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ascii="黑体" w:hAnsi="宋体" w:eastAsia="黑体" w:cs="黑体"/>
          <w:kern w:val="0"/>
          <w:sz w:val="40"/>
          <w:szCs w:val="40"/>
          <w:highlight w:val="none"/>
        </w:rPr>
      </w:pPr>
      <w:r>
        <w:rPr>
          <w:rFonts w:hint="eastAsia" w:ascii="黑体" w:hAnsi="宋体" w:eastAsia="黑体" w:cs="黑体"/>
          <w:kern w:val="0"/>
          <w:sz w:val="40"/>
          <w:szCs w:val="40"/>
          <w:highlight w:val="none"/>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sz w:val="30"/>
                <w:szCs w:val="30"/>
                <w:highlight w:val="none"/>
              </w:rPr>
            </w:pPr>
            <w:r>
              <w:rPr>
                <w:sz w:val="30"/>
                <w:szCs w:val="30"/>
                <w:highlight w:val="none"/>
              </w:rPr>
              <w:t>LGZXCG-2024-00050</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lang w:bidi="ar"/>
              </w:rPr>
              <w:t>项目名称：</w:t>
            </w:r>
          </w:p>
        </w:tc>
        <w:tc>
          <w:tcPr>
            <w:tcW w:w="5220" w:type="dxa"/>
            <w:shd w:val="clear" w:color="auto" w:fill="auto"/>
            <w:vAlign w:val="center"/>
          </w:tcPr>
          <w:p>
            <w:pPr>
              <w:widowControl/>
              <w:jc w:val="left"/>
              <w:rPr>
                <w:sz w:val="30"/>
                <w:szCs w:val="30"/>
                <w:highlight w:val="none"/>
              </w:rPr>
            </w:pPr>
            <w:r>
              <w:rPr>
                <w:rFonts w:hint="eastAsia"/>
                <w:sz w:val="30"/>
                <w:szCs w:val="30"/>
                <w:highlight w:val="none"/>
                <w:lang w:val="en-US" w:eastAsia="zh-CN"/>
              </w:rPr>
              <w:t>平湖街道办机关食堂水果配送服务</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lang w:bidi="ar"/>
              </w:rPr>
              <w:t>包 号：</w:t>
            </w:r>
          </w:p>
        </w:tc>
        <w:tc>
          <w:tcPr>
            <w:tcW w:w="5220" w:type="dxa"/>
            <w:shd w:val="clear" w:color="auto" w:fill="auto"/>
            <w:vAlign w:val="center"/>
          </w:tcPr>
          <w:p>
            <w:pPr>
              <w:widowControl/>
              <w:jc w:val="left"/>
              <w:rPr>
                <w:sz w:val="30"/>
                <w:szCs w:val="30"/>
                <w:highlight w:val="none"/>
              </w:rPr>
            </w:pPr>
            <w:r>
              <w:rPr>
                <w:rFonts w:ascii="宋体" w:hAnsi="宋体" w:cs="宋体"/>
                <w:kern w:val="0"/>
                <w:sz w:val="30"/>
                <w:szCs w:val="30"/>
                <w:highlight w:val="none"/>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lang w:bidi="ar"/>
              </w:rPr>
              <w:t>项目类型：</w:t>
            </w:r>
          </w:p>
        </w:tc>
        <w:tc>
          <w:tcPr>
            <w:tcW w:w="5220" w:type="dxa"/>
            <w:shd w:val="clear" w:color="auto" w:fill="auto"/>
            <w:vAlign w:val="center"/>
          </w:tcPr>
          <w:p>
            <w:pPr>
              <w:widowControl/>
              <w:jc w:val="left"/>
              <w:rPr>
                <w:sz w:val="30"/>
                <w:szCs w:val="30"/>
                <w:highlight w:val="none"/>
              </w:rPr>
            </w:pPr>
            <w:r>
              <w:rPr>
                <w:rFonts w:hint="eastAsia" w:ascii="宋体" w:hAnsi="宋体" w:cs="宋体"/>
                <w:kern w:val="0"/>
                <w:sz w:val="30"/>
                <w:szCs w:val="30"/>
                <w:highlight w:val="none"/>
                <w:lang w:bidi="ar"/>
              </w:rPr>
              <w:t>服务</w:t>
            </w:r>
            <w:r>
              <w:rPr>
                <w:rFonts w:ascii="宋体" w:hAnsi="宋体" w:cs="宋体"/>
                <w:kern w:val="0"/>
                <w:sz w:val="30"/>
                <w:szCs w:val="30"/>
                <w:highlight w:val="none"/>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lang w:bidi="ar"/>
              </w:rPr>
              <w:t>采购方式：</w:t>
            </w:r>
          </w:p>
        </w:tc>
        <w:tc>
          <w:tcPr>
            <w:tcW w:w="5220" w:type="dxa"/>
            <w:shd w:val="clear" w:color="auto" w:fill="auto"/>
            <w:vAlign w:val="center"/>
          </w:tcPr>
          <w:p>
            <w:pPr>
              <w:widowControl/>
              <w:jc w:val="left"/>
              <w:rPr>
                <w:sz w:val="30"/>
                <w:szCs w:val="30"/>
                <w:highlight w:val="none"/>
              </w:rPr>
            </w:pPr>
            <w:r>
              <w:rPr>
                <w:rFonts w:ascii="宋体" w:hAnsi="宋体" w:cs="宋体"/>
                <w:kern w:val="0"/>
                <w:sz w:val="30"/>
                <w:szCs w:val="30"/>
                <w:highlight w:val="none"/>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lang w:bidi="ar"/>
              </w:rPr>
              <w:t>货币类型：</w:t>
            </w:r>
          </w:p>
        </w:tc>
        <w:tc>
          <w:tcPr>
            <w:tcW w:w="5220" w:type="dxa"/>
            <w:shd w:val="clear" w:color="auto" w:fill="auto"/>
            <w:vAlign w:val="center"/>
          </w:tcPr>
          <w:p>
            <w:pPr>
              <w:widowControl/>
              <w:jc w:val="left"/>
              <w:rPr>
                <w:sz w:val="30"/>
                <w:szCs w:val="30"/>
                <w:highlight w:val="none"/>
              </w:rPr>
            </w:pPr>
            <w:r>
              <w:rPr>
                <w:rFonts w:ascii="宋体" w:hAnsi="宋体" w:cs="宋体"/>
                <w:kern w:val="0"/>
                <w:sz w:val="30"/>
                <w:szCs w:val="30"/>
                <w:highlight w:val="none"/>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lang w:bidi="ar"/>
              </w:rPr>
              <w:t>评标方法：</w:t>
            </w:r>
          </w:p>
        </w:tc>
        <w:tc>
          <w:tcPr>
            <w:tcW w:w="5220" w:type="dxa"/>
            <w:shd w:val="clear" w:color="auto" w:fill="auto"/>
            <w:vAlign w:val="center"/>
          </w:tcPr>
          <w:p>
            <w:pPr>
              <w:widowControl/>
              <w:jc w:val="left"/>
              <w:rPr>
                <w:sz w:val="30"/>
                <w:szCs w:val="30"/>
                <w:highlight w:val="none"/>
              </w:rPr>
            </w:pPr>
            <w:r>
              <w:rPr>
                <w:rFonts w:ascii="宋体" w:hAnsi="宋体" w:cs="宋体"/>
                <w:kern w:val="0"/>
                <w:sz w:val="30"/>
                <w:szCs w:val="30"/>
                <w:highlight w:val="none"/>
                <w:lang w:bidi="ar"/>
              </w:rPr>
              <w:t>综合评分法</w:t>
            </w:r>
          </w:p>
        </w:tc>
      </w:tr>
    </w:tbl>
    <w:p>
      <w:pPr>
        <w:pStyle w:val="37"/>
        <w:jc w:val="center"/>
        <w:outlineLvl w:val="1"/>
        <w:rPr>
          <w:rFonts w:hint="eastAsia" w:ascii="黑体" w:hAnsi="黑体" w:eastAsia="黑体"/>
          <w:sz w:val="40"/>
          <w:szCs w:val="40"/>
          <w:highlight w:val="none"/>
        </w:rPr>
      </w:pPr>
    </w:p>
    <w:p>
      <w:pPr>
        <w:pStyle w:val="37"/>
        <w:jc w:val="center"/>
        <w:outlineLvl w:val="1"/>
        <w:rPr>
          <w:rFonts w:hint="eastAsia" w:ascii="黑体" w:hAnsi="黑体" w:eastAsia="黑体"/>
          <w:sz w:val="40"/>
          <w:szCs w:val="40"/>
          <w:highlight w:val="none"/>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pStyle w:val="37"/>
        <w:jc w:val="center"/>
        <w:outlineLvl w:val="1"/>
        <w:rPr>
          <w:rFonts w:ascii="黑体" w:hAnsi="黑体" w:eastAsia="黑体"/>
          <w:sz w:val="40"/>
          <w:szCs w:val="40"/>
          <w:highlight w:val="none"/>
        </w:rPr>
      </w:pPr>
      <w:r>
        <w:rPr>
          <w:rFonts w:hint="eastAsia" w:ascii="黑体" w:hAnsi="黑体" w:eastAsia="黑体"/>
          <w:sz w:val="40"/>
          <w:szCs w:val="40"/>
          <w:highlight w:val="none"/>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ascii="宋体" w:hAnsi="宋体" w:cs="宋体"/>
                <w:kern w:val="0"/>
                <w:szCs w:val="21"/>
                <w:highlight w:val="none"/>
                <w:lang w:bidi="ar"/>
              </w:rPr>
              <w:t>投标人不</w:t>
            </w:r>
            <w:r>
              <w:rPr>
                <w:rFonts w:hint="eastAsia" w:ascii="宋体" w:hAnsi="宋体" w:cs="宋体"/>
                <w:kern w:val="0"/>
                <w:szCs w:val="21"/>
                <w:highlight w:val="none"/>
                <w:lang w:bidi="ar"/>
              </w:rPr>
              <w:t>符合</w:t>
            </w:r>
            <w:r>
              <w:rPr>
                <w:rFonts w:ascii="宋体" w:hAnsi="宋体" w:cs="宋体"/>
                <w:kern w:val="0"/>
                <w:szCs w:val="21"/>
                <w:highlight w:val="none"/>
                <w:lang w:bidi="ar"/>
              </w:rPr>
              <w:t>资格要求，或未提交相应的资格证明资料（详见招标公告</w:t>
            </w:r>
            <w:r>
              <w:rPr>
                <w:rFonts w:hint="eastAsia" w:ascii="宋体" w:hAnsi="宋体"/>
                <w:szCs w:val="21"/>
                <w:highlight w:val="none"/>
              </w:rPr>
              <w:t>投标人资格要求，即申请人的资格要求</w:t>
            </w:r>
            <w:r>
              <w:rPr>
                <w:rFonts w:ascii="宋体" w:hAnsi="宋体" w:cs="宋体"/>
                <w:kern w:val="0"/>
                <w:szCs w:val="21"/>
                <w:highlight w:val="none"/>
                <w:lang w:bidi="ar"/>
              </w:rPr>
              <w:t>）</w:t>
            </w:r>
          </w:p>
        </w:tc>
      </w:tr>
    </w:tbl>
    <w:p>
      <w:pPr>
        <w:pStyle w:val="37"/>
        <w:spacing w:before="280"/>
        <w:jc w:val="center"/>
        <w:outlineLvl w:val="1"/>
        <w:rPr>
          <w:rFonts w:ascii="黑体" w:hAnsi="黑体" w:eastAsia="黑体"/>
          <w:sz w:val="40"/>
          <w:szCs w:val="40"/>
          <w:highlight w:val="none"/>
        </w:rPr>
      </w:pPr>
      <w:r>
        <w:rPr>
          <w:rFonts w:hint="eastAsia" w:ascii="黑体" w:hAnsi="黑体" w:eastAsia="黑体"/>
          <w:sz w:val="40"/>
          <w:szCs w:val="40"/>
          <w:highlight w:val="none"/>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lang w:val="en-US" w:eastAsia="zh-CN"/>
              </w:rPr>
              <w:t>不得</w:t>
            </w:r>
            <w:r>
              <w:rPr>
                <w:rFonts w:hint="eastAsia"/>
                <w:highlight w:val="none"/>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对同一项目投标时，</w:t>
            </w:r>
            <w:r>
              <w:rPr>
                <w:rFonts w:hint="eastAsia"/>
                <w:highlight w:val="none"/>
                <w:lang w:val="en-US" w:eastAsia="zh-CN"/>
              </w:rPr>
              <w:t>不得</w:t>
            </w:r>
            <w:r>
              <w:rPr>
                <w:rFonts w:hint="eastAsia"/>
                <w:highlight w:val="none"/>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项目详细报价填写的“折扣率”不满足“0&lt;折扣率≤1”公式要求的；“折扣率”缺填、漏填或者填报了两个及以上“折扣率”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color w:val="auto"/>
                <w:szCs w:val="21"/>
                <w:highlight w:val="none"/>
              </w:rPr>
            </w:pPr>
            <w:r>
              <w:rPr>
                <w:color w:val="auto"/>
                <w:szCs w:val="21"/>
                <w:highlight w:val="none"/>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auto"/>
                <w:szCs w:val="21"/>
                <w:highlight w:val="none"/>
              </w:rPr>
            </w:pPr>
            <w:r>
              <w:rPr>
                <w:rFonts w:hint="eastAsia"/>
                <w:color w:val="auto"/>
                <w:highlight w:val="none"/>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color w:val="auto"/>
                <w:szCs w:val="21"/>
                <w:highlight w:val="none"/>
              </w:rPr>
            </w:pPr>
            <w:r>
              <w:rPr>
                <w:color w:val="auto"/>
                <w:szCs w:val="21"/>
                <w:highlight w:val="none"/>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auto"/>
                <w:szCs w:val="21"/>
                <w:highlight w:val="none"/>
              </w:rPr>
            </w:pPr>
            <w:r>
              <w:rPr>
                <w:rFonts w:hint="eastAsia"/>
                <w:color w:val="auto"/>
                <w:highlight w:val="none"/>
                <w:lang w:val="en-US" w:eastAsia="zh-CN"/>
              </w:rPr>
              <w:t>采购标的/服务</w:t>
            </w:r>
            <w:r>
              <w:rPr>
                <w:rFonts w:hint="eastAsia" w:ascii="Times New Roman" w:eastAsia="宋体"/>
                <w:color w:val="auto"/>
                <w:highlight w:val="none"/>
                <w:lang w:val="en-US" w:eastAsia="zh-CN"/>
              </w:rPr>
              <w:t>清单</w:t>
            </w:r>
            <w:r>
              <w:rPr>
                <w:rFonts w:hint="eastAsia"/>
                <w:color w:val="auto"/>
                <w:highlight w:val="none"/>
                <w:lang w:val="en-US" w:eastAsia="zh-CN"/>
              </w:rPr>
              <w:t>/报价等任意一类</w:t>
            </w:r>
            <w:r>
              <w:rPr>
                <w:rFonts w:hint="eastAsia" w:ascii="Times New Roman" w:eastAsia="宋体"/>
                <w:color w:val="auto"/>
                <w:highlight w:val="none"/>
                <w:lang w:val="en-US" w:eastAsia="zh-CN"/>
              </w:rPr>
              <w:t>有缺漏项或响应不全</w:t>
            </w:r>
            <w:r>
              <w:rPr>
                <w:rFonts w:hint="eastAsia"/>
                <w:color w:val="auto"/>
                <w:highlight w:val="none"/>
                <w:lang w:val="en-US" w:eastAsia="zh-CN"/>
              </w:rPr>
              <w:t>，</w:t>
            </w:r>
            <w:r>
              <w:rPr>
                <w:rFonts w:hint="eastAsia"/>
                <w:color w:val="auto"/>
                <w:highlight w:val="none"/>
              </w:rPr>
              <w:t>或者对招标文件规定的项目需求内容或者需求数量进行修改</w:t>
            </w:r>
            <w:r>
              <w:rPr>
                <w:rFonts w:hint="eastAsia"/>
                <w:color w:val="auto"/>
                <w:szCs w:val="21"/>
                <w:highlight w:val="none"/>
              </w:rPr>
              <w:t>，评审委员会判定投标响应不满足采购需求</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color w:val="auto"/>
                <w:szCs w:val="21"/>
                <w:highlight w:val="none"/>
              </w:rPr>
            </w:pPr>
            <w:r>
              <w:rPr>
                <w:color w:val="auto"/>
                <w:szCs w:val="21"/>
                <w:highlight w:val="none"/>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auto"/>
                <w:szCs w:val="21"/>
                <w:highlight w:val="none"/>
              </w:rPr>
            </w:pPr>
            <w:r>
              <w:rPr>
                <w:rFonts w:hint="eastAsia"/>
                <w:color w:val="auto"/>
                <w:highlight w:val="none"/>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color w:val="auto"/>
                <w:szCs w:val="21"/>
                <w:highlight w:val="none"/>
              </w:rPr>
            </w:pPr>
            <w:r>
              <w:rPr>
                <w:color w:val="auto"/>
                <w:szCs w:val="21"/>
                <w:highlight w:val="none"/>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auto"/>
                <w:szCs w:val="21"/>
                <w:highlight w:val="none"/>
              </w:rPr>
            </w:pPr>
            <w:r>
              <w:rPr>
                <w:rFonts w:hint="eastAsia"/>
                <w:color w:val="auto"/>
                <w:highlight w:val="none"/>
              </w:rPr>
              <w:t>投标文件电子文档</w:t>
            </w:r>
            <w:r>
              <w:rPr>
                <w:rFonts w:hint="eastAsia"/>
                <w:color w:val="auto"/>
                <w:highlight w:val="none"/>
                <w:lang w:val="en-US" w:eastAsia="zh-CN"/>
              </w:rPr>
              <w:t>不得</w:t>
            </w:r>
            <w:r>
              <w:rPr>
                <w:rFonts w:hint="eastAsia"/>
                <w:color w:val="auto"/>
                <w:highlight w:val="none"/>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color w:val="auto"/>
                <w:szCs w:val="21"/>
                <w:highlight w:val="none"/>
              </w:rPr>
            </w:pPr>
            <w:r>
              <w:rPr>
                <w:color w:val="auto"/>
                <w:szCs w:val="21"/>
                <w:highlight w:val="none"/>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auto"/>
                <w:szCs w:val="21"/>
                <w:highlight w:val="none"/>
              </w:rPr>
            </w:pPr>
            <w:r>
              <w:rPr>
                <w:rFonts w:hint="eastAsia"/>
                <w:color w:val="auto"/>
                <w:highlight w:val="none"/>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pPr>
              <w:widowControl/>
              <w:jc w:val="center"/>
              <w:textAlignment w:val="top"/>
              <w:rPr>
                <w:rFonts w:ascii="宋体" w:hAnsi="宋体" w:cs="宋体"/>
                <w:color w:val="auto"/>
                <w:szCs w:val="21"/>
                <w:highlight w:val="none"/>
              </w:rPr>
            </w:pPr>
            <w:r>
              <w:rPr>
                <w:rFonts w:hint="eastAsia"/>
                <w:color w:val="auto"/>
                <w:szCs w:val="24"/>
                <w:highlight w:val="none"/>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color w:val="auto"/>
                <w:highlight w:val="none"/>
              </w:rPr>
            </w:pPr>
            <w:r>
              <w:rPr>
                <w:rFonts w:hint="eastAsia" w:ascii="Times New Roman" w:hAnsi="Times New Roman" w:eastAsia="宋体" w:cs="Times New Roman"/>
                <w:color w:val="auto"/>
                <w:sz w:val="21"/>
                <w:szCs w:val="24"/>
                <w:highlight w:val="none"/>
              </w:rPr>
              <w:t>不同投标供应商投标文件“文件制作机器码”一致</w:t>
            </w:r>
            <w:r>
              <w:rPr>
                <w:rFonts w:hint="eastAsia" w:ascii="Times New Roman" w:hAnsi="Times New Roman" w:eastAsia="宋体" w:cs="Times New Roman"/>
                <w:color w:val="auto"/>
                <w:sz w:val="21"/>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pPr>
              <w:widowControl/>
              <w:jc w:val="center"/>
              <w:textAlignment w:val="top"/>
              <w:rPr>
                <w:rFonts w:ascii="宋体" w:hAnsi="宋体" w:cs="宋体"/>
                <w:szCs w:val="21"/>
                <w:highlight w:val="none"/>
              </w:rPr>
            </w:pPr>
            <w:r>
              <w:rPr>
                <w:rFonts w:hint="eastAsia"/>
                <w:szCs w:val="24"/>
                <w:highlight w:val="none"/>
                <w:lang w:val="en-US" w:eastAsia="zh-CN"/>
              </w:rPr>
              <w:t>12</w:t>
            </w:r>
          </w:p>
        </w:tc>
        <w:tc>
          <w:tcPr>
            <w:tcW w:w="8278"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highlight w:val="none"/>
              </w:rPr>
            </w:pPr>
            <w:r>
              <w:rPr>
                <w:rFonts w:hint="eastAsia" w:ascii="Times New Roman" w:hAnsi="Times New Roman" w:eastAsia="宋体" w:cs="Times New Roman"/>
                <w:sz w:val="21"/>
                <w:szCs w:val="24"/>
                <w:highlight w:val="none"/>
              </w:rPr>
              <w:t>不同投标供应商投标文件“文件创建标识码”一致</w:t>
            </w:r>
            <w:r>
              <w:rPr>
                <w:rFonts w:hint="eastAsia" w:ascii="Times New Roman" w:hAnsi="Times New Roman" w:eastAsia="宋体" w:cs="Times New Roman"/>
                <w:sz w:val="21"/>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szCs w:val="21"/>
                <w:highlight w:val="none"/>
                <w:lang w:eastAsia="zh-CN"/>
              </w:rPr>
            </w:pPr>
            <w:r>
              <w:rPr>
                <w:szCs w:val="21"/>
                <w:highlight w:val="none"/>
              </w:rPr>
              <w:t>1</w:t>
            </w:r>
            <w:r>
              <w:rPr>
                <w:rFonts w:hint="eastAsia"/>
                <w:szCs w:val="21"/>
                <w:highlight w:val="none"/>
                <w:lang w:val="en-US" w:eastAsia="zh-CN"/>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法律、法规、规章、规范性文件规定的其他情形。</w:t>
            </w:r>
          </w:p>
        </w:tc>
      </w:tr>
    </w:tbl>
    <w:p>
      <w:pPr>
        <w:pStyle w:val="37"/>
        <w:jc w:val="center"/>
        <w:outlineLvl w:val="1"/>
        <w:rPr>
          <w:rFonts w:hint="eastAsia" w:ascii="黑体" w:hAnsi="黑体" w:eastAsia="黑体"/>
          <w:sz w:val="40"/>
          <w:szCs w:val="40"/>
          <w:highlight w:val="none"/>
        </w:rPr>
      </w:pPr>
    </w:p>
    <w:p>
      <w:pPr>
        <w:pStyle w:val="37"/>
        <w:jc w:val="center"/>
        <w:outlineLvl w:val="1"/>
        <w:rPr>
          <w:rFonts w:hint="eastAsia" w:ascii="黑体" w:hAnsi="黑体" w:eastAsia="黑体"/>
          <w:sz w:val="40"/>
          <w:szCs w:val="40"/>
          <w:highlight w:val="none"/>
        </w:rPr>
        <w:sectPr>
          <w:pgSz w:w="11907" w:h="16840"/>
          <w:pgMar w:top="1440" w:right="1417" w:bottom="1440" w:left="1417" w:header="851" w:footer="992" w:gutter="0"/>
          <w:cols w:space="425" w:num="1"/>
          <w:titlePg/>
          <w:docGrid w:linePitch="462" w:charSpace="0"/>
        </w:sectPr>
      </w:pPr>
    </w:p>
    <w:p>
      <w:pPr>
        <w:pStyle w:val="37"/>
        <w:jc w:val="center"/>
        <w:outlineLvl w:val="1"/>
        <w:rPr>
          <w:rFonts w:ascii="黑体" w:hAnsi="黑体" w:eastAsia="黑体"/>
          <w:sz w:val="40"/>
          <w:szCs w:val="40"/>
          <w:highlight w:val="none"/>
        </w:rPr>
      </w:pPr>
      <w:r>
        <w:rPr>
          <w:rFonts w:hint="eastAsia" w:ascii="黑体" w:hAnsi="黑体" w:eastAsia="黑体"/>
          <w:sz w:val="40"/>
          <w:szCs w:val="40"/>
          <w:highlight w:val="none"/>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b/>
                <w:bCs/>
                <w:sz w:val="24"/>
                <w:highlight w:val="none"/>
              </w:rPr>
            </w:pPr>
            <w:r>
              <w:rPr>
                <w:b/>
                <w:bCs/>
                <w:highlight w:val="none"/>
              </w:rPr>
              <w:t>评标方法：</w:t>
            </w:r>
            <w:r>
              <w:rPr>
                <w:b/>
                <w:bCs/>
                <w:strike w:val="0"/>
                <w:dstrike w:val="0"/>
                <w:highlight w:val="none"/>
              </w:rPr>
              <w:t>综合评分法</w:t>
            </w:r>
          </w:p>
        </w:tc>
        <w:tc>
          <w:tcPr>
            <w:tcW w:w="240" w:type="dxa"/>
            <w:shd w:val="clear" w:color="auto" w:fill="auto"/>
            <w:vAlign w:val="center"/>
          </w:tcPr>
          <w:p>
            <w:pPr>
              <w:jc w:val="right"/>
              <w:rPr>
                <w:rFonts w:ascii="宋体"/>
                <w:b/>
                <w:bCs/>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911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t>综合评分法，是指</w:t>
            </w:r>
            <w:r>
              <w:rPr>
                <w:rFonts w:hint="eastAsia" w:ascii="Times New Roman" w:hAnsi="Times New Roman" w:eastAsia="宋体" w:cs="Times New Roman"/>
                <w:kern w:val="0"/>
                <w:sz w:val="21"/>
                <w:szCs w:val="21"/>
                <w:highlight w:val="none"/>
                <w:lang w:val="en-US" w:eastAsia="zh-CN" w:bidi="ar-SA"/>
              </w:rPr>
              <w:t>投标文件满足招标文件全部实质性要求</w:t>
            </w:r>
            <w:r>
              <w:rPr>
                <w:sz w:val="21"/>
                <w:szCs w:val="21"/>
                <w:highlight w:val="none"/>
              </w:rPr>
              <w:t>，且按照</w:t>
            </w:r>
            <w:r>
              <w:rPr>
                <w:rFonts w:hint="eastAsia" w:ascii="Times New Roman" w:eastAsia="宋体"/>
                <w:sz w:val="21"/>
                <w:szCs w:val="21"/>
                <w:highlight w:val="none"/>
                <w:lang w:val="en-US" w:eastAsia="zh-CN"/>
              </w:rPr>
              <w:t>招标文件规定的各项因素进行综合评审，评标总得分排名前列</w:t>
            </w:r>
            <w:r>
              <w:rPr>
                <w:sz w:val="21"/>
                <w:szCs w:val="21"/>
                <w:highlight w:val="none"/>
              </w:rPr>
              <w:t>的投标人为中标候选人的评标方法。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投标报价得分=(评标基准价／投标报价)×100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评标总得分＝F1×A1＋F2×A2＋……＋Fn×An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F1、F2……Fn分别为各项评审因素的得分；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A1、A2、……An 分别为各项评审因素所占的权重(A1＋A2＋……＋An＝1)。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因落实政府采购政策进行价格调整的，以调整后的价格计算评标基准价和投标报价。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highlight w:val="none"/>
                <w:lang w:val="en-US" w:eastAsia="zh-CN" w:bidi="ar-SA"/>
              </w:rPr>
            </w:pPr>
          </w:p>
        </w:tc>
      </w:tr>
    </w:tbl>
    <w:p>
      <w:pPr>
        <w:rPr>
          <w:vanish/>
          <w:highlight w:val="none"/>
        </w:rPr>
      </w:pPr>
    </w:p>
    <w:p>
      <w:pPr>
        <w:rPr>
          <w:rFonts w:ascii="宋体" w:hAnsi="宋体"/>
          <w:sz w:val="24"/>
          <w:highlight w:val="none"/>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p>
        </w:tc>
        <w:tc>
          <w:tcPr>
            <w:tcW w:w="4196" w:type="dxa"/>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价格</w:t>
            </w:r>
          </w:p>
        </w:tc>
        <w:tc>
          <w:tcPr>
            <w:tcW w:w="4196" w:type="dxa"/>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p>
        </w:tc>
        <w:tc>
          <w:tcPr>
            <w:tcW w:w="4196" w:type="dxa"/>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技术部分</w:t>
            </w:r>
          </w:p>
        </w:tc>
        <w:tc>
          <w:tcPr>
            <w:tcW w:w="4196" w:type="dxa"/>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配送服务方案</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8</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(一)评分内容</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根据投标单位提供的配送服务方案进行评审，内容包含:</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(1)采购渠道:</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(2)供货保障:</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(3)品质监控;</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(4)日常管理组织;</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(5)物流配送方案。</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(二)评分依据:</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color w:val="auto"/>
                <w:sz w:val="21"/>
                <w:szCs w:val="21"/>
                <w:highlight w:val="none"/>
              </w:rPr>
              <w:t>1.考察以上内容，每提供上述任意一项内容得</w:t>
            </w:r>
            <w:r>
              <w:rPr>
                <w:rFonts w:hint="eastAsia" w:asciiTheme="minorEastAsia" w:hAnsiTheme="minorEastAsia" w:eastAsiaTheme="minorEastAsia" w:cstheme="minorEastAsia"/>
                <w:b w:val="0"/>
                <w:bCs w:val="0"/>
                <w:color w:val="auto"/>
                <w:sz w:val="21"/>
                <w:szCs w:val="21"/>
                <w:highlight w:val="none"/>
                <w:lang w:val="en-US" w:eastAsia="zh-CN"/>
              </w:rPr>
              <w:t>12</w:t>
            </w:r>
            <w:r>
              <w:rPr>
                <w:rFonts w:hint="eastAsia" w:asciiTheme="minorEastAsia" w:hAnsiTheme="minorEastAsia" w:eastAsiaTheme="minorEastAsia" w:cstheme="minorEastAsia"/>
                <w:b w:val="0"/>
                <w:bCs w:val="0"/>
                <w:color w:val="auto"/>
                <w:sz w:val="21"/>
                <w:szCs w:val="21"/>
                <w:highlight w:val="none"/>
              </w:rPr>
              <w:t>分，本小项累计最高得</w:t>
            </w:r>
            <w:r>
              <w:rPr>
                <w:rFonts w:hint="eastAsia" w:asciiTheme="minorEastAsia" w:hAnsiTheme="minorEastAsia" w:eastAsiaTheme="minorEastAsia" w:cstheme="minorEastAsia"/>
                <w:b w:val="0"/>
                <w:bCs w:val="0"/>
                <w:color w:val="auto"/>
                <w:sz w:val="21"/>
                <w:szCs w:val="21"/>
                <w:highlight w:val="none"/>
                <w:lang w:val="en-US" w:eastAsia="zh-CN"/>
              </w:rPr>
              <w:t>60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2.在此基础上，专家根据各供应商的具体响应内容按照量化的评审因素指标进一步评审。</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（1）实施方案整体科学合理、针对性强、可操作性强，评审为优加</w:t>
            </w:r>
            <w:r>
              <w:rPr>
                <w:rFonts w:hint="eastAsia" w:asciiTheme="minorEastAsia" w:hAnsiTheme="minorEastAsia" w:eastAsiaTheme="minorEastAsia" w:cstheme="minorEastAsia"/>
                <w:b w:val="0"/>
                <w:bCs w:val="0"/>
                <w:color w:val="auto"/>
                <w:sz w:val="21"/>
                <w:szCs w:val="21"/>
                <w:highlight w:val="none"/>
                <w:lang w:val="en-US" w:eastAsia="zh-CN"/>
              </w:rPr>
              <w:t>40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（2）实施方案较合理、有一定针对性、一定可操作性，评审为良加</w:t>
            </w:r>
            <w:r>
              <w:rPr>
                <w:rFonts w:hint="eastAsia" w:asciiTheme="minorEastAsia" w:hAnsiTheme="minorEastAsia" w:eastAsiaTheme="minorEastAsia" w:cstheme="minorEastAsia"/>
                <w:b w:val="0"/>
                <w:bCs w:val="0"/>
                <w:color w:val="auto"/>
                <w:sz w:val="21"/>
                <w:szCs w:val="21"/>
                <w:highlight w:val="none"/>
                <w:lang w:val="en-US" w:eastAsia="zh-CN"/>
              </w:rPr>
              <w:t>20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（3）实施方案不尽合理、针对性一般、可操作性一般，评审为中加</w:t>
            </w: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（4）实施方案不合理、无针对性、无可操作性，评审为差的，不加分。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未提供的不得分。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应急方案</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8</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(一)评分内容:</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 xml:space="preserve"> 根据招标文件要求提供应急预案，内容包含:</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(1)就餐人数浮动、遇采购单位临时紧急接待需增加配送份额或者临时配送需求、响应时间及配送时效解决方案;</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(2)遇台风、暴雨等恶劣天气配送解决方案;</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(3)中标人所提供的水果质量不符合要求，需要更换问题水果的解决方案;</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(4)采购单位食堂出现食品安全事故，供应商内部自检及善后处理等问题解决方案;</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(5)采购单位在节假日采购需求解决方案。</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(6)供应商认为其他应急事件解决方案。</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(二)评分依据:</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color w:val="auto"/>
                <w:sz w:val="21"/>
                <w:szCs w:val="21"/>
                <w:highlight w:val="none"/>
              </w:rPr>
              <w:t>1.考察以上内容，每提供上述任意一项内容得</w:t>
            </w: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rPr>
              <w:t>分，本小项累计最高得</w:t>
            </w:r>
            <w:r>
              <w:rPr>
                <w:rFonts w:hint="eastAsia" w:asciiTheme="minorEastAsia" w:hAnsiTheme="minorEastAsia" w:eastAsiaTheme="minorEastAsia" w:cstheme="minorEastAsia"/>
                <w:b w:val="0"/>
                <w:bCs w:val="0"/>
                <w:color w:val="auto"/>
                <w:sz w:val="21"/>
                <w:szCs w:val="21"/>
                <w:highlight w:val="none"/>
                <w:lang w:val="en-US" w:eastAsia="zh-CN"/>
              </w:rPr>
              <w:t>60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2.在此基础上，专家根据各供应商的具体响应内容按照量化的评审因素指标进一步评审。</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（1）实施方案整体科学合理、针对性强、可操作性强，评审为优加</w:t>
            </w:r>
            <w:r>
              <w:rPr>
                <w:rFonts w:hint="eastAsia" w:asciiTheme="minorEastAsia" w:hAnsiTheme="minorEastAsia" w:eastAsiaTheme="minorEastAsia" w:cstheme="minorEastAsia"/>
                <w:b w:val="0"/>
                <w:bCs w:val="0"/>
                <w:color w:val="auto"/>
                <w:sz w:val="21"/>
                <w:szCs w:val="21"/>
                <w:highlight w:val="none"/>
                <w:lang w:val="en-US" w:eastAsia="zh-CN"/>
              </w:rPr>
              <w:t>40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（2）实施方案较合理、有一定针对性、一定可操作性，评审为良加</w:t>
            </w:r>
            <w:r>
              <w:rPr>
                <w:rFonts w:hint="eastAsia" w:asciiTheme="minorEastAsia" w:hAnsiTheme="minorEastAsia" w:eastAsiaTheme="minorEastAsia" w:cstheme="minorEastAsia"/>
                <w:b w:val="0"/>
                <w:bCs w:val="0"/>
                <w:color w:val="auto"/>
                <w:sz w:val="21"/>
                <w:szCs w:val="21"/>
                <w:highlight w:val="none"/>
                <w:lang w:val="en-US" w:eastAsia="zh-CN"/>
              </w:rPr>
              <w:t>20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（3）实施方案不尽合理、针对性一般、可操作性一般，评审为中加</w:t>
            </w: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（4）实施方案不合理、无针对性、无可操作性，评审为差的，不加分。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未提供的不得分。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规则管理制度</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8</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（一)评分内容:</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根据投标单位提供的规章管理制度进行评审，内容包含:</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(1)食品安全保障制度;</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(2)人员岗位职责;</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(3)操作规程;</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(4)劳动纪律和奖惩办法;</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(5)客户投诉反馈管理制度等方案。</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(二)评分依据:</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color w:val="auto"/>
                <w:sz w:val="21"/>
                <w:szCs w:val="21"/>
                <w:highlight w:val="none"/>
              </w:rPr>
              <w:t>1.考察以上内容，每提供上述任意一项内容得</w:t>
            </w:r>
            <w:r>
              <w:rPr>
                <w:rFonts w:hint="eastAsia" w:asciiTheme="minorEastAsia" w:hAnsiTheme="minorEastAsia" w:eastAsiaTheme="minorEastAsia" w:cstheme="minorEastAsia"/>
                <w:b w:val="0"/>
                <w:bCs w:val="0"/>
                <w:color w:val="auto"/>
                <w:sz w:val="21"/>
                <w:szCs w:val="21"/>
                <w:highlight w:val="none"/>
                <w:lang w:val="en-US" w:eastAsia="zh-CN"/>
              </w:rPr>
              <w:t>12</w:t>
            </w:r>
            <w:r>
              <w:rPr>
                <w:rFonts w:hint="eastAsia" w:asciiTheme="minorEastAsia" w:hAnsiTheme="minorEastAsia" w:eastAsiaTheme="minorEastAsia" w:cstheme="minorEastAsia"/>
                <w:b w:val="0"/>
                <w:bCs w:val="0"/>
                <w:color w:val="auto"/>
                <w:sz w:val="21"/>
                <w:szCs w:val="21"/>
                <w:highlight w:val="none"/>
              </w:rPr>
              <w:t>分，本小项累计最高得</w:t>
            </w:r>
            <w:r>
              <w:rPr>
                <w:rFonts w:hint="eastAsia" w:asciiTheme="minorEastAsia" w:hAnsiTheme="minorEastAsia" w:eastAsiaTheme="minorEastAsia" w:cstheme="minorEastAsia"/>
                <w:b w:val="0"/>
                <w:bCs w:val="0"/>
                <w:color w:val="auto"/>
                <w:sz w:val="21"/>
                <w:szCs w:val="21"/>
                <w:highlight w:val="none"/>
                <w:lang w:val="en-US" w:eastAsia="zh-CN"/>
              </w:rPr>
              <w:t>60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2.在此基础上，专家根据各供应商的具体响应内容按照量化的评审因素指标进一步评审。</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（1）实施方案整体科学合理、针对性强、可操作性强，评审为优加</w:t>
            </w:r>
            <w:r>
              <w:rPr>
                <w:rFonts w:hint="eastAsia" w:asciiTheme="minorEastAsia" w:hAnsiTheme="minorEastAsia" w:eastAsiaTheme="minorEastAsia" w:cstheme="minorEastAsia"/>
                <w:b w:val="0"/>
                <w:bCs w:val="0"/>
                <w:color w:val="auto"/>
                <w:sz w:val="21"/>
                <w:szCs w:val="21"/>
                <w:highlight w:val="none"/>
                <w:lang w:val="en-US" w:eastAsia="zh-CN"/>
              </w:rPr>
              <w:t>40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（2）实施方案较合理、有一定针对性、一定可操作性，评审为良加</w:t>
            </w:r>
            <w:r>
              <w:rPr>
                <w:rFonts w:hint="eastAsia" w:asciiTheme="minorEastAsia" w:hAnsiTheme="minorEastAsia" w:eastAsiaTheme="minorEastAsia" w:cstheme="minorEastAsia"/>
                <w:b w:val="0"/>
                <w:bCs w:val="0"/>
                <w:color w:val="auto"/>
                <w:sz w:val="21"/>
                <w:szCs w:val="21"/>
                <w:highlight w:val="none"/>
                <w:lang w:val="en-US" w:eastAsia="zh-CN"/>
              </w:rPr>
              <w:t>20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（3）实施方案不尽合理、针对性一般、可操作性一般，评审为中加</w:t>
            </w: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（4）实施方案不合理、无针对性、无可操作性，评审为差的，不加分。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未提供的不得分。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4</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质量、安全保障措施</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8</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(一)评分内容:</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根据招标文件要求提供质量方案、安全保障措施，内容包含:</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(1)货物的来源</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(2)货物的加工</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(3)货物的包装及保存</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(4)货物的运输</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(二)评分依据:</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color w:val="auto"/>
                <w:sz w:val="21"/>
                <w:szCs w:val="21"/>
                <w:highlight w:val="none"/>
              </w:rPr>
              <w:t>1.考察以上内容，每提供上述任意一项内容得</w:t>
            </w:r>
            <w:r>
              <w:rPr>
                <w:rFonts w:hint="eastAsia" w:asciiTheme="minorEastAsia" w:hAnsiTheme="minorEastAsia" w:eastAsiaTheme="minorEastAsia" w:cstheme="minorEastAsia"/>
                <w:b w:val="0"/>
                <w:bCs w:val="0"/>
                <w:color w:val="auto"/>
                <w:sz w:val="21"/>
                <w:szCs w:val="21"/>
                <w:highlight w:val="none"/>
                <w:lang w:val="en-US" w:eastAsia="zh-CN"/>
              </w:rPr>
              <w:t>12.5</w:t>
            </w:r>
            <w:r>
              <w:rPr>
                <w:rFonts w:hint="eastAsia" w:asciiTheme="minorEastAsia" w:hAnsiTheme="minorEastAsia" w:eastAsiaTheme="minorEastAsia" w:cstheme="minorEastAsia"/>
                <w:b w:val="0"/>
                <w:bCs w:val="0"/>
                <w:color w:val="auto"/>
                <w:sz w:val="21"/>
                <w:szCs w:val="21"/>
                <w:highlight w:val="none"/>
              </w:rPr>
              <w:t>分，本小项累计最高得</w:t>
            </w:r>
            <w:r>
              <w:rPr>
                <w:rFonts w:hint="eastAsia" w:asciiTheme="minorEastAsia" w:hAnsiTheme="minorEastAsia" w:eastAsiaTheme="minorEastAsia" w:cstheme="minorEastAsia"/>
                <w:b w:val="0"/>
                <w:bCs w:val="0"/>
                <w:color w:val="auto"/>
                <w:sz w:val="21"/>
                <w:szCs w:val="21"/>
                <w:highlight w:val="none"/>
                <w:lang w:val="en-US" w:eastAsia="zh-CN"/>
              </w:rPr>
              <w:t>50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2.在此基础上，专家根据各供应商的具体响应内容按照量化的评审因素指标进一步评审。</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（1）实施方案整体科学合理、针对性强、可操作性强，评审为优加</w:t>
            </w:r>
            <w:r>
              <w:rPr>
                <w:rFonts w:hint="eastAsia" w:asciiTheme="minorEastAsia" w:hAnsiTheme="minorEastAsia" w:eastAsiaTheme="minorEastAsia" w:cstheme="minorEastAsia"/>
                <w:b w:val="0"/>
                <w:bCs w:val="0"/>
                <w:color w:val="auto"/>
                <w:sz w:val="21"/>
                <w:szCs w:val="21"/>
                <w:highlight w:val="none"/>
                <w:lang w:val="en-US" w:eastAsia="zh-CN"/>
              </w:rPr>
              <w:t>50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（2）实施方案较合理、有一定针对性、一定可操作性，评审为良加</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（3）实施方案不尽合理、针对性一般、可操作性一般，评审为中加</w:t>
            </w: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（4）实施方案不合理、无针对性、无可操作性，评审为差的，不加分。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未提供的不得分。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5</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应急时间响应</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6</w:t>
            </w:r>
          </w:p>
        </w:tc>
        <w:tc>
          <w:tcPr>
            <w:tcW w:w="4196" w:type="dxa"/>
            <w:tcBorders>
              <w:top w:val="single" w:color="000000" w:sz="8" w:space="0"/>
              <w:left w:val="single" w:color="000000" w:sz="8" w:space="0"/>
              <w:bottom w:val="single" w:color="000000" w:sz="8" w:space="0"/>
              <w:right w:val="single" w:color="000000" w:sz="8" w:space="0"/>
            </w:tcBorders>
            <w:vAlign w:val="center"/>
          </w:tcPr>
          <w:p>
            <w:pPr>
              <w:pStyle w:val="195"/>
              <w:keepNext w:val="0"/>
              <w:keepLines w:val="0"/>
              <w:pageBreakBefore w:val="0"/>
              <w:kinsoku/>
              <w:overflowPunct/>
              <w:topLinePunct w:val="0"/>
              <w:bidi w:val="0"/>
              <w:snapToGrid/>
              <w:spacing w:before="55" w:line="240" w:lineRule="auto"/>
              <w:ind w:left="122"/>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5"/>
                <w:sz w:val="21"/>
                <w:szCs w:val="21"/>
                <w:highlight w:val="none"/>
              </w:rPr>
              <w:t>（一）评分</w:t>
            </w:r>
            <w:r>
              <w:rPr>
                <w:rFonts w:hint="eastAsia" w:asciiTheme="minorEastAsia" w:hAnsiTheme="minorEastAsia" w:eastAsiaTheme="minorEastAsia" w:cstheme="minorEastAsia"/>
                <w:b w:val="0"/>
                <w:bCs w:val="0"/>
                <w:color w:val="auto"/>
                <w:spacing w:val="-5"/>
                <w:sz w:val="21"/>
                <w:szCs w:val="21"/>
                <w:highlight w:val="none"/>
                <w:lang w:val="en-US" w:eastAsia="zh-CN"/>
              </w:rPr>
              <w:t>内容</w:t>
            </w:r>
            <w:r>
              <w:rPr>
                <w:rFonts w:hint="eastAsia" w:asciiTheme="minorEastAsia" w:hAnsiTheme="minorEastAsia" w:eastAsiaTheme="minorEastAsia" w:cstheme="minorEastAsia"/>
                <w:b w:val="0"/>
                <w:bCs w:val="0"/>
                <w:color w:val="auto"/>
                <w:spacing w:val="-5"/>
                <w:sz w:val="21"/>
                <w:szCs w:val="21"/>
                <w:highlight w:val="none"/>
              </w:rPr>
              <w:t>：</w:t>
            </w:r>
          </w:p>
          <w:p>
            <w:pPr>
              <w:pStyle w:val="195"/>
              <w:keepNext w:val="0"/>
              <w:keepLines w:val="0"/>
              <w:pageBreakBefore w:val="0"/>
              <w:kinsoku/>
              <w:overflowPunct/>
              <w:topLinePunct w:val="0"/>
              <w:bidi w:val="0"/>
              <w:snapToGrid/>
              <w:spacing w:before="23" w:line="240" w:lineRule="auto"/>
              <w:ind w:left="111" w:right="102" w:hanging="1"/>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4"/>
                <w:sz w:val="21"/>
                <w:szCs w:val="21"/>
                <w:highlight w:val="none"/>
                <w:lang w:val="en-US" w:eastAsia="zh-CN"/>
              </w:rPr>
              <w:t>根据</w:t>
            </w:r>
            <w:r>
              <w:rPr>
                <w:rFonts w:hint="eastAsia" w:asciiTheme="minorEastAsia" w:hAnsiTheme="minorEastAsia" w:eastAsiaTheme="minorEastAsia" w:cstheme="minorEastAsia"/>
                <w:b w:val="0"/>
                <w:bCs w:val="0"/>
                <w:color w:val="auto"/>
                <w:spacing w:val="-4"/>
                <w:sz w:val="21"/>
                <w:szCs w:val="21"/>
                <w:highlight w:val="none"/>
              </w:rPr>
              <w:t>投标人承诺如遇采购人临时紧</w:t>
            </w:r>
            <w:r>
              <w:rPr>
                <w:rFonts w:hint="eastAsia" w:asciiTheme="minorEastAsia" w:hAnsiTheme="minorEastAsia" w:eastAsiaTheme="minorEastAsia" w:cstheme="minorEastAsia"/>
                <w:b w:val="0"/>
                <w:bCs w:val="0"/>
                <w:color w:val="auto"/>
                <w:spacing w:val="-1"/>
                <w:sz w:val="21"/>
                <w:szCs w:val="21"/>
                <w:highlight w:val="none"/>
              </w:rPr>
              <w:t>急需要或所提供的</w:t>
            </w:r>
            <w:r>
              <w:rPr>
                <w:rFonts w:hint="eastAsia" w:asciiTheme="minorEastAsia" w:hAnsiTheme="minorEastAsia" w:eastAsiaTheme="minorEastAsia" w:cstheme="minorEastAsia"/>
                <w:b w:val="0"/>
                <w:bCs w:val="0"/>
                <w:color w:val="auto"/>
                <w:spacing w:val="-1"/>
                <w:sz w:val="21"/>
                <w:szCs w:val="21"/>
                <w:highlight w:val="none"/>
                <w:lang w:val="en-US" w:eastAsia="zh-CN"/>
              </w:rPr>
              <w:t>水果</w:t>
            </w:r>
            <w:r>
              <w:rPr>
                <w:rFonts w:hint="eastAsia" w:asciiTheme="minorEastAsia" w:hAnsiTheme="minorEastAsia" w:eastAsiaTheme="minorEastAsia" w:cstheme="minorEastAsia"/>
                <w:b w:val="0"/>
                <w:bCs w:val="0"/>
                <w:color w:val="auto"/>
                <w:spacing w:val="-1"/>
                <w:sz w:val="21"/>
                <w:szCs w:val="21"/>
                <w:highlight w:val="none"/>
              </w:rPr>
              <w:t>质量不符要求需要退换货时，在收到采购人通知后：</w:t>
            </w:r>
          </w:p>
          <w:p>
            <w:pPr>
              <w:pStyle w:val="195"/>
              <w:keepNext w:val="0"/>
              <w:keepLines w:val="0"/>
              <w:pageBreakBefore w:val="0"/>
              <w:kinsoku/>
              <w:overflowPunct/>
              <w:topLinePunct w:val="0"/>
              <w:bidi w:val="0"/>
              <w:snapToGrid/>
              <w:spacing w:before="27" w:line="240" w:lineRule="auto"/>
              <w:ind w:left="111" w:right="41" w:hanging="1"/>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14"/>
                <w:sz w:val="21"/>
                <w:szCs w:val="21"/>
                <w:highlight w:val="none"/>
              </w:rPr>
              <w:t>①响应时间在半小时内（含）并送到</w:t>
            </w:r>
            <w:r>
              <w:rPr>
                <w:rFonts w:hint="eastAsia" w:asciiTheme="minorEastAsia" w:hAnsiTheme="minorEastAsia" w:eastAsiaTheme="minorEastAsia" w:cstheme="minorEastAsia"/>
                <w:b w:val="0"/>
                <w:bCs w:val="0"/>
                <w:color w:val="auto"/>
                <w:spacing w:val="-2"/>
                <w:sz w:val="21"/>
                <w:szCs w:val="21"/>
                <w:highlight w:val="none"/>
              </w:rPr>
              <w:t>得100</w:t>
            </w:r>
            <w:r>
              <w:rPr>
                <w:rFonts w:hint="eastAsia" w:asciiTheme="minorEastAsia" w:hAnsiTheme="minorEastAsia" w:eastAsiaTheme="minorEastAsia" w:cstheme="minorEastAsia"/>
                <w:b w:val="0"/>
                <w:bCs w:val="0"/>
                <w:color w:val="auto"/>
                <w:spacing w:val="-2"/>
                <w:sz w:val="21"/>
                <w:szCs w:val="21"/>
                <w:highlight w:val="none"/>
                <w:lang w:val="en-US" w:eastAsia="zh-CN"/>
              </w:rPr>
              <w:t>分</w:t>
            </w:r>
            <w:r>
              <w:rPr>
                <w:rFonts w:hint="eastAsia" w:asciiTheme="minorEastAsia" w:hAnsiTheme="minorEastAsia" w:eastAsiaTheme="minorEastAsia" w:cstheme="minorEastAsia"/>
                <w:b w:val="0"/>
                <w:bCs w:val="0"/>
                <w:color w:val="auto"/>
                <w:spacing w:val="-2"/>
                <w:sz w:val="21"/>
                <w:szCs w:val="21"/>
                <w:highlight w:val="none"/>
              </w:rPr>
              <w:t>；</w:t>
            </w:r>
          </w:p>
          <w:p>
            <w:pPr>
              <w:pStyle w:val="195"/>
              <w:keepNext w:val="0"/>
              <w:keepLines w:val="0"/>
              <w:pageBreakBefore w:val="0"/>
              <w:kinsoku/>
              <w:overflowPunct/>
              <w:topLinePunct w:val="0"/>
              <w:bidi w:val="0"/>
              <w:snapToGrid/>
              <w:spacing w:before="26" w:line="240" w:lineRule="auto"/>
              <w:ind w:left="138" w:right="102" w:hanging="2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9"/>
                <w:sz w:val="21"/>
                <w:szCs w:val="21"/>
                <w:highlight w:val="none"/>
              </w:rPr>
              <w:t>②响应时间在半小时（不含）-1 小时(</w:t>
            </w:r>
            <w:r>
              <w:rPr>
                <w:rFonts w:hint="eastAsia" w:asciiTheme="minorEastAsia" w:hAnsiTheme="minorEastAsia" w:eastAsiaTheme="minorEastAsia" w:cstheme="minorEastAsia"/>
                <w:b w:val="0"/>
                <w:bCs w:val="0"/>
                <w:color w:val="auto"/>
                <w:spacing w:val="-10"/>
                <w:sz w:val="21"/>
                <w:szCs w:val="21"/>
                <w:highlight w:val="none"/>
              </w:rPr>
              <w:t>含)</w:t>
            </w:r>
            <w:r>
              <w:rPr>
                <w:rFonts w:hint="eastAsia" w:asciiTheme="minorEastAsia" w:hAnsiTheme="minorEastAsia" w:eastAsiaTheme="minorEastAsia" w:cstheme="minorEastAsia"/>
                <w:b w:val="0"/>
                <w:bCs w:val="0"/>
                <w:color w:val="auto"/>
                <w:sz w:val="21"/>
                <w:szCs w:val="21"/>
                <w:highlight w:val="none"/>
              </w:rPr>
              <w:t xml:space="preserve"> </w:t>
            </w:r>
            <w:r>
              <w:rPr>
                <w:rFonts w:hint="eastAsia" w:asciiTheme="minorEastAsia" w:hAnsiTheme="minorEastAsia" w:eastAsiaTheme="minorEastAsia" w:cstheme="minorEastAsia"/>
                <w:b w:val="0"/>
                <w:bCs w:val="0"/>
                <w:color w:val="auto"/>
                <w:spacing w:val="-3"/>
                <w:sz w:val="21"/>
                <w:szCs w:val="21"/>
                <w:highlight w:val="none"/>
              </w:rPr>
              <w:t>以内并送到的得50</w:t>
            </w:r>
            <w:r>
              <w:rPr>
                <w:rFonts w:hint="eastAsia" w:asciiTheme="minorEastAsia" w:hAnsiTheme="minorEastAsia" w:eastAsiaTheme="minorEastAsia" w:cstheme="minorEastAsia"/>
                <w:b w:val="0"/>
                <w:bCs w:val="0"/>
                <w:color w:val="auto"/>
                <w:spacing w:val="-2"/>
                <w:sz w:val="21"/>
                <w:szCs w:val="21"/>
                <w:highlight w:val="none"/>
                <w:lang w:val="en-US" w:eastAsia="zh-CN"/>
              </w:rPr>
              <w:t>分</w:t>
            </w:r>
            <w:r>
              <w:rPr>
                <w:rFonts w:hint="eastAsia" w:asciiTheme="minorEastAsia" w:hAnsiTheme="minorEastAsia" w:eastAsiaTheme="minorEastAsia" w:cstheme="minorEastAsia"/>
                <w:b w:val="0"/>
                <w:bCs w:val="0"/>
                <w:color w:val="auto"/>
                <w:spacing w:val="-3"/>
                <w:sz w:val="21"/>
                <w:szCs w:val="21"/>
                <w:highlight w:val="none"/>
              </w:rPr>
              <w:t>；</w:t>
            </w:r>
          </w:p>
          <w:p>
            <w:pPr>
              <w:pStyle w:val="195"/>
              <w:keepNext w:val="0"/>
              <w:keepLines w:val="0"/>
              <w:pageBreakBefore w:val="0"/>
              <w:kinsoku/>
              <w:overflowPunct/>
              <w:topLinePunct w:val="0"/>
              <w:bidi w:val="0"/>
              <w:snapToGrid/>
              <w:spacing w:before="25" w:line="240" w:lineRule="auto"/>
              <w:ind w:left="138" w:right="102" w:hanging="29"/>
              <w:rPr>
                <w:rFonts w:hint="eastAsia" w:asciiTheme="minorEastAsia" w:hAnsiTheme="minorEastAsia" w:eastAsiaTheme="minorEastAsia" w:cstheme="minorEastAsia"/>
                <w:b w:val="0"/>
                <w:bCs w:val="0"/>
                <w:color w:val="auto"/>
                <w:spacing w:val="-1"/>
                <w:sz w:val="21"/>
                <w:szCs w:val="21"/>
                <w:highlight w:val="none"/>
              </w:rPr>
            </w:pPr>
            <w:r>
              <w:rPr>
                <w:rFonts w:hint="eastAsia" w:asciiTheme="minorEastAsia" w:hAnsiTheme="minorEastAsia" w:eastAsiaTheme="minorEastAsia" w:cstheme="minorEastAsia"/>
                <w:b w:val="0"/>
                <w:bCs w:val="0"/>
                <w:color w:val="auto"/>
                <w:spacing w:val="-4"/>
                <w:sz w:val="21"/>
                <w:szCs w:val="21"/>
                <w:highlight w:val="none"/>
              </w:rPr>
              <w:t>③响应时间在1小时（不含）-3 小时(含)</w:t>
            </w:r>
            <w:r>
              <w:rPr>
                <w:rFonts w:hint="eastAsia" w:asciiTheme="minorEastAsia" w:hAnsiTheme="minorEastAsia" w:eastAsiaTheme="minorEastAsia" w:cstheme="minorEastAsia"/>
                <w:b w:val="0"/>
                <w:bCs w:val="0"/>
                <w:color w:val="auto"/>
                <w:spacing w:val="13"/>
                <w:sz w:val="21"/>
                <w:szCs w:val="21"/>
                <w:highlight w:val="none"/>
              </w:rPr>
              <w:t xml:space="preserve"> </w:t>
            </w:r>
            <w:r>
              <w:rPr>
                <w:rFonts w:hint="eastAsia" w:asciiTheme="minorEastAsia" w:hAnsiTheme="minorEastAsia" w:eastAsiaTheme="minorEastAsia" w:cstheme="minorEastAsia"/>
                <w:b w:val="0"/>
                <w:bCs w:val="0"/>
                <w:color w:val="auto"/>
                <w:spacing w:val="-5"/>
                <w:sz w:val="21"/>
                <w:szCs w:val="21"/>
                <w:highlight w:val="none"/>
              </w:rPr>
              <w:t>以内并送到的</w:t>
            </w:r>
            <w:r>
              <w:rPr>
                <w:rFonts w:hint="eastAsia" w:asciiTheme="minorEastAsia" w:hAnsiTheme="minorEastAsia" w:eastAsiaTheme="minorEastAsia" w:cstheme="minorEastAsia"/>
                <w:b w:val="0"/>
                <w:bCs w:val="0"/>
                <w:color w:val="auto"/>
                <w:spacing w:val="-1"/>
                <w:sz w:val="21"/>
                <w:szCs w:val="21"/>
                <w:highlight w:val="none"/>
              </w:rPr>
              <w:t>得20</w:t>
            </w:r>
            <w:r>
              <w:rPr>
                <w:rFonts w:hint="eastAsia" w:asciiTheme="minorEastAsia" w:hAnsiTheme="minorEastAsia" w:eastAsiaTheme="minorEastAsia" w:cstheme="minorEastAsia"/>
                <w:b w:val="0"/>
                <w:bCs w:val="0"/>
                <w:color w:val="auto"/>
                <w:spacing w:val="-2"/>
                <w:sz w:val="21"/>
                <w:szCs w:val="21"/>
                <w:highlight w:val="none"/>
                <w:lang w:val="en-US" w:eastAsia="zh-CN"/>
              </w:rPr>
              <w:t>分</w:t>
            </w:r>
            <w:r>
              <w:rPr>
                <w:rFonts w:hint="eastAsia" w:asciiTheme="minorEastAsia" w:hAnsiTheme="minorEastAsia" w:eastAsiaTheme="minorEastAsia" w:cstheme="minorEastAsia"/>
                <w:b w:val="0"/>
                <w:bCs w:val="0"/>
                <w:color w:val="auto"/>
                <w:spacing w:val="-1"/>
                <w:sz w:val="21"/>
                <w:szCs w:val="21"/>
                <w:highlight w:val="none"/>
              </w:rPr>
              <w:t>；</w:t>
            </w:r>
          </w:p>
          <w:p>
            <w:pPr>
              <w:pStyle w:val="195"/>
              <w:keepNext w:val="0"/>
              <w:keepLines w:val="0"/>
              <w:pageBreakBefore w:val="0"/>
              <w:kinsoku/>
              <w:overflowPunct/>
              <w:topLinePunct w:val="0"/>
              <w:bidi w:val="0"/>
              <w:snapToGrid/>
              <w:spacing w:before="25" w:line="240" w:lineRule="auto"/>
              <w:ind w:left="138" w:right="102" w:hanging="2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1"/>
                <w:sz w:val="21"/>
                <w:szCs w:val="21"/>
                <w:highlight w:val="none"/>
              </w:rPr>
              <w:t>未提供或完全不符合得0分。</w:t>
            </w:r>
          </w:p>
          <w:p>
            <w:pPr>
              <w:pStyle w:val="195"/>
              <w:keepNext w:val="0"/>
              <w:keepLines w:val="0"/>
              <w:pageBreakBefore w:val="0"/>
              <w:kinsoku/>
              <w:overflowPunct/>
              <w:topLinePunct w:val="0"/>
              <w:bidi w:val="0"/>
              <w:snapToGrid/>
              <w:spacing w:before="28" w:line="240" w:lineRule="auto"/>
              <w:ind w:left="122"/>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5"/>
                <w:sz w:val="21"/>
                <w:szCs w:val="21"/>
                <w:highlight w:val="none"/>
              </w:rPr>
              <w:t>（二）评分标准：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5"/>
                <w:sz w:val="21"/>
                <w:szCs w:val="21"/>
                <w:highlight w:val="none"/>
              </w:rPr>
              <w:t>投标人须提供承诺</w:t>
            </w:r>
            <w:r>
              <w:rPr>
                <w:rFonts w:hint="eastAsia" w:asciiTheme="minorEastAsia" w:hAnsiTheme="minorEastAsia" w:eastAsiaTheme="minorEastAsia" w:cstheme="minorEastAsia"/>
                <w:b w:val="0"/>
                <w:bCs w:val="0"/>
                <w:color w:val="auto"/>
                <w:spacing w:val="-5"/>
                <w:sz w:val="21"/>
                <w:szCs w:val="21"/>
                <w:highlight w:val="none"/>
                <w:lang w:val="en-US" w:eastAsia="zh-CN"/>
              </w:rPr>
              <w:t>函</w:t>
            </w:r>
            <w:r>
              <w:rPr>
                <w:rFonts w:hint="eastAsia" w:asciiTheme="minorEastAsia" w:hAnsiTheme="minorEastAsia" w:eastAsiaTheme="minorEastAsia" w:cstheme="minorEastAsia"/>
                <w:b w:val="0"/>
                <w:bCs w:val="0"/>
                <w:color w:val="auto"/>
                <w:spacing w:val="-5"/>
                <w:sz w:val="21"/>
                <w:szCs w:val="21"/>
                <w:highlight w:val="none"/>
              </w:rPr>
              <w:t>（格式自拟</w:t>
            </w:r>
            <w:r>
              <w:rPr>
                <w:rFonts w:hint="eastAsia" w:asciiTheme="minorEastAsia" w:hAnsiTheme="minorEastAsia" w:eastAsiaTheme="minorEastAsia" w:cstheme="minorEastAsia"/>
                <w:b w:val="0"/>
                <w:bCs w:val="0"/>
                <w:color w:val="auto"/>
                <w:spacing w:val="-21"/>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rPr>
              <w:t>若在实际履约过程中如</w:t>
            </w:r>
            <w:r>
              <w:rPr>
                <w:rFonts w:hint="eastAsia" w:asciiTheme="minorEastAsia" w:hAnsiTheme="minorEastAsia" w:eastAsiaTheme="minorEastAsia" w:cstheme="minorEastAsia"/>
                <w:b w:val="0"/>
                <w:bCs w:val="0"/>
                <w:color w:val="auto"/>
                <w:spacing w:val="-4"/>
                <w:sz w:val="21"/>
                <w:szCs w:val="21"/>
                <w:highlight w:val="none"/>
              </w:rPr>
              <w:t>发现达不到投标人承诺</w:t>
            </w:r>
            <w:r>
              <w:rPr>
                <w:rFonts w:hint="eastAsia" w:asciiTheme="minorEastAsia" w:hAnsiTheme="minorEastAsia" w:eastAsiaTheme="minorEastAsia" w:cstheme="minorEastAsia"/>
                <w:b w:val="0"/>
                <w:bCs w:val="0"/>
                <w:color w:val="auto"/>
                <w:spacing w:val="-4"/>
                <w:sz w:val="21"/>
                <w:szCs w:val="21"/>
                <w:highlight w:val="none"/>
                <w:lang w:val="en-US" w:eastAsia="zh-CN"/>
              </w:rPr>
              <w:t>函</w:t>
            </w:r>
            <w:r>
              <w:rPr>
                <w:rFonts w:hint="eastAsia" w:asciiTheme="minorEastAsia" w:hAnsiTheme="minorEastAsia" w:eastAsiaTheme="minorEastAsia" w:cstheme="minorEastAsia"/>
                <w:b w:val="0"/>
                <w:bCs w:val="0"/>
                <w:color w:val="auto"/>
                <w:spacing w:val="-4"/>
                <w:sz w:val="21"/>
                <w:szCs w:val="21"/>
                <w:highlight w:val="none"/>
              </w:rPr>
              <w:t>要求的，采购单位有权依法按招</w:t>
            </w:r>
            <w:r>
              <w:rPr>
                <w:rFonts w:hint="eastAsia" w:asciiTheme="minorEastAsia" w:hAnsiTheme="minorEastAsia" w:eastAsiaTheme="minorEastAsia" w:cstheme="minorEastAsia"/>
                <w:b w:val="0"/>
                <w:bCs w:val="0"/>
                <w:color w:val="auto"/>
                <w:spacing w:val="-1"/>
                <w:sz w:val="21"/>
                <w:szCs w:val="21"/>
                <w:highlight w:val="none"/>
              </w:rPr>
              <w:t>标文件及合同约定进行</w:t>
            </w:r>
            <w:r>
              <w:rPr>
                <w:rFonts w:hint="eastAsia" w:asciiTheme="minorEastAsia" w:hAnsiTheme="minorEastAsia" w:eastAsiaTheme="minorEastAsia" w:cstheme="minorEastAsia"/>
                <w:b w:val="0"/>
                <w:bCs w:val="0"/>
                <w:color w:val="auto"/>
                <w:spacing w:val="-4"/>
                <w:sz w:val="21"/>
                <w:szCs w:val="21"/>
                <w:highlight w:val="none"/>
              </w:rPr>
              <w:t>相应的处罚。未按要求提供或提供不清晰</w:t>
            </w:r>
            <w:r>
              <w:rPr>
                <w:rFonts w:hint="eastAsia" w:asciiTheme="minorEastAsia" w:hAnsiTheme="minorEastAsia" w:eastAsiaTheme="minorEastAsia" w:cstheme="minorEastAsia"/>
                <w:b w:val="0"/>
                <w:bCs w:val="0"/>
                <w:color w:val="auto"/>
                <w:spacing w:val="-3"/>
                <w:sz w:val="21"/>
                <w:szCs w:val="21"/>
                <w:highlight w:val="none"/>
              </w:rPr>
              <w:t>导致专家无法判断的不得分，原件备查。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p>
        </w:tc>
        <w:tc>
          <w:tcPr>
            <w:tcW w:w="4196" w:type="dxa"/>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综合实力</w:t>
            </w:r>
          </w:p>
        </w:tc>
        <w:tc>
          <w:tcPr>
            <w:tcW w:w="4196" w:type="dxa"/>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同类项目业绩</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4</w:t>
            </w:r>
          </w:p>
        </w:tc>
        <w:tc>
          <w:tcPr>
            <w:tcW w:w="4196" w:type="dxa"/>
            <w:tcBorders>
              <w:top w:val="single" w:color="000000" w:sz="8" w:space="0"/>
              <w:left w:val="single" w:color="000000" w:sz="8" w:space="0"/>
              <w:bottom w:val="single" w:color="000000" w:sz="8" w:space="0"/>
              <w:right w:val="single" w:color="000000" w:sz="8" w:space="0"/>
            </w:tcBorders>
            <w:vAlign w:val="center"/>
          </w:tcPr>
          <w:p>
            <w:pPr>
              <w:pStyle w:val="17"/>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5"/>
                <w:sz w:val="21"/>
                <w:szCs w:val="21"/>
                <w:highlight w:val="none"/>
              </w:rPr>
              <w:t>（一）评分标准：</w:t>
            </w:r>
          </w:p>
          <w:p>
            <w:pPr>
              <w:pStyle w:val="17"/>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8"/>
                <w:sz w:val="21"/>
                <w:szCs w:val="21"/>
                <w:highlight w:val="none"/>
              </w:rPr>
              <w:t>投标人202</w:t>
            </w:r>
            <w:r>
              <w:rPr>
                <w:rFonts w:hint="eastAsia" w:asciiTheme="minorEastAsia" w:hAnsiTheme="minorEastAsia" w:eastAsiaTheme="minorEastAsia" w:cstheme="minorEastAsia"/>
                <w:b w:val="0"/>
                <w:bCs w:val="0"/>
                <w:color w:val="auto"/>
                <w:spacing w:val="-8"/>
                <w:sz w:val="21"/>
                <w:szCs w:val="21"/>
                <w:highlight w:val="none"/>
                <w:lang w:val="en-US" w:eastAsia="zh-CN"/>
              </w:rPr>
              <w:t>1</w:t>
            </w:r>
            <w:r>
              <w:rPr>
                <w:rFonts w:hint="eastAsia" w:asciiTheme="minorEastAsia" w:hAnsiTheme="minorEastAsia" w:eastAsiaTheme="minorEastAsia" w:cstheme="minorEastAsia"/>
                <w:b w:val="0"/>
                <w:bCs w:val="0"/>
                <w:color w:val="auto"/>
                <w:spacing w:val="-8"/>
                <w:sz w:val="21"/>
                <w:szCs w:val="21"/>
                <w:highlight w:val="none"/>
              </w:rPr>
              <w:t>年</w:t>
            </w:r>
            <w:r>
              <w:rPr>
                <w:rFonts w:hint="eastAsia" w:asciiTheme="minorEastAsia" w:hAnsiTheme="minorEastAsia" w:eastAsiaTheme="minorEastAsia" w:cstheme="minorEastAsia"/>
                <w:b w:val="0"/>
                <w:bCs w:val="0"/>
                <w:color w:val="auto"/>
                <w:spacing w:val="-8"/>
                <w:sz w:val="21"/>
                <w:szCs w:val="21"/>
                <w:highlight w:val="none"/>
                <w:lang w:val="en-US" w:eastAsia="zh-CN"/>
              </w:rPr>
              <w:t xml:space="preserve"> </w:t>
            </w:r>
            <w:r>
              <w:rPr>
                <w:rFonts w:hint="eastAsia" w:asciiTheme="minorEastAsia" w:hAnsiTheme="minorEastAsia" w:eastAsiaTheme="minorEastAsia" w:cstheme="minorEastAsia"/>
                <w:b w:val="0"/>
                <w:bCs w:val="0"/>
                <w:color w:val="auto"/>
                <w:spacing w:val="-8"/>
                <w:sz w:val="21"/>
                <w:szCs w:val="21"/>
                <w:highlight w:val="none"/>
              </w:rPr>
              <w:t>1</w:t>
            </w:r>
            <w:r>
              <w:rPr>
                <w:rFonts w:hint="eastAsia" w:asciiTheme="minorEastAsia" w:hAnsiTheme="minorEastAsia" w:eastAsiaTheme="minorEastAsia" w:cstheme="minorEastAsia"/>
                <w:b w:val="0"/>
                <w:bCs w:val="0"/>
                <w:color w:val="auto"/>
                <w:spacing w:val="-45"/>
                <w:sz w:val="21"/>
                <w:szCs w:val="21"/>
                <w:highlight w:val="none"/>
              </w:rPr>
              <w:t xml:space="preserve"> </w:t>
            </w:r>
            <w:r>
              <w:rPr>
                <w:rFonts w:hint="eastAsia" w:asciiTheme="minorEastAsia" w:hAnsiTheme="minorEastAsia" w:eastAsiaTheme="minorEastAsia" w:cstheme="minorEastAsia"/>
                <w:b w:val="0"/>
                <w:bCs w:val="0"/>
                <w:color w:val="auto"/>
                <w:spacing w:val="-8"/>
                <w:sz w:val="21"/>
                <w:szCs w:val="21"/>
                <w:highlight w:val="none"/>
              </w:rPr>
              <w:t>月</w:t>
            </w:r>
            <w:r>
              <w:rPr>
                <w:rFonts w:hint="eastAsia" w:asciiTheme="minorEastAsia" w:hAnsiTheme="minorEastAsia" w:eastAsiaTheme="minorEastAsia" w:cstheme="minorEastAsia"/>
                <w:b w:val="0"/>
                <w:bCs w:val="0"/>
                <w:color w:val="auto"/>
                <w:spacing w:val="-33"/>
                <w:sz w:val="21"/>
                <w:szCs w:val="21"/>
                <w:highlight w:val="none"/>
              </w:rPr>
              <w:t xml:space="preserve"> </w:t>
            </w:r>
            <w:r>
              <w:rPr>
                <w:rFonts w:hint="eastAsia" w:asciiTheme="minorEastAsia" w:hAnsiTheme="minorEastAsia" w:eastAsiaTheme="minorEastAsia" w:cstheme="minorEastAsia"/>
                <w:b w:val="0"/>
                <w:bCs w:val="0"/>
                <w:color w:val="auto"/>
                <w:spacing w:val="-8"/>
                <w:sz w:val="21"/>
                <w:szCs w:val="21"/>
                <w:highlight w:val="none"/>
              </w:rPr>
              <w:t>1 日至本项目投标</w:t>
            </w:r>
            <w:r>
              <w:rPr>
                <w:rFonts w:hint="eastAsia" w:asciiTheme="minorEastAsia" w:hAnsiTheme="minorEastAsia" w:eastAsiaTheme="minorEastAsia" w:cstheme="minorEastAsia"/>
                <w:b w:val="0"/>
                <w:bCs w:val="0"/>
                <w:color w:val="auto"/>
                <w:spacing w:val="-8"/>
                <w:sz w:val="21"/>
                <w:szCs w:val="21"/>
                <w:highlight w:val="none"/>
                <w:lang w:val="en-US" w:eastAsia="zh-CN"/>
              </w:rPr>
              <w:t>截止时间（以合同签订日期为准）提供</w:t>
            </w:r>
            <w:r>
              <w:rPr>
                <w:rFonts w:hint="eastAsia" w:asciiTheme="minorEastAsia" w:hAnsiTheme="minorEastAsia" w:eastAsiaTheme="minorEastAsia" w:cstheme="minorEastAsia"/>
                <w:b w:val="0"/>
                <w:bCs w:val="0"/>
                <w:color w:val="auto"/>
                <w:spacing w:val="-1"/>
                <w:sz w:val="21"/>
                <w:szCs w:val="21"/>
                <w:highlight w:val="none"/>
              </w:rPr>
              <w:t>一项政府行政或事业单位</w:t>
            </w:r>
            <w:r>
              <w:rPr>
                <w:rFonts w:hint="eastAsia" w:asciiTheme="minorEastAsia" w:hAnsiTheme="minorEastAsia" w:eastAsiaTheme="minorEastAsia" w:cstheme="minorEastAsia"/>
                <w:b w:val="0"/>
                <w:bCs w:val="0"/>
                <w:color w:val="auto"/>
                <w:spacing w:val="-1"/>
                <w:sz w:val="21"/>
                <w:szCs w:val="21"/>
                <w:highlight w:val="none"/>
                <w:lang w:val="en-US" w:eastAsia="zh-CN"/>
              </w:rPr>
              <w:t>的水果配送服务</w:t>
            </w:r>
            <w:r>
              <w:rPr>
                <w:rFonts w:hint="eastAsia" w:asciiTheme="minorEastAsia" w:hAnsiTheme="minorEastAsia" w:eastAsiaTheme="minorEastAsia" w:cstheme="minorEastAsia"/>
                <w:b w:val="0"/>
                <w:bCs w:val="0"/>
                <w:color w:val="auto"/>
                <w:spacing w:val="-1"/>
                <w:sz w:val="21"/>
                <w:szCs w:val="21"/>
                <w:highlight w:val="none"/>
              </w:rPr>
              <w:t>项</w:t>
            </w:r>
            <w:r>
              <w:rPr>
                <w:rFonts w:hint="eastAsia" w:asciiTheme="minorEastAsia" w:hAnsiTheme="minorEastAsia" w:eastAsiaTheme="minorEastAsia" w:cstheme="minorEastAsia"/>
                <w:b w:val="0"/>
                <w:bCs w:val="0"/>
                <w:color w:val="auto"/>
                <w:spacing w:val="-1"/>
                <w:sz w:val="21"/>
                <w:szCs w:val="21"/>
                <w:highlight w:val="none"/>
                <w:lang w:val="en-US" w:eastAsia="zh-CN"/>
              </w:rPr>
              <w:t>目</w:t>
            </w:r>
            <w:r>
              <w:rPr>
                <w:rFonts w:hint="eastAsia" w:asciiTheme="minorEastAsia" w:hAnsiTheme="minorEastAsia" w:eastAsiaTheme="minorEastAsia" w:cstheme="minorEastAsia"/>
                <w:b w:val="0"/>
                <w:bCs w:val="0"/>
                <w:color w:val="auto"/>
                <w:spacing w:val="-8"/>
                <w:sz w:val="21"/>
                <w:szCs w:val="21"/>
                <w:highlight w:val="none"/>
                <w:lang w:val="en-US" w:eastAsia="zh-CN"/>
              </w:rPr>
              <w:t>业绩并经服务单位考核评价为</w:t>
            </w:r>
            <w:r>
              <w:rPr>
                <w:rFonts w:hint="eastAsia" w:asciiTheme="minorEastAsia" w:hAnsiTheme="minorEastAsia" w:eastAsiaTheme="minorEastAsia" w:cstheme="minorEastAsia"/>
                <w:b w:val="0"/>
                <w:bCs w:val="0"/>
                <w:color w:val="auto"/>
                <w:sz w:val="21"/>
                <w:szCs w:val="21"/>
                <w:highlight w:val="none"/>
              </w:rPr>
              <w:t>“优”或“满意”或履约评价中最高等级的</w:t>
            </w:r>
            <w:r>
              <w:rPr>
                <w:rFonts w:hint="eastAsia" w:asciiTheme="minorEastAsia" w:hAnsiTheme="minorEastAsia" w:eastAsiaTheme="minorEastAsia" w:cstheme="minorEastAsia"/>
                <w:b w:val="0"/>
                <w:bCs w:val="0"/>
                <w:color w:val="auto"/>
                <w:spacing w:val="-6"/>
                <w:sz w:val="21"/>
                <w:szCs w:val="21"/>
                <w:highlight w:val="none"/>
              </w:rPr>
              <w:t>的，提</w:t>
            </w:r>
            <w:r>
              <w:rPr>
                <w:rFonts w:hint="eastAsia" w:asciiTheme="minorEastAsia" w:hAnsiTheme="minorEastAsia" w:eastAsiaTheme="minorEastAsia" w:cstheme="minorEastAsia"/>
                <w:b w:val="0"/>
                <w:bCs w:val="0"/>
                <w:color w:val="auto"/>
                <w:spacing w:val="-4"/>
                <w:sz w:val="21"/>
                <w:szCs w:val="21"/>
                <w:highlight w:val="none"/>
              </w:rPr>
              <w:t>供一项得</w:t>
            </w:r>
            <w:r>
              <w:rPr>
                <w:rFonts w:hint="eastAsia" w:asciiTheme="minorEastAsia" w:hAnsiTheme="minorEastAsia" w:eastAsiaTheme="minorEastAsia" w:cstheme="minorEastAsia"/>
                <w:b w:val="0"/>
                <w:bCs w:val="0"/>
                <w:color w:val="auto"/>
                <w:spacing w:val="-34"/>
                <w:sz w:val="21"/>
                <w:szCs w:val="21"/>
                <w:highlight w:val="none"/>
              </w:rPr>
              <w:t xml:space="preserve"> </w:t>
            </w:r>
            <w:r>
              <w:rPr>
                <w:rFonts w:hint="eastAsia" w:asciiTheme="minorEastAsia" w:hAnsiTheme="minorEastAsia" w:eastAsiaTheme="minorEastAsia" w:cstheme="minorEastAsia"/>
                <w:b w:val="0"/>
                <w:bCs w:val="0"/>
                <w:color w:val="auto"/>
                <w:spacing w:val="-34"/>
                <w:sz w:val="21"/>
                <w:szCs w:val="21"/>
                <w:highlight w:val="none"/>
                <w:lang w:val="en-US" w:eastAsia="zh-CN"/>
              </w:rPr>
              <w:t>100</w:t>
            </w:r>
            <w:r>
              <w:rPr>
                <w:rFonts w:hint="eastAsia" w:asciiTheme="minorEastAsia" w:hAnsiTheme="minorEastAsia" w:eastAsiaTheme="minorEastAsia" w:cstheme="minorEastAsia"/>
                <w:b w:val="0"/>
                <w:bCs w:val="0"/>
                <w:color w:val="auto"/>
                <w:spacing w:val="-4"/>
                <w:sz w:val="21"/>
                <w:szCs w:val="21"/>
                <w:highlight w:val="none"/>
                <w:lang w:val="en-US" w:eastAsia="zh-CN"/>
              </w:rPr>
              <w:t>分。</w:t>
            </w:r>
          </w:p>
          <w:p>
            <w:pPr>
              <w:pStyle w:val="17"/>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5"/>
                <w:sz w:val="21"/>
                <w:szCs w:val="21"/>
                <w:highlight w:val="none"/>
              </w:rPr>
              <w:t>（二）评分依据：</w:t>
            </w:r>
          </w:p>
          <w:p>
            <w:pPr>
              <w:pStyle w:val="17"/>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投标人提供的项业绩须按以下要求提供完整准确的证明文件，如未按以下要求提供完整证明文件的业绩不计分，一年一签的长期服务续签合同只计算一个业绩：</w:t>
            </w:r>
          </w:p>
          <w:p>
            <w:pPr>
              <w:pStyle w:val="17"/>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、提供合同关键页（关键信息包括但不仅限于合同的项目名称、服务内容、签订日期</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合同双方签字盖章页）。</w:t>
            </w:r>
          </w:p>
          <w:p>
            <w:pPr>
              <w:pStyle w:val="17"/>
              <w:keepNext w:val="0"/>
              <w:keepLines w:val="0"/>
              <w:pageBreakBefore w:val="0"/>
              <w:kinsoku/>
              <w:wordWrap/>
              <w:overflowPunct/>
              <w:topLinePunct w:val="0"/>
              <w:bidi w:val="0"/>
              <w:snapToGrid/>
              <w:spacing w:line="240" w:lineRule="auto"/>
              <w:jc w:val="left"/>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、采购单位或被服务单位出具的总体履约评价（履约评价（或验收）合格不必一定为终期评价或验收合格，阶段性评价或验收合格也可</w:t>
            </w:r>
            <w:r>
              <w:rPr>
                <w:rFonts w:hint="eastAsia" w:asciiTheme="minorEastAsia" w:hAnsiTheme="minorEastAsia" w:eastAsiaTheme="minorEastAsia" w:cstheme="minorEastAsia"/>
                <w:b w:val="0"/>
                <w:bCs w:val="0"/>
                <w:color w:val="auto"/>
                <w:sz w:val="21"/>
                <w:szCs w:val="21"/>
                <w:highlight w:val="none"/>
                <w:lang w:val="en-US" w:eastAsia="zh-CN"/>
              </w:rPr>
              <w:t>认可）</w:t>
            </w:r>
            <w:r>
              <w:rPr>
                <w:rFonts w:hint="eastAsia" w:asciiTheme="minorEastAsia" w:hAnsiTheme="minorEastAsia" w:eastAsiaTheme="minorEastAsia" w:cstheme="minorEastAsia"/>
                <w:b w:val="0"/>
                <w:bCs w:val="0"/>
                <w:color w:val="auto"/>
                <w:sz w:val="21"/>
                <w:szCs w:val="21"/>
                <w:highlight w:val="none"/>
              </w:rPr>
              <w:t>为“优”或</w:t>
            </w:r>
            <w:r>
              <w:rPr>
                <w:rFonts w:hint="eastAsia" w:asciiTheme="minorEastAsia" w:hAnsiTheme="minorEastAsia" w:eastAsiaTheme="minorEastAsia" w:cstheme="minorEastAsia"/>
                <w:b w:val="0"/>
                <w:bCs w:val="0"/>
                <w:color w:val="auto"/>
                <w:sz w:val="21"/>
                <w:szCs w:val="21"/>
                <w:highlight w:val="none"/>
                <w:lang w:eastAsia="zh-CN"/>
              </w:rPr>
              <w:t>“满意”或</w:t>
            </w:r>
            <w:r>
              <w:rPr>
                <w:rFonts w:hint="eastAsia" w:asciiTheme="minorEastAsia" w:hAnsiTheme="minorEastAsia" w:eastAsiaTheme="minorEastAsia" w:cstheme="minorEastAsia"/>
                <w:b w:val="0"/>
                <w:bCs w:val="0"/>
                <w:color w:val="auto"/>
                <w:sz w:val="21"/>
                <w:szCs w:val="21"/>
                <w:highlight w:val="none"/>
              </w:rPr>
              <w:t>评价表中其他最高等级评价的相关证明文件加盖采购单位或被服务单公章（业务章）。证明文件的内容包括但不仅限于合同的项目名称、总体履约评价结果等相关内容,如提交的证明文件其评价结果没有结论而仅是打分的（比如打100分、98分、95分、85分等的）不计分</w:t>
            </w:r>
            <w:r>
              <w:rPr>
                <w:rFonts w:hint="eastAsia" w:asciiTheme="minorEastAsia" w:hAnsiTheme="minorEastAsia" w:eastAsiaTheme="minorEastAsia" w:cstheme="minorEastAsia"/>
                <w:b w:val="0"/>
                <w:bCs w:val="0"/>
                <w:color w:val="auto"/>
                <w:sz w:val="21"/>
                <w:szCs w:val="21"/>
                <w:highlight w:val="none"/>
                <w:lang w:eastAsia="zh-CN"/>
              </w:rPr>
              <w:t>。</w:t>
            </w:r>
          </w:p>
          <w:p>
            <w:pPr>
              <w:pStyle w:val="17"/>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（未按要求提供或评委无法凭所提供资料判断是否得分的情况，一律作不得分处理）</w:t>
            </w:r>
            <w:r>
              <w:rPr>
                <w:rFonts w:hint="eastAsia" w:asciiTheme="minorEastAsia" w:hAnsiTheme="minorEastAsia" w:eastAsiaTheme="minorEastAsia" w:cstheme="minorEastAsia"/>
                <w:b w:val="0"/>
                <w:bCs w:val="0"/>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配送场所</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（一）评分内容:</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投标人拟投入配送场所的面积情况进行评分: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（1）投标人提供配送场所≥100平米，得100分；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（2）80平米≤投标人提供配送场所＜100平米，得60分；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（3）50平米≤投标人提供配送场所＜80平米，得10分；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（4）投标人提供配送场所＜50平米，不得分；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(二)评分依据:</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 xml:space="preserve">1.配送场所为自有房产的，提供房产证明；配送场所为租赁的，提供租赁合同。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2.以上资料原件备查，评分中未按要求提供或提供不清晰导致专家无法判断的一律不得分。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食品安全责任险情况</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8</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（一）评分标准: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根据招标文件投标人须提供有效的食品安全保险，根据投标人购买食品安全保险保额进行打分: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(1)3000万元≥保额，得100分;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(2)2000万元≤保额＜3000万元，得60分: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(3)1000万元≤保额＜2000万元，得30分;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(4)保额＜1</w:t>
            </w:r>
            <w:bookmarkStart w:id="100" w:name="_GoBack"/>
            <w:bookmarkEnd w:id="100"/>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000万元，不得分。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(二)评分依据:</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1.要求提供有效的保险合同(或保险单) 及发票扫描件。</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4</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食品安全管理能力</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5</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(一)评分标准: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投标人拟派本项目团队人员(除项目负责人)为投标人自有员工，不满是以上要求的，本项不得分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1、每提供一名食品安全员的50分，最高得分100分。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(二)评分依据:</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提供上述人员近一个月投标方为其购买的社保证明:如开标日上一个月的社保材料因社保部门或税务部门原因暂时无法取得，则可以往前顺延一个月:如投标方注册成立时间不足1个月的，可提供承诺函(格式自拟);若为退休返聘人员，需提供说明函(格式自拟)，无需提供相关人员社保，亦可得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2.提供上述人员证书，若人员证书为协会或机构颁发的,则还需要同时提供该协会或机构在中国社会组织政务服务平台(网址https://chinanpo.mca.gov.cn)的查询“正常”页面截图。</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以上证明材料提供扫描件，原件备查。如未按要求提供证明材料，或所提供的证明材料未能体现上述评分内容的,不得分。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5</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spacing w:val="-3"/>
                <w:kern w:val="0"/>
                <w:sz w:val="21"/>
                <w:szCs w:val="21"/>
                <w:highlight w:val="none"/>
                <w:lang w:val="en-US" w:eastAsia="zh-CN" w:bidi="ar-SA"/>
              </w:rPr>
              <w:t>安全检测能力</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5</w:t>
            </w:r>
          </w:p>
        </w:tc>
        <w:tc>
          <w:tcPr>
            <w:tcW w:w="4196" w:type="dxa"/>
            <w:tcBorders>
              <w:top w:val="single" w:color="000000" w:sz="8" w:space="0"/>
              <w:left w:val="single" w:color="000000" w:sz="8" w:space="0"/>
              <w:bottom w:val="single" w:color="000000" w:sz="8" w:space="0"/>
              <w:right w:val="single" w:color="000000" w:sz="8" w:space="0"/>
            </w:tcBorders>
            <w:vAlign w:val="center"/>
          </w:tcPr>
          <w:p>
            <w:pPr>
              <w:pStyle w:val="195"/>
              <w:keepNext w:val="0"/>
              <w:keepLines w:val="0"/>
              <w:pageBreakBefore w:val="0"/>
              <w:kinsoku/>
              <w:overflowPunct/>
              <w:topLinePunct w:val="0"/>
              <w:bidi w:val="0"/>
              <w:snapToGrid/>
              <w:spacing w:before="27" w:line="240" w:lineRule="auto"/>
              <w:ind w:left="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pacing w:val="-5"/>
                <w:sz w:val="21"/>
                <w:szCs w:val="21"/>
                <w:highlight w:val="none"/>
              </w:rPr>
              <w:t>（一）评分标准：</w:t>
            </w:r>
          </w:p>
          <w:p>
            <w:pPr>
              <w:pStyle w:val="195"/>
              <w:keepNext w:val="0"/>
              <w:keepLines w:val="0"/>
              <w:pageBreakBefore w:val="0"/>
              <w:numPr>
                <w:ilvl w:val="-1"/>
                <w:numId w:val="0"/>
              </w:numPr>
              <w:kinsoku/>
              <w:overflowPunct/>
              <w:topLinePunct w:val="0"/>
              <w:bidi w:val="0"/>
              <w:snapToGrid/>
              <w:spacing w:before="27" w:line="240" w:lineRule="auto"/>
              <w:ind w:left="0" w:right="0" w:firstLine="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投标人具有自有/租赁农药残留检测仪，得100分。</w:t>
            </w:r>
          </w:p>
          <w:p>
            <w:pPr>
              <w:pStyle w:val="195"/>
              <w:keepNext w:val="0"/>
              <w:keepLines w:val="0"/>
              <w:pageBreakBefore w:val="0"/>
              <w:kinsoku/>
              <w:overflowPunct/>
              <w:topLinePunct w:val="0"/>
              <w:bidi w:val="0"/>
              <w:snapToGrid/>
              <w:spacing w:before="27" w:line="240" w:lineRule="auto"/>
              <w:ind w:left="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5"/>
                <w:sz w:val="21"/>
                <w:szCs w:val="21"/>
                <w:highlight w:val="none"/>
              </w:rPr>
              <w:t>（二）评分依据：</w:t>
            </w:r>
          </w:p>
          <w:p>
            <w:pPr>
              <w:pStyle w:val="195"/>
              <w:keepNext w:val="0"/>
              <w:keepLines w:val="0"/>
              <w:pageBreakBefore w:val="0"/>
              <w:kinsoku/>
              <w:overflowPunct/>
              <w:topLinePunct w:val="0"/>
              <w:bidi w:val="0"/>
              <w:snapToGrid/>
              <w:spacing w:before="27" w:line="240" w:lineRule="auto"/>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1.同时提供</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（1）以投标人名称为抬头的仪器购置发票(若抬头非投标供应商名称，则须同时提供公对公银行转账截图)或者租赁合同</w:t>
            </w:r>
          </w:p>
          <w:p>
            <w:pPr>
              <w:pStyle w:val="195"/>
              <w:keepNext w:val="0"/>
              <w:keepLines w:val="0"/>
              <w:pageBreakBefore w:val="0"/>
              <w:kinsoku/>
              <w:overflowPunct/>
              <w:topLinePunct w:val="0"/>
              <w:bidi w:val="0"/>
              <w:snapToGrid/>
              <w:spacing w:before="27" w:line="240" w:lineRule="auto"/>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（2）仪器照片</w:t>
            </w:r>
          </w:p>
          <w:p>
            <w:pPr>
              <w:pStyle w:val="195"/>
              <w:keepNext w:val="0"/>
              <w:keepLines w:val="0"/>
              <w:pageBreakBefore w:val="0"/>
              <w:kinsoku/>
              <w:overflowPunct/>
              <w:topLinePunct w:val="0"/>
              <w:bidi w:val="0"/>
              <w:snapToGrid/>
              <w:spacing w:before="27" w:line="24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2.以上资料提供扫描件，原件备查，评分中出现无证明资料或者专家无法凭所提供资料判断是否得分的情况，一律做不得分处理。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6</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体系认证</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9</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(一)评分内容:</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投标具备以下体系认证证书:</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1.具有IS09001质量管理体系认证</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2.具有IS014001环境管理体系认证</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3.具有售后服务类体系认证证书</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上述证书每提供一项得35分，本项最高得100分。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(二)评分依据:</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投标人提供有效期内的认证证书以及全国认证认可信息公共服务平台（认e云）(http://cx.cnca.cn/)的认证信息截图(载图需显示证书状态为有效)且编号一致。</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2,以上证明材料提供扫描件。原件备查。如未按要求提供证明材料。或所提供的证明材料未能体现上述评分内容的，不得分。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7</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配送保障能力</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(一)评分内容</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投标人拟投入自有或租赁送货车辆，每投入一辆送货得35分，最高得100分。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(二)评分依据</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1.投标人若为自有送货车辆同时提供:</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(1)车辆行驶证(年审在有效期内);</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(2)车头完整正面图片(含车牌号码);</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(3)车辆购置发票，车辆所有人为投标人。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2.投标人若为租赁送货车辆同时提供:</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(1)车辆行驶证(年审在有效期内);</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(2)车头完整正面图片(含车牌号码);</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(3)提供车辆在的租赁合同(租赁合同日期应涵盖投标截止日期);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以上证明材料提供扫描件，原件备查。如未按要求提供证明材料，或所提供的证明材料未能体现上述评分内容的,不得分。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8</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第三方检查情况</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10</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（一）评分标准: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投标人须提供2024年1月1日至本项目投标截止日提供第三方检测机构在能力范围内出具的标注资质认定标志（CMA和CNAS）的检验检测报告(委托单位必须是投标人)，检测品种不少于5种（包括但不限于砂糖桔、雪梨、洛川苹果、甜脐橙、人参果）且每个品种检验项不少于3项，每提供一份合格或同等表述的检测报告得 20分,本项最高得100分。未提供不得分。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(二)评分依据:</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同时满足：</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1、提供具有在检验检测机构资质认定证书规定的能力范围内出具合格或达标等同等意义表述的检验检测报告(报告带有CNAS 和CMA 认证标志):</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2、提供查询截图，检测报告应在检测机构官网或者全国认证认可信息公共服务平台(http://cx.cnca.cn/)上进行查询且编号一致;</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 xml:space="preserve">3、检验报告的委托单位需为投标人; </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br w:type="textWrapping"/>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SA"/>
              </w:rPr>
              <w:t>4、以上资料原件备查，评分中出现无证明资料或者专家无法凭所提供资料判断是否得分的情况，一律做不得分处理。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p>
        </w:tc>
        <w:tc>
          <w:tcPr>
            <w:tcW w:w="4196" w:type="dxa"/>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诚信情况</w:t>
            </w:r>
          </w:p>
        </w:tc>
        <w:tc>
          <w:tcPr>
            <w:tcW w:w="4196" w:type="dxa"/>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snapToGrid/>
              <w:spacing w:line="240" w:lineRule="auto"/>
              <w:rPr>
                <w:rFonts w:hint="eastAsia" w:asciiTheme="minorEastAsia" w:hAnsiTheme="minorEastAsia" w:eastAsiaTheme="minorEastAsia" w:cstheme="minorEastAsia"/>
                <w:b w:val="0"/>
                <w:bCs w:val="0"/>
                <w:color w:val="auto"/>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诚信情况</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val="0"/>
              <w:overflowPunct/>
              <w:topLinePunct w:val="0"/>
              <w:bidi w:val="0"/>
              <w:snapToGrid/>
              <w:spacing w:line="240" w:lineRule="auto"/>
              <w:jc w:val="center"/>
              <w:textAlignment w:val="top"/>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w:t>
            </w:r>
          </w:p>
        </w:tc>
        <w:tc>
          <w:tcPr>
            <w:tcW w:w="4196" w:type="dxa"/>
            <w:tcBorders>
              <w:top w:val="single" w:color="000000" w:sz="8" w:space="0"/>
              <w:left w:val="single" w:color="000000" w:sz="8" w:space="0"/>
              <w:bottom w:val="single" w:color="000000" w:sz="8" w:space="0"/>
              <w:right w:val="single" w:color="000000" w:sz="8" w:space="0"/>
            </w:tcBorders>
            <w:vAlign w:val="top"/>
          </w:tcPr>
          <w:p>
            <w:pPr>
              <w:pStyle w:val="2"/>
              <w:keepNext w:val="0"/>
              <w:keepLines w:val="0"/>
              <w:pageBreakBefore w:val="0"/>
              <w:kinsoku/>
              <w:wordWrap w:val="0"/>
              <w:overflowPunct/>
              <w:topLinePunct w:val="0"/>
              <w:bidi w:val="0"/>
              <w:snapToGrid/>
              <w:spacing w:line="24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heme="minorEastAsia" w:hAnsiTheme="minorEastAsia" w:eastAsiaTheme="minorEastAsia" w:cstheme="minorEastAsia"/>
                <w:b w:val="0"/>
                <w:bCs w:val="0"/>
                <w:color w:val="auto"/>
                <w:sz w:val="21"/>
                <w:szCs w:val="21"/>
                <w:highlight w:val="none"/>
                <w:lang w:val="en-US" w:eastAsia="zh-CN"/>
              </w:rPr>
              <w:t>有关</w:t>
            </w:r>
            <w:r>
              <w:rPr>
                <w:rFonts w:hint="eastAsia" w:asciiTheme="minorEastAsia" w:hAnsiTheme="minorEastAsia" w:eastAsiaTheme="minorEastAsia" w:cstheme="minorEastAsia"/>
                <w:b w:val="0"/>
                <w:bCs w:val="0"/>
                <w:color w:val="auto"/>
                <w:sz w:val="21"/>
                <w:szCs w:val="21"/>
                <w:highlight w:val="none"/>
              </w:rPr>
              <w:t>供应商诚信查询结果。</w:t>
            </w:r>
          </w:p>
          <w:p>
            <w:pPr>
              <w:pStyle w:val="2"/>
              <w:keepNext w:val="0"/>
              <w:keepLines w:val="0"/>
              <w:pageBreakBefore w:val="0"/>
              <w:kinsoku/>
              <w:wordWrap w:val="0"/>
              <w:overflowPunct/>
              <w:topLinePunct w:val="0"/>
              <w:bidi w:val="0"/>
              <w:snapToGrid/>
              <w:spacing w:line="24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rPr>
          <w:highlight w:val="none"/>
        </w:rPr>
        <w:sectPr>
          <w:pgSz w:w="11907" w:h="16840"/>
          <w:pgMar w:top="1440" w:right="1417" w:bottom="1440" w:left="1417" w:header="851" w:footer="992" w:gutter="0"/>
          <w:cols w:space="425" w:num="1"/>
          <w:titlePg/>
          <w:docGrid w:linePitch="462" w:charSpace="0"/>
        </w:sectPr>
      </w:pPr>
    </w:p>
    <w:p>
      <w:pPr>
        <w:jc w:val="center"/>
        <w:rPr>
          <w:rFonts w:hint="eastAsia"/>
          <w:b/>
          <w:sz w:val="120"/>
          <w:szCs w:val="120"/>
          <w:highlight w:val="none"/>
        </w:rPr>
      </w:pPr>
    </w:p>
    <w:p>
      <w:pPr>
        <w:jc w:val="center"/>
        <w:rPr>
          <w:rFonts w:hint="eastAsia"/>
          <w:b/>
          <w:sz w:val="120"/>
          <w:szCs w:val="120"/>
          <w:highlight w:val="none"/>
        </w:rPr>
      </w:pPr>
    </w:p>
    <w:p>
      <w:pPr>
        <w:jc w:val="center"/>
        <w:rPr>
          <w:rFonts w:hint="eastAsia"/>
          <w:b/>
          <w:sz w:val="120"/>
          <w:szCs w:val="120"/>
          <w:highlight w:val="none"/>
        </w:rPr>
      </w:pPr>
    </w:p>
    <w:p>
      <w:pPr>
        <w:jc w:val="center"/>
        <w:rPr>
          <w:b/>
          <w:sz w:val="120"/>
          <w:szCs w:val="120"/>
          <w:highlight w:val="none"/>
        </w:rPr>
      </w:pPr>
      <w:r>
        <w:rPr>
          <w:rFonts w:hint="eastAsia"/>
          <w:b/>
          <w:sz w:val="120"/>
          <w:szCs w:val="120"/>
          <w:highlight w:val="none"/>
        </w:rPr>
        <w:t>政府采购</w:t>
      </w:r>
    </w:p>
    <w:p>
      <w:pPr>
        <w:jc w:val="center"/>
        <w:rPr>
          <w:b/>
          <w:sz w:val="120"/>
          <w:szCs w:val="120"/>
          <w:highlight w:val="none"/>
        </w:rPr>
      </w:pPr>
      <w:r>
        <w:rPr>
          <w:rFonts w:hint="eastAsia"/>
          <w:b/>
          <w:sz w:val="120"/>
          <w:szCs w:val="120"/>
          <w:highlight w:val="none"/>
        </w:rPr>
        <w:t>招标文件</w:t>
      </w:r>
    </w:p>
    <w:p>
      <w:pPr>
        <w:jc w:val="center"/>
        <w:rPr>
          <w:b/>
          <w:sz w:val="52"/>
          <w:szCs w:val="52"/>
          <w:highlight w:val="none"/>
        </w:rPr>
      </w:pPr>
      <w:r>
        <w:rPr>
          <w:rFonts w:hint="eastAsia"/>
          <w:b/>
          <w:sz w:val="52"/>
          <w:szCs w:val="52"/>
          <w:highlight w:val="none"/>
        </w:rPr>
        <w:t>（服务类）</w:t>
      </w: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bookmarkStart w:id="0" w:name="_Hlk71465316"/>
      <w:r>
        <w:rPr>
          <w:rFonts w:hint="eastAsia"/>
          <w:b/>
          <w:sz w:val="44"/>
          <w:szCs w:val="44"/>
          <w:highlight w:val="none"/>
        </w:rPr>
        <w:t>深圳公共资源交易中心</w:t>
      </w:r>
    </w:p>
    <w:p>
      <w:pPr>
        <w:jc w:val="center"/>
        <w:rPr>
          <w:sz w:val="28"/>
          <w:szCs w:val="28"/>
          <w:highlight w:val="none"/>
        </w:rPr>
      </w:pPr>
      <w:r>
        <w:rPr>
          <w:rFonts w:hint="eastAsia"/>
          <w:b/>
          <w:sz w:val="28"/>
          <w:szCs w:val="28"/>
          <w:highlight w:val="none"/>
        </w:rPr>
        <w:t>（</w:t>
      </w:r>
      <w:r>
        <w:rPr>
          <w:b/>
          <w:sz w:val="28"/>
          <w:szCs w:val="28"/>
          <w:highlight w:val="none"/>
        </w:rPr>
        <w:t>20</w:t>
      </w:r>
      <w:r>
        <w:rPr>
          <w:rFonts w:hint="eastAsia"/>
          <w:b/>
          <w:sz w:val="28"/>
          <w:szCs w:val="28"/>
          <w:highlight w:val="none"/>
        </w:rPr>
        <w:t>2</w:t>
      </w:r>
      <w:r>
        <w:rPr>
          <w:rFonts w:hint="eastAsia"/>
          <w:b/>
          <w:sz w:val="28"/>
          <w:szCs w:val="28"/>
          <w:highlight w:val="none"/>
          <w:lang w:val="en-US" w:eastAsia="zh-CN"/>
        </w:rPr>
        <w:t>4</w:t>
      </w:r>
      <w:r>
        <w:rPr>
          <w:rFonts w:hint="eastAsia"/>
          <w:b/>
          <w:sz w:val="28"/>
          <w:szCs w:val="28"/>
          <w:highlight w:val="none"/>
        </w:rPr>
        <w:t>）</w:t>
      </w:r>
      <w:bookmarkEnd w:id="0"/>
    </w:p>
    <w:p>
      <w:pPr>
        <w:ind w:firstLine="420" w:firstLineChars="200"/>
        <w:rPr>
          <w:rFonts w:hint="eastAsia"/>
          <w:highlight w:val="none"/>
        </w:rPr>
      </w:pPr>
      <w:r>
        <w:rPr>
          <w:rFonts w:hint="eastAsia"/>
          <w:highlight w:val="none"/>
        </w:rPr>
        <w:br w:type="page"/>
      </w:r>
    </w:p>
    <w:p>
      <w:pPr>
        <w:pStyle w:val="6"/>
        <w:ind w:firstLine="3855" w:firstLineChars="1600"/>
        <w:jc w:val="both"/>
        <w:rPr>
          <w:color w:val="auto"/>
          <w:szCs w:val="21"/>
          <w:highlight w:val="none"/>
        </w:rPr>
      </w:pPr>
      <w:r>
        <w:rPr>
          <w:rFonts w:hint="eastAsia"/>
          <w:b/>
          <w:bCs/>
          <w:color w:val="auto"/>
          <w:highlight w:val="none"/>
        </w:rPr>
        <w:t>警示条款</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一、</w:t>
      </w:r>
      <w:r>
        <w:rPr>
          <w:rFonts w:hint="eastAsia" w:ascii="宋体" w:hAnsi="宋体"/>
          <w:b/>
          <w:bCs/>
          <w:color w:val="auto"/>
          <w:sz w:val="20"/>
          <w:szCs w:val="20"/>
          <w:highlight w:val="none"/>
        </w:rPr>
        <w:t>《深圳经济特区政府采购条例》第五十七条</w:t>
      </w:r>
      <w:r>
        <w:rPr>
          <w:rFonts w:hint="eastAsia" w:ascii="宋体" w:hAnsi="宋体"/>
          <w:color w:val="auto"/>
          <w:sz w:val="20"/>
          <w:szCs w:val="20"/>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（一）在采购活动中应当回避而未回避的；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（二）未按本条例规定签订、履行采购合同，造成严重后果的；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（三）隐瞒真实情况，提供虚假资料的；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（四）以非法手段排斥其他供应商参与竞争的；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（五）与其他采购参加人串通投标的；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（六）恶意投诉的；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（七）向采购项目相关人行贿或者提供其他不当利益的；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（八）阻碍、抗拒主管部门监督检查的；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（九）其他违反本条例规定的行为。</w:t>
      </w:r>
    </w:p>
    <w:p>
      <w:pPr>
        <w:ind w:firstLine="402" w:firstLineChars="200"/>
        <w:rPr>
          <w:rFonts w:ascii="宋体" w:hAnsi="宋体"/>
          <w:color w:val="auto"/>
          <w:sz w:val="20"/>
          <w:szCs w:val="20"/>
          <w:highlight w:val="none"/>
        </w:rPr>
      </w:pPr>
      <w:r>
        <w:rPr>
          <w:rFonts w:hint="eastAsia" w:ascii="宋体" w:hAnsi="宋体"/>
          <w:b/>
          <w:bCs/>
          <w:color w:val="auto"/>
          <w:sz w:val="20"/>
          <w:szCs w:val="20"/>
          <w:highlight w:val="none"/>
        </w:rPr>
        <w:t>二、《深圳经济特区政府采购条例实施细则》第七十五条</w:t>
      </w:r>
      <w:r>
        <w:rPr>
          <w:rFonts w:hint="eastAsia" w:ascii="宋体" w:hAnsi="宋体"/>
          <w:b/>
          <w:bCs/>
          <w:color w:val="auto"/>
          <w:sz w:val="20"/>
          <w:szCs w:val="20"/>
          <w:highlight w:val="none"/>
          <w:lang w:val="en-US" w:eastAsia="zh-CN"/>
        </w:rPr>
        <w:t xml:space="preserve"> </w:t>
      </w:r>
      <w:r>
        <w:rPr>
          <w:rFonts w:hint="eastAsia" w:ascii="宋体" w:hAnsi="宋体"/>
          <w:color w:val="auto"/>
          <w:sz w:val="20"/>
          <w:szCs w:val="20"/>
          <w:highlight w:val="none"/>
        </w:rPr>
        <w:t>供应商有下列情形</w:t>
      </w:r>
      <w:r>
        <w:rPr>
          <w:rFonts w:hint="eastAsia" w:ascii="宋体" w:hAnsi="宋体"/>
          <w:color w:val="auto"/>
          <w:sz w:val="20"/>
          <w:szCs w:val="20"/>
          <w:highlight w:val="none"/>
          <w:lang w:val="en-US" w:eastAsia="zh-CN"/>
        </w:rPr>
        <w:t>之一</w:t>
      </w:r>
      <w:r>
        <w:rPr>
          <w:rFonts w:hint="eastAsia" w:ascii="宋体" w:hAnsi="宋体"/>
          <w:color w:val="auto"/>
          <w:sz w:val="20"/>
          <w:szCs w:val="20"/>
          <w:highlight w:val="none"/>
        </w:rPr>
        <w:t>的，属于采购条例所称的串通投标行为，按照采购条例第五十七条有关规定处理：（一）投标供应商之间相互约定给予未中标的供应商利益补偿</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auto"/>
          <w:sz w:val="20"/>
          <w:szCs w:val="20"/>
          <w:highlight w:val="none"/>
          <w:lang w:eastAsia="zh-CN"/>
        </w:rPr>
        <w:t>。</w:t>
      </w:r>
      <w:r>
        <w:rPr>
          <w:rFonts w:hint="eastAsia" w:ascii="宋体" w:hAnsi="宋体"/>
          <w:color w:val="auto"/>
          <w:sz w:val="20"/>
          <w:szCs w:val="20"/>
          <w:highlight w:val="none"/>
        </w:rPr>
        <w:t>（三）不同投标供应商的投标文件由同一单位或者同一人编制，或者由同一人分阶段参与编制的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（四）不同投标供应商的投标文件或部分投标文件相互混装</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（五）不同投标供应商的投标文件内容存在非正常一致</w:t>
      </w:r>
      <w:r>
        <w:rPr>
          <w:rFonts w:hint="eastAsia" w:ascii="宋体" w:hAnsi="宋体"/>
          <w:color w:val="auto"/>
          <w:sz w:val="20"/>
          <w:szCs w:val="20"/>
          <w:highlight w:val="none"/>
          <w:lang w:eastAsia="zh-CN"/>
        </w:rPr>
        <w:t>。</w:t>
      </w:r>
      <w:r>
        <w:rPr>
          <w:rFonts w:hint="eastAsia" w:ascii="宋体" w:hAnsi="宋体"/>
          <w:color w:val="auto"/>
          <w:sz w:val="20"/>
          <w:szCs w:val="20"/>
          <w:highlight w:val="none"/>
        </w:rPr>
        <w:t>（六）由同一单位工作人员为两家以上（含两家）供应商进行同一项投标活动的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（七）主管部门依照法律、法规认定的其他情形。</w:t>
      </w:r>
    </w:p>
    <w:p>
      <w:pPr>
        <w:ind w:firstLine="402" w:firstLineChars="200"/>
        <w:rPr>
          <w:rFonts w:ascii="宋体" w:hAnsi="宋体"/>
          <w:color w:val="auto"/>
          <w:sz w:val="20"/>
          <w:szCs w:val="20"/>
          <w:highlight w:val="none"/>
        </w:rPr>
      </w:pPr>
      <w:r>
        <w:rPr>
          <w:rFonts w:hint="eastAsia" w:ascii="宋体" w:hAnsi="宋体"/>
          <w:b/>
          <w:bCs/>
          <w:color w:val="auto"/>
          <w:sz w:val="20"/>
          <w:szCs w:val="20"/>
          <w:highlight w:val="none"/>
        </w:rPr>
        <w:t>三、《深圳经济特区政府采购条例实施细则》第七十七条</w:t>
      </w:r>
      <w:r>
        <w:rPr>
          <w:rFonts w:hint="eastAsia" w:ascii="宋体" w:hAnsi="宋体"/>
          <w:b/>
          <w:bCs/>
          <w:color w:val="auto"/>
          <w:sz w:val="20"/>
          <w:szCs w:val="20"/>
          <w:highlight w:val="none"/>
          <w:lang w:val="en-US" w:eastAsia="zh-CN"/>
        </w:rPr>
        <w:t xml:space="preserve"> </w:t>
      </w:r>
      <w:r>
        <w:rPr>
          <w:rFonts w:hint="eastAsia" w:ascii="宋体" w:hAnsi="宋体"/>
          <w:color w:val="auto"/>
          <w:sz w:val="20"/>
          <w:szCs w:val="20"/>
          <w:highlight w:val="none"/>
        </w:rPr>
        <w:t>供应商有下列情形之一的，属于隐瞒真实情况，提供虚假资料，按照采购条例第五十七</w:t>
      </w:r>
      <w:r>
        <w:rPr>
          <w:rFonts w:hint="eastAsia" w:ascii="宋体" w:hAnsi="宋体"/>
          <w:color w:val="auto"/>
          <w:sz w:val="20"/>
          <w:szCs w:val="20"/>
          <w:highlight w:val="none"/>
          <w:lang w:val="en-US" w:eastAsia="zh-CN"/>
        </w:rPr>
        <w:t>条</w:t>
      </w:r>
      <w:r>
        <w:rPr>
          <w:rFonts w:hint="eastAsia" w:ascii="宋体" w:hAnsi="宋体"/>
          <w:color w:val="auto"/>
          <w:sz w:val="20"/>
          <w:szCs w:val="20"/>
          <w:highlight w:val="none"/>
        </w:rPr>
        <w:t>的有关规定处理：（一）通过转让或者租借等方式从其他单位获取资格或者资质证书投标的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（二）由其他单位或者其他单位负责人在投标供应商编制的投标文件上加盖印章或者签字的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（三）项目负责人或者主要技术人员不是本单位人员的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（四）投标保证金不是从投标供应商基本账户转出的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（五）其他隐瞒真实情况、提供虚假资料的行为。</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投标供应商不能提供项目负责人或者主要技术人员的劳动合同、社会保险等劳动关系证明材料的，视为存在前款第（三）项规定的情形。</w:t>
      </w:r>
    </w:p>
    <w:p>
      <w:pPr>
        <w:ind w:firstLine="422" w:firstLineChars="200"/>
        <w:rPr>
          <w:rFonts w:hint="eastAsia"/>
          <w:b/>
          <w:color w:val="auto"/>
          <w:highlight w:val="none"/>
        </w:rPr>
      </w:pPr>
      <w:r>
        <w:rPr>
          <w:rFonts w:hint="eastAsia"/>
          <w:b/>
          <w:color w:val="auto"/>
          <w:highlight w:val="none"/>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ind w:firstLine="400" w:firstLineChars="200"/>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为避免出现不同供应商投标文件的文件制作机器码、文件创建标识码、IP地址一致的异常情况，建议各供应商编制、上传投标文件时不要使用公共电脑设备或公共网络。</w:t>
      </w:r>
    </w:p>
    <w:p>
      <w:pPr>
        <w:ind w:firstLine="400" w:firstLineChars="200"/>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auto"/>
          <w:sz w:val="20"/>
          <w:szCs w:val="20"/>
          <w:highlight w:val="none"/>
        </w:rPr>
        <w:t>取消参与本市政府采购资格</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依法吊销其营业</w:t>
      </w:r>
      <w:r>
        <w:rPr>
          <w:rFonts w:hint="eastAsia" w:ascii="宋体" w:hAnsi="宋体" w:eastAsia="宋体" w:cs="宋体"/>
          <w:color w:val="auto"/>
          <w:sz w:val="20"/>
          <w:szCs w:val="20"/>
          <w:highlight w:val="none"/>
          <w:lang w:val="en-US" w:eastAsia="zh-CN"/>
        </w:rPr>
        <w:t>执照等行政处罚，</w:t>
      </w:r>
      <w:r>
        <w:rPr>
          <w:rFonts w:hint="eastAsia" w:ascii="宋体" w:hAnsi="宋体" w:eastAsia="宋体" w:cs="宋体"/>
          <w:color w:val="auto"/>
          <w:sz w:val="20"/>
          <w:szCs w:val="20"/>
          <w:highlight w:val="none"/>
        </w:rPr>
        <w:t>构成犯罪的，依法追究刑事责任</w:t>
      </w:r>
      <w:r>
        <w:rPr>
          <w:rFonts w:hint="eastAsia" w:ascii="宋体" w:hAnsi="宋体" w:eastAsia="宋体" w:cs="宋体"/>
          <w:b w:val="0"/>
          <w:bCs/>
          <w:color w:val="auto"/>
          <w:sz w:val="20"/>
          <w:szCs w:val="20"/>
          <w:highlight w:val="none"/>
          <w:lang w:val="en-US" w:eastAsia="zh-CN"/>
        </w:rPr>
        <w:t>，请各供应商独立编制、上传投标文件，妥善保管和使用电子秘钥。</w:t>
      </w:r>
    </w:p>
    <w:p>
      <w:pPr>
        <w:ind w:firstLine="400" w:firstLineChars="200"/>
        <w:rPr>
          <w:rFonts w:ascii="宋体" w:hAnsi="宋体"/>
          <w:color w:val="auto"/>
          <w:sz w:val="20"/>
          <w:szCs w:val="20"/>
          <w:highlight w:val="none"/>
        </w:rPr>
        <w:sectPr>
          <w:pgSz w:w="11907" w:h="16840"/>
          <w:pgMar w:top="1440" w:right="1797" w:bottom="1440" w:left="1797" w:header="851" w:footer="992" w:gutter="0"/>
          <w:cols w:space="425" w:num="1"/>
          <w:titlePg/>
          <w:docGrid w:linePitch="462" w:charSpace="0"/>
        </w:sectPr>
      </w:pPr>
    </w:p>
    <w:p>
      <w:pPr>
        <w:pStyle w:val="3"/>
        <w:rPr>
          <w:highlight w:val="none"/>
        </w:rPr>
      </w:pPr>
      <w:r>
        <w:rPr>
          <w:rFonts w:hint="eastAsia"/>
          <w:highlight w:val="none"/>
        </w:rPr>
        <w:t>目   录</w:t>
      </w:r>
    </w:p>
    <w:p>
      <w:pPr>
        <w:outlineLvl w:val="0"/>
        <w:rPr>
          <w:b/>
          <w:sz w:val="24"/>
          <w:highlight w:val="none"/>
        </w:rPr>
      </w:pPr>
      <w:r>
        <w:rPr>
          <w:rFonts w:hint="eastAsia"/>
          <w:b/>
          <w:sz w:val="24"/>
          <w:highlight w:val="none"/>
        </w:rPr>
        <w:t>第一册  专用条款</w:t>
      </w:r>
    </w:p>
    <w:p>
      <w:pPr>
        <w:ind w:firstLine="960" w:firstLineChars="400"/>
        <w:rPr>
          <w:sz w:val="24"/>
          <w:highlight w:val="none"/>
        </w:rPr>
      </w:pPr>
      <w:r>
        <w:rPr>
          <w:rFonts w:hint="eastAsia"/>
          <w:sz w:val="24"/>
          <w:highlight w:val="none"/>
        </w:rPr>
        <w:t>关键信息</w:t>
      </w:r>
    </w:p>
    <w:p>
      <w:pPr>
        <w:ind w:left="630" w:leftChars="300" w:firstLine="630" w:firstLineChars="300"/>
        <w:rPr>
          <w:rFonts w:ascii="宋体" w:hAnsi="宋体"/>
          <w:szCs w:val="21"/>
          <w:highlight w:val="none"/>
        </w:rPr>
      </w:pPr>
      <w:r>
        <w:rPr>
          <w:rFonts w:hint="eastAsia" w:ascii="宋体" w:hAnsi="宋体"/>
          <w:szCs w:val="21"/>
          <w:highlight w:val="none"/>
        </w:rPr>
        <w:t>第一章  招标公告</w:t>
      </w:r>
    </w:p>
    <w:p>
      <w:pPr>
        <w:ind w:left="630" w:leftChars="300" w:firstLine="630" w:firstLineChars="300"/>
        <w:rPr>
          <w:rFonts w:ascii="宋体" w:hAnsi="宋体"/>
          <w:szCs w:val="21"/>
          <w:highlight w:val="none"/>
        </w:rPr>
      </w:pPr>
      <w:r>
        <w:rPr>
          <w:rFonts w:hint="eastAsia" w:ascii="宋体" w:hAnsi="宋体"/>
          <w:szCs w:val="21"/>
          <w:highlight w:val="none"/>
        </w:rPr>
        <w:t xml:space="preserve">第二章  </w:t>
      </w:r>
      <w:bookmarkStart w:id="1" w:name="_Hlk71994379"/>
      <w:r>
        <w:rPr>
          <w:rFonts w:hint="eastAsia" w:ascii="宋体" w:hAnsi="宋体"/>
          <w:szCs w:val="21"/>
          <w:highlight w:val="none"/>
        </w:rPr>
        <w:t>对通用条款的补充内容及其他关键信息</w:t>
      </w:r>
      <w:bookmarkEnd w:id="1"/>
    </w:p>
    <w:p>
      <w:pPr>
        <w:ind w:left="630" w:leftChars="300" w:firstLine="630" w:firstLineChars="300"/>
        <w:rPr>
          <w:rFonts w:ascii="宋体" w:hAnsi="宋体"/>
          <w:szCs w:val="21"/>
          <w:highlight w:val="none"/>
        </w:rPr>
      </w:pPr>
      <w:r>
        <w:rPr>
          <w:rFonts w:hint="eastAsia" w:ascii="宋体" w:hAnsi="宋体"/>
          <w:szCs w:val="21"/>
          <w:highlight w:val="none"/>
        </w:rPr>
        <w:t xml:space="preserve">第三章 </w:t>
      </w:r>
      <w:r>
        <w:rPr>
          <w:rFonts w:ascii="宋体" w:hAnsi="宋体"/>
          <w:szCs w:val="21"/>
          <w:highlight w:val="none"/>
        </w:rPr>
        <w:t xml:space="preserve"> </w:t>
      </w:r>
      <w:r>
        <w:rPr>
          <w:rFonts w:hint="eastAsia" w:ascii="宋体" w:hAnsi="宋体"/>
          <w:szCs w:val="21"/>
          <w:highlight w:val="none"/>
        </w:rPr>
        <w:t>用户需求书</w:t>
      </w:r>
    </w:p>
    <w:p>
      <w:pPr>
        <w:ind w:left="630" w:leftChars="300" w:firstLine="630" w:firstLineChars="300"/>
        <w:rPr>
          <w:rFonts w:ascii="宋体" w:hAnsi="宋体"/>
          <w:szCs w:val="21"/>
          <w:highlight w:val="none"/>
        </w:rPr>
      </w:pPr>
      <w:r>
        <w:rPr>
          <w:rFonts w:hint="eastAsia" w:ascii="宋体" w:hAnsi="宋体"/>
          <w:szCs w:val="21"/>
          <w:highlight w:val="none"/>
        </w:rPr>
        <w:t xml:space="preserve">第四章 </w:t>
      </w:r>
      <w:r>
        <w:rPr>
          <w:rFonts w:ascii="宋体" w:hAnsi="宋体"/>
          <w:szCs w:val="21"/>
          <w:highlight w:val="none"/>
        </w:rPr>
        <w:t xml:space="preserve"> </w:t>
      </w:r>
      <w:r>
        <w:rPr>
          <w:rFonts w:hint="eastAsia" w:ascii="宋体" w:hAnsi="宋体"/>
          <w:szCs w:val="21"/>
          <w:highlight w:val="none"/>
        </w:rPr>
        <w:t>投标文件组成要求及格式</w:t>
      </w:r>
    </w:p>
    <w:p>
      <w:pPr>
        <w:ind w:left="630" w:leftChars="300" w:firstLine="630" w:firstLineChars="300"/>
        <w:rPr>
          <w:rFonts w:ascii="宋体" w:hAnsi="宋体"/>
          <w:szCs w:val="21"/>
          <w:highlight w:val="none"/>
        </w:rPr>
      </w:pPr>
      <w:r>
        <w:rPr>
          <w:rFonts w:hint="eastAsia" w:ascii="宋体" w:hAnsi="宋体"/>
          <w:szCs w:val="21"/>
          <w:highlight w:val="none"/>
        </w:rPr>
        <w:t>第五章  合同条款及格式</w:t>
      </w:r>
    </w:p>
    <w:p>
      <w:pPr>
        <w:rPr>
          <w:b/>
          <w:sz w:val="24"/>
          <w:highlight w:val="none"/>
        </w:rPr>
      </w:pPr>
    </w:p>
    <w:p>
      <w:pPr>
        <w:outlineLvl w:val="0"/>
        <w:rPr>
          <w:b/>
          <w:sz w:val="24"/>
          <w:highlight w:val="none"/>
        </w:rPr>
      </w:pPr>
      <w:r>
        <w:rPr>
          <w:rFonts w:hint="eastAsia"/>
          <w:b/>
          <w:sz w:val="24"/>
          <w:highlight w:val="none"/>
        </w:rPr>
        <w:t>第二册  通用条款</w:t>
      </w:r>
    </w:p>
    <w:p>
      <w:pPr>
        <w:ind w:left="630" w:leftChars="300" w:firstLine="411" w:firstLineChars="196"/>
        <w:rPr>
          <w:rFonts w:ascii="宋体" w:hAnsi="宋体"/>
          <w:szCs w:val="21"/>
          <w:highlight w:val="none"/>
        </w:rPr>
      </w:pPr>
      <w:r>
        <w:rPr>
          <w:rFonts w:hint="eastAsia" w:ascii="宋体" w:hAnsi="宋体"/>
          <w:szCs w:val="21"/>
          <w:highlight w:val="none"/>
        </w:rPr>
        <w:t>第一章  总则</w:t>
      </w:r>
    </w:p>
    <w:p>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pPr>
        <w:ind w:left="630" w:leftChars="300" w:firstLine="411" w:firstLineChars="196"/>
        <w:rPr>
          <w:rFonts w:ascii="宋体" w:hAnsi="宋体"/>
          <w:szCs w:val="21"/>
          <w:highlight w:val="none"/>
        </w:rPr>
      </w:pPr>
      <w:r>
        <w:rPr>
          <w:rFonts w:hint="eastAsia" w:ascii="宋体" w:hAnsi="宋体"/>
          <w:szCs w:val="21"/>
          <w:highlight w:val="none"/>
        </w:rPr>
        <w:t>第五章  开标</w:t>
      </w:r>
    </w:p>
    <w:p>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pPr>
        <w:ind w:firstLine="1050" w:firstLineChars="500"/>
        <w:outlineLvl w:val="0"/>
        <w:rPr>
          <w:b/>
          <w:sz w:val="24"/>
          <w:highlight w:val="none"/>
        </w:rPr>
      </w:pPr>
      <w:r>
        <w:rPr>
          <w:rFonts w:hint="eastAsia" w:ascii="宋体" w:hAnsi="宋体"/>
          <w:szCs w:val="21"/>
          <w:highlight w:val="none"/>
        </w:rPr>
        <w:t>第十一章  质疑处理</w:t>
      </w:r>
    </w:p>
    <w:p>
      <w:pPr>
        <w:spacing w:line="360" w:lineRule="auto"/>
        <w:ind w:firstLine="420" w:firstLineChars="200"/>
        <w:jc w:val="left"/>
        <w:rPr>
          <w:rFonts w:ascii="宋体" w:hAnsi="宋体"/>
          <w:szCs w:val="21"/>
          <w:highlight w:val="none"/>
        </w:rPr>
      </w:pPr>
    </w:p>
    <w:p>
      <w:pPr>
        <w:pStyle w:val="3"/>
        <w:rPr>
          <w:color w:val="auto"/>
          <w:sz w:val="24"/>
          <w:highlight w:val="none"/>
        </w:rPr>
      </w:pPr>
      <w:r>
        <w:rPr>
          <w:highlight w:val="none"/>
        </w:rPr>
        <w:br w:type="page"/>
      </w:r>
      <w:bookmarkStart w:id="2" w:name="bt投标报价汇总表"/>
      <w:bookmarkEnd w:id="2"/>
      <w:bookmarkStart w:id="3" w:name="bt说明"/>
      <w:bookmarkEnd w:id="3"/>
      <w:bookmarkStart w:id="4" w:name="bt投标函"/>
      <w:bookmarkEnd w:id="4"/>
      <w:bookmarkStart w:id="5" w:name="bt其他资料2"/>
      <w:bookmarkEnd w:id="5"/>
      <w:bookmarkStart w:id="6" w:name="bt技术标投标文件格式"/>
      <w:bookmarkEnd w:id="6"/>
      <w:bookmarkStart w:id="7" w:name="合同格式"/>
      <w:bookmarkEnd w:id="7"/>
      <w:bookmarkStart w:id="8" w:name="bt其他资料由投标人自定"/>
      <w:bookmarkEnd w:id="8"/>
      <w:bookmarkStart w:id="9" w:name="bt投标人须知"/>
      <w:bookmarkEnd w:id="9"/>
      <w:bookmarkStart w:id="10" w:name="bt本工程承诺书"/>
      <w:bookmarkEnd w:id="10"/>
      <w:bookmarkStart w:id="11" w:name="bt合同条款"/>
      <w:bookmarkEnd w:id="11"/>
      <w:bookmarkStart w:id="12" w:name="bt投标文件签署授权委托书"/>
      <w:bookmarkEnd w:id="12"/>
      <w:bookmarkStart w:id="13" w:name="bt项目管理班子配备情况"/>
      <w:bookmarkEnd w:id="13"/>
      <w:bookmarkStart w:id="14" w:name="bt开标一览表"/>
      <w:bookmarkEnd w:id="14"/>
      <w:bookmarkStart w:id="15" w:name="bt商务标投标文件格式"/>
      <w:bookmarkEnd w:id="15"/>
      <w:bookmarkStart w:id="16" w:name="bt投标人情况介绍"/>
      <w:bookmarkEnd w:id="16"/>
      <w:bookmarkStart w:id="17" w:name="bt合同格式"/>
      <w:bookmarkEnd w:id="17"/>
      <w:bookmarkStart w:id="18" w:name="bt合同条款及格式"/>
      <w:bookmarkEnd w:id="18"/>
      <w:r>
        <w:rPr>
          <w:rFonts w:hint="eastAsia"/>
          <w:color w:val="auto"/>
          <w:highlight w:val="none"/>
        </w:rPr>
        <w:t>第一册</w:t>
      </w:r>
      <w:r>
        <w:rPr>
          <w:rFonts w:hint="eastAsia"/>
          <w:color w:val="auto"/>
          <w:highlight w:val="none"/>
          <w:lang w:val="en-US" w:eastAsia="zh-CN"/>
        </w:rPr>
        <w:t xml:space="preserve">  </w:t>
      </w:r>
      <w:r>
        <w:rPr>
          <w:rFonts w:hint="eastAsia"/>
          <w:color w:val="auto"/>
          <w:highlight w:val="none"/>
        </w:rPr>
        <w:t>专用条款</w:t>
      </w:r>
    </w:p>
    <w:p>
      <w:pPr>
        <w:pStyle w:val="6"/>
        <w:rPr>
          <w:rFonts w:hint="eastAsia"/>
          <w:color w:val="auto"/>
          <w:sz w:val="28"/>
          <w:szCs w:val="28"/>
          <w:highlight w:val="none"/>
        </w:rPr>
      </w:pPr>
      <w:r>
        <w:rPr>
          <w:rFonts w:hint="eastAsia"/>
          <w:color w:val="auto"/>
          <w:sz w:val="28"/>
          <w:szCs w:val="28"/>
          <w:highlight w:val="none"/>
        </w:rPr>
        <w:t>第一章  招标公告</w:t>
      </w:r>
    </w:p>
    <w:tbl>
      <w:tblPr>
        <w:tblStyle w:val="43"/>
        <w:tblW w:w="8147" w:type="dxa"/>
        <w:jc w:val="center"/>
        <w:tblCellSpacing w:w="0" w:type="dxa"/>
        <w:tblLayout w:type="fixed"/>
        <w:tblCellMar>
          <w:top w:w="0" w:type="dxa"/>
          <w:left w:w="0" w:type="dxa"/>
          <w:bottom w:w="0" w:type="dxa"/>
          <w:right w:w="0" w:type="dxa"/>
        </w:tblCellMar>
      </w:tblPr>
      <w:tblGrid>
        <w:gridCol w:w="8147"/>
      </w:tblGrid>
      <w:tr>
        <w:tblPrEx>
          <w:tblCellMar>
            <w:top w:w="0" w:type="dxa"/>
            <w:left w:w="0" w:type="dxa"/>
            <w:bottom w:w="0" w:type="dxa"/>
            <w:right w:w="0" w:type="dxa"/>
          </w:tblCellMar>
        </w:tblPrEx>
        <w:trPr>
          <w:tblCellSpacing w:w="0" w:type="dxa"/>
          <w:jc w:val="center"/>
        </w:trPr>
        <w:tc>
          <w:tcPr>
            <w:tcW w:w="8147"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tblPrEx>
                <w:tblCellMar>
                  <w:top w:w="30" w:type="dxa"/>
                  <w:left w:w="30" w:type="dxa"/>
                  <w:bottom w:w="30" w:type="dxa"/>
                  <w:right w:w="30" w:type="dxa"/>
                </w:tblCellMar>
              </w:tblPrEx>
              <w:trPr>
                <w:tblCellSpacing w:w="0" w:type="dxa"/>
                <w:jc w:val="center"/>
              </w:trPr>
              <w:tc>
                <w:tcPr>
                  <w:tcW w:w="8147" w:type="dxa"/>
                </w:tcPr>
                <w:p>
                  <w:p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申请人的资格要求：</w:t>
                  </w:r>
                </w:p>
                <w:p>
                  <w:pPr>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ascii="宋体" w:hAnsi="宋体" w:cs="宋体"/>
                      <w:color w:val="auto"/>
                      <w:kern w:val="0"/>
                      <w:szCs w:val="21"/>
                      <w:highlight w:val="none"/>
                    </w:rPr>
                    <w:t>.</w:t>
                  </w:r>
                  <w:bookmarkStart w:id="19" w:name="_Hlk72162904"/>
                  <w:r>
                    <w:rPr>
                      <w:rFonts w:hint="eastAsia" w:ascii="宋体" w:hAnsi="宋体" w:cs="宋体"/>
                      <w:color w:val="auto"/>
                      <w:kern w:val="0"/>
                      <w:szCs w:val="21"/>
                      <w:highlight w:val="none"/>
                    </w:rPr>
                    <w:t>具有独立承担民事责任的能力（提供营业执照或事业单位法人证书等证明资料扫描件，原件备查，分支机构参与投标的，须同时提供总公司授权文件且授权书载明其民事责任由总公司承担）</w:t>
                  </w:r>
                  <w:bookmarkEnd w:id="19"/>
                  <w:r>
                    <w:rPr>
                      <w:rFonts w:hint="eastAsia" w:eastAsia="宋体"/>
                      <w:color w:val="auto"/>
                      <w:highlight w:val="none"/>
                      <w:lang w:eastAsia="zh-CN"/>
                    </w:rPr>
                    <w:t>；</w:t>
                  </w:r>
                </w:p>
                <w:p>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2.本项目不接受联合体投标</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不接受投标人选用进口产品参与投标，详见招标文件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第三章 用户需求书</w:t>
                  </w:r>
                  <w:r>
                    <w:rPr>
                      <w:rFonts w:hint="eastAsia" w:ascii="宋体" w:hAnsi="宋体" w:cs="宋体"/>
                      <w:color w:val="auto"/>
                      <w:kern w:val="0"/>
                      <w:szCs w:val="21"/>
                      <w:highlight w:val="none"/>
                    </w:rPr>
                    <w:t>”；</w:t>
                  </w:r>
                </w:p>
                <w:p>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w:t>
                  </w:r>
                  <w:r>
                    <w:rPr>
                      <w:rFonts w:hint="eastAsia" w:ascii="宋体" w:hAnsi="宋体" w:cs="宋体"/>
                      <w:color w:val="auto"/>
                      <w:kern w:val="0"/>
                      <w:szCs w:val="21"/>
                      <w:highlight w:val="none"/>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w:t>
                  </w:r>
                  <w:r>
                    <w:rPr>
                      <w:rFonts w:hint="eastAsia" w:ascii="宋体" w:hAnsi="宋体" w:cs="宋体"/>
                      <w:color w:val="auto"/>
                      <w:kern w:val="0"/>
                      <w:szCs w:val="21"/>
                      <w:highlight w:val="none"/>
                    </w:rPr>
                    <w:t>具备《中华人民共和国政府采购法》第二十二条第一款的条件（由供应商在《政府采购投标及履约承诺函》中作出声明）；</w:t>
                  </w:r>
                </w:p>
                <w:p>
                  <w:pPr>
                    <w:ind w:firstLine="630" w:firstLineChars="3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未被列入失信被执行人、重大税收违法案件当事人名单、政府采购严重违法失信行为记录名单（由供应商在《政府采购投标及履约承诺函》中作出声明）</w:t>
                  </w:r>
                  <w:r>
                    <w:rPr>
                      <w:rFonts w:hint="eastAsia" w:ascii="宋体" w:hAnsi="宋体" w:cs="宋体"/>
                      <w:color w:val="auto"/>
                      <w:kern w:val="0"/>
                      <w:szCs w:val="21"/>
                      <w:highlight w:val="none"/>
                      <w:lang w:val="en-US" w:eastAsia="zh-CN"/>
                    </w:rPr>
                    <w:t>；</w:t>
                  </w:r>
                </w:p>
                <w:p>
                  <w:pPr>
                    <w:ind w:firstLine="630" w:firstLineChars="3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6.不存在《深圳市财政局政府采购供应商信用信息管理办法》（深财规〔2023〕3号）列明的严重违法失信行为</w:t>
                  </w:r>
                  <w:r>
                    <w:rPr>
                      <w:rFonts w:hint="eastAsia" w:ascii="宋体" w:hAnsi="宋体" w:cs="宋体"/>
                      <w:color w:val="auto"/>
                      <w:kern w:val="0"/>
                      <w:szCs w:val="21"/>
                      <w:highlight w:val="none"/>
                    </w:rPr>
                    <w:t>（由供应商在《政府采购投标及履约承诺函》中作出声明）</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w:t>
                  </w:r>
                </w:p>
                <w:p>
                  <w:pPr>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color w:val="auto"/>
                      <w:kern w:val="0"/>
                      <w:szCs w:val="21"/>
                      <w:highlight w:val="none"/>
                      <w:lang w:val="en-US" w:eastAsia="zh-CN"/>
                    </w:rPr>
                    <w:t>；</w:t>
                  </w:r>
                </w:p>
                <w:p>
                  <w:pPr>
                    <w:ind w:firstLine="630" w:firstLineChars="3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.本项目是（否）专门面向中小企业采购：是，</w:t>
                  </w:r>
                  <w:r>
                    <w:rPr>
                      <w:rFonts w:hint="eastAsia" w:ascii="宋体" w:hAnsi="宋体" w:cs="宋体"/>
                      <w:color w:val="auto"/>
                      <w:kern w:val="0"/>
                      <w:szCs w:val="21"/>
                      <w:highlight w:val="none"/>
                      <w:lang w:val="en-US" w:eastAsia="zh-CN"/>
                    </w:rPr>
                    <w:t>本项目的承接单位为</w:t>
                  </w:r>
                  <w:r>
                    <w:rPr>
                      <w:rFonts w:hint="eastAsia" w:ascii="宋体" w:hAnsi="宋体" w:cs="宋体"/>
                      <w:color w:val="auto"/>
                      <w:kern w:val="0"/>
                      <w:szCs w:val="21"/>
                      <w:highlight w:val="none"/>
                    </w:rPr>
                    <w:t>符合政策要求的中小微企业、残疾人福利性</w:t>
                  </w:r>
                  <w:r>
                    <w:rPr>
                      <w:rFonts w:hint="eastAsia" w:ascii="宋体" w:hAnsi="宋体" w:cs="宋体"/>
                      <w:color w:val="auto"/>
                      <w:kern w:val="0"/>
                      <w:szCs w:val="21"/>
                      <w:highlight w:val="none"/>
                      <w:lang w:val="en-US" w:eastAsia="zh-CN"/>
                    </w:rPr>
                    <w:t>单位或</w:t>
                  </w:r>
                  <w:r>
                    <w:rPr>
                      <w:rFonts w:hint="eastAsia" w:ascii="宋体" w:hAnsi="宋体" w:cs="宋体"/>
                      <w:color w:val="auto"/>
                      <w:kern w:val="0"/>
                      <w:szCs w:val="21"/>
                      <w:highlight w:val="none"/>
                    </w:rPr>
                    <w:t>监狱企业（由供应商在《中小企业声明函、残疾人福利性单位声明函及监狱企业声明函》中作出声明</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未提供声明函或声明函不符合“填写指引”的，按资格审查不通过处理</w:t>
                  </w:r>
                  <w:r>
                    <w:rPr>
                      <w:rFonts w:hint="eastAsia" w:ascii="宋体" w:hAnsi="宋体" w:cs="宋体"/>
                      <w:color w:val="auto"/>
                      <w:kern w:val="0"/>
                      <w:szCs w:val="21"/>
                      <w:highlight w:val="none"/>
                    </w:rPr>
                    <w:t>）；</w:t>
                  </w:r>
                </w:p>
                <w:p>
                  <w:pPr>
                    <w:pStyle w:val="2"/>
                    <w:rPr>
                      <w:rFonts w:hint="default"/>
                      <w:color w:val="auto"/>
                      <w:highlight w:val="none"/>
                      <w:lang w:val="en-US"/>
                    </w:rPr>
                  </w:pPr>
                  <w:r>
                    <w:rPr>
                      <w:rFonts w:hint="eastAsia" w:ascii="宋体" w:hAnsi="宋体" w:cs="宋体"/>
                      <w:color w:val="auto"/>
                      <w:kern w:val="0"/>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eastAsia="zh-CN" w:bidi="ar-SA"/>
                    </w:rPr>
                    <w:t>9.投标人必须具有有效期内的《食品经营许可证》（提供相关证明材料，原件备查）。</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注：（1）“信用中国”（www.creditchina.gov.cn</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查询</w:t>
                  </w:r>
                  <w:r>
                    <w:rPr>
                      <w:rFonts w:hint="eastAsia" w:ascii="宋体" w:hAnsi="宋体" w:cs="宋体"/>
                      <w:color w:val="auto"/>
                      <w:kern w:val="0"/>
                      <w:szCs w:val="21"/>
                      <w:highlight w:val="none"/>
                    </w:rPr>
                    <w:t>“信用服务”栏的“重大税收违法失信主体”“失信被执行人”</w:t>
                  </w:r>
                  <w:r>
                    <w:rPr>
                      <w:rFonts w:hint="eastAsia" w:ascii="宋体" w:hAnsi="宋体" w:cs="宋体"/>
                      <w:color w:val="auto"/>
                      <w:kern w:val="0"/>
                      <w:szCs w:val="21"/>
                      <w:highlight w:val="none"/>
                      <w:lang w:val="en-US" w:eastAsia="zh-CN"/>
                    </w:rPr>
                    <w:t>或者下载信用信息报告）</w:t>
                  </w:r>
                  <w:r>
                    <w:rPr>
                      <w:rFonts w:hint="eastAsia" w:ascii="宋体" w:hAnsi="宋体" w:cs="宋体"/>
                      <w:color w:val="auto"/>
                      <w:kern w:val="0"/>
                      <w:szCs w:val="21"/>
                      <w:highlight w:val="none"/>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color w:val="auto"/>
                      <w:highlight w:val="none"/>
                    </w:rPr>
                  </w:pPr>
                  <w:r>
                    <w:rPr>
                      <w:rFonts w:hint="eastAsia" w:ascii="宋体" w:hAnsi="宋体"/>
                      <w:color w:val="auto"/>
                      <w:highlight w:val="none"/>
                    </w:rPr>
                    <w:t>（2）供应商投标（上传投标文件）必须先行办理注册手续，具体请按照本公告“六、其他补充事宜</w:t>
                  </w:r>
                  <w:r>
                    <w:rPr>
                      <w:rFonts w:ascii="宋体" w:hAnsi="宋体"/>
                      <w:color w:val="auto"/>
                      <w:highlight w:val="none"/>
                    </w:rPr>
                    <w:t>”</w:t>
                  </w:r>
                  <w:r>
                    <w:rPr>
                      <w:rFonts w:hint="eastAsia" w:ascii="宋体" w:hAnsi="宋体"/>
                      <w:color w:val="auto"/>
                      <w:highlight w:val="none"/>
                    </w:rPr>
                    <w:t>相关内容指引办理。</w:t>
                  </w:r>
                </w:p>
                <w:p>
                  <w:pPr>
                    <w:spacing w:beforeAutospacing="1" w:afterAutospacing="1"/>
                    <w:ind w:firstLine="442" w:firstLineChars="200"/>
                    <w:rPr>
                      <w:rFonts w:ascii="宋体" w:hAnsi="宋体" w:cs="宋体"/>
                      <w:color w:val="auto"/>
                      <w:sz w:val="24"/>
                      <w:highlight w:val="none"/>
                    </w:rPr>
                  </w:pPr>
                  <w:r>
                    <w:rPr>
                      <w:rFonts w:hint="eastAsia"/>
                      <w:b/>
                      <w:color w:val="auto"/>
                      <w:sz w:val="22"/>
                      <w:szCs w:val="18"/>
                      <w:highlight w:val="none"/>
                    </w:rPr>
                    <w:t>完整公告内容详见：深圳公共资源交易网（</w:t>
                  </w:r>
                  <w:r>
                    <w:rPr>
                      <w:b/>
                      <w:color w:val="auto"/>
                      <w:sz w:val="22"/>
                      <w:szCs w:val="18"/>
                      <w:highlight w:val="none"/>
                    </w:rPr>
                    <w:t>https://www.szggzy.com</w:t>
                  </w:r>
                  <w:r>
                    <w:rPr>
                      <w:rFonts w:hint="eastAsia"/>
                      <w:b/>
                      <w:color w:val="auto"/>
                      <w:sz w:val="22"/>
                      <w:szCs w:val="18"/>
                      <w:highlight w:val="none"/>
                    </w:rPr>
                    <w:t>）</w:t>
                  </w:r>
                </w:p>
              </w:tc>
            </w:tr>
          </w:tbl>
          <w:p>
            <w:pPr>
              <w:rPr>
                <w:rFonts w:ascii="宋体" w:hAnsi="宋体" w:cs="宋体"/>
                <w:color w:val="auto"/>
                <w:sz w:val="24"/>
                <w:highlight w:val="none"/>
              </w:rPr>
            </w:pPr>
          </w:p>
        </w:tc>
      </w:tr>
    </w:tbl>
    <w:p>
      <w:pPr>
        <w:rPr>
          <w:highlight w:val="none"/>
        </w:rPr>
      </w:pPr>
      <w:r>
        <w:rPr>
          <w:rFonts w:hint="eastAsia"/>
          <w:highlight w:val="none"/>
        </w:rPr>
        <w:br w:type="page"/>
      </w:r>
    </w:p>
    <w:p>
      <w:pPr>
        <w:pStyle w:val="6"/>
        <w:rPr>
          <w:sz w:val="28"/>
          <w:szCs w:val="28"/>
          <w:highlight w:val="none"/>
        </w:rPr>
      </w:pPr>
      <w:r>
        <w:rPr>
          <w:rFonts w:hint="eastAsia"/>
          <w:sz w:val="28"/>
          <w:szCs w:val="28"/>
          <w:highlight w:val="none"/>
        </w:rPr>
        <w:t>第二章 对通用条款的补充内容及其他关键信息</w:t>
      </w:r>
    </w:p>
    <w:p>
      <w:pPr>
        <w:pStyle w:val="6"/>
        <w:spacing w:before="120" w:beforeLines="50" w:after="120" w:afterLines="50"/>
        <w:rPr>
          <w:sz w:val="28"/>
          <w:szCs w:val="28"/>
          <w:highlight w:val="none"/>
        </w:rPr>
      </w:pPr>
      <w:bookmarkStart w:id="20" w:name="_Toc101074876"/>
      <w:bookmarkStart w:id="21" w:name="_Toc100052364"/>
      <w:bookmarkStart w:id="22" w:name="_Toc73521547"/>
      <w:bookmarkStart w:id="23" w:name="_Toc73518117"/>
      <w:bookmarkStart w:id="24" w:name="_Toc73521635"/>
      <w:bookmarkStart w:id="25" w:name="_Toc73517639"/>
      <w:bookmarkStart w:id="26" w:name="_Toc60560625"/>
      <w:bookmarkStart w:id="27" w:name="_Toc60631620"/>
      <w:r>
        <w:rPr>
          <w:rFonts w:hint="eastAsia"/>
          <w:szCs w:val="24"/>
          <w:highlight w:val="none"/>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b/>
                <w:bCs/>
                <w:highlight w:val="none"/>
              </w:rPr>
            </w:pPr>
            <w:r>
              <w:rPr>
                <w:rFonts w:hint="eastAsia" w:ascii="宋体" w:hAnsi="宋体"/>
                <w:b/>
                <w:bCs/>
                <w:highlight w:val="none"/>
              </w:rPr>
              <w:t>通用条款序号</w:t>
            </w:r>
          </w:p>
        </w:tc>
        <w:tc>
          <w:tcPr>
            <w:tcW w:w="2409" w:type="dxa"/>
            <w:noWrap w:val="0"/>
            <w:vAlign w:val="center"/>
          </w:tcPr>
          <w:p>
            <w:pPr>
              <w:jc w:val="center"/>
              <w:rPr>
                <w:rFonts w:ascii="宋体" w:hAnsi="宋体"/>
                <w:b/>
                <w:bCs/>
                <w:highlight w:val="none"/>
              </w:rPr>
            </w:pPr>
            <w:r>
              <w:rPr>
                <w:rFonts w:hint="eastAsia" w:ascii="宋体" w:hAnsi="宋体"/>
                <w:b/>
                <w:bCs/>
                <w:highlight w:val="none"/>
              </w:rPr>
              <w:t>涉及事项</w:t>
            </w:r>
          </w:p>
        </w:tc>
        <w:tc>
          <w:tcPr>
            <w:tcW w:w="4980" w:type="dxa"/>
            <w:noWrap w:val="0"/>
            <w:vAlign w:val="center"/>
          </w:tcPr>
          <w:p>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3</w:t>
            </w:r>
            <w:r>
              <w:rPr>
                <w:rFonts w:ascii="宋体" w:hAnsi="宋体"/>
                <w:highlight w:val="none"/>
              </w:rPr>
              <w:t>.1</w:t>
            </w:r>
          </w:p>
        </w:tc>
        <w:tc>
          <w:tcPr>
            <w:tcW w:w="2409" w:type="dxa"/>
            <w:noWrap w:val="0"/>
            <w:vAlign w:val="center"/>
          </w:tcPr>
          <w:p>
            <w:pPr>
              <w:jc w:val="center"/>
              <w:rPr>
                <w:highlight w:val="none"/>
              </w:rPr>
            </w:pPr>
            <w:r>
              <w:rPr>
                <w:rFonts w:hint="eastAsia"/>
                <w:highlight w:val="none"/>
              </w:rPr>
              <w:t>采购人</w:t>
            </w:r>
          </w:p>
        </w:tc>
        <w:tc>
          <w:tcPr>
            <w:tcW w:w="4980" w:type="dxa"/>
            <w:noWrap w:val="0"/>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深圳市龙岗区平湖街道综合事务中心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2409" w:type="dxa"/>
            <w:noWrap w:val="0"/>
            <w:vAlign w:val="center"/>
          </w:tcPr>
          <w:p>
            <w:pPr>
              <w:jc w:val="center"/>
              <w:rPr>
                <w:rFonts w:ascii="宋体" w:hAnsi="宋体"/>
                <w:highlight w:val="none"/>
              </w:rPr>
            </w:pPr>
            <w:r>
              <w:rPr>
                <w:rFonts w:hint="eastAsia" w:ascii="宋体" w:hAnsi="宋体"/>
                <w:highlight w:val="none"/>
              </w:rPr>
              <w:t>政府集中采购机构</w:t>
            </w:r>
          </w:p>
        </w:tc>
        <w:tc>
          <w:tcPr>
            <w:tcW w:w="4980" w:type="dxa"/>
            <w:noWrap w:val="0"/>
            <w:vAlign w:val="center"/>
          </w:tcPr>
          <w:p>
            <w:pPr>
              <w:jc w:val="center"/>
              <w:rPr>
                <w:rFonts w:ascii="宋体" w:hAnsi="宋体"/>
                <w:highlight w:val="none"/>
              </w:rPr>
            </w:pPr>
            <w:r>
              <w:rPr>
                <w:rFonts w:hint="eastAsia" w:ascii="宋体" w:hAnsi="宋体"/>
                <w:highlight w:val="none"/>
              </w:rPr>
              <w:t>深圳公共资源交易中心（深圳交易集团有限公司</w:t>
            </w:r>
            <w:r>
              <w:rPr>
                <w:rFonts w:hint="eastAsia" w:ascii="宋体" w:hAnsi="宋体" w:cs="宋体"/>
                <w:kern w:val="0"/>
                <w:highlight w:val="none"/>
              </w:rPr>
              <w:t>龙岗</w:t>
            </w:r>
            <w:r>
              <w:rPr>
                <w:rFonts w:hint="eastAsia" w:ascii="宋体" w:hAnsi="宋体"/>
                <w:highlight w:val="none"/>
              </w:rPr>
              <w:t>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5</w:t>
            </w:r>
            <w:r>
              <w:rPr>
                <w:rFonts w:ascii="宋体" w:hAnsi="宋体"/>
                <w:highlight w:val="none"/>
              </w:rPr>
              <w:t>.3</w:t>
            </w:r>
          </w:p>
        </w:tc>
        <w:tc>
          <w:tcPr>
            <w:tcW w:w="2409" w:type="dxa"/>
            <w:noWrap w:val="0"/>
            <w:vAlign w:val="center"/>
          </w:tcPr>
          <w:p>
            <w:pPr>
              <w:jc w:val="center"/>
              <w:rPr>
                <w:rFonts w:ascii="宋体" w:hAnsi="宋体"/>
                <w:highlight w:val="none"/>
              </w:rPr>
            </w:pPr>
            <w:r>
              <w:rPr>
                <w:rFonts w:hint="eastAsia" w:ascii="宋体" w:hAnsi="宋体"/>
                <w:highlight w:val="none"/>
              </w:rPr>
              <w:t>联合体投标</w:t>
            </w:r>
          </w:p>
        </w:tc>
        <w:tc>
          <w:tcPr>
            <w:tcW w:w="4980" w:type="dxa"/>
            <w:noWrap w:val="0"/>
            <w:vAlign w:val="center"/>
          </w:tcPr>
          <w:p>
            <w:pPr>
              <w:jc w:val="center"/>
              <w:rPr>
                <w:rFonts w:ascii="宋体" w:hAnsi="宋体"/>
                <w:highlight w:val="none"/>
              </w:rPr>
            </w:pPr>
            <w:r>
              <w:rPr>
                <w:rFonts w:hint="eastAsia" w:ascii="宋体" w:hAnsi="宋体"/>
                <w:highlight w:val="none"/>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9</w:t>
            </w:r>
          </w:p>
        </w:tc>
        <w:tc>
          <w:tcPr>
            <w:tcW w:w="2409" w:type="dxa"/>
            <w:noWrap w:val="0"/>
            <w:vAlign w:val="center"/>
          </w:tcPr>
          <w:p>
            <w:pPr>
              <w:jc w:val="center"/>
              <w:rPr>
                <w:rFonts w:ascii="宋体" w:hAnsi="宋体"/>
                <w:highlight w:val="none"/>
              </w:rPr>
            </w:pPr>
            <w:r>
              <w:rPr>
                <w:rFonts w:hint="eastAsia" w:ascii="宋体" w:hAnsi="宋体"/>
                <w:highlight w:val="none"/>
              </w:rPr>
              <w:t>踏勘现场</w:t>
            </w:r>
          </w:p>
        </w:tc>
        <w:tc>
          <w:tcPr>
            <w:tcW w:w="4980" w:type="dxa"/>
            <w:noWrap w:val="0"/>
            <w:vAlign w:val="center"/>
          </w:tcPr>
          <w:p>
            <w:pPr>
              <w:jc w:val="center"/>
              <w:rPr>
                <w:rFonts w:ascii="宋体" w:hAnsi="宋体"/>
                <w:highlight w:val="none"/>
              </w:rPr>
            </w:pPr>
            <w:r>
              <w:rPr>
                <w:rFonts w:hint="eastAsia" w:ascii="宋体" w:hAnsi="宋体"/>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1</w:t>
            </w:r>
            <w:r>
              <w:rPr>
                <w:rFonts w:ascii="宋体" w:hAnsi="宋体"/>
                <w:highlight w:val="none"/>
              </w:rPr>
              <w:t>0</w:t>
            </w:r>
          </w:p>
        </w:tc>
        <w:tc>
          <w:tcPr>
            <w:tcW w:w="2409" w:type="dxa"/>
            <w:noWrap w:val="0"/>
            <w:vAlign w:val="center"/>
          </w:tcPr>
          <w:p>
            <w:pPr>
              <w:jc w:val="center"/>
              <w:rPr>
                <w:rFonts w:ascii="宋体" w:hAnsi="宋体"/>
                <w:highlight w:val="none"/>
              </w:rPr>
            </w:pPr>
            <w:r>
              <w:rPr>
                <w:rFonts w:hint="eastAsia" w:ascii="宋体" w:hAnsi="宋体"/>
                <w:highlight w:val="none"/>
              </w:rPr>
              <w:t>标前会议</w:t>
            </w:r>
          </w:p>
        </w:tc>
        <w:tc>
          <w:tcPr>
            <w:tcW w:w="4980" w:type="dxa"/>
            <w:noWrap w:val="0"/>
            <w:vAlign w:val="center"/>
          </w:tcPr>
          <w:p>
            <w:pPr>
              <w:jc w:val="center"/>
              <w:rPr>
                <w:rFonts w:ascii="宋体" w:hAnsi="宋体"/>
                <w:highlight w:val="none"/>
              </w:rPr>
            </w:pPr>
            <w:r>
              <w:rPr>
                <w:rFonts w:hint="eastAsia" w:ascii="宋体" w:hAnsi="宋体"/>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1</w:t>
            </w:r>
            <w:r>
              <w:rPr>
                <w:rFonts w:ascii="宋体" w:hAnsi="宋体"/>
                <w:highlight w:val="none"/>
              </w:rPr>
              <w:t>2</w:t>
            </w:r>
            <w:r>
              <w:rPr>
                <w:rFonts w:hint="eastAsia" w:ascii="宋体" w:hAnsi="宋体"/>
                <w:highlight w:val="none"/>
              </w:rPr>
              <w:t>/1</w:t>
            </w:r>
            <w:r>
              <w:rPr>
                <w:rFonts w:ascii="宋体" w:hAnsi="宋体"/>
                <w:highlight w:val="none"/>
              </w:rPr>
              <w:t>3</w:t>
            </w:r>
          </w:p>
        </w:tc>
        <w:tc>
          <w:tcPr>
            <w:tcW w:w="2409" w:type="dxa"/>
            <w:noWrap w:val="0"/>
            <w:vAlign w:val="center"/>
          </w:tcPr>
          <w:p>
            <w:pPr>
              <w:jc w:val="center"/>
              <w:rPr>
                <w:rFonts w:ascii="宋体" w:hAnsi="宋体"/>
                <w:highlight w:val="none"/>
              </w:rPr>
            </w:pPr>
            <w:r>
              <w:rPr>
                <w:rFonts w:hint="eastAsia" w:ascii="宋体" w:hAnsi="宋体"/>
                <w:highlight w:val="none"/>
              </w:rPr>
              <w:t>招标文件的澄清和修改</w:t>
            </w:r>
          </w:p>
        </w:tc>
        <w:tc>
          <w:tcPr>
            <w:tcW w:w="4980" w:type="dxa"/>
            <w:noWrap w:val="0"/>
            <w:vAlign w:val="center"/>
          </w:tcPr>
          <w:p>
            <w:pPr>
              <w:jc w:val="center"/>
              <w:rPr>
                <w:rFonts w:ascii="宋体" w:hAnsi="宋体"/>
                <w:highlight w:val="none"/>
              </w:rPr>
            </w:pPr>
            <w:r>
              <w:rPr>
                <w:rFonts w:hint="eastAsia" w:ascii="宋体" w:hAnsi="宋体"/>
                <w:highlight w:val="none"/>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2</w:t>
            </w:r>
            <w:r>
              <w:rPr>
                <w:rFonts w:ascii="宋体" w:hAnsi="宋体"/>
                <w:highlight w:val="none"/>
              </w:rPr>
              <w:t>0</w:t>
            </w:r>
          </w:p>
        </w:tc>
        <w:tc>
          <w:tcPr>
            <w:tcW w:w="2409" w:type="dxa"/>
            <w:noWrap w:val="0"/>
            <w:vAlign w:val="center"/>
          </w:tcPr>
          <w:p>
            <w:pPr>
              <w:jc w:val="center"/>
              <w:rPr>
                <w:rFonts w:ascii="宋体" w:hAnsi="宋体"/>
                <w:highlight w:val="none"/>
              </w:rPr>
            </w:pPr>
            <w:r>
              <w:rPr>
                <w:rFonts w:hint="eastAsia" w:ascii="宋体" w:hAnsi="宋体"/>
                <w:highlight w:val="none"/>
              </w:rPr>
              <w:t>投标有效期</w:t>
            </w:r>
          </w:p>
        </w:tc>
        <w:tc>
          <w:tcPr>
            <w:tcW w:w="4980" w:type="dxa"/>
            <w:noWrap w:val="0"/>
            <w:vAlign w:val="center"/>
          </w:tcPr>
          <w:p>
            <w:pPr>
              <w:jc w:val="center"/>
              <w:rPr>
                <w:rFonts w:ascii="宋体" w:hAnsi="宋体"/>
                <w:highlight w:val="none"/>
              </w:rPr>
            </w:pPr>
            <w:r>
              <w:rPr>
                <w:rFonts w:hint="eastAsia" w:ascii="宋体" w:hAnsi="宋体"/>
                <w:highlight w:val="none"/>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2</w:t>
            </w:r>
            <w:r>
              <w:rPr>
                <w:rFonts w:ascii="宋体" w:hAnsi="宋体"/>
                <w:highlight w:val="none"/>
              </w:rPr>
              <w:t>2</w:t>
            </w:r>
          </w:p>
        </w:tc>
        <w:tc>
          <w:tcPr>
            <w:tcW w:w="2409" w:type="dxa"/>
            <w:noWrap w:val="0"/>
            <w:vAlign w:val="center"/>
          </w:tcPr>
          <w:p>
            <w:pPr>
              <w:jc w:val="center"/>
              <w:rPr>
                <w:rFonts w:ascii="宋体" w:hAnsi="宋体"/>
                <w:highlight w:val="none"/>
              </w:rPr>
            </w:pPr>
            <w:r>
              <w:rPr>
                <w:rFonts w:hint="eastAsia" w:ascii="宋体" w:hAnsi="宋体"/>
                <w:highlight w:val="none"/>
              </w:rPr>
              <w:t>投标人的替代方案</w:t>
            </w:r>
          </w:p>
        </w:tc>
        <w:tc>
          <w:tcPr>
            <w:tcW w:w="4980" w:type="dxa"/>
            <w:noWrap w:val="0"/>
            <w:vAlign w:val="center"/>
          </w:tcPr>
          <w:p>
            <w:pPr>
              <w:jc w:val="center"/>
              <w:rPr>
                <w:rFonts w:ascii="宋体" w:hAnsi="宋体"/>
                <w:highlight w:val="none"/>
              </w:rPr>
            </w:pPr>
            <w:r>
              <w:rPr>
                <w:rFonts w:hint="eastAsia" w:ascii="宋体" w:hAnsi="宋体"/>
                <w:highlight w:val="none"/>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2</w:t>
            </w:r>
            <w:r>
              <w:rPr>
                <w:rFonts w:ascii="宋体" w:hAnsi="宋体"/>
                <w:highlight w:val="none"/>
              </w:rPr>
              <w:t>5</w:t>
            </w:r>
          </w:p>
        </w:tc>
        <w:tc>
          <w:tcPr>
            <w:tcW w:w="2409" w:type="dxa"/>
            <w:noWrap w:val="0"/>
            <w:vAlign w:val="center"/>
          </w:tcPr>
          <w:p>
            <w:pPr>
              <w:jc w:val="center"/>
              <w:rPr>
                <w:rFonts w:ascii="宋体" w:hAnsi="宋体"/>
                <w:highlight w:val="none"/>
              </w:rPr>
            </w:pPr>
            <w:r>
              <w:rPr>
                <w:rFonts w:hint="eastAsia" w:ascii="宋体" w:hAnsi="宋体"/>
                <w:highlight w:val="none"/>
              </w:rPr>
              <w:t>投标文件的大小</w:t>
            </w:r>
          </w:p>
        </w:tc>
        <w:tc>
          <w:tcPr>
            <w:tcW w:w="4980" w:type="dxa"/>
            <w:noWrap w:val="0"/>
            <w:vAlign w:val="center"/>
          </w:tcPr>
          <w:p>
            <w:pPr>
              <w:jc w:val="center"/>
              <w:rPr>
                <w:rFonts w:ascii="宋体" w:hAnsi="宋体"/>
                <w:highlight w:val="none"/>
              </w:rPr>
            </w:pPr>
            <w:r>
              <w:rPr>
                <w:rFonts w:hint="eastAsia" w:ascii="宋体" w:hAnsi="宋体"/>
                <w:highlight w:val="none"/>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2</w:t>
            </w:r>
            <w:r>
              <w:rPr>
                <w:rFonts w:ascii="宋体" w:hAnsi="宋体"/>
                <w:highlight w:val="none"/>
              </w:rPr>
              <w:t>6</w:t>
            </w:r>
          </w:p>
        </w:tc>
        <w:tc>
          <w:tcPr>
            <w:tcW w:w="2409" w:type="dxa"/>
            <w:noWrap w:val="0"/>
            <w:vAlign w:val="center"/>
          </w:tcPr>
          <w:p>
            <w:pPr>
              <w:jc w:val="center"/>
              <w:rPr>
                <w:rFonts w:ascii="宋体" w:hAnsi="宋体"/>
                <w:highlight w:val="none"/>
              </w:rPr>
            </w:pPr>
            <w:bookmarkStart w:id="28" w:name="_Hlk71664860"/>
            <w:r>
              <w:rPr>
                <w:rFonts w:hint="eastAsia" w:ascii="宋体" w:hAnsi="宋体"/>
                <w:highlight w:val="none"/>
              </w:rPr>
              <w:t>样品、现场演示、方案讲解</w:t>
            </w:r>
            <w:bookmarkEnd w:id="28"/>
          </w:p>
        </w:tc>
        <w:tc>
          <w:tcPr>
            <w:tcW w:w="4980" w:type="dxa"/>
            <w:noWrap w:val="0"/>
            <w:vAlign w:val="center"/>
          </w:tcPr>
          <w:p>
            <w:pPr>
              <w:jc w:val="center"/>
              <w:rPr>
                <w:rFonts w:ascii="宋体" w:hAnsi="宋体"/>
                <w:highlight w:val="none"/>
              </w:rPr>
            </w:pPr>
            <w:r>
              <w:rPr>
                <w:rFonts w:hint="eastAsia" w:ascii="宋体" w:hAnsi="宋体"/>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3</w:t>
            </w:r>
            <w:r>
              <w:rPr>
                <w:rFonts w:ascii="宋体" w:hAnsi="宋体"/>
                <w:highlight w:val="none"/>
              </w:rPr>
              <w:t>7</w:t>
            </w:r>
          </w:p>
        </w:tc>
        <w:tc>
          <w:tcPr>
            <w:tcW w:w="2409" w:type="dxa"/>
            <w:noWrap w:val="0"/>
            <w:vAlign w:val="center"/>
          </w:tcPr>
          <w:p>
            <w:pPr>
              <w:jc w:val="center"/>
              <w:rPr>
                <w:rFonts w:ascii="宋体" w:hAnsi="宋体"/>
                <w:highlight w:val="none"/>
              </w:rPr>
            </w:pPr>
            <w:r>
              <w:rPr>
                <w:rFonts w:hint="eastAsia" w:ascii="宋体" w:hAnsi="宋体"/>
                <w:highlight w:val="none"/>
              </w:rPr>
              <w:t>评审方法</w:t>
            </w:r>
          </w:p>
        </w:tc>
        <w:tc>
          <w:tcPr>
            <w:tcW w:w="4980" w:type="dxa"/>
            <w:noWrap w:val="0"/>
            <w:vAlign w:val="center"/>
          </w:tcPr>
          <w:p>
            <w:pPr>
              <w:jc w:val="center"/>
              <w:rPr>
                <w:rFonts w:ascii="宋体" w:hAnsi="宋体"/>
                <w:highlight w:val="none"/>
              </w:rPr>
            </w:pPr>
            <w:r>
              <w:rPr>
                <w:rFonts w:hint="eastAsia" w:ascii="宋体" w:hAnsi="宋体"/>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2409" w:type="dxa"/>
            <w:noWrap w:val="0"/>
            <w:vAlign w:val="center"/>
          </w:tcPr>
          <w:p>
            <w:pPr>
              <w:jc w:val="center"/>
              <w:rPr>
                <w:rFonts w:ascii="宋体" w:hAnsi="宋体"/>
                <w:highlight w:val="none"/>
              </w:rPr>
            </w:pPr>
            <w:r>
              <w:rPr>
                <w:rFonts w:hint="eastAsia" w:ascii="宋体" w:hAnsi="宋体"/>
                <w:highlight w:val="none"/>
              </w:rPr>
              <w:t>定标方法</w:t>
            </w:r>
          </w:p>
        </w:tc>
        <w:tc>
          <w:tcPr>
            <w:tcW w:w="4980" w:type="dxa"/>
            <w:noWrap w:val="0"/>
            <w:vAlign w:val="center"/>
          </w:tcPr>
          <w:p>
            <w:pPr>
              <w:jc w:val="center"/>
              <w:rPr>
                <w:rFonts w:ascii="宋体" w:hAnsi="宋体"/>
                <w:highlight w:val="none"/>
              </w:rPr>
            </w:pPr>
            <w:r>
              <w:rPr>
                <w:rFonts w:hint="eastAsia" w:ascii="宋体" w:hAnsi="宋体"/>
                <w:highlight w:val="none"/>
                <w:lang w:eastAsia="zh-CN"/>
              </w:rPr>
              <w:t>非</w:t>
            </w:r>
            <w:r>
              <w:rPr>
                <w:rFonts w:hint="eastAsia" w:ascii="宋体" w:hAnsi="宋体"/>
                <w:highlight w:val="none"/>
              </w:rPr>
              <w:t>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highlight w:val="none"/>
              </w:rPr>
            </w:pPr>
            <w:r>
              <w:rPr>
                <w:rFonts w:hint="eastAsia" w:ascii="宋体" w:hAnsi="宋体"/>
                <w:highlight w:val="none"/>
              </w:rPr>
              <w:t>4</w:t>
            </w:r>
            <w:r>
              <w:rPr>
                <w:rFonts w:ascii="宋体" w:hAnsi="宋体"/>
                <w:highlight w:val="none"/>
              </w:rPr>
              <w:t>6</w:t>
            </w:r>
          </w:p>
        </w:tc>
        <w:tc>
          <w:tcPr>
            <w:tcW w:w="2409" w:type="dxa"/>
            <w:noWrap w:val="0"/>
            <w:vAlign w:val="center"/>
          </w:tcPr>
          <w:p>
            <w:pPr>
              <w:jc w:val="center"/>
              <w:rPr>
                <w:rFonts w:ascii="宋体" w:hAnsi="宋体"/>
                <w:highlight w:val="none"/>
              </w:rPr>
            </w:pPr>
            <w:r>
              <w:rPr>
                <w:rFonts w:hint="eastAsia" w:ascii="宋体" w:hAnsi="宋体"/>
                <w:highlight w:val="none"/>
              </w:rPr>
              <w:t>履约担保</w:t>
            </w:r>
          </w:p>
        </w:tc>
        <w:tc>
          <w:tcPr>
            <w:tcW w:w="4980" w:type="dxa"/>
            <w:noWrap w:val="0"/>
            <w:vAlign w:val="center"/>
          </w:tcPr>
          <w:p>
            <w:pPr>
              <w:jc w:val="center"/>
              <w:rPr>
                <w:rFonts w:ascii="宋体" w:hAnsi="宋体"/>
                <w:highlight w:val="none"/>
              </w:rPr>
            </w:pPr>
            <w:r>
              <w:rPr>
                <w:rFonts w:hint="eastAsia" w:ascii="宋体" w:hAnsi="宋体"/>
                <w:highlight w:val="none"/>
              </w:rPr>
              <w:t>不需要</w:t>
            </w:r>
          </w:p>
        </w:tc>
      </w:tr>
    </w:tbl>
    <w:p>
      <w:pPr>
        <w:rPr>
          <w:b/>
          <w:highlight w:val="none"/>
        </w:rPr>
      </w:pPr>
      <w:r>
        <w:rPr>
          <w:rFonts w:hint="eastAsia"/>
          <w:szCs w:val="21"/>
          <w:highlight w:val="none"/>
        </w:rPr>
        <w:t>备注：本表是通用条款相关条款的补充和明确，如与通用条款内容相冲突的，以本表为准。</w:t>
      </w:r>
    </w:p>
    <w:p>
      <w:pPr>
        <w:rPr>
          <w:b/>
          <w:highlight w:val="none"/>
        </w:rPr>
      </w:pPr>
    </w:p>
    <w:p>
      <w:pPr>
        <w:pStyle w:val="6"/>
        <w:spacing w:before="120" w:beforeLines="50" w:after="120" w:afterLines="50"/>
        <w:rPr>
          <w:szCs w:val="24"/>
          <w:highlight w:val="none"/>
        </w:rPr>
      </w:pPr>
      <w:r>
        <w:rPr>
          <w:rFonts w:hint="eastAsia"/>
          <w:szCs w:val="24"/>
          <w:highlight w:val="none"/>
        </w:rPr>
        <w:t>二、其他关键信息</w:t>
      </w:r>
    </w:p>
    <w:p>
      <w:pPr>
        <w:ind w:firstLine="422" w:firstLineChars="200"/>
        <w:rPr>
          <w:b/>
          <w:bCs/>
          <w:highlight w:val="none"/>
        </w:rPr>
      </w:pPr>
      <w:r>
        <w:rPr>
          <w:rFonts w:hint="eastAsia"/>
          <w:b/>
          <w:bCs/>
          <w:highlight w:val="none"/>
        </w:rPr>
        <w:t>（一）与“对通用条款的补充内容”章节相关的事项</w:t>
      </w:r>
    </w:p>
    <w:p>
      <w:pPr>
        <w:jc w:val="center"/>
        <w:rPr>
          <w:highlight w:val="none"/>
        </w:rPr>
      </w:pPr>
      <w:r>
        <w:rPr>
          <w:rFonts w:hint="eastAsia"/>
          <w:b/>
          <w:highlight w:val="none"/>
        </w:rPr>
        <w:t>非评定分离项目</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9" w:type="pct"/>
            <w:noWrap w:val="0"/>
            <w:vAlign w:val="top"/>
          </w:tcPr>
          <w:p>
            <w:pPr>
              <w:jc w:val="center"/>
              <w:rPr>
                <w:highlight w:val="none"/>
              </w:rPr>
            </w:pPr>
            <w:r>
              <w:rPr>
                <w:rFonts w:hint="eastAsia"/>
                <w:highlight w:val="none"/>
              </w:rPr>
              <w:t>评标方法</w:t>
            </w:r>
          </w:p>
        </w:tc>
        <w:tc>
          <w:tcPr>
            <w:tcW w:w="2660" w:type="pct"/>
            <w:noWrap w:val="0"/>
            <w:vAlign w:val="top"/>
          </w:tcPr>
          <w:p>
            <w:pPr>
              <w:jc w:val="center"/>
              <w:rPr>
                <w:rFonts w:hint="default" w:eastAsia="宋体"/>
                <w:highlight w:val="none"/>
                <w:lang w:val="en-US" w:eastAsia="zh-CN"/>
              </w:rPr>
            </w:pPr>
            <w:r>
              <w:rPr>
                <w:rFonts w:hint="eastAsia"/>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9" w:type="pct"/>
            <w:noWrap w:val="0"/>
            <w:vAlign w:val="top"/>
          </w:tcPr>
          <w:p>
            <w:pPr>
              <w:jc w:val="center"/>
              <w:rPr>
                <w:highlight w:val="none"/>
              </w:rPr>
            </w:pPr>
            <w:r>
              <w:rPr>
                <w:rFonts w:hint="eastAsia"/>
                <w:highlight w:val="none"/>
              </w:rPr>
              <w:t>候选中标供应商家数</w:t>
            </w:r>
          </w:p>
        </w:tc>
        <w:tc>
          <w:tcPr>
            <w:tcW w:w="2660" w:type="pct"/>
            <w:noWrap w:val="0"/>
            <w:vAlign w:val="top"/>
          </w:tcPr>
          <w:p>
            <w:pPr>
              <w:jc w:val="center"/>
              <w:rPr>
                <w:rFonts w:hint="eastAsia" w:eastAsia="宋体"/>
                <w:highlight w:val="none"/>
                <w:lang w:val="en-US" w:eastAsia="zh-CN"/>
              </w:rPr>
            </w:pPr>
            <w:r>
              <w:rPr>
                <w:rFonts w:hint="eastAsia" w:eastAsia="宋体"/>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9" w:type="pct"/>
            <w:noWrap w:val="0"/>
            <w:vAlign w:val="top"/>
          </w:tcPr>
          <w:p>
            <w:pPr>
              <w:jc w:val="center"/>
              <w:rPr>
                <w:highlight w:val="none"/>
              </w:rPr>
            </w:pPr>
            <w:r>
              <w:rPr>
                <w:rFonts w:hint="eastAsia"/>
                <w:highlight w:val="none"/>
              </w:rPr>
              <w:t>中标供应商家数</w:t>
            </w:r>
          </w:p>
        </w:tc>
        <w:tc>
          <w:tcPr>
            <w:tcW w:w="2660" w:type="pct"/>
            <w:noWrap w:val="0"/>
            <w:vAlign w:val="top"/>
          </w:tcPr>
          <w:p>
            <w:pPr>
              <w:jc w:val="center"/>
              <w:rPr>
                <w:highlight w:val="none"/>
              </w:rPr>
            </w:pPr>
            <w:r>
              <w:rPr>
                <w:rFonts w:hint="eastAsia"/>
                <w:highlight w:val="none"/>
              </w:rPr>
              <w:t>1</w:t>
            </w:r>
          </w:p>
        </w:tc>
      </w:tr>
    </w:tbl>
    <w:p>
      <w:pPr>
        <w:ind w:firstLine="422" w:firstLineChars="200"/>
        <w:rPr>
          <w:rFonts w:hint="eastAsia"/>
          <w:b/>
          <w:color w:val="auto"/>
          <w:highlight w:val="none"/>
        </w:rPr>
      </w:pPr>
      <w:r>
        <w:rPr>
          <w:rFonts w:hint="eastAsia"/>
          <w:b/>
          <w:color w:val="auto"/>
          <w:highlight w:val="none"/>
        </w:rPr>
        <w:t>（二）其他事项</w:t>
      </w:r>
    </w:p>
    <w:p>
      <w:pPr>
        <w:ind w:firstLine="420" w:firstLineChars="200"/>
        <w:rPr>
          <w:color w:val="auto"/>
          <w:highlight w:val="none"/>
        </w:rPr>
      </w:pPr>
      <w:r>
        <w:rPr>
          <w:color w:val="auto"/>
          <w:highlight w:val="none"/>
        </w:rPr>
        <w:t>1</w:t>
      </w:r>
      <w:r>
        <w:rPr>
          <w:rFonts w:hint="eastAsia"/>
          <w:color w:val="auto"/>
          <w:highlight w:val="none"/>
        </w:rPr>
        <w:t>、关于享受优惠政策的主体及价格扣除比例</w:t>
      </w:r>
    </w:p>
    <w:p>
      <w:pPr>
        <w:ind w:firstLine="422" w:firstLineChars="200"/>
        <w:rPr>
          <w:rFonts w:hint="default" w:eastAsia="宋体"/>
          <w:b/>
          <w:bCs/>
          <w:color w:val="auto"/>
          <w:highlight w:val="none"/>
          <w:lang w:val="en-US" w:eastAsia="zh-CN"/>
        </w:rPr>
      </w:pPr>
      <w:r>
        <w:rPr>
          <w:rFonts w:hint="eastAsia"/>
          <w:b/>
          <w:bCs/>
          <w:color w:val="auto"/>
          <w:highlight w:val="none"/>
        </w:rPr>
        <w:t>（1）</w:t>
      </w:r>
      <w:r>
        <w:rPr>
          <w:rFonts w:hint="eastAsia" w:ascii="Times New Roman" w:eastAsia="宋体"/>
          <w:b/>
          <w:bCs/>
          <w:color w:val="auto"/>
          <w:highlight w:val="none"/>
          <w:lang w:val="en-US" w:eastAsia="zh-CN"/>
        </w:rPr>
        <w:t>专门面向中小企业采购的项目，不再执行价格扣除比例。</w:t>
      </w:r>
    </w:p>
    <w:p>
      <w:pPr>
        <w:ind w:firstLine="42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ascii="Times New Roman" w:eastAsia="宋体"/>
          <w:color w:val="auto"/>
          <w:highlight w:val="none"/>
          <w:lang w:val="en-US" w:eastAsia="zh-CN"/>
        </w:rPr>
        <w:t>非专门面向中小企业采购的项目，应执行价格扣除比例：</w:t>
      </w:r>
      <w:r>
        <w:rPr>
          <w:rFonts w:hint="eastAsia"/>
          <w:color w:val="auto"/>
          <w:highlight w:val="none"/>
          <w:lang w:val="en-US" w:eastAsia="zh-CN"/>
        </w:rPr>
        <w:t>供应商</w:t>
      </w:r>
      <w:r>
        <w:rPr>
          <w:rFonts w:hint="eastAsia"/>
          <w:color w:val="auto"/>
          <w:highlight w:val="none"/>
        </w:rPr>
        <w:t>提供的服务全部由优惠主体承接，则对其投标总价给予</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olor w:val="auto"/>
          <w:highlight w:val="none"/>
        </w:rPr>
        <w:t>的扣除，用扣除后的价格参与评审。满足多项优惠政策的企业，不重复享受多项价格扣除政策。</w:t>
      </w:r>
    </w:p>
    <w:p>
      <w:pPr>
        <w:ind w:firstLine="420" w:firstLineChars="200"/>
        <w:rPr>
          <w:rFonts w:hint="eastAsia"/>
          <w:color w:val="auto"/>
          <w:highlight w:val="none"/>
        </w:rPr>
      </w:pPr>
      <w:r>
        <w:rPr>
          <w:rFonts w:hint="eastAsia"/>
          <w:color w:val="auto"/>
          <w:highlight w:val="none"/>
        </w:rPr>
        <w:t>备注：（a）</w:t>
      </w:r>
      <w:r>
        <w:rPr>
          <w:rFonts w:hint="eastAsia" w:ascii="Times New Roman" w:eastAsia="宋体"/>
          <w:color w:val="auto"/>
          <w:highlight w:val="none"/>
          <w:lang w:val="en-US" w:eastAsia="zh-CN"/>
        </w:rPr>
        <w:t>享受价格扣除</w:t>
      </w:r>
      <w:r>
        <w:rPr>
          <w:rFonts w:hint="eastAsia"/>
          <w:color w:val="auto"/>
          <w:highlight w:val="none"/>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color w:val="auto"/>
          <w:highlight w:val="none"/>
        </w:rPr>
        <w:t>b)</w:t>
      </w:r>
      <w:r>
        <w:rPr>
          <w:rFonts w:hint="eastAsia"/>
          <w:color w:val="auto"/>
          <w:highlight w:val="none"/>
        </w:rPr>
        <w:t>优惠主体承接是指提供服务的人员为中小企业依照《中华人民共和国劳动合同法》订立劳动合同的从业人员。</w:t>
      </w:r>
    </w:p>
    <w:p>
      <w:pPr>
        <w:numPr>
          <w:ilvl w:val="0"/>
          <w:numId w:val="0"/>
        </w:numPr>
        <w:ind w:firstLine="420" w:firstLineChars="200"/>
        <w:rPr>
          <w:rFonts w:hint="eastAsia"/>
          <w:color w:val="auto"/>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ascii="宋体" w:hAnsi="宋体" w:eastAsia="宋体" w:cs="宋体"/>
          <w:sz w:val="21"/>
          <w:szCs w:val="21"/>
          <w:highlight w:val="none"/>
        </w:rPr>
        <w:t>中小企业参加政府采购活动，应当按照国务院批准的《中小企业划型标准规定》（工信部联企 业〔2011〕300号）、《金融业企业划型标准规定》（银发〔2015〕309号）</w:t>
      </w:r>
      <w:r>
        <w:rPr>
          <w:rFonts w:ascii="宋体" w:hAnsi="宋体" w:eastAsia="宋体" w:cs="宋体"/>
          <w:color w:val="auto"/>
          <w:sz w:val="21"/>
          <w:szCs w:val="21"/>
          <w:highlight w:val="none"/>
        </w:rPr>
        <w:t>和《财政部 工业和信息化部关于印发〈政府采购促进中小企业发展管理办法〉的通知》（财库〔2020〕46 号）的规定，出具《中小企业声明函》，</w:t>
      </w:r>
      <w:r>
        <w:rPr>
          <w:rFonts w:ascii="宋体" w:hAnsi="宋体" w:eastAsia="宋体" w:cs="宋体"/>
          <w:b/>
          <w:bCs/>
          <w:color w:val="auto"/>
          <w:sz w:val="21"/>
          <w:szCs w:val="21"/>
          <w:highlight w:val="none"/>
        </w:rPr>
        <w:t>《中小企业声明函》中相关企业所属行业应当与采购标的所属行业相一致。</w:t>
      </w:r>
      <w:r>
        <w:rPr>
          <w:rFonts w:hint="eastAsia"/>
          <w:color w:val="auto"/>
          <w:sz w:val="21"/>
          <w:szCs w:val="21"/>
          <w:highlight w:val="none"/>
        </w:rPr>
        <w:t>本项目采购标的（</w:t>
      </w:r>
      <w:r>
        <w:rPr>
          <w:rFonts w:hint="eastAsia" w:ascii="Times New Roman" w:eastAsia="宋体"/>
          <w:color w:val="auto"/>
          <w:sz w:val="21"/>
          <w:szCs w:val="21"/>
          <w:highlight w:val="none"/>
          <w:lang w:val="en-US" w:eastAsia="zh-CN"/>
        </w:rPr>
        <w:t>服务需求</w:t>
      </w:r>
      <w:r>
        <w:rPr>
          <w:rFonts w:hint="eastAsia"/>
          <w:color w:val="auto"/>
          <w:sz w:val="21"/>
          <w:szCs w:val="21"/>
          <w:highlight w:val="none"/>
        </w:rPr>
        <w:t>）对应的中小企业划分标准所属行业为</w:t>
      </w:r>
      <w:r>
        <w:rPr>
          <w:color w:val="auto"/>
          <w:sz w:val="21"/>
          <w:szCs w:val="21"/>
          <w:highlight w:val="none"/>
          <w:u w:val="single"/>
        </w:rPr>
        <w:t xml:space="preserve"> </w:t>
      </w:r>
      <w:r>
        <w:rPr>
          <w:rFonts w:hint="eastAsia"/>
          <w:b/>
          <w:bCs/>
          <w:color w:val="auto"/>
          <w:sz w:val="21"/>
          <w:szCs w:val="21"/>
          <w:highlight w:val="none"/>
          <w:u w:val="single"/>
          <w:lang w:val="en-US" w:eastAsia="zh-CN"/>
        </w:rPr>
        <w:t>批发业</w:t>
      </w:r>
      <w:r>
        <w:rPr>
          <w:rFonts w:hint="eastAsia"/>
          <w:color w:val="auto"/>
          <w:sz w:val="21"/>
          <w:szCs w:val="21"/>
          <w:highlight w:val="none"/>
        </w:rPr>
        <w:t>。</w:t>
      </w:r>
    </w:p>
    <w:p>
      <w:pPr>
        <w:numPr>
          <w:ilvl w:val="0"/>
          <w:numId w:val="0"/>
        </w:numPr>
        <w:ind w:firstLine="420" w:firstLineChars="200"/>
        <w:rPr>
          <w:color w:val="auto"/>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小型企业、微</w:t>
      </w:r>
      <w:r>
        <w:rPr>
          <w:rFonts w:hint="eastAsia"/>
          <w:color w:val="auto"/>
          <w:highlight w:val="none"/>
        </w:rPr>
        <w:t xml:space="preserve">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w:t>
      </w:r>
      <w:r>
        <w:rPr>
          <w:rFonts w:hint="eastAsia"/>
          <w:color w:val="auto"/>
          <w:highlight w:val="none"/>
          <w:lang w:eastAsia="zh-CN"/>
        </w:rPr>
        <w:t>“</w:t>
      </w:r>
      <w:r>
        <w:rPr>
          <w:rFonts w:hint="eastAsia"/>
          <w:color w:val="auto"/>
          <w:highlight w:val="none"/>
        </w:rPr>
        <w:t>投标文件组成要求及格式”中“投标人情况及资格证明文件”章节提供的格式）。</w:t>
      </w:r>
    </w:p>
    <w:p>
      <w:pPr>
        <w:numPr>
          <w:ilvl w:val="0"/>
          <w:numId w:val="0"/>
        </w:numPr>
        <w:ind w:firstLine="420" w:firstLineChars="20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享受价格扣除获得政府采购合同的，小微企业不得将合同分包给大中型企业。</w:t>
      </w:r>
    </w:p>
    <w:p>
      <w:pPr>
        <w:ind w:firstLine="422" w:firstLineChars="200"/>
        <w:rPr>
          <w:rFonts w:hint="eastAsia"/>
          <w:b/>
          <w:color w:val="auto"/>
          <w:highlight w:val="none"/>
        </w:rPr>
      </w:pPr>
      <w:r>
        <w:rPr>
          <w:rFonts w:hint="eastAsia" w:ascii="Times New Roman" w:eastAsia="宋体"/>
          <w:b/>
          <w:bCs/>
          <w:color w:val="auto"/>
          <w:highlight w:val="none"/>
          <w:lang w:val="en-US" w:eastAsia="zh-CN"/>
        </w:rPr>
        <w:t>2、本项目为代理服务项目，将向中标（成交）供应商收取代理服务费。</w:t>
      </w:r>
      <w:bookmarkStart w:id="29" w:name="_Hlk76855768"/>
      <w:bookmarkStart w:id="30" w:name="_Hlk72594729"/>
    </w:p>
    <w:bookmarkEnd w:id="29"/>
    <w:bookmarkEnd w:id="30"/>
    <w:p>
      <w:pPr>
        <w:ind w:firstLine="420" w:firstLineChars="200"/>
        <w:rPr>
          <w:color w:val="auto"/>
          <w:highlight w:val="none"/>
        </w:rPr>
      </w:pPr>
      <w:r>
        <w:rPr>
          <w:rFonts w:hint="eastAsia"/>
          <w:color w:val="auto"/>
          <w:highlight w:val="none"/>
        </w:rPr>
        <w:t>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供应商在领取《中标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通知书》之前须向深圳公共资源交易中心（深圳交易集团有限公司</w:t>
      </w:r>
      <w:r>
        <w:rPr>
          <w:rFonts w:hint="eastAsia"/>
          <w:color w:val="auto"/>
          <w:highlight w:val="none"/>
          <w:lang w:val="en-US" w:eastAsia="zh-CN"/>
        </w:rPr>
        <w:t>龙岗</w:t>
      </w:r>
      <w:r>
        <w:rPr>
          <w:rFonts w:hint="eastAsia"/>
          <w:color w:val="auto"/>
          <w:highlight w:val="none"/>
        </w:rPr>
        <w:t>分公司）交纳代理服务费。若因中标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供应商交纳代理服务费所产生的时间影响到合同签订的，由中标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供应商自行承担责任。代理服务费标准参照</w:t>
      </w:r>
      <w:r>
        <w:rPr>
          <w:rFonts w:hint="eastAsia" w:ascii="Times New Roman" w:eastAsia="宋体"/>
          <w:color w:val="auto"/>
          <w:highlight w:val="none"/>
          <w:lang w:val="en-US" w:eastAsia="zh-CN"/>
        </w:rPr>
        <w:t>下列</w:t>
      </w:r>
      <w:r>
        <w:rPr>
          <w:rFonts w:hint="eastAsia"/>
          <w:color w:val="auto"/>
          <w:highlight w:val="none"/>
        </w:rPr>
        <w:t>标准收取。</w:t>
      </w:r>
      <w:r>
        <w:rPr>
          <w:rFonts w:hint="eastAsia"/>
          <w:b/>
          <w:color w:val="auto"/>
          <w:highlight w:val="none"/>
        </w:rPr>
        <w:t>本项目类型为</w:t>
      </w:r>
      <w:r>
        <w:rPr>
          <w:rFonts w:hint="eastAsia"/>
          <w:b/>
          <w:color w:val="auto"/>
          <w:highlight w:val="none"/>
          <w:lang w:val="en-US" w:eastAsia="zh-CN"/>
        </w:rPr>
        <w:t>服务</w:t>
      </w:r>
      <w:r>
        <w:rPr>
          <w:rFonts w:hint="eastAsia"/>
          <w:b/>
          <w:color w:val="auto"/>
          <w:highlight w:val="none"/>
        </w:rPr>
        <w:t>采购：</w:t>
      </w:r>
    </w:p>
    <w:p>
      <w:pPr>
        <w:ind w:firstLine="420" w:firstLineChars="200"/>
        <w:rPr>
          <w:color w:val="auto"/>
          <w:highlight w:val="none"/>
        </w:rPr>
      </w:pPr>
      <w:r>
        <w:rPr>
          <w:rFonts w:hint="eastAsia"/>
          <w:color w:val="auto"/>
          <w:highlight w:val="none"/>
        </w:rPr>
        <w:t>（</w:t>
      </w:r>
      <w:r>
        <w:rPr>
          <w:rFonts w:hint="eastAsia" w:ascii="Times New Roman" w:eastAsia="宋体"/>
          <w:color w:val="auto"/>
          <w:highlight w:val="none"/>
          <w:lang w:val="en-US" w:eastAsia="zh-CN"/>
        </w:rPr>
        <w:t>1</w:t>
      </w:r>
      <w:r>
        <w:rPr>
          <w:rFonts w:hint="eastAsia"/>
          <w:color w:val="auto"/>
          <w:highlight w:val="none"/>
        </w:rPr>
        <w:t>）代理服务费以《中标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通知书》确定的</w:t>
      </w:r>
      <w:r>
        <w:rPr>
          <w:rFonts w:hint="eastAsia" w:ascii="Times New Roman" w:eastAsia="宋体"/>
          <w:color w:val="auto"/>
          <w:highlight w:val="none"/>
          <w:lang w:val="en-US" w:eastAsia="zh-CN"/>
        </w:rPr>
        <w:t>中标（</w:t>
      </w:r>
      <w:r>
        <w:rPr>
          <w:rFonts w:hint="eastAsia"/>
          <w:color w:val="auto"/>
          <w:highlight w:val="none"/>
        </w:rPr>
        <w:t>成交</w:t>
      </w:r>
      <w:r>
        <w:rPr>
          <w:rFonts w:hint="eastAsia" w:eastAsia="宋体"/>
          <w:color w:val="auto"/>
          <w:highlight w:val="none"/>
          <w:lang w:eastAsia="zh-CN"/>
        </w:rPr>
        <w:t>）</w:t>
      </w:r>
      <w:r>
        <w:rPr>
          <w:rFonts w:hint="eastAsia"/>
          <w:color w:val="auto"/>
          <w:highlight w:val="none"/>
        </w:rPr>
        <w:t>金额作为计算基数，按差额定率累进法计算。</w:t>
      </w:r>
    </w:p>
    <w:p>
      <w:pPr>
        <w:ind w:firstLine="420" w:firstLineChars="200"/>
        <w:rPr>
          <w:color w:val="auto"/>
          <w:highlight w:val="none"/>
        </w:rPr>
      </w:pPr>
      <w:r>
        <w:rPr>
          <w:rFonts w:hint="eastAsia"/>
          <w:color w:val="auto"/>
          <w:highlight w:val="none"/>
        </w:rPr>
        <w:t>（</w:t>
      </w:r>
      <w:r>
        <w:rPr>
          <w:rFonts w:hint="eastAsia" w:ascii="Times New Roman" w:eastAsia="宋体"/>
          <w:color w:val="auto"/>
          <w:highlight w:val="none"/>
          <w:lang w:val="en-US" w:eastAsia="zh-CN"/>
        </w:rPr>
        <w:t>2</w:t>
      </w:r>
      <w:r>
        <w:rPr>
          <w:rFonts w:hint="eastAsia"/>
          <w:color w:val="auto"/>
          <w:highlight w:val="none"/>
        </w:rPr>
        <w:t>）中标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rPr>
                <w:color w:val="auto"/>
                <w:highlight w:val="none"/>
              </w:rPr>
            </w:pPr>
            <w:r>
              <w:rPr>
                <w:rFonts w:hint="eastAsia" w:ascii="Times New Roman" w:eastAsia="宋体"/>
                <w:color w:val="auto"/>
                <w:highlight w:val="none"/>
                <w:lang w:val="en-US" w:eastAsia="zh-CN"/>
              </w:rPr>
              <w:t>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金额</w:t>
            </w:r>
          </w:p>
        </w:tc>
        <w:tc>
          <w:tcPr>
            <w:tcW w:w="1799" w:type="dxa"/>
            <w:vAlign w:val="center"/>
          </w:tcPr>
          <w:p>
            <w:pPr>
              <w:widowControl/>
              <w:spacing w:line="360" w:lineRule="auto"/>
              <w:jc w:val="center"/>
              <w:rPr>
                <w:color w:val="auto"/>
                <w:highlight w:val="none"/>
              </w:rPr>
            </w:pPr>
            <w:r>
              <w:rPr>
                <w:rFonts w:hint="eastAsia"/>
                <w:color w:val="auto"/>
                <w:highlight w:val="none"/>
              </w:rPr>
              <w:t>货物采购</w:t>
            </w:r>
          </w:p>
        </w:tc>
        <w:tc>
          <w:tcPr>
            <w:tcW w:w="1799" w:type="dxa"/>
            <w:vAlign w:val="center"/>
          </w:tcPr>
          <w:p>
            <w:pPr>
              <w:widowControl/>
              <w:spacing w:line="360" w:lineRule="auto"/>
              <w:jc w:val="center"/>
              <w:rPr>
                <w:color w:val="auto"/>
                <w:highlight w:val="none"/>
              </w:rPr>
            </w:pPr>
            <w:r>
              <w:rPr>
                <w:rFonts w:hint="eastAsia"/>
                <w:color w:val="auto"/>
                <w:highlight w:val="none"/>
              </w:rPr>
              <w:t>服务采购</w:t>
            </w:r>
          </w:p>
        </w:tc>
        <w:tc>
          <w:tcPr>
            <w:tcW w:w="1799" w:type="dxa"/>
            <w:vAlign w:val="center"/>
          </w:tcPr>
          <w:p>
            <w:pPr>
              <w:widowControl/>
              <w:spacing w:line="360" w:lineRule="auto"/>
              <w:jc w:val="center"/>
              <w:rPr>
                <w:color w:val="auto"/>
                <w:highlight w:val="none"/>
              </w:rPr>
            </w:pPr>
            <w:r>
              <w:rPr>
                <w:rFonts w:hint="eastAsia"/>
                <w:color w:val="auto"/>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100万元以下</w:t>
            </w:r>
          </w:p>
        </w:tc>
        <w:tc>
          <w:tcPr>
            <w:tcW w:w="1799" w:type="dxa"/>
            <w:vAlign w:val="center"/>
          </w:tcPr>
          <w:p>
            <w:pPr>
              <w:widowControl/>
              <w:spacing w:line="360" w:lineRule="auto"/>
              <w:jc w:val="center"/>
              <w:rPr>
                <w:highlight w:val="none"/>
              </w:rPr>
            </w:pPr>
            <w:r>
              <w:rPr>
                <w:rFonts w:hint="eastAsia"/>
                <w:highlight w:val="none"/>
              </w:rPr>
              <w:t>1.5%</w:t>
            </w:r>
          </w:p>
        </w:tc>
        <w:tc>
          <w:tcPr>
            <w:tcW w:w="1799" w:type="dxa"/>
            <w:vAlign w:val="center"/>
          </w:tcPr>
          <w:p>
            <w:pPr>
              <w:widowControl/>
              <w:spacing w:line="360" w:lineRule="auto"/>
              <w:jc w:val="center"/>
              <w:rPr>
                <w:highlight w:val="none"/>
              </w:rPr>
            </w:pPr>
            <w:r>
              <w:rPr>
                <w:rFonts w:hint="eastAsia"/>
                <w:highlight w:val="none"/>
              </w:rPr>
              <w:t>1.5%</w:t>
            </w:r>
          </w:p>
        </w:tc>
        <w:tc>
          <w:tcPr>
            <w:tcW w:w="1799" w:type="dxa"/>
            <w:vAlign w:val="center"/>
          </w:tcPr>
          <w:p>
            <w:pPr>
              <w:widowControl/>
              <w:spacing w:line="360" w:lineRule="auto"/>
              <w:jc w:val="center"/>
              <w:rPr>
                <w:highlight w:val="none"/>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100万元（含）-500万元</w:t>
            </w:r>
          </w:p>
        </w:tc>
        <w:tc>
          <w:tcPr>
            <w:tcW w:w="1799" w:type="dxa"/>
            <w:vAlign w:val="center"/>
          </w:tcPr>
          <w:p>
            <w:pPr>
              <w:widowControl/>
              <w:spacing w:line="360" w:lineRule="auto"/>
              <w:jc w:val="center"/>
              <w:rPr>
                <w:highlight w:val="none"/>
              </w:rPr>
            </w:pPr>
            <w:r>
              <w:rPr>
                <w:rFonts w:hint="eastAsia"/>
                <w:highlight w:val="none"/>
              </w:rPr>
              <w:t>1.1%</w:t>
            </w:r>
          </w:p>
        </w:tc>
        <w:tc>
          <w:tcPr>
            <w:tcW w:w="1799" w:type="dxa"/>
            <w:vAlign w:val="center"/>
          </w:tcPr>
          <w:p>
            <w:pPr>
              <w:widowControl/>
              <w:spacing w:line="360" w:lineRule="auto"/>
              <w:jc w:val="center"/>
              <w:rPr>
                <w:highlight w:val="none"/>
              </w:rPr>
            </w:pPr>
            <w:r>
              <w:rPr>
                <w:rFonts w:hint="eastAsia"/>
                <w:highlight w:val="none"/>
              </w:rPr>
              <w:t>0.8%</w:t>
            </w:r>
          </w:p>
        </w:tc>
        <w:tc>
          <w:tcPr>
            <w:tcW w:w="1799" w:type="dxa"/>
            <w:vAlign w:val="center"/>
          </w:tcPr>
          <w:p>
            <w:pPr>
              <w:widowControl/>
              <w:spacing w:line="360" w:lineRule="auto"/>
              <w:jc w:val="center"/>
              <w:rPr>
                <w:highlight w:val="none"/>
              </w:rPr>
            </w:pPr>
            <w:r>
              <w:rPr>
                <w:rFonts w:hint="eastAsia"/>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500万元（含）-1000万元</w:t>
            </w:r>
          </w:p>
        </w:tc>
        <w:tc>
          <w:tcPr>
            <w:tcW w:w="1799" w:type="dxa"/>
            <w:vAlign w:val="center"/>
          </w:tcPr>
          <w:p>
            <w:pPr>
              <w:widowControl/>
              <w:spacing w:line="360" w:lineRule="auto"/>
              <w:jc w:val="center"/>
              <w:rPr>
                <w:highlight w:val="none"/>
              </w:rPr>
            </w:pPr>
            <w:r>
              <w:rPr>
                <w:rFonts w:hint="eastAsia"/>
                <w:highlight w:val="none"/>
              </w:rPr>
              <w:t>0.8%</w:t>
            </w:r>
          </w:p>
        </w:tc>
        <w:tc>
          <w:tcPr>
            <w:tcW w:w="1799" w:type="dxa"/>
            <w:vAlign w:val="center"/>
          </w:tcPr>
          <w:p>
            <w:pPr>
              <w:widowControl/>
              <w:spacing w:line="360" w:lineRule="auto"/>
              <w:jc w:val="center"/>
              <w:rPr>
                <w:highlight w:val="none"/>
              </w:rPr>
            </w:pPr>
            <w:r>
              <w:rPr>
                <w:rFonts w:hint="eastAsia"/>
                <w:highlight w:val="none"/>
              </w:rPr>
              <w:t>0.45%</w:t>
            </w:r>
          </w:p>
        </w:tc>
        <w:tc>
          <w:tcPr>
            <w:tcW w:w="1799" w:type="dxa"/>
            <w:vAlign w:val="center"/>
          </w:tcPr>
          <w:p>
            <w:pPr>
              <w:widowControl/>
              <w:spacing w:line="360" w:lineRule="auto"/>
              <w:jc w:val="center"/>
              <w:rPr>
                <w:highlight w:val="none"/>
              </w:rPr>
            </w:pPr>
            <w:r>
              <w:rPr>
                <w:rFonts w:hint="eastAsia"/>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1000万元（含）-5000万元</w:t>
            </w:r>
          </w:p>
        </w:tc>
        <w:tc>
          <w:tcPr>
            <w:tcW w:w="1799" w:type="dxa"/>
            <w:vAlign w:val="center"/>
          </w:tcPr>
          <w:p>
            <w:pPr>
              <w:widowControl/>
              <w:spacing w:line="360" w:lineRule="auto"/>
              <w:jc w:val="center"/>
              <w:rPr>
                <w:highlight w:val="none"/>
              </w:rPr>
            </w:pPr>
            <w:r>
              <w:rPr>
                <w:rFonts w:hint="eastAsia"/>
                <w:highlight w:val="none"/>
              </w:rPr>
              <w:t>0.5%</w:t>
            </w:r>
          </w:p>
        </w:tc>
        <w:tc>
          <w:tcPr>
            <w:tcW w:w="1799" w:type="dxa"/>
            <w:vAlign w:val="center"/>
          </w:tcPr>
          <w:p>
            <w:pPr>
              <w:widowControl/>
              <w:spacing w:line="360" w:lineRule="auto"/>
              <w:jc w:val="center"/>
              <w:rPr>
                <w:highlight w:val="none"/>
              </w:rPr>
            </w:pPr>
            <w:r>
              <w:rPr>
                <w:rFonts w:hint="eastAsia"/>
                <w:highlight w:val="none"/>
              </w:rPr>
              <w:t>0.25%</w:t>
            </w:r>
          </w:p>
        </w:tc>
        <w:tc>
          <w:tcPr>
            <w:tcW w:w="1799" w:type="dxa"/>
            <w:vAlign w:val="center"/>
          </w:tcPr>
          <w:p>
            <w:pPr>
              <w:widowControl/>
              <w:spacing w:line="360" w:lineRule="auto"/>
              <w:jc w:val="center"/>
              <w:rPr>
                <w:highlight w:val="none"/>
              </w:rPr>
            </w:pPr>
            <w:r>
              <w:rPr>
                <w:rFonts w:hint="eastAsia"/>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highlight w:val="none"/>
              </w:rPr>
            </w:pPr>
            <w:r>
              <w:rPr>
                <w:rFonts w:hint="eastAsia"/>
                <w:highlight w:val="none"/>
              </w:rPr>
              <w:t>5000万元（含）-1亿元</w:t>
            </w:r>
          </w:p>
        </w:tc>
        <w:tc>
          <w:tcPr>
            <w:tcW w:w="1799" w:type="dxa"/>
            <w:vAlign w:val="center"/>
          </w:tcPr>
          <w:p>
            <w:pPr>
              <w:widowControl/>
              <w:spacing w:line="360" w:lineRule="auto"/>
              <w:jc w:val="center"/>
              <w:rPr>
                <w:highlight w:val="none"/>
              </w:rPr>
            </w:pPr>
            <w:r>
              <w:rPr>
                <w:rFonts w:hint="eastAsia"/>
                <w:highlight w:val="none"/>
              </w:rPr>
              <w:t>0.25%</w:t>
            </w:r>
          </w:p>
        </w:tc>
        <w:tc>
          <w:tcPr>
            <w:tcW w:w="1799" w:type="dxa"/>
            <w:vAlign w:val="center"/>
          </w:tcPr>
          <w:p>
            <w:pPr>
              <w:widowControl/>
              <w:spacing w:line="360" w:lineRule="auto"/>
              <w:jc w:val="center"/>
              <w:rPr>
                <w:highlight w:val="none"/>
              </w:rPr>
            </w:pPr>
            <w:r>
              <w:rPr>
                <w:rFonts w:hint="eastAsia"/>
                <w:highlight w:val="none"/>
              </w:rPr>
              <w:t>0.1%</w:t>
            </w:r>
          </w:p>
        </w:tc>
        <w:tc>
          <w:tcPr>
            <w:tcW w:w="1799" w:type="dxa"/>
            <w:vAlign w:val="center"/>
          </w:tcPr>
          <w:p>
            <w:pPr>
              <w:widowControl/>
              <w:spacing w:line="360" w:lineRule="auto"/>
              <w:jc w:val="center"/>
              <w:rPr>
                <w:highlight w:val="none"/>
              </w:rPr>
            </w:pPr>
            <w:r>
              <w:rPr>
                <w:rFonts w:hint="eastAsia"/>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highlight w:val="none"/>
              </w:rPr>
            </w:pPr>
            <w:r>
              <w:rPr>
                <w:rFonts w:hint="eastAsia"/>
                <w:highlight w:val="none"/>
              </w:rPr>
              <w:t>1亿元（含）-5亿元</w:t>
            </w:r>
          </w:p>
        </w:tc>
        <w:tc>
          <w:tcPr>
            <w:tcW w:w="1799" w:type="dxa"/>
            <w:vAlign w:val="center"/>
          </w:tcPr>
          <w:p>
            <w:pPr>
              <w:widowControl/>
              <w:spacing w:line="360" w:lineRule="auto"/>
              <w:jc w:val="center"/>
              <w:rPr>
                <w:highlight w:val="none"/>
              </w:rPr>
            </w:pPr>
            <w:r>
              <w:rPr>
                <w:rFonts w:hint="eastAsia"/>
                <w:highlight w:val="none"/>
              </w:rPr>
              <w:t>0.05%</w:t>
            </w:r>
          </w:p>
        </w:tc>
        <w:tc>
          <w:tcPr>
            <w:tcW w:w="1799" w:type="dxa"/>
            <w:vAlign w:val="center"/>
          </w:tcPr>
          <w:p>
            <w:pPr>
              <w:widowControl/>
              <w:spacing w:line="360" w:lineRule="auto"/>
              <w:jc w:val="center"/>
              <w:rPr>
                <w:highlight w:val="none"/>
              </w:rPr>
            </w:pPr>
            <w:r>
              <w:rPr>
                <w:rFonts w:hint="eastAsia"/>
                <w:highlight w:val="none"/>
              </w:rPr>
              <w:t>0.05%</w:t>
            </w:r>
          </w:p>
        </w:tc>
        <w:tc>
          <w:tcPr>
            <w:tcW w:w="1799" w:type="dxa"/>
            <w:vAlign w:val="center"/>
          </w:tcPr>
          <w:p>
            <w:pPr>
              <w:widowControl/>
              <w:spacing w:line="360" w:lineRule="auto"/>
              <w:jc w:val="center"/>
              <w:rPr>
                <w:highlight w:val="none"/>
              </w:rPr>
            </w:pPr>
            <w:r>
              <w:rPr>
                <w:rFonts w:hint="eastAsia"/>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5亿元（含）-10亿元</w:t>
            </w:r>
          </w:p>
        </w:tc>
        <w:tc>
          <w:tcPr>
            <w:tcW w:w="1799" w:type="dxa"/>
            <w:vAlign w:val="center"/>
          </w:tcPr>
          <w:p>
            <w:pPr>
              <w:widowControl/>
              <w:spacing w:line="360" w:lineRule="auto"/>
              <w:jc w:val="center"/>
              <w:rPr>
                <w:highlight w:val="none"/>
              </w:rPr>
            </w:pPr>
            <w:r>
              <w:rPr>
                <w:rFonts w:hint="eastAsia"/>
                <w:highlight w:val="none"/>
              </w:rPr>
              <w:t>0.035%</w:t>
            </w:r>
          </w:p>
        </w:tc>
        <w:tc>
          <w:tcPr>
            <w:tcW w:w="1799" w:type="dxa"/>
            <w:vAlign w:val="center"/>
          </w:tcPr>
          <w:p>
            <w:pPr>
              <w:widowControl/>
              <w:spacing w:line="360" w:lineRule="auto"/>
              <w:jc w:val="center"/>
              <w:rPr>
                <w:highlight w:val="none"/>
              </w:rPr>
            </w:pPr>
            <w:r>
              <w:rPr>
                <w:rFonts w:hint="eastAsia"/>
                <w:highlight w:val="none"/>
              </w:rPr>
              <w:t>0.035%</w:t>
            </w:r>
          </w:p>
        </w:tc>
        <w:tc>
          <w:tcPr>
            <w:tcW w:w="1799" w:type="dxa"/>
            <w:vAlign w:val="center"/>
          </w:tcPr>
          <w:p>
            <w:pPr>
              <w:widowControl/>
              <w:spacing w:line="360" w:lineRule="auto"/>
              <w:jc w:val="center"/>
              <w:rPr>
                <w:highlight w:val="none"/>
              </w:rPr>
            </w:pPr>
            <w:r>
              <w:rPr>
                <w:rFonts w:hint="eastAsia"/>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rPr>
                <w:highlight w:val="none"/>
              </w:rPr>
            </w:pPr>
            <w:r>
              <w:rPr>
                <w:rFonts w:hint="eastAsia"/>
                <w:highlight w:val="none"/>
              </w:rPr>
              <w:t>10亿元（含）-50亿元</w:t>
            </w:r>
          </w:p>
        </w:tc>
        <w:tc>
          <w:tcPr>
            <w:tcW w:w="1799" w:type="dxa"/>
            <w:vAlign w:val="center"/>
          </w:tcPr>
          <w:p>
            <w:pPr>
              <w:widowControl/>
              <w:spacing w:line="360" w:lineRule="auto"/>
              <w:jc w:val="center"/>
              <w:rPr>
                <w:highlight w:val="none"/>
              </w:rPr>
            </w:pPr>
            <w:r>
              <w:rPr>
                <w:rFonts w:hint="eastAsia"/>
                <w:highlight w:val="none"/>
              </w:rPr>
              <w:t>0.008%</w:t>
            </w:r>
          </w:p>
        </w:tc>
        <w:tc>
          <w:tcPr>
            <w:tcW w:w="1799" w:type="dxa"/>
            <w:vAlign w:val="center"/>
          </w:tcPr>
          <w:p>
            <w:pPr>
              <w:widowControl/>
              <w:spacing w:line="360" w:lineRule="auto"/>
              <w:jc w:val="center"/>
              <w:rPr>
                <w:highlight w:val="none"/>
              </w:rPr>
            </w:pPr>
            <w:r>
              <w:rPr>
                <w:rFonts w:hint="eastAsia"/>
                <w:highlight w:val="none"/>
              </w:rPr>
              <w:t>0.008%</w:t>
            </w:r>
          </w:p>
        </w:tc>
        <w:tc>
          <w:tcPr>
            <w:tcW w:w="1799" w:type="dxa"/>
            <w:vAlign w:val="center"/>
          </w:tcPr>
          <w:p>
            <w:pPr>
              <w:widowControl/>
              <w:spacing w:line="360" w:lineRule="auto"/>
              <w:jc w:val="center"/>
              <w:rPr>
                <w:highlight w:val="none"/>
              </w:rPr>
            </w:pPr>
            <w:r>
              <w:rPr>
                <w:rFonts w:hint="eastAsia"/>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50亿元（含）-100亿元</w:t>
            </w:r>
          </w:p>
        </w:tc>
        <w:tc>
          <w:tcPr>
            <w:tcW w:w="1799" w:type="dxa"/>
            <w:vAlign w:val="center"/>
          </w:tcPr>
          <w:p>
            <w:pPr>
              <w:widowControl/>
              <w:spacing w:line="360" w:lineRule="auto"/>
              <w:jc w:val="center"/>
              <w:rPr>
                <w:highlight w:val="none"/>
              </w:rPr>
            </w:pPr>
            <w:r>
              <w:rPr>
                <w:rFonts w:hint="eastAsia"/>
                <w:highlight w:val="none"/>
              </w:rPr>
              <w:t>0.006%</w:t>
            </w:r>
          </w:p>
        </w:tc>
        <w:tc>
          <w:tcPr>
            <w:tcW w:w="1799" w:type="dxa"/>
            <w:vAlign w:val="center"/>
          </w:tcPr>
          <w:p>
            <w:pPr>
              <w:widowControl/>
              <w:spacing w:line="360" w:lineRule="auto"/>
              <w:jc w:val="center"/>
              <w:rPr>
                <w:highlight w:val="none"/>
              </w:rPr>
            </w:pPr>
            <w:r>
              <w:rPr>
                <w:rFonts w:hint="eastAsia"/>
                <w:highlight w:val="none"/>
              </w:rPr>
              <w:t>0.006%</w:t>
            </w:r>
          </w:p>
        </w:tc>
        <w:tc>
          <w:tcPr>
            <w:tcW w:w="1799" w:type="dxa"/>
            <w:vAlign w:val="center"/>
          </w:tcPr>
          <w:p>
            <w:pPr>
              <w:widowControl/>
              <w:spacing w:line="360" w:lineRule="auto"/>
              <w:jc w:val="center"/>
              <w:rPr>
                <w:highlight w:val="none"/>
              </w:rPr>
            </w:pPr>
            <w:r>
              <w:rPr>
                <w:rFonts w:hint="eastAsia"/>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100亿元（含）以上</w:t>
            </w:r>
          </w:p>
        </w:tc>
        <w:tc>
          <w:tcPr>
            <w:tcW w:w="1799" w:type="dxa"/>
            <w:vAlign w:val="center"/>
          </w:tcPr>
          <w:p>
            <w:pPr>
              <w:widowControl/>
              <w:spacing w:line="360" w:lineRule="auto"/>
              <w:jc w:val="center"/>
              <w:rPr>
                <w:highlight w:val="none"/>
              </w:rPr>
            </w:pPr>
            <w:r>
              <w:rPr>
                <w:rFonts w:hint="eastAsia"/>
                <w:highlight w:val="none"/>
              </w:rPr>
              <w:t>0.004%</w:t>
            </w:r>
          </w:p>
        </w:tc>
        <w:tc>
          <w:tcPr>
            <w:tcW w:w="1799" w:type="dxa"/>
            <w:vAlign w:val="center"/>
          </w:tcPr>
          <w:p>
            <w:pPr>
              <w:widowControl/>
              <w:spacing w:line="360" w:lineRule="auto"/>
              <w:jc w:val="center"/>
              <w:rPr>
                <w:highlight w:val="none"/>
              </w:rPr>
            </w:pPr>
            <w:r>
              <w:rPr>
                <w:rFonts w:hint="eastAsia"/>
                <w:highlight w:val="none"/>
              </w:rPr>
              <w:t>0.004%</w:t>
            </w:r>
          </w:p>
        </w:tc>
        <w:tc>
          <w:tcPr>
            <w:tcW w:w="1799" w:type="dxa"/>
            <w:vAlign w:val="center"/>
          </w:tcPr>
          <w:p>
            <w:pPr>
              <w:widowControl/>
              <w:spacing w:line="360" w:lineRule="auto"/>
              <w:jc w:val="center"/>
              <w:rPr>
                <w:highlight w:val="none"/>
              </w:rPr>
            </w:pPr>
            <w:r>
              <w:rPr>
                <w:rFonts w:hint="eastAsia"/>
                <w:highlight w:val="none"/>
              </w:rPr>
              <w:t>0.004%</w:t>
            </w:r>
          </w:p>
        </w:tc>
      </w:tr>
    </w:tbl>
    <w:p>
      <w:pPr>
        <w:ind w:firstLine="420" w:firstLineChars="200"/>
        <w:rPr>
          <w:highlight w:val="none"/>
        </w:rPr>
      </w:pPr>
      <w:r>
        <w:rPr>
          <w:rFonts w:hint="eastAsia"/>
          <w:highlight w:val="none"/>
        </w:rPr>
        <w:t xml:space="preserve">备注：1.每宗交易代理服务费不低于 </w:t>
      </w:r>
      <w:r>
        <w:rPr>
          <w:rFonts w:hint="eastAsia" w:ascii="Times New Roman" w:eastAsia="宋体"/>
          <w:highlight w:val="none"/>
          <w:lang w:val="en-US" w:eastAsia="zh-CN"/>
        </w:rPr>
        <w:t>5</w:t>
      </w:r>
      <w:r>
        <w:rPr>
          <w:rFonts w:hint="eastAsia"/>
          <w:highlight w:val="none"/>
        </w:rPr>
        <w:t>000 元；</w:t>
      </w:r>
    </w:p>
    <w:p>
      <w:pPr>
        <w:ind w:firstLine="420" w:firstLineChars="200"/>
        <w:rPr>
          <w:rFonts w:hint="eastAsia" w:eastAsia="宋体"/>
          <w:highlight w:val="none"/>
          <w:lang w:eastAsia="zh-CN"/>
        </w:rPr>
      </w:pPr>
      <w:r>
        <w:rPr>
          <w:rFonts w:hint="eastAsia"/>
          <w:highlight w:val="none"/>
        </w:rPr>
        <w:t>2.对于报总价的采购类项目，中标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价为中标（成交）金额；对于报单价、折扣或费率的采购类项目，中标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价为预算上限金额或经委托方与代理方确定的支付上限金额；</w:t>
      </w:r>
    </w:p>
    <w:p>
      <w:pPr>
        <w:ind w:firstLine="420" w:firstLineChars="200"/>
        <w:rPr>
          <w:highlight w:val="none"/>
        </w:rPr>
      </w:pPr>
    </w:p>
    <w:p>
      <w:pPr>
        <w:ind w:firstLine="420" w:firstLineChars="200"/>
        <w:rPr>
          <w:highlight w:val="none"/>
        </w:rPr>
      </w:pPr>
      <w:r>
        <w:rPr>
          <w:rFonts w:hint="eastAsia"/>
          <w:highlight w:val="none"/>
        </w:rPr>
        <w:t>如某货物采购项目，中标（成交）金额为600万元，总共交纳的代理服务费的具体计算过程如下：</w:t>
      </w:r>
    </w:p>
    <w:p>
      <w:pPr>
        <w:ind w:firstLine="420" w:firstLineChars="200"/>
        <w:rPr>
          <w:highlight w:val="none"/>
        </w:rPr>
      </w:pPr>
      <w:r>
        <w:rPr>
          <w:rFonts w:hint="eastAsia"/>
          <w:highlight w:val="none"/>
        </w:rPr>
        <w:t>标准代理服务费＝（100万以下部分的代理服务费）+（100万～500万部分的代理服务费）+（500万～600万部分的代理服务费）＝100万元×1.5%+（500-100）万元×1.1%+（600-500）万元×0.8%=1.5万元+4.4万元+0.8万元＝6.7万元</w:t>
      </w:r>
    </w:p>
    <w:p>
      <w:pPr>
        <w:ind w:firstLine="420" w:firstLineChars="200"/>
        <w:rPr>
          <w:highlight w:val="none"/>
        </w:rPr>
      </w:pPr>
      <w:r>
        <w:rPr>
          <w:rFonts w:hint="eastAsia"/>
          <w:highlight w:val="none"/>
        </w:rPr>
        <w:t>（</w:t>
      </w:r>
      <w:r>
        <w:rPr>
          <w:rFonts w:hint="eastAsia" w:ascii="Times New Roman" w:eastAsia="宋体"/>
          <w:highlight w:val="none"/>
          <w:lang w:val="en-US" w:eastAsia="zh-CN"/>
        </w:rPr>
        <w:t>3</w:t>
      </w:r>
      <w:r>
        <w:rPr>
          <w:rFonts w:hint="eastAsia"/>
          <w:highlight w:val="none"/>
        </w:rPr>
        <w:t>）中标（成交）供应商中标（成交）后，必须按规定采用银行对公转账方式向深圳交易集团有限公司直接交纳代理服务费，交纳信息及要求按照缴款</w:t>
      </w:r>
      <w:r>
        <w:rPr>
          <w:rFonts w:hint="eastAsia" w:eastAsia="宋体"/>
          <w:highlight w:val="none"/>
          <w:lang w:eastAsia="zh-CN"/>
        </w:rPr>
        <w:t>（</w:t>
      </w:r>
      <w:r>
        <w:rPr>
          <w:rFonts w:hint="eastAsia" w:ascii="Times New Roman" w:eastAsia="宋体"/>
          <w:highlight w:val="none"/>
          <w:lang w:val="en-US" w:eastAsia="zh-CN"/>
        </w:rPr>
        <w:t>付款</w:t>
      </w:r>
      <w:r>
        <w:rPr>
          <w:rFonts w:hint="eastAsia" w:eastAsia="宋体"/>
          <w:highlight w:val="none"/>
          <w:lang w:eastAsia="zh-CN"/>
        </w:rPr>
        <w:t>）</w:t>
      </w:r>
      <w:r>
        <w:rPr>
          <w:rFonts w:hint="eastAsia"/>
          <w:highlight w:val="none"/>
        </w:rPr>
        <w:t>通知书执行。</w:t>
      </w:r>
    </w:p>
    <w:p>
      <w:pPr>
        <w:pStyle w:val="2"/>
        <w:rPr>
          <w:b/>
          <w:highlight w:val="none"/>
        </w:rPr>
      </w:pPr>
    </w:p>
    <w:p>
      <w:pPr>
        <w:pStyle w:val="35"/>
        <w:rPr>
          <w:b/>
          <w:highlight w:val="none"/>
        </w:rPr>
      </w:pPr>
    </w:p>
    <w:p>
      <w:pPr>
        <w:rPr>
          <w:b/>
          <w:highlight w:val="none"/>
        </w:rPr>
        <w:sectPr>
          <w:pgSz w:w="11907" w:h="16840"/>
          <w:pgMar w:top="1440" w:right="1797" w:bottom="1440" w:left="1797" w:header="851" w:footer="992" w:gutter="0"/>
          <w:cols w:space="425" w:num="1"/>
          <w:titlePg/>
          <w:docGrid w:linePitch="462" w:charSpace="0"/>
        </w:sectPr>
      </w:pPr>
    </w:p>
    <w:p>
      <w:pPr>
        <w:pStyle w:val="6"/>
        <w:rPr>
          <w:sz w:val="28"/>
          <w:szCs w:val="28"/>
          <w:highlight w:val="none"/>
        </w:rPr>
      </w:pPr>
      <w:bookmarkStart w:id="31" w:name="_Toc128884461"/>
      <w:r>
        <w:rPr>
          <w:rFonts w:hint="eastAsia"/>
          <w:sz w:val="28"/>
          <w:szCs w:val="28"/>
          <w:highlight w:val="none"/>
        </w:rPr>
        <w:t>第三章 用户需求书</w:t>
      </w:r>
    </w:p>
    <w:p>
      <w:pPr>
        <w:pStyle w:val="6"/>
        <w:spacing w:before="120" w:beforeLines="50" w:after="120" w:afterLines="50"/>
        <w:rPr>
          <w:szCs w:val="24"/>
          <w:highlight w:val="none"/>
        </w:rPr>
      </w:pPr>
      <w:r>
        <w:rPr>
          <w:rFonts w:hint="eastAsia"/>
          <w:szCs w:val="24"/>
          <w:highlight w:val="none"/>
        </w:rPr>
        <w:t>一、项目基本信息</w:t>
      </w:r>
    </w:p>
    <w:p>
      <w:pPr>
        <w:rPr>
          <w:rFonts w:ascii="宋体" w:hAnsi="宋体"/>
          <w:b/>
          <w:color w:val="FF0000"/>
          <w:szCs w:val="21"/>
          <w:highlight w:val="none"/>
        </w:rPr>
      </w:pPr>
    </w:p>
    <w:tbl>
      <w:tblPr>
        <w:tblStyle w:val="43"/>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4545"/>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8" w:type="pct"/>
            <w:vAlign w:val="center"/>
          </w:tcPr>
          <w:p>
            <w:pPr>
              <w:jc w:val="center"/>
              <w:rPr>
                <w:b w:val="0"/>
                <w:bCs/>
                <w:color w:val="auto"/>
                <w:szCs w:val="21"/>
                <w:highlight w:val="none"/>
              </w:rPr>
            </w:pPr>
            <w:r>
              <w:rPr>
                <w:rFonts w:hint="eastAsia"/>
                <w:b w:val="0"/>
                <w:bCs/>
                <w:color w:val="auto"/>
                <w:szCs w:val="21"/>
                <w:highlight w:val="none"/>
              </w:rPr>
              <w:t>序号</w:t>
            </w:r>
          </w:p>
        </w:tc>
        <w:tc>
          <w:tcPr>
            <w:tcW w:w="2665" w:type="pct"/>
            <w:vAlign w:val="center"/>
          </w:tcPr>
          <w:p>
            <w:pPr>
              <w:jc w:val="center"/>
              <w:rPr>
                <w:b w:val="0"/>
                <w:bCs/>
                <w:color w:val="auto"/>
                <w:szCs w:val="21"/>
                <w:highlight w:val="none"/>
              </w:rPr>
            </w:pPr>
            <w:r>
              <w:rPr>
                <w:rFonts w:hint="eastAsia"/>
                <w:b w:val="0"/>
                <w:bCs/>
                <w:color w:val="auto"/>
                <w:szCs w:val="21"/>
                <w:highlight w:val="none"/>
              </w:rPr>
              <w:t>采购项目名称</w:t>
            </w:r>
          </w:p>
        </w:tc>
        <w:tc>
          <w:tcPr>
            <w:tcW w:w="1986" w:type="pct"/>
            <w:vAlign w:val="center"/>
          </w:tcPr>
          <w:p>
            <w:pPr>
              <w:jc w:val="center"/>
              <w:rPr>
                <w:b w:val="0"/>
                <w:bCs/>
                <w:color w:val="auto"/>
                <w:szCs w:val="21"/>
                <w:highlight w:val="none"/>
              </w:rPr>
            </w:pPr>
            <w:r>
              <w:rPr>
                <w:rFonts w:hint="eastAsia"/>
                <w:b w:val="0"/>
                <w:bCs/>
                <w:color w:val="auto"/>
                <w:szCs w:val="21"/>
                <w:highlight w:val="none"/>
              </w:rPr>
              <w:t>预算</w:t>
            </w:r>
            <w:r>
              <w:rPr>
                <w:rFonts w:hint="eastAsia"/>
                <w:b w:val="0"/>
                <w:bCs/>
                <w:color w:val="auto"/>
                <w:szCs w:val="21"/>
                <w:highlight w:val="none"/>
                <w:lang w:val="en-US" w:eastAsia="zh-CN"/>
              </w:rPr>
              <w:t>金额</w:t>
            </w:r>
            <w:r>
              <w:rPr>
                <w:rFonts w:hint="eastAsia"/>
                <w:b w:val="0"/>
                <w:bCs/>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48" w:type="pct"/>
            <w:vAlign w:val="center"/>
          </w:tcPr>
          <w:p>
            <w:pPr>
              <w:jc w:val="center"/>
              <w:rPr>
                <w:b w:val="0"/>
                <w:bCs/>
                <w:color w:val="auto"/>
                <w:szCs w:val="21"/>
                <w:highlight w:val="none"/>
              </w:rPr>
            </w:pPr>
            <w:r>
              <w:rPr>
                <w:rFonts w:hint="eastAsia"/>
                <w:b w:val="0"/>
                <w:bCs/>
                <w:color w:val="auto"/>
                <w:szCs w:val="21"/>
                <w:highlight w:val="none"/>
              </w:rPr>
              <w:t>1</w:t>
            </w:r>
          </w:p>
        </w:tc>
        <w:tc>
          <w:tcPr>
            <w:tcW w:w="2665" w:type="pct"/>
            <w:vAlign w:val="center"/>
          </w:tcPr>
          <w:p>
            <w:pPr>
              <w:jc w:val="center"/>
              <w:rPr>
                <w:rFonts w:hint="default" w:eastAsia="宋体"/>
                <w:b w:val="0"/>
                <w:bCs/>
                <w:color w:val="auto"/>
                <w:szCs w:val="21"/>
                <w:highlight w:val="none"/>
                <w:lang w:val="en-US" w:eastAsia="zh-CN"/>
              </w:rPr>
            </w:pPr>
            <w:r>
              <w:rPr>
                <w:rFonts w:hint="eastAsia"/>
                <w:b w:val="0"/>
                <w:bCs/>
                <w:color w:val="auto"/>
                <w:szCs w:val="21"/>
                <w:highlight w:val="none"/>
                <w:lang w:val="en-US" w:eastAsia="zh-CN"/>
              </w:rPr>
              <w:t>平湖街道办机关食堂水果配送服务</w:t>
            </w:r>
          </w:p>
        </w:tc>
        <w:tc>
          <w:tcPr>
            <w:tcW w:w="1986" w:type="pct"/>
            <w:vAlign w:val="center"/>
          </w:tcPr>
          <w:p>
            <w:pPr>
              <w:jc w:val="center"/>
              <w:rPr>
                <w:b w:val="0"/>
                <w:bCs/>
                <w:color w:val="auto"/>
                <w:szCs w:val="21"/>
                <w:highlight w:val="none"/>
              </w:rPr>
            </w:pPr>
            <w:r>
              <w:rPr>
                <w:rFonts w:hint="eastAsia"/>
                <w:b w:val="0"/>
                <w:bCs/>
                <w:color w:val="auto"/>
                <w:szCs w:val="21"/>
                <w:highlight w:val="none"/>
              </w:rPr>
              <w:t>810000</w:t>
            </w:r>
          </w:p>
        </w:tc>
      </w:tr>
    </w:tbl>
    <w:p>
      <w:pPr>
        <w:rPr>
          <w:rFonts w:ascii="宋体" w:hAnsi="宋体"/>
          <w:b/>
          <w:color w:val="FF0000"/>
          <w:szCs w:val="21"/>
          <w:highlight w:val="none"/>
        </w:rPr>
      </w:pPr>
    </w:p>
    <w:p>
      <w:pPr>
        <w:pStyle w:val="6"/>
        <w:spacing w:before="120" w:beforeLines="50" w:after="120" w:afterLines="50"/>
        <w:rPr>
          <w:szCs w:val="24"/>
          <w:highlight w:val="none"/>
        </w:rPr>
      </w:pPr>
      <w:r>
        <w:rPr>
          <w:rFonts w:hint="eastAsia"/>
          <w:szCs w:val="24"/>
          <w:highlight w:val="none"/>
        </w:rPr>
        <w:t>二、项目概况</w:t>
      </w:r>
    </w:p>
    <w:p>
      <w:pPr>
        <w:widowControl/>
        <w:ind w:firstLine="420" w:firstLineChars="200"/>
        <w:textAlignment w:val="baseline"/>
        <w:rPr>
          <w:rFonts w:ascii="宋体" w:hAnsi="宋体"/>
          <w:b w:val="0"/>
          <w:bCs w:val="0"/>
          <w:color w:val="auto"/>
          <w:szCs w:val="21"/>
          <w:highlight w:val="none"/>
        </w:rPr>
      </w:pPr>
      <w:r>
        <w:rPr>
          <w:rFonts w:ascii="宋体" w:hAnsi="宋体"/>
          <w:szCs w:val="21"/>
          <w:highlight w:val="none"/>
        </w:rPr>
        <w:t>本项目为深</w:t>
      </w:r>
      <w:r>
        <w:rPr>
          <w:rFonts w:ascii="宋体" w:hAnsi="宋体"/>
          <w:b w:val="0"/>
          <w:bCs w:val="0"/>
          <w:color w:val="auto"/>
          <w:szCs w:val="21"/>
          <w:highlight w:val="none"/>
        </w:rPr>
        <w:t>圳市</w:t>
      </w:r>
      <w:r>
        <w:rPr>
          <w:rFonts w:ascii="Calibri" w:hAnsi="Calibri"/>
          <w:b w:val="0"/>
          <w:bCs w:val="0"/>
          <w:color w:val="auto"/>
          <w:highlight w:val="none"/>
        </w:rPr>
        <w:t>龙岗区平湖街道机关</w:t>
      </w:r>
      <w:r>
        <w:rPr>
          <w:rFonts w:hint="eastAsia"/>
          <w:b/>
          <w:bCs/>
          <w:color w:val="auto"/>
          <w:szCs w:val="21"/>
          <w:highlight w:val="none"/>
          <w:lang w:val="en-US" w:eastAsia="zh-CN"/>
        </w:rPr>
        <w:t>水果</w:t>
      </w:r>
      <w:r>
        <w:rPr>
          <w:rFonts w:ascii="Calibri" w:hAnsi="Calibri"/>
          <w:b w:val="0"/>
          <w:bCs w:val="0"/>
          <w:color w:val="auto"/>
          <w:highlight w:val="none"/>
        </w:rPr>
        <w:t>配送服务采购</w:t>
      </w:r>
      <w:r>
        <w:rPr>
          <w:rFonts w:ascii="宋体" w:hAnsi="宋体"/>
          <w:b w:val="0"/>
          <w:bCs w:val="0"/>
          <w:color w:val="auto"/>
          <w:szCs w:val="21"/>
          <w:highlight w:val="none"/>
        </w:rPr>
        <w:t>，配送服务时间为壹年。具体配送要求和品种请详细阅读</w:t>
      </w:r>
      <w:r>
        <w:rPr>
          <w:rFonts w:hint="eastAsia" w:ascii="宋体" w:hAnsi="宋体"/>
          <w:b w:val="0"/>
          <w:bCs w:val="0"/>
          <w:color w:val="auto"/>
          <w:szCs w:val="21"/>
          <w:highlight w:val="none"/>
          <w:lang w:val="en-US" w:eastAsia="zh-CN"/>
        </w:rPr>
        <w:t>招标文件</w:t>
      </w:r>
      <w:r>
        <w:rPr>
          <w:rFonts w:ascii="宋体" w:hAnsi="宋体"/>
          <w:b w:val="0"/>
          <w:bCs w:val="0"/>
          <w:color w:val="auto"/>
          <w:szCs w:val="21"/>
          <w:highlight w:val="none"/>
        </w:rPr>
        <w:t>。</w:t>
      </w:r>
    </w:p>
    <w:p>
      <w:pPr>
        <w:widowControl/>
        <w:ind w:firstLine="392" w:firstLineChars="187"/>
        <w:textAlignment w:val="baseline"/>
        <w:rPr>
          <w:rFonts w:ascii="宋体" w:hAnsi="宋体"/>
          <w:b w:val="0"/>
          <w:bCs w:val="0"/>
          <w:color w:val="auto"/>
          <w:szCs w:val="21"/>
          <w:highlight w:val="none"/>
        </w:rPr>
      </w:pPr>
      <w:r>
        <w:rPr>
          <w:rFonts w:ascii="宋体" w:hAnsi="宋体"/>
          <w:b w:val="0"/>
          <w:bCs w:val="0"/>
          <w:color w:val="auto"/>
          <w:szCs w:val="21"/>
          <w:highlight w:val="none"/>
        </w:rPr>
        <w:t>项目预算控制金额：预算总价为</w:t>
      </w:r>
      <w:r>
        <w:rPr>
          <w:rFonts w:hint="eastAsia"/>
          <w:bCs/>
          <w:color w:val="FF0000"/>
          <w:szCs w:val="21"/>
          <w:highlight w:val="none"/>
        </w:rPr>
        <w:t xml:space="preserve"> </w:t>
      </w:r>
      <w:r>
        <w:rPr>
          <w:rFonts w:hint="eastAsia"/>
          <w:b w:val="0"/>
          <w:bCs/>
          <w:color w:val="auto"/>
          <w:szCs w:val="21"/>
          <w:highlight w:val="none"/>
        </w:rPr>
        <w:t>810000</w:t>
      </w:r>
      <w:r>
        <w:rPr>
          <w:rFonts w:ascii="Calibri" w:hAnsi="Calibri"/>
          <w:b w:val="0"/>
          <w:bCs w:val="0"/>
          <w:color w:val="auto"/>
          <w:highlight w:val="none"/>
        </w:rPr>
        <w:t>元/年</w:t>
      </w:r>
      <w:r>
        <w:rPr>
          <w:rFonts w:ascii="宋体" w:hAnsi="宋体"/>
          <w:b w:val="0"/>
          <w:bCs w:val="0"/>
          <w:color w:val="auto"/>
          <w:szCs w:val="21"/>
          <w:highlight w:val="none"/>
        </w:rPr>
        <w:t>，实际金额以每月结算量为准。</w:t>
      </w:r>
    </w:p>
    <w:p>
      <w:pPr>
        <w:widowControl/>
        <w:spacing w:before="78" w:after="78"/>
        <w:ind w:firstLine="420" w:firstLineChars="200"/>
        <w:textAlignment w:val="baseline"/>
        <w:rPr>
          <w:rFonts w:ascii="宋体" w:hAnsi="宋体"/>
          <w:b w:val="0"/>
          <w:bCs w:val="0"/>
          <w:color w:val="auto"/>
          <w:szCs w:val="21"/>
          <w:highlight w:val="none"/>
        </w:rPr>
      </w:pPr>
      <w:r>
        <w:rPr>
          <w:rFonts w:ascii="宋体" w:hAnsi="宋体"/>
          <w:b w:val="0"/>
          <w:bCs w:val="0"/>
          <w:color w:val="auto"/>
          <w:szCs w:val="21"/>
          <w:highlight w:val="none"/>
        </w:rPr>
        <w:t>根据</w:t>
      </w:r>
      <w:r>
        <w:rPr>
          <w:rFonts w:hint="eastAsia" w:ascii="宋体" w:hAnsi="宋体"/>
          <w:b w:val="0"/>
          <w:bCs w:val="0"/>
          <w:color w:val="auto"/>
          <w:szCs w:val="21"/>
          <w:highlight w:val="none"/>
          <w:lang w:eastAsia="zh-CN"/>
        </w:rPr>
        <w:t>“</w:t>
      </w:r>
      <w:r>
        <w:rPr>
          <w:rFonts w:hint="eastAsia" w:ascii="宋体" w:hAnsi="宋体" w:cs="宋体"/>
          <w:b w:val="0"/>
          <w:bCs w:val="0"/>
          <w:color w:val="auto"/>
          <w:szCs w:val="21"/>
          <w:highlight w:val="none"/>
        </w:rPr>
        <w:t>监督管理办法</w:t>
      </w:r>
      <w:r>
        <w:rPr>
          <w:rFonts w:hint="eastAsia" w:ascii="宋体" w:hAnsi="宋体" w:cs="宋体"/>
          <w:b w:val="0"/>
          <w:bCs w:val="0"/>
          <w:color w:val="auto"/>
          <w:szCs w:val="21"/>
          <w:highlight w:val="none"/>
          <w:lang w:eastAsia="zh-CN"/>
        </w:rPr>
        <w:t>”</w:t>
      </w:r>
      <w:r>
        <w:rPr>
          <w:rFonts w:ascii="宋体" w:hAnsi="宋体"/>
          <w:b w:val="0"/>
          <w:bCs w:val="0"/>
          <w:color w:val="auto"/>
          <w:szCs w:val="21"/>
          <w:highlight w:val="none"/>
        </w:rPr>
        <w:t>等规定，当中标供应商验收三次不达标的时候，采购方可解除供货合同，并追究中标供应商的违约责任。</w:t>
      </w:r>
    </w:p>
    <w:p>
      <w:pPr>
        <w:widowControl/>
        <w:ind w:firstLine="435"/>
        <w:textAlignment w:val="baseline"/>
        <w:rPr>
          <w:rFonts w:ascii="宋体" w:hAnsi="宋体"/>
          <w:b w:val="0"/>
          <w:bCs w:val="0"/>
          <w:color w:val="auto"/>
          <w:szCs w:val="21"/>
          <w:highlight w:val="none"/>
        </w:rPr>
      </w:pPr>
      <w:r>
        <w:rPr>
          <w:rFonts w:ascii="宋体" w:hAnsi="宋体"/>
          <w:b w:val="0"/>
          <w:bCs w:val="0"/>
          <w:color w:val="auto"/>
          <w:szCs w:val="21"/>
          <w:highlight w:val="none"/>
        </w:rPr>
        <w:t>通过公开招标确定</w:t>
      </w:r>
      <w:r>
        <w:rPr>
          <w:rFonts w:ascii="宋体" w:hAnsi="宋体" w:cs="宋体"/>
          <w:b w:val="0"/>
          <w:bCs w:val="0"/>
          <w:color w:val="auto"/>
          <w:szCs w:val="21"/>
          <w:highlight w:val="none"/>
          <w:u w:val="single" w:color="FF0000"/>
        </w:rPr>
        <w:t>1</w:t>
      </w:r>
      <w:r>
        <w:rPr>
          <w:rFonts w:ascii="宋体" w:hAnsi="宋体" w:cs="宋体"/>
          <w:b w:val="0"/>
          <w:bCs w:val="0"/>
          <w:color w:val="auto"/>
          <w:szCs w:val="21"/>
          <w:highlight w:val="none"/>
        </w:rPr>
        <w:t>家</w:t>
      </w:r>
      <w:r>
        <w:rPr>
          <w:rFonts w:ascii="宋体" w:hAnsi="宋体"/>
          <w:b w:val="0"/>
          <w:bCs w:val="0"/>
          <w:color w:val="auto"/>
          <w:szCs w:val="21"/>
          <w:highlight w:val="none"/>
        </w:rPr>
        <w:t>中标供应商。</w:t>
      </w:r>
    </w:p>
    <w:p>
      <w:pPr>
        <w:ind w:firstLine="480" w:firstLineChars="200"/>
        <w:rPr>
          <w:sz w:val="24"/>
          <w:highlight w:val="none"/>
        </w:rPr>
      </w:pPr>
    </w:p>
    <w:p>
      <w:pPr>
        <w:ind w:firstLine="480" w:firstLineChars="200"/>
        <w:rPr>
          <w:sz w:val="24"/>
          <w:highlight w:val="none"/>
        </w:rPr>
      </w:pPr>
    </w:p>
    <w:p>
      <w:pPr>
        <w:rPr>
          <w:rFonts w:ascii="宋体" w:hAnsi="宋体"/>
          <w:b/>
          <w:color w:val="FF0000"/>
          <w:szCs w:val="21"/>
          <w:highlight w:val="none"/>
        </w:rPr>
      </w:pPr>
    </w:p>
    <w:p>
      <w:pPr>
        <w:pStyle w:val="6"/>
        <w:spacing w:before="120" w:beforeLines="50" w:after="120" w:afterLines="50"/>
        <w:rPr>
          <w:szCs w:val="24"/>
          <w:highlight w:val="none"/>
        </w:rPr>
      </w:pPr>
      <w:r>
        <w:rPr>
          <w:rFonts w:hint="eastAsia"/>
          <w:szCs w:val="24"/>
          <w:highlight w:val="none"/>
        </w:rPr>
        <w:t>三、</w:t>
      </w:r>
      <w:bookmarkStart w:id="32" w:name="_Hlk72073432"/>
      <w:r>
        <w:rPr>
          <w:rFonts w:hint="eastAsia"/>
          <w:szCs w:val="24"/>
          <w:highlight w:val="none"/>
        </w:rPr>
        <w:t>服务需求明细</w:t>
      </w:r>
      <w:bookmarkEnd w:id="32"/>
    </w:p>
    <w:tbl>
      <w:tblPr>
        <w:tblStyle w:val="43"/>
        <w:tblpPr w:leftFromText="180" w:rightFromText="180" w:vertAnchor="text" w:horzAnchor="margin" w:tblpY="17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8"/>
        <w:gridCol w:w="1054"/>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6" w:type="pct"/>
            <w:vAlign w:val="center"/>
          </w:tcPr>
          <w:p>
            <w:pPr>
              <w:jc w:val="center"/>
              <w:rPr>
                <w:bCs/>
                <w:szCs w:val="21"/>
                <w:highlight w:val="none"/>
              </w:rPr>
            </w:pPr>
            <w:r>
              <w:rPr>
                <w:rFonts w:hint="eastAsia"/>
                <w:bCs/>
                <w:szCs w:val="21"/>
                <w:highlight w:val="none"/>
              </w:rPr>
              <w:t>服务需求名称（标的名称）</w:t>
            </w:r>
          </w:p>
        </w:tc>
        <w:tc>
          <w:tcPr>
            <w:tcW w:w="618" w:type="pct"/>
            <w:vAlign w:val="center"/>
          </w:tcPr>
          <w:p>
            <w:pPr>
              <w:jc w:val="center"/>
              <w:rPr>
                <w:bCs/>
                <w:szCs w:val="21"/>
                <w:highlight w:val="none"/>
              </w:rPr>
            </w:pPr>
            <w:r>
              <w:rPr>
                <w:rFonts w:hint="eastAsia"/>
                <w:bCs/>
                <w:szCs w:val="21"/>
                <w:highlight w:val="none"/>
              </w:rPr>
              <w:t>数量</w:t>
            </w:r>
          </w:p>
        </w:tc>
        <w:tc>
          <w:tcPr>
            <w:tcW w:w="1544" w:type="pct"/>
            <w:vAlign w:val="center"/>
          </w:tcPr>
          <w:p>
            <w:pPr>
              <w:jc w:val="center"/>
              <w:rPr>
                <w:bCs/>
                <w:szCs w:val="21"/>
                <w:highlight w:val="none"/>
              </w:rPr>
            </w:pPr>
            <w:r>
              <w:rPr>
                <w:rFonts w:hint="eastAsia"/>
                <w:bCs/>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6" w:type="pct"/>
            <w:vAlign w:val="center"/>
          </w:tcPr>
          <w:p>
            <w:pPr>
              <w:jc w:val="center"/>
              <w:rPr>
                <w:bCs/>
                <w:szCs w:val="21"/>
                <w:highlight w:val="none"/>
              </w:rPr>
            </w:pPr>
            <w:r>
              <w:rPr>
                <w:rFonts w:hint="eastAsia"/>
                <w:b w:val="0"/>
                <w:bCs w:val="0"/>
                <w:color w:val="auto"/>
                <w:szCs w:val="21"/>
                <w:highlight w:val="none"/>
                <w:lang w:val="en-US" w:eastAsia="zh-CN"/>
              </w:rPr>
              <w:t>平湖街道办机关食堂水果配送服务</w:t>
            </w:r>
          </w:p>
        </w:tc>
        <w:tc>
          <w:tcPr>
            <w:tcW w:w="618" w:type="pct"/>
            <w:vAlign w:val="center"/>
          </w:tcPr>
          <w:p>
            <w:pPr>
              <w:jc w:val="center"/>
              <w:rPr>
                <w:rFonts w:hint="eastAsia" w:eastAsia="宋体"/>
                <w:bCs/>
                <w:szCs w:val="21"/>
                <w:highlight w:val="none"/>
                <w:lang w:eastAsia="zh-CN"/>
              </w:rPr>
            </w:pPr>
            <w:r>
              <w:rPr>
                <w:rFonts w:hint="eastAsia"/>
                <w:highlight w:val="none"/>
                <w:lang w:val="en-US" w:eastAsia="zh-CN"/>
              </w:rPr>
              <w:t>1</w:t>
            </w:r>
          </w:p>
        </w:tc>
        <w:tc>
          <w:tcPr>
            <w:tcW w:w="1544" w:type="pct"/>
            <w:vAlign w:val="center"/>
          </w:tcPr>
          <w:p>
            <w:pPr>
              <w:jc w:val="center"/>
              <w:rPr>
                <w:rFonts w:hint="eastAsia" w:eastAsia="宋体"/>
                <w:bCs/>
                <w:szCs w:val="21"/>
                <w:highlight w:val="none"/>
                <w:lang w:val="en-US" w:eastAsia="zh-CN"/>
              </w:rPr>
            </w:pPr>
            <w:r>
              <w:rPr>
                <w:rFonts w:hint="eastAsia"/>
                <w:bCs/>
                <w:szCs w:val="21"/>
                <w:highlight w:val="none"/>
                <w:lang w:val="en-US" w:eastAsia="zh-CN"/>
              </w:rPr>
              <w:t>批</w:t>
            </w:r>
          </w:p>
        </w:tc>
      </w:tr>
    </w:tbl>
    <w:p>
      <w:pPr>
        <w:rPr>
          <w:rFonts w:ascii="宋体" w:hAnsi="宋体"/>
          <w:b/>
          <w:color w:val="FF0000"/>
          <w:szCs w:val="21"/>
          <w:highlight w:val="none"/>
        </w:rPr>
      </w:pPr>
    </w:p>
    <w:bookmarkEnd w:id="31"/>
    <w:p>
      <w:pPr>
        <w:pStyle w:val="6"/>
        <w:spacing w:before="120" w:beforeLines="50" w:after="120" w:afterLines="50"/>
        <w:rPr>
          <w:szCs w:val="24"/>
          <w:highlight w:val="none"/>
        </w:rPr>
      </w:pPr>
      <w:r>
        <w:rPr>
          <w:rFonts w:hint="eastAsia"/>
          <w:szCs w:val="24"/>
          <w:highlight w:val="none"/>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序号</w:t>
            </w:r>
          </w:p>
        </w:tc>
        <w:tc>
          <w:tcPr>
            <w:tcW w:w="7795" w:type="dxa"/>
            <w:noWrap w:val="0"/>
            <w:vAlign w:val="top"/>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7795" w:type="dxa"/>
            <w:noWrap w:val="0"/>
            <w:vAlign w:val="top"/>
          </w:tcPr>
          <w:p>
            <w:pPr>
              <w:rPr>
                <w:rFonts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温馨提示：</w:t>
            </w:r>
          </w:p>
          <w:p>
            <w:pPr>
              <w:pStyle w:val="8"/>
              <w:spacing w:before="78" w:beforeLines="25" w:after="78" w:afterLines="25"/>
              <w:ind w:left="0" w:leftChars="0" w:firstLine="0" w:firstLineChars="0"/>
              <w:rPr>
                <w:rFonts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1、本项目的投标价格为折扣率；</w:t>
            </w:r>
          </w:p>
          <w:p>
            <w:pPr>
              <w:pStyle w:val="8"/>
              <w:spacing w:before="78" w:beforeLines="25" w:after="78" w:afterLines="25"/>
              <w:ind w:left="0" w:leftChars="0" w:firstLine="0" w:firstLineChars="0"/>
              <w:rPr>
                <w:rFonts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2、折扣率=货物实收价（即结算价）/基准价，折扣率必须</w:t>
            </w:r>
            <w:r>
              <w:rPr>
                <w:rFonts w:hint="eastAsia" w:ascii="宋体" w:hAnsi="宋体" w:cs="宋体"/>
                <w:b w:val="0"/>
                <w:bCs/>
                <w:color w:val="auto"/>
                <w:kern w:val="2"/>
                <w:sz w:val="21"/>
                <w:szCs w:val="21"/>
                <w:highlight w:val="none"/>
                <w:lang w:eastAsia="zh-CN"/>
              </w:rPr>
              <w:t>大于</w:t>
            </w:r>
            <w:r>
              <w:rPr>
                <w:rFonts w:hint="eastAsia" w:ascii="宋体" w:hAnsi="宋体" w:cs="宋体"/>
                <w:b w:val="0"/>
                <w:bCs/>
                <w:color w:val="auto"/>
                <w:kern w:val="2"/>
                <w:sz w:val="21"/>
                <w:szCs w:val="21"/>
                <w:highlight w:val="none"/>
                <w:lang w:val="en-US" w:eastAsia="zh-CN"/>
              </w:rPr>
              <w:t>0且</w:t>
            </w:r>
            <w:r>
              <w:rPr>
                <w:rFonts w:hint="eastAsia" w:ascii="宋体" w:hAnsi="宋体" w:cs="宋体"/>
                <w:b w:val="0"/>
                <w:bCs/>
                <w:color w:val="auto"/>
                <w:kern w:val="2"/>
                <w:sz w:val="21"/>
                <w:szCs w:val="21"/>
                <w:highlight w:val="none"/>
              </w:rPr>
              <w:t>小于或等于1，折扣率在服务期限内保持不变（举例说明：若某种货物在中农数据食堂采配平台上的价格为10元/斤，折扣率为</w:t>
            </w:r>
            <w:r>
              <w:rPr>
                <w:rFonts w:ascii="宋体" w:hAnsi="宋体" w:cs="宋体"/>
                <w:b w:val="0"/>
                <w:bCs/>
                <w:color w:val="auto"/>
                <w:kern w:val="2"/>
                <w:sz w:val="21"/>
                <w:szCs w:val="21"/>
                <w:highlight w:val="none"/>
              </w:rPr>
              <w:t>9</w:t>
            </w:r>
            <w:r>
              <w:rPr>
                <w:rFonts w:hint="eastAsia" w:ascii="宋体" w:hAnsi="宋体" w:cs="宋体"/>
                <w:b w:val="0"/>
                <w:bCs/>
                <w:color w:val="auto"/>
                <w:kern w:val="2"/>
                <w:sz w:val="21"/>
                <w:szCs w:val="21"/>
                <w:highlight w:val="none"/>
              </w:rPr>
              <w:t>折，实际采购价为10*0.</w:t>
            </w:r>
            <w:r>
              <w:rPr>
                <w:rFonts w:ascii="宋体" w:hAnsi="宋体" w:cs="宋体"/>
                <w:b w:val="0"/>
                <w:bCs/>
                <w:color w:val="auto"/>
                <w:kern w:val="2"/>
                <w:sz w:val="21"/>
                <w:szCs w:val="21"/>
                <w:highlight w:val="none"/>
              </w:rPr>
              <w:t>9</w:t>
            </w:r>
            <w:r>
              <w:rPr>
                <w:rFonts w:hint="eastAsia" w:ascii="宋体" w:hAnsi="宋体" w:cs="宋体"/>
                <w:b w:val="0"/>
                <w:bCs/>
                <w:color w:val="auto"/>
                <w:kern w:val="2"/>
                <w:sz w:val="21"/>
                <w:szCs w:val="21"/>
                <w:highlight w:val="none"/>
              </w:rPr>
              <w:t>=</w:t>
            </w:r>
            <w:r>
              <w:rPr>
                <w:rFonts w:ascii="宋体" w:hAnsi="宋体" w:cs="宋体"/>
                <w:b w:val="0"/>
                <w:bCs/>
                <w:color w:val="auto"/>
                <w:kern w:val="2"/>
                <w:sz w:val="21"/>
                <w:szCs w:val="21"/>
                <w:highlight w:val="none"/>
              </w:rPr>
              <w:t>9</w:t>
            </w:r>
            <w:r>
              <w:rPr>
                <w:rFonts w:hint="eastAsia" w:ascii="宋体" w:hAnsi="宋体" w:cs="宋体"/>
                <w:b w:val="0"/>
                <w:bCs/>
                <w:color w:val="auto"/>
                <w:kern w:val="2"/>
                <w:sz w:val="21"/>
                <w:szCs w:val="21"/>
                <w:highlight w:val="none"/>
              </w:rPr>
              <w:t>元/斤，则在投标文件开标一览表中的折扣率应填0.9</w:t>
            </w:r>
            <w:r>
              <w:rPr>
                <w:rFonts w:hint="eastAsia" w:ascii="宋体" w:hAnsi="宋体" w:cs="宋体"/>
                <w:b w:val="0"/>
                <w:bCs/>
                <w:color w:val="auto"/>
                <w:kern w:val="2"/>
                <w:sz w:val="21"/>
                <w:szCs w:val="21"/>
                <w:highlight w:val="none"/>
                <w:lang w:val="en-US" w:eastAsia="zh-CN"/>
              </w:rPr>
              <w:t>或0.90</w:t>
            </w:r>
            <w:r>
              <w:rPr>
                <w:rFonts w:hint="eastAsia" w:ascii="宋体" w:hAnsi="宋体" w:cs="宋体"/>
                <w:b w:val="0"/>
                <w:bCs/>
                <w:color w:val="auto"/>
                <w:kern w:val="2"/>
                <w:sz w:val="21"/>
                <w:szCs w:val="21"/>
                <w:highlight w:val="none"/>
              </w:rPr>
              <w:t>）。</w:t>
            </w:r>
          </w:p>
          <w:p>
            <w:pPr>
              <w:jc w:val="left"/>
              <w:rPr>
                <w:rFonts w:ascii="宋体" w:hAnsi="宋体" w:cs="宋体"/>
                <w:b w:val="0"/>
                <w:bCs/>
                <w:color w:val="auto"/>
                <w:szCs w:val="21"/>
                <w:highlight w:val="none"/>
              </w:rPr>
            </w:pPr>
            <w:r>
              <w:rPr>
                <w:rFonts w:hint="eastAsia" w:ascii="宋体" w:hAnsi="宋体" w:cs="宋体"/>
                <w:b w:val="0"/>
                <w:bCs/>
                <w:color w:val="auto"/>
                <w:szCs w:val="21"/>
                <w:highlight w:val="none"/>
              </w:rPr>
              <w:t>3、各投标人在使用投标书编制软件制作本项目投标文件时，请在“</w:t>
            </w:r>
            <w:r>
              <w:rPr>
                <w:rFonts w:hint="eastAsia" w:ascii="宋体" w:hAnsi="宋体" w:cs="宋体"/>
                <w:b w:val="0"/>
                <w:bCs/>
                <w:color w:val="auto"/>
                <w:szCs w:val="21"/>
                <w:highlight w:val="none"/>
                <w:lang w:eastAsia="zh-CN"/>
              </w:rPr>
              <w:t>开标一览表</w:t>
            </w:r>
            <w:r>
              <w:rPr>
                <w:rFonts w:hint="eastAsia" w:ascii="宋体" w:hAnsi="宋体" w:cs="宋体"/>
                <w:b w:val="0"/>
                <w:bCs/>
                <w:color w:val="auto"/>
                <w:szCs w:val="21"/>
                <w:highlight w:val="none"/>
              </w:rPr>
              <w:t>”栏中填写折扣率的值，折扣率必须</w:t>
            </w:r>
            <w:r>
              <w:rPr>
                <w:rFonts w:hint="eastAsia" w:ascii="宋体" w:hAnsi="宋体" w:cs="宋体"/>
                <w:b w:val="0"/>
                <w:bCs/>
                <w:color w:val="auto"/>
                <w:szCs w:val="21"/>
                <w:highlight w:val="none"/>
                <w:lang w:val="en-US" w:eastAsia="zh-CN"/>
              </w:rPr>
              <w:t>大于0且</w:t>
            </w:r>
            <w:r>
              <w:rPr>
                <w:rFonts w:hint="eastAsia" w:ascii="宋体" w:hAnsi="宋体" w:cs="宋体"/>
                <w:b w:val="0"/>
                <w:bCs/>
                <w:color w:val="auto"/>
                <w:szCs w:val="21"/>
                <w:highlight w:val="none"/>
              </w:rPr>
              <w:t>小于或等于1，保留小数点</w:t>
            </w:r>
            <w:r>
              <w:rPr>
                <w:rFonts w:hint="eastAsia" w:ascii="宋体" w:hAnsi="宋体" w:cs="宋体"/>
                <w:b w:val="0"/>
                <w:bCs/>
                <w:color w:val="auto"/>
                <w:szCs w:val="21"/>
                <w:highlight w:val="none"/>
                <w:lang w:val="en-US" w:eastAsia="zh-CN"/>
              </w:rPr>
              <w:t>最多</w:t>
            </w:r>
            <w:r>
              <w:rPr>
                <w:rFonts w:hint="eastAsia" w:ascii="宋体" w:hAnsi="宋体" w:cs="宋体"/>
                <w:b w:val="0"/>
                <w:bCs/>
                <w:color w:val="auto"/>
                <w:szCs w:val="21"/>
                <w:highlight w:val="none"/>
              </w:rPr>
              <w:t>两位，超过两位小数点的，四舍五入。</w:t>
            </w:r>
          </w:p>
          <w:p>
            <w:pPr>
              <w:jc w:val="left"/>
              <w:rPr>
                <w:rFonts w:hAnsi="宋体" w:eastAsia="宋体"/>
                <w:kern w:val="0"/>
                <w:szCs w:val="21"/>
                <w:highlight w:val="none"/>
              </w:rPr>
            </w:pPr>
            <w:r>
              <w:rPr>
                <w:rFonts w:hint="eastAsia" w:ascii="宋体" w:hAnsi="宋体" w:cs="宋体"/>
                <w:b w:val="0"/>
                <w:bCs/>
                <w:color w:val="auto"/>
                <w:szCs w:val="21"/>
                <w:highlight w:val="none"/>
              </w:rPr>
              <w:t>4、投标人报价必须充分考虑企业的成本、本项目服务要求和特点，以及各种管理因素和环境条件，一旦中标不再调整折扣率，且不再为此增加任何费用。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2</w:t>
            </w:r>
          </w:p>
        </w:tc>
        <w:tc>
          <w:tcPr>
            <w:tcW w:w="7795" w:type="dxa"/>
            <w:noWrap w:val="0"/>
            <w:vAlign w:val="top"/>
          </w:tcPr>
          <w:p>
            <w:pPr>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rPr>
              <w:t>（</w:t>
            </w:r>
            <w:r>
              <w:rPr>
                <w:rFonts w:hint="eastAsia" w:ascii="宋体" w:hAnsi="宋体" w:eastAsia="宋体"/>
                <w:highlight w:val="none"/>
                <w:lang w:val="en-US" w:eastAsia="zh-CN"/>
              </w:rPr>
              <w:t>三</w:t>
            </w:r>
            <w:r>
              <w:rPr>
                <w:rFonts w:hint="eastAsia" w:ascii="宋体" w:hAnsi="宋体" w:eastAsia="宋体"/>
                <w:highlight w:val="none"/>
              </w:rPr>
              <w:t>）服务期限</w:t>
            </w:r>
          </w:p>
          <w:p>
            <w:pPr>
              <w:rPr>
                <w:rFonts w:ascii="宋体" w:hAnsi="宋体" w:eastAsia="宋体"/>
                <w:highlight w:val="none"/>
              </w:rPr>
            </w:pPr>
            <w:r>
              <w:rPr>
                <w:rFonts w:hint="eastAsia" w:ascii="宋体" w:hAnsi="宋体" w:eastAsia="宋体"/>
                <w:highlight w:val="none"/>
              </w:rPr>
              <w:t>1、本项目服务期限为一年。</w:t>
            </w:r>
          </w:p>
          <w:p>
            <w:pPr>
              <w:rPr>
                <w:rFonts w:ascii="宋体" w:hAnsi="宋体" w:eastAsia="宋体"/>
                <w:highlight w:val="none"/>
              </w:rPr>
            </w:pPr>
            <w:r>
              <w:rPr>
                <w:rFonts w:hint="eastAsia" w:ascii="宋体" w:hAnsi="宋体" w:eastAsia="宋体"/>
                <w:highlight w:val="none"/>
              </w:rPr>
              <w:t xml:space="preserve">2、一年合同期满后，经履约考核合格及以上的可按原合同条款续签下一年度合同，每次续签期限为一年，最多可续签二次。  </w:t>
            </w:r>
          </w:p>
          <w:p>
            <w:pPr>
              <w:rPr>
                <w:rFonts w:ascii="宋体" w:hAnsi="宋体" w:eastAsia="宋体"/>
                <w:highlight w:val="none"/>
              </w:rPr>
            </w:pPr>
            <w:r>
              <w:rPr>
                <w:rFonts w:hint="eastAsia" w:ascii="宋体" w:hAnsi="宋体" w:eastAsia="宋体"/>
                <w:highlight w:val="none"/>
              </w:rPr>
              <w:t>3、原中标供应商在合同期满后，应无条件配合采购人及新的中标供应商，做好服务项目的无缝交接。所有交接手续（含人员培训交接、证件变更手续等）均应在中标通知书发出之日起10个工作日内全部办理完毕。</w:t>
            </w:r>
          </w:p>
        </w:tc>
      </w:tr>
    </w:tbl>
    <w:p>
      <w:pPr>
        <w:pStyle w:val="5"/>
        <w:tabs>
          <w:tab w:val="left" w:pos="765"/>
        </w:tabs>
        <w:rPr>
          <w:rFonts w:ascii="黑体"/>
          <w:b w:val="0"/>
          <w:kern w:val="0"/>
          <w:sz w:val="24"/>
          <w:szCs w:val="24"/>
          <w:highlight w:val="none"/>
        </w:rPr>
      </w:pPr>
      <w:r>
        <w:rPr>
          <w:rFonts w:hint="eastAsia" w:ascii="黑体"/>
          <w:b w:val="0"/>
          <w:kern w:val="0"/>
          <w:sz w:val="24"/>
          <w:szCs w:val="24"/>
          <w:highlight w:val="none"/>
        </w:rPr>
        <w:t>注：上表所列内容为不可负偏离条款，负偏离将视为未实质性满足招标文件要求作投标无效处理。</w:t>
      </w:r>
    </w:p>
    <w:p>
      <w:pPr>
        <w:rPr>
          <w:b/>
          <w:bCs/>
          <w:sz w:val="24"/>
          <w:highlight w:val="none"/>
        </w:rPr>
      </w:pPr>
    </w:p>
    <w:p>
      <w:pPr>
        <w:pStyle w:val="6"/>
        <w:spacing w:before="120" w:beforeLines="50" w:after="120" w:afterLines="50"/>
        <w:rPr>
          <w:szCs w:val="24"/>
          <w:highlight w:val="none"/>
        </w:rPr>
      </w:pPr>
      <w:r>
        <w:rPr>
          <w:rFonts w:hint="eastAsia"/>
          <w:szCs w:val="24"/>
          <w:highlight w:val="none"/>
        </w:rPr>
        <w:t>五、技术要求</w:t>
      </w:r>
    </w:p>
    <w:p>
      <w:pPr>
        <w:rPr>
          <w:b/>
          <w:sz w:val="24"/>
          <w:highlight w:val="none"/>
        </w:rPr>
      </w:pPr>
    </w:p>
    <w:p>
      <w:pPr>
        <w:ind w:firstLine="413" w:firstLineChars="196"/>
        <w:rPr>
          <w:rFonts w:ascii="宋体" w:hAnsi="宋体" w:cs="宋体"/>
          <w:b/>
          <w:color w:val="auto"/>
          <w:szCs w:val="21"/>
          <w:highlight w:val="none"/>
        </w:rPr>
      </w:pPr>
      <w:r>
        <w:rPr>
          <w:rFonts w:hint="eastAsia" w:ascii="宋体" w:hAnsi="宋体" w:cs="宋体"/>
          <w:b/>
          <w:color w:val="auto"/>
          <w:szCs w:val="21"/>
          <w:highlight w:val="none"/>
        </w:rPr>
        <w:t>特别说明：</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采购单位可引进“深圳质检院”等有资质的食品安全第三方监管单位对供应商配送的所有物资进行现场验收并进行相关项目检测，投标人必须无条件接受第三方监管单位的验收、检测等监管并认可第三方的检测结果。 </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2、采购单位严格执行招标文件中</w:t>
      </w:r>
      <w:r>
        <w:rPr>
          <w:rFonts w:hint="eastAsia" w:ascii="宋体" w:hAnsi="宋体" w:cs="宋体"/>
          <w:b/>
          <w:color w:val="auto"/>
          <w:szCs w:val="21"/>
          <w:highlight w:val="none"/>
          <w:lang w:val="en-US" w:eastAsia="zh-CN"/>
        </w:rPr>
        <w:t>要求</w:t>
      </w:r>
      <w:r>
        <w:rPr>
          <w:rFonts w:hint="eastAsia" w:ascii="宋体" w:hAnsi="宋体" w:cs="宋体"/>
          <w:b/>
          <w:color w:val="auto"/>
          <w:szCs w:val="21"/>
          <w:highlight w:val="none"/>
        </w:rPr>
        <w:t>，如有出现送货时间不准时、配送的货物不符合要求等情况，坚决按标准中的相关要求进行严肃处理。请各投标单位认真阅读“监督管理办法”，并考虑本项目相关标准情况下的货物成本价格以及送货时间所需的物流人员成本。避免因投标价格过低导致无法正常按要求履约或服务质量不合格。</w:t>
      </w:r>
    </w:p>
    <w:p>
      <w:pPr>
        <w:ind w:firstLine="413" w:firstLineChars="196"/>
        <w:rPr>
          <w:rFonts w:ascii="宋体" w:hAnsi="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rPr>
        <w:t>温馨提示：</w:t>
      </w:r>
    </w:p>
    <w:p>
      <w:pPr>
        <w:pStyle w:val="8"/>
        <w:spacing w:before="78" w:beforeLines="25" w:after="78" w:afterLines="25"/>
        <w:ind w:firstLine="422"/>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1、本项目的投标价格为折扣率；</w:t>
      </w:r>
    </w:p>
    <w:p>
      <w:pPr>
        <w:pStyle w:val="8"/>
        <w:spacing w:before="78" w:beforeLines="25" w:after="78" w:afterLines="25"/>
        <w:ind w:firstLine="422"/>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2、折扣率=货物实收价（即结算价）/基准价，折扣率必须</w:t>
      </w:r>
      <w:r>
        <w:rPr>
          <w:rFonts w:hint="eastAsia" w:ascii="宋体" w:hAnsi="宋体" w:cs="宋体"/>
          <w:b/>
          <w:color w:val="auto"/>
          <w:kern w:val="2"/>
          <w:sz w:val="21"/>
          <w:szCs w:val="21"/>
          <w:highlight w:val="none"/>
          <w:lang w:eastAsia="zh-CN"/>
        </w:rPr>
        <w:t>大于</w:t>
      </w:r>
      <w:r>
        <w:rPr>
          <w:rFonts w:hint="eastAsia" w:ascii="宋体" w:hAnsi="宋体" w:cs="宋体"/>
          <w:b/>
          <w:color w:val="auto"/>
          <w:kern w:val="2"/>
          <w:sz w:val="21"/>
          <w:szCs w:val="21"/>
          <w:highlight w:val="none"/>
          <w:lang w:val="en-US" w:eastAsia="zh-CN"/>
        </w:rPr>
        <w:t>0且</w:t>
      </w:r>
      <w:r>
        <w:rPr>
          <w:rFonts w:hint="eastAsia" w:ascii="宋体" w:hAnsi="宋体" w:cs="宋体"/>
          <w:b/>
          <w:color w:val="auto"/>
          <w:kern w:val="2"/>
          <w:sz w:val="21"/>
          <w:szCs w:val="21"/>
          <w:highlight w:val="none"/>
        </w:rPr>
        <w:t>小于或等于1，折扣率在服务期限内保持不变（举例说明：若某种货物在中农数据食堂采配平台上的价格为10元/斤，折扣率为</w:t>
      </w:r>
      <w:r>
        <w:rPr>
          <w:rFonts w:ascii="宋体" w:hAnsi="宋体" w:cs="宋体"/>
          <w:b/>
          <w:color w:val="auto"/>
          <w:kern w:val="2"/>
          <w:sz w:val="21"/>
          <w:szCs w:val="21"/>
          <w:highlight w:val="none"/>
        </w:rPr>
        <w:t>9</w:t>
      </w:r>
      <w:r>
        <w:rPr>
          <w:rFonts w:hint="eastAsia" w:ascii="宋体" w:hAnsi="宋体" w:cs="宋体"/>
          <w:b/>
          <w:color w:val="auto"/>
          <w:kern w:val="2"/>
          <w:sz w:val="21"/>
          <w:szCs w:val="21"/>
          <w:highlight w:val="none"/>
        </w:rPr>
        <w:t>折，实际采购价为10*0.</w:t>
      </w:r>
      <w:r>
        <w:rPr>
          <w:rFonts w:ascii="宋体" w:hAnsi="宋体" w:cs="宋体"/>
          <w:b/>
          <w:color w:val="auto"/>
          <w:kern w:val="2"/>
          <w:sz w:val="21"/>
          <w:szCs w:val="21"/>
          <w:highlight w:val="none"/>
        </w:rPr>
        <w:t>9</w:t>
      </w:r>
      <w:r>
        <w:rPr>
          <w:rFonts w:hint="eastAsia" w:ascii="宋体" w:hAnsi="宋体" w:cs="宋体"/>
          <w:b/>
          <w:color w:val="auto"/>
          <w:kern w:val="2"/>
          <w:sz w:val="21"/>
          <w:szCs w:val="21"/>
          <w:highlight w:val="none"/>
        </w:rPr>
        <w:t>=</w:t>
      </w:r>
      <w:r>
        <w:rPr>
          <w:rFonts w:ascii="宋体" w:hAnsi="宋体" w:cs="宋体"/>
          <w:b/>
          <w:color w:val="auto"/>
          <w:kern w:val="2"/>
          <w:sz w:val="21"/>
          <w:szCs w:val="21"/>
          <w:highlight w:val="none"/>
        </w:rPr>
        <w:t>9</w:t>
      </w:r>
      <w:r>
        <w:rPr>
          <w:rFonts w:hint="eastAsia" w:ascii="宋体" w:hAnsi="宋体" w:cs="宋体"/>
          <w:b/>
          <w:color w:val="auto"/>
          <w:kern w:val="2"/>
          <w:sz w:val="21"/>
          <w:szCs w:val="21"/>
          <w:highlight w:val="none"/>
        </w:rPr>
        <w:t>元/斤，则在投标文件开标一览表中的折扣率应填0.9</w:t>
      </w:r>
      <w:r>
        <w:rPr>
          <w:rFonts w:hint="eastAsia" w:ascii="宋体" w:hAnsi="宋体" w:cs="宋体"/>
          <w:b/>
          <w:color w:val="auto"/>
          <w:kern w:val="2"/>
          <w:sz w:val="21"/>
          <w:szCs w:val="21"/>
          <w:highlight w:val="none"/>
          <w:lang w:val="en-US" w:eastAsia="zh-CN"/>
        </w:rPr>
        <w:t>或0.90</w:t>
      </w:r>
      <w:r>
        <w:rPr>
          <w:rFonts w:hint="eastAsia" w:ascii="宋体" w:hAnsi="宋体" w:cs="宋体"/>
          <w:b/>
          <w:color w:val="auto"/>
          <w:kern w:val="2"/>
          <w:sz w:val="21"/>
          <w:szCs w:val="21"/>
          <w:highlight w:val="none"/>
        </w:rPr>
        <w:t>）。</w:t>
      </w:r>
    </w:p>
    <w:p>
      <w:pPr>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3、各投标人在使用投标书编制软件制作本项目投标文件时，请在“</w:t>
      </w:r>
      <w:r>
        <w:rPr>
          <w:rFonts w:hint="eastAsia" w:ascii="宋体" w:hAnsi="宋体" w:cs="宋体"/>
          <w:b/>
          <w:color w:val="auto"/>
          <w:szCs w:val="21"/>
          <w:highlight w:val="none"/>
          <w:lang w:eastAsia="zh-CN"/>
        </w:rPr>
        <w:t>开标一览表</w:t>
      </w:r>
      <w:r>
        <w:rPr>
          <w:rFonts w:hint="eastAsia" w:ascii="宋体" w:hAnsi="宋体" w:cs="宋体"/>
          <w:b/>
          <w:color w:val="auto"/>
          <w:szCs w:val="21"/>
          <w:highlight w:val="none"/>
        </w:rPr>
        <w:t>”栏中填写折扣率的值，折扣率必须</w:t>
      </w:r>
      <w:r>
        <w:rPr>
          <w:rFonts w:hint="eastAsia" w:ascii="宋体" w:hAnsi="宋体" w:cs="宋体"/>
          <w:b/>
          <w:color w:val="auto"/>
          <w:szCs w:val="21"/>
          <w:highlight w:val="none"/>
          <w:lang w:val="en-US" w:eastAsia="zh-CN"/>
        </w:rPr>
        <w:t>大于0且</w:t>
      </w:r>
      <w:r>
        <w:rPr>
          <w:rFonts w:hint="eastAsia" w:ascii="宋体" w:hAnsi="宋体" w:cs="宋体"/>
          <w:b/>
          <w:color w:val="auto"/>
          <w:szCs w:val="21"/>
          <w:highlight w:val="none"/>
        </w:rPr>
        <w:t>小于或等于1，保留小数点</w:t>
      </w:r>
      <w:r>
        <w:rPr>
          <w:rFonts w:hint="eastAsia" w:ascii="宋体" w:hAnsi="宋体" w:cs="宋体"/>
          <w:b/>
          <w:color w:val="auto"/>
          <w:szCs w:val="21"/>
          <w:highlight w:val="none"/>
          <w:lang w:val="en-US" w:eastAsia="zh-CN"/>
        </w:rPr>
        <w:t>最多</w:t>
      </w:r>
      <w:r>
        <w:rPr>
          <w:rFonts w:hint="eastAsia" w:ascii="宋体" w:hAnsi="宋体" w:cs="宋体"/>
          <w:b/>
          <w:color w:val="auto"/>
          <w:szCs w:val="21"/>
          <w:highlight w:val="none"/>
        </w:rPr>
        <w:t>两位，超过两位小数点的，四舍五入。</w:t>
      </w:r>
    </w:p>
    <w:p>
      <w:pPr>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4、投标人报价必须充分考虑企业的成本、本项目服务要求和特点，以及各种管理因素和环境条件，一旦中标不再调整折扣率，且不再为此增加任何费用。</w:t>
      </w:r>
    </w:p>
    <w:p>
      <w:pPr>
        <w:outlineLvl w:val="2"/>
        <w:rPr>
          <w:rFonts w:ascii="宋体" w:hAnsi="宋体" w:cs="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一</w:t>
      </w:r>
      <w:r>
        <w:rPr>
          <w:rFonts w:ascii="宋体" w:hAnsi="宋体" w:cs="宋体"/>
          <w:b/>
          <w:bCs/>
          <w:color w:val="auto"/>
          <w:szCs w:val="21"/>
          <w:highlight w:val="none"/>
        </w:rPr>
        <w:t>）报价要求：</w:t>
      </w:r>
    </w:p>
    <w:p>
      <w:pPr>
        <w:widowControl/>
        <w:spacing w:before="78" w:after="78"/>
        <w:ind w:firstLine="420" w:firstLineChars="200"/>
        <w:textAlignment w:val="baseline"/>
        <w:rPr>
          <w:rFonts w:ascii="宋体" w:hAnsi="宋体"/>
          <w:color w:val="auto"/>
          <w:szCs w:val="21"/>
          <w:highlight w:val="none"/>
        </w:rPr>
      </w:pPr>
      <w:r>
        <w:rPr>
          <w:rFonts w:ascii="宋体" w:hAnsi="宋体"/>
          <w:color w:val="auto"/>
          <w:szCs w:val="21"/>
          <w:highlight w:val="none"/>
        </w:rPr>
        <w:t>1、本项目的投标价格为折扣率;</w:t>
      </w:r>
    </w:p>
    <w:p>
      <w:pPr>
        <w:widowControl/>
        <w:ind w:firstLine="420" w:firstLineChars="200"/>
        <w:textAlignment w:val="baseline"/>
        <w:rPr>
          <w:rFonts w:ascii="宋体" w:hAnsi="宋体" w:cs="宋体"/>
          <w:bCs/>
          <w:color w:val="auto"/>
          <w:szCs w:val="21"/>
          <w:highlight w:val="none"/>
        </w:rPr>
      </w:pPr>
      <w:r>
        <w:rPr>
          <w:rFonts w:ascii="宋体" w:hAnsi="宋体"/>
          <w:color w:val="auto"/>
          <w:szCs w:val="21"/>
          <w:highlight w:val="none"/>
        </w:rPr>
        <w:t>2、折扣率=货物实收价（即结算价）/基准价，折扣率</w:t>
      </w:r>
      <w:r>
        <w:rPr>
          <w:rFonts w:hint="eastAsia" w:ascii="宋体" w:hAnsi="宋体"/>
          <w:color w:val="auto"/>
          <w:szCs w:val="21"/>
          <w:highlight w:val="none"/>
        </w:rPr>
        <w:t>必须</w:t>
      </w:r>
      <w:r>
        <w:rPr>
          <w:rFonts w:hint="eastAsia" w:ascii="宋体" w:hAnsi="宋体"/>
          <w:color w:val="auto"/>
          <w:szCs w:val="21"/>
          <w:highlight w:val="none"/>
          <w:lang w:val="en-US" w:eastAsia="zh-CN"/>
        </w:rPr>
        <w:t>大于0且</w:t>
      </w:r>
      <w:r>
        <w:rPr>
          <w:rFonts w:hint="eastAsia" w:ascii="宋体" w:hAnsi="宋体"/>
          <w:color w:val="auto"/>
          <w:szCs w:val="21"/>
          <w:highlight w:val="none"/>
        </w:rPr>
        <w:t>小于或等于1</w:t>
      </w:r>
      <w:r>
        <w:rPr>
          <w:rFonts w:ascii="宋体" w:hAnsi="宋体"/>
          <w:color w:val="auto"/>
          <w:szCs w:val="21"/>
          <w:highlight w:val="none"/>
        </w:rPr>
        <w:t>，折扣率在服务期限内保持不变（举例说明：若某种货物在中农数据食堂采配平台上的价格为10元/斤，</w:t>
      </w:r>
      <w:r>
        <w:rPr>
          <w:rFonts w:ascii="宋体" w:hAnsi="宋体" w:cs="宋体"/>
          <w:bCs/>
          <w:color w:val="auto"/>
          <w:szCs w:val="21"/>
          <w:highlight w:val="none"/>
        </w:rPr>
        <w:t>折扣率为9折，实际采购价为10*0.9=9元/斤，则在投标文件开标一览表中的折扣率应填0.9</w:t>
      </w:r>
      <w:r>
        <w:rPr>
          <w:rFonts w:hint="eastAsia" w:ascii="宋体" w:hAnsi="宋体" w:cs="宋体"/>
          <w:bCs/>
          <w:color w:val="auto"/>
          <w:szCs w:val="21"/>
          <w:highlight w:val="none"/>
          <w:lang w:val="en-US" w:eastAsia="zh-CN"/>
        </w:rPr>
        <w:t>或者0.90</w:t>
      </w:r>
      <w:r>
        <w:rPr>
          <w:rFonts w:ascii="宋体" w:hAnsi="宋体" w:cs="宋体"/>
          <w:bCs/>
          <w:color w:val="auto"/>
          <w:szCs w:val="21"/>
          <w:highlight w:val="none"/>
        </w:rPr>
        <w:t>）</w:t>
      </w:r>
    </w:p>
    <w:p>
      <w:pPr>
        <w:widowControl/>
        <w:ind w:firstLine="420" w:firstLineChars="200"/>
        <w:textAlignment w:val="baseline"/>
        <w:rPr>
          <w:rFonts w:ascii="宋体" w:hAnsi="宋体"/>
          <w:color w:val="auto"/>
          <w:szCs w:val="21"/>
          <w:highlight w:val="none"/>
        </w:rPr>
      </w:pPr>
      <w:r>
        <w:rPr>
          <w:rFonts w:ascii="宋体" w:hAnsi="宋体"/>
          <w:color w:val="auto"/>
          <w:szCs w:val="21"/>
          <w:highlight w:val="none"/>
        </w:rPr>
        <w:t>3、因本项目是针对所有食堂配送</w:t>
      </w:r>
      <w:r>
        <w:rPr>
          <w:rFonts w:hint="eastAsia" w:ascii="宋体" w:hAnsi="宋体"/>
          <w:color w:val="auto"/>
          <w:szCs w:val="21"/>
          <w:highlight w:val="none"/>
          <w:lang w:val="en-US" w:eastAsia="zh-CN"/>
        </w:rPr>
        <w:t>水果</w:t>
      </w:r>
      <w:r>
        <w:rPr>
          <w:rFonts w:ascii="宋体" w:hAnsi="宋体"/>
          <w:color w:val="auto"/>
          <w:szCs w:val="21"/>
          <w:highlight w:val="none"/>
        </w:rPr>
        <w:t>进行打折，为避免价格恶性竞争，让食堂配送</w:t>
      </w:r>
      <w:r>
        <w:rPr>
          <w:rFonts w:hint="eastAsia" w:ascii="宋体" w:hAnsi="宋体"/>
          <w:color w:val="auto"/>
          <w:szCs w:val="21"/>
          <w:highlight w:val="none"/>
          <w:lang w:val="en-US" w:eastAsia="zh-CN"/>
        </w:rPr>
        <w:t>水果</w:t>
      </w:r>
      <w:r>
        <w:rPr>
          <w:rFonts w:ascii="宋体" w:hAnsi="宋体"/>
          <w:color w:val="auto"/>
          <w:szCs w:val="21"/>
          <w:highlight w:val="none"/>
        </w:rPr>
        <w:t>的安全与质量得到保证，请投标人结合深圳市中农网数据价格标准及自身成本填报合理的投标折扣率，报价必须充分考虑企业的成本、本项目服务要求和特点，以及各种管理因素和环境条件，一旦中标不再调整折扣率，且不再为此增加任何费用。采购人履约检查会严格按照深圳市中农网数据价格标准及中标折扣率执行。如中标供应商出现不按合同履约、虚报乱报配送数量或价格或服务质量不合格的情况，采购单位将严格根据监管办法对中标供应商进行处罚甚至解除合同。</w:t>
      </w:r>
      <w:r>
        <w:rPr>
          <w:rFonts w:ascii="宋体" w:hAnsi="宋体"/>
          <w:color w:val="auto"/>
          <w:sz w:val="22"/>
          <w:highlight w:val="none"/>
        </w:rPr>
        <w:t>如发现中标供应商虚报、乱报配送</w:t>
      </w:r>
      <w:r>
        <w:rPr>
          <w:rFonts w:hint="eastAsia" w:ascii="宋体" w:hAnsi="宋体"/>
          <w:color w:val="auto"/>
          <w:sz w:val="22"/>
          <w:highlight w:val="none"/>
          <w:lang w:eastAsia="zh-CN"/>
        </w:rPr>
        <w:t>水果</w:t>
      </w:r>
      <w:r>
        <w:rPr>
          <w:rFonts w:ascii="宋体" w:hAnsi="宋体"/>
          <w:color w:val="auto"/>
          <w:sz w:val="22"/>
          <w:highlight w:val="none"/>
        </w:rPr>
        <w:t>的价格或数量，采购单位还将对中标供应商的不诚信履约行为依照相关程序报财政主管部门记入供应商诚信档案并作相应的处罚。</w:t>
      </w:r>
    </w:p>
    <w:p>
      <w:pPr>
        <w:widowControl/>
        <w:spacing w:before="78" w:after="78"/>
        <w:ind w:firstLine="420" w:firstLineChars="200"/>
        <w:textAlignment w:val="baseline"/>
        <w:rPr>
          <w:rFonts w:ascii="宋体" w:hAnsi="宋体" w:cs="宋体"/>
          <w:bCs/>
          <w:color w:val="auto"/>
          <w:szCs w:val="21"/>
          <w:highlight w:val="none"/>
        </w:rPr>
      </w:pPr>
      <w:r>
        <w:rPr>
          <w:rFonts w:ascii="宋体" w:hAnsi="宋体" w:cs="宋体"/>
          <w:bCs/>
          <w:color w:val="auto"/>
          <w:szCs w:val="21"/>
          <w:highlight w:val="none"/>
        </w:rPr>
        <w:t>4、为保证供货质量，保证我街道职工的食品安全性，投标人应根据自身成本自行填报“折扣率”，但不得以低于其成本的报价竞标。若该项目报价低于成本价格，则将列为我街道的重点审查项目，后续的供货及服务将会列为重点审查对象。</w:t>
      </w:r>
    </w:p>
    <w:p>
      <w:pPr>
        <w:widowControl/>
        <w:spacing w:before="78" w:after="78"/>
        <w:ind w:firstLine="420" w:firstLineChars="200"/>
        <w:textAlignment w:val="baseline"/>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lang w:eastAsia="zh-CN"/>
        </w:rPr>
        <w:t>、</w:t>
      </w:r>
      <w:r>
        <w:rPr>
          <w:rFonts w:hint="eastAsia"/>
          <w:color w:val="auto"/>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r>
        <w:rPr>
          <w:rFonts w:ascii="宋体" w:hAnsi="宋体" w:cs="宋体"/>
          <w:bCs/>
          <w:color w:val="auto"/>
          <w:szCs w:val="21"/>
          <w:highlight w:val="none"/>
        </w:rPr>
        <w:t xml:space="preserve">  </w:t>
      </w:r>
    </w:p>
    <w:p>
      <w:pPr>
        <w:outlineLvl w:val="2"/>
        <w:rPr>
          <w:rFonts w:ascii="宋体" w:hAnsi="宋体" w:cs="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ascii="宋体" w:hAnsi="宋体" w:cs="宋体"/>
          <w:b/>
          <w:bCs/>
          <w:color w:val="auto"/>
          <w:szCs w:val="21"/>
          <w:highlight w:val="none"/>
        </w:rPr>
        <w:t xml:space="preserve">）责任要求: </w:t>
      </w:r>
    </w:p>
    <w:p>
      <w:pPr>
        <w:widowControl/>
        <w:spacing w:line="340" w:lineRule="exact"/>
        <w:ind w:firstLine="420" w:firstLineChars="200"/>
        <w:textAlignment w:val="baseline"/>
        <w:rPr>
          <w:rFonts w:ascii="宋体" w:hAnsi="宋体"/>
          <w:color w:val="auto"/>
          <w:szCs w:val="21"/>
          <w:highlight w:val="none"/>
        </w:rPr>
      </w:pPr>
      <w:r>
        <w:rPr>
          <w:rFonts w:ascii="宋体" w:hAnsi="宋体"/>
          <w:color w:val="auto"/>
          <w:szCs w:val="21"/>
          <w:highlight w:val="none"/>
        </w:rPr>
        <w:t>1、投标单位的食品必须符合国家有关部门规定的食品安全标准，如果因投标单位所供货的食品造成采购单位就餐人员食物中毒的，经卫生防疫部门鉴定，属投标单位责任，投标单位须承担全部法律责任并作出全部的经济赔偿，采购方可解除其供货合同。</w:t>
      </w:r>
    </w:p>
    <w:p>
      <w:pPr>
        <w:widowControl/>
        <w:spacing w:line="340" w:lineRule="exact"/>
        <w:ind w:firstLine="420" w:firstLineChars="200"/>
        <w:textAlignment w:val="baseline"/>
        <w:rPr>
          <w:rFonts w:ascii="宋体" w:hAnsi="宋体"/>
          <w:b w:val="0"/>
          <w:bCs w:val="0"/>
          <w:color w:val="auto"/>
          <w:szCs w:val="21"/>
          <w:highlight w:val="none"/>
        </w:rPr>
      </w:pPr>
      <w:r>
        <w:rPr>
          <w:rFonts w:ascii="宋体" w:hAnsi="宋体"/>
          <w:b w:val="0"/>
          <w:bCs w:val="0"/>
          <w:color w:val="auto"/>
          <w:szCs w:val="21"/>
          <w:highlight w:val="none"/>
        </w:rPr>
        <w:t>2、要求在卫生局监督部无食品卫生事故记录，一经查实，取消中标资格。</w:t>
      </w:r>
    </w:p>
    <w:p>
      <w:pPr>
        <w:widowControl/>
        <w:spacing w:line="340" w:lineRule="exact"/>
        <w:ind w:firstLine="420" w:firstLineChars="200"/>
        <w:textAlignment w:val="baseline"/>
        <w:rPr>
          <w:rFonts w:ascii="宋体" w:hAnsi="宋体" w:cs="Calibri"/>
          <w:b w:val="0"/>
          <w:bCs w:val="0"/>
          <w:color w:val="auto"/>
          <w:highlight w:val="none"/>
        </w:rPr>
      </w:pPr>
      <w:r>
        <w:rPr>
          <w:rFonts w:ascii="宋体" w:hAnsi="宋体" w:cs="Calibri"/>
          <w:b w:val="0"/>
          <w:bCs w:val="0"/>
          <w:color w:val="auto"/>
          <w:highlight w:val="none"/>
        </w:rPr>
        <w:t>3、此招标项目中标后不得转包或分包，一经发现，取消中标资格。</w:t>
      </w:r>
    </w:p>
    <w:p>
      <w:pPr>
        <w:widowControl/>
        <w:spacing w:line="340" w:lineRule="exact"/>
        <w:ind w:firstLine="420" w:firstLineChars="200"/>
        <w:textAlignment w:val="baseline"/>
        <w:rPr>
          <w:rFonts w:ascii="宋体" w:hAnsi="宋体" w:cs="Calibri"/>
          <w:b w:val="0"/>
          <w:bCs w:val="0"/>
          <w:color w:val="auto"/>
          <w:highlight w:val="none"/>
        </w:rPr>
      </w:pPr>
      <w:r>
        <w:rPr>
          <w:rFonts w:hint="eastAsia" w:ascii="宋体" w:hAnsi="宋体" w:cs="Calibri"/>
          <w:b w:val="0"/>
          <w:bCs w:val="0"/>
          <w:color w:val="auto"/>
          <w:highlight w:val="none"/>
          <w:lang w:val="en-US" w:eastAsia="zh-CN"/>
        </w:rPr>
        <w:t>4</w:t>
      </w:r>
      <w:r>
        <w:rPr>
          <w:rFonts w:ascii="宋体" w:hAnsi="宋体" w:cs="Calibri"/>
          <w:b w:val="0"/>
          <w:bCs w:val="0"/>
          <w:color w:val="auto"/>
          <w:highlight w:val="none"/>
        </w:rPr>
        <w:t>、中标人负责配送过程配送人员的人身安全，若配送人员发生意外，非采购人直接造成的，采购人不承担任何责任。</w:t>
      </w:r>
    </w:p>
    <w:p>
      <w:pPr>
        <w:outlineLvl w:val="2"/>
        <w:rPr>
          <w:rFonts w:ascii="宋体" w:hAnsi="宋体" w:cs="宋体"/>
          <w:b/>
          <w:bCs/>
          <w:color w:val="auto"/>
          <w:szCs w:val="21"/>
          <w:highlight w:val="none"/>
        </w:rPr>
      </w:pPr>
      <w:r>
        <w:rPr>
          <w:rFonts w:hint="eastAsia"/>
          <w:color w:val="auto"/>
          <w:highlight w:val="none"/>
          <w:lang w:eastAsia="zh-CN"/>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）服务期限</w:t>
      </w:r>
    </w:p>
    <w:p>
      <w:pPr>
        <w:ind w:firstLine="420" w:firstLineChars="200"/>
        <w:rPr>
          <w:rFonts w:ascii="宋体" w:hAnsi="宋体"/>
          <w:color w:val="auto"/>
          <w:szCs w:val="21"/>
          <w:highlight w:val="none"/>
        </w:rPr>
      </w:pPr>
      <w:r>
        <w:rPr>
          <w:rFonts w:hint="eastAsia" w:ascii="宋体" w:hAnsi="宋体"/>
          <w:color w:val="auto"/>
          <w:szCs w:val="21"/>
          <w:highlight w:val="none"/>
        </w:rPr>
        <w:t>1、本项目服务期限为一年。</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2、一年合同期满后，经履约考核合格及以上的可按原合同条款续签下一年度合同，每次续签期限为一年，最多可续签二次。  </w:t>
      </w:r>
    </w:p>
    <w:p>
      <w:pPr>
        <w:ind w:firstLine="420" w:firstLineChars="200"/>
        <w:rPr>
          <w:rFonts w:ascii="宋体" w:hAnsi="宋体"/>
          <w:color w:val="auto"/>
          <w:szCs w:val="21"/>
          <w:highlight w:val="none"/>
        </w:rPr>
      </w:pPr>
      <w:r>
        <w:rPr>
          <w:rFonts w:hint="eastAsia" w:ascii="宋体" w:hAnsi="宋体"/>
          <w:color w:val="auto"/>
          <w:szCs w:val="21"/>
          <w:highlight w:val="none"/>
        </w:rPr>
        <w:t>3、原中标供应商在合同期满后，应无条件配合采购人及新的中标供应商，做好服务项目的无缝交接。所有交接手续（含人员培训交接、证件变更手续等）均应在中标通知书发出之日起10个工作日内全部办理完毕。</w:t>
      </w:r>
    </w:p>
    <w:p>
      <w:pPr>
        <w:ind w:firstLine="420" w:firstLineChars="200"/>
        <w:rPr>
          <w:rFonts w:ascii="宋体" w:hAnsi="宋体"/>
          <w:color w:val="auto"/>
          <w:szCs w:val="21"/>
          <w:highlight w:val="none"/>
        </w:rPr>
      </w:pPr>
    </w:p>
    <w:p>
      <w:pPr>
        <w:outlineLvl w:val="2"/>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）项目人员需求一览表</w:t>
      </w:r>
    </w:p>
    <w:tbl>
      <w:tblPr>
        <w:tblStyle w:val="43"/>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418"/>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人员类别</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人员必须具备条件</w:t>
            </w:r>
          </w:p>
        </w:tc>
        <w:tc>
          <w:tcPr>
            <w:tcW w:w="45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人员可偏离条件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bookmarkStart w:id="33" w:name="_Hlk62219672"/>
            <w:r>
              <w:rPr>
                <w:rFonts w:hint="eastAsia" w:ascii="宋体" w:hAnsi="宋体" w:cs="宋体"/>
                <w:color w:val="auto"/>
                <w:szCs w:val="21"/>
                <w:highlight w:val="none"/>
              </w:rPr>
              <w:t>项目人员团队</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不少于2人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具有健康证</w:t>
            </w:r>
          </w:p>
        </w:tc>
        <w:tc>
          <w:tcPr>
            <w:tcW w:w="4581" w:type="dxa"/>
            <w:tcBorders>
              <w:top w:val="single" w:color="auto" w:sz="4" w:space="0"/>
              <w:left w:val="single" w:color="auto" w:sz="4" w:space="0"/>
              <w:bottom w:val="single" w:color="auto" w:sz="4" w:space="0"/>
              <w:right w:val="single" w:color="auto" w:sz="4" w:space="0"/>
            </w:tcBorders>
            <w:noWrap w:val="0"/>
            <w:vAlign w:val="center"/>
          </w:tcPr>
          <w:p>
            <w:pPr>
              <w:wordWrap w:val="0"/>
              <w:jc w:val="left"/>
              <w:rPr>
                <w:color w:val="auto"/>
                <w:szCs w:val="21"/>
                <w:highlight w:val="none"/>
              </w:rPr>
            </w:pPr>
            <w:r>
              <w:rPr>
                <w:rFonts w:hint="eastAsia"/>
                <w:color w:val="auto"/>
                <w:szCs w:val="21"/>
                <w:highlight w:val="none"/>
                <w:lang w:val="en-US" w:eastAsia="zh-CN"/>
              </w:rPr>
              <w:t>食品安全员</w:t>
            </w:r>
          </w:p>
        </w:tc>
      </w:tr>
      <w:bookmarkEnd w:id="33"/>
    </w:tbl>
    <w:p>
      <w:pPr>
        <w:outlineLvl w:val="2"/>
        <w:rPr>
          <w:rFonts w:ascii="宋体" w:hAnsi="宋体" w:cs="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五</w:t>
      </w:r>
      <w:r>
        <w:rPr>
          <w:rFonts w:ascii="宋体" w:hAnsi="宋体" w:cs="宋体"/>
          <w:b/>
          <w:bCs/>
          <w:color w:val="auto"/>
          <w:szCs w:val="21"/>
          <w:highlight w:val="none"/>
        </w:rPr>
        <w:t>）质量要求：</w:t>
      </w:r>
    </w:p>
    <w:p>
      <w:pPr>
        <w:widowControl/>
        <w:spacing w:line="340" w:lineRule="exact"/>
        <w:ind w:firstLine="472" w:firstLineChars="225"/>
        <w:textAlignment w:val="baseline"/>
        <w:rPr>
          <w:rFonts w:ascii="宋体" w:hAnsi="宋体"/>
          <w:color w:val="auto"/>
          <w:szCs w:val="21"/>
          <w:highlight w:val="none"/>
        </w:rPr>
      </w:pPr>
      <w:r>
        <w:rPr>
          <w:rFonts w:ascii="宋体" w:hAnsi="宋体"/>
          <w:color w:val="auto"/>
          <w:szCs w:val="21"/>
          <w:highlight w:val="none"/>
        </w:rPr>
        <w:t>1、所有送货产品必须营业执照、食品经营许可证、产品检验报告三证齐全；</w:t>
      </w:r>
    </w:p>
    <w:p>
      <w:pPr>
        <w:widowControl/>
        <w:spacing w:line="340" w:lineRule="exact"/>
        <w:ind w:firstLine="472" w:firstLineChars="225"/>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Theme="minorEastAsia" w:hAnsiTheme="minorEastAsia" w:eastAsiaTheme="minorEastAsia" w:cstheme="minorEastAsia"/>
          <w:color w:val="auto"/>
          <w:szCs w:val="21"/>
          <w:highlight w:val="none"/>
        </w:rPr>
        <w:t>水果类应保持较好的色泽和新鲜度，不得有黄叶、腐烂、泥沙等现象，或属于无公害水果</w:t>
      </w:r>
      <w:r>
        <w:rPr>
          <w:rFonts w:ascii="宋体" w:hAnsi="宋体"/>
          <w:color w:val="auto"/>
          <w:szCs w:val="21"/>
          <w:highlight w:val="none"/>
        </w:rPr>
        <w:t>。</w:t>
      </w:r>
    </w:p>
    <w:p>
      <w:pPr>
        <w:widowControl/>
        <w:spacing w:line="340" w:lineRule="exact"/>
        <w:ind w:firstLine="472" w:firstLineChars="225"/>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供货商应严格按照合同规定标准运送食物，如配送货物一次不符合规定标准，采购方指定地点提出口头警告，并要求供应商作出书面保证；两次不符合规定标准的,采购方指定地点有权扣除当天货款总价的10%作为违约金；供应货物三次不符合规定标准的，采购方指定地点有权单方面解除供货合同,并追究供货商的违约责任。</w:t>
      </w:r>
    </w:p>
    <w:p>
      <w:pPr>
        <w:outlineLvl w:val="2"/>
        <w:rPr>
          <w:rFonts w:ascii="宋体" w:hAnsi="宋体" w:cs="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六</w:t>
      </w:r>
      <w:r>
        <w:rPr>
          <w:rFonts w:ascii="宋体" w:hAnsi="宋体" w:cs="宋体"/>
          <w:b/>
          <w:bCs/>
          <w:color w:val="auto"/>
          <w:szCs w:val="21"/>
          <w:highlight w:val="none"/>
        </w:rPr>
        <w:t>）数量要求:</w:t>
      </w:r>
    </w:p>
    <w:p>
      <w:pPr>
        <w:widowControl/>
        <w:spacing w:line="340" w:lineRule="exact"/>
        <w:ind w:firstLine="472" w:firstLineChars="225"/>
        <w:textAlignment w:val="baseline"/>
        <w:rPr>
          <w:rFonts w:ascii="宋体" w:hAnsi="宋体"/>
          <w:szCs w:val="21"/>
          <w:highlight w:val="none"/>
        </w:rPr>
      </w:pPr>
      <w:r>
        <w:rPr>
          <w:rFonts w:ascii="宋体" w:hAnsi="宋体"/>
          <w:color w:val="auto"/>
          <w:szCs w:val="21"/>
          <w:highlight w:val="none"/>
        </w:rPr>
        <w:t>投标人和采购人在食品数量验收方面必须严格执行，不能弄虚作假，必须保证配送品</w:t>
      </w:r>
      <w:r>
        <w:rPr>
          <w:rFonts w:ascii="宋体" w:hAnsi="宋体"/>
          <w:szCs w:val="21"/>
          <w:highlight w:val="none"/>
        </w:rPr>
        <w:t>种斤两的准确性，以采购人的验货数量为准，投标人每次随货送上一式两份的送货清单,供双方验货后签字确认，双方各持一份，作为送、收货的凭证。</w:t>
      </w:r>
    </w:p>
    <w:p>
      <w:pPr>
        <w:outlineLvl w:val="2"/>
        <w:rPr>
          <w:rFonts w:ascii="宋体" w:hAnsi="宋体" w:cs="宋体"/>
          <w:b/>
          <w:bCs/>
          <w:szCs w:val="21"/>
          <w:highlight w:val="none"/>
        </w:rPr>
      </w:pPr>
      <w:r>
        <w:rPr>
          <w:rFonts w:ascii="宋体" w:hAnsi="宋体" w:cs="宋体"/>
          <w:b/>
          <w:bCs/>
          <w:szCs w:val="21"/>
          <w:highlight w:val="none"/>
        </w:rPr>
        <w:t>（</w:t>
      </w:r>
      <w:r>
        <w:rPr>
          <w:rFonts w:hint="eastAsia" w:ascii="宋体" w:hAnsi="宋体" w:cs="宋体"/>
          <w:b/>
          <w:bCs/>
          <w:szCs w:val="21"/>
          <w:highlight w:val="none"/>
          <w:lang w:val="en-US" w:eastAsia="zh-CN"/>
        </w:rPr>
        <w:t>七</w:t>
      </w:r>
      <w:r>
        <w:rPr>
          <w:rFonts w:ascii="宋体" w:hAnsi="宋体" w:cs="宋体"/>
          <w:b/>
          <w:bCs/>
          <w:szCs w:val="21"/>
          <w:highlight w:val="none"/>
        </w:rPr>
        <w:t>）产品配送要求:</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1、送货方式：每次根据采购人的电话或其它方式通知订购品种、数量后，按时运送物品到指定地点，中标人随货提供注明货物名称、单位、数量、售价及总金额的商品送货清单，作为采购人入库验收之凭证。</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2、包装要求：容器(框、箱、袋)要求清洁、干燥、牢固、透气，无污染、无异味、无霉变现象。</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3、运输要求：运输工具应保证为状况良好的冷藏车，应清洁卫生无污染：食品运输必须采用符合卫生标准的外包装和运载工具， 并且要保持清洁和定期消毒。运输车厢的内仓，包括地面、墙面和顶，应使用抗腐蚀、防潮，易清洁消毒的材料。车厢内无不良气味、异味；运输途中严防日晒、雨淋，注意通风散热；</w:t>
      </w:r>
      <w:r>
        <w:rPr>
          <w:rFonts w:hint="eastAsia" w:ascii="宋体" w:hAnsi="宋体"/>
          <w:szCs w:val="21"/>
          <w:highlight w:val="none"/>
          <w:lang w:eastAsia="zh-CN"/>
        </w:rPr>
        <w:t>水果</w:t>
      </w:r>
      <w:r>
        <w:rPr>
          <w:rFonts w:ascii="宋体" w:hAnsi="宋体"/>
          <w:szCs w:val="21"/>
          <w:highlight w:val="none"/>
        </w:rPr>
        <w:t>应小心轻卸，严防机械损伤。食品堆放科学合理，避免造成食品的交叉污染；如对温度有要求的食品应确定食品的温度，记录送货车辆温度，并记录存档。</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4、数量方面要求：保证配送品种斤两的准确性，以采购人的验货数量为准，中标人每次随货送上一式两份的送货清单，供双方验货后签字确认，双方各持一份，作为送、收货的凭证。</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5、时间要求：一般为</w:t>
      </w:r>
      <w:r>
        <w:rPr>
          <w:rFonts w:ascii="宋体" w:hAnsi="宋体"/>
          <w:color w:val="auto"/>
          <w:szCs w:val="21"/>
          <w:highlight w:val="none"/>
        </w:rPr>
        <w:t>当天</w:t>
      </w:r>
      <w:r>
        <w:rPr>
          <w:rFonts w:ascii="宋体" w:hAnsi="宋体" w:cs="宋体"/>
          <w:b/>
          <w:bCs/>
          <w:color w:val="auto"/>
          <w:szCs w:val="21"/>
          <w:highlight w:val="none"/>
        </w:rPr>
        <w:t>上午</w:t>
      </w:r>
      <w:r>
        <w:rPr>
          <w:rFonts w:hint="eastAsia" w:ascii="宋体" w:hAnsi="宋体" w:cs="宋体"/>
          <w:b/>
          <w:bCs/>
          <w:color w:val="auto"/>
          <w:szCs w:val="21"/>
          <w:highlight w:val="none"/>
          <w:lang w:val="en-US" w:eastAsia="zh-CN"/>
        </w:rPr>
        <w:t>10</w:t>
      </w:r>
      <w:r>
        <w:rPr>
          <w:rFonts w:ascii="宋体" w:hAnsi="宋体" w:cs="宋体"/>
          <w:b/>
          <w:bCs/>
          <w:color w:val="auto"/>
          <w:szCs w:val="21"/>
          <w:highlight w:val="none"/>
        </w:rPr>
        <w:t>点前</w:t>
      </w:r>
      <w:r>
        <w:rPr>
          <w:rFonts w:ascii="宋体" w:hAnsi="宋体"/>
          <w:color w:val="auto"/>
          <w:szCs w:val="21"/>
          <w:highlight w:val="none"/>
        </w:rPr>
        <w:t>将采购人所订的货物送至采购方指定地点（如遇特殊情况，采购人可以改变送货时间，但应提前通</w:t>
      </w:r>
      <w:r>
        <w:rPr>
          <w:rFonts w:ascii="宋体" w:hAnsi="宋体"/>
          <w:szCs w:val="21"/>
          <w:highlight w:val="none"/>
        </w:rPr>
        <w:t>知投标人），由采购人指定负责人验收过秤记录。对于不符合质量的品种采购人可要求退货或换货（由于产品质量而造成员工或宾客发生安全事故时，中标人须承担全部责任），并保证员工正常就餐。对送货过程中出现采购人要求换货的品种，以及采购人根据就餐需要临时加补的品种，投标人保证按承诺的应急响应时间送到，确保采购人能按时正常供应餐食。</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6、本项目实行试用期，试用期为3个月，如果试用期内采购人对中标供应商的履约评价考核低于80分或者中标供应商存在虚报、乱报配送价格或数量的情况，采购方可直接解除其供货合同。</w:t>
      </w:r>
    </w:p>
    <w:p>
      <w:pPr>
        <w:outlineLvl w:val="2"/>
        <w:rPr>
          <w:rFonts w:ascii="宋体" w:hAnsi="宋体" w:cs="宋体"/>
          <w:b/>
          <w:bCs/>
          <w:szCs w:val="21"/>
          <w:highlight w:val="none"/>
        </w:rPr>
      </w:pPr>
      <w:r>
        <w:rPr>
          <w:rFonts w:ascii="宋体" w:hAnsi="宋体" w:cs="宋体"/>
          <w:b/>
          <w:bCs/>
          <w:szCs w:val="21"/>
          <w:highlight w:val="none"/>
        </w:rPr>
        <w:t>（</w:t>
      </w:r>
      <w:r>
        <w:rPr>
          <w:rFonts w:hint="eastAsia" w:ascii="宋体" w:hAnsi="宋体" w:cs="宋体"/>
          <w:b/>
          <w:bCs/>
          <w:szCs w:val="21"/>
          <w:highlight w:val="none"/>
          <w:lang w:val="en-US" w:eastAsia="zh-CN"/>
        </w:rPr>
        <w:t>八</w:t>
      </w:r>
      <w:r>
        <w:rPr>
          <w:rFonts w:ascii="宋体" w:hAnsi="宋体" w:cs="宋体"/>
          <w:b/>
          <w:bCs/>
          <w:szCs w:val="21"/>
          <w:highlight w:val="none"/>
        </w:rPr>
        <w:t>）价格确认和结算要求：</w:t>
      </w:r>
    </w:p>
    <w:p>
      <w:pPr>
        <w:keepNext/>
        <w:keepLines/>
        <w:widowControl/>
        <w:ind w:firstLine="420" w:firstLineChars="200"/>
        <w:textAlignment w:val="baseline"/>
        <w:rPr>
          <w:rFonts w:ascii="宋体" w:hAnsi="宋体"/>
          <w:szCs w:val="21"/>
          <w:highlight w:val="none"/>
        </w:rPr>
      </w:pPr>
      <w:r>
        <w:rPr>
          <w:rFonts w:ascii="宋体" w:hAnsi="宋体"/>
          <w:szCs w:val="21"/>
          <w:highlight w:val="none"/>
        </w:rPr>
        <w:t>1.本项目年度结算最高金额不超过人民币</w:t>
      </w:r>
      <w:r>
        <w:rPr>
          <w:rFonts w:hint="eastAsia"/>
          <w:bCs/>
          <w:color w:val="auto"/>
          <w:szCs w:val="21"/>
          <w:highlight w:val="none"/>
          <w:lang w:val="en-US" w:eastAsia="zh-CN"/>
        </w:rPr>
        <w:t>810000</w:t>
      </w:r>
      <w:r>
        <w:rPr>
          <w:rFonts w:ascii="宋体" w:hAnsi="宋体"/>
          <w:color w:val="auto"/>
          <w:szCs w:val="21"/>
          <w:highlight w:val="none"/>
        </w:rPr>
        <w:t>元/年</w:t>
      </w:r>
      <w:r>
        <w:rPr>
          <w:rFonts w:ascii="宋体" w:hAnsi="宋体"/>
          <w:szCs w:val="21"/>
          <w:highlight w:val="none"/>
        </w:rPr>
        <w:t>，按实际产生结算，具体付款细节签订合同时约定。</w:t>
      </w:r>
    </w:p>
    <w:p>
      <w:pPr>
        <w:widowControl/>
        <w:ind w:firstLine="420" w:firstLineChars="200"/>
        <w:jc w:val="left"/>
        <w:textAlignment w:val="baseline"/>
        <w:rPr>
          <w:rFonts w:ascii="宋体" w:hAnsi="宋体"/>
          <w:szCs w:val="21"/>
          <w:highlight w:val="none"/>
        </w:rPr>
      </w:pPr>
      <w:r>
        <w:rPr>
          <w:rFonts w:ascii="宋体" w:hAnsi="宋体"/>
          <w:szCs w:val="21"/>
          <w:highlight w:val="none"/>
        </w:rPr>
        <w:t>2、价格表每月确认一次</w:t>
      </w:r>
      <w:r>
        <w:rPr>
          <w:rFonts w:hint="eastAsia" w:ascii="宋体" w:hAnsi="宋体"/>
          <w:szCs w:val="21"/>
          <w:highlight w:val="none"/>
          <w:lang w:eastAsia="zh-CN"/>
        </w:rPr>
        <w:t>，</w:t>
      </w:r>
      <w:r>
        <w:rPr>
          <w:rFonts w:hint="eastAsia" w:ascii="宋体" w:hAnsi="宋体"/>
          <w:szCs w:val="21"/>
          <w:highlight w:val="none"/>
          <w:lang w:val="en-US" w:eastAsia="zh-CN"/>
        </w:rPr>
        <w:t>水果</w:t>
      </w:r>
      <w:r>
        <w:rPr>
          <w:rFonts w:hint="eastAsia" w:ascii="宋体" w:hAnsi="宋体"/>
          <w:szCs w:val="21"/>
          <w:highlight w:val="none"/>
          <w:lang w:eastAsia="zh-CN"/>
        </w:rPr>
        <w:t>以</w:t>
      </w:r>
      <w:r>
        <w:rPr>
          <w:rFonts w:ascii="宋体" w:hAnsi="宋体"/>
          <w:szCs w:val="21"/>
          <w:highlight w:val="none"/>
        </w:rPr>
        <w:t>中农数据食堂采配平</w:t>
      </w:r>
      <w:r>
        <w:rPr>
          <w:rFonts w:hint="eastAsia" w:ascii="宋体" w:hAnsi="宋体"/>
          <w:szCs w:val="21"/>
          <w:highlight w:val="none"/>
          <w:lang w:eastAsia="zh-CN"/>
        </w:rPr>
        <w:t>台（</w:t>
      </w:r>
      <w:r>
        <w:rPr>
          <w:rFonts w:ascii="宋体" w:hAnsi="宋体"/>
          <w:szCs w:val="21"/>
          <w:highlight w:val="none"/>
        </w:rPr>
        <w:t>http://www.chinaap.com）</w:t>
      </w:r>
      <w:r>
        <w:rPr>
          <w:rFonts w:hint="eastAsia" w:ascii="宋体" w:hAnsi="宋体"/>
          <w:szCs w:val="21"/>
          <w:highlight w:val="none"/>
          <w:lang w:eastAsia="zh-CN"/>
        </w:rPr>
        <w:t>每个月第一个工作日价格的“含费参考价”</w:t>
      </w:r>
      <w:r>
        <w:rPr>
          <w:rFonts w:ascii="宋体" w:hAnsi="宋体"/>
          <w:szCs w:val="21"/>
          <w:highlight w:val="none"/>
        </w:rPr>
        <w:t>平均值为</w:t>
      </w:r>
      <w:r>
        <w:rPr>
          <w:rFonts w:hint="eastAsia" w:ascii="宋体" w:hAnsi="宋体"/>
          <w:szCs w:val="21"/>
          <w:highlight w:val="none"/>
          <w:lang w:eastAsia="zh-CN"/>
        </w:rPr>
        <w:t>该物资的</w:t>
      </w:r>
      <w:r>
        <w:rPr>
          <w:rFonts w:ascii="宋体" w:hAnsi="宋体"/>
          <w:szCs w:val="21"/>
          <w:highlight w:val="none"/>
        </w:rPr>
        <w:t>基准价，</w:t>
      </w:r>
      <w:r>
        <w:rPr>
          <w:rFonts w:hint="eastAsia" w:ascii="宋体" w:hAnsi="宋体"/>
          <w:szCs w:val="21"/>
          <w:highlight w:val="none"/>
        </w:rPr>
        <w:t>（</w:t>
      </w:r>
      <w:r>
        <w:rPr>
          <w:rFonts w:hint="eastAsia" w:ascii="宋体" w:hAnsi="宋体"/>
          <w:b/>
          <w:bCs/>
          <w:i w:val="0"/>
          <w:iCs w:val="0"/>
          <w:szCs w:val="21"/>
          <w:highlight w:val="none"/>
        </w:rPr>
        <w:t>因法定节假日该平台的商品信息不做更新，顺延至节后第一个工作日计算，平均值精确到分，即小数点后两位</w:t>
      </w:r>
      <w:r>
        <w:rPr>
          <w:rFonts w:hint="eastAsia" w:ascii="宋体" w:hAnsi="宋体"/>
          <w:szCs w:val="21"/>
          <w:highlight w:val="none"/>
        </w:rPr>
        <w:t>）</w:t>
      </w:r>
      <w:r>
        <w:rPr>
          <w:rFonts w:ascii="宋体" w:hAnsi="宋体"/>
          <w:szCs w:val="21"/>
          <w:highlight w:val="none"/>
        </w:rPr>
        <w:t>投标人结合企业实力报出折扣率，结算时价格=基准价*折扣率。</w:t>
      </w:r>
    </w:p>
    <w:p>
      <w:pPr>
        <w:keepNext/>
        <w:keepLines/>
        <w:widowControl/>
        <w:ind w:firstLine="420" w:firstLineChars="200"/>
        <w:textAlignment w:val="baseline"/>
        <w:rPr>
          <w:rFonts w:hint="eastAsia" w:ascii="宋体" w:hAnsi="宋体"/>
          <w:szCs w:val="21"/>
          <w:highlight w:val="none"/>
          <w:lang w:val="en-US" w:eastAsia="zh-CN"/>
        </w:rPr>
      </w:pPr>
      <w:r>
        <w:rPr>
          <w:rFonts w:hint="eastAsia" w:ascii="宋体" w:hAnsi="宋体"/>
          <w:szCs w:val="21"/>
          <w:highlight w:val="none"/>
          <w:lang w:val="en-US" w:eastAsia="zh-CN"/>
        </w:rPr>
        <w:t>3、中农数据食堂采配平台中无价格的产品，则结算时价格=市场价*折扣率。（市场价参考海吉星或大型商超（如：永辉、天虹、华润万家、沃尔玛、山姆等）的价格作为该项物资的基准价）。</w:t>
      </w:r>
    </w:p>
    <w:p>
      <w:pPr>
        <w:keepNext/>
        <w:keepLines/>
        <w:widowControl/>
        <w:ind w:firstLine="420" w:firstLineChars="200"/>
        <w:textAlignment w:val="baseline"/>
        <w:rPr>
          <w:rFonts w:hint="eastAsia"/>
          <w:highlight w:val="none"/>
          <w:lang w:val="en-US" w:eastAsia="zh-CN"/>
        </w:rPr>
      </w:pPr>
      <w:r>
        <w:rPr>
          <w:rFonts w:hint="eastAsia" w:ascii="宋体" w:hAnsi="宋体"/>
          <w:szCs w:val="21"/>
          <w:highlight w:val="none"/>
          <w:lang w:val="en-US" w:eastAsia="zh-CN"/>
        </w:rPr>
        <w:t>4、如遇台风、暴雨、供货紧张等不可抗力因素造成的个别品种价格上涨，或其他特殊情况需临时调整的，中标单位应事先通知采购人，经采购人确认后方可调整。</w:t>
      </w:r>
    </w:p>
    <w:p>
      <w:pPr>
        <w:keepNext/>
        <w:keepLines/>
        <w:widowControl/>
        <w:ind w:firstLine="420" w:firstLineChars="200"/>
        <w:textAlignment w:val="baseline"/>
        <w:rPr>
          <w:rFonts w:hint="eastAsia"/>
          <w:highlight w:val="none"/>
          <w:lang w:val="en-US" w:eastAsia="zh-CN"/>
        </w:rPr>
      </w:pPr>
      <w:r>
        <w:rPr>
          <w:rFonts w:hint="eastAsia" w:ascii="宋体" w:hAnsi="宋体"/>
          <w:szCs w:val="21"/>
          <w:highlight w:val="none"/>
          <w:lang w:val="en-US" w:eastAsia="zh-CN"/>
        </w:rPr>
        <w:t>5、以上报价以人民币为报价和结算单位，须开具国家正规发票。</w:t>
      </w:r>
    </w:p>
    <w:p>
      <w:pPr>
        <w:outlineLvl w:val="2"/>
        <w:rPr>
          <w:rFonts w:ascii="宋体" w:hAnsi="宋体" w:cs="宋体"/>
          <w:b/>
          <w:bCs/>
          <w:szCs w:val="21"/>
          <w:highlight w:val="none"/>
        </w:rPr>
      </w:pPr>
      <w:r>
        <w:rPr>
          <w:rFonts w:ascii="宋体" w:hAnsi="宋体" w:cs="宋体"/>
          <w:b/>
          <w:bCs/>
          <w:szCs w:val="21"/>
          <w:highlight w:val="none"/>
        </w:rPr>
        <w:t>（</w:t>
      </w:r>
      <w:r>
        <w:rPr>
          <w:rFonts w:hint="eastAsia" w:ascii="宋体" w:hAnsi="宋体" w:cs="宋体"/>
          <w:b/>
          <w:bCs/>
          <w:szCs w:val="21"/>
          <w:highlight w:val="none"/>
          <w:lang w:val="en-US" w:eastAsia="zh-CN"/>
        </w:rPr>
        <w:t>九</w:t>
      </w:r>
      <w:r>
        <w:rPr>
          <w:rFonts w:ascii="宋体" w:hAnsi="宋体" w:cs="宋体"/>
          <w:b/>
          <w:bCs/>
          <w:szCs w:val="21"/>
          <w:highlight w:val="none"/>
        </w:rPr>
        <w:t>）配送人员要求：</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中标单位安排的本项目服务人员应相对固定，健康状况良好，必须持有健康证并报</w:t>
      </w:r>
      <w:r>
        <w:rPr>
          <w:rFonts w:hint="eastAsia" w:ascii="宋体" w:hAnsi="宋体"/>
          <w:szCs w:val="21"/>
          <w:highlight w:val="none"/>
          <w:lang w:eastAsia="zh-CN"/>
        </w:rPr>
        <w:t>采购人</w:t>
      </w:r>
      <w:r>
        <w:rPr>
          <w:rFonts w:ascii="宋体" w:hAnsi="宋体"/>
          <w:szCs w:val="21"/>
          <w:highlight w:val="none"/>
        </w:rPr>
        <w:t>备案。</w:t>
      </w:r>
    </w:p>
    <w:p>
      <w:pPr>
        <w:rPr>
          <w:b/>
          <w:sz w:val="24"/>
          <w:highlight w:val="none"/>
        </w:rPr>
      </w:pPr>
    </w:p>
    <w:p>
      <w:pPr>
        <w:pStyle w:val="6"/>
        <w:spacing w:before="120" w:beforeLines="50" w:after="120" w:afterLines="50"/>
        <w:rPr>
          <w:szCs w:val="24"/>
          <w:highlight w:val="none"/>
        </w:rPr>
      </w:pPr>
      <w:r>
        <w:rPr>
          <w:rFonts w:hint="eastAsia"/>
          <w:szCs w:val="24"/>
          <w:highlight w:val="none"/>
        </w:rPr>
        <w:t>六、商务要求</w:t>
      </w:r>
    </w:p>
    <w:p>
      <w:pPr>
        <w:outlineLvl w:val="2"/>
        <w:rPr>
          <w:rFonts w:ascii="宋体" w:hAnsi="宋体" w:cs="宋体"/>
          <w:b/>
          <w:bCs/>
          <w:szCs w:val="21"/>
          <w:highlight w:val="none"/>
        </w:rPr>
      </w:pPr>
      <w:r>
        <w:rPr>
          <w:rFonts w:ascii="宋体" w:hAnsi="宋体" w:cs="宋体"/>
          <w:b/>
          <w:bCs/>
          <w:szCs w:val="21"/>
          <w:highlight w:val="none"/>
        </w:rPr>
        <w:t>（</w:t>
      </w:r>
      <w:r>
        <w:rPr>
          <w:rFonts w:hint="eastAsia" w:ascii="宋体" w:hAnsi="宋体" w:cs="宋体"/>
          <w:b/>
          <w:bCs/>
          <w:szCs w:val="21"/>
          <w:highlight w:val="none"/>
          <w:lang w:val="en-US" w:eastAsia="zh-CN"/>
        </w:rPr>
        <w:t>一</w:t>
      </w:r>
      <w:r>
        <w:rPr>
          <w:rFonts w:ascii="宋体" w:hAnsi="宋体" w:cs="宋体"/>
          <w:b/>
          <w:bCs/>
          <w:szCs w:val="21"/>
          <w:highlight w:val="none"/>
        </w:rPr>
        <w:t>）送货地点：</w:t>
      </w:r>
    </w:p>
    <w:p>
      <w:pPr>
        <w:widowControl/>
        <w:spacing w:line="340" w:lineRule="exact"/>
        <w:ind w:left="3161" w:leftChars="200" w:hanging="2741"/>
        <w:textAlignment w:val="baseline"/>
        <w:rPr>
          <w:rFonts w:ascii="宋体" w:hAnsi="宋体" w:cs="仿宋"/>
          <w:b w:val="0"/>
          <w:bCs/>
          <w:color w:val="auto"/>
          <w:szCs w:val="21"/>
          <w:highlight w:val="none"/>
        </w:rPr>
      </w:pPr>
      <w:r>
        <w:rPr>
          <w:rFonts w:ascii="宋体" w:hAnsi="宋体"/>
          <w:b w:val="0"/>
          <w:bCs/>
          <w:color w:val="auto"/>
          <w:szCs w:val="21"/>
          <w:highlight w:val="none"/>
        </w:rPr>
        <w:t>平湖街道机关一食堂地址：</w:t>
      </w:r>
      <w:r>
        <w:rPr>
          <w:rFonts w:ascii="宋体" w:hAnsi="宋体" w:cs="仿宋"/>
          <w:b w:val="0"/>
          <w:bCs/>
          <w:color w:val="auto"/>
          <w:szCs w:val="21"/>
          <w:highlight w:val="none"/>
        </w:rPr>
        <w:t>龙岗区平湖街道平安大道309 号平湖街道办1楼</w:t>
      </w:r>
    </w:p>
    <w:p>
      <w:pPr>
        <w:widowControl/>
        <w:spacing w:line="340" w:lineRule="exact"/>
        <w:ind w:firstLine="420" w:firstLineChars="200"/>
        <w:textAlignment w:val="baseline"/>
        <w:rPr>
          <w:rFonts w:ascii="宋体" w:hAnsi="宋体" w:cs="仿宋"/>
          <w:b w:val="0"/>
          <w:bCs/>
          <w:color w:val="auto"/>
          <w:szCs w:val="21"/>
          <w:highlight w:val="none"/>
        </w:rPr>
      </w:pPr>
      <w:r>
        <w:rPr>
          <w:rFonts w:ascii="宋体" w:hAnsi="宋体"/>
          <w:b w:val="0"/>
          <w:bCs/>
          <w:color w:val="auto"/>
          <w:szCs w:val="21"/>
          <w:highlight w:val="none"/>
        </w:rPr>
        <w:t>平湖街道机关二食堂地址：</w:t>
      </w:r>
      <w:r>
        <w:rPr>
          <w:rFonts w:ascii="宋体" w:hAnsi="宋体" w:cs="仿宋"/>
          <w:b w:val="0"/>
          <w:bCs/>
          <w:color w:val="auto"/>
          <w:szCs w:val="21"/>
          <w:highlight w:val="none"/>
        </w:rPr>
        <w:t>龙岗区平湖街道平龙东路98号城管执法大楼二楼</w:t>
      </w:r>
    </w:p>
    <w:p>
      <w:pPr>
        <w:widowControl/>
        <w:spacing w:line="340" w:lineRule="exact"/>
        <w:ind w:firstLine="420" w:firstLineChars="200"/>
        <w:textAlignment w:val="baseline"/>
        <w:rPr>
          <w:rFonts w:ascii="宋体" w:hAnsi="宋体" w:cs="仿宋"/>
          <w:b w:val="0"/>
          <w:bCs/>
          <w:color w:val="auto"/>
          <w:szCs w:val="21"/>
          <w:highlight w:val="none"/>
        </w:rPr>
      </w:pPr>
      <w:r>
        <w:rPr>
          <w:rFonts w:ascii="宋体" w:hAnsi="宋体"/>
          <w:b w:val="0"/>
          <w:bCs/>
          <w:color w:val="auto"/>
          <w:szCs w:val="21"/>
          <w:highlight w:val="none"/>
        </w:rPr>
        <w:t>平湖街道机关三食堂地址：</w:t>
      </w:r>
      <w:r>
        <w:rPr>
          <w:rFonts w:ascii="宋体" w:hAnsi="宋体" w:cs="仿宋"/>
          <w:b w:val="0"/>
          <w:bCs/>
          <w:color w:val="auto"/>
          <w:szCs w:val="21"/>
          <w:highlight w:val="none"/>
        </w:rPr>
        <w:t>龙岗区平湖街道双拥街131号附楼一楼</w:t>
      </w:r>
    </w:p>
    <w:p>
      <w:pPr>
        <w:widowControl/>
        <w:spacing w:line="340" w:lineRule="exact"/>
        <w:ind w:left="3582" w:leftChars="200" w:hanging="3162"/>
        <w:textAlignment w:val="baseline"/>
        <w:rPr>
          <w:rFonts w:hint="eastAsia" w:ascii="宋体" w:hAnsi="宋体" w:cs="仿宋"/>
          <w:b w:val="0"/>
          <w:bCs/>
          <w:color w:val="auto"/>
          <w:szCs w:val="21"/>
          <w:highlight w:val="none"/>
          <w:lang w:val="en-US" w:eastAsia="zh-CN"/>
        </w:rPr>
      </w:pPr>
      <w:r>
        <w:rPr>
          <w:rFonts w:ascii="宋体" w:hAnsi="宋体"/>
          <w:b w:val="0"/>
          <w:bCs/>
          <w:color w:val="auto"/>
          <w:szCs w:val="21"/>
          <w:highlight w:val="none"/>
        </w:rPr>
        <w:t>平湖街道</w:t>
      </w:r>
      <w:r>
        <w:rPr>
          <w:rFonts w:hint="eastAsia" w:ascii="宋体" w:hAnsi="宋体"/>
          <w:b w:val="0"/>
          <w:bCs/>
          <w:color w:val="auto"/>
          <w:szCs w:val="21"/>
          <w:highlight w:val="none"/>
          <w:lang w:eastAsia="zh-CN"/>
        </w:rPr>
        <w:t>应急办（武装部，应急分队）</w:t>
      </w:r>
      <w:r>
        <w:rPr>
          <w:rFonts w:ascii="宋体" w:hAnsi="宋体"/>
          <w:b w:val="0"/>
          <w:bCs/>
          <w:color w:val="auto"/>
          <w:szCs w:val="21"/>
          <w:highlight w:val="none"/>
        </w:rPr>
        <w:t>食堂地址：</w:t>
      </w:r>
      <w:r>
        <w:rPr>
          <w:rFonts w:ascii="宋体" w:hAnsi="宋体" w:cs="仿宋"/>
          <w:b w:val="0"/>
          <w:bCs/>
          <w:color w:val="auto"/>
          <w:szCs w:val="21"/>
          <w:highlight w:val="none"/>
        </w:rPr>
        <w:t>龙岗区平湖街道</w:t>
      </w:r>
      <w:r>
        <w:rPr>
          <w:rFonts w:hint="eastAsia" w:ascii="宋体" w:hAnsi="宋体" w:cs="仿宋"/>
          <w:b w:val="0"/>
          <w:bCs/>
          <w:color w:val="auto"/>
          <w:szCs w:val="21"/>
          <w:highlight w:val="none"/>
          <w:lang w:eastAsia="zh-CN"/>
        </w:rPr>
        <w:t>平龙东路</w:t>
      </w:r>
      <w:r>
        <w:rPr>
          <w:rFonts w:hint="eastAsia" w:ascii="宋体" w:hAnsi="宋体" w:cs="仿宋"/>
          <w:b w:val="0"/>
          <w:bCs/>
          <w:color w:val="auto"/>
          <w:szCs w:val="21"/>
          <w:highlight w:val="none"/>
          <w:lang w:val="en-US" w:eastAsia="zh-CN"/>
        </w:rPr>
        <w:t>61号</w:t>
      </w:r>
    </w:p>
    <w:p>
      <w:pPr>
        <w:widowControl/>
        <w:spacing w:line="340" w:lineRule="exact"/>
        <w:ind w:left="3582" w:leftChars="200" w:hanging="3162"/>
        <w:textAlignment w:val="baseline"/>
        <w:rPr>
          <w:rFonts w:hint="eastAsia" w:ascii="仿宋" w:hAnsi="仿宋" w:eastAsia="仿宋" w:cs="仿宋"/>
          <w:b w:val="0"/>
          <w:bCs/>
          <w:color w:val="auto"/>
          <w:sz w:val="24"/>
          <w:highlight w:val="none"/>
        </w:rPr>
      </w:pPr>
      <w:r>
        <w:rPr>
          <w:rFonts w:hint="eastAsia" w:ascii="宋体" w:hAnsi="宋体" w:cs="仿宋"/>
          <w:b w:val="0"/>
          <w:bCs/>
          <w:color w:val="auto"/>
          <w:szCs w:val="21"/>
          <w:highlight w:val="none"/>
        </w:rPr>
        <w:t>（在合同总金额不变的前提下，投标人需根据采购人的要求，增减食堂配送地点。</w:t>
      </w:r>
      <w:r>
        <w:rPr>
          <w:rFonts w:hint="eastAsia" w:ascii="仿宋" w:hAnsi="仿宋" w:eastAsia="仿宋" w:cs="仿宋"/>
          <w:b w:val="0"/>
          <w:bCs/>
          <w:color w:val="auto"/>
          <w:sz w:val="24"/>
          <w:highlight w:val="none"/>
        </w:rPr>
        <w:t>）</w:t>
      </w:r>
    </w:p>
    <w:p>
      <w:pPr>
        <w:numPr>
          <w:ilvl w:val="0"/>
          <w:numId w:val="0"/>
        </w:numPr>
        <w:outlineLvl w:val="2"/>
        <w:rPr>
          <w:rFonts w:hint="eastAsia" w:ascii="宋体" w:hAnsi="宋体" w:cs="宋体"/>
          <w:b/>
          <w:bCs/>
          <w:szCs w:val="21"/>
          <w:highlight w:val="none"/>
          <w:lang w:val="en-US" w:eastAsia="zh-CN"/>
        </w:rPr>
      </w:pP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二</w:t>
      </w:r>
      <w:r>
        <w:rPr>
          <w:rFonts w:hint="eastAsia" w:ascii="宋体" w:hAnsi="宋体" w:cs="宋体"/>
          <w:b/>
          <w:bCs/>
          <w:szCs w:val="21"/>
          <w:highlight w:val="none"/>
          <w:lang w:eastAsia="zh-CN"/>
        </w:rPr>
        <w:t>）</w:t>
      </w:r>
      <w:r>
        <w:rPr>
          <w:rFonts w:ascii="宋体" w:hAnsi="宋体" w:cs="宋体"/>
          <w:b/>
          <w:bCs/>
          <w:szCs w:val="21"/>
          <w:highlight w:val="none"/>
        </w:rPr>
        <w:t>付款方式</w:t>
      </w:r>
    </w:p>
    <w:p>
      <w:pPr>
        <w:widowControl/>
        <w:spacing w:line="340" w:lineRule="exact"/>
        <w:ind w:firstLine="420" w:firstLineChars="200"/>
        <w:textAlignment w:val="baseline"/>
        <w:rPr>
          <w:rFonts w:ascii="宋体" w:hAnsi="宋体" w:cs="宋体"/>
          <w:bCs/>
          <w:szCs w:val="21"/>
          <w:highlight w:val="none"/>
        </w:rPr>
      </w:pPr>
      <w:r>
        <w:rPr>
          <w:rFonts w:ascii="宋体" w:hAnsi="宋体" w:cs="宋体"/>
          <w:bCs/>
          <w:szCs w:val="21"/>
          <w:highlight w:val="none"/>
        </w:rPr>
        <w:t>1、价格表每月确认一次。实际金额以每月结算量为准。</w:t>
      </w:r>
    </w:p>
    <w:p>
      <w:pPr>
        <w:widowControl/>
        <w:spacing w:line="340" w:lineRule="exact"/>
        <w:ind w:firstLine="420" w:firstLineChars="200"/>
        <w:textAlignment w:val="baseline"/>
        <w:rPr>
          <w:rFonts w:ascii="宋体" w:hAnsi="宋体" w:cs="宋体"/>
          <w:bCs/>
          <w:szCs w:val="21"/>
          <w:highlight w:val="none"/>
        </w:rPr>
      </w:pPr>
      <w:r>
        <w:rPr>
          <w:rFonts w:ascii="宋体" w:hAnsi="宋体" w:cs="宋体"/>
          <w:bCs/>
          <w:szCs w:val="21"/>
          <w:highlight w:val="none"/>
        </w:rPr>
        <w:t>2、拟定付款方式为送货款项每月结算一次，具体方式按照深圳市龙岗区财政局相关规定执行。</w:t>
      </w:r>
    </w:p>
    <w:p>
      <w:pPr>
        <w:outlineLvl w:val="2"/>
        <w:rPr>
          <w:rFonts w:ascii="宋体" w:hAnsi="宋体" w:cs="宋体"/>
          <w:b/>
          <w:bCs/>
          <w:szCs w:val="21"/>
          <w:highlight w:val="none"/>
        </w:rPr>
      </w:pPr>
      <w:r>
        <w:rPr>
          <w:rFonts w:ascii="宋体" w:hAnsi="宋体" w:cs="宋体"/>
          <w:b/>
          <w:bCs/>
          <w:szCs w:val="21"/>
          <w:highlight w:val="none"/>
        </w:rPr>
        <w:t>（</w:t>
      </w:r>
      <w:r>
        <w:rPr>
          <w:rFonts w:hint="eastAsia" w:ascii="宋体" w:hAnsi="宋体" w:cs="宋体"/>
          <w:b/>
          <w:bCs/>
          <w:szCs w:val="21"/>
          <w:highlight w:val="none"/>
          <w:lang w:val="en-US" w:eastAsia="zh-CN"/>
        </w:rPr>
        <w:t>三</w:t>
      </w:r>
      <w:r>
        <w:rPr>
          <w:rFonts w:ascii="宋体" w:hAnsi="宋体" w:cs="宋体"/>
          <w:b/>
          <w:bCs/>
          <w:szCs w:val="21"/>
          <w:highlight w:val="none"/>
        </w:rPr>
        <w:t>）其他要求：</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1、采购单位对中标单位送货有任何意见，可随时向中标单位反映，中标单位应及时改进，否则，采购单位有权在无须征得中标单位同意的情况下直接中断与中标单位的合同。合同期内（不含试用期），任何一方终止合同须提前2个月书面通知对方。</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2、中标单位有下列行为之一的，取消中标供应商资格，且采购单位可直接解除服务合同：</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（1）弄虚作假、隐瞒真实情况骗取中标供应商资格的；</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（2）因行贿、受贿、串通投标、转包、挂靠等受到有关政府部门处罚的；</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（3）供应商被行业主管部门责令停业或取消资质的；</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（4）有商业贿赂行为的；</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（5）擅自变更或者中止采购服务合同的；</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（6）履约情况评价不合格的；</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（7）未按规定出具检测报告或相关承诺书等资料达到二次的；</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（8）经核实配送物资不符合采购单位要求达到三次的；</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（9）物资或服务以次充好，存在严重质量问题的；</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（10）因供应的货物质量达不到国家有关食品安全标准而造成食物中毒或其它后果，经公安机关或卫生防疫部门鉴定属于中标方责任的；</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（11）经2次以上（含2次）的有效投诉处理仍不纠正的，有效投诉指的是供应商被投诉内容经查实确定为违反服务合同或其他协议规定的事实；</w:t>
      </w:r>
    </w:p>
    <w:p>
      <w:pPr>
        <w:widowControl/>
        <w:spacing w:line="340" w:lineRule="exact"/>
        <w:ind w:firstLine="472" w:firstLineChars="225"/>
        <w:textAlignment w:val="baseline"/>
        <w:rPr>
          <w:rFonts w:ascii="宋体" w:hAnsi="宋体"/>
          <w:szCs w:val="21"/>
          <w:highlight w:val="none"/>
        </w:rPr>
      </w:pPr>
      <w:r>
        <w:rPr>
          <w:rFonts w:ascii="宋体" w:hAnsi="宋体"/>
          <w:szCs w:val="21"/>
          <w:highlight w:val="none"/>
        </w:rPr>
        <w:t>（12）造成严重后果或恶劣影响的其他行为。</w:t>
      </w:r>
    </w:p>
    <w:p>
      <w:pPr>
        <w:outlineLvl w:val="2"/>
        <w:rPr>
          <w:rFonts w:ascii="宋体" w:hAnsi="宋体" w:cs="宋体"/>
          <w:b/>
          <w:bCs/>
          <w:szCs w:val="21"/>
          <w:highlight w:val="none"/>
        </w:rPr>
      </w:pPr>
      <w:r>
        <w:rPr>
          <w:rFonts w:ascii="宋体" w:hAnsi="宋体" w:cs="宋体"/>
          <w:b/>
          <w:bCs/>
          <w:szCs w:val="21"/>
          <w:highlight w:val="none"/>
        </w:rPr>
        <w:t>（</w:t>
      </w:r>
      <w:r>
        <w:rPr>
          <w:rFonts w:hint="eastAsia" w:ascii="宋体" w:hAnsi="宋体" w:cs="宋体"/>
          <w:b/>
          <w:bCs/>
          <w:szCs w:val="21"/>
          <w:highlight w:val="none"/>
          <w:lang w:val="en-US" w:eastAsia="zh-CN"/>
        </w:rPr>
        <w:t>四</w:t>
      </w:r>
      <w:r>
        <w:rPr>
          <w:rFonts w:ascii="宋体" w:hAnsi="宋体" w:cs="宋体"/>
          <w:b/>
          <w:bCs/>
          <w:szCs w:val="21"/>
          <w:highlight w:val="none"/>
        </w:rPr>
        <w:t>）注意事项</w:t>
      </w:r>
    </w:p>
    <w:p>
      <w:pPr>
        <w:widowControl/>
        <w:spacing w:line="340" w:lineRule="exact"/>
        <w:ind w:firstLine="420" w:firstLineChars="200"/>
        <w:textAlignment w:val="baseline"/>
        <w:rPr>
          <w:rFonts w:ascii="宋体" w:hAnsi="宋体"/>
          <w:szCs w:val="21"/>
          <w:highlight w:val="none"/>
        </w:rPr>
      </w:pPr>
      <w:r>
        <w:rPr>
          <w:rFonts w:ascii="宋体" w:hAnsi="宋体"/>
          <w:szCs w:val="21"/>
          <w:highlight w:val="none"/>
        </w:rPr>
        <w:t>1、中标人不得将项目非法分包或转包给任何单位和个人。否则，采购单位有权即刻终止合同，并要求中标人赔偿相应损失。</w:t>
      </w:r>
    </w:p>
    <w:p>
      <w:pPr>
        <w:widowControl/>
        <w:spacing w:line="340" w:lineRule="exact"/>
        <w:ind w:firstLine="420" w:firstLineChars="200"/>
        <w:textAlignment w:val="baseline"/>
        <w:rPr>
          <w:rFonts w:ascii="宋体" w:hAnsi="宋体"/>
          <w:szCs w:val="21"/>
          <w:highlight w:val="none"/>
        </w:rPr>
      </w:pPr>
      <w:r>
        <w:rPr>
          <w:rFonts w:ascii="宋体" w:hAnsi="宋体"/>
          <w:szCs w:val="21"/>
          <w:highlight w:val="none"/>
        </w:rPr>
        <w:t>2、如投标人提交伪造资质证书、合同文件等投标文件的，一经发现将报政府采购主管部门按有关规定进行处理。</w:t>
      </w:r>
    </w:p>
    <w:p>
      <w:pPr>
        <w:widowControl/>
        <w:spacing w:line="340" w:lineRule="exact"/>
        <w:ind w:firstLine="420" w:firstLineChars="200"/>
        <w:textAlignment w:val="baseline"/>
        <w:rPr>
          <w:rFonts w:ascii="宋体" w:hAnsi="宋体"/>
          <w:szCs w:val="21"/>
          <w:highlight w:val="none"/>
        </w:rPr>
      </w:pPr>
      <w:r>
        <w:rPr>
          <w:rFonts w:ascii="宋体" w:hAnsi="宋体"/>
          <w:szCs w:val="21"/>
          <w:highlight w:val="none"/>
        </w:rPr>
        <w:t>3、招标单位和采购方有权对中标单位的办公场所、生活基地和机械设备等进行检查。</w:t>
      </w:r>
    </w:p>
    <w:p>
      <w:pPr>
        <w:widowControl/>
        <w:spacing w:line="340" w:lineRule="exact"/>
        <w:ind w:firstLine="420" w:firstLineChars="200"/>
        <w:textAlignment w:val="baseline"/>
        <w:rPr>
          <w:rFonts w:ascii="宋体" w:hAnsi="宋体"/>
          <w:szCs w:val="21"/>
          <w:highlight w:val="none"/>
        </w:rPr>
      </w:pPr>
      <w:r>
        <w:rPr>
          <w:rFonts w:ascii="宋体" w:hAnsi="宋体"/>
          <w:szCs w:val="21"/>
          <w:highlight w:val="none"/>
        </w:rPr>
        <w:t>4、根据食堂</w:t>
      </w:r>
      <w:r>
        <w:rPr>
          <w:rFonts w:hint="eastAsia" w:ascii="宋体" w:hAnsi="宋体"/>
          <w:szCs w:val="21"/>
          <w:highlight w:val="none"/>
          <w:lang w:eastAsia="zh-CN"/>
        </w:rPr>
        <w:t>水果</w:t>
      </w:r>
      <w:r>
        <w:rPr>
          <w:rFonts w:ascii="宋体" w:hAnsi="宋体"/>
          <w:szCs w:val="21"/>
          <w:highlight w:val="none"/>
        </w:rPr>
        <w:t>供应货物验收标准等规定，当中标供应商验收三次不达标的时候，采购方可解除其供货合同，并追究中标供应商的违约责任。</w:t>
      </w:r>
    </w:p>
    <w:p>
      <w:pPr>
        <w:widowControl/>
        <w:spacing w:line="340" w:lineRule="exact"/>
        <w:ind w:firstLine="420" w:firstLineChars="200"/>
        <w:textAlignment w:val="baseline"/>
        <w:rPr>
          <w:rFonts w:ascii="宋体" w:hAnsi="宋体"/>
          <w:szCs w:val="21"/>
          <w:highlight w:val="none"/>
        </w:rPr>
      </w:pPr>
      <w:r>
        <w:rPr>
          <w:rFonts w:ascii="宋体" w:hAnsi="宋体"/>
          <w:szCs w:val="21"/>
          <w:highlight w:val="none"/>
        </w:rPr>
        <w:t>5、采购单位可引进“深圳质检院”等有资质的食品安全第三方监管单位对供应商配送的所有物资进行现场验收并进行相关项目检测，</w:t>
      </w:r>
      <w:r>
        <w:rPr>
          <w:rFonts w:hint="eastAsia"/>
          <w:highlight w:val="none"/>
          <w:lang w:val="en-US" w:eastAsia="zh-CN"/>
        </w:rPr>
        <w:t>中标人</w:t>
      </w:r>
      <w:r>
        <w:rPr>
          <w:rFonts w:ascii="宋体" w:hAnsi="宋体"/>
          <w:szCs w:val="21"/>
          <w:highlight w:val="none"/>
        </w:rPr>
        <w:t>必须无条件接受第三方监管单位的验收、检测等监管并认可第三方的检测结果。</w:t>
      </w:r>
    </w:p>
    <w:p>
      <w:pPr>
        <w:widowControl/>
        <w:spacing w:line="340" w:lineRule="exact"/>
        <w:ind w:firstLine="420" w:firstLineChars="200"/>
        <w:textAlignment w:val="baseline"/>
        <w:rPr>
          <w:rFonts w:ascii="宋体" w:hAnsi="宋体"/>
          <w:szCs w:val="21"/>
          <w:highlight w:val="none"/>
        </w:rPr>
      </w:pPr>
      <w:r>
        <w:rPr>
          <w:rFonts w:ascii="宋体" w:hAnsi="宋体"/>
          <w:szCs w:val="21"/>
          <w:highlight w:val="none"/>
        </w:rPr>
        <w:t>6、采购单位严格执行招标文件中“</w:t>
      </w:r>
      <w:r>
        <w:rPr>
          <w:rFonts w:hint="eastAsia" w:ascii="宋体" w:hAnsi="宋体" w:cs="宋体"/>
          <w:b/>
          <w:color w:val="auto"/>
          <w:szCs w:val="21"/>
          <w:highlight w:val="none"/>
        </w:rPr>
        <w:t>监督管理办法</w:t>
      </w:r>
      <w:r>
        <w:rPr>
          <w:rFonts w:ascii="宋体" w:hAnsi="宋体"/>
          <w:szCs w:val="21"/>
          <w:highlight w:val="none"/>
        </w:rPr>
        <w:t>”，如有出现送货时间不准时、配送的货物不符合要求等情况，坚决按标准中的相关要求进行严肃处理。请各投标单位认真阅读“</w:t>
      </w:r>
      <w:r>
        <w:rPr>
          <w:rFonts w:hint="eastAsia" w:ascii="宋体" w:hAnsi="宋体" w:cs="宋体"/>
          <w:b/>
          <w:color w:val="auto"/>
          <w:szCs w:val="21"/>
          <w:highlight w:val="none"/>
        </w:rPr>
        <w:t>监督管理办法</w:t>
      </w:r>
      <w:r>
        <w:rPr>
          <w:rFonts w:ascii="宋体" w:hAnsi="宋体"/>
          <w:szCs w:val="21"/>
          <w:highlight w:val="none"/>
        </w:rPr>
        <w:t>”，并考虑本项目相关标准情况下的货物成本价格以及送货时间所需的物流人员成本。避免因投标价格过低导致无法正常按要求履约或服务质量不合格。</w:t>
      </w:r>
    </w:p>
    <w:p>
      <w:pPr>
        <w:rPr>
          <w:rFonts w:ascii="宋体" w:hAnsi="宋体" w:cs="宋体"/>
          <w:b/>
          <w:bCs/>
          <w:szCs w:val="21"/>
          <w:highlight w:val="none"/>
        </w:rPr>
      </w:pPr>
      <w:r>
        <w:rPr>
          <w:rFonts w:ascii="宋体" w:hAnsi="宋体" w:cs="宋体"/>
          <w:b/>
          <w:bCs/>
          <w:szCs w:val="21"/>
          <w:highlight w:val="none"/>
        </w:rPr>
        <w:br w:type="page"/>
      </w:r>
    </w:p>
    <w:p>
      <w:pPr>
        <w:bidi w:val="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 w:val="21"/>
          <w:szCs w:val="21"/>
          <w:highlight w:val="none"/>
        </w:rPr>
        <w:t>监督管理办法</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为加强中标供应商的管理，提高中标供应商质量，鼓励优秀供应商，淘汰不良供应商，对中标供应商的服务质量和履约情况进行管理。</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1.中标供应商有下列行为之一的，经查实，依法取消其中标供应商资格：</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（1）弄虚作假、隐瞒真实情况骗取中标供应商资格的；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（2）因行贿、受贿、串通投标、转包、挂靠受到有关政府部门处罚的；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（3）恶意质疑投诉的；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（4）因其公司资质降低达不到中标供应商资质条件的，或被行业主管部门责令停业或取消资质的；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（5）造成严重后果或恶劣影响的行为；</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（6）有商业贿赂行为的；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（7）其他违反法律、法规和协议规定的行为。</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2.中标供应商在合同执行期间有下列行为之一的，招标人有权依法解除供货服务合同：</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（1）选定后无正当理由不与采购单位签订合同的；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（2）擅自变更或者中止采购服务合同的；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（3）不按采购需求、投标文件以及采购服务合同要求全面履约，履约情况评价不合格的；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（4）未按规定出具检测报告或相关承诺书等资料达到二次的；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（5）经核实配送物资不符合采购单位要求达到三次的；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（6）不按要求提供报价达到三次的；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（7）虚高报价达到三次的；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（8）物资或服务以次充好，存在严重质量问题的；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（9）因供应的货物质量达不到国家有关食品安全标准而造成食物中毒或其它后果，经公安机关或卫生防疫部门鉴定属于供应商（配送单位）责任的；</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（10）经2次以上（含2次）的有效投诉处理仍不纠正的，有效投诉指的是供应商被投诉内容经查实确定为违反服务合同或其他协议规定的事实；</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（11）造成严重后果或恶劣影响的行为。</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3.服务供应商有下列行为的，由评价小组在其考核总得分中扣减相应的分数：</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（1）未按规定出具检测报告或相关承诺书等资料的，扣减5分；</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（2）无正当理由，供应商不参与采购单位约谈的，扣减3分；</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（3）未按要求指定专门员工跟单办理业务的，扣减3分；</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（4）未按招标人制订的采购单进行配送的，扣减3分；</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（5）未按合同规定在指定时间把所配送的食品按质按量送达指定地点的，扣减3分；</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（6）在服务期内未按要求保留项目资料档案的，扣减2分；</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（7）不按要求落实或配合工作的其他行为，扣减3分。</w:t>
      </w:r>
    </w:p>
    <w:p>
      <w:pPr>
        <w:spacing w:line="24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在服务期限内因违反食品安全、质量要求或出现重大食品安全、质量问题的供应商，将被上报财政主管部门。</w:t>
      </w:r>
    </w:p>
    <w:p>
      <w:pPr>
        <w:pStyle w:val="8"/>
        <w:ind w:firstLine="0"/>
        <w:rPr>
          <w:rFonts w:hint="eastAsia" w:asciiTheme="minorEastAsia" w:hAnsiTheme="minorEastAsia" w:eastAsiaTheme="minorEastAsia" w:cstheme="minorEastAsia"/>
          <w:szCs w:val="21"/>
          <w:highlight w:val="none"/>
          <w:lang w:val="en-US"/>
        </w:rPr>
      </w:pPr>
    </w:p>
    <w:p>
      <w:pPr>
        <w:autoSpaceDE w:val="0"/>
        <w:autoSpaceDN w:val="0"/>
        <w:adjustRightInd w:val="0"/>
        <w:spacing w:before="260" w:after="260" w:line="240" w:lineRule="auto"/>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Cs w:val="21"/>
          <w:highlight w:val="none"/>
          <w:lang w:val="en-US"/>
        </w:rPr>
        <w:br w:type="page"/>
      </w:r>
      <w:r>
        <w:rPr>
          <w:rFonts w:hint="eastAsia" w:asciiTheme="minorEastAsia" w:hAnsiTheme="minorEastAsia" w:eastAsiaTheme="minorEastAsia" w:cstheme="minorEastAsia"/>
          <w:color w:val="000000"/>
          <w:sz w:val="21"/>
          <w:szCs w:val="21"/>
          <w:highlight w:val="none"/>
        </w:rPr>
        <w:t>附件1</w:t>
      </w:r>
    </w:p>
    <w:p>
      <w:pPr>
        <w:pStyle w:val="196"/>
        <w:spacing w:line="240" w:lineRule="auto"/>
        <w:ind w:firstLine="2310" w:firstLineChars="1100"/>
        <w:jc w:val="both"/>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食堂反馈表</w:t>
      </w:r>
    </w:p>
    <w:tbl>
      <w:tblPr>
        <w:tblStyle w:val="43"/>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132"/>
        <w:gridCol w:w="1868"/>
        <w:gridCol w:w="769"/>
        <w:gridCol w:w="157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1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中标供应商名称</w:t>
            </w:r>
          </w:p>
        </w:tc>
        <w:tc>
          <w:tcPr>
            <w:tcW w:w="3769" w:type="dxa"/>
            <w:gridSpan w:val="3"/>
            <w:vAlign w:val="center"/>
          </w:tcPr>
          <w:p>
            <w:pPr>
              <w:rPr>
                <w:rFonts w:hint="eastAsia" w:asciiTheme="minorEastAsia" w:hAnsiTheme="minorEastAsia" w:eastAsiaTheme="minorEastAsia" w:cstheme="minorEastAsia"/>
                <w:bCs/>
                <w:color w:val="000000"/>
                <w:szCs w:val="21"/>
                <w:highlight w:val="none"/>
                <w:lang w:val="en-US" w:eastAsia="zh-CN"/>
              </w:rPr>
            </w:pPr>
          </w:p>
        </w:tc>
        <w:tc>
          <w:tcPr>
            <w:tcW w:w="157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供应商</w:t>
            </w:r>
          </w:p>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联系人及电话</w:t>
            </w:r>
          </w:p>
        </w:tc>
        <w:tc>
          <w:tcPr>
            <w:tcW w:w="2336" w:type="dxa"/>
            <w:vAlign w:val="center"/>
          </w:tcPr>
          <w:p>
            <w:pPr>
              <w:rPr>
                <w:rFonts w:hint="eastAsia" w:asciiTheme="minorEastAsia" w:hAnsiTheme="minorEastAsia" w:eastAsiaTheme="minorEastAsia" w:cstheme="minorEastAsia"/>
                <w:bCs/>
                <w:color w:val="00000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1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合同有效期</w:t>
            </w:r>
          </w:p>
        </w:tc>
        <w:tc>
          <w:tcPr>
            <w:tcW w:w="3769" w:type="dxa"/>
            <w:gridSpan w:val="3"/>
            <w:vAlign w:val="center"/>
          </w:tcPr>
          <w:p>
            <w:pPr>
              <w:rPr>
                <w:rFonts w:hint="eastAsia" w:asciiTheme="minorEastAsia" w:hAnsiTheme="minorEastAsia" w:eastAsiaTheme="minorEastAsia" w:cstheme="minorEastAsia"/>
                <w:bCs/>
                <w:color w:val="000000"/>
                <w:szCs w:val="21"/>
                <w:highlight w:val="none"/>
                <w:lang w:val="en-US" w:eastAsia="zh-CN"/>
              </w:rPr>
            </w:pPr>
          </w:p>
        </w:tc>
        <w:tc>
          <w:tcPr>
            <w:tcW w:w="157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反馈月份</w:t>
            </w:r>
          </w:p>
        </w:tc>
        <w:tc>
          <w:tcPr>
            <w:tcW w:w="2336" w:type="dxa"/>
            <w:vAlign w:val="center"/>
          </w:tcPr>
          <w:p>
            <w:pPr>
              <w:jc w:val="cente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5" w:type="dxa"/>
            <w:vMerge w:val="restart"/>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履约情况评价</w:t>
            </w:r>
          </w:p>
        </w:tc>
        <w:tc>
          <w:tcPr>
            <w:tcW w:w="1132" w:type="dxa"/>
            <w:vMerge w:val="restart"/>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分项评价</w:t>
            </w:r>
          </w:p>
        </w:tc>
        <w:tc>
          <w:tcPr>
            <w:tcW w:w="1868"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供货质量</w:t>
            </w:r>
          </w:p>
        </w:tc>
        <w:tc>
          <w:tcPr>
            <w:tcW w:w="4680" w:type="dxa"/>
            <w:gridSpan w:val="3"/>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color w:val="000000"/>
                <w:szCs w:val="21"/>
                <w:highlight w:val="none"/>
              </w:rPr>
              <w:t>□ 优    □ 良    □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5"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132"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868"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数量及验收</w:t>
            </w:r>
          </w:p>
        </w:tc>
        <w:tc>
          <w:tcPr>
            <w:tcW w:w="4680" w:type="dxa"/>
            <w:gridSpan w:val="3"/>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color w:val="000000"/>
                <w:szCs w:val="21"/>
                <w:highlight w:val="none"/>
              </w:rPr>
              <w:t>□ 优    □ 良    □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5"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132"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868"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送货时间</w:t>
            </w:r>
          </w:p>
        </w:tc>
        <w:tc>
          <w:tcPr>
            <w:tcW w:w="4680" w:type="dxa"/>
            <w:gridSpan w:val="3"/>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color w:val="000000"/>
                <w:szCs w:val="21"/>
                <w:highlight w:val="none"/>
              </w:rPr>
              <w:t>□ 优    □ 良    □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5"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132"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868"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临时加货处理</w:t>
            </w:r>
          </w:p>
        </w:tc>
        <w:tc>
          <w:tcPr>
            <w:tcW w:w="4680" w:type="dxa"/>
            <w:gridSpan w:val="3"/>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color w:val="000000"/>
                <w:szCs w:val="21"/>
                <w:highlight w:val="none"/>
              </w:rPr>
              <w:t>□ 优    □ 良    □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5"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132"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868"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检测报告提供</w:t>
            </w:r>
          </w:p>
        </w:tc>
        <w:tc>
          <w:tcPr>
            <w:tcW w:w="4680" w:type="dxa"/>
            <w:gridSpan w:val="3"/>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color w:val="000000"/>
                <w:szCs w:val="21"/>
                <w:highlight w:val="none"/>
              </w:rPr>
              <w:t>□ 优    □ 良    □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815"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132"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868"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其他</w:t>
            </w:r>
          </w:p>
        </w:tc>
        <w:tc>
          <w:tcPr>
            <w:tcW w:w="4680" w:type="dxa"/>
            <w:gridSpan w:val="3"/>
            <w:vAlign w:val="center"/>
          </w:tcPr>
          <w:p>
            <w:pPr>
              <w:rPr>
                <w:rFonts w:hint="eastAsia" w:asciiTheme="minorEastAsia" w:hAnsiTheme="minorEastAsia" w:eastAsiaTheme="minorEastAsia" w:cstheme="minorEastAsia"/>
                <w:bCs/>
                <w:color w:val="000000"/>
                <w:szCs w:val="21"/>
                <w:highlight w:val="none"/>
                <w:u w:val="single"/>
              </w:rPr>
            </w:pPr>
            <w:r>
              <w:rPr>
                <w:rFonts w:hint="eastAsia" w:asciiTheme="minorEastAsia" w:hAnsiTheme="minorEastAsia" w:eastAsiaTheme="minorEastAsia" w:cstheme="minorEastAsia"/>
                <w:bCs/>
                <w:color w:val="000000"/>
                <w:szCs w:val="21"/>
                <w:highlight w:val="none"/>
              </w:rPr>
              <w:t>评价内容：</w:t>
            </w:r>
          </w:p>
          <w:p>
            <w:pPr>
              <w:rPr>
                <w:rFonts w:hint="eastAsia" w:asciiTheme="minorEastAsia" w:hAnsiTheme="minorEastAsia" w:eastAsiaTheme="minorEastAsia" w:cstheme="minorEastAsia"/>
                <w:bCs/>
                <w:color w:val="000000"/>
                <w:szCs w:val="21"/>
                <w:highlight w:val="none"/>
                <w:u w:val="single"/>
              </w:rPr>
            </w:pPr>
          </w:p>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color w:val="000000"/>
                <w:szCs w:val="21"/>
                <w:highlight w:val="none"/>
              </w:rPr>
              <w:t>□ 优    □ 良    □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1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跟踪服务情况</w:t>
            </w:r>
          </w:p>
        </w:tc>
        <w:tc>
          <w:tcPr>
            <w:tcW w:w="3000"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对落实项目的跟踪服务、意见、反馈等其他服务事项的评价</w:t>
            </w:r>
          </w:p>
        </w:tc>
        <w:tc>
          <w:tcPr>
            <w:tcW w:w="4680" w:type="dxa"/>
            <w:gridSpan w:val="3"/>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color w:val="000000"/>
                <w:szCs w:val="21"/>
                <w:highlight w:val="none"/>
              </w:rPr>
              <w:t>□ 优    □ 良    □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1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对履约情况</w:t>
            </w:r>
          </w:p>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评价的说明</w:t>
            </w:r>
          </w:p>
        </w:tc>
        <w:tc>
          <w:tcPr>
            <w:tcW w:w="7680" w:type="dxa"/>
            <w:gridSpan w:val="5"/>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81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突发/应急事件</w:t>
            </w:r>
          </w:p>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及具体情况说明</w:t>
            </w:r>
          </w:p>
        </w:tc>
        <w:tc>
          <w:tcPr>
            <w:tcW w:w="7680" w:type="dxa"/>
            <w:gridSpan w:val="5"/>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81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对整个供应项目</w:t>
            </w:r>
          </w:p>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完成情况的评价</w:t>
            </w:r>
          </w:p>
        </w:tc>
        <w:tc>
          <w:tcPr>
            <w:tcW w:w="7680" w:type="dxa"/>
            <w:gridSpan w:val="5"/>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81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其他或建议</w:t>
            </w:r>
          </w:p>
        </w:tc>
        <w:tc>
          <w:tcPr>
            <w:tcW w:w="7680" w:type="dxa"/>
            <w:gridSpan w:val="5"/>
            <w:vAlign w:val="center"/>
          </w:tcPr>
          <w:p>
            <w:pPr>
              <w:rPr>
                <w:rFonts w:hint="eastAsia" w:asciiTheme="minorEastAsia" w:hAnsiTheme="minorEastAsia" w:eastAsiaTheme="minorEastAsia" w:cstheme="minorEastAsia"/>
                <w:bCs/>
                <w:color w:val="000000"/>
                <w:szCs w:val="21"/>
                <w:highlight w:val="none"/>
              </w:rPr>
            </w:pPr>
          </w:p>
        </w:tc>
      </w:tr>
    </w:tbl>
    <w:p>
      <w:pPr>
        <w:rPr>
          <w:rFonts w:hint="eastAsia" w:asciiTheme="minorEastAsia" w:hAnsiTheme="minorEastAsia" w:eastAsiaTheme="minorEastAsia" w:cstheme="minorEastAsia"/>
          <w:bCs/>
          <w:color w:val="000000"/>
          <w:szCs w:val="21"/>
          <w:highlight w:val="none"/>
        </w:rPr>
      </w:pPr>
    </w:p>
    <w:p>
      <w:pPr>
        <w:ind w:firstLine="210" w:firstLineChars="100"/>
        <w:rPr>
          <w:rFonts w:hint="eastAsia" w:asciiTheme="minorEastAsia" w:hAnsiTheme="minorEastAsia" w:eastAsiaTheme="minorEastAsia" w:cstheme="minorEastAsia"/>
          <w:bCs/>
          <w:color w:val="000000"/>
          <w:szCs w:val="21"/>
          <w:highlight w:val="none"/>
          <w:lang w:eastAsia="zh-CN"/>
        </w:rPr>
      </w:pPr>
    </w:p>
    <w:p>
      <w:pPr>
        <w:rPr>
          <w:rFonts w:hint="eastAsia" w:asciiTheme="minorEastAsia" w:hAnsiTheme="minorEastAsia" w:eastAsiaTheme="minorEastAsia" w:cstheme="minorEastAsia"/>
          <w:bCs/>
          <w:color w:val="000000"/>
          <w:szCs w:val="21"/>
          <w:highlight w:val="none"/>
          <w:lang w:eastAsia="zh-CN"/>
        </w:rPr>
      </w:pPr>
      <w:r>
        <w:rPr>
          <w:rFonts w:hint="eastAsia" w:asciiTheme="minorEastAsia" w:hAnsiTheme="minorEastAsia" w:eastAsiaTheme="minorEastAsia" w:cstheme="minorEastAsia"/>
          <w:bCs/>
          <w:color w:val="000000"/>
          <w:szCs w:val="21"/>
          <w:highlight w:val="none"/>
          <w:lang w:eastAsia="zh-CN"/>
        </w:rPr>
        <w:t>供应方（盖章）：</w:t>
      </w:r>
      <w:r>
        <w:rPr>
          <w:rFonts w:hint="eastAsia" w:asciiTheme="minorEastAsia" w:hAnsiTheme="minorEastAsia" w:eastAsiaTheme="minorEastAsia" w:cstheme="minorEastAsia"/>
          <w:bCs/>
          <w:color w:val="000000"/>
          <w:szCs w:val="21"/>
          <w:highlight w:val="none"/>
          <w:lang w:val="en-US" w:eastAsia="zh-CN"/>
        </w:rPr>
        <w:t xml:space="preserve">                           收货方（盖章）：</w:t>
      </w:r>
    </w:p>
    <w:p>
      <w:pPr>
        <w:rPr>
          <w:rFonts w:hint="eastAsia" w:asciiTheme="minorEastAsia" w:hAnsiTheme="minorEastAsia" w:eastAsiaTheme="minorEastAsia" w:cstheme="minorEastAsia"/>
          <w:bCs/>
          <w:color w:val="000000"/>
          <w:szCs w:val="21"/>
          <w:highlight w:val="none"/>
          <w:lang w:eastAsia="zh-CN"/>
        </w:rPr>
      </w:pPr>
    </w:p>
    <w:p>
      <w:pPr>
        <w:ind w:firstLine="4410" w:firstLineChars="2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Cs w:val="21"/>
          <w:highlight w:val="none"/>
          <w:lang w:eastAsia="zh-CN"/>
        </w:rPr>
        <w:t>日期</w:t>
      </w:r>
      <w:r>
        <w:rPr>
          <w:rFonts w:hint="eastAsia" w:asciiTheme="minorEastAsia" w:hAnsiTheme="minorEastAsia" w:eastAsiaTheme="minorEastAsia" w:cstheme="minorEastAsia"/>
          <w:bCs/>
          <w:color w:val="000000"/>
          <w:szCs w:val="21"/>
          <w:highlight w:val="none"/>
        </w:rPr>
        <w:t xml:space="preserve">：   </w:t>
      </w:r>
      <w:r>
        <w:rPr>
          <w:rFonts w:hint="eastAsia" w:asciiTheme="minorEastAsia" w:hAnsiTheme="minorEastAsia" w:eastAsiaTheme="minorEastAsia" w:cstheme="minorEastAsia"/>
          <w:bCs/>
          <w:color w:val="000000"/>
          <w:szCs w:val="21"/>
          <w:highlight w:val="none"/>
          <w:lang w:val="en-US" w:eastAsia="zh-CN"/>
        </w:rPr>
        <w:t xml:space="preserve"> </w:t>
      </w:r>
      <w:r>
        <w:rPr>
          <w:rFonts w:hint="eastAsia" w:asciiTheme="minorEastAsia" w:hAnsiTheme="minorEastAsia" w:eastAsiaTheme="minorEastAsia" w:cstheme="minorEastAsia"/>
          <w:bCs/>
          <w:color w:val="000000"/>
          <w:szCs w:val="21"/>
          <w:highlight w:val="none"/>
        </w:rPr>
        <w:t xml:space="preserve">  年   月   日</w:t>
      </w:r>
      <w:r>
        <w:rPr>
          <w:rFonts w:hint="eastAsia" w:asciiTheme="minorEastAsia" w:hAnsiTheme="minorEastAsia" w:eastAsiaTheme="minorEastAsia" w:cstheme="minorEastAsia"/>
          <w:color w:val="000000"/>
          <w:sz w:val="21"/>
          <w:szCs w:val="21"/>
          <w:highlight w:val="none"/>
        </w:rPr>
        <w:br w:type="page"/>
      </w:r>
      <w:r>
        <w:rPr>
          <w:rFonts w:hint="eastAsia" w:asciiTheme="minorEastAsia" w:hAnsiTheme="minorEastAsia" w:eastAsiaTheme="minorEastAsia" w:cstheme="minorEastAsia"/>
          <w:color w:val="000000"/>
          <w:sz w:val="21"/>
          <w:szCs w:val="21"/>
          <w:highlight w:val="none"/>
        </w:rPr>
        <w:t>附件2</w:t>
      </w:r>
    </w:p>
    <w:p>
      <w:pPr>
        <w:jc w:val="cente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color w:val="000000"/>
          <w:sz w:val="21"/>
          <w:szCs w:val="21"/>
          <w:highlight w:val="none"/>
        </w:rPr>
        <w:t>供应商考核评分细则</w:t>
      </w:r>
    </w:p>
    <w:tbl>
      <w:tblPr>
        <w:tblStyle w:val="43"/>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0"/>
        <w:gridCol w:w="934"/>
        <w:gridCol w:w="1562"/>
        <w:gridCol w:w="3069"/>
        <w:gridCol w:w="1470"/>
        <w:gridCol w:w="80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4"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序号</w:t>
            </w:r>
          </w:p>
        </w:tc>
        <w:tc>
          <w:tcPr>
            <w:tcW w:w="1074"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类别</w:t>
            </w:r>
          </w:p>
        </w:tc>
        <w:tc>
          <w:tcPr>
            <w:tcW w:w="1562"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内容</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评价规则</w:t>
            </w:r>
          </w:p>
        </w:tc>
        <w:tc>
          <w:tcPr>
            <w:tcW w:w="80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权重</w:t>
            </w:r>
          </w:p>
        </w:tc>
        <w:tc>
          <w:tcPr>
            <w:tcW w:w="73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4" w:type="dxa"/>
            <w:vMerge w:val="restart"/>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w:t>
            </w:r>
          </w:p>
        </w:tc>
        <w:tc>
          <w:tcPr>
            <w:tcW w:w="1074" w:type="dxa"/>
            <w:gridSpan w:val="2"/>
            <w:vMerge w:val="restart"/>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服务</w:t>
            </w:r>
          </w:p>
        </w:tc>
        <w:tc>
          <w:tcPr>
            <w:tcW w:w="1562"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供货质量</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根据食堂反馈表评价：</w:t>
            </w:r>
            <w:r>
              <w:rPr>
                <w:rFonts w:hint="eastAsia" w:asciiTheme="minorEastAsia" w:hAnsiTheme="minorEastAsia" w:eastAsiaTheme="minorEastAsia" w:cstheme="minorEastAsia"/>
                <w:color w:val="000000"/>
                <w:szCs w:val="21"/>
                <w:highlight w:val="none"/>
              </w:rPr>
              <w:t>优得80%-100%;良得60%-80%；中得40%-60%；差不得分。</w:t>
            </w:r>
          </w:p>
        </w:tc>
        <w:tc>
          <w:tcPr>
            <w:tcW w:w="80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15</w:t>
            </w:r>
          </w:p>
        </w:tc>
        <w:tc>
          <w:tcPr>
            <w:tcW w:w="735" w:type="dxa"/>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4"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074" w:type="dxa"/>
            <w:gridSpan w:val="2"/>
            <w:vMerge w:val="continue"/>
            <w:vAlign w:val="center"/>
          </w:tcPr>
          <w:p>
            <w:pPr>
              <w:rPr>
                <w:rFonts w:hint="eastAsia" w:asciiTheme="minorEastAsia" w:hAnsiTheme="minorEastAsia" w:eastAsiaTheme="minorEastAsia" w:cstheme="minorEastAsia"/>
                <w:bCs/>
                <w:color w:val="000000"/>
                <w:szCs w:val="21"/>
                <w:highlight w:val="none"/>
              </w:rPr>
            </w:pPr>
          </w:p>
        </w:tc>
        <w:tc>
          <w:tcPr>
            <w:tcW w:w="1562"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数量及验收</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根据食堂反馈表评价：</w:t>
            </w:r>
            <w:r>
              <w:rPr>
                <w:rFonts w:hint="eastAsia" w:asciiTheme="minorEastAsia" w:hAnsiTheme="minorEastAsia" w:eastAsiaTheme="minorEastAsia" w:cstheme="minorEastAsia"/>
                <w:color w:val="000000"/>
                <w:szCs w:val="21"/>
                <w:highlight w:val="none"/>
              </w:rPr>
              <w:t>优得80%-100%;良得60%-80%；中得40%-60%；差不得分。</w:t>
            </w:r>
          </w:p>
        </w:tc>
        <w:tc>
          <w:tcPr>
            <w:tcW w:w="805" w:type="dxa"/>
            <w:vAlign w:val="center"/>
          </w:tcPr>
          <w:p>
            <w:pPr>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bCs/>
                <w:color w:val="000000"/>
                <w:szCs w:val="21"/>
                <w:highlight w:val="none"/>
              </w:rPr>
              <w:t>15</w:t>
            </w:r>
          </w:p>
        </w:tc>
        <w:tc>
          <w:tcPr>
            <w:tcW w:w="735" w:type="dxa"/>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4"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074" w:type="dxa"/>
            <w:gridSpan w:val="2"/>
            <w:vMerge w:val="continue"/>
            <w:vAlign w:val="center"/>
          </w:tcPr>
          <w:p>
            <w:pPr>
              <w:rPr>
                <w:rFonts w:hint="eastAsia" w:asciiTheme="minorEastAsia" w:hAnsiTheme="minorEastAsia" w:eastAsiaTheme="minorEastAsia" w:cstheme="minorEastAsia"/>
                <w:bCs/>
                <w:color w:val="000000"/>
                <w:szCs w:val="21"/>
                <w:highlight w:val="none"/>
              </w:rPr>
            </w:pPr>
          </w:p>
        </w:tc>
        <w:tc>
          <w:tcPr>
            <w:tcW w:w="1562"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送货时间</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根据食堂反馈表评价：</w:t>
            </w:r>
            <w:r>
              <w:rPr>
                <w:rFonts w:hint="eastAsia" w:asciiTheme="minorEastAsia" w:hAnsiTheme="minorEastAsia" w:eastAsiaTheme="minorEastAsia" w:cstheme="minorEastAsia"/>
                <w:color w:val="000000"/>
                <w:szCs w:val="21"/>
                <w:highlight w:val="none"/>
              </w:rPr>
              <w:t>优得80%-100%;良得60%-80%；中得40%-60%；差不得分。</w:t>
            </w:r>
          </w:p>
        </w:tc>
        <w:tc>
          <w:tcPr>
            <w:tcW w:w="805" w:type="dxa"/>
            <w:vAlign w:val="center"/>
          </w:tcPr>
          <w:p>
            <w:pPr>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bCs/>
                <w:color w:val="000000"/>
                <w:szCs w:val="21"/>
                <w:highlight w:val="none"/>
              </w:rPr>
              <w:t>10</w:t>
            </w:r>
          </w:p>
        </w:tc>
        <w:tc>
          <w:tcPr>
            <w:tcW w:w="735" w:type="dxa"/>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4"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074" w:type="dxa"/>
            <w:gridSpan w:val="2"/>
            <w:vMerge w:val="continue"/>
            <w:vAlign w:val="center"/>
          </w:tcPr>
          <w:p>
            <w:pPr>
              <w:rPr>
                <w:rFonts w:hint="eastAsia" w:asciiTheme="minorEastAsia" w:hAnsiTheme="minorEastAsia" w:eastAsiaTheme="minorEastAsia" w:cstheme="minorEastAsia"/>
                <w:bCs/>
                <w:color w:val="000000"/>
                <w:szCs w:val="21"/>
                <w:highlight w:val="none"/>
              </w:rPr>
            </w:pPr>
          </w:p>
        </w:tc>
        <w:tc>
          <w:tcPr>
            <w:tcW w:w="1562"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临时加货处理</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根据食堂反馈表评价：</w:t>
            </w:r>
            <w:r>
              <w:rPr>
                <w:rFonts w:hint="eastAsia" w:asciiTheme="minorEastAsia" w:hAnsiTheme="minorEastAsia" w:eastAsiaTheme="minorEastAsia" w:cstheme="minorEastAsia"/>
                <w:color w:val="000000"/>
                <w:szCs w:val="21"/>
                <w:highlight w:val="none"/>
              </w:rPr>
              <w:t>优得80%-100%;良得60%-80%；中得40%-60%；差不得分。</w:t>
            </w:r>
          </w:p>
        </w:tc>
        <w:tc>
          <w:tcPr>
            <w:tcW w:w="805" w:type="dxa"/>
            <w:vAlign w:val="center"/>
          </w:tcPr>
          <w:p>
            <w:pPr>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bCs/>
                <w:color w:val="000000"/>
                <w:szCs w:val="21"/>
                <w:highlight w:val="none"/>
              </w:rPr>
              <w:t>10</w:t>
            </w:r>
          </w:p>
        </w:tc>
        <w:tc>
          <w:tcPr>
            <w:tcW w:w="735" w:type="dxa"/>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4"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074" w:type="dxa"/>
            <w:gridSpan w:val="2"/>
            <w:vMerge w:val="continue"/>
            <w:vAlign w:val="center"/>
          </w:tcPr>
          <w:p>
            <w:pPr>
              <w:rPr>
                <w:rFonts w:hint="eastAsia" w:asciiTheme="minorEastAsia" w:hAnsiTheme="minorEastAsia" w:eastAsiaTheme="minorEastAsia" w:cstheme="minorEastAsia"/>
                <w:bCs/>
                <w:color w:val="000000"/>
                <w:szCs w:val="21"/>
                <w:highlight w:val="none"/>
              </w:rPr>
            </w:pPr>
          </w:p>
        </w:tc>
        <w:tc>
          <w:tcPr>
            <w:tcW w:w="1562"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检测报告提供</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根据食堂反馈表评价：</w:t>
            </w:r>
            <w:r>
              <w:rPr>
                <w:rFonts w:hint="eastAsia" w:asciiTheme="minorEastAsia" w:hAnsiTheme="minorEastAsia" w:eastAsiaTheme="minorEastAsia" w:cstheme="minorEastAsia"/>
                <w:color w:val="000000"/>
                <w:szCs w:val="21"/>
                <w:highlight w:val="none"/>
              </w:rPr>
              <w:t>优得80%-100%;良得60%-80%；中得40%-60%；差不得分。</w:t>
            </w:r>
          </w:p>
        </w:tc>
        <w:tc>
          <w:tcPr>
            <w:tcW w:w="805" w:type="dxa"/>
            <w:vAlign w:val="center"/>
          </w:tcPr>
          <w:p>
            <w:pPr>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bCs/>
                <w:color w:val="000000"/>
                <w:szCs w:val="21"/>
                <w:highlight w:val="none"/>
              </w:rPr>
              <w:t>5</w:t>
            </w:r>
          </w:p>
        </w:tc>
        <w:tc>
          <w:tcPr>
            <w:tcW w:w="735" w:type="dxa"/>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4"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074" w:type="dxa"/>
            <w:gridSpan w:val="2"/>
            <w:vMerge w:val="continue"/>
            <w:vAlign w:val="center"/>
          </w:tcPr>
          <w:p>
            <w:pPr>
              <w:rPr>
                <w:rFonts w:hint="eastAsia" w:asciiTheme="minorEastAsia" w:hAnsiTheme="minorEastAsia" w:eastAsiaTheme="minorEastAsia" w:cstheme="minorEastAsia"/>
                <w:bCs/>
                <w:color w:val="000000"/>
                <w:szCs w:val="21"/>
                <w:highlight w:val="none"/>
              </w:rPr>
            </w:pPr>
          </w:p>
        </w:tc>
        <w:tc>
          <w:tcPr>
            <w:tcW w:w="1562"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其他</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根据食堂反馈表评价：</w:t>
            </w:r>
            <w:r>
              <w:rPr>
                <w:rFonts w:hint="eastAsia" w:asciiTheme="minorEastAsia" w:hAnsiTheme="minorEastAsia" w:eastAsiaTheme="minorEastAsia" w:cstheme="minorEastAsia"/>
                <w:color w:val="000000"/>
                <w:szCs w:val="21"/>
                <w:highlight w:val="none"/>
              </w:rPr>
              <w:t>优得80%-100%;良得60%-80%；中得40%-60%；差不得分。</w:t>
            </w:r>
          </w:p>
        </w:tc>
        <w:tc>
          <w:tcPr>
            <w:tcW w:w="805" w:type="dxa"/>
            <w:vAlign w:val="center"/>
          </w:tcPr>
          <w:p>
            <w:pPr>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bCs/>
                <w:color w:val="000000"/>
                <w:szCs w:val="21"/>
                <w:highlight w:val="none"/>
              </w:rPr>
              <w:t>10</w:t>
            </w:r>
          </w:p>
        </w:tc>
        <w:tc>
          <w:tcPr>
            <w:tcW w:w="735" w:type="dxa"/>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4" w:type="dxa"/>
            <w:vMerge w:val="continue"/>
            <w:vAlign w:val="center"/>
          </w:tcPr>
          <w:p>
            <w:pPr>
              <w:rPr>
                <w:rFonts w:hint="eastAsia" w:asciiTheme="minorEastAsia" w:hAnsiTheme="minorEastAsia" w:eastAsiaTheme="minorEastAsia" w:cstheme="minorEastAsia"/>
                <w:bCs/>
                <w:color w:val="000000"/>
                <w:szCs w:val="21"/>
                <w:highlight w:val="none"/>
              </w:rPr>
            </w:pPr>
          </w:p>
        </w:tc>
        <w:tc>
          <w:tcPr>
            <w:tcW w:w="1074" w:type="dxa"/>
            <w:gridSpan w:val="2"/>
            <w:vMerge w:val="continue"/>
            <w:vAlign w:val="center"/>
          </w:tcPr>
          <w:p>
            <w:pPr>
              <w:rPr>
                <w:rFonts w:hint="eastAsia" w:asciiTheme="minorEastAsia" w:hAnsiTheme="minorEastAsia" w:eastAsiaTheme="minorEastAsia" w:cstheme="minorEastAsia"/>
                <w:bCs/>
                <w:color w:val="000000"/>
                <w:szCs w:val="21"/>
                <w:highlight w:val="none"/>
              </w:rPr>
            </w:pPr>
          </w:p>
        </w:tc>
        <w:tc>
          <w:tcPr>
            <w:tcW w:w="1562"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跟踪服务</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对落实项目的跟踪服务、意见、反馈等其他服务事项的评价：优80%-100%；良60%-80%；中30%-60%；差不得分。</w:t>
            </w:r>
          </w:p>
        </w:tc>
        <w:tc>
          <w:tcPr>
            <w:tcW w:w="80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10</w:t>
            </w:r>
          </w:p>
        </w:tc>
        <w:tc>
          <w:tcPr>
            <w:tcW w:w="735" w:type="dxa"/>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4"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2</w:t>
            </w:r>
          </w:p>
        </w:tc>
        <w:tc>
          <w:tcPr>
            <w:tcW w:w="1074"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企业管理</w:t>
            </w:r>
          </w:p>
        </w:tc>
        <w:tc>
          <w:tcPr>
            <w:tcW w:w="1562"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供应管理</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具有并实施完整详细的阶段性具体服务计划及应急预案，明确人员的分配、工作职责安排及管理制度，服务资料档案保存完整、建立供应台账，货源、采购渠道、供货保障、品质监控、日常管理组织、物流配送等符合本项目的整体需求。优80%-100%；良60%-80%；中30%-60%；差不得分。</w:t>
            </w:r>
          </w:p>
        </w:tc>
        <w:tc>
          <w:tcPr>
            <w:tcW w:w="80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15</w:t>
            </w:r>
          </w:p>
        </w:tc>
        <w:tc>
          <w:tcPr>
            <w:tcW w:w="735" w:type="dxa"/>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4"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3</w:t>
            </w:r>
          </w:p>
        </w:tc>
        <w:tc>
          <w:tcPr>
            <w:tcW w:w="1074"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履约</w:t>
            </w:r>
          </w:p>
        </w:tc>
        <w:tc>
          <w:tcPr>
            <w:tcW w:w="1562"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合同履行</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按服务合同严格执行：优80%-100%；良60%-80%；中30%-60%；差不得分。</w:t>
            </w:r>
          </w:p>
        </w:tc>
        <w:tc>
          <w:tcPr>
            <w:tcW w:w="80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10</w:t>
            </w:r>
          </w:p>
        </w:tc>
        <w:tc>
          <w:tcPr>
            <w:tcW w:w="735" w:type="dxa"/>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54"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4</w:t>
            </w:r>
          </w:p>
        </w:tc>
        <w:tc>
          <w:tcPr>
            <w:tcW w:w="1074"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其他</w:t>
            </w:r>
          </w:p>
        </w:tc>
        <w:tc>
          <w:tcPr>
            <w:tcW w:w="1562"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其他扣分情况</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按本项目招标文件之“监督管理办法”所列扣分条款扣分。扣分原因：              </w:t>
            </w:r>
          </w:p>
        </w:tc>
        <w:tc>
          <w:tcPr>
            <w:tcW w:w="80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w:t>
            </w:r>
          </w:p>
        </w:tc>
        <w:tc>
          <w:tcPr>
            <w:tcW w:w="735" w:type="dxa"/>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90" w:type="dxa"/>
            <w:gridSpan w:val="4"/>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合   计</w:t>
            </w:r>
          </w:p>
        </w:tc>
        <w:tc>
          <w:tcPr>
            <w:tcW w:w="4539" w:type="dxa"/>
            <w:gridSpan w:val="2"/>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w:t>
            </w:r>
          </w:p>
        </w:tc>
        <w:tc>
          <w:tcPr>
            <w:tcW w:w="805" w:type="dxa"/>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100</w:t>
            </w:r>
          </w:p>
        </w:tc>
        <w:tc>
          <w:tcPr>
            <w:tcW w:w="735" w:type="dxa"/>
            <w:vAlign w:val="center"/>
          </w:tcPr>
          <w:p>
            <w:pPr>
              <w:rPr>
                <w:rFonts w:hint="eastAsia" w:asciiTheme="minorEastAsia" w:hAnsiTheme="minorEastAsia" w:eastAsiaTheme="minorEastAsia" w:cstheme="minorEastAsia"/>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94" w:type="dxa"/>
            <w:gridSpan w:val="2"/>
            <w:vAlign w:val="center"/>
          </w:tcPr>
          <w:p>
            <w:pPr>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说 明</w:t>
            </w:r>
          </w:p>
        </w:tc>
        <w:tc>
          <w:tcPr>
            <w:tcW w:w="5565" w:type="dxa"/>
            <w:gridSpan w:val="3"/>
            <w:vAlign w:val="center"/>
          </w:tcPr>
          <w:p>
            <w:pPr>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考核合计得分80分及以上为优秀供应商；60-80分为合格供应商；60分（不含）以下为不合格供应商。 </w:t>
            </w:r>
          </w:p>
        </w:tc>
        <w:tc>
          <w:tcPr>
            <w:tcW w:w="1470" w:type="dxa"/>
            <w:vAlign w:val="center"/>
          </w:tcPr>
          <w:p>
            <w:pPr>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考核结果</w:t>
            </w:r>
          </w:p>
        </w:tc>
        <w:tc>
          <w:tcPr>
            <w:tcW w:w="1540" w:type="dxa"/>
            <w:gridSpan w:val="2"/>
            <w:vAlign w:val="center"/>
          </w:tcPr>
          <w:p>
            <w:pPr>
              <w:rPr>
                <w:rFonts w:hint="eastAsia" w:asciiTheme="minorEastAsia" w:hAnsiTheme="minorEastAsia" w:eastAsiaTheme="minorEastAsia" w:cstheme="minorEastAsia"/>
                <w:bCs/>
                <w:color w:val="000000"/>
                <w:szCs w:val="21"/>
                <w:highlight w:val="none"/>
              </w:rPr>
            </w:pPr>
          </w:p>
        </w:tc>
      </w:tr>
    </w:tbl>
    <w:p>
      <w:pPr>
        <w:pStyle w:val="2"/>
        <w:spacing w:line="24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Cs/>
          <w:color w:val="000000"/>
          <w:sz w:val="21"/>
          <w:szCs w:val="21"/>
          <w:highlight w:val="none"/>
          <w:lang w:eastAsia="zh-CN"/>
        </w:rPr>
        <w:t>供应方（盖章）：</w:t>
      </w:r>
      <w:r>
        <w:rPr>
          <w:rFonts w:hint="eastAsia" w:asciiTheme="minorEastAsia" w:hAnsiTheme="minorEastAsia" w:eastAsiaTheme="minorEastAsia" w:cstheme="minorEastAsia"/>
          <w:bCs/>
          <w:color w:val="000000"/>
          <w:sz w:val="21"/>
          <w:szCs w:val="21"/>
          <w:highlight w:val="none"/>
          <w:lang w:val="en-US" w:eastAsia="zh-CN"/>
        </w:rPr>
        <w:t xml:space="preserve">                     收货方（盖章）：</w:t>
      </w:r>
    </w:p>
    <w:p>
      <w:pPr>
        <w:ind w:firstLine="42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color w:val="000000"/>
          <w:sz w:val="21"/>
          <w:szCs w:val="21"/>
          <w:highlight w:val="none"/>
        </w:rPr>
        <w:t xml:space="preserve">                      </w:t>
      </w:r>
      <w:r>
        <w:rPr>
          <w:rFonts w:hint="eastAsia" w:asciiTheme="minorEastAsia" w:hAnsiTheme="minorEastAsia" w:eastAsiaTheme="minorEastAsia" w:cstheme="minorEastAsia"/>
          <w:bCs/>
          <w:color w:val="000000"/>
          <w:sz w:val="21"/>
          <w:szCs w:val="21"/>
          <w:highlight w:val="none"/>
          <w:lang w:val="en-US" w:eastAsia="zh-CN"/>
        </w:rPr>
        <w:t xml:space="preserve">                 </w:t>
      </w:r>
      <w:r>
        <w:rPr>
          <w:rFonts w:hint="eastAsia" w:asciiTheme="minorEastAsia" w:hAnsiTheme="minorEastAsia" w:eastAsiaTheme="minorEastAsia" w:cstheme="minorEastAsia"/>
          <w:bCs/>
          <w:color w:val="000000"/>
          <w:sz w:val="21"/>
          <w:szCs w:val="21"/>
          <w:highlight w:val="none"/>
        </w:rPr>
        <w:t>日期：    年    月    日</w:t>
      </w:r>
    </w:p>
    <w:p>
      <w:pPr>
        <w:pStyle w:val="42"/>
        <w:rPr>
          <w:rFonts w:hint="eastAsia" w:asciiTheme="minorEastAsia" w:hAnsiTheme="minorEastAsia" w:eastAsiaTheme="minorEastAsia" w:cstheme="minorEastAsia"/>
          <w:szCs w:val="21"/>
          <w:highlight w:val="none"/>
        </w:rPr>
      </w:pPr>
    </w:p>
    <w:p>
      <w:pPr>
        <w:pStyle w:val="6"/>
        <w:spacing w:before="120" w:beforeLines="50" w:after="120" w:afterLines="50"/>
        <w:rPr>
          <w:szCs w:val="24"/>
          <w:highlight w:val="none"/>
        </w:rPr>
      </w:pPr>
      <w:r>
        <w:rPr>
          <w:rFonts w:hint="eastAsia"/>
          <w:szCs w:val="24"/>
          <w:highlight w:val="none"/>
          <w:lang w:val="en-US" w:eastAsia="zh-CN"/>
        </w:rPr>
        <w:t>八</w:t>
      </w:r>
      <w:r>
        <w:rPr>
          <w:rFonts w:hint="eastAsia"/>
          <w:szCs w:val="24"/>
          <w:highlight w:val="none"/>
        </w:rPr>
        <w:t>、其他重要条款</w:t>
      </w:r>
    </w:p>
    <w:p>
      <w:pPr>
        <w:ind w:firstLine="420" w:firstLineChars="200"/>
        <w:rPr>
          <w:bCs/>
          <w:szCs w:val="21"/>
          <w:highlight w:val="none"/>
        </w:rPr>
      </w:pPr>
      <w:r>
        <w:rPr>
          <w:rFonts w:hint="eastAsia"/>
          <w:bCs/>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8"/>
        <w:spacing w:before="60" w:beforeLines="25" w:after="60" w:afterLines="25"/>
        <w:ind w:firstLine="392" w:firstLineChars="187"/>
        <w:rPr>
          <w:rFonts w:ascii="宋体" w:hAnsi="宋体"/>
          <w:szCs w:val="21"/>
          <w:highlight w:val="none"/>
        </w:rPr>
      </w:pPr>
      <w:r>
        <w:rPr>
          <w:bCs/>
          <w:szCs w:val="21"/>
          <w:highlight w:val="none"/>
        </w:rPr>
        <w:t>2</w:t>
      </w:r>
      <w:r>
        <w:rPr>
          <w:rFonts w:hint="eastAsia"/>
          <w:bCs/>
          <w:szCs w:val="21"/>
          <w:highlight w:val="none"/>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highlight w:val="none"/>
        </w:rPr>
      </w:pPr>
      <w:r>
        <w:rPr>
          <w:bCs/>
          <w:szCs w:val="21"/>
          <w:highlight w:val="none"/>
        </w:rPr>
        <w:t>3</w:t>
      </w:r>
      <w:r>
        <w:rPr>
          <w:rFonts w:hint="eastAsia"/>
          <w:bCs/>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highlight w:val="none"/>
        </w:rPr>
      </w:pPr>
      <w:r>
        <w:rPr>
          <w:rFonts w:hint="eastAsia" w:ascii="Times New Roman" w:eastAsia="宋体"/>
          <w:bCs/>
          <w:szCs w:val="21"/>
          <w:highlight w:val="none"/>
          <w:lang w:val="en-US" w:eastAsia="zh-CN"/>
        </w:rPr>
        <w:t>4</w:t>
      </w:r>
      <w:r>
        <w:rPr>
          <w:rFonts w:hint="eastAsia"/>
          <w:bCs/>
          <w:szCs w:val="21"/>
          <w:highlight w:val="none"/>
        </w:rPr>
        <w:t>、除政府采购合同继续履行将损害国家利益和社会公共利益外，双方当事人不得擅自变更、中止或者终止合同。</w:t>
      </w:r>
    </w:p>
    <w:p>
      <w:pPr>
        <w:ind w:firstLine="420" w:firstLineChars="200"/>
        <w:rPr>
          <w:rFonts w:hint="eastAsia" w:eastAsia="宋体"/>
          <w:bCs/>
          <w:szCs w:val="21"/>
          <w:highlight w:val="none"/>
          <w:lang w:val="en-US" w:eastAsia="zh-CN"/>
        </w:rPr>
      </w:pPr>
      <w:r>
        <w:rPr>
          <w:rFonts w:hint="eastAsia" w:ascii="Times New Roman" w:eastAsia="宋体"/>
          <w:bCs/>
          <w:szCs w:val="21"/>
          <w:highlight w:val="none"/>
          <w:lang w:val="en-US" w:eastAsia="zh-CN"/>
        </w:rPr>
        <w:t>5</w:t>
      </w:r>
      <w:r>
        <w:rPr>
          <w:rFonts w:hint="eastAsia"/>
          <w:bCs/>
          <w:szCs w:val="21"/>
          <w:highlight w:val="none"/>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highlight w:val="none"/>
          <w:lang w:val="en-US" w:eastAsia="zh-CN"/>
        </w:rPr>
        <w:t>。</w:t>
      </w:r>
    </w:p>
    <w:p>
      <w:pPr>
        <w:pStyle w:val="8"/>
        <w:spacing w:before="60" w:beforeLines="25" w:after="60" w:afterLines="25"/>
        <w:ind w:firstLine="392" w:firstLineChars="187"/>
        <w:rPr>
          <w:rFonts w:ascii="宋体" w:hAnsi="宋体"/>
          <w:szCs w:val="21"/>
          <w:highlight w:val="none"/>
        </w:rPr>
      </w:pPr>
    </w:p>
    <w:p>
      <w:pPr>
        <w:pStyle w:val="8"/>
        <w:spacing w:before="60" w:beforeLines="25" w:after="60" w:afterLines="25"/>
        <w:ind w:firstLine="392" w:firstLineChars="187"/>
        <w:rPr>
          <w:rFonts w:ascii="宋体" w:hAnsi="宋体"/>
          <w:szCs w:val="21"/>
          <w:highlight w:val="none"/>
        </w:rPr>
      </w:pPr>
    </w:p>
    <w:p>
      <w:pPr>
        <w:pStyle w:val="8"/>
        <w:spacing w:before="60" w:beforeLines="25" w:after="60" w:afterLines="25"/>
        <w:ind w:firstLine="392" w:firstLineChars="187"/>
        <w:rPr>
          <w:rFonts w:ascii="宋体" w:hAnsi="宋体"/>
          <w:szCs w:val="21"/>
          <w:highlight w:val="none"/>
        </w:rPr>
      </w:pPr>
    </w:p>
    <w:p>
      <w:pPr>
        <w:rPr>
          <w:highlight w:val="none"/>
        </w:rPr>
      </w:pPr>
      <w:r>
        <w:rPr>
          <w:rFonts w:hint="eastAsia"/>
          <w:highlight w:val="none"/>
        </w:rPr>
        <w:br w:type="page"/>
      </w:r>
    </w:p>
    <w:p>
      <w:pPr>
        <w:pStyle w:val="6"/>
        <w:rPr>
          <w:rFonts w:ascii="仿宋_GB2312" w:eastAsia="仿宋_GB2312"/>
          <w:sz w:val="24"/>
          <w:highlight w:val="none"/>
        </w:rPr>
      </w:pPr>
      <w:r>
        <w:rPr>
          <w:rFonts w:hint="eastAsia"/>
          <w:kern w:val="2"/>
          <w:highlight w:val="none"/>
        </w:rPr>
        <w:t>第四章 投标文件组成要求及格式</w:t>
      </w:r>
    </w:p>
    <w:p>
      <w:pPr>
        <w:ind w:firstLine="482" w:firstLineChars="200"/>
        <w:rPr>
          <w:rFonts w:ascii="宋体" w:hAnsi="宋体"/>
          <w:b/>
          <w:sz w:val="24"/>
          <w:highlight w:val="none"/>
        </w:rPr>
      </w:pPr>
    </w:p>
    <w:p>
      <w:pPr>
        <w:rPr>
          <w:rFonts w:ascii="宋体" w:hAnsi="宋体"/>
          <w:sz w:val="24"/>
          <w:highlight w:val="none"/>
        </w:rPr>
      </w:pPr>
      <w:r>
        <w:rPr>
          <w:rFonts w:hint="eastAsia" w:ascii="宋体" w:hAnsi="宋体"/>
          <w:sz w:val="24"/>
          <w:highlight w:val="none"/>
        </w:rPr>
        <w:t>投标文件组成：</w:t>
      </w:r>
    </w:p>
    <w:p>
      <w:pPr>
        <w:ind w:left="718" w:leftChars="342" w:firstLine="1417" w:firstLineChars="675"/>
        <w:rPr>
          <w:szCs w:val="21"/>
          <w:highlight w:val="none"/>
        </w:rPr>
      </w:pPr>
      <w:r>
        <w:rPr>
          <w:rFonts w:hint="eastAsia"/>
          <w:szCs w:val="21"/>
          <w:highlight w:val="none"/>
        </w:rPr>
        <w:t>（1）</w:t>
      </w:r>
      <w:bookmarkStart w:id="34" w:name="_Hlk72070784"/>
      <w:r>
        <w:rPr>
          <w:rFonts w:hint="eastAsia"/>
          <w:szCs w:val="21"/>
          <w:highlight w:val="none"/>
        </w:rPr>
        <w:t>投标函</w:t>
      </w:r>
      <w:bookmarkEnd w:id="34"/>
    </w:p>
    <w:p>
      <w:pPr>
        <w:ind w:left="718" w:leftChars="342" w:firstLine="1417" w:firstLineChars="675"/>
        <w:rPr>
          <w:szCs w:val="21"/>
          <w:highlight w:val="none"/>
        </w:rPr>
      </w:pPr>
      <w:r>
        <w:rPr>
          <w:rFonts w:hint="eastAsia"/>
          <w:szCs w:val="21"/>
          <w:highlight w:val="none"/>
        </w:rPr>
        <w:t>（2）</w:t>
      </w:r>
      <w:bookmarkStart w:id="35" w:name="_Hlk72062521"/>
      <w:r>
        <w:rPr>
          <w:rFonts w:hint="eastAsia"/>
          <w:szCs w:val="21"/>
          <w:highlight w:val="none"/>
        </w:rPr>
        <w:t>政府采购投标及履约承诺函</w:t>
      </w:r>
      <w:bookmarkEnd w:id="35"/>
    </w:p>
    <w:p>
      <w:pPr>
        <w:ind w:left="718" w:leftChars="342" w:firstLine="1417" w:firstLineChars="675"/>
        <w:rPr>
          <w:szCs w:val="21"/>
          <w:highlight w:val="none"/>
        </w:rPr>
      </w:pPr>
      <w:r>
        <w:rPr>
          <w:rFonts w:hint="eastAsia"/>
          <w:szCs w:val="21"/>
          <w:highlight w:val="none"/>
        </w:rPr>
        <w:t>（</w:t>
      </w:r>
      <w:r>
        <w:rPr>
          <w:szCs w:val="21"/>
          <w:highlight w:val="none"/>
        </w:rPr>
        <w:t>3</w:t>
      </w:r>
      <w:r>
        <w:rPr>
          <w:rFonts w:hint="eastAsia"/>
          <w:szCs w:val="21"/>
          <w:highlight w:val="none"/>
        </w:rPr>
        <w:t>）投标人情况及资格证明文件</w:t>
      </w:r>
    </w:p>
    <w:p>
      <w:pPr>
        <w:ind w:left="718" w:leftChars="342" w:firstLine="1417" w:firstLineChars="675"/>
        <w:rPr>
          <w:rFonts w:ascii="宋体" w:hAnsi="宋体"/>
          <w:szCs w:val="21"/>
          <w:highlight w:val="none"/>
        </w:rPr>
      </w:pPr>
      <w:bookmarkStart w:id="36" w:name="_Hlk72257201"/>
      <w:r>
        <w:rPr>
          <w:rFonts w:hint="eastAsia"/>
          <w:szCs w:val="21"/>
          <w:highlight w:val="none"/>
        </w:rPr>
        <w:t>（</w:t>
      </w:r>
      <w:r>
        <w:rPr>
          <w:szCs w:val="21"/>
          <w:highlight w:val="none"/>
        </w:rPr>
        <w:t>4</w:t>
      </w:r>
      <w:r>
        <w:rPr>
          <w:rFonts w:hint="eastAsia"/>
          <w:szCs w:val="21"/>
          <w:highlight w:val="none"/>
        </w:rPr>
        <w:t>）项目详细报价</w:t>
      </w:r>
      <w:bookmarkEnd w:id="36"/>
    </w:p>
    <w:p>
      <w:pPr>
        <w:ind w:firstLine="2100" w:firstLineChars="1000"/>
        <w:rPr>
          <w:szCs w:val="21"/>
          <w:highlight w:val="none"/>
        </w:rPr>
      </w:pPr>
      <w:r>
        <w:rPr>
          <w:rFonts w:hint="eastAsia"/>
          <w:szCs w:val="21"/>
          <w:highlight w:val="none"/>
        </w:rPr>
        <w:t>（</w:t>
      </w:r>
      <w:r>
        <w:rPr>
          <w:rFonts w:hint="eastAsia"/>
          <w:szCs w:val="21"/>
          <w:highlight w:val="none"/>
          <w:lang w:val="en-US" w:eastAsia="zh-CN"/>
        </w:rPr>
        <w:t>5</w:t>
      </w:r>
      <w:r>
        <w:rPr>
          <w:rFonts w:hint="eastAsia"/>
          <w:szCs w:val="21"/>
          <w:highlight w:val="none"/>
        </w:rPr>
        <w:t>）法定代表人（负责人）证明书</w:t>
      </w:r>
    </w:p>
    <w:p>
      <w:pPr>
        <w:ind w:left="718" w:leftChars="342" w:firstLine="1417" w:firstLineChars="675"/>
        <w:rPr>
          <w:szCs w:val="21"/>
          <w:highlight w:val="none"/>
        </w:rPr>
      </w:pPr>
      <w:r>
        <w:rPr>
          <w:rFonts w:hint="eastAsia"/>
          <w:szCs w:val="21"/>
          <w:highlight w:val="none"/>
        </w:rPr>
        <w:t>（</w:t>
      </w:r>
      <w:r>
        <w:rPr>
          <w:rFonts w:hint="eastAsia"/>
          <w:szCs w:val="21"/>
          <w:highlight w:val="none"/>
          <w:lang w:val="en-US" w:eastAsia="zh-CN"/>
        </w:rPr>
        <w:t>6</w:t>
      </w:r>
      <w:r>
        <w:rPr>
          <w:rFonts w:hint="eastAsia"/>
          <w:szCs w:val="21"/>
          <w:highlight w:val="none"/>
        </w:rPr>
        <w:t>）投标文件签署授权委托书</w:t>
      </w:r>
    </w:p>
    <w:p>
      <w:pPr>
        <w:ind w:left="718" w:leftChars="342" w:firstLine="1417" w:firstLineChars="675"/>
        <w:rPr>
          <w:szCs w:val="21"/>
          <w:highlight w:val="none"/>
        </w:rPr>
      </w:pPr>
      <w:r>
        <w:rPr>
          <w:rFonts w:hint="eastAsia"/>
          <w:szCs w:val="21"/>
          <w:highlight w:val="none"/>
        </w:rPr>
        <w:t>（</w:t>
      </w:r>
      <w:r>
        <w:rPr>
          <w:rFonts w:hint="eastAsia"/>
          <w:szCs w:val="21"/>
          <w:highlight w:val="none"/>
          <w:lang w:val="en-US" w:eastAsia="zh-CN"/>
        </w:rPr>
        <w:t>7</w:t>
      </w:r>
      <w:r>
        <w:rPr>
          <w:rFonts w:hint="eastAsia"/>
          <w:szCs w:val="21"/>
          <w:highlight w:val="none"/>
        </w:rPr>
        <w:t>）</w:t>
      </w:r>
      <w:r>
        <w:rPr>
          <w:szCs w:val="21"/>
          <w:highlight w:val="none"/>
        </w:rPr>
        <w:t>实质性条款响应情况表</w:t>
      </w:r>
    </w:p>
    <w:p>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8</w:t>
      </w:r>
      <w:r>
        <w:rPr>
          <w:rFonts w:hint="eastAsia"/>
          <w:szCs w:val="21"/>
          <w:highlight w:val="none"/>
        </w:rPr>
        <w:t>）</w:t>
      </w:r>
      <w:r>
        <w:rPr>
          <w:rFonts w:hint="eastAsia"/>
          <w:szCs w:val="21"/>
          <w:highlight w:val="none"/>
          <w:lang w:val="en-US" w:eastAsia="zh-CN"/>
        </w:rPr>
        <w:t>配送服务方案</w:t>
      </w:r>
    </w:p>
    <w:p>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9</w:t>
      </w:r>
      <w:r>
        <w:rPr>
          <w:rFonts w:hint="eastAsia"/>
          <w:szCs w:val="21"/>
          <w:highlight w:val="none"/>
        </w:rPr>
        <w:t>）</w:t>
      </w:r>
      <w:r>
        <w:rPr>
          <w:rFonts w:hint="eastAsia"/>
          <w:szCs w:val="21"/>
          <w:highlight w:val="none"/>
          <w:lang w:val="en-US" w:eastAsia="zh-CN"/>
        </w:rPr>
        <w:t>应急方案</w:t>
      </w:r>
    </w:p>
    <w:p>
      <w:pPr>
        <w:ind w:left="718" w:leftChars="342" w:firstLine="1417" w:firstLineChars="675"/>
        <w:rPr>
          <w:rFonts w:hint="eastAsia"/>
          <w:szCs w:val="21"/>
          <w:highlight w:val="none"/>
          <w:lang w:val="en-US" w:eastAsia="zh-CN"/>
        </w:rPr>
      </w:pPr>
      <w:r>
        <w:rPr>
          <w:rFonts w:hint="eastAsia"/>
          <w:szCs w:val="21"/>
          <w:highlight w:val="none"/>
        </w:rPr>
        <w:t>（</w:t>
      </w:r>
      <w:r>
        <w:rPr>
          <w:rFonts w:hint="eastAsia"/>
          <w:szCs w:val="21"/>
          <w:highlight w:val="none"/>
          <w:lang w:val="en-US" w:eastAsia="zh-CN"/>
        </w:rPr>
        <w:t>10</w:t>
      </w:r>
      <w:r>
        <w:rPr>
          <w:rFonts w:hint="eastAsia"/>
          <w:szCs w:val="21"/>
          <w:highlight w:val="none"/>
        </w:rPr>
        <w:t>）</w:t>
      </w:r>
      <w:r>
        <w:rPr>
          <w:rFonts w:hint="eastAsia"/>
          <w:szCs w:val="21"/>
          <w:highlight w:val="none"/>
          <w:lang w:val="en-US" w:eastAsia="zh-CN"/>
        </w:rPr>
        <w:t>规则管理制度</w:t>
      </w:r>
    </w:p>
    <w:p>
      <w:pPr>
        <w:ind w:left="718" w:leftChars="342" w:firstLine="1417" w:firstLineChars="675"/>
        <w:rPr>
          <w:rFonts w:hint="eastAsia" w:ascii="宋体" w:hAnsi="宋体" w:eastAsia="宋体" w:cs="宋体"/>
          <w:color w:val="auto"/>
          <w:sz w:val="21"/>
          <w:szCs w:val="21"/>
          <w:highlight w:val="none"/>
        </w:rPr>
      </w:pPr>
      <w:r>
        <w:rPr>
          <w:rFonts w:hint="eastAsia"/>
          <w:szCs w:val="21"/>
          <w:highlight w:val="none"/>
        </w:rPr>
        <w:t>（</w:t>
      </w:r>
      <w:r>
        <w:rPr>
          <w:rFonts w:hint="eastAsia"/>
          <w:szCs w:val="21"/>
          <w:highlight w:val="none"/>
          <w:lang w:val="en-US" w:eastAsia="zh-CN"/>
        </w:rPr>
        <w:t>11</w:t>
      </w:r>
      <w:r>
        <w:rPr>
          <w:rFonts w:hint="eastAsia"/>
          <w:szCs w:val="21"/>
          <w:highlight w:val="none"/>
        </w:rPr>
        <w:t>）</w:t>
      </w:r>
      <w:r>
        <w:rPr>
          <w:rFonts w:hint="eastAsia"/>
          <w:szCs w:val="21"/>
          <w:highlight w:val="none"/>
          <w:lang w:val="en-US" w:eastAsia="zh-CN"/>
        </w:rPr>
        <w:t>质量、安全保障措施</w:t>
      </w:r>
    </w:p>
    <w:p>
      <w:pPr>
        <w:ind w:left="718" w:leftChars="342" w:firstLine="1417" w:firstLineChars="675"/>
        <w:rPr>
          <w:rFonts w:hint="eastAsia"/>
          <w:szCs w:val="21"/>
          <w:highlight w:val="none"/>
          <w:lang w:val="en-US" w:eastAsia="zh-CN"/>
        </w:rPr>
      </w:pPr>
      <w:r>
        <w:rPr>
          <w:rFonts w:hint="eastAsia"/>
          <w:szCs w:val="21"/>
          <w:highlight w:val="none"/>
        </w:rPr>
        <w:t>（</w:t>
      </w:r>
      <w:r>
        <w:rPr>
          <w:rFonts w:hint="eastAsia"/>
          <w:szCs w:val="21"/>
          <w:highlight w:val="none"/>
          <w:lang w:val="en-US" w:eastAsia="zh-CN"/>
        </w:rPr>
        <w:t>12</w:t>
      </w:r>
      <w:r>
        <w:rPr>
          <w:rFonts w:hint="eastAsia"/>
          <w:szCs w:val="21"/>
          <w:highlight w:val="none"/>
        </w:rPr>
        <w:t>）</w:t>
      </w:r>
      <w:r>
        <w:rPr>
          <w:rFonts w:hint="eastAsia"/>
          <w:szCs w:val="21"/>
          <w:highlight w:val="none"/>
          <w:lang w:val="en-US" w:eastAsia="zh-CN"/>
        </w:rPr>
        <w:t>应急时间响应</w:t>
      </w:r>
    </w:p>
    <w:p>
      <w:pPr>
        <w:ind w:left="718" w:leftChars="342" w:firstLine="1417" w:firstLineChars="675"/>
        <w:rPr>
          <w:rFonts w:hint="eastAsia" w:ascii="Times New Roman" w:hAnsi="Times New Roman" w:eastAsia="宋体" w:cs="Times New Roman"/>
          <w:szCs w:val="21"/>
          <w:highlight w:val="none"/>
          <w:lang w:val="en-US" w:eastAsia="zh-CN"/>
        </w:rPr>
      </w:pPr>
      <w:r>
        <w:rPr>
          <w:rFonts w:hint="eastAsia"/>
          <w:szCs w:val="21"/>
          <w:highlight w:val="none"/>
        </w:rPr>
        <w:t>（</w:t>
      </w:r>
      <w:r>
        <w:rPr>
          <w:rFonts w:hint="eastAsia"/>
          <w:szCs w:val="21"/>
          <w:highlight w:val="none"/>
          <w:lang w:val="en-US" w:eastAsia="zh-CN"/>
        </w:rPr>
        <w:t>13</w:t>
      </w:r>
      <w:r>
        <w:rPr>
          <w:rFonts w:hint="eastAsia" w:ascii="Times New Roman" w:hAnsi="Times New Roman" w:eastAsia="宋体" w:cs="Times New Roman"/>
          <w:szCs w:val="21"/>
          <w:highlight w:val="none"/>
          <w:lang w:val="en-US" w:eastAsia="zh-CN"/>
        </w:rPr>
        <w:t>）同类项目业绩</w:t>
      </w:r>
    </w:p>
    <w:p>
      <w:pPr>
        <w:ind w:left="718" w:leftChars="342" w:firstLine="1417" w:firstLineChars="675"/>
        <w:rPr>
          <w:rFonts w:hint="eastAsia" w:ascii="Times New Roman" w:hAnsi="Times New Roman" w:eastAsia="宋体" w:cs="Times New Roman"/>
          <w:szCs w:val="21"/>
          <w:highlight w:val="none"/>
          <w:lang w:val="en-US" w:eastAsia="zh-CN"/>
        </w:rPr>
      </w:pPr>
      <w:r>
        <w:rPr>
          <w:rFonts w:hint="eastAsia"/>
          <w:szCs w:val="21"/>
          <w:highlight w:val="none"/>
        </w:rPr>
        <w:t>（</w:t>
      </w:r>
      <w:r>
        <w:rPr>
          <w:rFonts w:hint="eastAsia"/>
          <w:szCs w:val="21"/>
          <w:highlight w:val="none"/>
          <w:lang w:val="en-US" w:eastAsia="zh-CN"/>
        </w:rPr>
        <w:t>14</w:t>
      </w:r>
      <w:r>
        <w:rPr>
          <w:rFonts w:hint="eastAsia" w:ascii="Times New Roman" w:hAnsi="Times New Roman" w:eastAsia="宋体" w:cs="Times New Roman"/>
          <w:szCs w:val="21"/>
          <w:highlight w:val="none"/>
          <w:lang w:val="en-US" w:eastAsia="zh-CN"/>
        </w:rPr>
        <w:t>）配送场所</w:t>
      </w:r>
    </w:p>
    <w:p>
      <w:pPr>
        <w:ind w:left="718" w:leftChars="342" w:firstLine="1417" w:firstLineChars="675"/>
        <w:rPr>
          <w:rFonts w:hint="eastAsia" w:ascii="Times New Roman" w:hAnsi="Times New Roman" w:eastAsia="宋体" w:cs="Times New Roman"/>
          <w:szCs w:val="21"/>
          <w:highlight w:val="none"/>
          <w:lang w:val="en-US" w:eastAsia="zh-CN"/>
        </w:rPr>
      </w:pPr>
      <w:r>
        <w:rPr>
          <w:rFonts w:hint="eastAsia"/>
          <w:szCs w:val="21"/>
          <w:highlight w:val="none"/>
        </w:rPr>
        <w:t>（</w:t>
      </w:r>
      <w:r>
        <w:rPr>
          <w:rFonts w:hint="eastAsia"/>
          <w:szCs w:val="21"/>
          <w:highlight w:val="none"/>
          <w:lang w:val="en-US" w:eastAsia="zh-CN"/>
        </w:rPr>
        <w:t>15</w:t>
      </w:r>
      <w:r>
        <w:rPr>
          <w:rFonts w:hint="eastAsia" w:ascii="Times New Roman" w:hAnsi="Times New Roman" w:eastAsia="宋体" w:cs="Times New Roman"/>
          <w:szCs w:val="21"/>
          <w:highlight w:val="none"/>
          <w:lang w:val="en-US" w:eastAsia="zh-CN"/>
        </w:rPr>
        <w:t>）食品安全责任险情况</w:t>
      </w:r>
    </w:p>
    <w:p>
      <w:pPr>
        <w:ind w:left="718" w:leftChars="342" w:firstLine="1417" w:firstLineChars="675"/>
        <w:rPr>
          <w:rFonts w:hint="eastAsia" w:ascii="Times New Roman" w:hAnsi="Times New Roman" w:eastAsia="宋体" w:cs="Times New Roman"/>
          <w:szCs w:val="21"/>
          <w:highlight w:val="none"/>
          <w:lang w:val="en-US" w:eastAsia="zh-CN"/>
        </w:rPr>
      </w:pPr>
      <w:r>
        <w:rPr>
          <w:rFonts w:hint="eastAsia"/>
          <w:szCs w:val="21"/>
          <w:highlight w:val="none"/>
        </w:rPr>
        <w:t>（</w:t>
      </w:r>
      <w:r>
        <w:rPr>
          <w:rFonts w:hint="eastAsia"/>
          <w:szCs w:val="21"/>
          <w:highlight w:val="none"/>
          <w:lang w:val="en-US" w:eastAsia="zh-CN"/>
        </w:rPr>
        <w:t>16</w:t>
      </w:r>
      <w:r>
        <w:rPr>
          <w:rFonts w:hint="eastAsia" w:ascii="Times New Roman" w:hAnsi="Times New Roman" w:eastAsia="宋体" w:cs="Times New Roman"/>
          <w:szCs w:val="21"/>
          <w:highlight w:val="none"/>
          <w:lang w:val="en-US" w:eastAsia="zh-CN"/>
        </w:rPr>
        <w:t>）食品安全管理能力</w:t>
      </w:r>
    </w:p>
    <w:p>
      <w:pPr>
        <w:ind w:left="718" w:leftChars="342" w:firstLine="1417" w:firstLineChars="675"/>
        <w:rPr>
          <w:rFonts w:hint="eastAsia" w:ascii="Times New Roman" w:hAnsi="Times New Roman" w:eastAsia="宋体" w:cs="Times New Roman"/>
          <w:szCs w:val="21"/>
          <w:highlight w:val="none"/>
          <w:lang w:val="en-US" w:eastAsia="zh-CN"/>
        </w:rPr>
      </w:pPr>
      <w:r>
        <w:rPr>
          <w:rFonts w:hint="eastAsia"/>
          <w:szCs w:val="21"/>
          <w:highlight w:val="none"/>
        </w:rPr>
        <w:t>（</w:t>
      </w:r>
      <w:r>
        <w:rPr>
          <w:rFonts w:hint="eastAsia"/>
          <w:szCs w:val="21"/>
          <w:highlight w:val="none"/>
          <w:lang w:val="en-US" w:eastAsia="zh-CN"/>
        </w:rPr>
        <w:t>17</w:t>
      </w:r>
      <w:r>
        <w:rPr>
          <w:rFonts w:hint="eastAsia" w:ascii="Times New Roman" w:hAnsi="Times New Roman" w:eastAsia="宋体" w:cs="Times New Roman"/>
          <w:szCs w:val="21"/>
          <w:highlight w:val="none"/>
          <w:lang w:val="en-US" w:eastAsia="zh-CN"/>
        </w:rPr>
        <w:t>）安全检测能力</w:t>
      </w:r>
    </w:p>
    <w:p>
      <w:pPr>
        <w:ind w:left="718" w:leftChars="342" w:firstLine="1417" w:firstLineChars="675"/>
        <w:rPr>
          <w:rFonts w:hint="eastAsia" w:ascii="Times New Roman" w:hAnsi="Times New Roman" w:eastAsia="宋体" w:cs="Times New Roman"/>
          <w:szCs w:val="21"/>
          <w:highlight w:val="none"/>
          <w:lang w:val="en-US" w:eastAsia="zh-CN"/>
        </w:rPr>
      </w:pPr>
      <w:r>
        <w:rPr>
          <w:rFonts w:hint="eastAsia"/>
          <w:szCs w:val="21"/>
          <w:highlight w:val="none"/>
        </w:rPr>
        <w:t>（</w:t>
      </w:r>
      <w:r>
        <w:rPr>
          <w:rFonts w:hint="eastAsia"/>
          <w:szCs w:val="21"/>
          <w:highlight w:val="none"/>
          <w:lang w:val="en-US" w:eastAsia="zh-CN"/>
        </w:rPr>
        <w:t>18</w:t>
      </w:r>
      <w:r>
        <w:rPr>
          <w:rFonts w:hint="eastAsia" w:ascii="Times New Roman" w:hAnsi="Times New Roman" w:eastAsia="宋体" w:cs="Times New Roman"/>
          <w:szCs w:val="21"/>
          <w:highlight w:val="none"/>
          <w:lang w:val="en-US" w:eastAsia="zh-CN"/>
        </w:rPr>
        <w:t>）体系认证</w:t>
      </w:r>
    </w:p>
    <w:p>
      <w:pPr>
        <w:ind w:left="718" w:leftChars="342" w:firstLine="1417" w:firstLineChars="675"/>
        <w:rPr>
          <w:rFonts w:hint="eastAsia" w:ascii="Times New Roman" w:hAnsi="Times New Roman" w:eastAsia="宋体" w:cs="Times New Roman"/>
          <w:szCs w:val="21"/>
          <w:highlight w:val="none"/>
          <w:lang w:val="en-US" w:eastAsia="zh-CN"/>
        </w:rPr>
      </w:pPr>
      <w:r>
        <w:rPr>
          <w:rFonts w:hint="eastAsia"/>
          <w:szCs w:val="21"/>
          <w:highlight w:val="none"/>
        </w:rPr>
        <w:t>（</w:t>
      </w:r>
      <w:r>
        <w:rPr>
          <w:rFonts w:hint="eastAsia"/>
          <w:szCs w:val="21"/>
          <w:highlight w:val="none"/>
          <w:lang w:val="en-US" w:eastAsia="zh-CN"/>
        </w:rPr>
        <w:t>19</w:t>
      </w:r>
      <w:r>
        <w:rPr>
          <w:rFonts w:hint="eastAsia" w:ascii="Times New Roman" w:hAnsi="Times New Roman" w:eastAsia="宋体" w:cs="Times New Roman"/>
          <w:szCs w:val="21"/>
          <w:highlight w:val="none"/>
          <w:lang w:val="en-US" w:eastAsia="zh-CN"/>
        </w:rPr>
        <w:t>）配送保障能力</w:t>
      </w:r>
    </w:p>
    <w:p>
      <w:pPr>
        <w:ind w:left="718" w:leftChars="342" w:firstLine="1417" w:firstLineChars="675"/>
        <w:rPr>
          <w:rFonts w:hint="eastAsia" w:ascii="Times New Roman" w:hAnsi="Times New Roman" w:eastAsia="宋体" w:cs="Times New Roman"/>
          <w:szCs w:val="21"/>
          <w:highlight w:val="none"/>
          <w:lang w:val="en-US" w:eastAsia="zh-CN"/>
        </w:rPr>
      </w:pPr>
      <w:r>
        <w:rPr>
          <w:rFonts w:hint="eastAsia"/>
          <w:szCs w:val="21"/>
          <w:highlight w:val="none"/>
        </w:rPr>
        <w:t>（</w:t>
      </w:r>
      <w:r>
        <w:rPr>
          <w:rFonts w:hint="eastAsia"/>
          <w:szCs w:val="21"/>
          <w:highlight w:val="none"/>
          <w:lang w:val="en-US" w:eastAsia="zh-CN"/>
        </w:rPr>
        <w:t>20</w:t>
      </w:r>
      <w:r>
        <w:rPr>
          <w:rFonts w:hint="eastAsia" w:ascii="Times New Roman" w:hAnsi="Times New Roman" w:eastAsia="宋体" w:cs="Times New Roman"/>
          <w:szCs w:val="21"/>
          <w:highlight w:val="none"/>
          <w:lang w:val="en-US" w:eastAsia="zh-CN"/>
        </w:rPr>
        <w:t>）第三方检查情况</w:t>
      </w:r>
    </w:p>
    <w:p>
      <w:pPr>
        <w:ind w:left="718" w:leftChars="342" w:firstLine="1417" w:firstLineChars="675"/>
        <w:rPr>
          <w:rFonts w:hint="eastAsia" w:ascii="Times New Roman" w:hAnsi="Times New Roman" w:eastAsia="宋体" w:cs="Times New Roman"/>
          <w:szCs w:val="21"/>
          <w:highlight w:val="none"/>
          <w:lang w:val="en-US" w:eastAsia="zh-CN"/>
        </w:rPr>
      </w:pPr>
      <w:r>
        <w:rPr>
          <w:rFonts w:hint="eastAsia"/>
          <w:szCs w:val="21"/>
          <w:highlight w:val="none"/>
        </w:rPr>
        <w:t>（</w:t>
      </w:r>
      <w:r>
        <w:rPr>
          <w:rFonts w:hint="eastAsia"/>
          <w:szCs w:val="21"/>
          <w:highlight w:val="none"/>
          <w:lang w:val="en-US" w:eastAsia="zh-CN"/>
        </w:rPr>
        <w:t>21</w:t>
      </w:r>
      <w:r>
        <w:rPr>
          <w:rFonts w:hint="eastAsia" w:ascii="Times New Roman" w:hAnsi="Times New Roman" w:eastAsia="宋体" w:cs="Times New Roman"/>
          <w:szCs w:val="21"/>
          <w:highlight w:val="none"/>
          <w:lang w:val="en-US" w:eastAsia="zh-CN"/>
        </w:rPr>
        <w:t>）投标人认为需要加以说明的其他内容</w:t>
      </w:r>
    </w:p>
    <w:p>
      <w:pPr>
        <w:pStyle w:val="2"/>
        <w:rPr>
          <w:highlight w:val="none"/>
        </w:rPr>
      </w:pPr>
    </w:p>
    <w:p>
      <w:pPr>
        <w:pStyle w:val="8"/>
        <w:ind w:left="210" w:leftChars="100" w:firstLine="781" w:firstLineChars="372"/>
        <w:rPr>
          <w:rFonts w:ascii="宋体" w:hAnsi="宋体"/>
          <w:szCs w:val="21"/>
          <w:highlight w:val="none"/>
        </w:rPr>
      </w:pPr>
    </w:p>
    <w:p>
      <w:pPr>
        <w:rPr>
          <w:rFonts w:ascii="仿宋_GB2312" w:eastAsia="仿宋_GB2312"/>
          <w:sz w:val="24"/>
          <w:highlight w:val="none"/>
        </w:rPr>
      </w:pPr>
    </w:p>
    <w:p>
      <w:pPr>
        <w:ind w:firstLine="426" w:firstLineChars="202"/>
        <w:rPr>
          <w:rFonts w:ascii="宋体" w:hAnsi="宋体"/>
          <w:b/>
          <w:szCs w:val="21"/>
          <w:highlight w:val="none"/>
        </w:rPr>
      </w:pPr>
      <w:r>
        <w:rPr>
          <w:rFonts w:hint="eastAsia" w:ascii="宋体" w:hAnsi="宋体"/>
          <w:b/>
          <w:szCs w:val="21"/>
          <w:highlight w:val="none"/>
        </w:rPr>
        <w:t>备注：</w:t>
      </w:r>
    </w:p>
    <w:p>
      <w:pPr>
        <w:ind w:firstLine="426" w:firstLineChars="202"/>
        <w:rPr>
          <w:rFonts w:ascii="宋体" w:hAnsi="宋体"/>
          <w:b/>
          <w:szCs w:val="21"/>
          <w:highlight w:val="none"/>
        </w:rPr>
      </w:pPr>
      <w:r>
        <w:rPr>
          <w:rFonts w:hint="eastAsia" w:ascii="宋体" w:hAnsi="宋体"/>
          <w:b/>
          <w:szCs w:val="21"/>
          <w:highlight w:val="none"/>
        </w:rPr>
        <w:t>1.本项目为网上电子投标项目，投标文件不需法人或授权委托人另行签字，无需加盖单位公章，招标文件另有规定的除外。</w:t>
      </w:r>
    </w:p>
    <w:p>
      <w:pPr>
        <w:ind w:firstLine="426" w:firstLineChars="202"/>
        <w:rPr>
          <w:rFonts w:ascii="宋体" w:hAnsi="宋体"/>
          <w:b/>
          <w:szCs w:val="21"/>
          <w:highlight w:val="none"/>
        </w:rPr>
      </w:pPr>
      <w:r>
        <w:rPr>
          <w:rFonts w:hint="eastAsia" w:ascii="宋体" w:hAnsi="宋体"/>
          <w:b/>
          <w:szCs w:val="21"/>
          <w:highlight w:val="none"/>
        </w:rPr>
        <w:t>2.关于填写“开标一览表”的说明：“开标一览表”中除“投标总价”外，其他信息不作评审依据。</w:t>
      </w:r>
    </w:p>
    <w:p>
      <w:pPr>
        <w:rPr>
          <w:rFonts w:ascii="仿宋_GB2312" w:eastAsia="仿宋_GB2312"/>
          <w:sz w:val="24"/>
          <w:highlight w:val="none"/>
        </w:rPr>
      </w:pPr>
    </w:p>
    <w:p>
      <w:pPr>
        <w:rPr>
          <w:rFonts w:ascii="宋体" w:hAnsi="宋体"/>
          <w:b/>
          <w:szCs w:val="21"/>
          <w:highlight w:val="none"/>
        </w:rPr>
      </w:pPr>
    </w:p>
    <w:p>
      <w:pPr>
        <w:rPr>
          <w:rFonts w:ascii="宋体" w:hAnsi="宋体"/>
          <w:b/>
          <w:szCs w:val="21"/>
          <w:highlight w:val="none"/>
        </w:rPr>
      </w:pPr>
    </w:p>
    <w:p>
      <w:pPr>
        <w:jc w:val="left"/>
        <w:rPr>
          <w:rFonts w:ascii="宋体" w:hAnsi="宋体"/>
          <w:b/>
          <w:color w:val="FF0000"/>
          <w:sz w:val="36"/>
          <w:szCs w:val="36"/>
          <w:highlight w:val="none"/>
        </w:rPr>
      </w:pPr>
      <w:r>
        <w:rPr>
          <w:rFonts w:hint="eastAsia" w:ascii="宋体" w:hAnsi="宋体"/>
          <w:b/>
          <w:color w:val="FF0000"/>
          <w:sz w:val="36"/>
          <w:szCs w:val="36"/>
          <w:highlight w:val="none"/>
        </w:rPr>
        <w:br w:type="page"/>
      </w:r>
    </w:p>
    <w:p>
      <w:pPr>
        <w:pStyle w:val="4"/>
        <w:jc w:val="center"/>
        <w:rPr>
          <w:rFonts w:ascii="黑体" w:eastAsia="黑体"/>
          <w:b w:val="0"/>
          <w:kern w:val="0"/>
          <w:sz w:val="24"/>
          <w:highlight w:val="none"/>
        </w:rPr>
      </w:pPr>
      <w:r>
        <w:rPr>
          <w:rFonts w:hint="eastAsia" w:ascii="黑体" w:eastAsia="黑体"/>
          <w:b w:val="0"/>
          <w:kern w:val="0"/>
          <w:sz w:val="24"/>
          <w:highlight w:val="none"/>
        </w:rPr>
        <w:t>一、投标函</w:t>
      </w:r>
    </w:p>
    <w:p>
      <w:pPr>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深圳公共资源交易中心  </w:t>
      </w:r>
    </w:p>
    <w:p>
      <w:pPr>
        <w:ind w:firstLine="420" w:firstLineChars="200"/>
        <w:rPr>
          <w:rFonts w:ascii="宋体" w:hAnsi="宋体"/>
          <w:color w:val="auto"/>
          <w:szCs w:val="21"/>
          <w:highlight w:val="none"/>
        </w:rPr>
      </w:pPr>
      <w:bookmarkStart w:id="37" w:name="_Hlk73818812"/>
      <w:r>
        <w:rPr>
          <w:rFonts w:hint="eastAsia"/>
          <w:color w:val="auto"/>
          <w:szCs w:val="21"/>
          <w:highlight w:val="none"/>
        </w:rPr>
        <w:t>1、根据已收到贵单位的项目编号为</w:t>
      </w:r>
      <w:r>
        <w:rPr>
          <w:rFonts w:hint="eastAsia"/>
          <w:color w:val="auto"/>
          <w:szCs w:val="21"/>
          <w:highlight w:val="none"/>
          <w:u w:val="thick"/>
        </w:rPr>
        <w:t xml:space="preserve">   LGZXCG-2024-00050     </w:t>
      </w:r>
      <w:r>
        <w:rPr>
          <w:rFonts w:hint="eastAsia"/>
          <w:color w:val="auto"/>
          <w:szCs w:val="21"/>
          <w:highlight w:val="none"/>
        </w:rPr>
        <w:t>的</w:t>
      </w:r>
      <w:r>
        <w:rPr>
          <w:rFonts w:hint="eastAsia"/>
          <w:color w:val="auto"/>
          <w:szCs w:val="21"/>
          <w:highlight w:val="none"/>
          <w:u w:val="thick"/>
        </w:rPr>
        <w:t xml:space="preserve">    平湖街道办机关食堂水果配送服务</w:t>
      </w:r>
      <w:r>
        <w:rPr>
          <w:rFonts w:hint="eastAsia" w:eastAsia="宋体"/>
          <w:color w:val="auto"/>
          <w:szCs w:val="21"/>
          <w:highlight w:val="none"/>
          <w:u w:val="thick"/>
          <w:lang w:eastAsia="zh-CN"/>
        </w:rPr>
        <w:t>（</w:t>
      </w:r>
      <w:r>
        <w:rPr>
          <w:rFonts w:hint="eastAsia"/>
          <w:color w:val="auto"/>
          <w:szCs w:val="21"/>
          <w:highlight w:val="none"/>
          <w:u w:val="thick"/>
        </w:rPr>
        <w:t>项目</w:t>
      </w:r>
      <w:r>
        <w:rPr>
          <w:rFonts w:hint="eastAsia" w:ascii="Times New Roman" w:eastAsia="宋体"/>
          <w:color w:val="auto"/>
          <w:szCs w:val="21"/>
          <w:highlight w:val="none"/>
          <w:u w:val="thick"/>
          <w:lang w:val="en-US" w:eastAsia="zh-CN"/>
        </w:rPr>
        <w:t>名称</w:t>
      </w:r>
      <w:r>
        <w:rPr>
          <w:rFonts w:hint="eastAsia" w:eastAsia="宋体"/>
          <w:color w:val="auto"/>
          <w:szCs w:val="21"/>
          <w:highlight w:val="none"/>
          <w:u w:val="thick"/>
          <w:lang w:eastAsia="zh-CN"/>
        </w:rPr>
        <w:t>）</w:t>
      </w:r>
      <w:r>
        <w:rPr>
          <w:rFonts w:hint="eastAsia"/>
          <w:color w:val="auto"/>
          <w:szCs w:val="21"/>
          <w:highlight w:val="none"/>
          <w:u w:val="thick"/>
        </w:rPr>
        <w:t xml:space="preserve">       </w:t>
      </w:r>
      <w:r>
        <w:rPr>
          <w:rFonts w:hint="eastAsia"/>
          <w:color w:val="auto"/>
          <w:szCs w:val="21"/>
          <w:highlight w:val="none"/>
        </w:rPr>
        <w:t>项目的招标文件，遵照《深圳经济特区政府采购条例》和《深圳网上政府采购管理暂行办法》等有关规定，我单位经研究上述招标文件的专用条款及通用条款后，</w:t>
      </w:r>
      <w:bookmarkStart w:id="38" w:name="_Hlk72263588"/>
      <w:r>
        <w:rPr>
          <w:rFonts w:hint="eastAsia"/>
          <w:color w:val="auto"/>
          <w:szCs w:val="21"/>
          <w:highlight w:val="none"/>
        </w:rPr>
        <w:t>愿意按照招标文件要求承包上述项目并修补其任何缺陷。</w:t>
      </w:r>
      <w:bookmarkEnd w:id="38"/>
    </w:p>
    <w:p>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、投标价格见</w:t>
      </w:r>
      <w:r>
        <w:rPr>
          <w:rFonts w:hint="eastAsia"/>
          <w:color w:val="auto"/>
          <w:szCs w:val="21"/>
          <w:highlight w:val="none"/>
        </w:rPr>
        <w:t>投标书编制软件中《开标一览表》中填写的投标总价。</w:t>
      </w:r>
    </w:p>
    <w:p>
      <w:pPr>
        <w:ind w:firstLine="420" w:firstLineChars="200"/>
        <w:rPr>
          <w:rFonts w:ascii="宋体" w:hAnsi="宋体"/>
          <w:color w:val="auto"/>
          <w:szCs w:val="21"/>
          <w:highlight w:val="none"/>
        </w:rPr>
      </w:pPr>
      <w:r>
        <w:rPr>
          <w:rFonts w:hint="eastAsia" w:ascii="宋体" w:hAnsi="宋体"/>
          <w:color w:val="auto"/>
          <w:szCs w:val="21"/>
          <w:highlight w:val="none"/>
        </w:rPr>
        <w:t>3、如果我单位中标，我单位将按照招标文件的要求足额提交履约担保。</w:t>
      </w:r>
    </w:p>
    <w:p>
      <w:pPr>
        <w:ind w:firstLine="420" w:firstLineChars="200"/>
        <w:rPr>
          <w:rFonts w:ascii="宋体" w:hAnsi="宋体"/>
          <w:color w:val="auto"/>
          <w:szCs w:val="21"/>
          <w:highlight w:val="none"/>
        </w:rPr>
      </w:pPr>
      <w:r>
        <w:rPr>
          <w:rFonts w:hint="eastAsia" w:ascii="宋体" w:hAnsi="宋体"/>
          <w:color w:val="auto"/>
          <w:szCs w:val="21"/>
          <w:highlight w:val="none"/>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color w:val="auto"/>
          <w:szCs w:val="21"/>
          <w:highlight w:val="none"/>
        </w:rPr>
      </w:pPr>
      <w:r>
        <w:rPr>
          <w:rFonts w:hint="eastAsia" w:ascii="宋体" w:hAnsi="宋体"/>
          <w:color w:val="auto"/>
          <w:szCs w:val="21"/>
          <w:highlight w:val="none"/>
        </w:rPr>
        <w:t>5、除非另外达成协议并生效，贵单位的中标通知书和本投标文件将构成合同的重要内容。</w:t>
      </w:r>
    </w:p>
    <w:p>
      <w:pPr>
        <w:ind w:left="420" w:leftChars="200"/>
        <w:rPr>
          <w:rFonts w:hint="eastAsia" w:ascii="宋体" w:hAnsi="宋体"/>
          <w:color w:val="auto"/>
          <w:szCs w:val="21"/>
          <w:highlight w:val="none"/>
        </w:rPr>
      </w:pPr>
      <w:r>
        <w:rPr>
          <w:rFonts w:hint="eastAsia" w:ascii="宋体" w:hAnsi="宋体"/>
          <w:color w:val="auto"/>
          <w:szCs w:val="21"/>
          <w:highlight w:val="none"/>
        </w:rPr>
        <w:t>6、我单位理解贵单位将不受必须接受所收到的最低报价或其它任何投标文件的约束。</w:t>
      </w:r>
      <w:bookmarkEnd w:id="37"/>
    </w:p>
    <w:p>
      <w:pPr>
        <w:ind w:left="420" w:leftChars="200"/>
        <w:rPr>
          <w:rFonts w:ascii="宋体" w:hAnsi="宋体"/>
          <w:b/>
          <w:color w:val="auto"/>
          <w:szCs w:val="21"/>
          <w:highlight w:val="none"/>
        </w:rPr>
      </w:pPr>
      <w:r>
        <w:rPr>
          <w:rFonts w:hint="eastAsia" w:ascii="宋体" w:hAnsi="宋体"/>
          <w:b/>
          <w:color w:val="auto"/>
          <w:szCs w:val="21"/>
          <w:highlight w:val="none"/>
        </w:rPr>
        <w:t>7</w:t>
      </w:r>
      <w:r>
        <w:rPr>
          <w:rFonts w:ascii="宋体" w:hAnsi="宋体"/>
          <w:b/>
          <w:color w:val="auto"/>
          <w:szCs w:val="21"/>
          <w:highlight w:val="none"/>
        </w:rPr>
        <w:t>、如我单位提交样品，且未在规定时间内取回样品的，视同放弃取回，同意深圳公共资源交易中心对我单位提交的样品进行清理。</w:t>
      </w:r>
    </w:p>
    <w:p>
      <w:pPr>
        <w:ind w:left="420" w:leftChars="200" w:firstLine="210" w:firstLineChars="100"/>
        <w:rPr>
          <w:rFonts w:hint="eastAsia"/>
          <w:color w:val="auto"/>
          <w:szCs w:val="21"/>
          <w:highlight w:val="none"/>
          <w:u w:val="none"/>
          <w:lang w:eastAsia="zh-CN"/>
        </w:rPr>
      </w:pPr>
      <w:r>
        <w:rPr>
          <w:rFonts w:hint="eastAsia"/>
          <w:color w:val="auto"/>
          <w:szCs w:val="21"/>
          <w:highlight w:val="none"/>
        </w:rPr>
        <w:t>投标人：</w:t>
      </w:r>
      <w:r>
        <w:rPr>
          <w:rFonts w:hint="eastAsia"/>
          <w:color w:val="auto"/>
          <w:szCs w:val="21"/>
          <w:highlight w:val="none"/>
          <w:u w:val="thick"/>
        </w:rPr>
        <w:t xml:space="preserve">       </w:t>
      </w:r>
      <w:r>
        <w:rPr>
          <w:rFonts w:hint="eastAsia" w:eastAsia="宋体"/>
          <w:color w:val="auto"/>
          <w:szCs w:val="21"/>
          <w:highlight w:val="none"/>
          <w:lang w:eastAsia="zh-CN"/>
        </w:rPr>
        <w:t>；</w:t>
      </w:r>
      <w:r>
        <w:rPr>
          <w:rFonts w:hint="eastAsia"/>
          <w:color w:val="auto"/>
          <w:szCs w:val="21"/>
          <w:highlight w:val="none"/>
        </w:rPr>
        <w:t xml:space="preserve">  单位地址：</w:t>
      </w:r>
      <w:r>
        <w:rPr>
          <w:rFonts w:hint="eastAsia"/>
          <w:color w:val="auto"/>
          <w:szCs w:val="21"/>
          <w:highlight w:val="none"/>
          <w:u w:val="thick"/>
        </w:rPr>
        <w:t xml:space="preserve">       </w:t>
      </w:r>
      <w:r>
        <w:rPr>
          <w:rFonts w:hint="eastAsia" w:ascii="Times New Roman" w:eastAsia="宋体"/>
          <w:color w:val="auto"/>
          <w:szCs w:val="21"/>
          <w:highlight w:val="none"/>
          <w:u w:val="thick"/>
          <w:lang w:val="en-US" w:eastAsia="zh-CN"/>
        </w:rPr>
        <w:t xml:space="preserve">          </w:t>
      </w:r>
      <w:r>
        <w:rPr>
          <w:rFonts w:hint="eastAsia"/>
          <w:color w:val="auto"/>
          <w:szCs w:val="21"/>
          <w:highlight w:val="none"/>
          <w:u w:val="thick"/>
          <w:lang w:val="en-US" w:eastAsia="zh-CN"/>
        </w:rPr>
        <w:t xml:space="preserve"> </w:t>
      </w:r>
      <w:r>
        <w:rPr>
          <w:rFonts w:hint="eastAsia" w:ascii="Times New Roman" w:eastAsia="宋体"/>
          <w:color w:val="auto"/>
          <w:szCs w:val="21"/>
          <w:highlight w:val="none"/>
          <w:u w:val="thick"/>
          <w:lang w:val="en-US" w:eastAsia="zh-CN"/>
        </w:rPr>
        <w:t xml:space="preserve">  </w:t>
      </w:r>
      <w:r>
        <w:rPr>
          <w:rFonts w:hint="eastAsia" w:eastAsia="宋体"/>
          <w:color w:val="auto"/>
          <w:szCs w:val="21"/>
          <w:highlight w:val="none"/>
          <w:u w:val="none"/>
          <w:lang w:eastAsia="zh-CN"/>
        </w:rPr>
        <w:t>；</w:t>
      </w:r>
    </w:p>
    <w:p>
      <w:pPr>
        <w:ind w:left="420" w:leftChars="200" w:firstLine="210" w:firstLineChars="100"/>
        <w:rPr>
          <w:rFonts w:hint="eastAsia"/>
          <w:color w:val="auto"/>
          <w:szCs w:val="21"/>
          <w:highlight w:val="none"/>
          <w:u w:val="none"/>
          <w:lang w:eastAsia="zh-CN"/>
        </w:rPr>
      </w:pPr>
      <w:r>
        <w:rPr>
          <w:rFonts w:hint="eastAsia"/>
          <w:color w:val="auto"/>
          <w:szCs w:val="21"/>
          <w:highlight w:val="none"/>
        </w:rPr>
        <w:t>法定代表人（负责人）或其</w:t>
      </w:r>
      <w:r>
        <w:rPr>
          <w:rFonts w:hint="eastAsia" w:ascii="Times New Roman" w:eastAsia="宋体"/>
          <w:color w:val="auto"/>
          <w:szCs w:val="21"/>
          <w:highlight w:val="none"/>
          <w:lang w:val="en-US" w:eastAsia="zh-CN"/>
        </w:rPr>
        <w:t>授权</w:t>
      </w:r>
      <w:r>
        <w:rPr>
          <w:rFonts w:hint="eastAsia"/>
          <w:color w:val="auto"/>
          <w:szCs w:val="21"/>
          <w:highlight w:val="none"/>
        </w:rPr>
        <w:t>委托代理人：</w:t>
      </w:r>
      <w:r>
        <w:rPr>
          <w:rFonts w:hint="eastAsia"/>
          <w:color w:val="auto"/>
          <w:szCs w:val="21"/>
          <w:highlight w:val="none"/>
          <w:u w:val="thick"/>
        </w:rPr>
        <w:t xml:space="preserve">         </w:t>
      </w:r>
      <w:r>
        <w:rPr>
          <w:rFonts w:hint="eastAsia" w:eastAsia="宋体"/>
          <w:color w:val="auto"/>
          <w:szCs w:val="21"/>
          <w:highlight w:val="none"/>
          <w:u w:val="none"/>
          <w:lang w:eastAsia="zh-CN"/>
        </w:rPr>
        <w:t>；</w:t>
      </w:r>
    </w:p>
    <w:p>
      <w:pPr>
        <w:ind w:left="420" w:leftChars="200" w:firstLine="210" w:firstLineChars="100"/>
        <w:rPr>
          <w:rFonts w:hint="eastAsia"/>
          <w:color w:val="auto"/>
          <w:szCs w:val="21"/>
          <w:highlight w:val="none"/>
          <w:u w:val="none"/>
        </w:rPr>
      </w:pPr>
      <w:r>
        <w:rPr>
          <w:rFonts w:hint="eastAsia"/>
          <w:color w:val="auto"/>
          <w:szCs w:val="21"/>
          <w:highlight w:val="none"/>
        </w:rPr>
        <w:t>电话</w:t>
      </w:r>
      <w:r>
        <w:rPr>
          <w:rFonts w:hint="eastAsia"/>
          <w:color w:val="auto"/>
          <w:szCs w:val="21"/>
          <w:highlight w:val="none"/>
          <w:u w:val="none"/>
        </w:rPr>
        <w:t>：</w:t>
      </w:r>
      <w:r>
        <w:rPr>
          <w:rFonts w:hint="eastAsia"/>
          <w:color w:val="auto"/>
          <w:szCs w:val="21"/>
          <w:highlight w:val="none"/>
          <w:u w:val="thick"/>
        </w:rPr>
        <w:t xml:space="preserve">         </w:t>
      </w:r>
      <w:r>
        <w:rPr>
          <w:rFonts w:hint="eastAsia"/>
          <w:color w:val="auto"/>
          <w:szCs w:val="21"/>
          <w:highlight w:val="none"/>
        </w:rPr>
        <w:t xml:space="preserve"> </w:t>
      </w:r>
      <w:r>
        <w:rPr>
          <w:rFonts w:hint="eastAsia" w:eastAsia="宋体"/>
          <w:color w:val="auto"/>
          <w:szCs w:val="21"/>
          <w:highlight w:val="none"/>
          <w:u w:val="none"/>
          <w:lang w:eastAsia="zh-CN"/>
        </w:rPr>
        <w:t>；</w:t>
      </w:r>
      <w:r>
        <w:rPr>
          <w:rFonts w:hint="eastAsia"/>
          <w:color w:val="auto"/>
          <w:szCs w:val="21"/>
          <w:highlight w:val="none"/>
          <w:u w:val="none"/>
        </w:rPr>
        <w:t xml:space="preserve">     </w:t>
      </w:r>
    </w:p>
    <w:p>
      <w:pPr>
        <w:ind w:left="420" w:leftChars="200" w:firstLine="210" w:firstLineChars="100"/>
        <w:rPr>
          <w:color w:val="auto"/>
          <w:sz w:val="24"/>
          <w:highlight w:val="none"/>
        </w:rPr>
      </w:pPr>
      <w:r>
        <w:rPr>
          <w:rFonts w:hint="eastAsia" w:ascii="宋体" w:hAnsi="宋体"/>
          <w:color w:val="auto"/>
          <w:szCs w:val="21"/>
          <w:highlight w:val="none"/>
        </w:rPr>
        <w:t>日期：</w:t>
      </w:r>
      <w:r>
        <w:rPr>
          <w:rFonts w:hint="eastAsia" w:ascii="宋体" w:hAnsi="宋体"/>
          <w:color w:val="auto"/>
          <w:szCs w:val="21"/>
          <w:highlight w:val="none"/>
          <w:u w:val="thick"/>
        </w:rPr>
        <w:t xml:space="preserve">       </w:t>
      </w:r>
      <w:r>
        <w:rPr>
          <w:rFonts w:hint="eastAsia" w:ascii="宋体" w:hAnsi="宋体"/>
          <w:color w:val="auto"/>
          <w:szCs w:val="21"/>
          <w:highlight w:val="none"/>
        </w:rPr>
        <w:t>年</w:t>
      </w:r>
      <w:r>
        <w:rPr>
          <w:rFonts w:hint="eastAsia" w:ascii="宋体" w:hAnsi="宋体"/>
          <w:color w:val="auto"/>
          <w:szCs w:val="21"/>
          <w:highlight w:val="none"/>
          <w:u w:val="thick"/>
        </w:rPr>
        <w:t xml:space="preserve">     </w:t>
      </w:r>
      <w:r>
        <w:rPr>
          <w:rFonts w:hint="eastAsia" w:ascii="宋体" w:hAnsi="宋体"/>
          <w:color w:val="auto"/>
          <w:szCs w:val="21"/>
          <w:highlight w:val="none"/>
        </w:rPr>
        <w:t>月</w:t>
      </w:r>
      <w:r>
        <w:rPr>
          <w:rFonts w:hint="eastAsia" w:ascii="宋体" w:hAnsi="宋体"/>
          <w:color w:val="auto"/>
          <w:szCs w:val="21"/>
          <w:highlight w:val="none"/>
          <w:u w:val="thick"/>
        </w:rPr>
        <w:t xml:space="preserve">    </w:t>
      </w:r>
      <w:r>
        <w:rPr>
          <w:rFonts w:hint="eastAsia" w:ascii="宋体" w:hAnsi="宋体"/>
          <w:color w:val="auto"/>
          <w:szCs w:val="21"/>
          <w:highlight w:val="none"/>
        </w:rPr>
        <w:t>日</w:t>
      </w:r>
      <w:r>
        <w:rPr>
          <w:rFonts w:hint="eastAsia"/>
          <w:color w:val="auto"/>
          <w:sz w:val="24"/>
          <w:highlight w:val="none"/>
        </w:rPr>
        <w:t xml:space="preserve">                       </w:t>
      </w:r>
    </w:p>
    <w:p>
      <w:pPr>
        <w:ind w:left="420" w:leftChars="200"/>
        <w:rPr>
          <w:color w:val="auto"/>
          <w:sz w:val="24"/>
          <w:highlight w:val="none"/>
        </w:rPr>
      </w:pPr>
      <w:r>
        <w:rPr>
          <w:rFonts w:hint="eastAsia"/>
          <w:color w:val="auto"/>
          <w:sz w:val="24"/>
          <w:highlight w:val="none"/>
        </w:rPr>
        <w:t xml:space="preserve">                       </w:t>
      </w:r>
    </w:p>
    <w:p>
      <w:pPr>
        <w:rPr>
          <w:rFonts w:ascii="黑体" w:hAnsi="宋体" w:eastAsia="黑体"/>
          <w:color w:val="auto"/>
          <w:highlight w:val="none"/>
        </w:rPr>
      </w:pPr>
    </w:p>
    <w:p>
      <w:pPr>
        <w:rPr>
          <w:rFonts w:ascii="宋体" w:hAnsi="宋体"/>
          <w:color w:val="auto"/>
          <w:szCs w:val="21"/>
          <w:highlight w:val="none"/>
        </w:rPr>
      </w:pPr>
    </w:p>
    <w:p>
      <w:pPr>
        <w:pStyle w:val="4"/>
        <w:jc w:val="center"/>
        <w:rPr>
          <w:rFonts w:ascii="黑体" w:eastAsia="黑体"/>
          <w:b w:val="0"/>
          <w:color w:val="auto"/>
          <w:kern w:val="0"/>
          <w:sz w:val="24"/>
          <w:highlight w:val="none"/>
        </w:rPr>
      </w:pPr>
      <w:r>
        <w:rPr>
          <w:rFonts w:hint="eastAsia" w:ascii="黑体" w:eastAsia="黑体"/>
          <w:b w:val="0"/>
          <w:color w:val="auto"/>
          <w:kern w:val="0"/>
          <w:sz w:val="24"/>
          <w:highlight w:val="none"/>
        </w:rPr>
        <w:t>二、政府采购投标及履约承诺函</w:t>
      </w:r>
    </w:p>
    <w:p>
      <w:pPr>
        <w:rPr>
          <w:rFonts w:ascii="宋体" w:hAnsi="宋体"/>
          <w:color w:val="auto"/>
          <w:sz w:val="24"/>
          <w:highlight w:val="none"/>
        </w:rPr>
      </w:pPr>
    </w:p>
    <w:p>
      <w:pPr>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深圳公共资源交易中心</w:t>
      </w:r>
    </w:p>
    <w:p>
      <w:pPr>
        <w:ind w:right="-815" w:firstLine="420" w:firstLineChars="200"/>
        <w:rPr>
          <w:rFonts w:ascii="宋体" w:hAnsi="宋体"/>
          <w:color w:val="auto"/>
          <w:szCs w:val="21"/>
          <w:highlight w:val="none"/>
        </w:rPr>
      </w:pPr>
      <w:r>
        <w:rPr>
          <w:rFonts w:hint="eastAsia" w:ascii="宋体" w:hAnsi="宋体"/>
          <w:color w:val="auto"/>
          <w:szCs w:val="21"/>
          <w:highlight w:val="none"/>
        </w:rPr>
        <w:t>我单位承诺：</w:t>
      </w:r>
    </w:p>
    <w:p>
      <w:pPr>
        <w:ind w:firstLine="420" w:firstLineChars="200"/>
        <w:rPr>
          <w:rFonts w:ascii="宋体" w:hAnsi="宋体"/>
          <w:color w:val="auto"/>
          <w:szCs w:val="21"/>
          <w:highlight w:val="none"/>
        </w:rPr>
      </w:pPr>
      <w:r>
        <w:rPr>
          <w:rFonts w:hint="eastAsia" w:ascii="宋体" w:hAnsi="宋体"/>
          <w:color w:val="auto"/>
          <w:szCs w:val="21"/>
          <w:highlight w:val="none"/>
        </w:rPr>
        <w:t>1.我单位参与本项目</w:t>
      </w:r>
      <w:r>
        <w:rPr>
          <w:rFonts w:hint="eastAsia" w:ascii="宋体" w:hAnsi="宋体"/>
          <w:color w:val="auto"/>
          <w:highlight w:val="none"/>
        </w:rPr>
        <w:t>所投标（响应）的货物、工程或服务，不存在侵犯知识产权的情况。</w:t>
      </w:r>
    </w:p>
    <w:p>
      <w:pPr>
        <w:ind w:firstLine="420" w:firstLineChars="200"/>
        <w:rPr>
          <w:rFonts w:ascii="宋体" w:hAnsi="宋体"/>
          <w:color w:val="auto"/>
          <w:szCs w:val="21"/>
          <w:highlight w:val="none"/>
        </w:rPr>
      </w:pPr>
      <w:r>
        <w:rPr>
          <w:rFonts w:hint="eastAsia" w:ascii="宋体" w:hAnsi="宋体"/>
          <w:color w:val="auto"/>
          <w:szCs w:val="21"/>
          <w:highlight w:val="none"/>
        </w:rPr>
        <w:t>2.我单位参与本项目</w:t>
      </w:r>
      <w:r>
        <w:rPr>
          <w:rFonts w:hint="eastAsia"/>
          <w:color w:val="auto"/>
          <w:highlight w:val="none"/>
        </w:rPr>
        <w:t>政府采购活动时不存在被有关部门禁止参与政府采购活动且在有效期内的情况。</w:t>
      </w:r>
    </w:p>
    <w:p>
      <w:pPr>
        <w:ind w:firstLine="420" w:firstLineChars="200"/>
        <w:rPr>
          <w:rFonts w:ascii="宋体" w:hAnsi="宋体"/>
          <w:color w:val="auto"/>
          <w:szCs w:val="21"/>
          <w:highlight w:val="none"/>
        </w:rPr>
      </w:pPr>
      <w:r>
        <w:rPr>
          <w:rFonts w:hint="eastAsia" w:ascii="宋体" w:hAnsi="宋体"/>
          <w:color w:val="auto"/>
          <w:szCs w:val="21"/>
          <w:highlight w:val="none"/>
        </w:rPr>
        <w:t>3.我单位具备《中华人民共和国政府采购法》第二十二条第一款规定的六项条件。</w:t>
      </w:r>
    </w:p>
    <w:p>
      <w:pPr>
        <w:ind w:firstLine="420" w:firstLineChars="200"/>
        <w:rPr>
          <w:rFonts w:hint="eastAsia"/>
          <w:color w:val="auto"/>
          <w:highlight w:val="none"/>
          <w:lang w:eastAsia="zh-CN"/>
        </w:rPr>
      </w:pPr>
      <w:r>
        <w:rPr>
          <w:rFonts w:hint="eastAsia" w:ascii="宋体" w:hAnsi="宋体"/>
          <w:color w:val="auto"/>
          <w:szCs w:val="21"/>
          <w:highlight w:val="none"/>
        </w:rPr>
        <w:t>4.我单位</w:t>
      </w:r>
      <w:r>
        <w:rPr>
          <w:rFonts w:hint="eastAsia"/>
          <w:color w:val="auto"/>
          <w:highlight w:val="none"/>
        </w:rPr>
        <w:t>未被列入失信被执行人、重大税收违法案件当事人名单、政府采购严重违法失信行为记录名单</w:t>
      </w:r>
      <w:r>
        <w:rPr>
          <w:rFonts w:hint="eastAsia"/>
          <w:color w:val="auto"/>
          <w:highlight w:val="none"/>
          <w:lang w:eastAsia="zh-CN"/>
        </w:rPr>
        <w:t>。</w:t>
      </w:r>
    </w:p>
    <w:p>
      <w:pPr>
        <w:ind w:firstLine="420" w:firstLineChars="200"/>
        <w:rPr>
          <w:rFonts w:hint="eastAsia"/>
          <w:color w:val="auto"/>
          <w:highlight w:val="none"/>
          <w:lang w:eastAsia="zh-CN"/>
        </w:rPr>
      </w:pPr>
      <w:r>
        <w:rPr>
          <w:rFonts w:hint="eastAsia" w:ascii="Times New Roman" w:eastAsia="宋体"/>
          <w:color w:val="auto"/>
          <w:highlight w:val="none"/>
          <w:lang w:val="en-US" w:eastAsia="zh-CN"/>
        </w:rPr>
        <w:t>5.我单位不存在《深圳市财政局政府采购供应商信用信息管理办法》（深财规〔2023〕3号）列明的严重违法失信行为。</w:t>
      </w:r>
    </w:p>
    <w:p>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color w:val="auto"/>
          <w:szCs w:val="21"/>
          <w:highlight w:val="none"/>
        </w:rPr>
      </w:pPr>
      <w:r>
        <w:rPr>
          <w:rFonts w:hint="eastAsia" w:ascii="宋体" w:hAnsi="宋体"/>
          <w:color w:val="auto"/>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.我单位承诺中标后项目不转包，未经采购人同意不进行分包。</w:t>
      </w:r>
    </w:p>
    <w:p>
      <w:pPr>
        <w:ind w:firstLine="420" w:firstLineChars="200"/>
        <w:rPr>
          <w:rFonts w:ascii="宋体" w:hAnsi="宋体"/>
          <w:color w:val="auto"/>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color w:val="auto"/>
          <w:kern w:val="0"/>
          <w:szCs w:val="21"/>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ascii="宋体" w:hAnsi="宋体"/>
          <w:color w:val="auto"/>
          <w:highlight w:val="none"/>
        </w:rPr>
        <w:t>.</w:t>
      </w:r>
      <w:r>
        <w:rPr>
          <w:rFonts w:hint="eastAsia" w:ascii="宋体" w:hAnsi="宋体"/>
          <w:color w:val="auto"/>
          <w:highlight w:val="none"/>
        </w:rPr>
        <w:t>我单位保证，若所投货物涉及</w:t>
      </w:r>
      <w:r>
        <w:rPr>
          <w:rFonts w:ascii="宋体" w:hAnsi="宋体"/>
          <w:color w:val="auto"/>
          <w:highlight w:val="none"/>
        </w:rPr>
        <w:t>《</w:t>
      </w:r>
      <w:r>
        <w:rPr>
          <w:rFonts w:hint="eastAsia" w:ascii="宋体" w:hAnsi="宋体"/>
          <w:color w:val="auto"/>
          <w:highlight w:val="none"/>
        </w:rPr>
        <w:t>财政部生态环境部关于印发节能产品政府采购品目清单的通知》（财库〔20</w:t>
      </w:r>
      <w:r>
        <w:rPr>
          <w:rFonts w:ascii="宋体" w:hAnsi="宋体"/>
          <w:color w:val="auto"/>
          <w:highlight w:val="none"/>
        </w:rPr>
        <w:t>19</w:t>
      </w:r>
      <w:r>
        <w:rPr>
          <w:rFonts w:hint="eastAsia" w:ascii="宋体" w:hAnsi="宋体"/>
          <w:color w:val="auto"/>
          <w:highlight w:val="none"/>
        </w:rPr>
        <w:t>〕</w:t>
      </w:r>
      <w:r>
        <w:rPr>
          <w:rFonts w:ascii="宋体" w:hAnsi="宋体"/>
          <w:color w:val="auto"/>
          <w:highlight w:val="none"/>
        </w:rPr>
        <w:t>19</w:t>
      </w:r>
      <w:r>
        <w:rPr>
          <w:rFonts w:hint="eastAsia" w:ascii="宋体" w:hAnsi="宋体"/>
          <w:color w:val="auto"/>
          <w:highlight w:val="none"/>
        </w:rPr>
        <w:t>号）列明的政府采购强制产品，则所投该产品符合节能产品的认证要求。</w:t>
      </w:r>
      <w:r>
        <w:rPr>
          <w:rFonts w:hint="eastAsia" w:ascii="宋体" w:hAnsi="宋体"/>
          <w:color w:val="auto"/>
          <w:highlight w:val="none"/>
          <w:lang w:val="en-US" w:eastAsia="zh-CN"/>
        </w:rPr>
        <w:t>若所投产品包括数据中心相关设备的，应满足</w:t>
      </w:r>
      <w:r>
        <w:rPr>
          <w:rFonts w:hint="eastAsia"/>
          <w:color w:val="auto"/>
          <w:highlight w:val="none"/>
        </w:rPr>
        <w:t>《财政部 生态环境部 工业和信息化部关于印发&lt;绿色数据中心政府采购需求标准（试行）&gt;的通知》</w:t>
      </w:r>
      <w:r>
        <w:rPr>
          <w:rFonts w:hint="eastAsia" w:eastAsia="宋体"/>
          <w:color w:val="auto"/>
          <w:highlight w:val="none"/>
          <w:lang w:eastAsia="zh-CN"/>
        </w:rPr>
        <w:t>（</w:t>
      </w:r>
      <w:r>
        <w:rPr>
          <w:rFonts w:hint="eastAsia"/>
          <w:color w:val="auto"/>
          <w:highlight w:val="none"/>
        </w:rPr>
        <w:t>财库〔2023〕7号）</w:t>
      </w:r>
      <w:r>
        <w:rPr>
          <w:rFonts w:hint="eastAsia" w:ascii="Times New Roman" w:eastAsia="宋体"/>
          <w:color w:val="auto"/>
          <w:highlight w:val="none"/>
          <w:lang w:val="en-US" w:eastAsia="zh-CN"/>
        </w:rPr>
        <w:t>要求。若所投产品涉及国家强制性标准的，所投产品应符合国家强制性标准相关要求。</w:t>
      </w:r>
    </w:p>
    <w:p>
      <w:pPr>
        <w:ind w:firstLine="420" w:firstLineChars="200"/>
        <w:rPr>
          <w:rFonts w:hint="eastAsia" w:ascii="宋体" w:hAnsi="宋体"/>
          <w:b w:val="0"/>
          <w:bCs/>
          <w:color w:val="auto"/>
          <w:highlight w:val="none"/>
        </w:rPr>
      </w:pPr>
      <w:r>
        <w:rPr>
          <w:rFonts w:hint="eastAsia" w:ascii="宋体" w:hAnsi="宋体" w:cs="宋体"/>
          <w:b w:val="0"/>
          <w:bCs/>
          <w:color w:val="auto"/>
          <w:kern w:val="0"/>
          <w:szCs w:val="21"/>
          <w:highlight w:val="none"/>
        </w:rPr>
        <w:t>1</w:t>
      </w: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rPr>
        <w:t>.</w:t>
      </w:r>
      <w:r>
        <w:rPr>
          <w:rFonts w:hint="eastAsia" w:ascii="宋体" w:hAnsi="宋体"/>
          <w:b w:val="0"/>
          <w:bCs/>
          <w:color w:val="auto"/>
          <w:highlight w:val="none"/>
        </w:rPr>
        <w:t>我单位已知悉并同意中标（成交）结果信息公示（公开）的内容。</w:t>
      </w:r>
    </w:p>
    <w:p>
      <w:pPr>
        <w:ind w:firstLine="420" w:firstLineChars="200"/>
        <w:rPr>
          <w:rFonts w:hint="eastAsia" w:ascii="宋体" w:hAnsi="宋体"/>
          <w:b w:val="0"/>
          <w:bCs/>
          <w:color w:val="auto"/>
          <w:highlight w:val="none"/>
        </w:rPr>
      </w:pPr>
      <w:r>
        <w:rPr>
          <w:rFonts w:hint="eastAsia" w:ascii="宋体" w:hAnsi="宋体"/>
          <w:b w:val="0"/>
          <w:bCs/>
          <w:color w:val="auto"/>
          <w:highlight w:val="none"/>
        </w:rPr>
        <w:t>1</w:t>
      </w:r>
      <w:r>
        <w:rPr>
          <w:rFonts w:hint="eastAsia" w:ascii="宋体" w:hAnsi="宋体"/>
          <w:b w:val="0"/>
          <w:bCs/>
          <w:color w:val="auto"/>
          <w:highlight w:val="none"/>
          <w:lang w:val="en-US" w:eastAsia="zh-CN"/>
        </w:rPr>
        <w:t>3</w:t>
      </w:r>
      <w:r>
        <w:rPr>
          <w:rFonts w:hint="eastAsia" w:ascii="宋体" w:hAnsi="宋体"/>
          <w:b w:val="0"/>
          <w:bCs/>
          <w:color w:val="auto"/>
          <w:highlight w:val="none"/>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highlight w:val="none"/>
          <w:lang w:val="en-US" w:eastAsia="zh-CN"/>
        </w:rPr>
        <w:t>不存在为</w:t>
      </w:r>
      <w:r>
        <w:rPr>
          <w:rFonts w:hint="eastAsia" w:ascii="宋体" w:hAnsi="宋体"/>
          <w:b w:val="0"/>
          <w:bCs/>
          <w:color w:val="auto"/>
          <w:highlight w:val="none"/>
        </w:rPr>
        <w:t>本次采购项目提供整体设计、规范编制或者项目管理、监理、检测等服务的情形。</w:t>
      </w:r>
      <w:r>
        <w:rPr>
          <w:rFonts w:hint="eastAsia" w:ascii="宋体" w:hAnsi="宋体"/>
          <w:b w:val="0"/>
          <w:bCs/>
          <w:color w:val="auto"/>
          <w:highlight w:val="none"/>
          <w:lang w:val="en-US" w:eastAsia="zh-CN"/>
        </w:rPr>
        <w:t>若</w:t>
      </w:r>
      <w:r>
        <w:rPr>
          <w:rFonts w:hint="eastAsia" w:ascii="宋体" w:hAnsi="宋体"/>
          <w:b w:val="0"/>
          <w:bCs/>
          <w:color w:val="auto"/>
          <w:highlight w:val="none"/>
        </w:rPr>
        <w:t>存在“不同供应商的董事、股东或其他高级管理人员为同一人的”情形的，</w:t>
      </w:r>
      <w:r>
        <w:rPr>
          <w:rFonts w:hint="eastAsia" w:ascii="宋体" w:hAnsi="宋体"/>
          <w:b w:val="0"/>
          <w:bCs/>
          <w:color w:val="auto"/>
          <w:highlight w:val="none"/>
          <w:lang w:val="en-US" w:eastAsia="zh-CN"/>
        </w:rPr>
        <w:t>我单位保证</w:t>
      </w:r>
      <w:r>
        <w:rPr>
          <w:rFonts w:hint="eastAsia" w:ascii="宋体" w:hAnsi="宋体"/>
          <w:b w:val="0"/>
          <w:bCs/>
          <w:color w:val="auto"/>
          <w:highlight w:val="none"/>
        </w:rPr>
        <w:t>不存在串通投标、恶意串通或者视为串通投标的情形</w:t>
      </w:r>
      <w:r>
        <w:rPr>
          <w:rFonts w:hint="eastAsia" w:ascii="宋体" w:hAnsi="宋体"/>
          <w:b w:val="0"/>
          <w:bCs/>
          <w:color w:val="auto"/>
          <w:highlight w:val="none"/>
          <w:lang w:eastAsia="zh-CN"/>
        </w:rPr>
        <w:t>。</w:t>
      </w:r>
    </w:p>
    <w:p>
      <w:pPr>
        <w:ind w:firstLine="422" w:firstLineChars="200"/>
        <w:rPr>
          <w:rFonts w:ascii="宋体" w:hAnsi="宋体"/>
          <w:b/>
          <w:color w:val="auto"/>
          <w:highlight w:val="none"/>
        </w:rPr>
      </w:pPr>
      <w:r>
        <w:rPr>
          <w:rFonts w:hint="eastAsia" w:ascii="宋体" w:hAnsi="宋体"/>
          <w:b/>
          <w:bCs w:val="0"/>
          <w:color w:val="auto"/>
          <w:sz w:val="21"/>
          <w:highlight w:val="none"/>
          <w:lang w:val="en-US" w:eastAsia="zh-CN"/>
        </w:rPr>
        <w:t>14.我单位清楚，如存在违反投标承诺行为情节严重的，将根据《深圳市财政局关于印发&lt;深圳市财政局政府采购供应商信用信息管理办法&gt;的通知》，依法被列入失信信息。</w:t>
      </w:r>
    </w:p>
    <w:p>
      <w:pPr>
        <w:pStyle w:val="2"/>
        <w:ind w:firstLine="482" w:firstLineChars="200"/>
        <w:rPr>
          <w:rFonts w:ascii="宋体" w:hAnsi="宋体"/>
          <w:color w:val="auto"/>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以上承诺，如有违反，愿依照国家相关法律法规处理，并承担由此给采购人带来的损失。</w:t>
      </w:r>
    </w:p>
    <w:p>
      <w:pPr>
        <w:spacing w:before="60" w:beforeLines="25" w:after="60" w:afterLines="25"/>
        <w:ind w:firstLine="5460" w:firstLineChars="2600"/>
        <w:rPr>
          <w:rFonts w:ascii="宋体" w:hAnsi="宋体"/>
          <w:color w:val="auto"/>
          <w:szCs w:val="21"/>
          <w:highlight w:val="none"/>
        </w:rPr>
      </w:pPr>
      <w:r>
        <w:rPr>
          <w:rFonts w:hint="eastAsia" w:ascii="宋体" w:hAnsi="宋体"/>
          <w:color w:val="auto"/>
          <w:szCs w:val="21"/>
          <w:highlight w:val="none"/>
        </w:rPr>
        <w:t xml:space="preserve">                                    </w:t>
      </w:r>
    </w:p>
    <w:p>
      <w:pPr>
        <w:spacing w:before="60" w:beforeLines="25" w:after="60" w:afterLines="25"/>
        <w:ind w:firstLine="5460" w:firstLineChars="2600"/>
        <w:rPr>
          <w:color w:val="auto"/>
          <w:highlight w:val="none"/>
        </w:rPr>
      </w:pPr>
      <w:r>
        <w:rPr>
          <w:rFonts w:hint="eastAsia"/>
          <w:color w:val="auto"/>
          <w:szCs w:val="21"/>
          <w:highlight w:val="none"/>
        </w:rPr>
        <w:t>投标人：</w:t>
      </w:r>
      <w:r>
        <w:rPr>
          <w:rFonts w:hint="eastAsia"/>
          <w:color w:val="auto"/>
          <w:szCs w:val="21"/>
          <w:highlight w:val="none"/>
          <w:u w:val="single"/>
        </w:rPr>
        <w:t xml:space="preserve">              </w:t>
      </w:r>
    </w:p>
    <w:p>
      <w:pPr>
        <w:ind w:firstLine="645"/>
        <w:rPr>
          <w:rFonts w:ascii="宋体" w:hAnsi="宋体"/>
          <w:color w:val="auto"/>
          <w:szCs w:val="21"/>
          <w:highlight w:val="none"/>
        </w:rPr>
      </w:pP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rFonts w:ascii="宋体" w:hAnsi="宋体"/>
          <w:color w:val="auto"/>
          <w:szCs w:val="21"/>
          <w:highlight w:val="none"/>
        </w:rPr>
      </w:pPr>
    </w:p>
    <w:p>
      <w:pPr>
        <w:rPr>
          <w:rFonts w:ascii="宋体" w:hAnsi="宋体"/>
          <w:color w:val="auto"/>
          <w:szCs w:val="21"/>
          <w:highlight w:val="none"/>
        </w:rPr>
      </w:pPr>
    </w:p>
    <w:p>
      <w:pPr>
        <w:rPr>
          <w:color w:val="auto"/>
          <w:highlight w:val="none"/>
        </w:rPr>
      </w:pPr>
    </w:p>
    <w:p>
      <w:pPr>
        <w:rPr>
          <w:color w:val="auto"/>
          <w:highlight w:val="none"/>
        </w:rPr>
      </w:pPr>
    </w:p>
    <w:p>
      <w:pPr>
        <w:pStyle w:val="4"/>
        <w:spacing w:before="120" w:after="120"/>
        <w:jc w:val="center"/>
        <w:rPr>
          <w:rFonts w:ascii="黑体" w:eastAsia="黑体"/>
          <w:b w:val="0"/>
          <w:color w:val="auto"/>
          <w:kern w:val="0"/>
          <w:sz w:val="24"/>
          <w:highlight w:val="none"/>
        </w:rPr>
      </w:pPr>
      <w:r>
        <w:rPr>
          <w:rFonts w:hint="eastAsia" w:ascii="黑体" w:eastAsia="黑体"/>
          <w:b w:val="0"/>
          <w:color w:val="auto"/>
          <w:kern w:val="0"/>
          <w:sz w:val="24"/>
          <w:highlight w:val="none"/>
        </w:rPr>
        <w:t>三、投标人情况及资格证明文件</w:t>
      </w:r>
    </w:p>
    <w:p>
      <w:pPr>
        <w:ind w:firstLine="2640" w:firstLineChars="1100"/>
        <w:outlineLvl w:val="3"/>
        <w:rPr>
          <w:rFonts w:ascii="黑体" w:hAnsi="宋体" w:eastAsia="黑体"/>
          <w:bCs/>
          <w:color w:val="auto"/>
          <w:kern w:val="0"/>
          <w:sz w:val="24"/>
          <w:szCs w:val="32"/>
          <w:highlight w:val="none"/>
        </w:rPr>
      </w:pPr>
      <w:r>
        <w:rPr>
          <w:rFonts w:hint="eastAsia" w:ascii="黑体" w:hAnsi="宋体" w:eastAsia="黑体"/>
          <w:bCs/>
          <w:color w:val="auto"/>
          <w:kern w:val="0"/>
          <w:sz w:val="24"/>
          <w:szCs w:val="32"/>
          <w:highlight w:val="none"/>
        </w:rPr>
        <w:t>（一）投标人资格证明文件</w:t>
      </w:r>
    </w:p>
    <w:p>
      <w:pPr>
        <w:spacing w:before="120" w:beforeLines="50"/>
        <w:ind w:firstLine="422" w:firstLineChars="200"/>
        <w:rPr>
          <w:b/>
          <w:bCs/>
          <w:color w:val="auto"/>
          <w:highlight w:val="none"/>
        </w:rPr>
      </w:pPr>
      <w:r>
        <w:rPr>
          <w:rFonts w:hint="eastAsia"/>
          <w:b/>
          <w:bCs/>
          <w:color w:val="auto"/>
          <w:highlight w:val="none"/>
        </w:rPr>
        <w:t>（特别提示：投标人须按本招标文件第一册第一章招标公告 “申请人的资格要求”（即投标人资格要求）提供相关的资格证明资料，未提供或提供不完整、不符合要求的，将作投标无效处理。）</w:t>
      </w:r>
    </w:p>
    <w:p>
      <w:pPr>
        <w:ind w:firstLine="482" w:firstLineChars="200"/>
        <w:rPr>
          <w:b/>
          <w:color w:val="auto"/>
          <w:sz w:val="24"/>
          <w:highlight w:val="none"/>
        </w:rPr>
      </w:pPr>
    </w:p>
    <w:p>
      <w:pPr>
        <w:ind w:firstLine="480" w:firstLineChars="200"/>
        <w:outlineLvl w:val="3"/>
        <w:rPr>
          <w:rFonts w:ascii="黑体" w:hAnsi="宋体" w:eastAsia="黑体"/>
          <w:bCs/>
          <w:color w:val="auto"/>
          <w:kern w:val="0"/>
          <w:sz w:val="24"/>
          <w:szCs w:val="32"/>
          <w:highlight w:val="none"/>
        </w:rPr>
      </w:pPr>
      <w:r>
        <w:rPr>
          <w:rFonts w:hint="eastAsia" w:ascii="黑体" w:hAnsi="宋体" w:eastAsia="黑体"/>
          <w:bCs/>
          <w:color w:val="auto"/>
          <w:kern w:val="0"/>
          <w:sz w:val="24"/>
          <w:szCs w:val="32"/>
          <w:highlight w:val="none"/>
        </w:rPr>
        <w:t>（二）中小企业声明函、残疾人福利性单位声明函及监狱企业声明函</w:t>
      </w:r>
    </w:p>
    <w:p>
      <w:pPr>
        <w:jc w:val="left"/>
        <w:outlineLvl w:val="3"/>
        <w:rPr>
          <w:rFonts w:ascii="黑体" w:hAnsi="宋体" w:eastAsia="黑体"/>
          <w:bCs/>
          <w:color w:val="auto"/>
          <w:kern w:val="0"/>
          <w:sz w:val="24"/>
          <w:szCs w:val="32"/>
          <w:highlight w:val="none"/>
        </w:rPr>
      </w:pPr>
    </w:p>
    <w:p>
      <w:pPr>
        <w:ind w:firstLine="420" w:firstLineChars="200"/>
        <w:outlineLvl w:val="9"/>
        <w:rPr>
          <w:rFonts w:ascii="黑体" w:hAnsi="黑体" w:eastAsia="黑体"/>
          <w:color w:val="auto"/>
          <w:szCs w:val="21"/>
          <w:highlight w:val="none"/>
        </w:rPr>
      </w:pPr>
      <w:r>
        <w:rPr>
          <w:rFonts w:hint="eastAsia" w:ascii="黑体" w:hAnsi="宋体" w:eastAsia="黑体"/>
          <w:bCs/>
          <w:color w:val="auto"/>
          <w:kern w:val="0"/>
          <w:szCs w:val="21"/>
          <w:highlight w:val="none"/>
        </w:rPr>
        <w:t>1、该部分内容由供应商根据自身实际情况填写，</w:t>
      </w:r>
      <w:r>
        <w:rPr>
          <w:rFonts w:hint="eastAsia" w:ascii="黑体" w:hAnsi="黑体" w:eastAsia="黑体"/>
          <w:color w:val="auto"/>
          <w:szCs w:val="21"/>
          <w:highlight w:val="none"/>
        </w:rPr>
        <w:t>投标（响应）供应商对《中小企业声明函》的真实性负责。投标（响应）供应商应当核实投标（响应）的服务承接商的相关信息，如对相关信息了解不充分，或者不能确定相关信息真实、准确的，不建议出具《中小企业声明函》</w:t>
      </w:r>
      <w:r>
        <w:rPr>
          <w:rFonts w:hint="eastAsia" w:ascii="黑体" w:hAnsi="黑体" w:eastAsia="黑体"/>
          <w:color w:val="auto"/>
          <w:szCs w:val="21"/>
          <w:highlight w:val="none"/>
          <w:lang w:eastAsia="zh-CN"/>
        </w:rPr>
        <w:t>；</w:t>
      </w:r>
      <w:r>
        <w:rPr>
          <w:rFonts w:hint="eastAsia" w:ascii="黑体" w:hAnsi="黑体" w:eastAsia="黑体"/>
          <w:color w:val="auto"/>
          <w:szCs w:val="21"/>
          <w:highlight w:val="none"/>
        </w:rPr>
        <w:t>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9"/>
        <w:rPr>
          <w:rFonts w:ascii="黑体" w:hAnsi="黑体" w:eastAsia="黑体"/>
          <w:color w:val="auto"/>
          <w:szCs w:val="21"/>
          <w:highlight w:val="none"/>
        </w:rPr>
      </w:pPr>
      <w:r>
        <w:rPr>
          <w:rFonts w:hint="eastAsia" w:ascii="黑体" w:hAnsi="黑体" w:eastAsia="黑体"/>
          <w:color w:val="auto"/>
          <w:szCs w:val="21"/>
          <w:highlight w:val="none"/>
        </w:rPr>
        <w:t>2、该部分内容填写需要参考的相关文件：</w:t>
      </w:r>
    </w:p>
    <w:p>
      <w:pPr>
        <w:ind w:firstLine="420" w:firstLineChars="200"/>
        <w:outlineLvl w:val="9"/>
        <w:rPr>
          <w:rFonts w:ascii="黑体" w:hAnsi="黑体" w:eastAsia="黑体"/>
          <w:color w:val="auto"/>
          <w:szCs w:val="21"/>
          <w:highlight w:val="none"/>
        </w:rPr>
      </w:pPr>
      <w:r>
        <w:rPr>
          <w:rFonts w:hint="eastAsia" w:ascii="黑体" w:hAnsi="黑体" w:eastAsia="黑体"/>
          <w:color w:val="auto"/>
          <w:szCs w:val="21"/>
          <w:highlight w:val="none"/>
        </w:rPr>
        <w:t>(</w:t>
      </w:r>
      <w:r>
        <w:rPr>
          <w:rFonts w:ascii="黑体" w:hAnsi="黑体" w:eastAsia="黑体"/>
          <w:color w:val="auto"/>
          <w:szCs w:val="21"/>
          <w:highlight w:val="none"/>
        </w:rPr>
        <w:t>1</w:t>
      </w:r>
      <w:r>
        <w:rPr>
          <w:rFonts w:hint="eastAsia" w:ascii="黑体" w:hAnsi="黑体" w:eastAsia="黑体"/>
          <w:color w:val="auto"/>
          <w:szCs w:val="21"/>
          <w:highlight w:val="none"/>
        </w:rPr>
        <w:t>)财政部《政府采购促进中小企业发展管理办法》（财库〔2020〕46号）</w:t>
      </w:r>
    </w:p>
    <w:p>
      <w:pPr>
        <w:ind w:firstLine="420" w:firstLineChars="200"/>
        <w:outlineLvl w:val="9"/>
        <w:rPr>
          <w:rFonts w:ascii="黑体" w:hAnsi="黑体" w:eastAsia="黑体"/>
          <w:color w:val="auto"/>
          <w:szCs w:val="21"/>
          <w:highlight w:val="none"/>
        </w:rPr>
      </w:pPr>
      <w:r>
        <w:rPr>
          <w:rFonts w:hint="eastAsia" w:ascii="黑体" w:hAnsi="黑体" w:eastAsia="黑体"/>
          <w:color w:val="auto"/>
          <w:szCs w:val="21"/>
          <w:highlight w:val="none"/>
        </w:rPr>
        <w:t>(</w:t>
      </w:r>
      <w:r>
        <w:rPr>
          <w:rFonts w:ascii="黑体" w:hAnsi="黑体" w:eastAsia="黑体"/>
          <w:color w:val="auto"/>
          <w:szCs w:val="21"/>
          <w:highlight w:val="none"/>
        </w:rPr>
        <w:t>2</w:t>
      </w:r>
      <w:r>
        <w:rPr>
          <w:rFonts w:hint="eastAsia" w:ascii="黑体" w:hAnsi="黑体" w:eastAsia="黑体"/>
          <w:color w:val="auto"/>
          <w:szCs w:val="21"/>
          <w:highlight w:val="none"/>
        </w:rPr>
        <w:t>)</w:t>
      </w:r>
      <w:bookmarkStart w:id="39" w:name="_Hlk71925120"/>
      <w:r>
        <w:rPr>
          <w:rFonts w:hint="eastAsia" w:ascii="黑体" w:hAnsi="黑体" w:eastAsia="黑体"/>
          <w:color w:val="auto"/>
          <w:szCs w:val="21"/>
          <w:highlight w:val="none"/>
        </w:rPr>
        <w:t>《工业和信息化部、国家统计局、国家发展和改革委员会、财政部关于印发中小企业划型标准规定的通知》（工信部联企业〔2011〕300 号</w:t>
      </w:r>
      <w:bookmarkEnd w:id="39"/>
      <w:r>
        <w:rPr>
          <w:rFonts w:hint="eastAsia" w:ascii="黑体" w:hAnsi="黑体" w:eastAsia="黑体"/>
          <w:color w:val="auto"/>
          <w:szCs w:val="21"/>
          <w:highlight w:val="none"/>
        </w:rPr>
        <w:t>，以下简称3</w:t>
      </w:r>
      <w:r>
        <w:rPr>
          <w:rFonts w:ascii="黑体" w:hAnsi="黑体" w:eastAsia="黑体"/>
          <w:color w:val="auto"/>
          <w:szCs w:val="21"/>
          <w:highlight w:val="none"/>
        </w:rPr>
        <w:t>00</w:t>
      </w:r>
      <w:r>
        <w:rPr>
          <w:rFonts w:hint="eastAsia" w:ascii="黑体" w:hAnsi="黑体" w:eastAsia="黑体"/>
          <w:color w:val="auto"/>
          <w:szCs w:val="21"/>
          <w:highlight w:val="none"/>
        </w:rPr>
        <w:t>号文）</w:t>
      </w:r>
    </w:p>
    <w:p>
      <w:pPr>
        <w:ind w:firstLine="420" w:firstLineChars="200"/>
        <w:outlineLvl w:val="9"/>
        <w:rPr>
          <w:rFonts w:ascii="黑体" w:hAnsi="黑体" w:eastAsia="黑体"/>
          <w:color w:val="auto"/>
          <w:szCs w:val="21"/>
          <w:highlight w:val="none"/>
        </w:rPr>
      </w:pPr>
      <w:r>
        <w:rPr>
          <w:rFonts w:hint="eastAsia" w:ascii="黑体" w:hAnsi="黑体" w:eastAsia="黑体"/>
          <w:color w:val="auto"/>
          <w:szCs w:val="21"/>
          <w:highlight w:val="none"/>
        </w:rPr>
        <w:t>(3)《统计上大中小微型企业划分办法(2017)》（国统字〔2017〕213 号）</w:t>
      </w:r>
    </w:p>
    <w:p>
      <w:pPr>
        <w:ind w:firstLine="420" w:firstLineChars="200"/>
        <w:outlineLvl w:val="9"/>
        <w:rPr>
          <w:rFonts w:ascii="黑体" w:hAnsi="黑体" w:eastAsia="黑体"/>
          <w:color w:val="auto"/>
          <w:szCs w:val="21"/>
          <w:highlight w:val="none"/>
        </w:rPr>
      </w:pPr>
      <w:r>
        <w:rPr>
          <w:rFonts w:hint="eastAsia" w:ascii="黑体" w:hAnsi="黑体" w:eastAsia="黑体"/>
          <w:color w:val="auto"/>
          <w:szCs w:val="21"/>
          <w:highlight w:val="none"/>
        </w:rPr>
        <w:t>(4)《关于促进残疾人就业政府采购政策的通知》（财库〔2017〕141号）</w:t>
      </w:r>
    </w:p>
    <w:p>
      <w:pPr>
        <w:ind w:firstLine="420" w:firstLineChars="200"/>
        <w:outlineLvl w:val="9"/>
        <w:rPr>
          <w:rFonts w:ascii="黑体" w:hAnsi="黑体" w:eastAsia="黑体"/>
          <w:color w:val="auto"/>
          <w:szCs w:val="21"/>
          <w:highlight w:val="none"/>
        </w:rPr>
      </w:pPr>
      <w:r>
        <w:rPr>
          <w:rFonts w:hint="eastAsia" w:ascii="黑体" w:hAnsi="黑体" w:eastAsia="黑体"/>
          <w:color w:val="auto"/>
          <w:szCs w:val="21"/>
          <w:highlight w:val="none"/>
        </w:rPr>
        <w:t>(5)《关于政府采购支持监狱企业发展有关问题的通知》（财库〔2014〕68号）</w:t>
      </w:r>
    </w:p>
    <w:p>
      <w:pPr>
        <w:ind w:firstLine="420" w:firstLineChars="200"/>
        <w:outlineLvl w:val="9"/>
        <w:rPr>
          <w:rFonts w:ascii="黑体" w:hAnsi="宋体" w:eastAsia="黑体"/>
          <w:bCs/>
          <w:color w:val="auto"/>
          <w:kern w:val="0"/>
          <w:szCs w:val="21"/>
          <w:highlight w:val="none"/>
        </w:rPr>
      </w:pPr>
      <w:r>
        <w:rPr>
          <w:rFonts w:hint="eastAsia" w:ascii="黑体" w:hAnsi="宋体" w:eastAsia="黑体"/>
          <w:bCs/>
          <w:color w:val="auto"/>
          <w:kern w:val="0"/>
          <w:szCs w:val="21"/>
          <w:highlight w:val="none"/>
        </w:rPr>
        <w:t>3、请依照提供的格式和内容填写声明函，不要随意变更格式；声明函不需要盖章或签字；</w:t>
      </w:r>
      <w:r>
        <w:rPr>
          <w:rFonts w:hint="eastAsia" w:ascii="黑体" w:hAnsi="黑体" w:eastAsia="黑体"/>
          <w:color w:val="auto"/>
          <w:szCs w:val="21"/>
          <w:highlight w:val="none"/>
        </w:rPr>
        <w:t>满足多项优惠政策的投标人，不重复享受多项价格扣除政策。</w:t>
      </w:r>
    </w:p>
    <w:p>
      <w:pPr>
        <w:ind w:firstLine="420" w:firstLineChars="200"/>
        <w:outlineLvl w:val="9"/>
        <w:rPr>
          <w:rFonts w:ascii="黑体" w:hAnsi="宋体" w:eastAsia="黑体"/>
          <w:bCs/>
          <w:color w:val="auto"/>
          <w:kern w:val="0"/>
          <w:szCs w:val="21"/>
          <w:highlight w:val="none"/>
        </w:rPr>
      </w:pPr>
      <w:r>
        <w:rPr>
          <w:rFonts w:hint="eastAsia" w:ascii="黑体" w:hAnsi="宋体" w:eastAsia="黑体"/>
          <w:bCs/>
          <w:color w:val="auto"/>
          <w:kern w:val="0"/>
          <w:szCs w:val="21"/>
          <w:highlight w:val="none"/>
        </w:rPr>
        <w:t>4、声明函具体填写要求：</w:t>
      </w:r>
    </w:p>
    <w:p>
      <w:pPr>
        <w:ind w:firstLine="420" w:firstLineChars="200"/>
        <w:outlineLvl w:val="9"/>
        <w:rPr>
          <w:rFonts w:ascii="黑体" w:hAnsi="宋体" w:eastAsia="黑体"/>
          <w:bCs/>
          <w:color w:val="auto"/>
          <w:kern w:val="0"/>
          <w:szCs w:val="21"/>
          <w:highlight w:val="none"/>
        </w:rPr>
      </w:pPr>
      <w:r>
        <w:rPr>
          <w:rFonts w:hint="eastAsia" w:ascii="黑体" w:hAnsi="宋体" w:eastAsia="黑体"/>
          <w:bCs/>
          <w:color w:val="auto"/>
          <w:kern w:val="0"/>
          <w:szCs w:val="21"/>
          <w:highlight w:val="none"/>
        </w:rPr>
        <w:t>（1）声明是中小企业须填写《中小企业声明函》的以下内容：</w:t>
      </w:r>
    </w:p>
    <w:p>
      <w:pPr>
        <w:ind w:firstLine="420" w:firstLineChars="200"/>
        <w:outlineLvl w:val="9"/>
        <w:rPr>
          <w:rFonts w:hint="eastAsia" w:ascii="黑体" w:hAnsi="宋体" w:eastAsia="黑体"/>
          <w:bCs/>
          <w:color w:val="auto"/>
          <w:kern w:val="0"/>
          <w:szCs w:val="21"/>
          <w:highlight w:val="none"/>
        </w:rPr>
      </w:pPr>
      <w:r>
        <w:rPr>
          <w:rFonts w:hint="eastAsia" w:ascii="黑体" w:hAnsi="宋体" w:eastAsia="黑体"/>
          <w:bCs/>
          <w:color w:val="auto"/>
          <w:kern w:val="0"/>
          <w:szCs w:val="21"/>
          <w:highlight w:val="none"/>
        </w:rPr>
        <w:t>第一处，在“单位名称”下划线处</w:t>
      </w:r>
      <w:r>
        <w:rPr>
          <w:rFonts w:hint="eastAsia" w:ascii="黑体" w:hAnsi="宋体" w:eastAsia="黑体"/>
          <w:bCs/>
          <w:color w:val="auto"/>
          <w:kern w:val="0"/>
          <w:szCs w:val="21"/>
          <w:highlight w:val="none"/>
          <w:lang w:val="en-US" w:eastAsia="zh-CN"/>
        </w:rPr>
        <w:t>应填写采购人名称</w:t>
      </w:r>
      <w:r>
        <w:rPr>
          <w:rFonts w:hint="eastAsia" w:ascii="黑体" w:hAnsi="宋体" w:eastAsia="黑体"/>
          <w:bCs/>
          <w:color w:val="auto"/>
          <w:kern w:val="0"/>
          <w:szCs w:val="21"/>
          <w:highlight w:val="none"/>
        </w:rPr>
        <w:t>（深圳公共资源交易中心不是本项目的采购人，而是组织实施机构）；</w:t>
      </w:r>
    </w:p>
    <w:p>
      <w:pPr>
        <w:ind w:firstLine="420" w:firstLineChars="200"/>
        <w:outlineLvl w:val="9"/>
        <w:rPr>
          <w:rFonts w:hint="eastAsia" w:ascii="黑体" w:hAnsi="宋体" w:eastAsia="黑体"/>
          <w:bCs/>
          <w:color w:val="auto"/>
          <w:kern w:val="0"/>
          <w:szCs w:val="21"/>
          <w:highlight w:val="none"/>
        </w:rPr>
      </w:pPr>
      <w:r>
        <w:rPr>
          <w:rFonts w:hint="eastAsia" w:ascii="黑体" w:hAnsi="宋体" w:eastAsia="黑体"/>
          <w:bCs/>
          <w:color w:val="auto"/>
          <w:kern w:val="0"/>
          <w:szCs w:val="21"/>
          <w:highlight w:val="none"/>
        </w:rPr>
        <w:t>第二处，在“项目名称”下划线处</w:t>
      </w:r>
      <w:r>
        <w:rPr>
          <w:rFonts w:hint="eastAsia" w:ascii="黑体" w:hAnsi="宋体" w:eastAsia="黑体"/>
          <w:bCs/>
          <w:color w:val="auto"/>
          <w:kern w:val="0"/>
          <w:szCs w:val="21"/>
          <w:highlight w:val="none"/>
          <w:lang w:val="en-US" w:eastAsia="zh-CN"/>
        </w:rPr>
        <w:t>应按照采购文件中确定的项目名称填写。对于分包方式面向中小企业采购的项目，应标明中小企业的具体分包内容；对于以联合体方式面向中小企业采购的项目，应标明联合体中中小企业所承担的具体内容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auto"/>
          <w:kern w:val="0"/>
          <w:szCs w:val="21"/>
          <w:highlight w:val="none"/>
        </w:rPr>
        <w:t>；</w:t>
      </w:r>
    </w:p>
    <w:p>
      <w:pPr>
        <w:ind w:firstLine="420" w:firstLineChars="200"/>
        <w:outlineLvl w:val="9"/>
        <w:rPr>
          <w:rFonts w:hint="eastAsia" w:ascii="黑体" w:hAnsi="宋体" w:eastAsia="黑体"/>
          <w:bCs/>
          <w:color w:val="auto"/>
          <w:kern w:val="0"/>
          <w:szCs w:val="21"/>
          <w:highlight w:val="none"/>
        </w:rPr>
      </w:pPr>
      <w:r>
        <w:rPr>
          <w:rFonts w:hint="eastAsia" w:ascii="黑体" w:hAnsi="宋体" w:eastAsia="黑体"/>
          <w:bCs/>
          <w:color w:val="auto"/>
          <w:kern w:val="0"/>
          <w:szCs w:val="21"/>
          <w:highlight w:val="none"/>
        </w:rPr>
        <w:t>第三处，在“标的名称”下划线处</w:t>
      </w:r>
      <w:r>
        <w:rPr>
          <w:rFonts w:hint="eastAsia" w:ascii="黑体" w:hAnsi="宋体" w:eastAsia="黑体"/>
          <w:bCs/>
          <w:color w:val="auto"/>
          <w:kern w:val="0"/>
          <w:szCs w:val="21"/>
          <w:highlight w:val="none"/>
          <w:lang w:val="en-US" w:eastAsia="zh-CN"/>
        </w:rPr>
        <w:t>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r>
        <w:rPr>
          <w:rFonts w:hint="eastAsia" w:ascii="黑体" w:hAnsi="宋体" w:eastAsia="黑体"/>
          <w:bCs/>
          <w:color w:val="auto"/>
          <w:kern w:val="0"/>
          <w:szCs w:val="21"/>
          <w:highlight w:val="none"/>
        </w:rPr>
        <w:t>；</w:t>
      </w:r>
    </w:p>
    <w:p>
      <w:pPr>
        <w:ind w:firstLine="420" w:firstLineChars="200"/>
        <w:outlineLvl w:val="9"/>
        <w:rPr>
          <w:rFonts w:hint="eastAsia" w:ascii="黑体" w:hAnsi="宋体" w:eastAsia="黑体"/>
          <w:bCs/>
          <w:color w:val="auto"/>
          <w:kern w:val="0"/>
          <w:szCs w:val="21"/>
          <w:highlight w:val="none"/>
        </w:rPr>
      </w:pPr>
      <w:r>
        <w:rPr>
          <w:rFonts w:hint="eastAsia" w:ascii="黑体" w:hAnsi="宋体" w:eastAsia="黑体"/>
          <w:bCs/>
          <w:color w:val="auto"/>
          <w:kern w:val="0"/>
          <w:szCs w:val="21"/>
          <w:highlight w:val="none"/>
        </w:rPr>
        <w:t>第四处，在“</w:t>
      </w:r>
      <w:r>
        <w:rPr>
          <w:rFonts w:hint="eastAsia" w:ascii="黑体" w:hAnsi="宋体" w:eastAsia="黑体"/>
          <w:bCs/>
          <w:color w:val="auto"/>
          <w:kern w:val="0"/>
          <w:szCs w:val="21"/>
          <w:highlight w:val="none"/>
          <w:lang w:val="en-US" w:eastAsia="zh-CN"/>
        </w:rPr>
        <w:t>采购文件中明确的所属行业</w:t>
      </w:r>
      <w:r>
        <w:rPr>
          <w:rFonts w:hint="eastAsia" w:ascii="黑体" w:hAnsi="宋体" w:eastAsia="黑体"/>
          <w:bCs/>
          <w:color w:val="auto"/>
          <w:kern w:val="0"/>
          <w:szCs w:val="21"/>
          <w:highlight w:val="none"/>
        </w:rPr>
        <w:t>”下划线处</w:t>
      </w:r>
      <w:r>
        <w:rPr>
          <w:rFonts w:hint="eastAsia" w:ascii="黑体" w:hAnsi="宋体" w:eastAsia="黑体"/>
          <w:bCs/>
          <w:color w:val="auto"/>
          <w:kern w:val="0"/>
          <w:szCs w:val="21"/>
          <w:highlight w:val="none"/>
          <w:lang w:val="en-US" w:eastAsia="zh-CN"/>
        </w:rPr>
        <w:t>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r>
        <w:rPr>
          <w:rFonts w:hint="eastAsia" w:ascii="黑体" w:hAnsi="宋体" w:eastAsia="黑体"/>
          <w:bCs/>
          <w:color w:val="auto"/>
          <w:kern w:val="0"/>
          <w:szCs w:val="21"/>
          <w:highlight w:val="none"/>
        </w:rPr>
        <w:t>；</w:t>
      </w:r>
    </w:p>
    <w:p>
      <w:pPr>
        <w:ind w:firstLine="420" w:firstLineChars="200"/>
        <w:outlineLvl w:val="9"/>
        <w:rPr>
          <w:rFonts w:hint="eastAsia" w:ascii="黑体" w:hAnsi="宋体" w:eastAsia="黑体"/>
          <w:bCs/>
          <w:color w:val="auto"/>
          <w:kern w:val="0"/>
          <w:szCs w:val="21"/>
          <w:highlight w:val="none"/>
        </w:rPr>
      </w:pPr>
      <w:r>
        <w:rPr>
          <w:rFonts w:hint="eastAsia" w:ascii="黑体" w:hAnsi="宋体" w:eastAsia="黑体"/>
          <w:bCs/>
          <w:color w:val="auto"/>
          <w:kern w:val="0"/>
          <w:szCs w:val="21"/>
          <w:highlight w:val="none"/>
        </w:rPr>
        <w:t>第五处，在“企业名称”下划线处</w:t>
      </w:r>
      <w:r>
        <w:rPr>
          <w:rFonts w:hint="eastAsia" w:ascii="黑体" w:hAnsi="宋体" w:eastAsia="黑体"/>
          <w:bCs/>
          <w:color w:val="auto"/>
          <w:kern w:val="0"/>
          <w:szCs w:val="21"/>
          <w:highlight w:val="none"/>
          <w:lang w:val="en-US" w:eastAsia="zh-CN"/>
        </w:rPr>
        <w:t>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r>
        <w:rPr>
          <w:rFonts w:hint="eastAsia" w:ascii="黑体" w:hAnsi="宋体" w:eastAsia="黑体"/>
          <w:bCs/>
          <w:color w:val="auto"/>
          <w:kern w:val="0"/>
          <w:szCs w:val="21"/>
          <w:highlight w:val="none"/>
        </w:rPr>
        <w:t>。</w:t>
      </w:r>
    </w:p>
    <w:p>
      <w:pPr>
        <w:ind w:firstLine="420" w:firstLineChars="200"/>
        <w:outlineLvl w:val="9"/>
        <w:rPr>
          <w:rFonts w:hint="eastAsia" w:ascii="黑体" w:hAnsi="宋体" w:eastAsia="黑体"/>
          <w:bCs/>
          <w:color w:val="auto"/>
          <w:kern w:val="0"/>
          <w:szCs w:val="21"/>
          <w:highlight w:val="none"/>
          <w:lang w:val="en-US" w:eastAsia="zh-CN"/>
        </w:rPr>
      </w:pPr>
      <w:r>
        <w:rPr>
          <w:rFonts w:hint="eastAsia" w:ascii="黑体" w:hAnsi="宋体" w:eastAsia="黑体"/>
          <w:bCs/>
          <w:color w:val="auto"/>
          <w:kern w:val="0"/>
          <w:szCs w:val="21"/>
          <w:highlight w:val="none"/>
        </w:rPr>
        <w:t>（2）</w:t>
      </w:r>
      <w:r>
        <w:rPr>
          <w:rFonts w:hint="eastAsia" w:ascii="黑体" w:hAnsi="宋体" w:eastAsia="黑体"/>
          <w:bCs/>
          <w:color w:val="auto"/>
          <w:kern w:val="0"/>
          <w:szCs w:val="21"/>
          <w:highlight w:val="none"/>
          <w:lang w:val="en-US" w:eastAsia="zh-CN"/>
        </w:rPr>
        <w:t xml:space="preserve">从业人员、资产总额指标以上年度末数据为依据，营业收入指标以上年度累计数据为依据。无上年度数据的新成立企业可不填报。 </w:t>
      </w:r>
    </w:p>
    <w:p>
      <w:pPr>
        <w:ind w:firstLine="420" w:firstLineChars="200"/>
        <w:outlineLvl w:val="9"/>
        <w:rPr>
          <w:rFonts w:hint="eastAsia" w:ascii="黑体" w:hAnsi="宋体" w:eastAsia="黑体"/>
          <w:bCs/>
          <w:color w:val="auto"/>
          <w:kern w:val="0"/>
          <w:szCs w:val="21"/>
          <w:highlight w:val="none"/>
          <w:lang w:val="en-US" w:eastAsia="zh-CN"/>
        </w:rPr>
      </w:pPr>
      <w:r>
        <w:rPr>
          <w:rFonts w:hint="eastAsia" w:ascii="黑体" w:hAnsi="宋体" w:eastAsia="黑体"/>
          <w:bCs/>
          <w:color w:val="auto"/>
          <w:kern w:val="0"/>
          <w:szCs w:val="21"/>
          <w:highlight w:val="none"/>
        </w:rPr>
        <w:t>（</w:t>
      </w:r>
      <w:r>
        <w:rPr>
          <w:rFonts w:hint="eastAsia" w:ascii="黑体" w:hAnsi="宋体" w:eastAsia="黑体"/>
          <w:bCs/>
          <w:color w:val="auto"/>
          <w:kern w:val="0"/>
          <w:szCs w:val="21"/>
          <w:highlight w:val="none"/>
          <w:lang w:val="en-US" w:eastAsia="zh-CN"/>
        </w:rPr>
        <w:t>3</w:t>
      </w:r>
      <w:r>
        <w:rPr>
          <w:rFonts w:hint="eastAsia" w:ascii="黑体" w:hAnsi="宋体" w:eastAsia="黑体"/>
          <w:bCs/>
          <w:color w:val="auto"/>
          <w:kern w:val="0"/>
          <w:szCs w:val="21"/>
          <w:highlight w:val="none"/>
        </w:rPr>
        <w:t>）</w:t>
      </w:r>
      <w:r>
        <w:rPr>
          <w:rFonts w:hint="eastAsia" w:ascii="黑体" w:hAnsi="宋体" w:eastAsia="黑体"/>
          <w:bCs/>
          <w:color w:val="auto"/>
          <w:kern w:val="0"/>
          <w:szCs w:val="21"/>
          <w:highlight w:val="none"/>
          <w:lang w:val="en-US" w:eastAsia="zh-CN"/>
        </w:rPr>
        <w:t>“中型企业/小型企业/微型企业”部分，供应商应依据企业上年度从业人员、营业收入、资产总额等指标，按照《中小企业划型标准规定》（工信部联企业〔2011〕300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9"/>
        <w:rPr>
          <w:rFonts w:hint="eastAsia" w:ascii="黑体" w:hAnsi="宋体" w:eastAsia="黑体"/>
          <w:bCs/>
          <w:color w:val="auto"/>
          <w:kern w:val="0"/>
          <w:szCs w:val="21"/>
          <w:highlight w:val="none"/>
          <w:lang w:val="en-US" w:eastAsia="zh-CN"/>
        </w:rPr>
      </w:pPr>
      <w:r>
        <w:rPr>
          <w:rFonts w:hint="eastAsia" w:ascii="黑体" w:hAnsi="宋体" w:eastAsia="黑体"/>
          <w:bCs/>
          <w:color w:val="auto"/>
          <w:kern w:val="0"/>
          <w:szCs w:val="21"/>
          <w:highlight w:val="none"/>
        </w:rPr>
        <w:t>（</w:t>
      </w:r>
      <w:r>
        <w:rPr>
          <w:rFonts w:hint="eastAsia" w:ascii="黑体" w:hAnsi="宋体" w:eastAsia="黑体"/>
          <w:bCs/>
          <w:color w:val="auto"/>
          <w:kern w:val="0"/>
          <w:szCs w:val="21"/>
          <w:highlight w:val="none"/>
          <w:lang w:val="en-US" w:eastAsia="zh-CN"/>
        </w:rPr>
        <w:t>4</w:t>
      </w:r>
      <w:r>
        <w:rPr>
          <w:rFonts w:hint="eastAsia" w:ascii="黑体" w:hAnsi="宋体" w:eastAsia="黑体"/>
          <w:bCs/>
          <w:color w:val="auto"/>
          <w:kern w:val="0"/>
          <w:szCs w:val="21"/>
          <w:highlight w:val="none"/>
        </w:rPr>
        <w:t>）</w:t>
      </w:r>
      <w:r>
        <w:rPr>
          <w:rFonts w:hint="eastAsia" w:ascii="黑体" w:hAnsi="宋体" w:eastAsia="黑体"/>
          <w:bCs/>
          <w:color w:val="auto"/>
          <w:kern w:val="0"/>
          <w:szCs w:val="21"/>
          <w:highlight w:val="none"/>
          <w:lang w:val="en-US"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9"/>
        <w:rPr>
          <w:rFonts w:ascii="黑体" w:hAnsi="宋体" w:eastAsia="黑体"/>
          <w:bCs/>
          <w:color w:val="auto"/>
          <w:kern w:val="0"/>
          <w:szCs w:val="21"/>
          <w:highlight w:val="none"/>
        </w:rPr>
      </w:pPr>
      <w:r>
        <w:rPr>
          <w:rFonts w:hint="eastAsia" w:ascii="黑体" w:hAnsi="宋体" w:eastAsia="黑体"/>
          <w:bCs/>
          <w:color w:val="auto"/>
          <w:kern w:val="0"/>
          <w:szCs w:val="21"/>
          <w:highlight w:val="none"/>
        </w:rPr>
        <w:t>（</w:t>
      </w:r>
      <w:r>
        <w:rPr>
          <w:rFonts w:hint="eastAsia" w:ascii="黑体" w:hAnsi="宋体" w:eastAsia="黑体"/>
          <w:bCs/>
          <w:color w:val="auto"/>
          <w:kern w:val="0"/>
          <w:szCs w:val="21"/>
          <w:highlight w:val="none"/>
          <w:lang w:val="en-US" w:eastAsia="zh-CN"/>
        </w:rPr>
        <w:t>5</w:t>
      </w:r>
      <w:r>
        <w:rPr>
          <w:rFonts w:hint="eastAsia" w:ascii="黑体" w:hAnsi="宋体" w:eastAsia="黑体"/>
          <w:bCs/>
          <w:color w:val="auto"/>
          <w:kern w:val="0"/>
          <w:szCs w:val="21"/>
          <w:highlight w:val="none"/>
        </w:rPr>
        <w:t>）声明是残疾人福利性单位须填写《残疾人福利性单位声明函》的相关内容，具体参照以上《中小企业声明函》填写要求执行。</w:t>
      </w:r>
    </w:p>
    <w:p>
      <w:pPr>
        <w:ind w:firstLine="420" w:firstLineChars="200"/>
        <w:outlineLvl w:val="9"/>
        <w:rPr>
          <w:rFonts w:ascii="黑体" w:hAnsi="宋体" w:eastAsia="黑体"/>
          <w:bCs/>
          <w:color w:val="auto"/>
          <w:kern w:val="0"/>
          <w:szCs w:val="21"/>
          <w:highlight w:val="none"/>
        </w:rPr>
      </w:pPr>
      <w:r>
        <w:rPr>
          <w:rFonts w:hint="eastAsia" w:ascii="黑体" w:hAnsi="宋体" w:eastAsia="黑体"/>
          <w:bCs/>
          <w:color w:val="auto"/>
          <w:kern w:val="0"/>
          <w:szCs w:val="21"/>
          <w:highlight w:val="none"/>
        </w:rPr>
        <w:t>（</w:t>
      </w:r>
      <w:r>
        <w:rPr>
          <w:rFonts w:hint="eastAsia" w:ascii="黑体" w:hAnsi="宋体" w:eastAsia="黑体"/>
          <w:bCs/>
          <w:color w:val="auto"/>
          <w:kern w:val="0"/>
          <w:szCs w:val="21"/>
          <w:highlight w:val="none"/>
          <w:lang w:val="en-US" w:eastAsia="zh-CN"/>
        </w:rPr>
        <w:t>6</w:t>
      </w:r>
      <w:r>
        <w:rPr>
          <w:rFonts w:hint="eastAsia" w:ascii="黑体" w:hAnsi="宋体" w:eastAsia="黑体"/>
          <w:bCs/>
          <w:color w:val="auto"/>
          <w:kern w:val="0"/>
          <w:szCs w:val="21"/>
          <w:highlight w:val="none"/>
        </w:rPr>
        <w:t>）声明是监狱企业须填写《监狱企业声明函》的三项内容（填写位置的字体已加粗），具体参照以上《中小企业声明函》填写要求执行。</w:t>
      </w:r>
    </w:p>
    <w:p>
      <w:pPr>
        <w:ind w:firstLine="420" w:firstLineChars="200"/>
        <w:outlineLvl w:val="9"/>
        <w:rPr>
          <w:color w:val="auto"/>
          <w:highlight w:val="none"/>
        </w:rPr>
      </w:pPr>
      <w:r>
        <w:rPr>
          <w:rFonts w:hint="eastAsia" w:ascii="黑体" w:hAnsi="宋体" w:eastAsia="黑体"/>
          <w:bCs/>
          <w:color w:val="auto"/>
          <w:kern w:val="0"/>
          <w:szCs w:val="21"/>
          <w:highlight w:val="none"/>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outlineLvl w:val="9"/>
        <w:rPr>
          <w:color w:val="auto"/>
          <w:highlight w:val="none"/>
        </w:rPr>
      </w:pPr>
    </w:p>
    <w:p>
      <w:pPr>
        <w:ind w:firstLine="420" w:firstLineChars="200"/>
        <w:rPr>
          <w:color w:val="auto"/>
          <w:highlight w:val="none"/>
        </w:rPr>
      </w:pPr>
    </w:p>
    <w:p>
      <w:pPr>
        <w:ind w:firstLine="420" w:firstLineChars="200"/>
        <w:rPr>
          <w:color w:val="auto"/>
          <w:highlight w:val="none"/>
        </w:rPr>
      </w:pPr>
    </w:p>
    <w:p>
      <w:pPr>
        <w:numPr>
          <w:ilvl w:val="0"/>
          <w:numId w:val="7"/>
        </w:numPr>
        <w:jc w:val="center"/>
        <w:outlineLvl w:val="3"/>
        <w:rPr>
          <w:b/>
          <w:color w:val="auto"/>
          <w:sz w:val="24"/>
          <w:highlight w:val="none"/>
        </w:rPr>
      </w:pPr>
      <w:r>
        <w:rPr>
          <w:b/>
          <w:color w:val="auto"/>
          <w:sz w:val="24"/>
          <w:highlight w:val="none"/>
        </w:rPr>
        <w:t>中小企业声明函（</w:t>
      </w:r>
      <w:r>
        <w:rPr>
          <w:rFonts w:hint="eastAsia"/>
          <w:b/>
          <w:color w:val="auto"/>
          <w:sz w:val="24"/>
          <w:highlight w:val="none"/>
        </w:rPr>
        <w:t>服务</w:t>
      </w:r>
      <w:r>
        <w:rPr>
          <w:b/>
          <w:color w:val="auto"/>
          <w:sz w:val="24"/>
          <w:highlight w:val="none"/>
        </w:rPr>
        <w:t>）</w:t>
      </w:r>
    </w:p>
    <w:p>
      <w:pPr>
        <w:pStyle w:val="2"/>
        <w:numPr>
          <w:ilvl w:val="0"/>
          <w:numId w:val="0"/>
        </w:numPr>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深圳市龙岗区平湖街道综合事务中心</w:t>
      </w:r>
      <w:r>
        <w:rPr>
          <w:rFonts w:hint="eastAsia" w:asciiTheme="minorEastAsia" w:hAnsiTheme="minorEastAsia" w:eastAsiaTheme="minorEastAsia" w:cstheme="minorEastAsia"/>
          <w:b/>
          <w:bCs/>
          <w:i w:val="0"/>
          <w:iCs w:val="0"/>
          <w:color w:val="auto"/>
          <w:sz w:val="21"/>
          <w:szCs w:val="21"/>
          <w:highlight w:val="none"/>
          <w:u w:val="single"/>
        </w:rPr>
        <w:t>（单位名称）</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sz w:val="21"/>
          <w:szCs w:val="21"/>
          <w:highlight w:val="none"/>
        </w:rPr>
        <w:t>的</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平湖街道办机关食堂水果配送服务  </w:t>
      </w:r>
      <w:r>
        <w:rPr>
          <w:rFonts w:hint="eastAsia" w:asciiTheme="minorEastAsia" w:hAnsiTheme="minorEastAsia" w:eastAsiaTheme="minorEastAsia" w:cstheme="minorEastAsia"/>
          <w:b/>
          <w:bCs/>
          <w:i w:val="0"/>
          <w:iCs w:val="0"/>
          <w:color w:val="auto"/>
          <w:sz w:val="21"/>
          <w:szCs w:val="21"/>
          <w:highlight w:val="none"/>
          <w:u w:val="single"/>
        </w:rPr>
        <w:t>（项目名称）</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1.</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平湖街道办机关食堂水果配送服务</w:t>
      </w:r>
      <w:r>
        <w:rPr>
          <w:rFonts w:hint="eastAsia" w:asciiTheme="minorEastAsia" w:hAnsiTheme="minorEastAsia" w:eastAsiaTheme="minorEastAsia" w:cstheme="minorEastAsia"/>
          <w:b/>
          <w:bCs/>
          <w:i w:val="0"/>
          <w:iCs w:val="0"/>
          <w:color w:val="auto"/>
          <w:sz w:val="21"/>
          <w:szCs w:val="21"/>
          <w:highlight w:val="none"/>
          <w:u w:val="single"/>
        </w:rPr>
        <w:t>（标的名称）</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，属于</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b/>
          <w:bCs/>
          <w:color w:val="auto"/>
          <w:sz w:val="21"/>
          <w:szCs w:val="21"/>
          <w:highlight w:val="none"/>
          <w:u w:val="single"/>
          <w:lang w:val="en-US" w:eastAsia="zh-CN"/>
        </w:rPr>
        <w:t>批发业</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z w:val="21"/>
          <w:szCs w:val="21"/>
          <w:highlight w:val="none"/>
          <w:u w:val="single"/>
        </w:rPr>
        <w:t>（采购文件中明确的所属行业）</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sz w:val="21"/>
          <w:szCs w:val="21"/>
          <w:highlight w:val="none"/>
        </w:rPr>
        <w:t>行业</w:t>
      </w:r>
      <w:r>
        <w:rPr>
          <w:rFonts w:hint="eastAsia" w:asciiTheme="minorEastAsia" w:hAnsiTheme="minorEastAsia" w:eastAsiaTheme="minorEastAsia" w:cstheme="minorEastAsia"/>
          <w:i w:val="0"/>
          <w:iCs w:val="0"/>
          <w:color w:val="auto"/>
          <w:kern w:val="2"/>
          <w:sz w:val="21"/>
          <w:szCs w:val="21"/>
          <w:highlight w:val="none"/>
          <w:lang w:val="en-US" w:eastAsia="zh-CN" w:bidi="ar-SA"/>
        </w:rPr>
        <w:t>；承接企业为</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z w:val="21"/>
          <w:szCs w:val="21"/>
          <w:highlight w:val="none"/>
          <w:u w:val="single"/>
        </w:rPr>
        <w:t>（企业名称</w:t>
      </w:r>
      <w:r>
        <w:rPr>
          <w:rFonts w:hint="eastAsia" w:asciiTheme="minorEastAsia" w:hAnsiTheme="minorEastAsia" w:eastAsiaTheme="minorEastAsia" w:cstheme="minorEastAsia"/>
          <w:b/>
          <w:bCs/>
          <w:i w:val="0"/>
          <w:iCs w:val="0"/>
          <w:color w:val="auto"/>
          <w:sz w:val="21"/>
          <w:szCs w:val="21"/>
          <w:highlight w:val="none"/>
          <w:u w:val="single"/>
          <w:lang w:eastAsia="zh-CN"/>
        </w:rPr>
        <w:t>，要求</w:t>
      </w:r>
      <w:r>
        <w:rPr>
          <w:rFonts w:hint="eastAsia" w:asciiTheme="minorEastAsia" w:hAnsiTheme="minorEastAsia" w:eastAsiaTheme="minorEastAsia" w:cstheme="minorEastAsia"/>
          <w:b/>
          <w:bCs/>
          <w:i w:val="0"/>
          <w:iCs w:val="0"/>
          <w:color w:val="auto"/>
          <w:sz w:val="21"/>
          <w:szCs w:val="21"/>
          <w:highlight w:val="none"/>
          <w:u w:val="single"/>
          <w:lang w:val="en-US" w:eastAsia="zh-CN"/>
        </w:rPr>
        <w:t>承接企业本身</w:t>
      </w:r>
      <w:r>
        <w:rPr>
          <w:rFonts w:hint="eastAsia" w:asciiTheme="minorEastAsia" w:hAnsiTheme="minorEastAsia" w:eastAsiaTheme="minorEastAsia" w:cstheme="minorEastAsia"/>
          <w:b/>
          <w:bCs/>
          <w:i w:val="0"/>
          <w:iCs w:val="0"/>
          <w:color w:val="auto"/>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val="0"/>
          <w:iCs w:val="0"/>
          <w:color w:val="auto"/>
          <w:sz w:val="21"/>
          <w:szCs w:val="21"/>
          <w:highlight w:val="none"/>
          <w:u w:val="single"/>
        </w:rPr>
        <w:t>）</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，从业人员</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人，营业收入为</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万元，资产总额为</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万元，属于</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z w:val="21"/>
          <w:szCs w:val="21"/>
          <w:highlight w:val="none"/>
          <w:u w:val="single"/>
        </w:rPr>
        <w:t>（中型企业、小型企业、微型企业）</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2.</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z w:val="21"/>
          <w:szCs w:val="21"/>
          <w:highlight w:val="none"/>
          <w:u w:val="single"/>
        </w:rPr>
        <w:t>（标的名称）</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，属于</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z w:val="21"/>
          <w:szCs w:val="21"/>
          <w:highlight w:val="none"/>
          <w:u w:val="single"/>
        </w:rPr>
        <w:t>（采购文件中明确的所属行业）</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sz w:val="21"/>
          <w:szCs w:val="21"/>
          <w:highlight w:val="none"/>
        </w:rPr>
        <w:t>行业</w:t>
      </w:r>
      <w:r>
        <w:rPr>
          <w:rFonts w:hint="eastAsia" w:asciiTheme="minorEastAsia" w:hAnsiTheme="minorEastAsia" w:eastAsiaTheme="minorEastAsia" w:cstheme="minorEastAsia"/>
          <w:i w:val="0"/>
          <w:iCs w:val="0"/>
          <w:color w:val="auto"/>
          <w:kern w:val="2"/>
          <w:sz w:val="21"/>
          <w:szCs w:val="21"/>
          <w:highlight w:val="none"/>
          <w:lang w:val="en-US" w:eastAsia="zh-CN" w:bidi="ar-SA"/>
        </w:rPr>
        <w:t>；承接企业为</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z w:val="21"/>
          <w:szCs w:val="21"/>
          <w:highlight w:val="none"/>
          <w:u w:val="single"/>
        </w:rPr>
        <w:t>（企业名称</w:t>
      </w:r>
      <w:r>
        <w:rPr>
          <w:rFonts w:hint="eastAsia" w:asciiTheme="minorEastAsia" w:hAnsiTheme="minorEastAsia" w:eastAsiaTheme="minorEastAsia" w:cstheme="minorEastAsia"/>
          <w:b/>
          <w:bCs/>
          <w:i w:val="0"/>
          <w:iCs w:val="0"/>
          <w:color w:val="auto"/>
          <w:sz w:val="21"/>
          <w:szCs w:val="21"/>
          <w:highlight w:val="none"/>
          <w:u w:val="single"/>
          <w:lang w:eastAsia="zh-CN"/>
        </w:rPr>
        <w:t>，要求</w:t>
      </w:r>
      <w:r>
        <w:rPr>
          <w:rFonts w:hint="eastAsia" w:asciiTheme="minorEastAsia" w:hAnsiTheme="minorEastAsia" w:eastAsiaTheme="minorEastAsia" w:cstheme="minorEastAsia"/>
          <w:b/>
          <w:bCs/>
          <w:i w:val="0"/>
          <w:iCs w:val="0"/>
          <w:color w:val="auto"/>
          <w:sz w:val="21"/>
          <w:szCs w:val="21"/>
          <w:highlight w:val="none"/>
          <w:u w:val="single"/>
          <w:lang w:val="en-US" w:eastAsia="zh-CN"/>
        </w:rPr>
        <w:t>承接企业本身</w:t>
      </w:r>
      <w:r>
        <w:rPr>
          <w:rFonts w:hint="eastAsia" w:asciiTheme="minorEastAsia" w:hAnsiTheme="minorEastAsia" w:eastAsiaTheme="minorEastAsia" w:cstheme="minorEastAsia"/>
          <w:b/>
          <w:bCs/>
          <w:i w:val="0"/>
          <w:iCs w:val="0"/>
          <w:color w:val="auto"/>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val="0"/>
          <w:iCs w:val="0"/>
          <w:color w:val="auto"/>
          <w:sz w:val="21"/>
          <w:szCs w:val="21"/>
          <w:highlight w:val="none"/>
          <w:u w:val="single"/>
        </w:rPr>
        <w:t>）</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，从业人员</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人，营业收入为</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万元，资产总额为</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万元，属于</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z w:val="21"/>
          <w:szCs w:val="21"/>
          <w:highlight w:val="none"/>
          <w:u w:val="single"/>
        </w:rPr>
        <w:t>（中型企业、小型企业、微型企业）</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color w:val="auto"/>
          <w:kern w:val="2"/>
          <w:sz w:val="21"/>
          <w:szCs w:val="21"/>
          <w:highlight w:val="none"/>
          <w:lang w:val="en-US" w:eastAsia="zh-CN" w:bidi="ar-SA"/>
        </w:rPr>
      </w:pPr>
      <w:bookmarkStart w:id="40" w:name="_Hlk73562275"/>
      <w:r>
        <w:rPr>
          <w:rFonts w:hint="eastAsia" w:asciiTheme="minorEastAsia" w:hAnsiTheme="minorEastAsia" w:eastAsiaTheme="minorEastAsia" w:cstheme="minorEastAsia"/>
          <w:i w:val="0"/>
          <w:iCs w:val="0"/>
          <w:color w:val="auto"/>
          <w:kern w:val="2"/>
          <w:sz w:val="21"/>
          <w:szCs w:val="21"/>
          <w:highlight w:val="none"/>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0"/>
    </w:p>
    <w:p>
      <w:pPr>
        <w:ind w:firstLine="420" w:firstLineChars="200"/>
        <w:rPr>
          <w:i w:val="0"/>
          <w:iCs w:val="0"/>
          <w:color w:val="auto"/>
          <w:highlight w:val="none"/>
        </w:rPr>
      </w:pPr>
    </w:p>
    <w:p>
      <w:pPr>
        <w:jc w:val="center"/>
        <w:outlineLvl w:val="3"/>
        <w:rPr>
          <w:b/>
          <w:i w:val="0"/>
          <w:iCs w:val="0"/>
          <w:color w:val="auto"/>
          <w:sz w:val="24"/>
          <w:highlight w:val="none"/>
        </w:rPr>
      </w:pPr>
      <w:r>
        <w:rPr>
          <w:rFonts w:hint="eastAsia"/>
          <w:b/>
          <w:i w:val="0"/>
          <w:iCs w:val="0"/>
          <w:color w:val="auto"/>
          <w:sz w:val="24"/>
          <w:highlight w:val="none"/>
        </w:rPr>
        <w:t>2、残疾人福利性单位声明函</w:t>
      </w:r>
      <w:r>
        <w:rPr>
          <w:rFonts w:hint="eastAsia"/>
          <w:b/>
          <w:i w:val="0"/>
          <w:iCs w:val="0"/>
          <w:color w:val="auto"/>
          <w:sz w:val="24"/>
          <w:highlight w:val="none"/>
          <w:lang w:eastAsia="zh-CN"/>
        </w:rPr>
        <w:t>（</w:t>
      </w:r>
      <w:r>
        <w:rPr>
          <w:rFonts w:hint="eastAsia"/>
          <w:b/>
          <w:i w:val="0"/>
          <w:iCs w:val="0"/>
          <w:color w:val="auto"/>
          <w:sz w:val="24"/>
          <w:highlight w:val="none"/>
          <w:lang w:val="en-US" w:eastAsia="zh-CN"/>
        </w:rPr>
        <w:t>服务</w:t>
      </w:r>
      <w:r>
        <w:rPr>
          <w:rFonts w:hint="eastAsia"/>
          <w:b/>
          <w:i w:val="0"/>
          <w:iCs w:val="0"/>
          <w:color w:val="auto"/>
          <w:sz w:val="24"/>
          <w:highlight w:val="none"/>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z w:val="21"/>
          <w:szCs w:val="21"/>
          <w:highlight w:val="none"/>
          <w:u w:val="single"/>
        </w:rPr>
        <w:t>（单位名称）</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单位的</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z w:val="21"/>
          <w:szCs w:val="21"/>
          <w:highlight w:val="none"/>
          <w:u w:val="single"/>
        </w:rPr>
        <w:t>（项目名称）</w:t>
      </w:r>
      <w:r>
        <w:rPr>
          <w:rFonts w:hint="eastAsia" w:asciiTheme="minorEastAsia" w:hAnsiTheme="minorEastAsia" w:eastAsiaTheme="minorEastAsia" w:cstheme="minorEastAsia"/>
          <w:b/>
          <w:bCs/>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i w:val="0"/>
          <w:iCs w:val="0"/>
          <w:color w:val="auto"/>
          <w:szCs w:val="21"/>
          <w:highlight w:val="none"/>
        </w:rPr>
      </w:pPr>
    </w:p>
    <w:p>
      <w:pPr>
        <w:ind w:firstLine="420" w:firstLineChars="200"/>
        <w:rPr>
          <w:rFonts w:ascii="宋体" w:hAnsi="宋体"/>
          <w:i w:val="0"/>
          <w:iCs w:val="0"/>
          <w:color w:val="auto"/>
          <w:szCs w:val="21"/>
          <w:highlight w:val="none"/>
        </w:rPr>
      </w:pPr>
    </w:p>
    <w:p>
      <w:pPr>
        <w:ind w:firstLine="420" w:firstLineChars="200"/>
        <w:rPr>
          <w:rFonts w:ascii="宋体" w:hAnsi="宋体"/>
          <w:i w:val="0"/>
          <w:iCs w:val="0"/>
          <w:color w:val="auto"/>
          <w:szCs w:val="21"/>
          <w:highlight w:val="none"/>
        </w:rPr>
      </w:pPr>
    </w:p>
    <w:p>
      <w:pPr>
        <w:jc w:val="center"/>
        <w:outlineLvl w:val="3"/>
        <w:rPr>
          <w:b/>
          <w:i w:val="0"/>
          <w:iCs w:val="0"/>
          <w:color w:val="auto"/>
          <w:sz w:val="24"/>
          <w:highlight w:val="none"/>
        </w:rPr>
      </w:pPr>
      <w:r>
        <w:rPr>
          <w:rFonts w:hint="eastAsia"/>
          <w:b/>
          <w:i w:val="0"/>
          <w:iCs w:val="0"/>
          <w:color w:val="auto"/>
          <w:sz w:val="24"/>
          <w:highlight w:val="none"/>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i w:val="0"/>
          <w:iCs w:val="0"/>
          <w:color w:val="auto"/>
          <w:szCs w:val="21"/>
          <w:highlight w:val="none"/>
        </w:rPr>
      </w:pPr>
      <w:r>
        <w:rPr>
          <w:rFonts w:hint="eastAsia" w:ascii="宋体" w:hAnsi="宋体"/>
          <w:i w:val="0"/>
          <w:iCs w:val="0"/>
          <w:color w:val="auto"/>
          <w:szCs w:val="21"/>
          <w:highlight w:val="none"/>
        </w:rPr>
        <w:t>本投标人郑重声明，根据《财政部司法部关于政府采购支持监狱企业发展有关问题的通知》（财库〔</w:t>
      </w:r>
      <w:r>
        <w:rPr>
          <w:rFonts w:ascii="宋体" w:hAnsi="宋体"/>
          <w:i w:val="0"/>
          <w:iCs w:val="0"/>
          <w:color w:val="auto"/>
          <w:szCs w:val="21"/>
          <w:highlight w:val="none"/>
        </w:rPr>
        <w:t>2014</w:t>
      </w:r>
      <w:r>
        <w:rPr>
          <w:rFonts w:hint="eastAsia" w:ascii="宋体" w:hAnsi="宋体"/>
          <w:i w:val="0"/>
          <w:iCs w:val="0"/>
          <w:color w:val="auto"/>
          <w:szCs w:val="21"/>
          <w:highlight w:val="none"/>
        </w:rPr>
        <w:t>〕</w:t>
      </w:r>
      <w:r>
        <w:rPr>
          <w:rFonts w:ascii="宋体" w:hAnsi="宋体"/>
          <w:i w:val="0"/>
          <w:iCs w:val="0"/>
          <w:color w:val="auto"/>
          <w:szCs w:val="21"/>
          <w:highlight w:val="none"/>
        </w:rPr>
        <w:t>68</w:t>
      </w:r>
      <w:r>
        <w:rPr>
          <w:rFonts w:hint="eastAsia" w:ascii="宋体" w:hAnsi="宋体"/>
          <w:i w:val="0"/>
          <w:iCs w:val="0"/>
          <w:color w:val="auto"/>
          <w:szCs w:val="21"/>
          <w:highlight w:val="none"/>
        </w:rPr>
        <w:t>号）的规定，本投标人</w:t>
      </w:r>
      <w:r>
        <w:rPr>
          <w:rFonts w:ascii="宋体" w:hAnsi="宋体" w:cstheme="minorBidi"/>
          <w:i w:val="0"/>
          <w:iCs w:val="0"/>
          <w:color w:val="auto"/>
          <w:szCs w:val="21"/>
          <w:highlight w:val="none"/>
        </w:rPr>
        <w:t>参加</w:t>
      </w:r>
      <w:r>
        <w:rPr>
          <w:rFonts w:ascii="宋体" w:hAnsi="宋体"/>
          <w:b/>
          <w:bCs/>
          <w:i w:val="0"/>
          <w:iCs w:val="0"/>
          <w:color w:val="auto"/>
          <w:szCs w:val="21"/>
          <w:highlight w:val="none"/>
          <w:u w:val="single"/>
        </w:rPr>
        <w:t>（</w:t>
      </w:r>
      <w:r>
        <w:rPr>
          <w:rFonts w:hint="eastAsia" w:ascii="宋体" w:hAnsi="宋体"/>
          <w:b/>
          <w:bCs/>
          <w:i w:val="0"/>
          <w:iCs w:val="0"/>
          <w:color w:val="auto"/>
          <w:szCs w:val="21"/>
          <w:highlight w:val="none"/>
          <w:u w:val="single"/>
        </w:rPr>
        <w:t>采购人</w:t>
      </w:r>
      <w:r>
        <w:rPr>
          <w:rFonts w:ascii="宋体" w:hAnsi="宋体"/>
          <w:b/>
          <w:bCs/>
          <w:i w:val="0"/>
          <w:iCs w:val="0"/>
          <w:color w:val="auto"/>
          <w:szCs w:val="21"/>
          <w:highlight w:val="none"/>
          <w:u w:val="single"/>
        </w:rPr>
        <w:t>名称）</w:t>
      </w:r>
      <w:r>
        <w:rPr>
          <w:rFonts w:ascii="宋体" w:hAnsi="宋体"/>
          <w:i w:val="0"/>
          <w:iCs w:val="0"/>
          <w:color w:val="auto"/>
          <w:szCs w:val="21"/>
          <w:highlight w:val="none"/>
        </w:rPr>
        <w:t>的</w:t>
      </w:r>
      <w:r>
        <w:rPr>
          <w:rFonts w:ascii="宋体" w:hAnsi="宋体"/>
          <w:b/>
          <w:bCs/>
          <w:i w:val="0"/>
          <w:iCs w:val="0"/>
          <w:color w:val="auto"/>
          <w:szCs w:val="21"/>
          <w:highlight w:val="none"/>
          <w:u w:val="single"/>
        </w:rPr>
        <w:t>（项目名称）</w:t>
      </w:r>
      <w:r>
        <w:rPr>
          <w:rFonts w:ascii="宋体" w:hAnsi="宋体"/>
          <w:i w:val="0"/>
          <w:iCs w:val="0"/>
          <w:color w:val="auto"/>
          <w:szCs w:val="21"/>
          <w:highlight w:val="none"/>
        </w:rPr>
        <w:t>采购活动，</w:t>
      </w:r>
      <w:r>
        <w:rPr>
          <w:rFonts w:hint="eastAsia" w:ascii="宋体" w:hAnsi="宋体"/>
          <w:i w:val="0"/>
          <w:iCs w:val="0"/>
          <w:color w:val="auto"/>
          <w:szCs w:val="21"/>
          <w:highlight w:val="none"/>
        </w:rPr>
        <w:t>服务</w:t>
      </w:r>
      <w:r>
        <w:rPr>
          <w:rFonts w:ascii="宋体" w:hAnsi="宋体"/>
          <w:i w:val="0"/>
          <w:iCs w:val="0"/>
          <w:color w:val="auto"/>
          <w:szCs w:val="21"/>
          <w:highlight w:val="none"/>
        </w:rPr>
        <w:t>全部由符合政策要求的</w:t>
      </w:r>
      <w:r>
        <w:rPr>
          <w:rFonts w:hint="eastAsia" w:ascii="宋体" w:hAnsi="宋体"/>
          <w:i w:val="0"/>
          <w:iCs w:val="0"/>
          <w:color w:val="auto"/>
          <w:szCs w:val="21"/>
          <w:highlight w:val="none"/>
        </w:rPr>
        <w:t>监狱企业承接</w:t>
      </w:r>
      <w:r>
        <w:rPr>
          <w:rFonts w:ascii="宋体" w:hAnsi="宋体"/>
          <w:i w:val="0"/>
          <w:iCs w:val="0"/>
          <w:color w:val="auto"/>
          <w:szCs w:val="21"/>
          <w:highlight w:val="none"/>
        </w:rPr>
        <w:t>。相关</w:t>
      </w:r>
      <w:r>
        <w:rPr>
          <w:rFonts w:hint="eastAsia" w:ascii="宋体" w:hAnsi="宋体"/>
          <w:i w:val="0"/>
          <w:iCs w:val="0"/>
          <w:color w:val="auto"/>
          <w:szCs w:val="21"/>
          <w:highlight w:val="none"/>
        </w:rPr>
        <w:t>监狱企业</w:t>
      </w:r>
      <w:r>
        <w:rPr>
          <w:rFonts w:ascii="宋体" w:hAnsi="宋体"/>
          <w:i w:val="0"/>
          <w:iCs w:val="0"/>
          <w:color w:val="auto"/>
          <w:szCs w:val="21"/>
          <w:highlight w:val="none"/>
        </w:rPr>
        <w:t>的具体情况如下：</w:t>
      </w:r>
    </w:p>
    <w:p>
      <w:pPr>
        <w:ind w:firstLine="420" w:firstLineChars="200"/>
        <w:rPr>
          <w:rFonts w:ascii="宋体" w:hAnsi="宋体"/>
          <w:i w:val="0"/>
          <w:iCs w:val="0"/>
          <w:color w:val="auto"/>
          <w:szCs w:val="21"/>
          <w:highlight w:val="none"/>
        </w:rPr>
      </w:pPr>
      <w:r>
        <w:rPr>
          <w:rFonts w:ascii="宋体" w:hAnsi="宋体"/>
          <w:i w:val="0"/>
          <w:iCs w:val="0"/>
          <w:color w:val="auto"/>
          <w:szCs w:val="21"/>
          <w:highlight w:val="none"/>
        </w:rPr>
        <w:t>1.</w:t>
      </w:r>
      <w:r>
        <w:rPr>
          <w:rFonts w:ascii="宋体" w:hAnsi="宋体"/>
          <w:b/>
          <w:bCs/>
          <w:i w:val="0"/>
          <w:iCs w:val="0"/>
          <w:color w:val="auto"/>
          <w:szCs w:val="21"/>
          <w:highlight w:val="none"/>
          <w:u w:val="single"/>
        </w:rPr>
        <w:t xml:space="preserve"> （标的名称）</w:t>
      </w:r>
      <w:r>
        <w:rPr>
          <w:rFonts w:ascii="宋体" w:hAnsi="宋体"/>
          <w:i w:val="0"/>
          <w:iCs w:val="0"/>
          <w:color w:val="auto"/>
          <w:szCs w:val="21"/>
          <w:highlight w:val="none"/>
        </w:rPr>
        <w:t xml:space="preserve"> </w:t>
      </w:r>
      <w:r>
        <w:rPr>
          <w:rFonts w:hint="eastAsia" w:ascii="宋体" w:hAnsi="宋体"/>
          <w:i w:val="0"/>
          <w:iCs w:val="0"/>
          <w:color w:val="auto"/>
          <w:szCs w:val="21"/>
          <w:highlight w:val="none"/>
        </w:rPr>
        <w:t>，承接单位</w:t>
      </w:r>
      <w:r>
        <w:rPr>
          <w:rFonts w:ascii="宋体" w:hAnsi="宋体"/>
          <w:i w:val="0"/>
          <w:iCs w:val="0"/>
          <w:color w:val="auto"/>
          <w:szCs w:val="21"/>
          <w:highlight w:val="none"/>
        </w:rPr>
        <w:t>为</w:t>
      </w:r>
      <w:r>
        <w:rPr>
          <w:rFonts w:ascii="宋体" w:hAnsi="宋体"/>
          <w:b/>
          <w:bCs/>
          <w:i w:val="0"/>
          <w:iCs w:val="0"/>
          <w:color w:val="auto"/>
          <w:szCs w:val="21"/>
          <w:highlight w:val="none"/>
          <w:u w:val="single"/>
        </w:rPr>
        <w:t>（</w:t>
      </w:r>
      <w:r>
        <w:rPr>
          <w:rFonts w:hint="eastAsia" w:ascii="宋体" w:hAnsi="宋体"/>
          <w:b/>
          <w:bCs/>
          <w:i w:val="0"/>
          <w:iCs w:val="0"/>
          <w:color w:val="auto"/>
          <w:szCs w:val="21"/>
          <w:highlight w:val="none"/>
          <w:u w:val="single"/>
        </w:rPr>
        <w:t>企业</w:t>
      </w:r>
      <w:r>
        <w:rPr>
          <w:rFonts w:ascii="宋体" w:hAnsi="宋体"/>
          <w:b/>
          <w:bCs/>
          <w:i w:val="0"/>
          <w:iCs w:val="0"/>
          <w:color w:val="auto"/>
          <w:szCs w:val="21"/>
          <w:highlight w:val="none"/>
          <w:u w:val="single"/>
        </w:rPr>
        <w:t>名称）</w:t>
      </w:r>
      <w:r>
        <w:rPr>
          <w:rFonts w:ascii="宋体" w:hAnsi="宋体"/>
          <w:i w:val="0"/>
          <w:iCs w:val="0"/>
          <w:color w:val="auto"/>
          <w:szCs w:val="21"/>
          <w:highlight w:val="none"/>
        </w:rPr>
        <w:t>，属于</w:t>
      </w:r>
      <w:r>
        <w:rPr>
          <w:rFonts w:hint="eastAsia" w:ascii="宋体" w:hAnsi="宋体"/>
          <w:b/>
          <w:bCs/>
          <w:i w:val="0"/>
          <w:iCs w:val="0"/>
          <w:color w:val="auto"/>
          <w:szCs w:val="21"/>
          <w:highlight w:val="none"/>
          <w:u w:val="single"/>
        </w:rPr>
        <w:t>监狱企业</w:t>
      </w:r>
      <w:r>
        <w:rPr>
          <w:rFonts w:ascii="宋体" w:hAnsi="宋体"/>
          <w:i w:val="0"/>
          <w:iCs w:val="0"/>
          <w:color w:val="auto"/>
          <w:szCs w:val="21"/>
          <w:highlight w:val="none"/>
        </w:rPr>
        <w:t>；</w:t>
      </w:r>
    </w:p>
    <w:p>
      <w:pPr>
        <w:ind w:firstLine="420" w:firstLineChars="200"/>
        <w:rPr>
          <w:rFonts w:ascii="宋体" w:hAnsi="宋体"/>
          <w:i w:val="0"/>
          <w:iCs w:val="0"/>
          <w:color w:val="auto"/>
          <w:szCs w:val="21"/>
          <w:highlight w:val="none"/>
        </w:rPr>
      </w:pPr>
      <w:r>
        <w:rPr>
          <w:rFonts w:ascii="宋体" w:hAnsi="宋体"/>
          <w:i w:val="0"/>
          <w:iCs w:val="0"/>
          <w:color w:val="auto"/>
          <w:szCs w:val="21"/>
          <w:highlight w:val="none"/>
        </w:rPr>
        <w:t>2.</w:t>
      </w:r>
      <w:r>
        <w:rPr>
          <w:rFonts w:ascii="宋体" w:hAnsi="宋体"/>
          <w:b/>
          <w:bCs/>
          <w:i w:val="0"/>
          <w:iCs w:val="0"/>
          <w:color w:val="auto"/>
          <w:szCs w:val="21"/>
          <w:highlight w:val="none"/>
          <w:u w:val="single"/>
        </w:rPr>
        <w:t xml:space="preserve"> （标的名称）</w:t>
      </w:r>
      <w:r>
        <w:rPr>
          <w:rFonts w:ascii="宋体" w:hAnsi="宋体"/>
          <w:i w:val="0"/>
          <w:iCs w:val="0"/>
          <w:color w:val="auto"/>
          <w:szCs w:val="21"/>
          <w:highlight w:val="none"/>
        </w:rPr>
        <w:t xml:space="preserve"> </w:t>
      </w:r>
      <w:r>
        <w:rPr>
          <w:rFonts w:hint="eastAsia" w:ascii="宋体" w:hAnsi="宋体"/>
          <w:i w:val="0"/>
          <w:iCs w:val="0"/>
          <w:color w:val="auto"/>
          <w:szCs w:val="21"/>
          <w:highlight w:val="none"/>
        </w:rPr>
        <w:t>，承接单位</w:t>
      </w:r>
      <w:r>
        <w:rPr>
          <w:rFonts w:ascii="宋体" w:hAnsi="宋体"/>
          <w:i w:val="0"/>
          <w:iCs w:val="0"/>
          <w:color w:val="auto"/>
          <w:szCs w:val="21"/>
          <w:highlight w:val="none"/>
        </w:rPr>
        <w:t>为</w:t>
      </w:r>
      <w:r>
        <w:rPr>
          <w:rFonts w:ascii="宋体" w:hAnsi="宋体"/>
          <w:b/>
          <w:bCs/>
          <w:i w:val="0"/>
          <w:iCs w:val="0"/>
          <w:color w:val="auto"/>
          <w:szCs w:val="21"/>
          <w:highlight w:val="none"/>
          <w:u w:val="single"/>
        </w:rPr>
        <w:t>（</w:t>
      </w:r>
      <w:r>
        <w:rPr>
          <w:rFonts w:hint="eastAsia" w:ascii="宋体" w:hAnsi="宋体"/>
          <w:b/>
          <w:bCs/>
          <w:i w:val="0"/>
          <w:iCs w:val="0"/>
          <w:color w:val="auto"/>
          <w:szCs w:val="21"/>
          <w:highlight w:val="none"/>
          <w:u w:val="single"/>
        </w:rPr>
        <w:t>企业</w:t>
      </w:r>
      <w:r>
        <w:rPr>
          <w:rFonts w:ascii="宋体" w:hAnsi="宋体"/>
          <w:b/>
          <w:bCs/>
          <w:i w:val="0"/>
          <w:iCs w:val="0"/>
          <w:color w:val="auto"/>
          <w:szCs w:val="21"/>
          <w:highlight w:val="none"/>
          <w:u w:val="single"/>
        </w:rPr>
        <w:t>名称）</w:t>
      </w:r>
      <w:r>
        <w:rPr>
          <w:rFonts w:ascii="宋体" w:hAnsi="宋体"/>
          <w:i w:val="0"/>
          <w:iCs w:val="0"/>
          <w:color w:val="auto"/>
          <w:szCs w:val="21"/>
          <w:highlight w:val="none"/>
        </w:rPr>
        <w:t>，属于</w:t>
      </w:r>
      <w:r>
        <w:rPr>
          <w:rFonts w:hint="eastAsia" w:ascii="宋体" w:hAnsi="宋体"/>
          <w:b/>
          <w:bCs/>
          <w:i w:val="0"/>
          <w:iCs w:val="0"/>
          <w:color w:val="auto"/>
          <w:szCs w:val="21"/>
          <w:highlight w:val="none"/>
          <w:u w:val="single"/>
        </w:rPr>
        <w:t>监狱企业</w:t>
      </w:r>
      <w:r>
        <w:rPr>
          <w:rFonts w:hint="eastAsia" w:ascii="宋体" w:hAnsi="宋体"/>
          <w:i w:val="0"/>
          <w:iCs w:val="0"/>
          <w:color w:val="auto"/>
          <w:szCs w:val="21"/>
          <w:highlight w:val="none"/>
        </w:rPr>
        <w:t>。</w:t>
      </w:r>
    </w:p>
    <w:p>
      <w:pPr>
        <w:ind w:firstLine="420" w:firstLineChars="200"/>
        <w:outlineLvl w:val="9"/>
        <w:rPr>
          <w:rFonts w:ascii="宋体" w:hAnsi="宋体"/>
          <w:i w:val="0"/>
          <w:iCs w:val="0"/>
          <w:color w:val="auto"/>
          <w:szCs w:val="21"/>
          <w:highlight w:val="none"/>
        </w:rPr>
      </w:pPr>
      <w:r>
        <w:rPr>
          <w:rFonts w:ascii="宋体" w:hAnsi="宋体"/>
          <w:i w:val="0"/>
          <w:iCs w:val="0"/>
          <w:color w:val="auto"/>
          <w:szCs w:val="21"/>
          <w:highlight w:val="none"/>
        </w:rPr>
        <w:t xml:space="preserve">…… </w:t>
      </w:r>
    </w:p>
    <w:p>
      <w:pPr>
        <w:ind w:firstLine="420" w:firstLineChars="200"/>
        <w:rPr>
          <w:rFonts w:ascii="宋体" w:hAnsi="宋体"/>
          <w:i w:val="0"/>
          <w:iCs w:val="0"/>
          <w:color w:val="auto"/>
          <w:szCs w:val="21"/>
          <w:highlight w:val="none"/>
        </w:rPr>
      </w:pPr>
      <w:r>
        <w:rPr>
          <w:rFonts w:ascii="宋体" w:hAnsi="宋体" w:cstheme="minorBidi"/>
          <w:i w:val="0"/>
          <w:iCs w:val="0"/>
          <w:color w:val="auto"/>
          <w:szCs w:val="21"/>
          <w:highlight w:val="none"/>
        </w:rPr>
        <w:t>本</w:t>
      </w:r>
      <w:r>
        <w:rPr>
          <w:rFonts w:hint="eastAsia" w:ascii="宋体" w:hAnsi="宋体" w:cstheme="minorBidi"/>
          <w:i w:val="0"/>
          <w:iCs w:val="0"/>
          <w:color w:val="auto"/>
          <w:szCs w:val="21"/>
          <w:highlight w:val="none"/>
        </w:rPr>
        <w:t>投标人</w:t>
      </w:r>
      <w:r>
        <w:rPr>
          <w:rFonts w:ascii="宋体" w:hAnsi="宋体"/>
          <w:i w:val="0"/>
          <w:iCs w:val="0"/>
          <w:color w:val="auto"/>
          <w:szCs w:val="21"/>
          <w:highlight w:val="none"/>
        </w:rPr>
        <w:t>对上述声明内容的真实性负责。如有虚假，将依法承担相应责任。</w:t>
      </w:r>
    </w:p>
    <w:p>
      <w:pPr>
        <w:ind w:firstLine="420" w:firstLineChars="200"/>
        <w:rPr>
          <w:rFonts w:ascii="宋体" w:hAnsi="宋体"/>
          <w:i w:val="0"/>
          <w:iCs w:val="0"/>
          <w:color w:val="auto"/>
          <w:szCs w:val="21"/>
          <w:highlight w:val="none"/>
        </w:rPr>
      </w:pPr>
      <w:r>
        <w:rPr>
          <w:rFonts w:hint="eastAsia" w:ascii="宋体" w:hAnsi="宋体"/>
          <w:i w:val="0"/>
          <w:iCs w:val="0"/>
          <w:color w:val="auto"/>
          <w:szCs w:val="21"/>
          <w:highlight w:val="none"/>
        </w:rPr>
        <w:t>附：省级以上监狱管理局、戒毒管理局（含新疆生产建设兵团）出具的监狱企业证明文件。</w:t>
      </w:r>
    </w:p>
    <w:p>
      <w:pPr>
        <w:ind w:left="723" w:hanging="723" w:hangingChars="300"/>
        <w:rPr>
          <w:b/>
          <w:color w:val="auto"/>
          <w:sz w:val="24"/>
          <w:highlight w:val="none"/>
        </w:rPr>
      </w:pPr>
    </w:p>
    <w:p>
      <w:pPr>
        <w:ind w:left="723" w:hanging="723" w:hangingChars="300"/>
        <w:rPr>
          <w:b/>
          <w:color w:val="auto"/>
          <w:sz w:val="24"/>
          <w:highlight w:val="none"/>
        </w:rPr>
      </w:pPr>
    </w:p>
    <w:p>
      <w:pPr>
        <w:pStyle w:val="4"/>
        <w:jc w:val="center"/>
        <w:rPr>
          <w:rFonts w:ascii="黑体" w:eastAsia="黑体"/>
          <w:b w:val="0"/>
          <w:color w:val="auto"/>
          <w:sz w:val="24"/>
          <w:szCs w:val="24"/>
          <w:highlight w:val="none"/>
        </w:rPr>
      </w:pPr>
      <w:r>
        <w:rPr>
          <w:rFonts w:hint="eastAsia" w:ascii="黑体" w:eastAsia="黑体"/>
          <w:b w:val="0"/>
          <w:color w:val="auto"/>
          <w:sz w:val="24"/>
          <w:szCs w:val="24"/>
          <w:highlight w:val="none"/>
        </w:rPr>
        <w:t>四、项目详细报价</w:t>
      </w:r>
    </w:p>
    <w:p>
      <w:pPr>
        <w:tabs>
          <w:tab w:val="left" w:pos="720"/>
        </w:tabs>
        <w:ind w:firstLine="3132" w:firstLineChars="1300"/>
        <w:rPr>
          <w:b/>
          <w:color w:val="auto"/>
          <w:sz w:val="24"/>
          <w:highlight w:val="none"/>
        </w:rPr>
      </w:pPr>
      <w:r>
        <w:rPr>
          <w:rFonts w:hint="eastAsia"/>
          <w:b/>
          <w:color w:val="auto"/>
          <w:sz w:val="24"/>
          <w:highlight w:val="none"/>
        </w:rPr>
        <w:t>（一）分项报价表</w:t>
      </w:r>
    </w:p>
    <w:tbl>
      <w:tblPr>
        <w:tblStyle w:val="43"/>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2729"/>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0" w:type="dxa"/>
            <w:noWrap w:val="0"/>
            <w:vAlign w:val="center"/>
          </w:tcPr>
          <w:p>
            <w:pPr>
              <w:jc w:val="center"/>
              <w:rPr>
                <w:b/>
                <w:color w:val="auto"/>
                <w:sz w:val="24"/>
                <w:highlight w:val="none"/>
              </w:rPr>
            </w:pPr>
            <w:r>
              <w:rPr>
                <w:rFonts w:hint="eastAsia"/>
                <w:b/>
                <w:color w:val="auto"/>
                <w:sz w:val="24"/>
                <w:highlight w:val="none"/>
              </w:rPr>
              <w:t>项目名称</w:t>
            </w:r>
          </w:p>
        </w:tc>
        <w:tc>
          <w:tcPr>
            <w:tcW w:w="2729" w:type="dxa"/>
            <w:noWrap w:val="0"/>
            <w:vAlign w:val="center"/>
          </w:tcPr>
          <w:p>
            <w:pPr>
              <w:jc w:val="center"/>
              <w:rPr>
                <w:b/>
                <w:color w:val="auto"/>
                <w:sz w:val="24"/>
                <w:highlight w:val="none"/>
              </w:rPr>
            </w:pPr>
            <w:r>
              <w:rPr>
                <w:rFonts w:hint="eastAsia"/>
                <w:b/>
                <w:color w:val="auto"/>
                <w:sz w:val="24"/>
                <w:highlight w:val="none"/>
              </w:rPr>
              <w:t>折扣率</w:t>
            </w:r>
          </w:p>
        </w:tc>
        <w:tc>
          <w:tcPr>
            <w:tcW w:w="1730" w:type="dxa"/>
            <w:noWrap w:val="0"/>
            <w:vAlign w:val="center"/>
          </w:tcPr>
          <w:p>
            <w:pPr>
              <w:jc w:val="center"/>
              <w:rPr>
                <w:b/>
                <w:color w:val="auto"/>
                <w:sz w:val="24"/>
                <w:highlight w:val="none"/>
              </w:rPr>
            </w:pPr>
            <w:r>
              <w:rPr>
                <w:rFonts w:hint="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600" w:type="dxa"/>
            <w:noWrap w:val="0"/>
            <w:vAlign w:val="top"/>
          </w:tcPr>
          <w:p>
            <w:pPr>
              <w:rPr>
                <w:color w:val="auto"/>
                <w:sz w:val="24"/>
                <w:highlight w:val="none"/>
              </w:rPr>
            </w:pPr>
            <w:r>
              <w:rPr>
                <w:rFonts w:hint="eastAsia"/>
                <w:color w:val="auto"/>
                <w:sz w:val="24"/>
                <w:highlight w:val="none"/>
                <w:lang w:val="en-US" w:eastAsia="zh-CN"/>
              </w:rPr>
              <w:t>平湖街道办机关食堂水果配送服务</w:t>
            </w:r>
          </w:p>
        </w:tc>
        <w:tc>
          <w:tcPr>
            <w:tcW w:w="2729" w:type="dxa"/>
            <w:noWrap w:val="0"/>
            <w:vAlign w:val="top"/>
          </w:tcPr>
          <w:p>
            <w:pPr>
              <w:rPr>
                <w:color w:val="auto"/>
                <w:sz w:val="24"/>
                <w:highlight w:val="none"/>
              </w:rPr>
            </w:pPr>
          </w:p>
        </w:tc>
        <w:tc>
          <w:tcPr>
            <w:tcW w:w="1730" w:type="dxa"/>
            <w:noWrap w:val="0"/>
            <w:vAlign w:val="top"/>
          </w:tcPr>
          <w:p>
            <w:pPr>
              <w:rPr>
                <w:color w:val="auto"/>
                <w:sz w:val="24"/>
                <w:highlight w:val="none"/>
              </w:rPr>
            </w:pPr>
          </w:p>
        </w:tc>
      </w:tr>
    </w:tbl>
    <w:p>
      <w:pPr>
        <w:tabs>
          <w:tab w:val="left" w:pos="720"/>
        </w:tabs>
        <w:jc w:val="center"/>
        <w:rPr>
          <w:rFonts w:hint="eastAsia"/>
          <w:b/>
          <w:color w:val="auto"/>
          <w:sz w:val="24"/>
          <w:highlight w:val="none"/>
        </w:rPr>
      </w:pPr>
    </w:p>
    <w:p>
      <w:pPr>
        <w:ind w:firstLine="413" w:firstLineChars="196"/>
        <w:rPr>
          <w:rFonts w:ascii="宋体" w:hAnsi="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rPr>
        <w:t>温馨提示：</w:t>
      </w:r>
    </w:p>
    <w:p>
      <w:pPr>
        <w:pStyle w:val="8"/>
        <w:spacing w:before="78" w:beforeLines="25" w:after="78" w:afterLines="25"/>
        <w:ind w:firstLine="422"/>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1、本项目的投标价格为折扣率；</w:t>
      </w:r>
    </w:p>
    <w:p>
      <w:pPr>
        <w:pStyle w:val="8"/>
        <w:spacing w:before="78" w:beforeLines="25" w:after="78" w:afterLines="25"/>
        <w:ind w:firstLine="422"/>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2、折扣率=货物实收价（即结算价）/基准价，折扣率必须</w:t>
      </w:r>
      <w:r>
        <w:rPr>
          <w:rFonts w:hint="eastAsia" w:ascii="宋体" w:hAnsi="宋体" w:cs="宋体"/>
          <w:b/>
          <w:color w:val="auto"/>
          <w:kern w:val="2"/>
          <w:sz w:val="21"/>
          <w:szCs w:val="21"/>
          <w:highlight w:val="none"/>
          <w:lang w:eastAsia="zh-CN"/>
        </w:rPr>
        <w:t>大于</w:t>
      </w:r>
      <w:r>
        <w:rPr>
          <w:rFonts w:hint="eastAsia" w:ascii="宋体" w:hAnsi="宋体" w:cs="宋体"/>
          <w:b/>
          <w:color w:val="auto"/>
          <w:kern w:val="2"/>
          <w:sz w:val="21"/>
          <w:szCs w:val="21"/>
          <w:highlight w:val="none"/>
          <w:lang w:val="en-US" w:eastAsia="zh-CN"/>
        </w:rPr>
        <w:t>0且</w:t>
      </w:r>
      <w:r>
        <w:rPr>
          <w:rFonts w:hint="eastAsia" w:ascii="宋体" w:hAnsi="宋体" w:cs="宋体"/>
          <w:b/>
          <w:color w:val="auto"/>
          <w:kern w:val="2"/>
          <w:sz w:val="21"/>
          <w:szCs w:val="21"/>
          <w:highlight w:val="none"/>
        </w:rPr>
        <w:t>小于或等于1，折扣率在服务期限内保持不变（举例说明：若某种货物在中农数据食堂采配平台上的价格为10元/斤，折扣率为</w:t>
      </w:r>
      <w:r>
        <w:rPr>
          <w:rFonts w:ascii="宋体" w:hAnsi="宋体" w:cs="宋体"/>
          <w:b/>
          <w:color w:val="auto"/>
          <w:kern w:val="2"/>
          <w:sz w:val="21"/>
          <w:szCs w:val="21"/>
          <w:highlight w:val="none"/>
        </w:rPr>
        <w:t>9</w:t>
      </w:r>
      <w:r>
        <w:rPr>
          <w:rFonts w:hint="eastAsia" w:ascii="宋体" w:hAnsi="宋体" w:cs="宋体"/>
          <w:b/>
          <w:color w:val="auto"/>
          <w:kern w:val="2"/>
          <w:sz w:val="21"/>
          <w:szCs w:val="21"/>
          <w:highlight w:val="none"/>
        </w:rPr>
        <w:t>折，实际采购价为10*0.</w:t>
      </w:r>
      <w:r>
        <w:rPr>
          <w:rFonts w:ascii="宋体" w:hAnsi="宋体" w:cs="宋体"/>
          <w:b/>
          <w:color w:val="auto"/>
          <w:kern w:val="2"/>
          <w:sz w:val="21"/>
          <w:szCs w:val="21"/>
          <w:highlight w:val="none"/>
        </w:rPr>
        <w:t>9</w:t>
      </w:r>
      <w:r>
        <w:rPr>
          <w:rFonts w:hint="eastAsia" w:ascii="宋体" w:hAnsi="宋体" w:cs="宋体"/>
          <w:b/>
          <w:color w:val="auto"/>
          <w:kern w:val="2"/>
          <w:sz w:val="21"/>
          <w:szCs w:val="21"/>
          <w:highlight w:val="none"/>
        </w:rPr>
        <w:t>=</w:t>
      </w:r>
      <w:r>
        <w:rPr>
          <w:rFonts w:ascii="宋体" w:hAnsi="宋体" w:cs="宋体"/>
          <w:b/>
          <w:color w:val="auto"/>
          <w:kern w:val="2"/>
          <w:sz w:val="21"/>
          <w:szCs w:val="21"/>
          <w:highlight w:val="none"/>
        </w:rPr>
        <w:t>9</w:t>
      </w:r>
      <w:r>
        <w:rPr>
          <w:rFonts w:hint="eastAsia" w:ascii="宋体" w:hAnsi="宋体" w:cs="宋体"/>
          <w:b/>
          <w:color w:val="auto"/>
          <w:kern w:val="2"/>
          <w:sz w:val="21"/>
          <w:szCs w:val="21"/>
          <w:highlight w:val="none"/>
        </w:rPr>
        <w:t>元/斤，则在投标文件开标一览表中的折扣率应填0.9</w:t>
      </w:r>
      <w:r>
        <w:rPr>
          <w:rFonts w:hint="eastAsia" w:ascii="宋体" w:hAnsi="宋体" w:cs="宋体"/>
          <w:b/>
          <w:color w:val="auto"/>
          <w:kern w:val="2"/>
          <w:sz w:val="21"/>
          <w:szCs w:val="21"/>
          <w:highlight w:val="none"/>
          <w:lang w:val="en-US" w:eastAsia="zh-CN"/>
        </w:rPr>
        <w:t>或0.90</w:t>
      </w:r>
      <w:r>
        <w:rPr>
          <w:rFonts w:hint="eastAsia" w:ascii="宋体" w:hAnsi="宋体" w:cs="宋体"/>
          <w:b/>
          <w:color w:val="auto"/>
          <w:kern w:val="2"/>
          <w:sz w:val="21"/>
          <w:szCs w:val="21"/>
          <w:highlight w:val="none"/>
        </w:rPr>
        <w:t>）。</w:t>
      </w:r>
    </w:p>
    <w:p>
      <w:pPr>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3、各投标人在使用投标书编制软件制作本项目投标文件时，请在“</w:t>
      </w:r>
      <w:r>
        <w:rPr>
          <w:rFonts w:hint="eastAsia" w:ascii="宋体" w:hAnsi="宋体" w:cs="宋体"/>
          <w:b/>
          <w:color w:val="auto"/>
          <w:szCs w:val="21"/>
          <w:highlight w:val="none"/>
          <w:lang w:eastAsia="zh-CN"/>
        </w:rPr>
        <w:t>开标一览表</w:t>
      </w:r>
      <w:r>
        <w:rPr>
          <w:rFonts w:hint="eastAsia" w:ascii="宋体" w:hAnsi="宋体" w:cs="宋体"/>
          <w:b/>
          <w:color w:val="auto"/>
          <w:szCs w:val="21"/>
          <w:highlight w:val="none"/>
        </w:rPr>
        <w:t>”栏中填写折扣率的值，折扣率必须</w:t>
      </w:r>
      <w:r>
        <w:rPr>
          <w:rFonts w:hint="eastAsia" w:ascii="宋体" w:hAnsi="宋体" w:cs="宋体"/>
          <w:b/>
          <w:color w:val="auto"/>
          <w:szCs w:val="21"/>
          <w:highlight w:val="none"/>
          <w:lang w:val="en-US" w:eastAsia="zh-CN"/>
        </w:rPr>
        <w:t>大于0且</w:t>
      </w:r>
      <w:r>
        <w:rPr>
          <w:rFonts w:hint="eastAsia" w:ascii="宋体" w:hAnsi="宋体" w:cs="宋体"/>
          <w:b/>
          <w:color w:val="auto"/>
          <w:szCs w:val="21"/>
          <w:highlight w:val="none"/>
        </w:rPr>
        <w:t>小于或等于1，保留小数点</w:t>
      </w:r>
      <w:r>
        <w:rPr>
          <w:rFonts w:hint="eastAsia" w:ascii="宋体" w:hAnsi="宋体" w:cs="宋体"/>
          <w:b/>
          <w:color w:val="auto"/>
          <w:szCs w:val="21"/>
          <w:highlight w:val="none"/>
          <w:lang w:val="en-US" w:eastAsia="zh-CN"/>
        </w:rPr>
        <w:t>最多</w:t>
      </w:r>
      <w:r>
        <w:rPr>
          <w:rFonts w:hint="eastAsia" w:ascii="宋体" w:hAnsi="宋体" w:cs="宋体"/>
          <w:b/>
          <w:color w:val="auto"/>
          <w:szCs w:val="21"/>
          <w:highlight w:val="none"/>
        </w:rPr>
        <w:t>两位，超过两位小数点的，四舍五入。</w:t>
      </w:r>
    </w:p>
    <w:p>
      <w:pPr>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4、投标人报价必须充分考虑企业的成本、本项目服务要求和特点，以及各种管理因素和环境条件，一旦中标不再调整折扣率，且不再为此增加任何费用。</w:t>
      </w:r>
    </w:p>
    <w:p>
      <w:pPr>
        <w:tabs>
          <w:tab w:val="left" w:pos="720"/>
        </w:tabs>
        <w:jc w:val="center"/>
        <w:rPr>
          <w:b/>
          <w:color w:val="auto"/>
          <w:sz w:val="24"/>
          <w:highlight w:val="none"/>
        </w:rPr>
      </w:pPr>
      <w:r>
        <w:rPr>
          <w:rFonts w:hint="eastAsia"/>
          <w:b/>
          <w:color w:val="auto"/>
          <w:sz w:val="24"/>
          <w:highlight w:val="none"/>
        </w:rPr>
        <w:t>（二）投标人认为需要涉及的其他内容报价清单</w:t>
      </w:r>
    </w:p>
    <w:p>
      <w:pPr>
        <w:rPr>
          <w:b/>
          <w:bCs/>
          <w:color w:val="auto"/>
          <w:highlight w:val="none"/>
        </w:rPr>
      </w:pPr>
    </w:p>
    <w:p>
      <w:pPr>
        <w:rPr>
          <w:color w:val="auto"/>
          <w:highlight w:val="none"/>
        </w:rPr>
      </w:pPr>
    </w:p>
    <w:p>
      <w:pPr>
        <w:jc w:val="both"/>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rPr>
          <w:rFonts w:ascii="仿宋_GB2312" w:eastAsia="仿宋_GB2312"/>
          <w:b/>
          <w:color w:val="auto"/>
          <w:sz w:val="30"/>
          <w:szCs w:val="30"/>
          <w:highlight w:val="none"/>
        </w:rPr>
      </w:pPr>
      <w:r>
        <w:rPr>
          <w:rFonts w:hint="eastAsia" w:ascii="仿宋_GB2312" w:eastAsia="仿宋_GB2312"/>
          <w:b/>
          <w:color w:val="auto"/>
          <w:sz w:val="30"/>
          <w:szCs w:val="30"/>
          <w:highlight w:val="none"/>
        </w:rPr>
        <w:br w:type="page"/>
      </w:r>
    </w:p>
    <w:p>
      <w:pPr>
        <w:pStyle w:val="4"/>
        <w:jc w:val="center"/>
        <w:rPr>
          <w:rFonts w:ascii="黑体" w:eastAsia="黑体"/>
          <w:b w:val="0"/>
          <w:color w:val="auto"/>
          <w:sz w:val="24"/>
          <w:highlight w:val="none"/>
        </w:rPr>
      </w:pPr>
      <w:r>
        <w:rPr>
          <w:rFonts w:hint="eastAsia" w:ascii="黑体" w:eastAsia="黑体"/>
          <w:b w:val="0"/>
          <w:color w:val="auto"/>
          <w:sz w:val="24"/>
          <w:highlight w:val="none"/>
          <w:lang w:val="en-US" w:eastAsia="zh-CN"/>
        </w:rPr>
        <w:t>五</w:t>
      </w:r>
      <w:r>
        <w:rPr>
          <w:rFonts w:hint="eastAsia" w:ascii="黑体" w:eastAsia="黑体"/>
          <w:b w:val="0"/>
          <w:color w:val="auto"/>
          <w:sz w:val="24"/>
          <w:highlight w:val="none"/>
        </w:rPr>
        <w:t>、</w:t>
      </w:r>
      <w:bookmarkStart w:id="41" w:name="_Hlk72092499"/>
      <w:r>
        <w:rPr>
          <w:rFonts w:hint="eastAsia" w:ascii="黑体" w:eastAsia="黑体"/>
          <w:b w:val="0"/>
          <w:color w:val="auto"/>
          <w:sz w:val="24"/>
          <w:highlight w:val="none"/>
        </w:rPr>
        <w:t>法定代表人（负责人）证明书</w:t>
      </w:r>
      <w:bookmarkEnd w:id="41"/>
    </w:p>
    <w:p>
      <w:pPr>
        <w:rPr>
          <w:color w:val="auto"/>
          <w:sz w:val="24"/>
          <w:highlight w:val="none"/>
        </w:rPr>
      </w:pPr>
    </w:p>
    <w:p>
      <w:pPr>
        <w:spacing w:line="360" w:lineRule="auto"/>
        <w:ind w:firstLine="420" w:firstLineChars="200"/>
        <w:rPr>
          <w:rFonts w:hint="default" w:eastAsia="宋体"/>
          <w:color w:val="auto"/>
          <w:szCs w:val="21"/>
          <w:highlight w:val="none"/>
          <w:lang w:val="en-US" w:eastAsia="zh-CN"/>
        </w:rPr>
      </w:pP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eastAsia="宋体"/>
          <w:color w:val="auto"/>
          <w:szCs w:val="21"/>
          <w:highlight w:val="none"/>
          <w:u w:val="none"/>
          <w:lang w:eastAsia="zh-CN"/>
        </w:rPr>
        <w:t>（</w:t>
      </w:r>
      <w:r>
        <w:rPr>
          <w:rFonts w:hint="eastAsia" w:ascii="Times New Roman" w:eastAsia="宋体"/>
          <w:color w:val="auto"/>
          <w:szCs w:val="21"/>
          <w:highlight w:val="none"/>
          <w:u w:val="none"/>
          <w:lang w:val="en-US" w:eastAsia="zh-CN"/>
        </w:rPr>
        <w:t>姓名</w:t>
      </w:r>
      <w:r>
        <w:rPr>
          <w:rFonts w:hint="eastAsia" w:eastAsia="宋体"/>
          <w:color w:val="auto"/>
          <w:szCs w:val="21"/>
          <w:highlight w:val="none"/>
          <w:u w:val="none"/>
          <w:lang w:eastAsia="zh-CN"/>
        </w:rPr>
        <w:t>）</w:t>
      </w:r>
      <w:r>
        <w:rPr>
          <w:rFonts w:hint="eastAsia"/>
          <w:color w:val="auto"/>
          <w:szCs w:val="21"/>
          <w:highlight w:val="none"/>
        </w:rPr>
        <w:t>，现任我单位</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职务，为法定代表人（负责人），</w:t>
      </w:r>
      <w:r>
        <w:rPr>
          <w:rFonts w:hint="eastAsia" w:ascii="Times New Roman" w:eastAsia="宋体"/>
          <w:color w:val="auto"/>
          <w:szCs w:val="21"/>
          <w:highlight w:val="none"/>
          <w:lang w:val="en-US" w:eastAsia="zh-CN"/>
        </w:rPr>
        <w:t>身份证件</w:t>
      </w:r>
      <w:r>
        <w:rPr>
          <w:rFonts w:hint="eastAsia"/>
          <w:color w:val="auto"/>
          <w:szCs w:val="21"/>
          <w:highlight w:val="none"/>
        </w:rPr>
        <w:t>号</w:t>
      </w:r>
      <w:r>
        <w:rPr>
          <w:rFonts w:hint="eastAsia" w:ascii="Times New Roman" w:eastAsia="宋体"/>
          <w:color w:val="auto"/>
          <w:szCs w:val="21"/>
          <w:highlight w:val="none"/>
          <w:lang w:val="en-US" w:eastAsia="zh-CN"/>
        </w:rPr>
        <w:t>为</w:t>
      </w:r>
      <w:r>
        <w:rPr>
          <w:rFonts w:hint="eastAsia"/>
          <w:color w:val="auto"/>
          <w:szCs w:val="21"/>
          <w:highlight w:val="none"/>
        </w:rPr>
        <w:t>：</w:t>
      </w:r>
      <w:r>
        <w:rPr>
          <w:rFonts w:hint="eastAsia"/>
          <w:color w:val="auto"/>
          <w:szCs w:val="21"/>
          <w:highlight w:val="none"/>
          <w:u w:val="single"/>
        </w:rPr>
        <w:t xml:space="preserve">                                     </w:t>
      </w:r>
      <w:r>
        <w:rPr>
          <w:rFonts w:hint="eastAsia" w:eastAsia="宋体"/>
          <w:color w:val="auto"/>
          <w:szCs w:val="21"/>
          <w:highlight w:val="none"/>
          <w:u w:val="none"/>
          <w:lang w:eastAsia="zh-CN"/>
        </w:rPr>
        <w:t>，</w:t>
      </w:r>
      <w:r>
        <w:rPr>
          <w:rFonts w:hint="eastAsia"/>
          <w:color w:val="auto"/>
          <w:szCs w:val="21"/>
          <w:highlight w:val="none"/>
        </w:rPr>
        <w:t>联系电话：</w:t>
      </w:r>
      <w:r>
        <w:rPr>
          <w:rFonts w:hint="eastAsia" w:ascii="Times New Roman" w:eastAsia="宋体"/>
          <w:color w:val="auto"/>
          <w:szCs w:val="21"/>
          <w:highlight w:val="none"/>
          <w:u w:val="single"/>
          <w:lang w:val="en-US" w:eastAsia="zh-CN"/>
        </w:rPr>
        <w:t xml:space="preserve">                </w:t>
      </w:r>
      <w:r>
        <w:rPr>
          <w:rFonts w:hint="eastAsia" w:ascii="Times New Roman" w:eastAsia="宋体"/>
          <w:color w:val="auto"/>
          <w:szCs w:val="21"/>
          <w:highlight w:val="none"/>
          <w:lang w:val="en-US" w:eastAsia="zh-CN"/>
        </w:rPr>
        <w:t>。</w:t>
      </w:r>
    </w:p>
    <w:p>
      <w:pPr>
        <w:spacing w:line="360" w:lineRule="auto"/>
        <w:ind w:firstLine="420" w:firstLineChars="200"/>
        <w:rPr>
          <w:color w:val="auto"/>
          <w:szCs w:val="21"/>
          <w:highlight w:val="none"/>
        </w:rPr>
      </w:pPr>
      <w:r>
        <w:rPr>
          <w:rFonts w:hint="eastAsia"/>
          <w:color w:val="auto"/>
          <w:szCs w:val="21"/>
          <w:highlight w:val="none"/>
        </w:rPr>
        <w:t>特此证明。</w:t>
      </w:r>
    </w:p>
    <w:p>
      <w:pPr>
        <w:spacing w:line="360" w:lineRule="auto"/>
        <w:ind w:firstLine="420" w:firstLineChars="200"/>
        <w:rPr>
          <w:rFonts w:hint="eastAsia"/>
          <w:color w:val="auto"/>
          <w:szCs w:val="21"/>
          <w:highlight w:val="none"/>
        </w:rPr>
      </w:pPr>
      <w:r>
        <w:rPr>
          <w:rFonts w:hint="eastAsia"/>
          <w:color w:val="auto"/>
          <w:szCs w:val="21"/>
          <w:highlight w:val="none"/>
        </w:rPr>
        <w:t>说明：1、法定代表人为投标人（企业事业单位、国家机关、社会团体）的主要行政负责人。</w:t>
      </w:r>
    </w:p>
    <w:p>
      <w:pPr>
        <w:numPr>
          <w:ilvl w:val="0"/>
          <w:numId w:val="8"/>
        </w:numPr>
        <w:spacing w:line="360" w:lineRule="auto"/>
        <w:ind w:firstLine="420" w:firstLineChars="200"/>
        <w:rPr>
          <w:rFonts w:hint="eastAsia"/>
          <w:color w:val="auto"/>
          <w:szCs w:val="21"/>
          <w:highlight w:val="none"/>
          <w:lang w:val="en-US" w:eastAsia="zh-CN"/>
        </w:rPr>
      </w:pPr>
      <w:r>
        <w:rPr>
          <w:rFonts w:hint="eastAsia" w:eastAsia="宋体"/>
          <w:color w:val="auto"/>
          <w:szCs w:val="21"/>
          <w:highlight w:val="none"/>
          <w:lang w:eastAsia="zh-Hans"/>
        </w:rPr>
        <w:t>本证明书要供法定代表人（负责人）</w:t>
      </w:r>
      <w:r>
        <w:rPr>
          <w:rFonts w:hint="eastAsia" w:ascii="Times New Roman" w:eastAsia="宋体"/>
          <w:color w:val="auto"/>
          <w:szCs w:val="21"/>
          <w:highlight w:val="none"/>
          <w:lang w:val="en-US" w:eastAsia="zh-CN"/>
        </w:rPr>
        <w:t>相关身份证明文件：身份证扫描件（正反两面）；港澳台居民可提供来往通行证扫描件；非中国国籍管辖范围人员，可提供公安部门认可的身份证明材料扫描件。</w:t>
      </w:r>
    </w:p>
    <w:p>
      <w:pPr>
        <w:numPr>
          <w:ilvl w:val="0"/>
          <w:numId w:val="8"/>
        </w:numPr>
        <w:spacing w:line="360" w:lineRule="auto"/>
        <w:ind w:firstLine="420" w:firstLineChars="200"/>
        <w:rPr>
          <w:color w:val="auto"/>
          <w:szCs w:val="21"/>
          <w:highlight w:val="none"/>
        </w:rPr>
      </w:pPr>
      <w:r>
        <w:rPr>
          <w:rFonts w:hint="eastAsia" w:eastAsia="宋体"/>
          <w:color w:val="auto"/>
          <w:szCs w:val="21"/>
          <w:highlight w:val="none"/>
          <w:lang w:eastAsia="zh-Hans"/>
        </w:rPr>
        <w:t>本项目投标授权代表为法定代表人（负责人）的，无需提供</w:t>
      </w:r>
      <w:r>
        <w:rPr>
          <w:rFonts w:hint="eastAsia"/>
          <w:color w:val="auto"/>
          <w:szCs w:val="21"/>
          <w:highlight w:val="none"/>
        </w:rPr>
        <w:t>《投标文件签署授权委托书》</w:t>
      </w:r>
      <w:r>
        <w:rPr>
          <w:rFonts w:hint="eastAsia" w:eastAsia="宋体"/>
          <w:color w:val="auto"/>
          <w:szCs w:val="21"/>
          <w:highlight w:val="none"/>
          <w:lang w:eastAsia="zh-Hans"/>
        </w:rPr>
        <w:t>。</w:t>
      </w:r>
    </w:p>
    <w:p>
      <w:pPr>
        <w:numPr>
          <w:ilvl w:val="0"/>
          <w:numId w:val="8"/>
        </w:numPr>
        <w:spacing w:line="360" w:lineRule="auto"/>
        <w:ind w:firstLine="420" w:firstLineChars="200"/>
        <w:rPr>
          <w:color w:val="auto"/>
          <w:szCs w:val="21"/>
          <w:highlight w:val="none"/>
        </w:rPr>
      </w:pPr>
      <w:r>
        <w:rPr>
          <w:rFonts w:hint="eastAsia"/>
          <w:color w:val="auto"/>
          <w:szCs w:val="21"/>
          <w:highlight w:val="none"/>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color w:val="auto"/>
                <w:highlight w:val="none"/>
                <w:lang w:val="en-US" w:eastAsia="zh-CN"/>
              </w:rPr>
            </w:pPr>
            <w:r>
              <w:rPr>
                <w:rFonts w:hint="eastAsia" w:ascii="Times New Roman" w:eastAsia="宋体"/>
                <w:color w:val="auto"/>
                <w:highlight w:val="none"/>
                <w:lang w:val="en-US" w:eastAsia="zh-CN"/>
              </w:rPr>
              <w:t>证件扫描件正面</w:t>
            </w:r>
          </w:p>
          <w:p>
            <w:pPr>
              <w:pStyle w:val="2"/>
              <w:jc w:val="center"/>
              <w:rPr>
                <w:rFonts w:hint="eastAsia"/>
                <w:color w:val="auto"/>
                <w:highlight w:val="none"/>
                <w:lang w:val="en-US" w:eastAsia="zh-CN"/>
              </w:rPr>
            </w:pPr>
          </w:p>
          <w:p>
            <w:pPr>
              <w:pStyle w:val="35"/>
              <w:jc w:val="center"/>
              <w:rPr>
                <w:rFonts w:hint="default"/>
                <w:color w:val="auto"/>
                <w:highlight w:val="none"/>
                <w:lang w:val="en-US" w:eastAsia="zh-CN"/>
              </w:rPr>
            </w:pPr>
          </w:p>
        </w:tc>
        <w:tc>
          <w:tcPr>
            <w:tcW w:w="4265" w:type="dxa"/>
            <w:vAlign w:val="top"/>
          </w:tcPr>
          <w:p>
            <w:pPr>
              <w:jc w:val="center"/>
              <w:rPr>
                <w:rFonts w:hint="eastAsia"/>
                <w:color w:val="auto"/>
                <w:highlight w:val="none"/>
                <w:lang w:val="en-US" w:eastAsia="zh-CN"/>
              </w:rPr>
            </w:pPr>
            <w:r>
              <w:rPr>
                <w:rFonts w:hint="eastAsia" w:ascii="Times New Roman" w:eastAsia="宋体"/>
                <w:color w:val="auto"/>
                <w:highlight w:val="none"/>
                <w:lang w:val="en-US" w:eastAsia="zh-CN"/>
              </w:rPr>
              <w:t>证件扫描件反面</w:t>
            </w:r>
          </w:p>
          <w:p>
            <w:pPr>
              <w:pStyle w:val="2"/>
              <w:jc w:val="center"/>
              <w:rPr>
                <w:rFonts w:hint="eastAsia"/>
                <w:color w:val="auto"/>
                <w:highlight w:val="none"/>
                <w:lang w:val="en-US" w:eastAsia="zh-CN"/>
              </w:rPr>
            </w:pPr>
          </w:p>
          <w:p>
            <w:pPr>
              <w:pStyle w:val="35"/>
              <w:jc w:val="center"/>
              <w:rPr>
                <w:rFonts w:hint="eastAsia"/>
                <w:color w:val="auto"/>
                <w:sz w:val="24"/>
                <w:highlight w:val="none"/>
                <w:vertAlign w:val="baseline"/>
                <w:lang w:val="en-US" w:eastAsia="zh-CN"/>
              </w:rPr>
            </w:pPr>
          </w:p>
        </w:tc>
      </w:tr>
    </w:tbl>
    <w:p>
      <w:pPr>
        <w:rPr>
          <w:color w:val="auto"/>
          <w:sz w:val="24"/>
          <w:highlight w:val="none"/>
        </w:rPr>
      </w:pPr>
    </w:p>
    <w:p>
      <w:pPr>
        <w:pStyle w:val="4"/>
        <w:spacing w:before="120" w:after="120"/>
        <w:jc w:val="center"/>
        <w:rPr>
          <w:rFonts w:ascii="黑体" w:eastAsia="黑体"/>
          <w:b w:val="0"/>
          <w:color w:val="auto"/>
          <w:sz w:val="24"/>
          <w:highlight w:val="none"/>
        </w:rPr>
      </w:pPr>
      <w:r>
        <w:rPr>
          <w:rFonts w:hint="eastAsia" w:ascii="黑体" w:eastAsia="黑体"/>
          <w:b w:val="0"/>
          <w:color w:val="auto"/>
          <w:sz w:val="24"/>
          <w:highlight w:val="none"/>
          <w:lang w:val="en-US" w:eastAsia="zh-CN"/>
        </w:rPr>
        <w:t>六</w:t>
      </w:r>
      <w:r>
        <w:rPr>
          <w:rFonts w:hint="eastAsia" w:ascii="黑体" w:eastAsia="黑体"/>
          <w:b w:val="0"/>
          <w:color w:val="auto"/>
          <w:sz w:val="24"/>
          <w:highlight w:val="none"/>
        </w:rPr>
        <w:t>、投标文件签署授权委托书</w:t>
      </w:r>
    </w:p>
    <w:p>
      <w:pPr>
        <w:spacing w:line="360" w:lineRule="auto"/>
        <w:ind w:firstLine="420" w:firstLineChars="200"/>
        <w:rPr>
          <w:rFonts w:hint="eastAsia"/>
          <w:color w:val="auto"/>
          <w:szCs w:val="21"/>
          <w:highlight w:val="none"/>
        </w:rPr>
      </w:pPr>
      <w:r>
        <w:rPr>
          <w:rFonts w:hint="eastAsia"/>
          <w:color w:val="auto"/>
          <w:szCs w:val="21"/>
          <w:highlight w:val="none"/>
        </w:rPr>
        <w:t>本授权委托书声明：我</w:t>
      </w:r>
      <w:r>
        <w:rPr>
          <w:rFonts w:hint="eastAsia"/>
          <w:color w:val="auto"/>
          <w:szCs w:val="21"/>
          <w:highlight w:val="none"/>
          <w:u w:val="single"/>
        </w:rPr>
        <w:t xml:space="preserve">           </w:t>
      </w:r>
      <w:r>
        <w:rPr>
          <w:rFonts w:hint="eastAsia"/>
          <w:color w:val="auto"/>
          <w:szCs w:val="21"/>
          <w:highlight w:val="none"/>
        </w:rPr>
        <w:t>（姓名）系</w:t>
      </w:r>
      <w:r>
        <w:rPr>
          <w:rFonts w:hint="eastAsia"/>
          <w:color w:val="auto"/>
          <w:szCs w:val="21"/>
          <w:highlight w:val="none"/>
          <w:u w:val="single"/>
        </w:rPr>
        <w:t xml:space="preserve">             </w:t>
      </w:r>
      <w:r>
        <w:rPr>
          <w:rFonts w:hint="eastAsia"/>
          <w:color w:val="auto"/>
          <w:szCs w:val="21"/>
          <w:highlight w:val="none"/>
        </w:rPr>
        <w:t>（投标人名称）的法定代表人（负责人），现授权委托</w:t>
      </w:r>
      <w:r>
        <w:rPr>
          <w:rFonts w:hint="eastAsia"/>
          <w:color w:val="auto"/>
          <w:szCs w:val="21"/>
          <w:highlight w:val="none"/>
          <w:u w:val="single"/>
        </w:rPr>
        <w:t xml:space="preserve">            </w:t>
      </w:r>
      <w:r>
        <w:rPr>
          <w:rFonts w:hint="eastAsia"/>
          <w:color w:val="auto"/>
          <w:szCs w:val="21"/>
          <w:highlight w:val="none"/>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color w:val="auto"/>
          <w:szCs w:val="21"/>
          <w:highlight w:val="none"/>
        </w:rPr>
      </w:pPr>
      <w:r>
        <w:rPr>
          <w:rFonts w:hint="eastAsia"/>
          <w:color w:val="auto"/>
          <w:szCs w:val="21"/>
          <w:highlight w:val="none"/>
        </w:rPr>
        <w:t>代理人无转委托权，特此委托。</w:t>
      </w:r>
    </w:p>
    <w:p>
      <w:pPr>
        <w:spacing w:line="360" w:lineRule="auto"/>
        <w:ind w:firstLine="420" w:firstLineChars="200"/>
        <w:rPr>
          <w:rFonts w:hint="eastAsia"/>
          <w:color w:val="auto"/>
          <w:szCs w:val="21"/>
          <w:highlight w:val="none"/>
        </w:rPr>
      </w:pPr>
    </w:p>
    <w:p>
      <w:pPr>
        <w:spacing w:line="360" w:lineRule="auto"/>
        <w:ind w:firstLine="420" w:firstLineChars="200"/>
        <w:rPr>
          <w:rFonts w:hint="eastAsia"/>
          <w:color w:val="auto"/>
          <w:szCs w:val="21"/>
          <w:highlight w:val="none"/>
          <w:u w:val="none"/>
          <w:lang w:eastAsia="zh-CN"/>
        </w:rPr>
      </w:pPr>
      <w:r>
        <w:rPr>
          <w:rFonts w:hint="eastAsia"/>
          <w:color w:val="auto"/>
          <w:szCs w:val="21"/>
          <w:highlight w:val="none"/>
        </w:rPr>
        <w:t>代理人</w:t>
      </w:r>
      <w:r>
        <w:rPr>
          <w:rFonts w:hint="eastAsia" w:eastAsia="宋体"/>
          <w:color w:val="auto"/>
          <w:szCs w:val="21"/>
          <w:highlight w:val="none"/>
          <w:lang w:eastAsia="zh-CN"/>
        </w:rPr>
        <w:t>：</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eastAsia="宋体"/>
          <w:color w:val="auto"/>
          <w:szCs w:val="21"/>
          <w:highlight w:val="none"/>
          <w:u w:val="none"/>
          <w:lang w:eastAsia="zh-CN"/>
        </w:rPr>
        <w:t>；</w:t>
      </w:r>
    </w:p>
    <w:p>
      <w:pPr>
        <w:spacing w:line="360" w:lineRule="auto"/>
        <w:ind w:firstLine="420" w:firstLineChars="200"/>
        <w:rPr>
          <w:rFonts w:hint="eastAsia"/>
          <w:color w:val="auto"/>
          <w:szCs w:val="21"/>
          <w:highlight w:val="none"/>
          <w:u w:val="none"/>
          <w:lang w:eastAsia="zh-CN"/>
        </w:rPr>
      </w:pPr>
      <w:r>
        <w:rPr>
          <w:rFonts w:hint="eastAsia"/>
          <w:color w:val="auto"/>
          <w:szCs w:val="21"/>
          <w:highlight w:val="none"/>
        </w:rPr>
        <w:t>身份</w:t>
      </w:r>
      <w:r>
        <w:rPr>
          <w:rFonts w:hint="eastAsia" w:ascii="Times New Roman" w:eastAsia="宋体"/>
          <w:color w:val="auto"/>
          <w:szCs w:val="21"/>
          <w:highlight w:val="none"/>
          <w:lang w:val="en-US" w:eastAsia="zh-CN"/>
        </w:rPr>
        <w:t>证件号</w:t>
      </w:r>
      <w:r>
        <w:rPr>
          <w:rFonts w:hint="eastAsia"/>
          <w:color w:val="auto"/>
          <w:szCs w:val="21"/>
          <w:highlight w:val="none"/>
        </w:rPr>
        <w:t>：</w:t>
      </w:r>
      <w:r>
        <w:rPr>
          <w:rFonts w:hint="eastAsia"/>
          <w:color w:val="auto"/>
          <w:szCs w:val="21"/>
          <w:highlight w:val="none"/>
          <w:u w:val="single"/>
        </w:rPr>
        <w:t xml:space="preserve">                        </w:t>
      </w:r>
      <w:r>
        <w:rPr>
          <w:rFonts w:hint="eastAsia" w:eastAsia="宋体"/>
          <w:color w:val="auto"/>
          <w:szCs w:val="21"/>
          <w:highlight w:val="none"/>
          <w:u w:val="none"/>
          <w:lang w:eastAsia="zh-CN"/>
        </w:rPr>
        <w:t>，</w:t>
      </w:r>
      <w:r>
        <w:rPr>
          <w:rFonts w:hint="eastAsia"/>
          <w:color w:val="auto"/>
          <w:szCs w:val="21"/>
          <w:highlight w:val="none"/>
        </w:rPr>
        <w:t>职务：</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eastAsia="宋体"/>
          <w:color w:val="auto"/>
          <w:szCs w:val="21"/>
          <w:highlight w:val="none"/>
          <w:u w:val="none"/>
          <w:lang w:eastAsia="zh-CN"/>
        </w:rPr>
        <w:t>；</w:t>
      </w:r>
    </w:p>
    <w:p>
      <w:pPr>
        <w:spacing w:line="360" w:lineRule="auto"/>
        <w:ind w:firstLine="420" w:firstLineChars="200"/>
        <w:rPr>
          <w:rFonts w:hint="default"/>
          <w:color w:val="auto"/>
          <w:szCs w:val="21"/>
          <w:highlight w:val="none"/>
          <w:u w:val="none"/>
          <w:lang w:val="en-US" w:eastAsia="zh-CN"/>
        </w:rPr>
      </w:pPr>
      <w:r>
        <w:rPr>
          <w:rFonts w:hint="eastAsia"/>
          <w:color w:val="auto"/>
          <w:szCs w:val="21"/>
          <w:highlight w:val="none"/>
        </w:rPr>
        <w:t>联系电话：</w:t>
      </w:r>
      <w:r>
        <w:rPr>
          <w:rFonts w:hint="eastAsia"/>
          <w:color w:val="auto"/>
          <w:szCs w:val="21"/>
          <w:highlight w:val="none"/>
          <w:u w:val="single"/>
        </w:rPr>
        <w:t xml:space="preserve">         </w:t>
      </w:r>
      <w:r>
        <w:rPr>
          <w:rFonts w:hint="eastAsia" w:eastAsia="宋体"/>
          <w:color w:val="auto"/>
          <w:szCs w:val="21"/>
          <w:highlight w:val="none"/>
          <w:lang w:eastAsia="zh-CN"/>
        </w:rPr>
        <w:t>，</w:t>
      </w:r>
      <w:r>
        <w:rPr>
          <w:rFonts w:hint="eastAsia"/>
          <w:color w:val="auto"/>
          <w:szCs w:val="21"/>
          <w:highlight w:val="none"/>
        </w:rPr>
        <w:t>手机：</w:t>
      </w:r>
      <w:r>
        <w:rPr>
          <w:rFonts w:hint="eastAsia"/>
          <w:color w:val="auto"/>
          <w:szCs w:val="21"/>
          <w:highlight w:val="none"/>
          <w:u w:val="single"/>
        </w:rPr>
        <w:t xml:space="preserve">                </w:t>
      </w:r>
      <w:r>
        <w:rPr>
          <w:rFonts w:hint="eastAsia" w:eastAsia="宋体"/>
          <w:color w:val="auto"/>
          <w:szCs w:val="21"/>
          <w:highlight w:val="none"/>
          <w:u w:val="none"/>
          <w:lang w:eastAsia="zh-CN"/>
        </w:rPr>
        <w:t>，</w:t>
      </w:r>
      <w:r>
        <w:rPr>
          <w:rFonts w:hint="eastAsia" w:ascii="Times New Roman" w:eastAsia="宋体"/>
          <w:color w:val="auto"/>
          <w:szCs w:val="21"/>
          <w:highlight w:val="none"/>
          <w:u w:val="none"/>
          <w:lang w:val="en-US" w:eastAsia="zh-CN"/>
        </w:rPr>
        <w:t>电子邮箱：</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eastAsia="宋体"/>
          <w:color w:val="auto"/>
          <w:szCs w:val="21"/>
          <w:highlight w:val="none"/>
          <w:u w:val="none"/>
          <w:lang w:eastAsia="zh-CN"/>
        </w:rPr>
        <w:t>；</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授权委托日期：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 xml:space="preserve">月 </w:t>
      </w:r>
      <w:r>
        <w:rPr>
          <w:rFonts w:hint="eastAsia"/>
          <w:color w:val="auto"/>
          <w:szCs w:val="21"/>
          <w:highlight w:val="none"/>
          <w:u w:val="single"/>
        </w:rPr>
        <w:t xml:space="preserve">      </w:t>
      </w:r>
      <w:r>
        <w:rPr>
          <w:rFonts w:hint="eastAsia"/>
          <w:color w:val="auto"/>
          <w:szCs w:val="21"/>
          <w:highlight w:val="none"/>
        </w:rPr>
        <w:t>日</w:t>
      </w:r>
      <w:r>
        <w:rPr>
          <w:rFonts w:hint="eastAsia" w:eastAsia="宋体"/>
          <w:color w:val="auto"/>
          <w:szCs w:val="21"/>
          <w:highlight w:val="none"/>
          <w:lang w:eastAsia="zh-CN"/>
        </w:rPr>
        <w:t>。</w:t>
      </w:r>
    </w:p>
    <w:p>
      <w:pPr>
        <w:spacing w:line="360" w:lineRule="auto"/>
        <w:ind w:firstLine="422" w:firstLineChars="200"/>
        <w:rPr>
          <w:b/>
          <w:color w:val="auto"/>
          <w:szCs w:val="21"/>
          <w:highlight w:val="none"/>
        </w:rPr>
      </w:pPr>
      <w:r>
        <w:rPr>
          <w:rFonts w:hint="eastAsia"/>
          <w:b/>
          <w:color w:val="auto"/>
          <w:szCs w:val="21"/>
          <w:highlight w:val="none"/>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color w:val="auto"/>
                <w:highlight w:val="none"/>
                <w:lang w:val="en-US" w:eastAsia="zh-CN"/>
              </w:rPr>
            </w:pPr>
            <w:r>
              <w:rPr>
                <w:rFonts w:hint="eastAsia" w:ascii="Times New Roman" w:eastAsia="宋体"/>
                <w:color w:val="auto"/>
                <w:highlight w:val="none"/>
                <w:lang w:val="en-US" w:eastAsia="zh-CN"/>
              </w:rPr>
              <w:t>证件扫描件正面</w:t>
            </w:r>
          </w:p>
          <w:p>
            <w:pPr>
              <w:pStyle w:val="2"/>
              <w:jc w:val="center"/>
              <w:rPr>
                <w:rFonts w:hint="eastAsia"/>
                <w:color w:val="auto"/>
                <w:highlight w:val="none"/>
                <w:lang w:val="en-US" w:eastAsia="zh-CN"/>
              </w:rPr>
            </w:pPr>
          </w:p>
          <w:p>
            <w:pPr>
              <w:pStyle w:val="35"/>
              <w:jc w:val="center"/>
              <w:rPr>
                <w:rFonts w:hint="default"/>
                <w:color w:val="auto"/>
                <w:highlight w:val="none"/>
                <w:lang w:val="en-US" w:eastAsia="zh-CN"/>
              </w:rPr>
            </w:pPr>
          </w:p>
        </w:tc>
        <w:tc>
          <w:tcPr>
            <w:tcW w:w="4265" w:type="dxa"/>
            <w:vAlign w:val="top"/>
          </w:tcPr>
          <w:p>
            <w:pPr>
              <w:jc w:val="center"/>
              <w:rPr>
                <w:rFonts w:hint="eastAsia"/>
                <w:color w:val="auto"/>
                <w:highlight w:val="none"/>
                <w:lang w:val="en-US" w:eastAsia="zh-CN"/>
              </w:rPr>
            </w:pPr>
            <w:r>
              <w:rPr>
                <w:rFonts w:hint="eastAsia" w:ascii="Times New Roman" w:eastAsia="宋体"/>
                <w:color w:val="auto"/>
                <w:highlight w:val="none"/>
                <w:lang w:val="en-US" w:eastAsia="zh-CN"/>
              </w:rPr>
              <w:t>证件扫描件反面</w:t>
            </w:r>
          </w:p>
          <w:p>
            <w:pPr>
              <w:pStyle w:val="2"/>
              <w:jc w:val="center"/>
              <w:rPr>
                <w:rFonts w:hint="eastAsia"/>
                <w:color w:val="auto"/>
                <w:highlight w:val="none"/>
                <w:lang w:val="en-US" w:eastAsia="zh-CN"/>
              </w:rPr>
            </w:pPr>
          </w:p>
          <w:p>
            <w:pPr>
              <w:pStyle w:val="35"/>
              <w:jc w:val="center"/>
              <w:rPr>
                <w:rFonts w:hint="eastAsia"/>
                <w:color w:val="auto"/>
                <w:sz w:val="24"/>
                <w:highlight w:val="none"/>
                <w:vertAlign w:val="baseline"/>
                <w:lang w:val="en-US" w:eastAsia="zh-CN"/>
              </w:rPr>
            </w:pPr>
          </w:p>
        </w:tc>
      </w:tr>
    </w:tbl>
    <w:p>
      <w:pPr>
        <w:pStyle w:val="4"/>
        <w:jc w:val="center"/>
        <w:rPr>
          <w:rFonts w:ascii="黑体" w:eastAsia="黑体"/>
          <w:b w:val="0"/>
          <w:color w:val="auto"/>
          <w:kern w:val="0"/>
          <w:sz w:val="24"/>
          <w:szCs w:val="24"/>
          <w:highlight w:val="none"/>
        </w:rPr>
      </w:pPr>
      <w:r>
        <w:rPr>
          <w:rFonts w:hint="eastAsia" w:ascii="黑体" w:eastAsia="黑体"/>
          <w:b w:val="0"/>
          <w:color w:val="auto"/>
          <w:kern w:val="0"/>
          <w:sz w:val="24"/>
          <w:szCs w:val="24"/>
          <w:highlight w:val="none"/>
          <w:lang w:val="en-US" w:eastAsia="zh-CN"/>
        </w:rPr>
        <w:t>七</w:t>
      </w:r>
      <w:r>
        <w:rPr>
          <w:rFonts w:hint="eastAsia" w:ascii="黑体" w:eastAsia="黑体"/>
          <w:b w:val="0"/>
          <w:color w:val="auto"/>
          <w:kern w:val="0"/>
          <w:sz w:val="24"/>
          <w:szCs w:val="24"/>
          <w:highlight w:val="none"/>
        </w:rPr>
        <w:t>、</w:t>
      </w:r>
      <w:bookmarkStart w:id="42" w:name="_Hlk72092634"/>
      <w:r>
        <w:rPr>
          <w:rFonts w:hint="eastAsia" w:ascii="黑体" w:eastAsia="黑体"/>
          <w:b w:val="0"/>
          <w:color w:val="auto"/>
          <w:kern w:val="0"/>
          <w:sz w:val="24"/>
          <w:szCs w:val="24"/>
          <w:highlight w:val="none"/>
        </w:rPr>
        <w:t>实质性条款响应情况表</w:t>
      </w:r>
      <w:bookmarkEnd w:id="42"/>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color w:val="auto"/>
                <w:kern w:val="0"/>
                <w:szCs w:val="21"/>
                <w:highlight w:val="none"/>
              </w:rPr>
            </w:pPr>
            <w:bookmarkStart w:id="43" w:name="_Hlk72092651"/>
            <w:r>
              <w:rPr>
                <w:rFonts w:hint="eastAsia" w:ascii="宋体" w:hAnsi="宋体"/>
                <w:color w:val="auto"/>
                <w:kern w:val="0"/>
                <w:szCs w:val="21"/>
                <w:highlight w:val="none"/>
              </w:rPr>
              <w:t>序号</w:t>
            </w:r>
          </w:p>
        </w:tc>
        <w:tc>
          <w:tcPr>
            <w:tcW w:w="2664" w:type="dxa"/>
            <w:vAlign w:val="center"/>
          </w:tcPr>
          <w:p>
            <w:pPr>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实质性条款具体内容</w:t>
            </w:r>
          </w:p>
        </w:tc>
        <w:tc>
          <w:tcPr>
            <w:tcW w:w="1588" w:type="dxa"/>
            <w:vAlign w:val="center"/>
          </w:tcPr>
          <w:p>
            <w:pPr>
              <w:adjustRightInd w:val="0"/>
              <w:snapToGrid w:val="0"/>
              <w:spacing w:line="360" w:lineRule="auto"/>
              <w:jc w:val="center"/>
              <w:rPr>
                <w:rFonts w:ascii="宋体" w:hAnsi="宋体"/>
                <w:color w:val="auto"/>
                <w:kern w:val="0"/>
                <w:szCs w:val="21"/>
                <w:highlight w:val="none"/>
              </w:rPr>
            </w:pPr>
            <w:r>
              <w:rPr>
                <w:rFonts w:hint="eastAsia"/>
                <w:color w:val="auto"/>
                <w:highlight w:val="none"/>
              </w:rPr>
              <w:t>投标响应</w:t>
            </w:r>
          </w:p>
        </w:tc>
        <w:tc>
          <w:tcPr>
            <w:tcW w:w="1842" w:type="dxa"/>
            <w:vAlign w:val="center"/>
          </w:tcPr>
          <w:p>
            <w:pPr>
              <w:adjustRightInd w:val="0"/>
              <w:snapToGrid w:val="0"/>
              <w:spacing w:line="360" w:lineRule="auto"/>
              <w:jc w:val="center"/>
              <w:rPr>
                <w:rFonts w:ascii="宋体" w:hAnsi="宋体"/>
                <w:color w:val="auto"/>
                <w:kern w:val="0"/>
                <w:szCs w:val="21"/>
                <w:highlight w:val="none"/>
              </w:rPr>
            </w:pPr>
            <w:r>
              <w:rPr>
                <w:rFonts w:hint="eastAsia"/>
                <w:color w:val="auto"/>
                <w:highlight w:val="none"/>
              </w:rPr>
              <w:t>偏离情况</w:t>
            </w:r>
          </w:p>
        </w:tc>
        <w:tc>
          <w:tcPr>
            <w:tcW w:w="1418" w:type="dxa"/>
            <w:vAlign w:val="center"/>
          </w:tcPr>
          <w:p>
            <w:pPr>
              <w:adjustRightInd w:val="0"/>
              <w:snapToGrid w:val="0"/>
              <w:spacing w:line="360" w:lineRule="auto"/>
              <w:jc w:val="center"/>
              <w:rPr>
                <w:rFonts w:ascii="宋体" w:hAnsi="宋体"/>
                <w:color w:val="auto"/>
                <w:kern w:val="0"/>
                <w:szCs w:val="21"/>
                <w:highlight w:val="none"/>
              </w:rPr>
            </w:pPr>
            <w:r>
              <w:rPr>
                <w:rFonts w:hint="eastAsia"/>
                <w:color w:val="auto"/>
                <w:highlight w:val="none"/>
              </w:rPr>
              <w:t>说明</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1</w:t>
            </w:r>
          </w:p>
        </w:tc>
        <w:tc>
          <w:tcPr>
            <w:tcW w:w="2664" w:type="dxa"/>
            <w:vAlign w:val="top"/>
          </w:tcPr>
          <w:p>
            <w:pPr>
              <w:rPr>
                <w:rFonts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温馨提示：</w:t>
            </w:r>
          </w:p>
          <w:p>
            <w:pPr>
              <w:pStyle w:val="8"/>
              <w:spacing w:before="78" w:beforeLines="25" w:after="78" w:afterLines="25"/>
              <w:ind w:left="0" w:leftChars="0" w:firstLine="0" w:firstLineChars="0"/>
              <w:rPr>
                <w:rFonts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1、本项目的投标价格为折扣率；</w:t>
            </w:r>
          </w:p>
          <w:p>
            <w:pPr>
              <w:pStyle w:val="8"/>
              <w:spacing w:before="78" w:beforeLines="25" w:after="78" w:afterLines="25"/>
              <w:ind w:left="0" w:leftChars="0" w:firstLine="0" w:firstLineChars="0"/>
              <w:rPr>
                <w:rFonts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2、折扣率=货物实收价（即结算价）/基准价，折扣率必须</w:t>
            </w:r>
            <w:r>
              <w:rPr>
                <w:rFonts w:hint="eastAsia" w:ascii="宋体" w:hAnsi="宋体" w:cs="宋体"/>
                <w:b w:val="0"/>
                <w:bCs/>
                <w:color w:val="auto"/>
                <w:kern w:val="2"/>
                <w:sz w:val="21"/>
                <w:szCs w:val="21"/>
                <w:highlight w:val="none"/>
                <w:lang w:eastAsia="zh-CN"/>
              </w:rPr>
              <w:t>大于</w:t>
            </w:r>
            <w:r>
              <w:rPr>
                <w:rFonts w:hint="eastAsia" w:ascii="宋体" w:hAnsi="宋体" w:cs="宋体"/>
                <w:b w:val="0"/>
                <w:bCs/>
                <w:color w:val="auto"/>
                <w:kern w:val="2"/>
                <w:sz w:val="21"/>
                <w:szCs w:val="21"/>
                <w:highlight w:val="none"/>
                <w:lang w:val="en-US" w:eastAsia="zh-CN"/>
              </w:rPr>
              <w:t>0且</w:t>
            </w:r>
            <w:r>
              <w:rPr>
                <w:rFonts w:hint="eastAsia" w:ascii="宋体" w:hAnsi="宋体" w:cs="宋体"/>
                <w:b w:val="0"/>
                <w:bCs/>
                <w:color w:val="auto"/>
                <w:kern w:val="2"/>
                <w:sz w:val="21"/>
                <w:szCs w:val="21"/>
                <w:highlight w:val="none"/>
              </w:rPr>
              <w:t>小于或等于1，折扣率在服务期限内保持不变（举例说明：若某种货物在中农数据食堂采配平台上的价格为10元/斤，折扣率为</w:t>
            </w:r>
            <w:r>
              <w:rPr>
                <w:rFonts w:ascii="宋体" w:hAnsi="宋体" w:cs="宋体"/>
                <w:b w:val="0"/>
                <w:bCs/>
                <w:color w:val="auto"/>
                <w:kern w:val="2"/>
                <w:sz w:val="21"/>
                <w:szCs w:val="21"/>
                <w:highlight w:val="none"/>
              </w:rPr>
              <w:t>9</w:t>
            </w:r>
            <w:r>
              <w:rPr>
                <w:rFonts w:hint="eastAsia" w:ascii="宋体" w:hAnsi="宋体" w:cs="宋体"/>
                <w:b w:val="0"/>
                <w:bCs/>
                <w:color w:val="auto"/>
                <w:kern w:val="2"/>
                <w:sz w:val="21"/>
                <w:szCs w:val="21"/>
                <w:highlight w:val="none"/>
              </w:rPr>
              <w:t>折，实际采购价为10*0.</w:t>
            </w:r>
            <w:r>
              <w:rPr>
                <w:rFonts w:ascii="宋体" w:hAnsi="宋体" w:cs="宋体"/>
                <w:b w:val="0"/>
                <w:bCs/>
                <w:color w:val="auto"/>
                <w:kern w:val="2"/>
                <w:sz w:val="21"/>
                <w:szCs w:val="21"/>
                <w:highlight w:val="none"/>
              </w:rPr>
              <w:t>9</w:t>
            </w:r>
            <w:r>
              <w:rPr>
                <w:rFonts w:hint="eastAsia" w:ascii="宋体" w:hAnsi="宋体" w:cs="宋体"/>
                <w:b w:val="0"/>
                <w:bCs/>
                <w:color w:val="auto"/>
                <w:kern w:val="2"/>
                <w:sz w:val="21"/>
                <w:szCs w:val="21"/>
                <w:highlight w:val="none"/>
              </w:rPr>
              <w:t>=</w:t>
            </w:r>
            <w:r>
              <w:rPr>
                <w:rFonts w:ascii="宋体" w:hAnsi="宋体" w:cs="宋体"/>
                <w:b w:val="0"/>
                <w:bCs/>
                <w:color w:val="auto"/>
                <w:kern w:val="2"/>
                <w:sz w:val="21"/>
                <w:szCs w:val="21"/>
                <w:highlight w:val="none"/>
              </w:rPr>
              <w:t>9</w:t>
            </w:r>
            <w:r>
              <w:rPr>
                <w:rFonts w:hint="eastAsia" w:ascii="宋体" w:hAnsi="宋体" w:cs="宋体"/>
                <w:b w:val="0"/>
                <w:bCs/>
                <w:color w:val="auto"/>
                <w:kern w:val="2"/>
                <w:sz w:val="21"/>
                <w:szCs w:val="21"/>
                <w:highlight w:val="none"/>
              </w:rPr>
              <w:t>元/斤，则在投标文件开标一览表中的折扣率应填0.9</w:t>
            </w:r>
            <w:r>
              <w:rPr>
                <w:rFonts w:hint="eastAsia" w:ascii="宋体" w:hAnsi="宋体" w:cs="宋体"/>
                <w:b w:val="0"/>
                <w:bCs/>
                <w:color w:val="auto"/>
                <w:kern w:val="2"/>
                <w:sz w:val="21"/>
                <w:szCs w:val="21"/>
                <w:highlight w:val="none"/>
                <w:lang w:val="en-US" w:eastAsia="zh-CN"/>
              </w:rPr>
              <w:t>或0.90</w:t>
            </w:r>
            <w:r>
              <w:rPr>
                <w:rFonts w:hint="eastAsia" w:ascii="宋体" w:hAnsi="宋体" w:cs="宋体"/>
                <w:b w:val="0"/>
                <w:bCs/>
                <w:color w:val="auto"/>
                <w:kern w:val="2"/>
                <w:sz w:val="21"/>
                <w:szCs w:val="21"/>
                <w:highlight w:val="none"/>
              </w:rPr>
              <w:t>）。</w:t>
            </w:r>
          </w:p>
          <w:p>
            <w:pPr>
              <w:jc w:val="left"/>
              <w:rPr>
                <w:rFonts w:ascii="宋体" w:hAnsi="宋体" w:cs="宋体"/>
                <w:b w:val="0"/>
                <w:bCs/>
                <w:color w:val="auto"/>
                <w:szCs w:val="21"/>
                <w:highlight w:val="none"/>
              </w:rPr>
            </w:pPr>
            <w:r>
              <w:rPr>
                <w:rFonts w:hint="eastAsia" w:ascii="宋体" w:hAnsi="宋体" w:cs="宋体"/>
                <w:b w:val="0"/>
                <w:bCs/>
                <w:color w:val="auto"/>
                <w:szCs w:val="21"/>
                <w:highlight w:val="none"/>
              </w:rPr>
              <w:t>3、各投标人在使用投标书编制软件制作本项目投标文件时，请在“</w:t>
            </w:r>
            <w:r>
              <w:rPr>
                <w:rFonts w:hint="eastAsia" w:ascii="宋体" w:hAnsi="宋体" w:cs="宋体"/>
                <w:b w:val="0"/>
                <w:bCs/>
                <w:color w:val="auto"/>
                <w:szCs w:val="21"/>
                <w:highlight w:val="none"/>
                <w:lang w:eastAsia="zh-CN"/>
              </w:rPr>
              <w:t>开标一览表</w:t>
            </w:r>
            <w:r>
              <w:rPr>
                <w:rFonts w:hint="eastAsia" w:ascii="宋体" w:hAnsi="宋体" w:cs="宋体"/>
                <w:b w:val="0"/>
                <w:bCs/>
                <w:color w:val="auto"/>
                <w:szCs w:val="21"/>
                <w:highlight w:val="none"/>
              </w:rPr>
              <w:t>”栏中填写折扣率的值，折扣率必须</w:t>
            </w:r>
            <w:r>
              <w:rPr>
                <w:rFonts w:hint="eastAsia" w:ascii="宋体" w:hAnsi="宋体" w:cs="宋体"/>
                <w:b w:val="0"/>
                <w:bCs/>
                <w:color w:val="auto"/>
                <w:szCs w:val="21"/>
                <w:highlight w:val="none"/>
                <w:lang w:val="en-US" w:eastAsia="zh-CN"/>
              </w:rPr>
              <w:t>大于0且</w:t>
            </w:r>
            <w:r>
              <w:rPr>
                <w:rFonts w:hint="eastAsia" w:ascii="宋体" w:hAnsi="宋体" w:cs="宋体"/>
                <w:b w:val="0"/>
                <w:bCs/>
                <w:color w:val="auto"/>
                <w:szCs w:val="21"/>
                <w:highlight w:val="none"/>
              </w:rPr>
              <w:t>小于或等于1，保留小数点</w:t>
            </w:r>
            <w:r>
              <w:rPr>
                <w:rFonts w:hint="eastAsia" w:ascii="宋体" w:hAnsi="宋体" w:cs="宋体"/>
                <w:b w:val="0"/>
                <w:bCs/>
                <w:color w:val="auto"/>
                <w:szCs w:val="21"/>
                <w:highlight w:val="none"/>
                <w:lang w:val="en-US" w:eastAsia="zh-CN"/>
              </w:rPr>
              <w:t>最多</w:t>
            </w:r>
            <w:r>
              <w:rPr>
                <w:rFonts w:hint="eastAsia" w:ascii="宋体" w:hAnsi="宋体" w:cs="宋体"/>
                <w:b w:val="0"/>
                <w:bCs/>
                <w:color w:val="auto"/>
                <w:szCs w:val="21"/>
                <w:highlight w:val="none"/>
              </w:rPr>
              <w:t>两位，超过两位小数点的，四舍五入。</w:t>
            </w:r>
          </w:p>
          <w:p>
            <w:pPr>
              <w:jc w:val="left"/>
              <w:rPr>
                <w:rFonts w:hAnsi="宋体"/>
                <w:color w:val="auto"/>
                <w:kern w:val="0"/>
                <w:szCs w:val="21"/>
                <w:highlight w:val="none"/>
              </w:rPr>
            </w:pPr>
            <w:r>
              <w:rPr>
                <w:rFonts w:hint="eastAsia" w:ascii="宋体" w:hAnsi="宋体" w:cs="宋体"/>
                <w:b w:val="0"/>
                <w:bCs/>
                <w:color w:val="auto"/>
                <w:szCs w:val="21"/>
                <w:highlight w:val="none"/>
              </w:rPr>
              <w:t>4、投标人报价必须充分考虑企业的成本、本项目服务要求和特点，以及各种管理因素和环境条件，一旦中标不再调整折扣率，且不再为此增加任何费用。</w:t>
            </w:r>
          </w:p>
        </w:tc>
        <w:tc>
          <w:tcPr>
            <w:tcW w:w="1588" w:type="dxa"/>
          </w:tcPr>
          <w:p>
            <w:pPr>
              <w:adjustRightInd w:val="0"/>
              <w:snapToGrid w:val="0"/>
              <w:spacing w:line="360" w:lineRule="auto"/>
              <w:rPr>
                <w:rFonts w:ascii="宋体" w:hAnsi="宋体"/>
                <w:color w:val="auto"/>
                <w:kern w:val="0"/>
                <w:szCs w:val="21"/>
                <w:highlight w:val="none"/>
              </w:rPr>
            </w:pPr>
          </w:p>
        </w:tc>
        <w:tc>
          <w:tcPr>
            <w:tcW w:w="1842" w:type="dxa"/>
          </w:tcPr>
          <w:p>
            <w:pPr>
              <w:adjustRightInd w:val="0"/>
              <w:snapToGrid w:val="0"/>
              <w:spacing w:line="360" w:lineRule="auto"/>
              <w:rPr>
                <w:rFonts w:ascii="宋体" w:hAnsi="宋体"/>
                <w:color w:val="auto"/>
                <w:kern w:val="0"/>
                <w:szCs w:val="21"/>
                <w:highlight w:val="none"/>
              </w:rPr>
            </w:pPr>
          </w:p>
        </w:tc>
        <w:tc>
          <w:tcPr>
            <w:tcW w:w="1418" w:type="dxa"/>
          </w:tcPr>
          <w:p>
            <w:pPr>
              <w:adjustRightInd w:val="0"/>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2</w:t>
            </w:r>
          </w:p>
        </w:tc>
        <w:tc>
          <w:tcPr>
            <w:tcW w:w="2664" w:type="dxa"/>
            <w:vAlign w:val="top"/>
          </w:tcPr>
          <w:p>
            <w:pPr>
              <w:rPr>
                <w:rFonts w:ascii="宋体" w:hAnsi="宋体" w:eastAsia="宋体"/>
                <w:color w:val="auto"/>
                <w:highlight w:val="none"/>
              </w:rPr>
            </w:pPr>
            <w:r>
              <w:rPr>
                <w:rFonts w:hint="eastAsia" w:ascii="宋体" w:hAnsi="宋体" w:eastAsia="宋体"/>
                <w:color w:val="auto"/>
                <w:highlight w:val="none"/>
                <w:lang w:eastAsia="zh-CN"/>
              </w:rPr>
              <w:t>★</w:t>
            </w:r>
            <w:r>
              <w:rPr>
                <w:rFonts w:hint="eastAsia" w:ascii="宋体" w:hAnsi="宋体" w:eastAsia="宋体"/>
                <w:color w:val="auto"/>
                <w:highlight w:val="none"/>
              </w:rPr>
              <w:t>（</w:t>
            </w:r>
            <w:r>
              <w:rPr>
                <w:rFonts w:hint="eastAsia" w:ascii="宋体" w:hAnsi="宋体" w:eastAsia="宋体"/>
                <w:color w:val="auto"/>
                <w:highlight w:val="none"/>
                <w:lang w:val="en-US" w:eastAsia="zh-CN"/>
              </w:rPr>
              <w:t>三</w:t>
            </w:r>
            <w:r>
              <w:rPr>
                <w:rFonts w:hint="eastAsia" w:ascii="宋体" w:hAnsi="宋体" w:eastAsia="宋体"/>
                <w:color w:val="auto"/>
                <w:highlight w:val="none"/>
              </w:rPr>
              <w:t>）服务期限</w:t>
            </w:r>
          </w:p>
          <w:p>
            <w:pPr>
              <w:rPr>
                <w:rFonts w:ascii="宋体" w:hAnsi="宋体" w:eastAsia="宋体"/>
                <w:color w:val="auto"/>
                <w:highlight w:val="none"/>
              </w:rPr>
            </w:pPr>
            <w:r>
              <w:rPr>
                <w:rFonts w:hint="eastAsia" w:ascii="宋体" w:hAnsi="宋体" w:eastAsia="宋体"/>
                <w:color w:val="auto"/>
                <w:highlight w:val="none"/>
              </w:rPr>
              <w:t>1、本项目服务期限为一年。</w:t>
            </w:r>
          </w:p>
          <w:p>
            <w:pPr>
              <w:rPr>
                <w:rFonts w:ascii="宋体" w:hAnsi="宋体" w:eastAsia="宋体"/>
                <w:color w:val="auto"/>
                <w:highlight w:val="none"/>
              </w:rPr>
            </w:pPr>
            <w:r>
              <w:rPr>
                <w:rFonts w:hint="eastAsia" w:ascii="宋体" w:hAnsi="宋体" w:eastAsia="宋体"/>
                <w:color w:val="auto"/>
                <w:highlight w:val="none"/>
              </w:rPr>
              <w:t xml:space="preserve">2、一年合同期满后，经履约考核合格及以上的可按原合同条款续签下一年度合同，每次续签期限为一年，最多可续签二次。  </w:t>
            </w:r>
          </w:p>
          <w:p>
            <w:pPr>
              <w:rPr>
                <w:rFonts w:hAnsi="宋体"/>
                <w:color w:val="auto"/>
                <w:kern w:val="0"/>
                <w:szCs w:val="21"/>
                <w:highlight w:val="none"/>
              </w:rPr>
            </w:pPr>
            <w:r>
              <w:rPr>
                <w:rFonts w:hint="eastAsia" w:ascii="宋体" w:hAnsi="宋体" w:eastAsia="宋体"/>
                <w:color w:val="auto"/>
                <w:highlight w:val="none"/>
              </w:rPr>
              <w:t>3、原中标供应商在合同期满后，应无条件配合采购人及新的中标供应商，做好服务项目的无缝交接。所有交接手续（含人员培训交接、证件变更手续等）均应在中标通知书发出之日起10个工作日内全部办理完毕。</w:t>
            </w:r>
          </w:p>
        </w:tc>
        <w:tc>
          <w:tcPr>
            <w:tcW w:w="1588" w:type="dxa"/>
          </w:tcPr>
          <w:p>
            <w:pPr>
              <w:adjustRightInd w:val="0"/>
              <w:snapToGrid w:val="0"/>
              <w:spacing w:line="360" w:lineRule="auto"/>
              <w:rPr>
                <w:rFonts w:ascii="宋体" w:hAnsi="宋体"/>
                <w:color w:val="auto"/>
                <w:kern w:val="0"/>
                <w:szCs w:val="21"/>
                <w:highlight w:val="none"/>
              </w:rPr>
            </w:pPr>
          </w:p>
        </w:tc>
        <w:tc>
          <w:tcPr>
            <w:tcW w:w="1842" w:type="dxa"/>
          </w:tcPr>
          <w:p>
            <w:pPr>
              <w:adjustRightInd w:val="0"/>
              <w:snapToGrid w:val="0"/>
              <w:spacing w:line="360" w:lineRule="auto"/>
              <w:rPr>
                <w:rFonts w:ascii="宋体" w:hAnsi="宋体"/>
                <w:color w:val="auto"/>
                <w:kern w:val="0"/>
                <w:szCs w:val="21"/>
                <w:highlight w:val="none"/>
              </w:rPr>
            </w:pPr>
          </w:p>
        </w:tc>
        <w:tc>
          <w:tcPr>
            <w:tcW w:w="1418" w:type="dxa"/>
          </w:tcPr>
          <w:p>
            <w:pPr>
              <w:adjustRightInd w:val="0"/>
              <w:snapToGrid w:val="0"/>
              <w:spacing w:line="360" w:lineRule="auto"/>
              <w:rPr>
                <w:rFonts w:ascii="宋体" w:hAnsi="宋体"/>
                <w:color w:val="auto"/>
                <w:kern w:val="0"/>
                <w:szCs w:val="21"/>
                <w:highlight w:val="none"/>
              </w:rPr>
            </w:pPr>
          </w:p>
        </w:tc>
      </w:tr>
    </w:tbl>
    <w:p>
      <w:pPr>
        <w:ind w:firstLine="482" w:firstLineChars="200"/>
        <w:rPr>
          <w:b/>
          <w:color w:val="auto"/>
          <w:sz w:val="24"/>
          <w:szCs w:val="22"/>
          <w:highlight w:val="none"/>
        </w:rPr>
      </w:pPr>
      <w:r>
        <w:rPr>
          <w:rFonts w:hint="eastAsia"/>
          <w:b/>
          <w:color w:val="auto"/>
          <w:sz w:val="24"/>
          <w:szCs w:val="22"/>
          <w:highlight w:val="none"/>
        </w:rPr>
        <w:t>注：1.上表所列各项均为不可负偏离条款。</w:t>
      </w:r>
    </w:p>
    <w:p>
      <w:pPr>
        <w:ind w:firstLine="482" w:firstLineChars="200"/>
        <w:rPr>
          <w:b/>
          <w:color w:val="auto"/>
          <w:sz w:val="24"/>
          <w:szCs w:val="22"/>
          <w:highlight w:val="none"/>
        </w:rPr>
      </w:pPr>
      <w:r>
        <w:rPr>
          <w:rFonts w:hint="eastAsia"/>
          <w:b/>
          <w:color w:val="auto"/>
          <w:sz w:val="24"/>
          <w:szCs w:val="22"/>
          <w:highlight w:val="none"/>
        </w:rPr>
        <w:t>2.“投标响应”一栏应当详细填写投标人自身响应情况，而不能不合理照搬照抄招实质性条款具体内容。</w:t>
      </w:r>
    </w:p>
    <w:p>
      <w:pPr>
        <w:ind w:firstLine="482" w:firstLineChars="200"/>
        <w:rPr>
          <w:b/>
          <w:color w:val="auto"/>
          <w:sz w:val="24"/>
          <w:szCs w:val="22"/>
          <w:highlight w:val="none"/>
        </w:rPr>
      </w:pPr>
      <w:r>
        <w:rPr>
          <w:rFonts w:hint="eastAsia"/>
          <w:b/>
          <w:color w:val="auto"/>
          <w:sz w:val="24"/>
          <w:szCs w:val="22"/>
          <w:highlight w:val="none"/>
        </w:rPr>
        <w:t>3</w:t>
      </w:r>
      <w:r>
        <w:rPr>
          <w:b/>
          <w:color w:val="auto"/>
          <w:sz w:val="24"/>
          <w:szCs w:val="22"/>
          <w:highlight w:val="none"/>
        </w:rPr>
        <w:t>.</w:t>
      </w:r>
      <w:r>
        <w:rPr>
          <w:rFonts w:hint="eastAsia"/>
          <w:b/>
          <w:color w:val="auto"/>
          <w:sz w:val="24"/>
          <w:szCs w:val="22"/>
          <w:highlight w:val="none"/>
        </w:rPr>
        <w:t>“偏离情况”一栏应填写“正偏离”、“负偏离”或“无偏离”，</w:t>
      </w:r>
      <w:r>
        <w:rPr>
          <w:rFonts w:hint="eastAsia"/>
          <w:b/>
          <w:color w:val="auto"/>
          <w:sz w:val="24"/>
          <w:highlight w:val="none"/>
        </w:rPr>
        <w:t>“正偏离”表示“投标响应优于实质性条款具体内容要求”，“负偏离”表示“投标响应不满足实质性条款具体内容要求”，“无偏离”表示“投标响应与实质性条款具体内容要求一致”。</w:t>
      </w:r>
    </w:p>
    <w:p>
      <w:pPr>
        <w:ind w:firstLine="482" w:firstLineChars="200"/>
        <w:rPr>
          <w:b/>
          <w:color w:val="auto"/>
          <w:sz w:val="24"/>
          <w:highlight w:val="none"/>
        </w:rPr>
      </w:pPr>
      <w:r>
        <w:rPr>
          <w:b/>
          <w:color w:val="auto"/>
          <w:sz w:val="24"/>
          <w:highlight w:val="none"/>
        </w:rPr>
        <w:t>4.</w:t>
      </w:r>
      <w:r>
        <w:rPr>
          <w:rFonts w:hint="eastAsia"/>
          <w:b/>
          <w:color w:val="auto"/>
          <w:sz w:val="24"/>
          <w:highlight w:val="none"/>
        </w:rPr>
        <w:t>评审委员会有权对投标响应情况作出判断（作出评审结论）。</w:t>
      </w:r>
    </w:p>
    <w:p>
      <w:pPr>
        <w:ind w:firstLine="482" w:firstLineChars="200"/>
        <w:rPr>
          <w:b/>
          <w:color w:val="auto"/>
          <w:sz w:val="24"/>
          <w:szCs w:val="22"/>
          <w:highlight w:val="none"/>
        </w:rPr>
      </w:pPr>
      <w:r>
        <w:rPr>
          <w:b/>
          <w:color w:val="auto"/>
          <w:sz w:val="24"/>
          <w:szCs w:val="22"/>
          <w:highlight w:val="none"/>
        </w:rPr>
        <w:t>5</w:t>
      </w:r>
      <w:r>
        <w:rPr>
          <w:rFonts w:hint="eastAsia"/>
          <w:b/>
          <w:color w:val="auto"/>
          <w:sz w:val="24"/>
          <w:szCs w:val="22"/>
          <w:highlight w:val="none"/>
        </w:rPr>
        <w:t>.实质性响应条款“投标响应情况”与投标文件其它内容冲突的，以实质性响应条款“投标响应情况”为准。</w:t>
      </w:r>
    </w:p>
    <w:p>
      <w:pPr>
        <w:ind w:firstLine="482" w:firstLineChars="200"/>
        <w:rPr>
          <w:b/>
          <w:color w:val="auto"/>
          <w:sz w:val="24"/>
          <w:szCs w:val="22"/>
          <w:highlight w:val="none"/>
        </w:rPr>
      </w:pPr>
      <w:r>
        <w:rPr>
          <w:rFonts w:hint="eastAsia"/>
          <w:b/>
          <w:color w:val="auto"/>
          <w:sz w:val="24"/>
          <w:szCs w:val="22"/>
          <w:highlight w:val="none"/>
        </w:rPr>
        <w:t>6.要求提供证明资料，在“说明”一栏中列明证明资料的位置,以便评审；未要求提供证明材料的，投标人可以不提供。</w:t>
      </w:r>
    </w:p>
    <w:p>
      <w:pPr>
        <w:ind w:firstLine="420" w:firstLineChars="200"/>
        <w:rPr>
          <w:color w:val="auto"/>
          <w:highlight w:val="none"/>
        </w:rPr>
      </w:pPr>
    </w:p>
    <w:p>
      <w:pPr>
        <w:rPr>
          <w:b/>
          <w:bCs/>
          <w:color w:val="auto"/>
          <w:sz w:val="24"/>
          <w:highlight w:val="none"/>
        </w:rPr>
      </w:pPr>
    </w:p>
    <w:p>
      <w:pPr>
        <w:ind w:left="718" w:leftChars="342" w:firstLine="1620" w:firstLineChars="675"/>
        <w:rPr>
          <w:rFonts w:hint="eastAsia" w:ascii="黑体" w:hAnsi="宋体" w:eastAsia="黑体"/>
          <w:color w:val="auto"/>
          <w:sz w:val="24"/>
          <w:szCs w:val="20"/>
          <w:highlight w:val="none"/>
        </w:rPr>
      </w:pPr>
      <w:r>
        <w:rPr>
          <w:rFonts w:hint="eastAsia" w:ascii="黑体" w:hAnsi="宋体" w:eastAsia="黑体"/>
          <w:color w:val="auto"/>
          <w:sz w:val="24"/>
          <w:szCs w:val="20"/>
          <w:highlight w:val="none"/>
          <w:lang w:val="en-US" w:eastAsia="zh-CN"/>
        </w:rPr>
        <w:t>八、配送服务方案</w:t>
      </w:r>
    </w:p>
    <w:p>
      <w:pPr>
        <w:ind w:left="718" w:leftChars="342" w:firstLine="1620" w:firstLineChars="675"/>
        <w:rPr>
          <w:rFonts w:hint="eastAsia" w:ascii="黑体" w:hAnsi="宋体" w:eastAsia="黑体"/>
          <w:color w:val="auto"/>
          <w:sz w:val="24"/>
          <w:szCs w:val="20"/>
          <w:highlight w:val="none"/>
        </w:rPr>
      </w:pPr>
      <w:r>
        <w:rPr>
          <w:rFonts w:hint="eastAsia" w:ascii="黑体" w:hAnsi="宋体" w:eastAsia="黑体"/>
          <w:color w:val="auto"/>
          <w:sz w:val="24"/>
          <w:szCs w:val="20"/>
          <w:highlight w:val="none"/>
          <w:lang w:val="en-US" w:eastAsia="zh-CN"/>
        </w:rPr>
        <w:t>九、应急方案</w:t>
      </w:r>
    </w:p>
    <w:p>
      <w:pPr>
        <w:ind w:left="718" w:leftChars="342" w:firstLine="1620" w:firstLineChars="675"/>
        <w:rPr>
          <w:rFonts w:hint="eastAsia" w:ascii="黑体" w:hAnsi="宋体" w:eastAsia="黑体"/>
          <w:color w:val="auto"/>
          <w:sz w:val="24"/>
          <w:szCs w:val="20"/>
          <w:highlight w:val="none"/>
          <w:lang w:val="en-US" w:eastAsia="zh-CN"/>
        </w:rPr>
      </w:pPr>
      <w:r>
        <w:rPr>
          <w:rFonts w:hint="eastAsia" w:ascii="黑体" w:hAnsi="宋体" w:eastAsia="黑体"/>
          <w:color w:val="auto"/>
          <w:sz w:val="24"/>
          <w:szCs w:val="20"/>
          <w:highlight w:val="none"/>
          <w:lang w:val="en-US" w:eastAsia="zh-CN"/>
        </w:rPr>
        <w:t>十、规则管理制度</w:t>
      </w:r>
    </w:p>
    <w:p>
      <w:pPr>
        <w:ind w:left="718" w:leftChars="342" w:firstLine="1620" w:firstLineChars="675"/>
        <w:rPr>
          <w:rFonts w:hint="eastAsia" w:ascii="黑体" w:hAnsi="宋体" w:eastAsia="黑体" w:cs="Times New Roman"/>
          <w:color w:val="auto"/>
          <w:sz w:val="24"/>
          <w:szCs w:val="20"/>
          <w:highlight w:val="none"/>
        </w:rPr>
      </w:pPr>
      <w:r>
        <w:rPr>
          <w:rFonts w:hint="eastAsia" w:ascii="黑体" w:hAnsi="宋体" w:eastAsia="黑体"/>
          <w:color w:val="auto"/>
          <w:sz w:val="24"/>
          <w:szCs w:val="20"/>
          <w:highlight w:val="none"/>
          <w:lang w:val="en-US" w:eastAsia="zh-CN"/>
        </w:rPr>
        <w:t>十一、质量、安全保障措施</w:t>
      </w:r>
    </w:p>
    <w:p>
      <w:pPr>
        <w:ind w:left="718" w:leftChars="342" w:firstLine="1620" w:firstLineChars="675"/>
        <w:rPr>
          <w:rFonts w:hint="eastAsia" w:ascii="黑体" w:hAnsi="宋体" w:eastAsia="黑体"/>
          <w:color w:val="auto"/>
          <w:sz w:val="24"/>
          <w:szCs w:val="20"/>
          <w:highlight w:val="none"/>
          <w:lang w:val="en-US" w:eastAsia="zh-CN"/>
        </w:rPr>
      </w:pPr>
      <w:r>
        <w:rPr>
          <w:rFonts w:hint="eastAsia" w:ascii="黑体" w:hAnsi="宋体" w:eastAsia="黑体"/>
          <w:color w:val="auto"/>
          <w:sz w:val="24"/>
          <w:szCs w:val="20"/>
          <w:highlight w:val="none"/>
          <w:lang w:val="en-US" w:eastAsia="zh-CN"/>
        </w:rPr>
        <w:t>十二、应急时间响应</w:t>
      </w:r>
    </w:p>
    <w:p>
      <w:pPr>
        <w:ind w:left="718" w:leftChars="342" w:firstLine="1620" w:firstLineChars="675"/>
        <w:rPr>
          <w:rFonts w:hint="eastAsia" w:ascii="黑体" w:hAnsi="宋体" w:eastAsia="黑体" w:cs="Times New Roman"/>
          <w:color w:val="auto"/>
          <w:sz w:val="24"/>
          <w:szCs w:val="20"/>
          <w:highlight w:val="none"/>
          <w:lang w:val="en-US" w:eastAsia="zh-CN"/>
        </w:rPr>
      </w:pPr>
      <w:r>
        <w:rPr>
          <w:rFonts w:hint="eastAsia" w:ascii="黑体" w:hAnsi="宋体" w:eastAsia="黑体" w:cs="Times New Roman"/>
          <w:color w:val="auto"/>
          <w:sz w:val="24"/>
          <w:szCs w:val="20"/>
          <w:highlight w:val="none"/>
          <w:lang w:val="en-US" w:eastAsia="zh-CN"/>
        </w:rPr>
        <w:t>十三、同类项目业绩</w:t>
      </w:r>
    </w:p>
    <w:p>
      <w:pPr>
        <w:ind w:left="718" w:leftChars="342" w:firstLine="1620" w:firstLineChars="675"/>
        <w:rPr>
          <w:rFonts w:hint="eastAsia" w:ascii="黑体" w:hAnsi="宋体" w:eastAsia="黑体" w:cs="Times New Roman"/>
          <w:color w:val="auto"/>
          <w:sz w:val="24"/>
          <w:szCs w:val="20"/>
          <w:highlight w:val="none"/>
          <w:lang w:val="en-US" w:eastAsia="zh-CN"/>
        </w:rPr>
      </w:pPr>
      <w:r>
        <w:rPr>
          <w:rFonts w:hint="eastAsia" w:ascii="黑体" w:hAnsi="宋体" w:eastAsia="黑体" w:cs="Times New Roman"/>
          <w:color w:val="auto"/>
          <w:sz w:val="24"/>
          <w:szCs w:val="20"/>
          <w:highlight w:val="none"/>
          <w:lang w:val="en-US" w:eastAsia="zh-CN"/>
        </w:rPr>
        <w:t>十四、配送场所</w:t>
      </w:r>
    </w:p>
    <w:p>
      <w:pPr>
        <w:ind w:left="718" w:leftChars="342" w:firstLine="1620" w:firstLineChars="675"/>
        <w:rPr>
          <w:rFonts w:hint="eastAsia" w:ascii="黑体" w:hAnsi="宋体" w:eastAsia="黑体" w:cs="Times New Roman"/>
          <w:color w:val="auto"/>
          <w:sz w:val="24"/>
          <w:szCs w:val="20"/>
          <w:highlight w:val="none"/>
          <w:lang w:val="en-US" w:eastAsia="zh-CN"/>
        </w:rPr>
      </w:pPr>
      <w:r>
        <w:rPr>
          <w:rFonts w:hint="eastAsia" w:ascii="黑体" w:hAnsi="宋体" w:eastAsia="黑体" w:cs="Times New Roman"/>
          <w:color w:val="auto"/>
          <w:sz w:val="24"/>
          <w:szCs w:val="20"/>
          <w:highlight w:val="none"/>
          <w:lang w:val="en-US" w:eastAsia="zh-CN"/>
        </w:rPr>
        <w:t>十五、食品安全责任险情况</w:t>
      </w:r>
    </w:p>
    <w:p>
      <w:pPr>
        <w:ind w:left="718" w:leftChars="342" w:firstLine="1620" w:firstLineChars="675"/>
        <w:rPr>
          <w:rFonts w:hint="eastAsia" w:ascii="黑体" w:hAnsi="宋体" w:eastAsia="黑体" w:cs="Times New Roman"/>
          <w:color w:val="auto"/>
          <w:sz w:val="24"/>
          <w:szCs w:val="20"/>
          <w:highlight w:val="none"/>
          <w:lang w:val="en-US" w:eastAsia="zh-CN"/>
        </w:rPr>
      </w:pPr>
      <w:r>
        <w:rPr>
          <w:rFonts w:hint="eastAsia" w:ascii="黑体" w:hAnsi="宋体" w:eastAsia="黑体" w:cs="Times New Roman"/>
          <w:color w:val="auto"/>
          <w:sz w:val="24"/>
          <w:szCs w:val="20"/>
          <w:highlight w:val="none"/>
          <w:lang w:val="en-US" w:eastAsia="zh-CN"/>
        </w:rPr>
        <w:t>十六、食品安全管理能力</w:t>
      </w:r>
    </w:p>
    <w:p>
      <w:pPr>
        <w:ind w:left="718" w:leftChars="342" w:firstLine="1620" w:firstLineChars="675"/>
        <w:rPr>
          <w:rFonts w:hint="eastAsia" w:ascii="黑体" w:hAnsi="宋体" w:eastAsia="黑体" w:cs="Times New Roman"/>
          <w:color w:val="auto"/>
          <w:sz w:val="24"/>
          <w:szCs w:val="20"/>
          <w:highlight w:val="none"/>
          <w:lang w:val="en-US" w:eastAsia="zh-CN"/>
        </w:rPr>
      </w:pPr>
      <w:r>
        <w:rPr>
          <w:rFonts w:hint="eastAsia" w:ascii="黑体" w:hAnsi="宋体" w:eastAsia="黑体" w:cs="Times New Roman"/>
          <w:color w:val="auto"/>
          <w:sz w:val="24"/>
          <w:szCs w:val="20"/>
          <w:highlight w:val="none"/>
          <w:lang w:val="en-US" w:eastAsia="zh-CN"/>
        </w:rPr>
        <w:t>十七、安全检测能力</w:t>
      </w:r>
    </w:p>
    <w:p>
      <w:pPr>
        <w:ind w:left="718" w:leftChars="342" w:firstLine="1620" w:firstLineChars="675"/>
        <w:rPr>
          <w:rFonts w:hint="eastAsia" w:ascii="黑体" w:hAnsi="宋体" w:eastAsia="黑体" w:cs="Times New Roman"/>
          <w:color w:val="auto"/>
          <w:sz w:val="24"/>
          <w:szCs w:val="20"/>
          <w:highlight w:val="none"/>
          <w:lang w:val="en-US" w:eastAsia="zh-CN"/>
        </w:rPr>
      </w:pPr>
      <w:r>
        <w:rPr>
          <w:rFonts w:hint="eastAsia" w:ascii="黑体" w:hAnsi="宋体" w:eastAsia="黑体" w:cs="Times New Roman"/>
          <w:color w:val="auto"/>
          <w:sz w:val="24"/>
          <w:szCs w:val="20"/>
          <w:highlight w:val="none"/>
          <w:lang w:val="en-US" w:eastAsia="zh-CN"/>
        </w:rPr>
        <w:t>十八、体系认证</w:t>
      </w:r>
    </w:p>
    <w:p>
      <w:pPr>
        <w:ind w:left="718" w:leftChars="342" w:firstLine="1620" w:firstLineChars="675"/>
        <w:rPr>
          <w:rFonts w:hint="eastAsia" w:ascii="黑体" w:hAnsi="宋体" w:eastAsia="黑体" w:cs="Times New Roman"/>
          <w:color w:val="auto"/>
          <w:sz w:val="24"/>
          <w:szCs w:val="20"/>
          <w:highlight w:val="none"/>
          <w:lang w:val="en-US" w:eastAsia="zh-CN"/>
        </w:rPr>
      </w:pPr>
      <w:r>
        <w:rPr>
          <w:rFonts w:hint="eastAsia" w:ascii="黑体" w:hAnsi="宋体" w:eastAsia="黑体" w:cs="Times New Roman"/>
          <w:color w:val="auto"/>
          <w:sz w:val="24"/>
          <w:szCs w:val="20"/>
          <w:highlight w:val="none"/>
          <w:lang w:val="en-US" w:eastAsia="zh-CN"/>
        </w:rPr>
        <w:t>十九、配送保障能力</w:t>
      </w:r>
    </w:p>
    <w:p>
      <w:pPr>
        <w:ind w:left="718" w:leftChars="342" w:firstLine="1620" w:firstLineChars="675"/>
        <w:rPr>
          <w:rFonts w:hint="eastAsia" w:ascii="黑体" w:hAnsi="宋体" w:eastAsia="黑体" w:cs="Times New Roman"/>
          <w:color w:val="auto"/>
          <w:sz w:val="24"/>
          <w:szCs w:val="20"/>
          <w:highlight w:val="none"/>
          <w:lang w:val="en-US" w:eastAsia="zh-CN"/>
        </w:rPr>
      </w:pPr>
      <w:r>
        <w:rPr>
          <w:rFonts w:hint="eastAsia" w:ascii="黑体" w:hAnsi="宋体" w:eastAsia="黑体" w:cs="Times New Roman"/>
          <w:color w:val="auto"/>
          <w:sz w:val="24"/>
          <w:szCs w:val="20"/>
          <w:highlight w:val="none"/>
          <w:lang w:val="en-US" w:eastAsia="zh-CN"/>
        </w:rPr>
        <w:t>二十、第三方检查情况</w:t>
      </w:r>
    </w:p>
    <w:p>
      <w:pPr>
        <w:pStyle w:val="4"/>
        <w:jc w:val="center"/>
        <w:rPr>
          <w:rFonts w:ascii="黑体" w:eastAsia="黑体"/>
          <w:b w:val="0"/>
          <w:bCs w:val="0"/>
          <w:color w:val="auto"/>
          <w:sz w:val="24"/>
          <w:szCs w:val="20"/>
          <w:highlight w:val="none"/>
        </w:rPr>
      </w:pPr>
      <w:r>
        <w:rPr>
          <w:rFonts w:hint="eastAsia" w:ascii="黑体" w:eastAsia="黑体"/>
          <w:b w:val="0"/>
          <w:bCs w:val="0"/>
          <w:color w:val="auto"/>
          <w:sz w:val="24"/>
          <w:szCs w:val="20"/>
          <w:highlight w:val="none"/>
          <w:lang w:val="en-US" w:eastAsia="zh-CN"/>
        </w:rPr>
        <w:t>二十一</w:t>
      </w:r>
      <w:r>
        <w:rPr>
          <w:rFonts w:hint="eastAsia" w:ascii="黑体" w:eastAsia="黑体"/>
          <w:b w:val="0"/>
          <w:bCs w:val="0"/>
          <w:color w:val="auto"/>
          <w:sz w:val="24"/>
          <w:szCs w:val="20"/>
          <w:highlight w:val="none"/>
        </w:rPr>
        <w:t>、</w:t>
      </w:r>
      <w:bookmarkStart w:id="44" w:name="_Hlk72062872"/>
      <w:r>
        <w:rPr>
          <w:rFonts w:hint="eastAsia" w:ascii="黑体" w:eastAsia="黑体"/>
          <w:b w:val="0"/>
          <w:bCs w:val="0"/>
          <w:color w:val="auto"/>
          <w:sz w:val="24"/>
          <w:szCs w:val="20"/>
          <w:highlight w:val="none"/>
        </w:rPr>
        <w:t>投标人认为需要加以说明的其他内容</w:t>
      </w:r>
      <w:bookmarkEnd w:id="44"/>
    </w:p>
    <w:p>
      <w:pPr>
        <w:widowControl/>
        <w:jc w:val="center"/>
        <w:rPr>
          <w:rFonts w:ascii="黑体" w:hAnsi="宋体" w:eastAsia="黑体"/>
          <w:color w:val="auto"/>
          <w:kern w:val="0"/>
          <w:sz w:val="24"/>
          <w:szCs w:val="20"/>
          <w:highlight w:val="none"/>
        </w:rPr>
      </w:pPr>
      <w:r>
        <w:rPr>
          <w:rFonts w:hint="eastAsia" w:ascii="黑体" w:hAnsi="宋体" w:eastAsia="黑体"/>
          <w:color w:val="auto"/>
          <w:kern w:val="0"/>
          <w:sz w:val="24"/>
          <w:szCs w:val="20"/>
          <w:highlight w:val="none"/>
        </w:rPr>
        <w:t>（一）政府采购违法行为风险知悉确认书</w:t>
      </w:r>
    </w:p>
    <w:p>
      <w:pPr>
        <w:widowControl/>
        <w:jc w:val="center"/>
        <w:rPr>
          <w:rFonts w:ascii="黑体" w:hAnsi="宋体" w:eastAsia="黑体"/>
          <w:color w:val="auto"/>
          <w:kern w:val="0"/>
          <w:sz w:val="24"/>
          <w:szCs w:val="20"/>
          <w:highlight w:val="none"/>
        </w:rPr>
      </w:pPr>
    </w:p>
    <w:p>
      <w:pPr>
        <w:ind w:firstLine="420" w:firstLineChars="200"/>
        <w:rPr>
          <w:color w:val="auto"/>
          <w:highlight w:val="none"/>
        </w:rPr>
      </w:pPr>
      <w:r>
        <w:rPr>
          <w:rFonts w:hint="eastAsia"/>
          <w:color w:val="auto"/>
          <w:highlight w:val="none"/>
        </w:rPr>
        <w:t>本公司在投标前已充分知悉以下情形为参与政府采购活动时的重大风险事项，并承诺已对下述风险提示事项重点排查，做到严谨、诚信、依法依规参与政府采购活动。</w:t>
      </w:r>
    </w:p>
    <w:p>
      <w:pPr>
        <w:ind w:firstLine="422" w:firstLineChars="200"/>
        <w:rPr>
          <w:b/>
          <w:color w:val="auto"/>
          <w:highlight w:val="none"/>
        </w:rPr>
      </w:pPr>
      <w:r>
        <w:rPr>
          <w:rFonts w:hint="eastAsia"/>
          <w:b/>
          <w:color w:val="auto"/>
          <w:highlight w:val="none"/>
        </w:rPr>
        <w:t>一、本公司已充分知悉“隐瞒真实情况，提供虚假资料”的法定情形，相关情形包括但不限于：</w:t>
      </w:r>
    </w:p>
    <w:p>
      <w:pPr>
        <w:ind w:firstLine="420" w:firstLineChars="200"/>
        <w:rPr>
          <w:color w:val="auto"/>
          <w:highlight w:val="none"/>
        </w:rPr>
      </w:pPr>
      <w:r>
        <w:rPr>
          <w:rFonts w:hint="eastAsia"/>
          <w:color w:val="auto"/>
          <w:highlight w:val="none"/>
        </w:rPr>
        <w:t>（一）通过转让或者租借等方式从其他单位获取资格或者资质证书投标的。</w:t>
      </w:r>
    </w:p>
    <w:p>
      <w:pPr>
        <w:ind w:firstLine="420" w:firstLineChars="200"/>
        <w:rPr>
          <w:color w:val="auto"/>
          <w:highlight w:val="none"/>
        </w:rPr>
      </w:pPr>
      <w:r>
        <w:rPr>
          <w:rFonts w:hint="eastAsia"/>
          <w:color w:val="auto"/>
          <w:highlight w:val="none"/>
        </w:rPr>
        <w:t>（二）由其他单位或者其他单位负责人在投标供应商编制的投标文件上加盖印章或者签字的。</w:t>
      </w:r>
    </w:p>
    <w:p>
      <w:pPr>
        <w:ind w:firstLine="420" w:firstLineChars="200"/>
        <w:rPr>
          <w:color w:val="auto"/>
          <w:highlight w:val="none"/>
        </w:rPr>
      </w:pPr>
      <w:r>
        <w:rPr>
          <w:rFonts w:hint="eastAsia"/>
          <w:color w:val="auto"/>
          <w:highlight w:val="none"/>
        </w:rPr>
        <w:t>（三）项目负责人或者主要技术人员不是本单位人员的。</w:t>
      </w:r>
    </w:p>
    <w:p>
      <w:pPr>
        <w:ind w:firstLine="420" w:firstLineChars="200"/>
        <w:rPr>
          <w:color w:val="auto"/>
          <w:highlight w:val="none"/>
        </w:rPr>
      </w:pPr>
      <w:r>
        <w:rPr>
          <w:rFonts w:hint="eastAsia"/>
          <w:color w:val="auto"/>
          <w:highlight w:val="none"/>
        </w:rPr>
        <w:t>（四）投标保证金不是从投标供应商基本账户转出的。</w:t>
      </w:r>
    </w:p>
    <w:p>
      <w:pPr>
        <w:ind w:firstLine="420" w:firstLineChars="200"/>
        <w:rPr>
          <w:color w:val="auto"/>
          <w:highlight w:val="none"/>
        </w:rPr>
      </w:pPr>
      <w:r>
        <w:rPr>
          <w:rFonts w:hint="eastAsia"/>
          <w:color w:val="auto"/>
          <w:highlight w:val="none"/>
        </w:rPr>
        <w:t>（五）其他隐瞒真实情况、提供虚假资料的行为。</w:t>
      </w:r>
    </w:p>
    <w:p>
      <w:pPr>
        <w:ind w:firstLine="422" w:firstLineChars="200"/>
        <w:rPr>
          <w:b/>
          <w:color w:val="auto"/>
          <w:highlight w:val="none"/>
        </w:rPr>
      </w:pPr>
      <w:r>
        <w:rPr>
          <w:rFonts w:hint="eastAsia"/>
          <w:b/>
          <w:color w:val="auto"/>
          <w:highlight w:val="none"/>
        </w:rPr>
        <w:t>二、本公司已充分知悉“与其他采购参加人串通投标”的法定情形，相关情形包括但不限于：</w:t>
      </w:r>
    </w:p>
    <w:p>
      <w:pPr>
        <w:ind w:firstLine="420" w:firstLineChars="200"/>
        <w:rPr>
          <w:color w:val="auto"/>
          <w:highlight w:val="none"/>
        </w:rPr>
      </w:pPr>
      <w:r>
        <w:rPr>
          <w:rFonts w:hint="eastAsia"/>
          <w:color w:val="auto"/>
          <w:highlight w:val="none"/>
        </w:rPr>
        <w:t>（一）投标供应商之间相互约定给予未中标的供应商利益补偿。</w:t>
      </w:r>
    </w:p>
    <w:p>
      <w:pPr>
        <w:ind w:firstLine="420" w:firstLineChars="200"/>
        <w:rPr>
          <w:color w:val="auto"/>
          <w:highlight w:val="none"/>
        </w:rPr>
      </w:pPr>
      <w:r>
        <w:rPr>
          <w:rFonts w:hint="eastAsia"/>
          <w:color w:val="auto"/>
          <w:highlight w:val="none"/>
        </w:rPr>
        <w:t>（二）不同投标供应商的法定代表人、主要经营负责人、项目投标授权代表人、项目负责人、主要技术人员为同一人、属同一单位或者在同一单位缴纳社会保险。</w:t>
      </w:r>
    </w:p>
    <w:p>
      <w:pPr>
        <w:ind w:firstLine="420" w:firstLineChars="200"/>
        <w:rPr>
          <w:color w:val="auto"/>
          <w:highlight w:val="none"/>
        </w:rPr>
      </w:pPr>
      <w:r>
        <w:rPr>
          <w:rFonts w:hint="eastAsia"/>
          <w:color w:val="auto"/>
          <w:highlight w:val="none"/>
        </w:rPr>
        <w:t>（三）不同投标供应商的投标文件由同一单位或者同一人编制，或者由同一人分阶段参与编制的。</w:t>
      </w:r>
    </w:p>
    <w:p>
      <w:pPr>
        <w:ind w:firstLine="420" w:firstLineChars="200"/>
        <w:rPr>
          <w:color w:val="auto"/>
          <w:highlight w:val="none"/>
        </w:rPr>
      </w:pPr>
      <w:r>
        <w:rPr>
          <w:rFonts w:hint="eastAsia"/>
          <w:color w:val="auto"/>
          <w:highlight w:val="none"/>
        </w:rPr>
        <w:t>（四）不同投标供应商的投标文件或部分投标文件相互混装。</w:t>
      </w:r>
    </w:p>
    <w:p>
      <w:pPr>
        <w:ind w:firstLine="420" w:firstLineChars="200"/>
        <w:rPr>
          <w:color w:val="auto"/>
          <w:highlight w:val="none"/>
        </w:rPr>
      </w:pPr>
      <w:r>
        <w:rPr>
          <w:rFonts w:hint="eastAsia"/>
          <w:color w:val="auto"/>
          <w:highlight w:val="none"/>
        </w:rPr>
        <w:t>（五）不同投标供应商的投标文件内容存在非正常一致。</w:t>
      </w:r>
    </w:p>
    <w:p>
      <w:pPr>
        <w:ind w:firstLine="420" w:firstLineChars="200"/>
        <w:rPr>
          <w:color w:val="auto"/>
          <w:highlight w:val="none"/>
        </w:rPr>
      </w:pPr>
      <w:r>
        <w:rPr>
          <w:rFonts w:hint="eastAsia"/>
          <w:color w:val="auto"/>
          <w:highlight w:val="none"/>
        </w:rPr>
        <w:t>（六）由同一单位工作人员为两家以上（含两家）供应商进行同一项投标活动的。</w:t>
      </w:r>
    </w:p>
    <w:p>
      <w:pPr>
        <w:ind w:firstLine="420" w:firstLineChars="200"/>
        <w:rPr>
          <w:color w:val="auto"/>
          <w:highlight w:val="none"/>
        </w:rPr>
      </w:pPr>
      <w:r>
        <w:rPr>
          <w:rFonts w:hint="eastAsia"/>
          <w:color w:val="auto"/>
          <w:highlight w:val="none"/>
        </w:rPr>
        <w:t>（七）不同投标人的投标报价呈规律性差异。</w:t>
      </w:r>
    </w:p>
    <w:p>
      <w:pPr>
        <w:ind w:firstLine="420" w:firstLineChars="200"/>
        <w:rPr>
          <w:color w:val="auto"/>
          <w:highlight w:val="none"/>
        </w:rPr>
      </w:pPr>
      <w:r>
        <w:rPr>
          <w:rFonts w:hint="eastAsia"/>
          <w:color w:val="auto"/>
          <w:highlight w:val="none"/>
        </w:rPr>
        <w:t>（八）不同投标人的投标保证金从同一单位或者个人的账户转出。</w:t>
      </w:r>
    </w:p>
    <w:p>
      <w:pPr>
        <w:ind w:firstLine="420" w:firstLineChars="200"/>
        <w:rPr>
          <w:color w:val="auto"/>
          <w:highlight w:val="none"/>
        </w:rPr>
      </w:pPr>
      <w:r>
        <w:rPr>
          <w:rFonts w:hint="eastAsia"/>
          <w:color w:val="auto"/>
          <w:highlight w:val="none"/>
        </w:rPr>
        <w:t>（九）主管部门依照法律、法规认定的其他情形。</w:t>
      </w:r>
    </w:p>
    <w:p>
      <w:pPr>
        <w:ind w:firstLine="422" w:firstLineChars="200"/>
        <w:rPr>
          <w:b/>
          <w:color w:val="auto"/>
          <w:highlight w:val="none"/>
        </w:rPr>
      </w:pPr>
      <w:r>
        <w:rPr>
          <w:rFonts w:hint="eastAsia"/>
          <w:b/>
          <w:color w:val="auto"/>
          <w:highlight w:val="none"/>
        </w:rPr>
        <w:t>三、本公司已充分知悉下列情形所对应的法律风险，并在投标前已对相关风险事项进行排查。</w:t>
      </w:r>
    </w:p>
    <w:p>
      <w:pPr>
        <w:ind w:firstLine="420" w:firstLineChars="200"/>
        <w:rPr>
          <w:b/>
          <w:color w:val="auto"/>
          <w:highlight w:val="none"/>
        </w:rPr>
      </w:pPr>
      <w:r>
        <w:rPr>
          <w:rFonts w:hint="eastAsia"/>
          <w:color w:val="auto"/>
          <w:highlight w:val="none"/>
        </w:rPr>
        <w:t>（一）对于从其他主体获取的投标资料，供应商应审慎核查，确保投标资料的真实性。</w:t>
      </w:r>
      <w:r>
        <w:rPr>
          <w:rFonts w:hint="eastAsia"/>
          <w:b/>
          <w:color w:val="auto"/>
          <w:highlight w:val="none"/>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color w:val="auto"/>
          <w:highlight w:val="none"/>
        </w:rPr>
      </w:pPr>
      <w:r>
        <w:rPr>
          <w:rFonts w:hint="eastAsia"/>
          <w:color w:val="auto"/>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color w:val="auto"/>
          <w:highlight w:val="none"/>
        </w:rPr>
      </w:pPr>
      <w:r>
        <w:rPr>
          <w:rFonts w:hint="eastAsia"/>
          <w:color w:val="auto"/>
          <w:highlight w:val="none"/>
        </w:rPr>
        <w:t>（三）对于涉及安全生产、特种作业、抢险救灾、防疫等政府采购项目，供应商实施提供虚假资料、串通投标等违法行为的，主管部门将依法从严处理。</w:t>
      </w:r>
    </w:p>
    <w:p>
      <w:pPr>
        <w:ind w:firstLine="420" w:firstLineChars="200"/>
        <w:rPr>
          <w:color w:val="auto"/>
          <w:highlight w:val="none"/>
        </w:rPr>
      </w:pPr>
      <w:r>
        <w:rPr>
          <w:rFonts w:hint="eastAsia"/>
          <w:color w:val="auto"/>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rPr>
          <w:color w:val="auto"/>
          <w:highlight w:val="none"/>
        </w:rPr>
      </w:pPr>
      <w:r>
        <w:rPr>
          <w:rFonts w:hint="eastAsia"/>
          <w:color w:val="auto"/>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color w:val="auto"/>
          <w:highlight w:val="none"/>
        </w:rPr>
      </w:pPr>
      <w:r>
        <w:rPr>
          <w:rFonts w:hint="eastAsia"/>
          <w:color w:val="auto"/>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color w:val="auto"/>
          <w:highlight w:val="none"/>
        </w:rPr>
      </w:pPr>
      <w:r>
        <w:rPr>
          <w:rFonts w:hint="eastAsia"/>
          <w:b/>
          <w:color w:val="auto"/>
          <w:highlight w:val="none"/>
        </w:rPr>
        <w:t>四、本公司已充分知悉政府采购违法、违规行为的法律后果。</w:t>
      </w:r>
    </w:p>
    <w:p>
      <w:pPr>
        <w:ind w:firstLine="420" w:firstLineChars="200"/>
        <w:rPr>
          <w:color w:val="auto"/>
          <w:highlight w:val="none"/>
        </w:rPr>
      </w:pPr>
      <w:r>
        <w:rPr>
          <w:rFonts w:hint="eastAsia"/>
          <w:color w:val="auto"/>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color w:val="auto"/>
          <w:highlight w:val="none"/>
        </w:rPr>
      </w:pPr>
      <w:r>
        <w:rPr>
          <w:rFonts w:hint="eastAsia"/>
          <w:color w:val="auto"/>
          <w:highlight w:val="none"/>
        </w:rPr>
        <w:t>以下文字请投标供应商抄写并确认：“本公司已仔细阅读《政府采购违法行为风险知悉确认书》，充分知悉违法行为的法律后果，并承诺将严谨、诚信、依法依规参与政府采购活动”。</w:t>
      </w:r>
    </w:p>
    <w:tbl>
      <w:tblPr>
        <w:tblStyle w:val="19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color w:val="auto"/>
                <w:spacing w:val="-4"/>
                <w:kern w:val="0"/>
                <w:szCs w:val="21"/>
                <w:highlight w:val="none"/>
              </w:rPr>
            </w:pPr>
          </w:p>
        </w:tc>
      </w:tr>
    </w:tbl>
    <w:p>
      <w:pPr>
        <w:widowControl/>
        <w:wordWrap w:val="0"/>
        <w:autoSpaceDE w:val="0"/>
        <w:autoSpaceDN w:val="0"/>
        <w:spacing w:line="400" w:lineRule="exact"/>
        <w:ind w:right="808" w:firstLine="404" w:firstLineChars="200"/>
        <w:jc w:val="right"/>
        <w:rPr>
          <w:rFonts w:ascii="宋体" w:hAnsi="宋体" w:eastAsiaTheme="minorEastAsia"/>
          <w:color w:val="auto"/>
          <w:spacing w:val="-4"/>
          <w:kern w:val="0"/>
          <w:szCs w:val="21"/>
          <w:highlight w:val="none"/>
          <w:u w:val="single"/>
        </w:rPr>
      </w:pPr>
      <w:r>
        <w:rPr>
          <w:rFonts w:hint="eastAsia" w:ascii="宋体" w:hAnsi="宋体" w:eastAsiaTheme="minorEastAsia"/>
          <w:color w:val="auto"/>
          <w:spacing w:val="-4"/>
          <w:kern w:val="0"/>
          <w:szCs w:val="21"/>
          <w:highlight w:val="none"/>
        </w:rPr>
        <w:t>负责人/投标授权代表签名：</w:t>
      </w:r>
      <w:r>
        <w:rPr>
          <w:rFonts w:hint="eastAsia" w:ascii="宋体" w:hAnsi="宋体" w:eastAsiaTheme="minorEastAsia"/>
          <w:color w:val="auto"/>
          <w:spacing w:val="-4"/>
          <w:kern w:val="0"/>
          <w:szCs w:val="21"/>
          <w:highlight w:val="none"/>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color w:val="auto"/>
          <w:spacing w:val="-4"/>
          <w:kern w:val="0"/>
          <w:szCs w:val="21"/>
          <w:highlight w:val="none"/>
          <w:u w:val="single"/>
        </w:rPr>
      </w:pPr>
      <w:r>
        <w:rPr>
          <w:rFonts w:hint="eastAsia" w:ascii="宋体" w:hAnsi="宋体" w:eastAsiaTheme="minorEastAsia"/>
          <w:color w:val="auto"/>
          <w:spacing w:val="-4"/>
          <w:kern w:val="0"/>
          <w:szCs w:val="21"/>
          <w:highlight w:val="none"/>
        </w:rPr>
        <w:t>知悉人（公章）：</w:t>
      </w:r>
      <w:r>
        <w:rPr>
          <w:rFonts w:hint="eastAsia" w:ascii="宋体" w:hAnsi="宋体" w:eastAsiaTheme="minorEastAsia"/>
          <w:color w:val="auto"/>
          <w:spacing w:val="-4"/>
          <w:kern w:val="0"/>
          <w:szCs w:val="21"/>
          <w:highlight w:val="none"/>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color w:val="auto"/>
          <w:spacing w:val="-4"/>
          <w:kern w:val="0"/>
          <w:szCs w:val="21"/>
          <w:highlight w:val="none"/>
          <w:u w:val="single"/>
        </w:rPr>
      </w:pPr>
      <w:r>
        <w:rPr>
          <w:rFonts w:hint="eastAsia" w:ascii="宋体" w:hAnsi="宋体" w:eastAsiaTheme="minorEastAsia"/>
          <w:color w:val="auto"/>
          <w:spacing w:val="-4"/>
          <w:kern w:val="0"/>
          <w:szCs w:val="21"/>
          <w:highlight w:val="none"/>
        </w:rPr>
        <w:t xml:space="preserve">     日期：</w:t>
      </w:r>
      <w:r>
        <w:rPr>
          <w:rFonts w:hint="eastAsia" w:ascii="宋体" w:hAnsi="宋体" w:eastAsiaTheme="minorEastAsia"/>
          <w:color w:val="auto"/>
          <w:spacing w:val="-4"/>
          <w:kern w:val="0"/>
          <w:szCs w:val="21"/>
          <w:highlight w:val="none"/>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color w:val="auto"/>
          <w:spacing w:val="-4"/>
          <w:kern w:val="0"/>
          <w:szCs w:val="21"/>
          <w:highlight w:val="none"/>
        </w:rPr>
      </w:pPr>
      <w:r>
        <w:rPr>
          <w:rFonts w:hint="eastAsia" w:ascii="宋体" w:hAnsi="宋体" w:eastAsiaTheme="minorEastAsia"/>
          <w:color w:val="auto"/>
          <w:spacing w:val="-4"/>
          <w:kern w:val="0"/>
          <w:szCs w:val="21"/>
          <w:highlight w:val="none"/>
        </w:rPr>
        <w:t xml:space="preserve">     </w:t>
      </w:r>
    </w:p>
    <w:p>
      <w:pPr>
        <w:widowControl/>
        <w:autoSpaceDE w:val="0"/>
        <w:autoSpaceDN w:val="0"/>
        <w:spacing w:line="400" w:lineRule="exact"/>
        <w:ind w:firstLine="406" w:firstLineChars="200"/>
        <w:jc w:val="left"/>
        <w:rPr>
          <w:rFonts w:ascii="宋体" w:hAnsi="宋体" w:eastAsiaTheme="minorEastAsia"/>
          <w:b/>
          <w:bCs/>
          <w:color w:val="auto"/>
          <w:spacing w:val="-4"/>
          <w:kern w:val="0"/>
          <w:szCs w:val="21"/>
          <w:highlight w:val="none"/>
        </w:rPr>
      </w:pPr>
      <w:r>
        <w:rPr>
          <w:rFonts w:hint="eastAsia" w:ascii="宋体" w:hAnsi="宋体" w:eastAsiaTheme="minorEastAsia"/>
          <w:b/>
          <w:bCs/>
          <w:color w:val="auto"/>
          <w:spacing w:val="-4"/>
          <w:kern w:val="0"/>
          <w:szCs w:val="21"/>
          <w:highlight w:val="none"/>
        </w:rPr>
        <w:t>注：</w:t>
      </w:r>
    </w:p>
    <w:p>
      <w:pPr>
        <w:widowControl/>
        <w:autoSpaceDE w:val="0"/>
        <w:autoSpaceDN w:val="0"/>
        <w:spacing w:line="400" w:lineRule="exact"/>
        <w:ind w:firstLine="406" w:firstLineChars="200"/>
        <w:jc w:val="left"/>
        <w:rPr>
          <w:rFonts w:ascii="宋体" w:hAnsi="宋体" w:eastAsiaTheme="minorEastAsia"/>
          <w:b/>
          <w:bCs/>
          <w:color w:val="auto"/>
          <w:spacing w:val="-4"/>
          <w:kern w:val="0"/>
          <w:szCs w:val="21"/>
          <w:highlight w:val="none"/>
        </w:rPr>
      </w:pPr>
      <w:r>
        <w:rPr>
          <w:rFonts w:hint="eastAsia" w:ascii="宋体" w:hAnsi="宋体" w:eastAsiaTheme="minorEastAsia"/>
          <w:b/>
          <w:bCs/>
          <w:color w:val="auto"/>
          <w:spacing w:val="-4"/>
          <w:kern w:val="0"/>
          <w:szCs w:val="21"/>
          <w:highlight w:val="none"/>
        </w:rPr>
        <w:t>1.</w:t>
      </w:r>
      <w:r>
        <w:rPr>
          <w:rFonts w:hint="eastAsia"/>
          <w:color w:val="auto"/>
          <w:highlight w:val="none"/>
        </w:rPr>
        <w:t xml:space="preserve"> </w:t>
      </w:r>
      <w:r>
        <w:rPr>
          <w:rFonts w:hint="eastAsia" w:ascii="宋体" w:hAnsi="宋体" w:eastAsiaTheme="minorEastAsia"/>
          <w:b/>
          <w:bCs/>
          <w:color w:val="auto"/>
          <w:spacing w:val="-4"/>
          <w:kern w:val="0"/>
          <w:szCs w:val="21"/>
          <w:highlight w:val="none"/>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auto"/>
          <w:spacing w:val="-4"/>
          <w:kern w:val="0"/>
          <w:szCs w:val="21"/>
          <w:highlight w:val="none"/>
        </w:rPr>
      </w:pPr>
      <w:r>
        <w:rPr>
          <w:rFonts w:hint="eastAsia" w:ascii="宋体" w:hAnsi="宋体" w:eastAsiaTheme="minorEastAsia"/>
          <w:b/>
          <w:bCs/>
          <w:color w:val="auto"/>
          <w:spacing w:val="-4"/>
          <w:kern w:val="0"/>
          <w:szCs w:val="21"/>
          <w:highlight w:val="none"/>
        </w:rPr>
        <w:t>2.投标供应商负责人或投标授权代表签字并加盖单位公章后，扫描上传至投标文件一并提交。</w:t>
      </w:r>
    </w:p>
    <w:p>
      <w:pPr>
        <w:widowControl/>
        <w:autoSpaceDE w:val="0"/>
        <w:autoSpaceDN w:val="0"/>
        <w:spacing w:line="400" w:lineRule="exact"/>
        <w:ind w:right="1414" w:firstLine="480" w:firstLineChars="200"/>
        <w:jc w:val="right"/>
        <w:rPr>
          <w:rFonts w:eastAsiaTheme="minorEastAsia"/>
          <w:color w:val="auto"/>
          <w:kern w:val="0"/>
          <w:sz w:val="24"/>
          <w:highlight w:val="none"/>
        </w:rPr>
      </w:pPr>
    </w:p>
    <w:p>
      <w:pPr>
        <w:widowControl/>
        <w:autoSpaceDE w:val="0"/>
        <w:autoSpaceDN w:val="0"/>
        <w:spacing w:line="400" w:lineRule="exact"/>
        <w:ind w:right="1414" w:firstLine="480" w:firstLineChars="200"/>
        <w:jc w:val="right"/>
        <w:rPr>
          <w:rFonts w:eastAsiaTheme="minorEastAsia"/>
          <w:color w:val="auto"/>
          <w:kern w:val="0"/>
          <w:sz w:val="24"/>
          <w:highlight w:val="none"/>
        </w:rPr>
      </w:pPr>
    </w:p>
    <w:p>
      <w:pPr>
        <w:widowControl/>
        <w:autoSpaceDE w:val="0"/>
        <w:autoSpaceDN w:val="0"/>
        <w:spacing w:line="400" w:lineRule="exact"/>
        <w:ind w:right="1414" w:firstLine="480" w:firstLineChars="200"/>
        <w:jc w:val="right"/>
        <w:rPr>
          <w:rFonts w:eastAsiaTheme="minorEastAsia"/>
          <w:color w:val="auto"/>
          <w:kern w:val="0"/>
          <w:sz w:val="24"/>
          <w:highlight w:val="none"/>
        </w:rPr>
      </w:pPr>
    </w:p>
    <w:p>
      <w:pPr>
        <w:widowControl/>
        <w:autoSpaceDE w:val="0"/>
        <w:autoSpaceDN w:val="0"/>
        <w:spacing w:line="400" w:lineRule="exact"/>
        <w:ind w:right="1414" w:firstLine="420" w:firstLineChars="200"/>
        <w:jc w:val="right"/>
        <w:rPr>
          <w:rFonts w:eastAsiaTheme="minorEastAsia"/>
          <w:color w:val="auto"/>
          <w:kern w:val="0"/>
          <w:sz w:val="24"/>
          <w:highlight w:val="none"/>
        </w:rPr>
      </w:pPr>
      <w:r>
        <w:rPr>
          <w:color w:val="auto"/>
          <w:highlight w:val="none"/>
        </w:rPr>
        <w:t xml:space="preserve">  </w:t>
      </w:r>
    </w:p>
    <w:p>
      <w:pPr>
        <w:jc w:val="center"/>
        <w:rPr>
          <w:rFonts w:hint="eastAsia" w:ascii="黑体" w:eastAsia="黑体"/>
          <w:b w:val="0"/>
          <w:bCs w:val="0"/>
          <w:color w:val="auto"/>
          <w:sz w:val="24"/>
          <w:szCs w:val="20"/>
          <w:highlight w:val="none"/>
          <w:lang w:val="en-US" w:eastAsia="zh-CN"/>
        </w:rPr>
      </w:pPr>
      <w:r>
        <w:rPr>
          <w:rFonts w:hint="eastAsia" w:ascii="黑体" w:eastAsia="黑体"/>
          <w:b w:val="0"/>
          <w:bCs w:val="0"/>
          <w:color w:val="auto"/>
          <w:sz w:val="24"/>
          <w:szCs w:val="20"/>
          <w:highlight w:val="none"/>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lang w:eastAsia="zh-CN"/>
        </w:rPr>
        <w:t>、</w:t>
      </w:r>
      <w:r>
        <w:rPr>
          <w:rFonts w:hint="eastAsia" w:ascii="宋体" w:hAnsi="宋体" w:cs="宋体"/>
          <w:b/>
          <w:bCs/>
          <w:color w:val="auto"/>
          <w:highlight w:val="none"/>
        </w:rPr>
        <w:t>关于政府采购订单融资政策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供应商账户信息</w:t>
      </w:r>
    </w:p>
    <w:p>
      <w:pPr>
        <w:ind w:left="420" w:leftChars="200" w:firstLine="210" w:firstLineChars="100"/>
        <w:rPr>
          <w:rFonts w:hint="eastAsia"/>
          <w:color w:val="auto"/>
          <w:szCs w:val="21"/>
          <w:highlight w:val="none"/>
        </w:rPr>
      </w:pPr>
      <w:r>
        <w:rPr>
          <w:rFonts w:hint="eastAsia"/>
          <w:color w:val="auto"/>
          <w:szCs w:val="21"/>
          <w:highlight w:val="none"/>
        </w:rPr>
        <w:t>投标人</w:t>
      </w:r>
      <w:r>
        <w:rPr>
          <w:rFonts w:hint="eastAsia"/>
          <w:color w:val="auto"/>
          <w:szCs w:val="21"/>
          <w:highlight w:val="none"/>
          <w:lang w:eastAsia="zh-CN"/>
        </w:rPr>
        <w:t>（</w:t>
      </w:r>
      <w:r>
        <w:rPr>
          <w:rFonts w:hint="eastAsia"/>
          <w:color w:val="auto"/>
          <w:szCs w:val="21"/>
          <w:highlight w:val="none"/>
          <w:lang w:val="en-US" w:eastAsia="zh-CN"/>
        </w:rPr>
        <w:t>单位全称</w:t>
      </w:r>
      <w:r>
        <w:rPr>
          <w:rFonts w:hint="eastAsia"/>
          <w:color w:val="auto"/>
          <w:szCs w:val="21"/>
          <w:highlight w:val="none"/>
          <w:lang w:eastAsia="zh-CN"/>
        </w:rPr>
        <w:t>）</w:t>
      </w:r>
      <w:r>
        <w:rPr>
          <w:rFonts w:hint="eastAsia"/>
          <w:color w:val="auto"/>
          <w:szCs w:val="21"/>
          <w:highlight w:val="none"/>
        </w:rPr>
        <w:t>：</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eastAsia="宋体"/>
          <w:color w:val="auto"/>
          <w:szCs w:val="21"/>
          <w:highlight w:val="none"/>
          <w:lang w:eastAsia="zh-CN"/>
        </w:rPr>
        <w:t>；</w:t>
      </w:r>
      <w:r>
        <w:rPr>
          <w:rFonts w:hint="eastAsia"/>
          <w:color w:val="auto"/>
          <w:szCs w:val="21"/>
          <w:highlight w:val="none"/>
        </w:rPr>
        <w:t xml:space="preserve">  </w:t>
      </w:r>
    </w:p>
    <w:p>
      <w:pPr>
        <w:ind w:left="420" w:leftChars="200" w:firstLine="210" w:firstLineChars="100"/>
        <w:rPr>
          <w:rFonts w:hint="eastAsia"/>
          <w:color w:val="auto"/>
          <w:szCs w:val="21"/>
          <w:highlight w:val="none"/>
          <w:u w:val="none"/>
          <w:lang w:eastAsia="zh-CN"/>
        </w:rPr>
      </w:pPr>
      <w:r>
        <w:rPr>
          <w:rFonts w:hint="eastAsia"/>
          <w:color w:val="auto"/>
          <w:szCs w:val="21"/>
          <w:highlight w:val="none"/>
          <w:lang w:val="en-US" w:eastAsia="zh-CN"/>
        </w:rPr>
        <w:t>投标人</w:t>
      </w:r>
      <w:r>
        <w:rPr>
          <w:rFonts w:hint="eastAsia"/>
          <w:color w:val="auto"/>
          <w:szCs w:val="21"/>
          <w:highlight w:val="none"/>
        </w:rPr>
        <w:t>单位地址：</w:t>
      </w:r>
      <w:r>
        <w:rPr>
          <w:rFonts w:hint="eastAsia"/>
          <w:color w:val="auto"/>
          <w:szCs w:val="21"/>
          <w:highlight w:val="none"/>
          <w:u w:val="thick"/>
        </w:rPr>
        <w:t xml:space="preserve">       </w:t>
      </w:r>
      <w:r>
        <w:rPr>
          <w:rFonts w:hint="eastAsia" w:ascii="Times New Roman" w:eastAsia="宋体"/>
          <w:color w:val="auto"/>
          <w:szCs w:val="21"/>
          <w:highlight w:val="none"/>
          <w:u w:val="thick"/>
          <w:lang w:val="en-US" w:eastAsia="zh-CN"/>
        </w:rPr>
        <w:t xml:space="preserve">          </w:t>
      </w:r>
      <w:r>
        <w:rPr>
          <w:rFonts w:hint="eastAsia"/>
          <w:color w:val="auto"/>
          <w:szCs w:val="21"/>
          <w:highlight w:val="none"/>
          <w:u w:val="thick"/>
          <w:lang w:val="en-US" w:eastAsia="zh-CN"/>
        </w:rPr>
        <w:t xml:space="preserve"> </w:t>
      </w:r>
      <w:r>
        <w:rPr>
          <w:rFonts w:hint="eastAsia" w:ascii="Times New Roman" w:eastAsia="宋体"/>
          <w:color w:val="auto"/>
          <w:szCs w:val="21"/>
          <w:highlight w:val="none"/>
          <w:u w:val="thick"/>
          <w:lang w:val="en-US" w:eastAsia="zh-CN"/>
        </w:rPr>
        <w:t xml:space="preserve">  </w:t>
      </w:r>
      <w:r>
        <w:rPr>
          <w:rFonts w:hint="eastAsia" w:eastAsia="宋体"/>
          <w:color w:val="auto"/>
          <w:szCs w:val="21"/>
          <w:highlight w:val="none"/>
          <w:u w:val="none"/>
          <w:lang w:eastAsia="zh-CN"/>
        </w:rPr>
        <w:t>；</w:t>
      </w:r>
    </w:p>
    <w:p>
      <w:pPr>
        <w:ind w:left="420" w:leftChars="200" w:firstLine="210" w:firstLineChars="100"/>
        <w:rPr>
          <w:rFonts w:hint="eastAsia"/>
          <w:color w:val="auto"/>
          <w:szCs w:val="21"/>
          <w:highlight w:val="none"/>
          <w:u w:val="none"/>
          <w:lang w:eastAsia="zh-CN"/>
        </w:rPr>
      </w:pPr>
      <w:r>
        <w:rPr>
          <w:rFonts w:hint="eastAsia"/>
          <w:color w:val="auto"/>
          <w:szCs w:val="21"/>
          <w:highlight w:val="none"/>
        </w:rPr>
        <w:t>法定代表人（负责人）或其</w:t>
      </w:r>
      <w:r>
        <w:rPr>
          <w:rFonts w:hint="eastAsia" w:ascii="Times New Roman" w:eastAsia="宋体"/>
          <w:color w:val="auto"/>
          <w:szCs w:val="21"/>
          <w:highlight w:val="none"/>
          <w:lang w:val="en-US" w:eastAsia="zh-CN"/>
        </w:rPr>
        <w:t>授权</w:t>
      </w:r>
      <w:r>
        <w:rPr>
          <w:rFonts w:hint="eastAsia"/>
          <w:color w:val="auto"/>
          <w:szCs w:val="21"/>
          <w:highlight w:val="none"/>
        </w:rPr>
        <w:t>委托代理人：</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hint="eastAsia" w:eastAsia="宋体"/>
          <w:color w:val="auto"/>
          <w:szCs w:val="21"/>
          <w:highlight w:val="none"/>
          <w:u w:val="none"/>
          <w:lang w:eastAsia="zh-CN"/>
        </w:rPr>
        <w:t>；</w:t>
      </w:r>
    </w:p>
    <w:p>
      <w:pPr>
        <w:ind w:left="420" w:leftChars="200" w:firstLine="210" w:firstLineChars="100"/>
        <w:rPr>
          <w:rFonts w:hint="eastAsia"/>
          <w:color w:val="auto"/>
          <w:szCs w:val="21"/>
          <w:highlight w:val="none"/>
          <w:u w:val="thick"/>
        </w:rPr>
      </w:pPr>
      <w:r>
        <w:rPr>
          <w:rFonts w:hint="eastAsia"/>
          <w:color w:val="auto"/>
          <w:szCs w:val="21"/>
          <w:highlight w:val="none"/>
          <w:lang w:val="en-US" w:eastAsia="zh-CN"/>
        </w:rPr>
        <w:t>联系</w:t>
      </w:r>
      <w:r>
        <w:rPr>
          <w:rFonts w:hint="eastAsia"/>
          <w:color w:val="auto"/>
          <w:szCs w:val="21"/>
          <w:highlight w:val="none"/>
        </w:rPr>
        <w:t>电话</w:t>
      </w:r>
      <w:r>
        <w:rPr>
          <w:rFonts w:hint="eastAsia"/>
          <w:color w:val="auto"/>
          <w:szCs w:val="21"/>
          <w:highlight w:val="none"/>
          <w:u w:val="none"/>
        </w:rPr>
        <w:t>：</w:t>
      </w:r>
      <w:r>
        <w:rPr>
          <w:rFonts w:hint="eastAsia"/>
          <w:color w:val="auto"/>
          <w:szCs w:val="21"/>
          <w:highlight w:val="none"/>
          <w:u w:val="thick"/>
        </w:rPr>
        <w:t xml:space="preserve">        </w:t>
      </w:r>
      <w:r>
        <w:rPr>
          <w:rFonts w:hint="eastAsia" w:ascii="Times New Roman" w:eastAsia="宋体"/>
          <w:color w:val="auto"/>
          <w:szCs w:val="21"/>
          <w:highlight w:val="none"/>
          <w:u w:val="thick"/>
          <w:lang w:val="en-US" w:eastAsia="zh-CN"/>
        </w:rPr>
        <w:t xml:space="preserve">          </w:t>
      </w:r>
      <w:r>
        <w:rPr>
          <w:rFonts w:hint="eastAsia"/>
          <w:color w:val="auto"/>
          <w:szCs w:val="21"/>
          <w:highlight w:val="none"/>
          <w:u w:val="thick"/>
          <w:lang w:val="en-US" w:eastAsia="zh-CN"/>
        </w:rPr>
        <w:t xml:space="preserve"> </w:t>
      </w:r>
      <w:r>
        <w:rPr>
          <w:rFonts w:hint="eastAsia" w:ascii="Times New Roman" w:eastAsia="宋体"/>
          <w:color w:val="auto"/>
          <w:szCs w:val="21"/>
          <w:highlight w:val="none"/>
          <w:u w:val="thick"/>
          <w:lang w:val="en-US" w:eastAsia="zh-CN"/>
        </w:rPr>
        <w:t xml:space="preserve">  </w:t>
      </w:r>
      <w:r>
        <w:rPr>
          <w:rFonts w:hint="eastAsia" w:eastAsia="宋体"/>
          <w:color w:val="auto"/>
          <w:szCs w:val="21"/>
          <w:highlight w:val="none"/>
          <w:u w:val="none"/>
          <w:lang w:eastAsia="zh-CN"/>
        </w:rPr>
        <w:t>；</w:t>
      </w:r>
    </w:p>
    <w:p>
      <w:pPr>
        <w:ind w:left="420" w:leftChars="200" w:firstLine="210" w:firstLineChars="100"/>
        <w:rPr>
          <w:rFonts w:hint="eastAsia"/>
          <w:color w:val="auto"/>
          <w:szCs w:val="21"/>
          <w:highlight w:val="none"/>
          <w:u w:val="none"/>
          <w:lang w:eastAsia="zh-CN"/>
        </w:rPr>
      </w:pPr>
      <w:r>
        <w:rPr>
          <w:rFonts w:hint="eastAsia" w:ascii="Times New Roman" w:eastAsia="宋体"/>
          <w:color w:val="auto"/>
          <w:szCs w:val="21"/>
          <w:highlight w:val="none"/>
          <w:lang w:val="en-US" w:eastAsia="zh-CN"/>
        </w:rPr>
        <w:t>开户银行名称：</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hint="eastAsia" w:eastAsia="宋体"/>
          <w:color w:val="auto"/>
          <w:szCs w:val="21"/>
          <w:highlight w:val="none"/>
          <w:u w:val="none"/>
          <w:lang w:eastAsia="zh-CN"/>
        </w:rPr>
        <w:t>；</w:t>
      </w:r>
    </w:p>
    <w:p>
      <w:pPr>
        <w:ind w:left="420" w:leftChars="200" w:firstLine="210" w:firstLineChars="100"/>
        <w:rPr>
          <w:rFonts w:hint="eastAsia"/>
          <w:color w:val="auto"/>
          <w:szCs w:val="21"/>
          <w:highlight w:val="none"/>
          <w:u w:val="thick"/>
          <w:lang w:eastAsia="zh-CN"/>
        </w:rPr>
      </w:pPr>
      <w:r>
        <w:rPr>
          <w:rFonts w:hint="eastAsia"/>
          <w:color w:val="auto"/>
          <w:szCs w:val="21"/>
          <w:highlight w:val="none"/>
          <w:u w:val="none"/>
          <w:lang w:val="en-US" w:eastAsia="zh-CN"/>
        </w:rPr>
        <w:t>开户银行账号：</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hint="eastAsia"/>
          <w:color w:val="auto"/>
          <w:szCs w:val="21"/>
          <w:highlight w:val="none"/>
          <w:u w:val="none"/>
          <w:lang w:eastAsia="zh-CN"/>
        </w:rPr>
        <w:t>；</w:t>
      </w:r>
    </w:p>
    <w:p>
      <w:pPr>
        <w:ind w:left="420" w:leftChars="200" w:firstLine="210" w:firstLineChars="100"/>
        <w:rPr>
          <w:rFonts w:hint="eastAsia"/>
          <w:color w:val="auto"/>
          <w:szCs w:val="21"/>
          <w:highlight w:val="none"/>
          <w:u w:val="none"/>
          <w:lang w:eastAsia="zh-CN"/>
        </w:rPr>
      </w:pPr>
      <w:r>
        <w:rPr>
          <w:rFonts w:hint="eastAsia"/>
          <w:color w:val="auto"/>
          <w:szCs w:val="21"/>
          <w:highlight w:val="none"/>
          <w:u w:val="none"/>
          <w:lang w:val="en-US" w:eastAsia="zh-CN"/>
        </w:rPr>
        <w:t>开户银行地址：</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none"/>
          <w:lang w:eastAsia="zh-CN"/>
        </w:rPr>
        <w:t>。</w:t>
      </w:r>
    </w:p>
    <w:p>
      <w:pPr>
        <w:ind w:left="420" w:leftChars="200" w:firstLine="210" w:firstLineChars="100"/>
        <w:rPr>
          <w:rFonts w:hint="eastAsia"/>
          <w:color w:val="auto"/>
          <w:szCs w:val="21"/>
          <w:highlight w:val="none"/>
          <w:u w:val="none"/>
        </w:rPr>
      </w:pPr>
      <w:r>
        <w:rPr>
          <w:rFonts w:hint="eastAsia"/>
          <w:color w:val="auto"/>
          <w:szCs w:val="21"/>
          <w:highlight w:val="none"/>
          <w:u w:val="none"/>
        </w:rPr>
        <w:t xml:space="preserve"> </w:t>
      </w:r>
      <w:r>
        <w:rPr>
          <w:rFonts w:hint="eastAsia" w:ascii="宋体" w:hAnsi="宋体" w:eastAsiaTheme="minorEastAsia"/>
          <w:b/>
          <w:bCs/>
          <w:color w:val="auto"/>
          <w:spacing w:val="-4"/>
          <w:kern w:val="0"/>
          <w:szCs w:val="21"/>
          <w:highlight w:val="none"/>
          <w:lang w:val="en-US" w:eastAsia="zh-CN"/>
        </w:rPr>
        <w:t>注：本项填写内容作为订单融资开展的参考信息，</w:t>
      </w:r>
      <w:r>
        <w:rPr>
          <w:rFonts w:hint="eastAsia" w:ascii="宋体" w:hAnsi="宋体" w:eastAsiaTheme="minorEastAsia"/>
          <w:b/>
          <w:bCs/>
          <w:color w:val="auto"/>
          <w:spacing w:val="-4"/>
          <w:kern w:val="0"/>
          <w:szCs w:val="21"/>
          <w:highlight w:val="none"/>
        </w:rPr>
        <w:t>不作为供应商资格性审查及符合性审查条件。</w:t>
      </w:r>
    </w:p>
    <w:p>
      <w:pPr>
        <w:widowControl/>
        <w:autoSpaceDE w:val="0"/>
        <w:autoSpaceDN w:val="0"/>
        <w:spacing w:line="400" w:lineRule="exact"/>
        <w:ind w:right="1414" w:firstLine="480" w:firstLineChars="200"/>
        <w:jc w:val="right"/>
        <w:rPr>
          <w:rFonts w:eastAsiaTheme="minorEastAsia"/>
          <w:color w:val="auto"/>
          <w:kern w:val="0"/>
          <w:sz w:val="24"/>
          <w:highlight w:val="none"/>
        </w:rPr>
      </w:pPr>
    </w:p>
    <w:p>
      <w:pPr>
        <w:widowControl/>
        <w:autoSpaceDE w:val="0"/>
        <w:autoSpaceDN w:val="0"/>
        <w:spacing w:line="400" w:lineRule="exact"/>
        <w:ind w:right="1414" w:firstLine="480" w:firstLineChars="200"/>
        <w:jc w:val="right"/>
        <w:rPr>
          <w:rFonts w:eastAsiaTheme="minorEastAsia"/>
          <w:color w:val="auto"/>
          <w:kern w:val="0"/>
          <w:sz w:val="24"/>
          <w:highlight w:val="none"/>
        </w:rPr>
      </w:pPr>
    </w:p>
    <w:p>
      <w:pPr>
        <w:ind w:firstLine="630" w:firstLineChars="300"/>
        <w:rPr>
          <w:rFonts w:ascii="宋体" w:hAnsi="宋体"/>
          <w:color w:val="auto"/>
          <w:highlight w:val="none"/>
        </w:rPr>
      </w:pPr>
      <w:r>
        <w:rPr>
          <w:color w:val="auto"/>
          <w:highlight w:val="none"/>
        </w:rPr>
        <w:t xml:space="preserve">  </w:t>
      </w:r>
      <w:r>
        <w:rPr>
          <w:rFonts w:hint="eastAsia" w:ascii="宋体" w:hAnsi="宋体"/>
          <w:color w:val="auto"/>
          <w:highlight w:val="none"/>
        </w:rPr>
        <w:t>………………（根据项目具体情况增加与综合实力评审相关的节点）</w:t>
      </w:r>
    </w:p>
    <w:p>
      <w:pPr>
        <w:ind w:firstLine="720" w:firstLineChars="300"/>
        <w:rPr>
          <w:color w:val="auto"/>
          <w:sz w:val="24"/>
          <w:highlight w:val="none"/>
        </w:rPr>
      </w:pPr>
    </w:p>
    <w:p>
      <w:pPr>
        <w:widowControl/>
        <w:spacing w:line="360" w:lineRule="auto"/>
        <w:jc w:val="left"/>
        <w:rPr>
          <w:rFonts w:eastAsiaTheme="minorEastAsia"/>
          <w:b/>
          <w:bCs/>
          <w:color w:val="auto"/>
          <w:kern w:val="0"/>
          <w:sz w:val="24"/>
          <w:highlight w:val="none"/>
        </w:rPr>
      </w:pPr>
    </w:p>
    <w:p>
      <w:pPr>
        <w:widowControl/>
        <w:jc w:val="center"/>
        <w:rPr>
          <w:rFonts w:ascii="黑体" w:hAnsi="宋体" w:eastAsia="黑体"/>
          <w:color w:val="auto"/>
          <w:kern w:val="0"/>
          <w:sz w:val="24"/>
          <w:szCs w:val="20"/>
          <w:highlight w:val="none"/>
        </w:rPr>
      </w:pPr>
      <w:r>
        <w:rPr>
          <w:rFonts w:hint="eastAsia" w:ascii="黑体" w:hAnsi="宋体" w:eastAsia="黑体"/>
          <w:color w:val="auto"/>
          <w:kern w:val="0"/>
          <w:sz w:val="24"/>
          <w:szCs w:val="20"/>
          <w:highlight w:val="none"/>
        </w:rPr>
        <w:t>（</w:t>
      </w:r>
      <w:r>
        <w:rPr>
          <w:rFonts w:hint="eastAsia" w:ascii="黑体" w:hAnsi="宋体" w:eastAsia="黑体"/>
          <w:color w:val="auto"/>
          <w:kern w:val="0"/>
          <w:sz w:val="24"/>
          <w:szCs w:val="20"/>
          <w:highlight w:val="none"/>
          <w:lang w:val="en-US" w:eastAsia="zh-CN"/>
        </w:rPr>
        <w:t>三</w:t>
      </w:r>
      <w:r>
        <w:rPr>
          <w:rFonts w:hint="eastAsia" w:ascii="黑体" w:hAnsi="宋体" w:eastAsia="黑体"/>
          <w:color w:val="auto"/>
          <w:kern w:val="0"/>
          <w:sz w:val="24"/>
          <w:szCs w:val="20"/>
          <w:highlight w:val="none"/>
        </w:rPr>
        <w:t>）投标人认为需要加以说明的其他内容（格式自定）</w:t>
      </w:r>
    </w:p>
    <w:p>
      <w:pPr>
        <w:widowControl/>
        <w:jc w:val="center"/>
        <w:rPr>
          <w:rFonts w:ascii="黑体" w:hAnsi="宋体" w:eastAsia="黑体"/>
          <w:color w:val="auto"/>
          <w:kern w:val="0"/>
          <w:sz w:val="24"/>
          <w:szCs w:val="20"/>
          <w:highlight w:val="none"/>
        </w:rPr>
      </w:pPr>
    </w:p>
    <w:p>
      <w:pPr>
        <w:rPr>
          <w:color w:val="auto"/>
          <w:highlight w:val="none"/>
        </w:rPr>
      </w:pPr>
    </w:p>
    <w:p>
      <w:pPr>
        <w:pStyle w:val="2"/>
        <w:rPr>
          <w:color w:val="auto"/>
          <w:highlight w:val="none"/>
        </w:rPr>
        <w:sectPr>
          <w:pgSz w:w="11907" w:h="16840"/>
          <w:pgMar w:top="1440" w:right="1797" w:bottom="1440" w:left="1797" w:header="851" w:footer="992" w:gutter="0"/>
          <w:cols w:space="425" w:num="1"/>
          <w:titlePg/>
          <w:docGrid w:linePitch="462" w:charSpace="0"/>
        </w:sectPr>
      </w:pPr>
    </w:p>
    <w:p>
      <w:pPr>
        <w:pStyle w:val="2"/>
        <w:rPr>
          <w:color w:val="auto"/>
          <w:highlight w:val="none"/>
        </w:rPr>
      </w:pPr>
    </w:p>
    <w:p>
      <w:pPr>
        <w:pStyle w:val="6"/>
        <w:rPr>
          <w:color w:val="auto"/>
          <w:highlight w:val="none"/>
        </w:rPr>
      </w:pPr>
      <w:r>
        <w:rPr>
          <w:rFonts w:hint="eastAsia"/>
          <w:color w:val="auto"/>
          <w:highlight w:val="none"/>
        </w:rPr>
        <w:t>第五章  合同条款及格式</w:t>
      </w:r>
    </w:p>
    <w:p>
      <w:pPr>
        <w:ind w:firstLine="411" w:firstLineChars="196"/>
        <w:rPr>
          <w:color w:val="auto"/>
          <w:highlight w:val="none"/>
        </w:rPr>
      </w:pPr>
    </w:p>
    <w:p>
      <w:pPr>
        <w:jc w:val="center"/>
        <w:outlineLvl w:val="0"/>
        <w:rPr>
          <w:color w:val="auto"/>
          <w:highlight w:val="none"/>
        </w:rPr>
      </w:pPr>
      <w:r>
        <w:rPr>
          <w:rFonts w:hint="eastAsia"/>
          <w:b/>
          <w:color w:val="auto"/>
          <w:sz w:val="24"/>
          <w:highlight w:val="none"/>
        </w:rPr>
        <w:t>（仅供参考，具体以项目需求及采购结果为准）</w:t>
      </w:r>
    </w:p>
    <w:p>
      <w:pPr>
        <w:rPr>
          <w:rFonts w:ascii="宋体" w:hAnsi="宋体"/>
          <w:b/>
          <w:bCs/>
          <w:color w:val="auto"/>
          <w:szCs w:val="21"/>
          <w:highlight w:val="none"/>
        </w:rPr>
      </w:pPr>
      <w:r>
        <w:rPr>
          <w:rFonts w:hint="eastAsia" w:ascii="宋体" w:hAnsi="宋体"/>
          <w:b/>
          <w:bCs/>
          <w:color w:val="auto"/>
          <w:szCs w:val="21"/>
          <w:highlight w:val="none"/>
        </w:rPr>
        <w:t>甲方：</w:t>
      </w:r>
    </w:p>
    <w:p>
      <w:pPr>
        <w:rPr>
          <w:rFonts w:ascii="宋体" w:hAnsi="宋体"/>
          <w:color w:val="auto"/>
          <w:szCs w:val="21"/>
          <w:highlight w:val="none"/>
        </w:rPr>
      </w:pPr>
      <w:r>
        <w:rPr>
          <w:rFonts w:hint="eastAsia" w:ascii="宋体" w:hAnsi="宋体"/>
          <w:color w:val="auto"/>
          <w:szCs w:val="21"/>
          <w:highlight w:val="none"/>
        </w:rPr>
        <w:t>地址：</w:t>
      </w:r>
    </w:p>
    <w:p>
      <w:pPr>
        <w:rPr>
          <w:rFonts w:ascii="宋体" w:hAnsi="宋体"/>
          <w:color w:val="auto"/>
          <w:szCs w:val="21"/>
          <w:highlight w:val="none"/>
        </w:rPr>
      </w:pPr>
      <w:r>
        <w:rPr>
          <w:rFonts w:hint="eastAsia" w:ascii="宋体" w:hAnsi="宋体"/>
          <w:color w:val="auto"/>
          <w:szCs w:val="21"/>
          <w:highlight w:val="none"/>
        </w:rPr>
        <w:t>联系人：</w:t>
      </w:r>
      <w:r>
        <w:rPr>
          <w:rFonts w:ascii="宋体" w:hAnsi="宋体"/>
          <w:color w:val="auto"/>
          <w:szCs w:val="21"/>
          <w:highlight w:val="none"/>
        </w:rPr>
        <w:t xml:space="preserve">                          </w:t>
      </w:r>
    </w:p>
    <w:p>
      <w:pPr>
        <w:rPr>
          <w:rFonts w:ascii="宋体" w:hAnsi="宋体"/>
          <w:b/>
          <w:bCs/>
          <w:color w:val="auto"/>
          <w:szCs w:val="21"/>
          <w:highlight w:val="none"/>
        </w:rPr>
      </w:pPr>
      <w:r>
        <w:rPr>
          <w:rFonts w:hint="eastAsia" w:ascii="宋体" w:hAnsi="宋体"/>
          <w:color w:val="auto"/>
          <w:szCs w:val="21"/>
          <w:highlight w:val="none"/>
        </w:rPr>
        <w:t>联系电话：</w:t>
      </w:r>
    </w:p>
    <w:p>
      <w:pPr>
        <w:rPr>
          <w:rFonts w:ascii="宋体" w:hAnsi="宋体"/>
          <w:b/>
          <w:bCs/>
          <w:color w:val="auto"/>
          <w:szCs w:val="21"/>
          <w:highlight w:val="none"/>
        </w:rPr>
      </w:pPr>
      <w:r>
        <w:rPr>
          <w:rFonts w:ascii="宋体" w:hAnsi="宋体"/>
          <w:b/>
          <w:bCs/>
          <w:color w:val="auto"/>
          <w:szCs w:val="21"/>
          <w:highlight w:val="none"/>
        </w:rPr>
        <w:t xml:space="preserve"> </w:t>
      </w:r>
      <w:r>
        <w:rPr>
          <w:rFonts w:hint="eastAsia" w:ascii="宋体" w:hAnsi="宋体"/>
          <w:b/>
          <w:bCs/>
          <w:color w:val="auto"/>
          <w:szCs w:val="21"/>
          <w:highlight w:val="none"/>
        </w:rPr>
        <w:t xml:space="preserve"> </w:t>
      </w:r>
      <w:r>
        <w:rPr>
          <w:rFonts w:ascii="宋体" w:hAnsi="宋体"/>
          <w:b/>
          <w:bCs/>
          <w:color w:val="auto"/>
          <w:szCs w:val="21"/>
          <w:highlight w:val="none"/>
        </w:rPr>
        <w:t xml:space="preserve"> </w:t>
      </w:r>
    </w:p>
    <w:p>
      <w:pPr>
        <w:rPr>
          <w:rFonts w:ascii="宋体" w:hAnsi="宋体"/>
          <w:b/>
          <w:bCs/>
          <w:color w:val="auto"/>
          <w:szCs w:val="21"/>
          <w:highlight w:val="none"/>
        </w:rPr>
      </w:pPr>
      <w:r>
        <w:rPr>
          <w:rFonts w:hint="eastAsia" w:ascii="宋体" w:hAnsi="宋体"/>
          <w:b/>
          <w:bCs/>
          <w:color w:val="auto"/>
          <w:szCs w:val="21"/>
          <w:highlight w:val="none"/>
        </w:rPr>
        <w:t>乙方：</w:t>
      </w:r>
    </w:p>
    <w:p>
      <w:pPr>
        <w:rPr>
          <w:rFonts w:ascii="宋体" w:hAnsi="宋体"/>
          <w:color w:val="auto"/>
          <w:szCs w:val="21"/>
          <w:highlight w:val="none"/>
        </w:rPr>
      </w:pPr>
      <w:r>
        <w:rPr>
          <w:rFonts w:hint="eastAsia" w:ascii="宋体" w:hAnsi="宋体"/>
          <w:color w:val="auto"/>
          <w:szCs w:val="21"/>
          <w:highlight w:val="none"/>
        </w:rPr>
        <w:t>地址：</w:t>
      </w:r>
    </w:p>
    <w:p>
      <w:pPr>
        <w:rPr>
          <w:rFonts w:ascii="宋体" w:hAnsi="宋体"/>
          <w:color w:val="auto"/>
          <w:szCs w:val="21"/>
          <w:highlight w:val="none"/>
        </w:rPr>
      </w:pPr>
      <w:r>
        <w:rPr>
          <w:rFonts w:hint="eastAsia" w:ascii="宋体" w:hAnsi="宋体"/>
          <w:color w:val="auto"/>
          <w:szCs w:val="21"/>
          <w:highlight w:val="none"/>
        </w:rPr>
        <w:t>联系人：</w:t>
      </w:r>
      <w:r>
        <w:rPr>
          <w:rFonts w:ascii="宋体" w:hAnsi="宋体"/>
          <w:color w:val="auto"/>
          <w:szCs w:val="21"/>
          <w:highlight w:val="none"/>
        </w:rPr>
        <w:t xml:space="preserve">                          </w:t>
      </w:r>
    </w:p>
    <w:p>
      <w:pPr>
        <w:rPr>
          <w:rFonts w:ascii="宋体" w:hAnsi="宋体"/>
          <w:b/>
          <w:bCs/>
          <w:color w:val="auto"/>
          <w:szCs w:val="21"/>
          <w:highlight w:val="none"/>
        </w:rPr>
      </w:pPr>
      <w:r>
        <w:rPr>
          <w:rFonts w:hint="eastAsia" w:ascii="宋体" w:hAnsi="宋体"/>
          <w:color w:val="auto"/>
          <w:szCs w:val="21"/>
          <w:highlight w:val="none"/>
        </w:rPr>
        <w:t>联系电话：</w:t>
      </w:r>
    </w:p>
    <w:p>
      <w:pPr>
        <w:rPr>
          <w:rFonts w:ascii="宋体" w:hAnsi="宋体"/>
          <w:color w:val="auto"/>
          <w:szCs w:val="21"/>
          <w:highlight w:val="none"/>
        </w:rPr>
      </w:pPr>
      <w:r>
        <w:rPr>
          <w:rFonts w:ascii="宋体" w:hAnsi="宋体"/>
          <w:b/>
          <w:bCs/>
          <w:color w:val="auto"/>
          <w:szCs w:val="21"/>
          <w:highlight w:val="none"/>
        </w:rPr>
        <w:t xml:space="preserve">            </w:t>
      </w:r>
      <w:r>
        <w:rPr>
          <w:rFonts w:hint="eastAsia" w:ascii="宋体" w:hAnsi="宋体"/>
          <w:b/>
          <w:bCs/>
          <w:color w:val="auto"/>
          <w:szCs w:val="21"/>
          <w:highlight w:val="none"/>
        </w:rPr>
        <w:t xml:space="preserve">          </w:t>
      </w:r>
    </w:p>
    <w:p>
      <w:pPr>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根据深圳公共资源交易中心（深圳交易集团有限公司</w:t>
      </w:r>
      <w:r>
        <w:rPr>
          <w:rFonts w:hint="eastAsia" w:ascii="宋体" w:hAnsi="宋体"/>
          <w:color w:val="auto"/>
          <w:szCs w:val="21"/>
          <w:highlight w:val="none"/>
          <w:lang w:val="en-US" w:eastAsia="zh-CN"/>
        </w:rPr>
        <w:t>龙岗</w:t>
      </w:r>
      <w:r>
        <w:rPr>
          <w:rFonts w:hint="eastAsia" w:ascii="宋体" w:hAnsi="宋体"/>
          <w:color w:val="auto"/>
          <w:szCs w:val="21"/>
          <w:highlight w:val="none"/>
        </w:rPr>
        <w:t>分公司）*</w:t>
      </w:r>
      <w:r>
        <w:rPr>
          <w:rFonts w:ascii="宋体" w:hAnsi="宋体"/>
          <w:color w:val="auto"/>
          <w:szCs w:val="21"/>
          <w:highlight w:val="none"/>
        </w:rPr>
        <w:t>**</w:t>
      </w:r>
      <w:r>
        <w:rPr>
          <w:rFonts w:hint="eastAsia" w:ascii="宋体" w:hAnsi="宋体"/>
          <w:color w:val="auto"/>
          <w:szCs w:val="21"/>
          <w:highlight w:val="none"/>
        </w:rPr>
        <w:t>号项目结果，*</w:t>
      </w:r>
      <w:r>
        <w:rPr>
          <w:rFonts w:ascii="宋体" w:hAnsi="宋体"/>
          <w:color w:val="auto"/>
          <w:szCs w:val="21"/>
          <w:highlight w:val="none"/>
        </w:rPr>
        <w:t>**</w:t>
      </w:r>
      <w:r>
        <w:rPr>
          <w:rFonts w:hint="eastAsia" w:ascii="宋体" w:hAnsi="宋体"/>
          <w:color w:val="auto"/>
          <w:szCs w:val="21"/>
          <w:highlight w:val="none"/>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color w:val="auto"/>
          <w:kern w:val="0"/>
          <w:szCs w:val="21"/>
          <w:highlight w:val="none"/>
          <w:u w:val="single"/>
          <w:lang w:val="zh-CN"/>
        </w:rPr>
        <w:t xml:space="preserve">                      服务项目</w:t>
      </w:r>
      <w:r>
        <w:rPr>
          <w:rFonts w:hint="eastAsia" w:ascii="宋体" w:hAnsi="宋体"/>
          <w:color w:val="auto"/>
          <w:szCs w:val="21"/>
          <w:highlight w:val="none"/>
        </w:rPr>
        <w:t>，达成以下合同条款：</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第一条　项目概况</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项目名称： </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项目内容： </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服务时间： </w:t>
      </w:r>
    </w:p>
    <w:p>
      <w:pPr>
        <w:ind w:firstLine="420" w:firstLineChars="200"/>
        <w:rPr>
          <w:rFonts w:ascii="宋体" w:hAnsi="宋体"/>
          <w:color w:val="auto"/>
          <w:szCs w:val="21"/>
          <w:highlight w:val="none"/>
        </w:rPr>
      </w:pPr>
      <w:r>
        <w:rPr>
          <w:rFonts w:hint="eastAsia" w:ascii="宋体" w:hAnsi="宋体"/>
          <w:color w:val="auto"/>
          <w:szCs w:val="21"/>
          <w:highlight w:val="none"/>
        </w:rPr>
        <w:t>合同价款：合同总价为元，含一切税、费。</w:t>
      </w:r>
      <w:r>
        <w:rPr>
          <w:color w:val="auto"/>
          <w:highlight w:val="none"/>
        </w:rPr>
        <w:t>本合同总价包括</w:t>
      </w:r>
      <w:r>
        <w:rPr>
          <w:rFonts w:hint="eastAsia" w:ascii="宋体" w:hAnsi="宋体"/>
          <w:color w:val="auto"/>
          <w:szCs w:val="21"/>
          <w:highlight w:val="none"/>
        </w:rPr>
        <w:t>乙方为实施本项目*</w:t>
      </w:r>
      <w:r>
        <w:rPr>
          <w:rFonts w:ascii="宋体" w:hAnsi="宋体"/>
          <w:color w:val="auto"/>
          <w:szCs w:val="21"/>
          <w:highlight w:val="none"/>
        </w:rPr>
        <w:t>**</w:t>
      </w:r>
      <w:r>
        <w:rPr>
          <w:rFonts w:hint="eastAsia" w:ascii="宋体" w:hAnsi="宋体"/>
          <w:color w:val="auto"/>
          <w:szCs w:val="21"/>
          <w:highlight w:val="none"/>
        </w:rPr>
        <w:t>所需的设备仪器费、车辆租赁费、</w:t>
      </w:r>
      <w:r>
        <w:rPr>
          <w:color w:val="auto"/>
          <w:highlight w:val="none"/>
        </w:rPr>
        <w:t>服务</w:t>
      </w:r>
      <w:r>
        <w:rPr>
          <w:rFonts w:hint="eastAsia"/>
          <w:color w:val="auto"/>
          <w:highlight w:val="none"/>
        </w:rPr>
        <w:t>和</w:t>
      </w:r>
      <w:r>
        <w:rPr>
          <w:color w:val="auto"/>
          <w:highlight w:val="none"/>
        </w:rPr>
        <w:t>技术费用</w:t>
      </w:r>
      <w:r>
        <w:rPr>
          <w:rFonts w:hint="eastAsia"/>
          <w:color w:val="auto"/>
          <w:highlight w:val="none"/>
        </w:rPr>
        <w:t>等</w:t>
      </w:r>
      <w:r>
        <w:rPr>
          <w:color w:val="auto"/>
          <w:highlight w:val="none"/>
        </w:rPr>
        <w:t>，为固定不变价格，且不随通货膨胀的影响而波动。合同总价包括</w:t>
      </w:r>
      <w:r>
        <w:rPr>
          <w:rFonts w:hint="eastAsia" w:ascii="宋体" w:hAnsi="宋体"/>
          <w:color w:val="auto"/>
          <w:szCs w:val="21"/>
          <w:highlight w:val="none"/>
        </w:rPr>
        <w:t>乙方</w:t>
      </w:r>
      <w:r>
        <w:rPr>
          <w:color w:val="auto"/>
          <w:highlight w:val="none"/>
        </w:rPr>
        <w:t>履行本合同义务所发生的一切费用和支出和以各种方式寄送技术资料到</w:t>
      </w:r>
      <w:r>
        <w:rPr>
          <w:rFonts w:hint="eastAsia"/>
          <w:color w:val="auto"/>
          <w:highlight w:val="none"/>
        </w:rPr>
        <w:t>甲</w:t>
      </w:r>
      <w:r>
        <w:rPr>
          <w:color w:val="auto"/>
          <w:highlight w:val="none"/>
        </w:rPr>
        <w:t>方办公室所发生的费用。</w:t>
      </w:r>
    </w:p>
    <w:p>
      <w:pPr>
        <w:pStyle w:val="8"/>
        <w:rPr>
          <w:rFonts w:ascii="宋体" w:hAnsi="宋体"/>
          <w:color w:val="auto"/>
          <w:szCs w:val="21"/>
          <w:highlight w:val="none"/>
        </w:rPr>
      </w:pPr>
      <w:r>
        <w:rPr>
          <w:rFonts w:hint="eastAsia" w:ascii="宋体" w:hAnsi="宋体"/>
          <w:color w:val="auto"/>
          <w:szCs w:val="21"/>
          <w:highlight w:val="none"/>
        </w:rPr>
        <w:t>支付方式：分期支付。</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第二条  服务范围</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1、  </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2、  </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3、  </w:t>
      </w:r>
    </w:p>
    <w:p>
      <w:pPr>
        <w:ind w:firstLine="420" w:firstLineChars="200"/>
        <w:rPr>
          <w:rFonts w:ascii="宋体" w:hAnsi="宋体"/>
          <w:color w:val="auto"/>
          <w:szCs w:val="21"/>
          <w:highlight w:val="none"/>
        </w:rPr>
      </w:pPr>
      <w:r>
        <w:rPr>
          <w:rFonts w:hint="eastAsia" w:ascii="宋体" w:hAnsi="宋体"/>
          <w:color w:val="auto"/>
          <w:szCs w:val="21"/>
          <w:highlight w:val="none"/>
        </w:rPr>
        <w:t>4、 其他合同未明示的相关工作。</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第三条  时间要求及阶段成果</w:t>
      </w:r>
    </w:p>
    <w:p>
      <w:pPr>
        <w:ind w:firstLine="420" w:firstLineChars="200"/>
        <w:rPr>
          <w:rFonts w:ascii="宋体" w:hAnsi="宋体"/>
          <w:color w:val="auto"/>
          <w:szCs w:val="21"/>
          <w:highlight w:val="none"/>
        </w:rPr>
      </w:pPr>
      <w:r>
        <w:rPr>
          <w:rFonts w:hint="eastAsia" w:ascii="宋体" w:hAnsi="宋体"/>
          <w:color w:val="auto"/>
          <w:szCs w:val="21"/>
          <w:highlight w:val="none"/>
        </w:rPr>
        <w:t>1、合同签订天内完成项目实施的准备工作，包括工作大纲和试验细则的编制；</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2、 </w:t>
      </w:r>
    </w:p>
    <w:p>
      <w:pPr>
        <w:ind w:firstLine="420" w:firstLineChars="200"/>
        <w:rPr>
          <w:rFonts w:ascii="宋体" w:hAnsi="宋体"/>
          <w:color w:val="auto"/>
          <w:szCs w:val="21"/>
          <w:highlight w:val="none"/>
        </w:rPr>
      </w:pPr>
      <w:r>
        <w:rPr>
          <w:rFonts w:hint="eastAsia" w:ascii="宋体" w:hAnsi="宋体"/>
          <w:color w:val="auto"/>
          <w:szCs w:val="21"/>
          <w:highlight w:val="none"/>
        </w:rPr>
        <w:t>3、</w:t>
      </w:r>
    </w:p>
    <w:p>
      <w:pPr>
        <w:ind w:firstLine="420" w:firstLineChars="200"/>
        <w:rPr>
          <w:rFonts w:ascii="宋体" w:hAnsi="宋体"/>
          <w:color w:val="auto"/>
          <w:szCs w:val="21"/>
          <w:highlight w:val="none"/>
        </w:rPr>
      </w:pPr>
      <w:r>
        <w:rPr>
          <w:rFonts w:hint="eastAsia" w:ascii="宋体" w:hAnsi="宋体"/>
          <w:color w:val="auto"/>
          <w:szCs w:val="21"/>
          <w:highlight w:val="none"/>
        </w:rPr>
        <w:t>4、</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第四条  服务资料归属</w:t>
      </w:r>
    </w:p>
    <w:p>
      <w:pPr>
        <w:ind w:firstLine="420" w:firstLineChars="200"/>
        <w:rPr>
          <w:color w:val="auto"/>
          <w:highlight w:val="none"/>
        </w:rPr>
      </w:pPr>
      <w:r>
        <w:rPr>
          <w:color w:val="auto"/>
          <w:highlight w:val="none"/>
        </w:rPr>
        <w:t>1</w:t>
      </w:r>
      <w:r>
        <w:rPr>
          <w:rFonts w:hint="eastAsia"/>
          <w:color w:val="auto"/>
          <w:highlight w:val="none"/>
        </w:rPr>
        <w:t>、</w:t>
      </w:r>
      <w:r>
        <w:rPr>
          <w:color w:val="auto"/>
          <w:highlight w:val="none"/>
        </w:rPr>
        <w:t>所有提交给</w:t>
      </w:r>
      <w:r>
        <w:rPr>
          <w:rFonts w:hint="eastAsia"/>
          <w:color w:val="auto"/>
          <w:highlight w:val="none"/>
        </w:rPr>
        <w:t>甲</w:t>
      </w:r>
      <w:r>
        <w:rPr>
          <w:color w:val="auto"/>
          <w:highlight w:val="none"/>
        </w:rPr>
        <w:t>方的服务</w:t>
      </w:r>
      <w:r>
        <w:rPr>
          <w:rFonts w:hint="eastAsia"/>
          <w:color w:val="auto"/>
          <w:highlight w:val="none"/>
        </w:rPr>
        <w:t>文件</w:t>
      </w:r>
      <w:r>
        <w:rPr>
          <w:color w:val="auto"/>
          <w:highlight w:val="none"/>
        </w:rPr>
        <w:t>及相关的资料的最后文本，包括为履行技术服务范围所编制的图纸、计划和证明资料等，都属于</w:t>
      </w:r>
      <w:r>
        <w:rPr>
          <w:rFonts w:hint="eastAsia"/>
          <w:color w:val="auto"/>
          <w:highlight w:val="none"/>
        </w:rPr>
        <w:t>甲</w:t>
      </w:r>
      <w:r>
        <w:rPr>
          <w:color w:val="auto"/>
          <w:highlight w:val="none"/>
        </w:rPr>
        <w:t>方的财产，</w:t>
      </w:r>
      <w:r>
        <w:rPr>
          <w:rFonts w:hint="eastAsia" w:ascii="宋体" w:hAnsi="宋体"/>
          <w:color w:val="auto"/>
          <w:szCs w:val="21"/>
          <w:highlight w:val="none"/>
        </w:rPr>
        <w:t>乙</w:t>
      </w:r>
      <w:r>
        <w:rPr>
          <w:color w:val="auto"/>
          <w:highlight w:val="none"/>
        </w:rPr>
        <w:t>方在提交给</w:t>
      </w:r>
      <w:r>
        <w:rPr>
          <w:rFonts w:hint="eastAsia"/>
          <w:color w:val="auto"/>
          <w:highlight w:val="none"/>
        </w:rPr>
        <w:t>甲</w:t>
      </w:r>
      <w:r>
        <w:rPr>
          <w:color w:val="auto"/>
          <w:highlight w:val="none"/>
        </w:rPr>
        <w:t>方之前应将上述资料进行整理归类和编制索引</w:t>
      </w:r>
      <w:r>
        <w:rPr>
          <w:rFonts w:hint="eastAsia"/>
          <w:color w:val="auto"/>
          <w:highlight w:val="none"/>
        </w:rPr>
        <w:t>。</w:t>
      </w:r>
    </w:p>
    <w:p>
      <w:pPr>
        <w:ind w:firstLine="420" w:firstLineChars="200"/>
        <w:rPr>
          <w:color w:val="auto"/>
          <w:highlight w:val="none"/>
        </w:rPr>
      </w:pPr>
      <w:r>
        <w:rPr>
          <w:color w:val="auto"/>
          <w:highlight w:val="none"/>
        </w:rPr>
        <w:t>2</w:t>
      </w:r>
      <w:r>
        <w:rPr>
          <w:rFonts w:hint="eastAsia"/>
          <w:color w:val="auto"/>
          <w:highlight w:val="none"/>
        </w:rPr>
        <w:t>、</w:t>
      </w:r>
      <w:r>
        <w:rPr>
          <w:rFonts w:hint="eastAsia" w:ascii="宋体" w:hAnsi="宋体"/>
          <w:color w:val="auto"/>
          <w:szCs w:val="21"/>
          <w:highlight w:val="none"/>
        </w:rPr>
        <w:t>乙</w:t>
      </w:r>
      <w:r>
        <w:rPr>
          <w:color w:val="auto"/>
          <w:highlight w:val="none"/>
        </w:rPr>
        <w:t>方未经</w:t>
      </w:r>
      <w:r>
        <w:rPr>
          <w:rFonts w:hint="eastAsia"/>
          <w:color w:val="auto"/>
          <w:highlight w:val="none"/>
        </w:rPr>
        <w:t>甲</w:t>
      </w:r>
      <w:r>
        <w:rPr>
          <w:color w:val="auto"/>
          <w:highlight w:val="none"/>
        </w:rPr>
        <w:t>方的书面同意，不得将上述资料用于与本服务项目之外的任何项目</w:t>
      </w:r>
      <w:r>
        <w:rPr>
          <w:rFonts w:hint="eastAsia"/>
          <w:color w:val="auto"/>
          <w:highlight w:val="none"/>
        </w:rPr>
        <w:t>。</w:t>
      </w:r>
    </w:p>
    <w:p>
      <w:pPr>
        <w:ind w:firstLine="420" w:firstLineChars="200"/>
        <w:rPr>
          <w:color w:val="auto"/>
          <w:highlight w:val="none"/>
        </w:rPr>
      </w:pPr>
      <w:r>
        <w:rPr>
          <w:rFonts w:hint="eastAsia"/>
          <w:color w:val="auto"/>
          <w:highlight w:val="none"/>
        </w:rPr>
        <w:t>3、</w:t>
      </w:r>
      <w:r>
        <w:rPr>
          <w:color w:val="auto"/>
          <w:highlight w:val="none"/>
        </w:rPr>
        <w:t>合同履行</w:t>
      </w:r>
      <w:r>
        <w:rPr>
          <w:rFonts w:hint="eastAsia"/>
          <w:color w:val="auto"/>
          <w:highlight w:val="none"/>
        </w:rPr>
        <w:t>完毕，</w:t>
      </w:r>
      <w:r>
        <w:rPr>
          <w:color w:val="auto"/>
          <w:highlight w:val="none"/>
        </w:rPr>
        <w:t>未经</w:t>
      </w:r>
      <w:r>
        <w:rPr>
          <w:rFonts w:hint="eastAsia"/>
          <w:color w:val="auto"/>
          <w:highlight w:val="none"/>
        </w:rPr>
        <w:t>甲</w:t>
      </w:r>
      <w:r>
        <w:rPr>
          <w:color w:val="auto"/>
          <w:highlight w:val="none"/>
        </w:rPr>
        <w:t>方的书面同意</w:t>
      </w:r>
      <w:r>
        <w:rPr>
          <w:rFonts w:hint="eastAsia"/>
          <w:color w:val="auto"/>
          <w:highlight w:val="none"/>
        </w:rPr>
        <w:t>，</w:t>
      </w:r>
      <w:r>
        <w:rPr>
          <w:rFonts w:hint="eastAsia" w:ascii="宋体" w:hAnsi="宋体"/>
          <w:color w:val="auto"/>
          <w:szCs w:val="21"/>
          <w:highlight w:val="none"/>
        </w:rPr>
        <w:t>乙</w:t>
      </w:r>
      <w:r>
        <w:rPr>
          <w:color w:val="auto"/>
          <w:highlight w:val="none"/>
        </w:rPr>
        <w:t>方</w:t>
      </w:r>
      <w:r>
        <w:rPr>
          <w:rFonts w:hint="eastAsia"/>
          <w:color w:val="auto"/>
          <w:highlight w:val="none"/>
        </w:rPr>
        <w:t>不得保存在</w:t>
      </w:r>
      <w:r>
        <w:rPr>
          <w:color w:val="auto"/>
          <w:highlight w:val="none"/>
        </w:rPr>
        <w:t>履行合同过程中所获得或接触到的任何</w:t>
      </w:r>
      <w:r>
        <w:rPr>
          <w:rFonts w:hint="eastAsia" w:ascii="宋体" w:hAnsi="宋体"/>
          <w:color w:val="auto"/>
          <w:szCs w:val="21"/>
          <w:highlight w:val="none"/>
        </w:rPr>
        <w:t>内部数据资料。</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第五条  甲方的义务</w:t>
      </w:r>
    </w:p>
    <w:p>
      <w:pPr>
        <w:ind w:firstLine="420" w:firstLineChars="200"/>
        <w:rPr>
          <w:rFonts w:ascii="宋体" w:hAnsi="宋体"/>
          <w:color w:val="auto"/>
          <w:szCs w:val="21"/>
          <w:highlight w:val="none"/>
        </w:rPr>
      </w:pPr>
      <w:r>
        <w:rPr>
          <w:rFonts w:hint="eastAsia" w:ascii="宋体" w:hAnsi="宋体"/>
          <w:color w:val="auto"/>
          <w:szCs w:val="21"/>
          <w:highlight w:val="none"/>
        </w:rPr>
        <w:t>1、负责与本服务项目有关的第三方的协调，提供开展服务工作的外部条件。</w:t>
      </w:r>
    </w:p>
    <w:p>
      <w:pPr>
        <w:ind w:firstLine="420" w:firstLineChars="200"/>
        <w:rPr>
          <w:rFonts w:ascii="宋体" w:hAnsi="宋体"/>
          <w:color w:val="auto"/>
          <w:szCs w:val="21"/>
          <w:highlight w:val="none"/>
        </w:rPr>
      </w:pPr>
      <w:r>
        <w:rPr>
          <w:rFonts w:hint="eastAsia" w:ascii="宋体" w:hAnsi="宋体"/>
          <w:color w:val="auto"/>
          <w:szCs w:val="21"/>
          <w:highlight w:val="none"/>
        </w:rPr>
        <w:t>2、向乙方提供与本项目服务工作有关的资料。</w:t>
      </w:r>
    </w:p>
    <w:p>
      <w:pPr>
        <w:ind w:firstLine="420" w:firstLineChars="200"/>
        <w:rPr>
          <w:rFonts w:ascii="宋体" w:hAnsi="宋体"/>
          <w:color w:val="auto"/>
          <w:szCs w:val="21"/>
          <w:highlight w:val="none"/>
        </w:rPr>
      </w:pPr>
      <w:r>
        <w:rPr>
          <w:rFonts w:hint="eastAsia" w:ascii="宋体" w:hAnsi="宋体"/>
          <w:color w:val="auto"/>
          <w:szCs w:val="21"/>
          <w:highlight w:val="none"/>
        </w:rPr>
        <w:t>3、负责组织有关专家对项目试验成果评估报告的评审。</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第六条　乙方的义务</w:t>
      </w:r>
    </w:p>
    <w:p>
      <w:pPr>
        <w:ind w:firstLine="420" w:firstLineChars="200"/>
        <w:rPr>
          <w:rFonts w:ascii="宋体" w:hAnsi="宋体"/>
          <w:color w:val="auto"/>
          <w:szCs w:val="21"/>
          <w:highlight w:val="none"/>
        </w:rPr>
      </w:pPr>
      <w:r>
        <w:rPr>
          <w:rFonts w:hint="eastAsia" w:ascii="宋体" w:hAnsi="宋体"/>
          <w:color w:val="auto"/>
          <w:szCs w:val="21"/>
          <w:highlight w:val="none"/>
        </w:rPr>
        <w:t>１、应按照招标文件、投标文件要求按期完成本项目服务工作。</w:t>
      </w:r>
    </w:p>
    <w:p>
      <w:pPr>
        <w:ind w:firstLine="420" w:firstLineChars="200"/>
        <w:rPr>
          <w:rFonts w:ascii="宋体" w:hAnsi="宋体"/>
          <w:color w:val="auto"/>
          <w:szCs w:val="21"/>
          <w:highlight w:val="none"/>
        </w:rPr>
      </w:pPr>
      <w:r>
        <w:rPr>
          <w:rFonts w:hint="eastAsia" w:ascii="宋体" w:hAnsi="宋体"/>
          <w:color w:val="auto"/>
          <w:szCs w:val="21"/>
          <w:highlight w:val="none"/>
        </w:rPr>
        <w:t>2、负责组织项目的实施，保证工程进度和成桥荷载试验工作质量，并满足交通部交工验收相关标准。</w:t>
      </w:r>
    </w:p>
    <w:p>
      <w:pPr>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highlight w:val="none"/>
        </w:rPr>
        <w:t>向甲方提交检测资料等各套，一套电子版文件。</w:t>
      </w:r>
    </w:p>
    <w:p>
      <w:pPr>
        <w:ind w:firstLine="420" w:firstLineChars="200"/>
        <w:rPr>
          <w:rFonts w:ascii="宋体" w:hAnsi="宋体"/>
          <w:color w:val="auto"/>
          <w:szCs w:val="21"/>
          <w:highlight w:val="none"/>
        </w:rPr>
      </w:pPr>
      <w:r>
        <w:rPr>
          <w:rFonts w:hint="eastAsia" w:ascii="宋体" w:hAnsi="宋体"/>
          <w:color w:val="auto"/>
          <w:szCs w:val="21"/>
          <w:highlight w:val="none"/>
        </w:rPr>
        <w:t>4、在履行合同期间或合同规定期限内，不得泄露与本合同规定业务活动有关的保密资料。</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第七条  甲方的权利</w:t>
      </w:r>
    </w:p>
    <w:p>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、有权向乙方询问工作进展情况及相关的内容。</w:t>
      </w:r>
    </w:p>
    <w:p>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、有权阐述对具体问题的意见和建议。</w:t>
      </w:r>
    </w:p>
    <w:p>
      <w:pPr>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第八条  乙方的权利</w:t>
      </w:r>
    </w:p>
    <w:p>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、乙方在本项目服务过程中，如甲方提供的资料不明确时可向甲方提出书面报告。</w:t>
      </w:r>
    </w:p>
    <w:p>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、乙方在本项目服务过程中，有权对第三方提出与本服务业务有关的问题进行核对或查问。</w:t>
      </w:r>
    </w:p>
    <w:p>
      <w:pPr>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、乙方在本项目服务过程中，有到工程现场勘察的权利。</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第九条  甲方的责任</w:t>
      </w:r>
    </w:p>
    <w:p>
      <w:pPr>
        <w:ind w:firstLine="420" w:firstLineChars="200"/>
        <w:rPr>
          <w:rFonts w:ascii="宋体" w:hAnsi="宋体"/>
          <w:color w:val="auto"/>
          <w:szCs w:val="21"/>
          <w:highlight w:val="none"/>
        </w:rPr>
      </w:pPr>
      <w:r>
        <w:rPr>
          <w:rFonts w:hint="eastAsia" w:ascii="宋体" w:hAnsi="宋体"/>
          <w:color w:val="auto"/>
          <w:szCs w:val="21"/>
          <w:highlight w:val="none"/>
        </w:rPr>
        <w:t>1、应当履行本合同约定的义务，如有违反则应当承担违约责任，赔偿给乙方造成的损失。</w:t>
      </w:r>
    </w:p>
    <w:p>
      <w:pPr>
        <w:ind w:firstLine="420" w:firstLineChars="200"/>
        <w:rPr>
          <w:rFonts w:ascii="宋体" w:hAnsi="宋体"/>
          <w:color w:val="auto"/>
          <w:szCs w:val="21"/>
          <w:highlight w:val="none"/>
        </w:rPr>
      </w:pPr>
      <w:r>
        <w:rPr>
          <w:rFonts w:hint="eastAsia" w:ascii="宋体" w:hAnsi="宋体"/>
          <w:color w:val="auto"/>
          <w:szCs w:val="21"/>
          <w:highlight w:val="none"/>
        </w:rPr>
        <w:t>2、甲方向乙方提出赔偿要求不能成立时，则应补偿由于该赔偿或其他要求所导致乙方的各种费用的支出。</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第十条  乙方的责任</w:t>
      </w:r>
    </w:p>
    <w:p>
      <w:pPr>
        <w:ind w:firstLine="420" w:firstLineChars="200"/>
        <w:rPr>
          <w:rFonts w:ascii="宋体" w:hAnsi="宋体"/>
          <w:color w:val="auto"/>
          <w:szCs w:val="21"/>
          <w:highlight w:val="none"/>
        </w:rPr>
      </w:pPr>
      <w:r>
        <w:rPr>
          <w:rFonts w:hint="eastAsia" w:ascii="宋体" w:hAnsi="宋体"/>
          <w:color w:val="auto"/>
          <w:szCs w:val="21"/>
          <w:highlight w:val="none"/>
        </w:rPr>
        <w:t>1、乙方的责任期即本合同有效期。如因非乙方的责任造成进度的推迟或延误而超过约定的日期，双方应进一步约定相应延长合同有效期。</w:t>
      </w:r>
    </w:p>
    <w:p>
      <w:pPr>
        <w:ind w:firstLine="420" w:firstLineChars="200"/>
        <w:rPr>
          <w:rFonts w:ascii="宋体" w:hAnsi="宋体"/>
          <w:color w:val="auto"/>
          <w:szCs w:val="21"/>
          <w:highlight w:val="none"/>
        </w:rPr>
      </w:pPr>
      <w:r>
        <w:rPr>
          <w:rFonts w:hint="eastAsia" w:ascii="宋体" w:hAnsi="宋体"/>
          <w:color w:val="auto"/>
          <w:szCs w:val="21"/>
          <w:highlight w:val="none"/>
        </w:rPr>
        <w:t>2、乙方的责任期内，应当履行本合同中约定的义务，因乙方的单方过失造成的经济损失，应当向甲方进行赔偿。</w:t>
      </w:r>
    </w:p>
    <w:p>
      <w:pPr>
        <w:ind w:firstLine="420" w:firstLineChars="200"/>
        <w:rPr>
          <w:rFonts w:ascii="宋体" w:hAnsi="宋体"/>
          <w:color w:val="auto"/>
          <w:szCs w:val="21"/>
          <w:highlight w:val="none"/>
        </w:rPr>
      </w:pPr>
      <w:r>
        <w:rPr>
          <w:rFonts w:hint="eastAsia" w:ascii="宋体" w:hAnsi="宋体"/>
          <w:color w:val="auto"/>
          <w:szCs w:val="21"/>
          <w:highlight w:val="none"/>
        </w:rPr>
        <w:t>3、乙方对甲方或第三方所提出的问题不能及时核对或答复，导致合同不能全部或部分履行，乙方应承担责任。</w:t>
      </w:r>
    </w:p>
    <w:p>
      <w:pPr>
        <w:ind w:firstLine="420" w:firstLineChars="200"/>
        <w:rPr>
          <w:rFonts w:ascii="宋体" w:hAnsi="宋体"/>
          <w:color w:val="auto"/>
          <w:szCs w:val="21"/>
          <w:highlight w:val="none"/>
        </w:rPr>
      </w:pPr>
      <w:r>
        <w:rPr>
          <w:rFonts w:hint="eastAsia" w:ascii="宋体" w:hAnsi="宋体"/>
          <w:color w:val="auto"/>
          <w:szCs w:val="21"/>
          <w:highlight w:val="none"/>
        </w:rPr>
        <w:t>4、乙方向甲方提出赔偿要求不能成立时，则应补偿由于该赔偿或其他要求所导致甲方的各种费用的支出。</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第十一条  人员要求</w:t>
      </w:r>
    </w:p>
    <w:p>
      <w:pPr>
        <w:ind w:firstLine="420" w:firstLineChars="200"/>
        <w:rPr>
          <w:rFonts w:ascii="宋体" w:hAnsi="宋体"/>
          <w:color w:val="auto"/>
          <w:szCs w:val="21"/>
          <w:highlight w:val="none"/>
        </w:rPr>
      </w:pPr>
      <w:r>
        <w:rPr>
          <w:rFonts w:hint="eastAsia" w:ascii="宋体" w:hAnsi="宋体"/>
          <w:color w:val="auto"/>
          <w:szCs w:val="21"/>
          <w:highlight w:val="none"/>
        </w:rPr>
        <w:t>1、参加本项目试验的人员必须具有国家和有关部门规定的相应资质。</w:t>
      </w:r>
    </w:p>
    <w:p>
      <w:pPr>
        <w:ind w:firstLine="420" w:firstLineChars="200"/>
        <w:rPr>
          <w:rFonts w:ascii="宋体" w:hAnsi="宋体"/>
          <w:color w:val="auto"/>
          <w:szCs w:val="21"/>
          <w:highlight w:val="none"/>
        </w:rPr>
      </w:pPr>
      <w:r>
        <w:rPr>
          <w:rFonts w:hint="eastAsia" w:ascii="宋体" w:hAnsi="宋体"/>
          <w:color w:val="auto"/>
          <w:szCs w:val="21"/>
          <w:highlight w:val="none"/>
        </w:rPr>
        <w:t>2、 参加本项目的试验人员的配置必须与投标文件中的服务承诺书和试验服务组织实施方案一致。</w:t>
      </w:r>
    </w:p>
    <w:p>
      <w:pPr>
        <w:ind w:firstLine="420" w:firstLineChars="200"/>
        <w:rPr>
          <w:rFonts w:ascii="宋体" w:hAnsi="宋体"/>
          <w:color w:val="auto"/>
          <w:szCs w:val="21"/>
          <w:highlight w:val="none"/>
        </w:rPr>
      </w:pPr>
      <w:r>
        <w:rPr>
          <w:rFonts w:hint="eastAsia" w:ascii="宋体" w:hAnsi="宋体"/>
          <w:color w:val="auto"/>
          <w:szCs w:val="21"/>
          <w:highlight w:val="none"/>
        </w:rPr>
        <w:t>3、必须以直属试验人员参与本项目服务，不得使用挂靠队伍。</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第十二条  乙方服务工具要求</w:t>
      </w:r>
    </w:p>
    <w:p>
      <w:pPr>
        <w:ind w:firstLine="420" w:firstLineChars="200"/>
        <w:rPr>
          <w:rFonts w:ascii="宋体" w:hAnsi="宋体"/>
          <w:color w:val="auto"/>
          <w:szCs w:val="21"/>
          <w:highlight w:val="none"/>
        </w:rPr>
      </w:pPr>
      <w:r>
        <w:rPr>
          <w:rFonts w:hint="eastAsia" w:ascii="宋体" w:hAnsi="宋体"/>
          <w:color w:val="auto"/>
          <w:szCs w:val="21"/>
          <w:highlight w:val="none"/>
        </w:rPr>
        <w:t>1、乙方应配备中标项目所需的足够数量的仪器、仪表以及工具等设备。用户不需向乙方提供施工工具和仪器、仪表。</w:t>
      </w:r>
    </w:p>
    <w:p>
      <w:pPr>
        <w:ind w:firstLine="420" w:firstLineChars="200"/>
        <w:rPr>
          <w:rFonts w:ascii="宋体" w:hAnsi="宋体"/>
          <w:color w:val="auto"/>
          <w:szCs w:val="21"/>
          <w:highlight w:val="none"/>
        </w:rPr>
      </w:pPr>
      <w:r>
        <w:rPr>
          <w:rFonts w:hint="eastAsia" w:ascii="宋体" w:hAnsi="宋体"/>
          <w:color w:val="auto"/>
          <w:szCs w:val="21"/>
          <w:highlight w:val="none"/>
        </w:rPr>
        <w:t>2、乙方在提供服务过程中应自备车辆。</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第十三条  保密要求</w:t>
      </w:r>
    </w:p>
    <w:p>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乙方在履行合同过程中所获得或接触到的任何</w:t>
      </w:r>
      <w:r>
        <w:rPr>
          <w:rFonts w:hint="eastAsia" w:ascii="宋体" w:hAnsi="宋体"/>
          <w:color w:val="auto"/>
          <w:szCs w:val="21"/>
          <w:highlight w:val="none"/>
        </w:rPr>
        <w:t>内部数据资料，未经甲方同意，不得向第三方透露。</w:t>
      </w:r>
    </w:p>
    <w:p>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乙方</w:t>
      </w:r>
      <w:r>
        <w:rPr>
          <w:rFonts w:hint="eastAsia" w:ascii="宋体" w:hAnsi="宋体"/>
          <w:color w:val="auto"/>
          <w:szCs w:val="21"/>
          <w:highlight w:val="none"/>
        </w:rPr>
        <w:t>实施项目的一切程序都应符合国家安全、保密的有关规定和标准。</w:t>
      </w:r>
    </w:p>
    <w:p>
      <w:pPr>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乙方</w:t>
      </w:r>
      <w:r>
        <w:rPr>
          <w:rFonts w:hint="eastAsia" w:ascii="宋体" w:hAnsi="宋体"/>
          <w:color w:val="auto"/>
          <w:szCs w:val="21"/>
          <w:highlight w:val="none"/>
        </w:rPr>
        <w:t>参加项目的有关人员均需同甲方签订保密协议。</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第十四条  验收     </w:t>
      </w:r>
    </w:p>
    <w:p>
      <w:pPr>
        <w:ind w:firstLine="420" w:firstLineChars="200"/>
        <w:rPr>
          <w:rFonts w:ascii="宋体" w:hAnsi="宋体"/>
          <w:color w:val="auto"/>
          <w:szCs w:val="21"/>
          <w:highlight w:val="none"/>
        </w:rPr>
      </w:pPr>
      <w:r>
        <w:rPr>
          <w:rFonts w:hint="eastAsia" w:ascii="宋体" w:hAnsi="宋体"/>
          <w:color w:val="auto"/>
          <w:szCs w:val="21"/>
          <w:highlight w:val="none"/>
        </w:rPr>
        <w:t>1、下列文件的验收分为</w:t>
      </w:r>
      <w:r>
        <w:rPr>
          <w:rFonts w:hint="eastAsia" w:ascii="宋体" w:hAnsi="宋体"/>
          <w:color w:val="auto"/>
          <w:szCs w:val="21"/>
          <w:highlight w:val="none"/>
          <w:u w:val="single"/>
        </w:rPr>
        <w:t xml:space="preserve">          三</w:t>
      </w:r>
      <w:r>
        <w:rPr>
          <w:rFonts w:hint="eastAsia" w:ascii="宋体" w:hAnsi="宋体"/>
          <w:color w:val="auto"/>
          <w:szCs w:val="21"/>
          <w:highlight w:val="none"/>
        </w:rPr>
        <w:t>个阶段:</w:t>
      </w:r>
    </w:p>
    <w:p>
      <w:pPr>
        <w:ind w:firstLine="420" w:firstLineChars="200"/>
        <w:rPr>
          <w:rFonts w:ascii="宋体" w:hAnsi="宋体"/>
          <w:color w:val="auto"/>
          <w:szCs w:val="21"/>
          <w:highlight w:val="none"/>
        </w:rPr>
      </w:pPr>
      <w:r>
        <w:rPr>
          <w:rFonts w:hint="eastAsia" w:ascii="宋体" w:hAnsi="宋体"/>
          <w:color w:val="auto"/>
          <w:szCs w:val="21"/>
          <w:highlight w:val="none"/>
        </w:rPr>
        <w:t>2、其余文件和工作由用户组织有关技术人员根据国家和行业有关规范、规程、标准和用户需求直接验收。</w:t>
      </w:r>
    </w:p>
    <w:p>
      <w:pPr>
        <w:ind w:firstLine="420" w:firstLineChars="200"/>
        <w:rPr>
          <w:rFonts w:ascii="宋体" w:hAnsi="宋体"/>
          <w:color w:val="auto"/>
          <w:szCs w:val="21"/>
          <w:highlight w:val="none"/>
        </w:rPr>
      </w:pPr>
      <w:r>
        <w:rPr>
          <w:rFonts w:hint="eastAsia" w:ascii="宋体" w:hAnsi="宋体"/>
          <w:color w:val="auto"/>
          <w:szCs w:val="21"/>
          <w:highlight w:val="none"/>
        </w:rPr>
        <w:t>3、验收依据为招标文件、投标文件，国家和行业有关规范、规程和标准。</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第十五条  付款方式</w:t>
      </w:r>
    </w:p>
    <w:p>
      <w:pPr>
        <w:ind w:firstLine="420" w:firstLineChars="200"/>
        <w:rPr>
          <w:rFonts w:ascii="宋体" w:hAnsi="宋体"/>
          <w:color w:val="auto"/>
          <w:szCs w:val="21"/>
          <w:highlight w:val="none"/>
        </w:rPr>
      </w:pPr>
      <w:r>
        <w:rPr>
          <w:rFonts w:hint="eastAsia" w:ascii="宋体" w:hAnsi="宋体"/>
          <w:color w:val="auto"/>
          <w:szCs w:val="21"/>
          <w:highlight w:val="none"/>
        </w:rPr>
        <w:t>1、合同签订后   天内乙方向甲方开具合法有效的发票后，甲方于   天内向乙方支付合同总价%的款项。</w:t>
      </w:r>
    </w:p>
    <w:p>
      <w:pPr>
        <w:ind w:firstLine="420" w:firstLineChars="200"/>
        <w:rPr>
          <w:rFonts w:ascii="宋体" w:hAnsi="宋体"/>
          <w:color w:val="auto"/>
          <w:szCs w:val="21"/>
          <w:highlight w:val="none"/>
        </w:rPr>
      </w:pPr>
      <w:r>
        <w:rPr>
          <w:rFonts w:hint="eastAsia" w:ascii="宋体" w:hAnsi="宋体"/>
          <w:color w:val="auto"/>
          <w:szCs w:val="21"/>
          <w:highlight w:val="none"/>
        </w:rPr>
        <w:t>2、检测完成并提交评估报告后  天内，乙方向甲方开具合法有效发票后 天，甲方向乙方支付合同总价%的款项。</w:t>
      </w:r>
    </w:p>
    <w:p>
      <w:pPr>
        <w:ind w:firstLine="420" w:firstLineChars="200"/>
        <w:rPr>
          <w:rFonts w:ascii="宋体" w:hAnsi="宋体"/>
          <w:color w:val="auto"/>
          <w:szCs w:val="21"/>
          <w:highlight w:val="none"/>
        </w:rPr>
      </w:pPr>
      <w:r>
        <w:rPr>
          <w:rFonts w:hint="eastAsia" w:ascii="宋体" w:hAnsi="宋体"/>
          <w:color w:val="auto"/>
          <w:szCs w:val="21"/>
          <w:highlight w:val="none"/>
        </w:rPr>
        <w:t>3、报告通过专家评审后，甲方向乙方支付合同总价%的款项。</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第十六条  争议解决办法</w:t>
      </w:r>
    </w:p>
    <w:p>
      <w:pPr>
        <w:ind w:firstLine="420" w:firstLineChars="200"/>
        <w:rPr>
          <w:rFonts w:ascii="宋体" w:hAnsi="宋体"/>
          <w:color w:val="auto"/>
          <w:szCs w:val="21"/>
          <w:highlight w:val="none"/>
        </w:rPr>
      </w:pPr>
      <w:r>
        <w:rPr>
          <w:rFonts w:hint="eastAsia" w:ascii="宋体" w:hAnsi="宋体"/>
          <w:color w:val="auto"/>
          <w:szCs w:val="21"/>
          <w:highlight w:val="none"/>
        </w:rPr>
        <w:t>执行本合同发生的争议，由甲乙双方协商解决，如协商不成的，应提交甲方所在地人民法院诉讼解决。</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第十七条  风险责任</w:t>
      </w:r>
    </w:p>
    <w:p>
      <w:pPr>
        <w:ind w:firstLine="420" w:firstLineChars="200"/>
        <w:rPr>
          <w:rFonts w:ascii="宋体" w:hAnsi="宋体"/>
          <w:color w:val="auto"/>
          <w:szCs w:val="21"/>
          <w:highlight w:val="none"/>
        </w:rPr>
      </w:pPr>
      <w:r>
        <w:rPr>
          <w:rFonts w:hint="eastAsia" w:ascii="宋体" w:hAnsi="宋体"/>
          <w:color w:val="auto"/>
          <w:szCs w:val="21"/>
          <w:highlight w:val="none"/>
        </w:rPr>
        <w:t>１、乙方应完全地按照招标文件的要求和乙方投标文件的承诺完成本项目，出于自身财务、技术、人力等原因导致项目失败的，应承担全部责任。</w:t>
      </w:r>
    </w:p>
    <w:p>
      <w:pPr>
        <w:ind w:firstLine="420" w:firstLineChars="200"/>
        <w:rPr>
          <w:rFonts w:ascii="宋体" w:hAnsi="宋体"/>
          <w:color w:val="auto"/>
          <w:szCs w:val="21"/>
          <w:highlight w:val="none"/>
        </w:rPr>
      </w:pPr>
      <w:r>
        <w:rPr>
          <w:rFonts w:hint="eastAsia" w:ascii="宋体" w:hAnsi="宋体"/>
          <w:color w:val="auto"/>
          <w:szCs w:val="21"/>
          <w:highlight w:val="none"/>
        </w:rPr>
        <w:t>2、乙方在实施荷载试验过程中应对自身的安全生产负责，若非因甲方原因发生的各种事故甲方不承担任何责任。</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第十八条  违约责任</w:t>
      </w:r>
    </w:p>
    <w:p>
      <w:pPr>
        <w:pStyle w:val="20"/>
        <w:spacing w:line="240" w:lineRule="auto"/>
        <w:rPr>
          <w:rFonts w:ascii="宋体" w:hAnsi="宋体"/>
          <w:color w:val="auto"/>
          <w:szCs w:val="21"/>
          <w:highlight w:val="none"/>
        </w:rPr>
      </w:pPr>
      <w:r>
        <w:rPr>
          <w:rFonts w:hint="eastAsia" w:ascii="宋体" w:hAnsi="宋体"/>
          <w:color w:val="auto"/>
          <w:szCs w:val="21"/>
          <w:highlight w:val="none"/>
        </w:rPr>
        <w:t>１、因乙方原因，未能按规定时间完成有关工作的，每延误一天，甲方可在支付合同余款中扣除合同价款千分之一。</w:t>
      </w:r>
    </w:p>
    <w:p>
      <w:pPr>
        <w:ind w:firstLine="420" w:firstLineChars="200"/>
        <w:rPr>
          <w:rFonts w:ascii="宋体" w:hAnsi="宋体"/>
          <w:color w:val="auto"/>
          <w:szCs w:val="21"/>
          <w:highlight w:val="none"/>
        </w:rPr>
      </w:pPr>
      <w:r>
        <w:rPr>
          <w:rFonts w:hint="eastAsia" w:ascii="宋体" w:hAnsi="宋体"/>
          <w:color w:val="auto"/>
          <w:szCs w:val="21"/>
          <w:highlight w:val="none"/>
        </w:rPr>
        <w:t>2、由于乙方原因造成试验成果质量低劣，不能满足大纲要求时，应继续完善试验工作，其费用由乙方承担。</w:t>
      </w:r>
    </w:p>
    <w:p>
      <w:pPr>
        <w:ind w:firstLine="420" w:firstLineChars="200"/>
        <w:rPr>
          <w:rFonts w:ascii="宋体" w:hAnsi="宋体"/>
          <w:color w:val="auto"/>
          <w:szCs w:val="21"/>
          <w:highlight w:val="none"/>
        </w:rPr>
      </w:pPr>
      <w:r>
        <w:rPr>
          <w:rFonts w:hint="eastAsia" w:ascii="宋体" w:hAnsi="宋体"/>
          <w:color w:val="auto"/>
          <w:szCs w:val="21"/>
          <w:highlight w:val="none"/>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color w:val="auto"/>
          <w:szCs w:val="21"/>
          <w:highlight w:val="none"/>
        </w:rPr>
      </w:pPr>
      <w:r>
        <w:rPr>
          <w:rFonts w:hint="eastAsia" w:ascii="宋体" w:hAnsi="宋体"/>
          <w:color w:val="auto"/>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color w:val="auto"/>
          <w:szCs w:val="21"/>
          <w:highlight w:val="none"/>
        </w:rPr>
      </w:pPr>
      <w:r>
        <w:rPr>
          <w:rFonts w:hint="eastAsia" w:ascii="宋体" w:hAnsi="宋体"/>
          <w:color w:val="auto"/>
          <w:szCs w:val="21"/>
          <w:highlight w:val="none"/>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color w:val="auto"/>
          <w:szCs w:val="21"/>
          <w:highlight w:val="none"/>
        </w:rPr>
      </w:pPr>
      <w:r>
        <w:rPr>
          <w:rFonts w:hint="eastAsia" w:ascii="宋体" w:hAnsi="宋体"/>
          <w:color w:val="auto"/>
          <w:szCs w:val="21"/>
          <w:highlight w:val="none"/>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第十九条  其他</w:t>
      </w:r>
    </w:p>
    <w:p>
      <w:pPr>
        <w:ind w:firstLine="420" w:firstLineChars="200"/>
        <w:rPr>
          <w:rFonts w:hint="eastAsia" w:ascii="宋体" w:hAnsi="宋体"/>
          <w:color w:val="auto"/>
          <w:szCs w:val="21"/>
          <w:highlight w:val="none"/>
        </w:rPr>
      </w:pPr>
      <w:r>
        <w:rPr>
          <w:rFonts w:hint="eastAsia" w:ascii="宋体" w:hAnsi="宋体"/>
          <w:color w:val="auto"/>
          <w:szCs w:val="21"/>
          <w:highlight w:val="none"/>
        </w:rPr>
        <w:t>1、本协议书与下列文件一起构成合同文件，如下述文件之间有任何抵触、矛盾或歧义，应按以下顺序解释：</w:t>
      </w:r>
    </w:p>
    <w:p>
      <w:pPr>
        <w:ind w:firstLine="420" w:firstLineChars="2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pPr>
        <w:ind w:firstLine="420" w:firstLineChars="200"/>
        <w:rPr>
          <w:rFonts w:hint="eastAsia" w:ascii="宋体" w:hAnsi="宋体"/>
          <w:color w:val="auto"/>
          <w:szCs w:val="21"/>
          <w:highlight w:val="none"/>
        </w:rPr>
      </w:pPr>
      <w:r>
        <w:rPr>
          <w:rFonts w:hint="eastAsia" w:ascii="宋体" w:hAnsi="宋体"/>
          <w:color w:val="auto"/>
          <w:szCs w:val="21"/>
          <w:highlight w:val="none"/>
        </w:rPr>
        <w:t>（2）政府采购合同专用条款</w:t>
      </w:r>
    </w:p>
    <w:p>
      <w:pPr>
        <w:ind w:firstLine="420" w:firstLineChars="200"/>
        <w:rPr>
          <w:rFonts w:hint="eastAsia" w:ascii="宋体" w:hAnsi="宋体"/>
          <w:color w:val="auto"/>
          <w:szCs w:val="21"/>
          <w:highlight w:val="none"/>
        </w:rPr>
      </w:pPr>
      <w:r>
        <w:rPr>
          <w:rFonts w:hint="eastAsia" w:ascii="宋体" w:hAnsi="宋体"/>
          <w:color w:val="auto"/>
          <w:szCs w:val="21"/>
          <w:highlight w:val="none"/>
        </w:rPr>
        <w:t>（3）政府采购合同通用条款</w:t>
      </w:r>
    </w:p>
    <w:p>
      <w:pPr>
        <w:ind w:firstLine="420" w:firstLineChars="200"/>
        <w:rPr>
          <w:rFonts w:hint="eastAsia" w:ascii="宋体" w:hAnsi="宋体"/>
          <w:color w:val="auto"/>
          <w:szCs w:val="21"/>
          <w:highlight w:val="none"/>
        </w:rPr>
      </w:pPr>
      <w:r>
        <w:rPr>
          <w:rFonts w:hint="eastAsia" w:ascii="宋体" w:hAnsi="宋体"/>
          <w:color w:val="auto"/>
          <w:szCs w:val="21"/>
          <w:highlight w:val="none"/>
        </w:rPr>
        <w:t>（4）中标（成交）通知书</w:t>
      </w:r>
    </w:p>
    <w:p>
      <w:pPr>
        <w:ind w:firstLine="420" w:firstLineChars="200"/>
        <w:rPr>
          <w:rFonts w:hint="eastAsia" w:ascii="宋体" w:hAnsi="宋体"/>
          <w:color w:val="auto"/>
          <w:szCs w:val="21"/>
          <w:highlight w:val="none"/>
        </w:rPr>
      </w:pPr>
      <w:r>
        <w:rPr>
          <w:rFonts w:hint="eastAsia" w:ascii="宋体" w:hAnsi="宋体"/>
          <w:color w:val="auto"/>
          <w:szCs w:val="21"/>
          <w:highlight w:val="none"/>
        </w:rPr>
        <w:t>（5）投标（响应）文件</w:t>
      </w:r>
    </w:p>
    <w:p>
      <w:pPr>
        <w:ind w:firstLine="420" w:firstLineChars="200"/>
        <w:rPr>
          <w:rFonts w:hint="eastAsia" w:ascii="宋体" w:hAnsi="宋体"/>
          <w:color w:val="auto"/>
          <w:szCs w:val="21"/>
          <w:highlight w:val="none"/>
        </w:rPr>
      </w:pPr>
      <w:r>
        <w:rPr>
          <w:rFonts w:hint="eastAsia" w:ascii="宋体" w:hAnsi="宋体"/>
          <w:color w:val="auto"/>
          <w:szCs w:val="21"/>
          <w:highlight w:val="none"/>
        </w:rPr>
        <w:t>（6）采购文件</w:t>
      </w:r>
    </w:p>
    <w:p>
      <w:pPr>
        <w:ind w:firstLine="420" w:firstLineChars="200"/>
        <w:rPr>
          <w:rFonts w:hint="eastAsia" w:ascii="宋体" w:hAnsi="宋体"/>
          <w:color w:val="auto"/>
          <w:szCs w:val="21"/>
          <w:highlight w:val="none"/>
        </w:rPr>
      </w:pPr>
      <w:r>
        <w:rPr>
          <w:rFonts w:hint="eastAsia" w:ascii="宋体" w:hAnsi="宋体"/>
          <w:color w:val="auto"/>
          <w:szCs w:val="21"/>
          <w:highlight w:val="none"/>
        </w:rPr>
        <w:t>（7）有关技术文件，图纸</w:t>
      </w:r>
    </w:p>
    <w:p>
      <w:pPr>
        <w:ind w:firstLine="420" w:firstLineChars="200"/>
        <w:rPr>
          <w:rFonts w:ascii="宋体" w:hAnsi="宋体"/>
          <w:color w:val="auto"/>
          <w:szCs w:val="21"/>
          <w:highlight w:val="none"/>
        </w:rPr>
      </w:pPr>
      <w:r>
        <w:rPr>
          <w:rFonts w:hint="eastAsia" w:ascii="宋体" w:hAnsi="宋体"/>
          <w:color w:val="auto"/>
          <w:szCs w:val="21"/>
          <w:highlight w:val="none"/>
        </w:rPr>
        <w:t>（8）国家法律、行政法规和规章制度规定或合同约定的作为合同组成部分的其他文件。</w:t>
      </w:r>
    </w:p>
    <w:p>
      <w:pPr>
        <w:ind w:firstLine="420" w:firstLineChars="200"/>
        <w:rPr>
          <w:rFonts w:ascii="宋体" w:hAnsi="宋体"/>
          <w:color w:val="auto"/>
          <w:szCs w:val="21"/>
          <w:highlight w:val="none"/>
        </w:rPr>
      </w:pPr>
      <w:r>
        <w:rPr>
          <w:rFonts w:hint="eastAsia" w:ascii="宋体" w:hAnsi="宋体"/>
          <w:color w:val="auto"/>
          <w:szCs w:val="21"/>
          <w:highlight w:val="none"/>
        </w:rPr>
        <w:t>2、下列文件均为本合同的组成部分：</w:t>
      </w:r>
    </w:p>
    <w:p>
      <w:pPr>
        <w:ind w:firstLine="420" w:firstLineChars="200"/>
        <w:rPr>
          <w:rFonts w:ascii="宋体" w:hAnsi="宋体"/>
          <w:color w:val="auto"/>
          <w:szCs w:val="21"/>
          <w:highlight w:val="none"/>
        </w:rPr>
      </w:pPr>
      <w:r>
        <w:rPr>
          <w:rFonts w:hint="eastAsia" w:ascii="宋体" w:hAnsi="宋体"/>
          <w:color w:val="auto"/>
          <w:szCs w:val="21"/>
          <w:highlight w:val="none"/>
        </w:rPr>
        <w:t>（1）号招标文件、答疑及补充通知；</w:t>
      </w:r>
    </w:p>
    <w:p>
      <w:pPr>
        <w:ind w:firstLine="420" w:firstLineChars="200"/>
        <w:rPr>
          <w:rFonts w:ascii="宋体" w:hAnsi="宋体"/>
          <w:color w:val="auto"/>
          <w:szCs w:val="21"/>
          <w:highlight w:val="none"/>
        </w:rPr>
      </w:pPr>
      <w:r>
        <w:rPr>
          <w:rFonts w:hint="eastAsia" w:ascii="宋体" w:hAnsi="宋体"/>
          <w:color w:val="auto"/>
          <w:szCs w:val="21"/>
          <w:highlight w:val="none"/>
        </w:rPr>
        <w:t>（2）投标文件；</w:t>
      </w:r>
    </w:p>
    <w:p>
      <w:pPr>
        <w:ind w:firstLine="420" w:firstLineChars="200"/>
        <w:rPr>
          <w:rFonts w:ascii="宋体" w:hAnsi="宋体"/>
          <w:color w:val="auto"/>
          <w:szCs w:val="21"/>
          <w:highlight w:val="none"/>
        </w:rPr>
      </w:pPr>
      <w:r>
        <w:rPr>
          <w:rFonts w:hint="eastAsia" w:ascii="宋体" w:hAnsi="宋体"/>
          <w:color w:val="auto"/>
          <w:szCs w:val="21"/>
          <w:highlight w:val="none"/>
        </w:rPr>
        <w:t>（3）本合同执行中共同签署的补充与修正文件。</w:t>
      </w:r>
    </w:p>
    <w:p>
      <w:pPr>
        <w:ind w:firstLine="420" w:firstLineChars="200"/>
        <w:rPr>
          <w:rFonts w:ascii="宋体" w:hAnsi="宋体"/>
          <w:color w:val="auto"/>
          <w:szCs w:val="21"/>
          <w:highlight w:val="none"/>
        </w:rPr>
      </w:pPr>
      <w:r>
        <w:rPr>
          <w:rFonts w:hint="eastAsia" w:ascii="宋体" w:hAnsi="宋体"/>
          <w:color w:val="auto"/>
          <w:szCs w:val="21"/>
          <w:highlight w:val="none"/>
        </w:rPr>
        <w:t>本合同一式份，甲、乙方双方各执份，具有同等法律效力。本合同自双方法人代表签字（盖章）认可之日起生效。</w:t>
      </w:r>
    </w:p>
    <w:p>
      <w:pPr>
        <w:ind w:firstLine="420" w:firstLineChars="200"/>
        <w:rPr>
          <w:rFonts w:ascii="宋体" w:hAnsi="宋体"/>
          <w:color w:val="auto"/>
          <w:szCs w:val="21"/>
          <w:highlight w:val="none"/>
        </w:rPr>
      </w:pPr>
      <w:r>
        <w:rPr>
          <w:rFonts w:hint="eastAsia" w:ascii="宋体" w:hAnsi="宋体"/>
          <w:color w:val="auto"/>
          <w:szCs w:val="21"/>
          <w:highlight w:val="none"/>
        </w:rPr>
        <w:t>本合同未尽事宜，双方友好协商，达成解决方案，经双方签字后，可作为本合同的有效附件。</w:t>
      </w: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spacing w:line="360" w:lineRule="auto"/>
        <w:ind w:firstLine="560"/>
        <w:jc w:val="left"/>
        <w:rPr>
          <w:rFonts w:ascii="宋体" w:hAnsi="宋体"/>
          <w:color w:val="auto"/>
          <w:szCs w:val="21"/>
          <w:highlight w:val="none"/>
        </w:rPr>
      </w:pPr>
      <w:r>
        <w:rPr>
          <w:rFonts w:hint="eastAsia" w:ascii="宋体" w:hAnsi="宋体"/>
          <w:color w:val="auto"/>
          <w:szCs w:val="21"/>
          <w:highlight w:val="none"/>
        </w:rPr>
        <w:t>甲方（采购人）：   （盖章）       乙方（供应商）：    （盖章）</w:t>
      </w:r>
    </w:p>
    <w:p>
      <w:pPr>
        <w:spacing w:line="360" w:lineRule="auto"/>
        <w:ind w:firstLine="560"/>
        <w:jc w:val="left"/>
        <w:rPr>
          <w:rFonts w:ascii="宋体" w:hAnsi="宋体"/>
          <w:color w:val="auto"/>
          <w:szCs w:val="21"/>
          <w:highlight w:val="none"/>
        </w:rPr>
      </w:pPr>
      <w:r>
        <w:rPr>
          <w:rFonts w:hint="eastAsia" w:ascii="宋体" w:hAnsi="宋体"/>
          <w:color w:val="auto"/>
          <w:szCs w:val="21"/>
          <w:highlight w:val="none"/>
        </w:rPr>
        <w:t xml:space="preserve">法定代表人：                     法定代表人： </w:t>
      </w:r>
    </w:p>
    <w:p>
      <w:pPr>
        <w:spacing w:line="360" w:lineRule="auto"/>
        <w:ind w:firstLine="560"/>
        <w:jc w:val="left"/>
        <w:rPr>
          <w:rFonts w:ascii="宋体" w:hAnsi="宋体"/>
          <w:color w:val="auto"/>
          <w:szCs w:val="21"/>
          <w:highlight w:val="none"/>
        </w:rPr>
      </w:pPr>
      <w:r>
        <w:rPr>
          <w:rFonts w:hint="eastAsia" w:ascii="宋体" w:hAnsi="宋体"/>
          <w:color w:val="auto"/>
          <w:szCs w:val="21"/>
          <w:highlight w:val="none"/>
        </w:rPr>
        <w:t>委托代理人：                     委托代理人：</w:t>
      </w:r>
    </w:p>
    <w:p>
      <w:pPr>
        <w:ind w:firstLine="420" w:firstLineChars="200"/>
        <w:rPr>
          <w:rFonts w:ascii="宋体" w:hAnsi="宋体"/>
          <w:color w:val="auto"/>
          <w:szCs w:val="21"/>
          <w:highlight w:val="none"/>
        </w:rPr>
      </w:pPr>
      <w:r>
        <w:rPr>
          <w:rFonts w:hint="eastAsia" w:ascii="宋体" w:hAnsi="宋体"/>
          <w:color w:val="auto"/>
          <w:szCs w:val="21"/>
          <w:highlight w:val="none"/>
        </w:rPr>
        <w:t>日期：   年     月    日         日期：   年     月    日</w:t>
      </w: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pStyle w:val="6"/>
        <w:spacing w:before="120" w:beforeLines="50" w:after="120" w:afterLines="50"/>
        <w:ind w:left="562"/>
        <w:rPr>
          <w:color w:val="auto"/>
          <w:sz w:val="28"/>
          <w:szCs w:val="28"/>
          <w:highlight w:val="none"/>
        </w:rPr>
      </w:pPr>
      <w:r>
        <w:rPr>
          <w:rFonts w:hint="eastAsia"/>
          <w:color w:val="auto"/>
          <w:sz w:val="28"/>
          <w:szCs w:val="28"/>
          <w:highlight w:val="none"/>
        </w:rPr>
        <w:t>第二册  通用条款（公开招标）</w:t>
      </w:r>
    </w:p>
    <w:p>
      <w:pPr>
        <w:ind w:firstLine="420" w:firstLineChars="200"/>
        <w:rPr>
          <w:rFonts w:ascii="黑体" w:hAnsi="宋体" w:eastAsia="黑体"/>
          <w:color w:val="auto"/>
          <w:szCs w:val="21"/>
          <w:highlight w:val="none"/>
        </w:rPr>
      </w:pPr>
      <w:bookmarkStart w:id="45" w:name="_Hlk72439706"/>
      <w:r>
        <w:rPr>
          <w:rFonts w:hint="eastAsia" w:ascii="黑体" w:hAnsi="宋体" w:eastAsia="黑体"/>
          <w:color w:val="auto"/>
          <w:szCs w:val="21"/>
          <w:highlight w:val="none"/>
        </w:rPr>
        <w:t>1. 通用条款说明</w:t>
      </w:r>
    </w:p>
    <w:p>
      <w:pPr>
        <w:ind w:firstLine="420" w:firstLineChars="200"/>
        <w:rPr>
          <w:rFonts w:ascii="宋体" w:hAnsi="宋体"/>
          <w:color w:val="auto"/>
          <w:szCs w:val="21"/>
          <w:highlight w:val="none"/>
        </w:rPr>
      </w:pPr>
      <w:r>
        <w:rPr>
          <w:rFonts w:hint="eastAsia" w:ascii="宋体" w:hAnsi="宋体"/>
          <w:color w:val="auto"/>
          <w:szCs w:val="21"/>
          <w:highlight w:val="none"/>
        </w:rPr>
        <w:t>1.1政府集中采购机构发出招标文件通用条款版本，列出深圳市自行采购项目进行招标采购所适用的通用条款内容。</w:t>
      </w:r>
      <w:bookmarkStart w:id="46" w:name="_Hlk72399729"/>
      <w:r>
        <w:rPr>
          <w:rFonts w:hint="eastAsia" w:ascii="宋体" w:hAnsi="宋体"/>
          <w:color w:val="auto"/>
          <w:szCs w:val="21"/>
          <w:highlight w:val="none"/>
        </w:rPr>
        <w:t>如有需要，政府集中采购机构可以对通用条款的内容进行补充。</w:t>
      </w:r>
      <w:bookmarkEnd w:id="46"/>
    </w:p>
    <w:p>
      <w:pPr>
        <w:ind w:firstLine="420" w:firstLineChars="200"/>
        <w:rPr>
          <w:rFonts w:ascii="宋体" w:hAnsi="宋体"/>
          <w:color w:val="auto"/>
          <w:szCs w:val="21"/>
          <w:highlight w:val="none"/>
        </w:rPr>
      </w:pPr>
      <w:r>
        <w:rPr>
          <w:rFonts w:hint="eastAsia" w:ascii="宋体" w:hAnsi="宋体"/>
          <w:color w:val="auto"/>
          <w:szCs w:val="21"/>
          <w:highlight w:val="none"/>
        </w:rPr>
        <w:t>1.2招标文件分为第一册“专用条款”和第二册“通用条款”。</w:t>
      </w:r>
    </w:p>
    <w:p>
      <w:pPr>
        <w:ind w:firstLine="420" w:firstLineChars="200"/>
        <w:rPr>
          <w:rFonts w:ascii="宋体" w:hAnsi="宋体"/>
          <w:color w:val="auto"/>
          <w:szCs w:val="21"/>
          <w:highlight w:val="none"/>
        </w:rPr>
      </w:pPr>
      <w:r>
        <w:rPr>
          <w:rFonts w:hint="eastAsia" w:ascii="宋体" w:hAnsi="宋体"/>
          <w:color w:val="auto"/>
          <w:szCs w:val="21"/>
          <w:highlight w:val="none"/>
        </w:rPr>
        <w:t>1.3“专用条款”是对本次采购项目的具体要求，包含招标公告、对通用条款的补充内容及其他关键信息、用户需求书、投标文件格式及附件、合同条款及格式等内容。</w:t>
      </w:r>
    </w:p>
    <w:p>
      <w:pPr>
        <w:ind w:firstLine="420" w:firstLineChars="200"/>
        <w:rPr>
          <w:rFonts w:ascii="宋体" w:hAnsi="宋体"/>
          <w:color w:val="auto"/>
          <w:szCs w:val="21"/>
          <w:highlight w:val="none"/>
        </w:rPr>
      </w:pPr>
      <w:r>
        <w:rPr>
          <w:rFonts w:hint="eastAsia" w:ascii="宋体" w:hAnsi="宋体"/>
          <w:color w:val="auto"/>
          <w:szCs w:val="21"/>
          <w:highlight w:val="none"/>
        </w:rPr>
        <w:t>1.4“通用条款”是适用于自行采购公开招标项目的基础性条款，具有普遍性和通用性。</w:t>
      </w:r>
    </w:p>
    <w:p>
      <w:pPr>
        <w:ind w:firstLine="420" w:firstLineChars="200"/>
        <w:rPr>
          <w:rFonts w:ascii="宋体" w:hAnsi="宋体"/>
          <w:color w:val="auto"/>
          <w:szCs w:val="21"/>
          <w:highlight w:val="none"/>
        </w:rPr>
      </w:pPr>
      <w:r>
        <w:rPr>
          <w:rFonts w:hint="eastAsia" w:ascii="宋体" w:hAnsi="宋体"/>
          <w:color w:val="auto"/>
          <w:szCs w:val="21"/>
          <w:highlight w:val="none"/>
        </w:rPr>
        <w:t>1.5 “专用条款”和“通用条款”表述不一致或有冲突时，以“专用条款”为准。</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w:t>
      </w:r>
      <w:r>
        <w:rPr>
          <w:rFonts w:ascii="黑体" w:hAnsi="宋体" w:eastAsia="黑体"/>
          <w:color w:val="auto"/>
          <w:szCs w:val="21"/>
          <w:highlight w:val="none"/>
        </w:rPr>
        <w:t>．</w:t>
      </w:r>
      <w:r>
        <w:rPr>
          <w:rFonts w:hint="eastAsia" w:ascii="黑体" w:hAnsi="宋体" w:eastAsia="黑体"/>
          <w:color w:val="auto"/>
          <w:szCs w:val="21"/>
          <w:highlight w:val="none"/>
        </w:rPr>
        <w:t>招标说明</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本项目为自行采购项目，参照《深圳经济特区政府采购条例》、《深圳经济特区政府采购条例实施细则》及政府采购其他法律法规，通过公开招标方式确定中标供应商。</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3．定义</w:t>
      </w:r>
    </w:p>
    <w:p>
      <w:pPr>
        <w:ind w:firstLine="420" w:firstLineChars="200"/>
        <w:rPr>
          <w:rFonts w:ascii="宋体" w:hAnsi="宋体"/>
          <w:color w:val="auto"/>
          <w:szCs w:val="21"/>
          <w:highlight w:val="none"/>
        </w:rPr>
      </w:pPr>
      <w:r>
        <w:rPr>
          <w:rFonts w:hint="eastAsia" w:ascii="宋体" w:hAnsi="宋体"/>
          <w:color w:val="auto"/>
          <w:szCs w:val="21"/>
          <w:highlight w:val="none"/>
        </w:rPr>
        <w:t>招标</w:t>
      </w:r>
      <w:r>
        <w:rPr>
          <w:rFonts w:ascii="宋体" w:hAnsi="宋体"/>
          <w:color w:val="auto"/>
          <w:szCs w:val="21"/>
          <w:highlight w:val="none"/>
        </w:rPr>
        <w:t>文件中下列术语应解释为：</w:t>
      </w:r>
    </w:p>
    <w:p>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“采购人”：指利用财政性资金依法进行</w:t>
      </w:r>
      <w:r>
        <w:rPr>
          <w:rFonts w:hint="eastAsia" w:ascii="宋体" w:hAnsi="宋体"/>
          <w:b/>
          <w:bCs/>
          <w:color w:val="auto"/>
          <w:szCs w:val="21"/>
          <w:highlight w:val="none"/>
        </w:rPr>
        <w:t>自行采购</w:t>
      </w:r>
      <w:r>
        <w:rPr>
          <w:rFonts w:hint="eastAsia" w:ascii="宋体" w:hAnsi="宋体"/>
          <w:color w:val="auto"/>
          <w:szCs w:val="21"/>
          <w:highlight w:val="none"/>
        </w:rPr>
        <w:t>的国家机关、事业单位、团体组织；</w:t>
      </w:r>
      <w:r>
        <w:rPr>
          <w:rFonts w:ascii="宋体" w:hAnsi="宋体"/>
          <w:color w:val="auto"/>
          <w:szCs w:val="21"/>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rPr>
        <w:t>3.2 “政府集中采购机构”</w:t>
      </w:r>
      <w:r>
        <w:rPr>
          <w:rFonts w:hint="eastAsia" w:ascii="Arial" w:hAnsi="Arial" w:cs="Arial"/>
          <w:color w:val="auto"/>
          <w:szCs w:val="21"/>
          <w:highlight w:val="none"/>
          <w:shd w:val="clear" w:color="auto" w:fill="FFFFFF"/>
        </w:rPr>
        <w:t>是指市政府设立的，组织实施</w:t>
      </w:r>
      <w:r>
        <w:rPr>
          <w:rFonts w:hint="eastAsia" w:ascii="Arial" w:hAnsi="Arial" w:cs="Arial"/>
          <w:color w:val="auto"/>
          <w:szCs w:val="21"/>
          <w:highlight w:val="none"/>
          <w:shd w:val="clear" w:color="auto" w:fill="FFFFFF"/>
          <w:lang w:eastAsia="zh-CN"/>
        </w:rPr>
        <w:t>采购</w:t>
      </w:r>
      <w:r>
        <w:rPr>
          <w:rFonts w:hint="eastAsia" w:ascii="Arial" w:hAnsi="Arial" w:cs="Arial"/>
          <w:color w:val="auto"/>
          <w:szCs w:val="21"/>
          <w:highlight w:val="none"/>
          <w:shd w:val="clear" w:color="auto" w:fill="FFFFFF"/>
        </w:rPr>
        <w:t>项目，并对</w:t>
      </w:r>
      <w:r>
        <w:rPr>
          <w:rFonts w:hint="eastAsia" w:ascii="Arial" w:hAnsi="Arial" w:cs="Arial"/>
          <w:color w:val="auto"/>
          <w:szCs w:val="21"/>
          <w:highlight w:val="none"/>
          <w:shd w:val="clear" w:color="auto" w:fill="FFFFFF"/>
          <w:lang w:eastAsia="zh-CN"/>
        </w:rPr>
        <w:t>采购</w:t>
      </w:r>
      <w:r>
        <w:rPr>
          <w:rFonts w:hint="eastAsia" w:ascii="Arial" w:hAnsi="Arial" w:cs="Arial"/>
          <w:color w:val="auto"/>
          <w:szCs w:val="21"/>
          <w:highlight w:val="none"/>
          <w:shd w:val="clear" w:color="auto" w:fill="FFFFFF"/>
        </w:rPr>
        <w:t>活动提供服务的专门机构；</w:t>
      </w:r>
      <w:r>
        <w:rPr>
          <w:rFonts w:hint="eastAsia" w:ascii="宋体" w:hAnsi="宋体"/>
          <w:color w:val="auto"/>
          <w:szCs w:val="21"/>
          <w:highlight w:val="none"/>
        </w:rPr>
        <w:t>本文件所述的“政府集中采购机构”</w:t>
      </w:r>
      <w:r>
        <w:rPr>
          <w:rFonts w:ascii="宋体" w:hAnsi="宋体"/>
          <w:color w:val="auto"/>
          <w:szCs w:val="21"/>
          <w:highlight w:val="none"/>
        </w:rPr>
        <w:t>指</w:t>
      </w:r>
      <w:r>
        <w:rPr>
          <w:rFonts w:hint="eastAsia" w:ascii="宋体" w:hAnsi="宋体"/>
          <w:b/>
          <w:bCs/>
          <w:color w:val="auto"/>
          <w:szCs w:val="21"/>
          <w:highlight w:val="none"/>
        </w:rPr>
        <w:t>深圳公共资源交易中心</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3.3“投标人”，即供应商，指参加投标竞争并愿意按照招标文件要求向采购人提供货物、工程或者服务的依法成立的法人、其他组织或者自然人；</w:t>
      </w:r>
    </w:p>
    <w:p>
      <w:pPr>
        <w:ind w:firstLine="420" w:firstLineChars="200"/>
        <w:rPr>
          <w:rFonts w:ascii="宋体" w:hAnsi="宋体"/>
          <w:color w:val="auto"/>
          <w:szCs w:val="21"/>
          <w:highlight w:val="none"/>
        </w:rPr>
      </w:pPr>
      <w:r>
        <w:rPr>
          <w:rFonts w:hint="eastAsia" w:ascii="宋体" w:hAnsi="宋体"/>
          <w:color w:val="auto"/>
          <w:szCs w:val="21"/>
          <w:highlight w:val="none"/>
        </w:rPr>
        <w:t>3.4“评审委员会”是依据《深圳经济特区政府采购条例》、《深圳经济特区政府采购条例实施细则》等有关规定组建的专门负责本次招标其评审工作的临时性机构；</w:t>
      </w:r>
    </w:p>
    <w:p>
      <w:pPr>
        <w:ind w:firstLine="420" w:firstLineChars="200"/>
        <w:rPr>
          <w:rFonts w:ascii="宋体" w:hAnsi="宋体"/>
          <w:color w:val="auto"/>
          <w:szCs w:val="21"/>
          <w:highlight w:val="none"/>
        </w:rPr>
      </w:pPr>
      <w:r>
        <w:rPr>
          <w:rFonts w:hint="eastAsia" w:ascii="宋体" w:hAnsi="宋体"/>
          <w:color w:val="auto"/>
          <w:szCs w:val="21"/>
          <w:highlight w:val="none"/>
        </w:rPr>
        <w:t>3.5“日期”</w:t>
      </w:r>
      <w:r>
        <w:rPr>
          <w:rFonts w:ascii="宋体" w:hAnsi="宋体"/>
          <w:color w:val="auto"/>
          <w:szCs w:val="21"/>
          <w:highlight w:val="none"/>
        </w:rPr>
        <w:t>指</w:t>
      </w:r>
      <w:r>
        <w:rPr>
          <w:rFonts w:hint="eastAsia" w:ascii="宋体" w:hAnsi="宋体"/>
          <w:color w:val="auto"/>
          <w:szCs w:val="21"/>
          <w:highlight w:val="none"/>
        </w:rPr>
        <w:t>公历日；</w:t>
      </w:r>
    </w:p>
    <w:p>
      <w:pPr>
        <w:ind w:firstLine="420" w:firstLineChars="200"/>
        <w:rPr>
          <w:rFonts w:ascii="宋体" w:hAnsi="宋体"/>
          <w:color w:val="auto"/>
          <w:szCs w:val="21"/>
          <w:highlight w:val="none"/>
        </w:rPr>
      </w:pPr>
      <w:r>
        <w:rPr>
          <w:rFonts w:hint="eastAsia" w:ascii="宋体" w:hAnsi="宋体"/>
          <w:color w:val="auto"/>
          <w:szCs w:val="21"/>
          <w:highlight w:val="none"/>
        </w:rPr>
        <w:t>3.6“合同”指由本次招标所产生的合同或合约文件；</w:t>
      </w:r>
    </w:p>
    <w:p>
      <w:pPr>
        <w:ind w:firstLine="420" w:firstLineChars="200"/>
        <w:rPr>
          <w:rFonts w:ascii="宋体" w:hAnsi="宋体"/>
          <w:color w:val="auto"/>
          <w:szCs w:val="21"/>
          <w:highlight w:val="none"/>
        </w:rPr>
      </w:pPr>
      <w:r>
        <w:rPr>
          <w:rFonts w:hint="eastAsia" w:ascii="宋体" w:hAnsi="宋体"/>
          <w:color w:val="auto"/>
          <w:szCs w:val="21"/>
          <w:highlight w:val="none"/>
        </w:rPr>
        <w:t>3.7“电子投标文件”指利用</w:t>
      </w:r>
      <w:r>
        <w:rPr>
          <w:rFonts w:hint="eastAsia" w:ascii="宋体" w:hAnsi="宋体"/>
          <w:b/>
          <w:bCs/>
          <w:color w:val="auto"/>
          <w:szCs w:val="21"/>
          <w:highlight w:val="none"/>
        </w:rPr>
        <w:t>深圳公共资源交易中心（深圳交易集团有限公司</w:t>
      </w:r>
      <w:r>
        <w:rPr>
          <w:rFonts w:hint="eastAsia" w:ascii="宋体" w:hAnsi="宋体"/>
          <w:b/>
          <w:bCs/>
          <w:color w:val="auto"/>
          <w:szCs w:val="21"/>
          <w:highlight w:val="none"/>
          <w:lang w:eastAsia="zh-CN"/>
        </w:rPr>
        <w:t>龙岗</w:t>
      </w:r>
      <w:r>
        <w:rPr>
          <w:rFonts w:hint="eastAsia" w:ascii="宋体" w:hAnsi="宋体"/>
          <w:b/>
          <w:bCs/>
          <w:color w:val="auto"/>
          <w:szCs w:val="21"/>
          <w:highlight w:val="none"/>
        </w:rPr>
        <w:t>分公司）</w:t>
      </w:r>
      <w:r>
        <w:rPr>
          <w:rFonts w:hint="eastAsia" w:ascii="宋体" w:hAnsi="宋体"/>
          <w:color w:val="auto"/>
          <w:szCs w:val="21"/>
          <w:highlight w:val="none"/>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20" w:firstLineChars="200"/>
        <w:rPr>
          <w:rFonts w:ascii="宋体" w:hAnsi="宋体"/>
          <w:color w:val="auto"/>
          <w:szCs w:val="21"/>
          <w:highlight w:val="none"/>
        </w:rPr>
      </w:pPr>
      <w:r>
        <w:rPr>
          <w:rFonts w:hint="eastAsia" w:ascii="宋体" w:hAnsi="宋体"/>
          <w:color w:val="auto"/>
          <w:szCs w:val="21"/>
          <w:highlight w:val="none"/>
        </w:rPr>
        <w:t>3.8“网上投标”指通过</w:t>
      </w:r>
      <w:r>
        <w:rPr>
          <w:rFonts w:hint="eastAsia" w:ascii="宋体" w:hAnsi="宋体"/>
          <w:b/>
          <w:bCs/>
          <w:color w:val="auto"/>
          <w:szCs w:val="21"/>
          <w:highlight w:val="none"/>
        </w:rPr>
        <w:t>深圳市自行采购系统</w:t>
      </w:r>
      <w:r>
        <w:rPr>
          <w:rFonts w:hint="eastAsia" w:ascii="宋体" w:hAnsi="宋体"/>
          <w:color w:val="auto"/>
          <w:szCs w:val="21"/>
          <w:highlight w:val="none"/>
        </w:rPr>
        <w:t>网站上传电子投标文件；</w:t>
      </w:r>
    </w:p>
    <w:p>
      <w:pPr>
        <w:ind w:firstLine="420" w:firstLineChars="200"/>
        <w:rPr>
          <w:rFonts w:ascii="宋体" w:hAnsi="宋体"/>
          <w:color w:val="auto"/>
          <w:szCs w:val="21"/>
          <w:highlight w:val="none"/>
        </w:rPr>
      </w:pPr>
      <w:r>
        <w:rPr>
          <w:rFonts w:hint="eastAsia" w:ascii="宋体" w:hAnsi="宋体"/>
          <w:color w:val="auto"/>
          <w:szCs w:val="21"/>
          <w:highlight w:val="none"/>
        </w:rPr>
        <w:t>3.9招标文件中的标题或题名仅起引导作用，而不应视为对招标文件内容的理解和解释。</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 xml:space="preserve">4. </w:t>
      </w:r>
      <w:bookmarkStart w:id="47" w:name="_Hlk72398643"/>
      <w:r>
        <w:rPr>
          <w:rFonts w:hint="eastAsia" w:ascii="黑体" w:hAnsi="宋体" w:eastAsia="黑体"/>
          <w:color w:val="auto"/>
          <w:szCs w:val="21"/>
          <w:highlight w:val="none"/>
        </w:rPr>
        <w:t>自行采购供应商责任</w:t>
      </w:r>
    </w:p>
    <w:p>
      <w:pPr>
        <w:ind w:firstLine="420" w:firstLineChars="200"/>
        <w:rPr>
          <w:rFonts w:ascii="宋体" w:hAnsi="宋体"/>
          <w:color w:val="auto"/>
          <w:szCs w:val="21"/>
          <w:highlight w:val="none"/>
        </w:rPr>
      </w:pPr>
      <w:r>
        <w:rPr>
          <w:rFonts w:hint="eastAsia" w:ascii="宋体" w:hAnsi="宋体"/>
          <w:color w:val="auto"/>
          <w:szCs w:val="21"/>
          <w:highlight w:val="none"/>
        </w:rPr>
        <w:t>4.1欢迎诚信、有实力和有社会责任心的供应商参与自行采购事业。</w:t>
      </w:r>
    </w:p>
    <w:p>
      <w:pPr>
        <w:ind w:firstLine="420" w:firstLineChars="200"/>
        <w:rPr>
          <w:rFonts w:ascii="宋体" w:hAnsi="宋体"/>
          <w:color w:val="auto"/>
          <w:szCs w:val="21"/>
          <w:highlight w:val="none"/>
        </w:rPr>
      </w:pPr>
      <w:r>
        <w:rPr>
          <w:rFonts w:hint="eastAsia" w:ascii="宋体" w:hAnsi="宋体"/>
          <w:color w:val="auto"/>
          <w:szCs w:val="21"/>
          <w:highlight w:val="none"/>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5．投标人参加自行采购的条件</w:t>
      </w:r>
    </w:p>
    <w:p>
      <w:pPr>
        <w:ind w:firstLine="420" w:firstLineChars="200"/>
        <w:jc w:val="left"/>
        <w:rPr>
          <w:rFonts w:ascii="宋体" w:hAnsi="宋体"/>
          <w:color w:val="auto"/>
          <w:szCs w:val="21"/>
          <w:highlight w:val="none"/>
        </w:rPr>
      </w:pPr>
      <w:r>
        <w:rPr>
          <w:rFonts w:hint="eastAsia" w:ascii="宋体" w:hAnsi="宋体"/>
          <w:color w:val="auto"/>
          <w:szCs w:val="21"/>
          <w:highlight w:val="none"/>
        </w:rPr>
        <w:t>5.1投标人应在投标前到</w:t>
      </w:r>
      <w:r>
        <w:rPr>
          <w:rFonts w:hint="eastAsia" w:ascii="宋体" w:hAnsi="宋体"/>
          <w:b/>
          <w:bCs/>
          <w:color w:val="auto"/>
          <w:szCs w:val="21"/>
          <w:highlight w:val="none"/>
        </w:rPr>
        <w:t>深圳市自行采购系统（具体在深圳交易集团有限公司</w:t>
      </w:r>
      <w:r>
        <w:rPr>
          <w:rFonts w:hint="eastAsia" w:ascii="宋体" w:hAnsi="宋体"/>
          <w:b/>
          <w:bCs/>
          <w:color w:val="auto"/>
          <w:szCs w:val="21"/>
          <w:highlight w:val="none"/>
          <w:lang w:eastAsia="zh-CN"/>
        </w:rPr>
        <w:t>龙岗</w:t>
      </w:r>
      <w:r>
        <w:rPr>
          <w:rFonts w:hint="eastAsia" w:ascii="宋体" w:hAnsi="宋体"/>
          <w:b/>
          <w:bCs/>
          <w:color w:val="auto"/>
          <w:szCs w:val="21"/>
          <w:highlight w:val="none"/>
        </w:rPr>
        <w:t>分公司进行办理）</w:t>
      </w:r>
      <w:r>
        <w:rPr>
          <w:rFonts w:hint="eastAsia" w:ascii="宋体" w:hAnsi="宋体"/>
          <w:color w:val="auto"/>
          <w:szCs w:val="21"/>
          <w:highlight w:val="none"/>
        </w:rPr>
        <w:t>进行注册并办理电子密钥。《深圳政府采购自行采购系统用户操作指引（供应商）》详见www.szggzy.com网站“交易服务指南-政府采购</w:t>
      </w:r>
      <w:r>
        <w:rPr>
          <w:rFonts w:hint="eastAsia" w:ascii="宋体" w:hAnsi="宋体"/>
          <w:color w:val="auto"/>
          <w:szCs w:val="21"/>
          <w:highlight w:val="none"/>
          <w:lang w:val="en-US" w:eastAsia="zh-CN"/>
        </w:rPr>
        <w:t>-资料下载</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5.2投标人资格要求</w:t>
      </w:r>
    </w:p>
    <w:p>
      <w:pPr>
        <w:ind w:firstLine="420" w:firstLineChars="200"/>
        <w:rPr>
          <w:rFonts w:ascii="宋体" w:hAnsi="宋体"/>
          <w:color w:val="auto"/>
          <w:szCs w:val="21"/>
          <w:highlight w:val="none"/>
        </w:rPr>
      </w:pPr>
      <w:r>
        <w:rPr>
          <w:rFonts w:hint="eastAsia" w:ascii="宋体" w:hAnsi="宋体"/>
          <w:color w:val="auto"/>
          <w:szCs w:val="21"/>
          <w:highlight w:val="none"/>
        </w:rPr>
        <w:t>参加本项目的投标人应具备的资格条件详见本项目招标公告中 “投标人资格要求”的内容。</w:t>
      </w:r>
    </w:p>
    <w:p>
      <w:pPr>
        <w:ind w:firstLine="420" w:firstLineChars="200"/>
        <w:rPr>
          <w:rFonts w:ascii="宋体" w:hAnsi="宋体"/>
          <w:color w:val="auto"/>
          <w:szCs w:val="21"/>
          <w:highlight w:val="none"/>
        </w:rPr>
      </w:pPr>
      <w:r>
        <w:rPr>
          <w:rFonts w:hint="eastAsia" w:ascii="宋体" w:hAnsi="宋体"/>
          <w:color w:val="auto"/>
          <w:szCs w:val="21"/>
          <w:highlight w:val="none"/>
        </w:rPr>
        <w:t>5.3联合体投标</w:t>
      </w:r>
    </w:p>
    <w:p>
      <w:pPr>
        <w:ind w:firstLine="420" w:firstLineChars="200"/>
        <w:rPr>
          <w:rFonts w:ascii="宋体" w:hAnsi="宋体"/>
          <w:color w:val="auto"/>
          <w:szCs w:val="21"/>
          <w:highlight w:val="none"/>
        </w:rPr>
      </w:pPr>
      <w:r>
        <w:rPr>
          <w:rFonts w:hint="eastAsia" w:ascii="宋体" w:hAnsi="宋体"/>
          <w:color w:val="auto"/>
          <w:szCs w:val="21"/>
          <w:highlight w:val="none"/>
        </w:rPr>
        <w:t>5.3.1　以下有关联合体投标的条款仅适用于允许投标人组成联合体投标的项目。</w:t>
      </w:r>
    </w:p>
    <w:p>
      <w:pPr>
        <w:ind w:firstLine="420" w:firstLineChars="200"/>
        <w:rPr>
          <w:rFonts w:ascii="宋体" w:hAnsi="宋体"/>
          <w:color w:val="auto"/>
          <w:szCs w:val="21"/>
          <w:highlight w:val="none"/>
        </w:rPr>
      </w:pPr>
      <w:r>
        <w:rPr>
          <w:rFonts w:hint="eastAsia" w:ascii="宋体" w:hAnsi="宋体"/>
          <w:color w:val="auto"/>
          <w:szCs w:val="21"/>
          <w:highlight w:val="none"/>
        </w:rPr>
        <w:t>5.3.2  由两个或两个以上的自然人、法人或者其他组织可以组成一个联合体，以一个供应商的身份共同投标时，应符合以下原则：</w:t>
      </w:r>
    </w:p>
    <w:p>
      <w:pPr>
        <w:ind w:firstLine="420" w:firstLineChars="200"/>
        <w:rPr>
          <w:rFonts w:ascii="宋体" w:hAnsi="宋体"/>
          <w:color w:val="auto"/>
          <w:szCs w:val="21"/>
          <w:highlight w:val="none"/>
        </w:rPr>
      </w:pPr>
      <w:r>
        <w:rPr>
          <w:rFonts w:hint="eastAsia" w:ascii="宋体" w:hAnsi="宋体"/>
          <w:color w:val="auto"/>
          <w:szCs w:val="21"/>
          <w:highlight w:val="none"/>
        </w:rPr>
        <w:t>（1）投标联合体各方参加</w:t>
      </w:r>
      <w:r>
        <w:rPr>
          <w:rFonts w:hint="eastAsia" w:ascii="宋体" w:hAnsi="宋体"/>
          <w:color w:val="auto"/>
          <w:szCs w:val="21"/>
          <w:highlight w:val="none"/>
          <w:lang w:eastAsia="zh-CN"/>
        </w:rPr>
        <w:t>采购</w:t>
      </w:r>
      <w:r>
        <w:rPr>
          <w:rFonts w:hint="eastAsia" w:ascii="宋体" w:hAnsi="宋体"/>
          <w:color w:val="auto"/>
          <w:szCs w:val="21"/>
          <w:highlight w:val="none"/>
        </w:rPr>
        <w:t>活动应当具备下列条件：</w:t>
      </w:r>
      <w:r>
        <w:rPr>
          <w:rFonts w:ascii="宋体" w:hAnsi="宋体"/>
          <w:color w:val="auto"/>
          <w:szCs w:val="21"/>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r>
        <w:rPr>
          <w:rFonts w:ascii="宋体" w:hAnsi="宋体"/>
          <w:color w:val="auto"/>
          <w:szCs w:val="21"/>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rPr>
        <w:t>2、有良好的商业信誉和健全的财务会计制度；</w:t>
      </w:r>
      <w:r>
        <w:rPr>
          <w:rFonts w:ascii="宋体" w:hAnsi="宋体"/>
          <w:color w:val="auto"/>
          <w:szCs w:val="21"/>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r>
        <w:rPr>
          <w:rFonts w:ascii="宋体" w:hAnsi="宋体"/>
          <w:color w:val="auto"/>
          <w:szCs w:val="21"/>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r>
        <w:rPr>
          <w:rFonts w:ascii="宋体" w:hAnsi="宋体"/>
          <w:color w:val="auto"/>
          <w:szCs w:val="21"/>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rPr>
        <w:t>5、参加</w:t>
      </w:r>
      <w:r>
        <w:rPr>
          <w:rFonts w:hint="eastAsia" w:ascii="宋体" w:hAnsi="宋体"/>
          <w:color w:val="auto"/>
          <w:szCs w:val="21"/>
          <w:highlight w:val="none"/>
          <w:lang w:eastAsia="zh-CN"/>
        </w:rPr>
        <w:t>采购</w:t>
      </w:r>
      <w:r>
        <w:rPr>
          <w:rFonts w:hint="eastAsia" w:ascii="宋体" w:hAnsi="宋体"/>
          <w:color w:val="auto"/>
          <w:szCs w:val="21"/>
          <w:highlight w:val="none"/>
        </w:rPr>
        <w:t>活动前三年内，在经营活动中没有重大违法记录；</w:t>
      </w:r>
      <w:r>
        <w:rPr>
          <w:rFonts w:ascii="宋体" w:hAnsi="宋体"/>
          <w:color w:val="auto"/>
          <w:szCs w:val="21"/>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r>
        <w:rPr>
          <w:rFonts w:ascii="宋体" w:hAnsi="宋体"/>
          <w:color w:val="auto"/>
          <w:szCs w:val="21"/>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rPr>
        <w:t>（2）在投标截止前，投标联合体各方均应注册成</w:t>
      </w:r>
      <w:r>
        <w:rPr>
          <w:rFonts w:hint="eastAsia" w:ascii="宋体" w:hAnsi="宋体"/>
          <w:b/>
          <w:bCs/>
          <w:color w:val="auto"/>
          <w:szCs w:val="21"/>
          <w:highlight w:val="none"/>
        </w:rPr>
        <w:t>深圳市自行采购系统</w:t>
      </w:r>
      <w:r>
        <w:rPr>
          <w:rFonts w:hint="eastAsia" w:ascii="宋体" w:hAnsi="宋体"/>
          <w:color w:val="auto"/>
          <w:szCs w:val="21"/>
          <w:highlight w:val="none"/>
        </w:rPr>
        <w:t>供应商；</w:t>
      </w:r>
    </w:p>
    <w:p>
      <w:pPr>
        <w:ind w:firstLine="420" w:firstLineChars="200"/>
        <w:rPr>
          <w:rFonts w:ascii="宋体" w:hAnsi="宋体"/>
          <w:color w:val="auto"/>
          <w:szCs w:val="21"/>
          <w:highlight w:val="none"/>
        </w:rPr>
      </w:pPr>
      <w:r>
        <w:rPr>
          <w:rFonts w:hint="eastAsia" w:ascii="宋体" w:hAnsi="宋体"/>
          <w:color w:val="auto"/>
          <w:szCs w:val="21"/>
          <w:highlight w:val="none"/>
        </w:rPr>
        <w:t>（3）联合体中有同类资质的供应商按照联合体分工承担相同工作的，应当按照资质等级较低的供应商确定资质等级；</w:t>
      </w:r>
    </w:p>
    <w:p>
      <w:pPr>
        <w:ind w:firstLine="420" w:firstLineChars="200"/>
        <w:rPr>
          <w:color w:val="auto"/>
          <w:szCs w:val="21"/>
          <w:highlight w:val="none"/>
        </w:rPr>
      </w:pPr>
      <w:r>
        <w:rPr>
          <w:rFonts w:hint="eastAsia"/>
          <w:color w:val="auto"/>
          <w:szCs w:val="21"/>
          <w:highlight w:val="none"/>
        </w:rPr>
        <w:t>（4）是否允许联合体参加投标，应当由采购人和采购代理机构根据项目的实际情况和潜在供应商的数量自主决定，如果决定接受联合体投标则应当在招标公告中明示；</w:t>
      </w:r>
    </w:p>
    <w:p>
      <w:pPr>
        <w:ind w:firstLine="420" w:firstLineChars="200"/>
        <w:rPr>
          <w:rFonts w:ascii="宋体" w:hAnsi="宋体"/>
          <w:color w:val="auto"/>
          <w:szCs w:val="21"/>
          <w:highlight w:val="none"/>
        </w:rPr>
      </w:pPr>
      <w:r>
        <w:rPr>
          <w:rFonts w:hint="eastAsia" w:ascii="宋体" w:hAnsi="宋体"/>
          <w:color w:val="auto"/>
          <w:szCs w:val="21"/>
          <w:highlight w:val="none"/>
        </w:rPr>
        <w:t>（5）投标人的投标文件及中标后签署的合同协议对联合体各方均具法律约束力；</w:t>
      </w:r>
    </w:p>
    <w:p>
      <w:pPr>
        <w:ind w:firstLine="420" w:firstLineChars="200"/>
        <w:rPr>
          <w:rFonts w:ascii="宋体" w:hAnsi="宋体"/>
          <w:color w:val="auto"/>
          <w:szCs w:val="21"/>
          <w:highlight w:val="none"/>
        </w:rPr>
      </w:pPr>
      <w:r>
        <w:rPr>
          <w:rFonts w:hint="eastAsia" w:ascii="宋体" w:hAnsi="宋体"/>
          <w:color w:val="auto"/>
          <w:szCs w:val="21"/>
          <w:highlight w:val="none"/>
        </w:rPr>
        <w:t>（6）联合体各方应当签订联合体投标协议，明确约定各方拟承担的工作和责任，并将该协议随投标文件一并递交给政府集中采购机构；</w:t>
      </w:r>
    </w:p>
    <w:p>
      <w:pPr>
        <w:ind w:firstLine="420" w:firstLineChars="200"/>
        <w:rPr>
          <w:rFonts w:ascii="宋体" w:hAnsi="宋体"/>
          <w:color w:val="auto"/>
          <w:szCs w:val="21"/>
          <w:highlight w:val="none"/>
        </w:rPr>
      </w:pPr>
      <w:r>
        <w:rPr>
          <w:rFonts w:hint="eastAsia" w:ascii="宋体" w:hAnsi="宋体"/>
          <w:color w:val="auto"/>
          <w:szCs w:val="21"/>
          <w:highlight w:val="none"/>
        </w:rPr>
        <w:t>（7）联合体中标后，联合体各方应当共同与采购人签订合同，就中标项目向采购人承担连带责任；</w:t>
      </w:r>
    </w:p>
    <w:p>
      <w:pPr>
        <w:ind w:firstLine="420" w:firstLineChars="200"/>
        <w:rPr>
          <w:rFonts w:ascii="宋体" w:hAnsi="宋体"/>
          <w:color w:val="auto"/>
          <w:szCs w:val="21"/>
          <w:highlight w:val="none"/>
        </w:rPr>
      </w:pPr>
      <w:r>
        <w:rPr>
          <w:rFonts w:hint="eastAsia" w:ascii="宋体" w:hAnsi="宋体"/>
          <w:color w:val="auto"/>
          <w:szCs w:val="21"/>
          <w:highlight w:val="none"/>
        </w:rPr>
        <w:t>（8）以联合体形式参加</w:t>
      </w:r>
      <w:r>
        <w:rPr>
          <w:rFonts w:hint="eastAsia" w:ascii="宋体" w:hAnsi="宋体"/>
          <w:color w:val="auto"/>
          <w:szCs w:val="21"/>
          <w:highlight w:val="none"/>
          <w:lang w:eastAsia="zh-CN"/>
        </w:rPr>
        <w:t>采购</w:t>
      </w:r>
      <w:r>
        <w:rPr>
          <w:rFonts w:hint="eastAsia" w:ascii="宋体" w:hAnsi="宋体"/>
          <w:color w:val="auto"/>
          <w:szCs w:val="21"/>
          <w:highlight w:val="none"/>
        </w:rPr>
        <w:t>活动的，联合体各方不得再单独参加或者与其他供应商另外组成联合体参加同一合同项下的</w:t>
      </w:r>
      <w:r>
        <w:rPr>
          <w:rFonts w:hint="eastAsia" w:ascii="宋体" w:hAnsi="宋体"/>
          <w:color w:val="auto"/>
          <w:szCs w:val="21"/>
          <w:highlight w:val="none"/>
          <w:lang w:eastAsia="zh-CN"/>
        </w:rPr>
        <w:t>采购</w:t>
      </w:r>
      <w:r>
        <w:rPr>
          <w:rFonts w:hint="eastAsia" w:ascii="宋体" w:hAnsi="宋体"/>
          <w:color w:val="auto"/>
          <w:szCs w:val="21"/>
          <w:highlight w:val="none"/>
        </w:rPr>
        <w:t>活动，出现上述情况者，其投标和与此有关联合体、总包单位的投标将被拒绝；</w:t>
      </w:r>
    </w:p>
    <w:p>
      <w:pPr>
        <w:ind w:firstLine="420" w:firstLineChars="200"/>
        <w:rPr>
          <w:rFonts w:ascii="宋体" w:hAnsi="宋体"/>
          <w:color w:val="auto"/>
          <w:szCs w:val="21"/>
          <w:highlight w:val="none"/>
        </w:rPr>
      </w:pPr>
      <w:r>
        <w:rPr>
          <w:rFonts w:hint="eastAsia" w:ascii="宋体" w:hAnsi="宋体"/>
          <w:color w:val="auto"/>
          <w:szCs w:val="21"/>
          <w:highlight w:val="none"/>
        </w:rPr>
        <w:t>（9）本通用条款中“投标人”一词亦指联合体各方，专用条款另有规定或说明的除外。</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6．政策导向</w:t>
      </w:r>
    </w:p>
    <w:p>
      <w:pPr>
        <w:ind w:firstLine="420" w:firstLineChars="200"/>
        <w:rPr>
          <w:rFonts w:ascii="宋体" w:hAnsi="宋体"/>
          <w:color w:val="auto"/>
          <w:szCs w:val="21"/>
          <w:highlight w:val="none"/>
        </w:rPr>
      </w:pPr>
      <w:r>
        <w:rPr>
          <w:rFonts w:hint="eastAsia" w:ascii="宋体" w:hAnsi="宋体"/>
          <w:color w:val="auto"/>
          <w:szCs w:val="21"/>
          <w:highlight w:val="none"/>
        </w:rPr>
        <w:t>6.1</w:t>
      </w:r>
      <w:r>
        <w:rPr>
          <w:rFonts w:ascii="宋体" w:hAnsi="宋体"/>
          <w:color w:val="auto"/>
          <w:szCs w:val="21"/>
          <w:highlight w:val="none"/>
        </w:rPr>
        <w:t xml:space="preserve">  </w:t>
      </w:r>
      <w:r>
        <w:rPr>
          <w:rFonts w:hint="eastAsia" w:ascii="宋体" w:hAnsi="宋体"/>
          <w:color w:val="auto"/>
          <w:szCs w:val="21"/>
          <w:highlight w:val="none"/>
          <w:lang w:eastAsia="zh-CN"/>
        </w:rPr>
        <w:t>采购</w:t>
      </w:r>
      <w:r>
        <w:rPr>
          <w:rFonts w:hint="eastAsia" w:ascii="宋体" w:hAnsi="宋体"/>
          <w:color w:val="auto"/>
          <w:szCs w:val="21"/>
          <w:highlight w:val="none"/>
        </w:rPr>
        <w:t>扶持贫困地区、中小企业、监狱企业和残疾人福利性单位发展，支持节能减排、环境保护。</w:t>
      </w:r>
    </w:p>
    <w:p>
      <w:pPr>
        <w:ind w:firstLine="420" w:firstLineChars="200"/>
        <w:rPr>
          <w:color w:val="auto"/>
          <w:szCs w:val="21"/>
          <w:highlight w:val="none"/>
          <w:shd w:val="clear" w:color="auto" w:fill="FFFFFF"/>
        </w:rPr>
      </w:pPr>
      <w:r>
        <w:rPr>
          <w:rFonts w:hint="eastAsia" w:ascii="宋体" w:hAnsi="宋体"/>
          <w:color w:val="auto"/>
          <w:szCs w:val="21"/>
          <w:highlight w:val="none"/>
        </w:rPr>
        <w:t>6.2</w:t>
      </w:r>
      <w:r>
        <w:rPr>
          <w:rFonts w:ascii="宋体" w:hAnsi="宋体"/>
          <w:color w:val="auto"/>
          <w:szCs w:val="21"/>
          <w:highlight w:val="none"/>
        </w:rPr>
        <w:t xml:space="preserve">  </w:t>
      </w:r>
      <w:r>
        <w:rPr>
          <w:rFonts w:hint="eastAsia" w:ascii="宋体" w:hAnsi="宋体"/>
          <w:color w:val="auto"/>
          <w:szCs w:val="21"/>
          <w:highlight w:val="none"/>
        </w:rPr>
        <w:t>本项目落实深圳市政府采购供应商诚信管理政策要求。</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7. 本项目若涉及采购货物，则合格的货物及相应服务应满足以下要求：</w:t>
      </w:r>
    </w:p>
    <w:p>
      <w:pPr>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 xml:space="preserve">.1  </w:t>
      </w:r>
      <w:r>
        <w:rPr>
          <w:rFonts w:hint="eastAsia" w:ascii="宋体" w:hAnsi="宋体"/>
          <w:color w:val="auto"/>
          <w:szCs w:val="21"/>
          <w:highlight w:val="none"/>
        </w:rPr>
        <w:t>必须是全新、未使用过的原装合格正品（包括零部件），如安装或配置了软件的，须为正版软件。</w:t>
      </w:r>
    </w:p>
    <w:p>
      <w:pPr>
        <w:ind w:firstLine="420" w:firstLineChars="200"/>
        <w:rPr>
          <w:rFonts w:ascii="宋体" w:hAnsi="宋体"/>
          <w:color w:val="auto"/>
          <w:szCs w:val="21"/>
          <w:highlight w:val="none"/>
        </w:rPr>
      </w:pPr>
      <w:r>
        <w:rPr>
          <w:rFonts w:hint="eastAsia" w:ascii="宋体" w:hAnsi="宋体"/>
          <w:color w:val="auto"/>
          <w:szCs w:val="21"/>
          <w:highlight w:val="none"/>
        </w:rPr>
        <w:t>7.2  国产的货物及其有关服务必须符合中华人民共和国的设计、制造生产标准及行业标准。招标公告有其他要求的，亦应符合其要求。</w:t>
      </w:r>
    </w:p>
    <w:p>
      <w:pPr>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rPr>
        <w:t>投标人</w:t>
      </w:r>
      <w:bookmarkStart w:id="48" w:name="_Hlk72152753"/>
      <w:r>
        <w:rPr>
          <w:rFonts w:hint="eastAsia" w:ascii="宋体" w:hAnsi="宋体"/>
          <w:color w:val="auto"/>
          <w:szCs w:val="21"/>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pPr>
        <w:ind w:firstLine="420" w:firstLineChars="200"/>
        <w:rPr>
          <w:rFonts w:ascii="宋体" w:hAnsi="宋体"/>
          <w:color w:val="auto"/>
          <w:szCs w:val="21"/>
          <w:highlight w:val="none"/>
        </w:rPr>
      </w:pPr>
      <w:r>
        <w:rPr>
          <w:rFonts w:hint="eastAsia" w:ascii="宋体" w:hAnsi="宋体"/>
          <w:color w:val="auto"/>
          <w:szCs w:val="21"/>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ascii="宋体" w:hAnsi="宋体"/>
          <w:color w:val="auto"/>
          <w:szCs w:val="21"/>
          <w:highlight w:val="none"/>
        </w:rPr>
      </w:pPr>
      <w:r>
        <w:rPr>
          <w:rFonts w:hint="eastAsia" w:ascii="宋体" w:hAnsi="宋体"/>
          <w:color w:val="auto"/>
          <w:szCs w:val="21"/>
          <w:highlight w:val="none"/>
        </w:rPr>
        <w:t>7.6  工期要求：投标人在投标时对其所投项目应提交交货进度、交货计划等，在合同规定的时间内完成项目实施工作。</w:t>
      </w:r>
    </w:p>
    <w:p>
      <w:pPr>
        <w:ind w:firstLine="420" w:firstLineChars="200"/>
        <w:rPr>
          <w:rFonts w:ascii="宋体" w:hAnsi="宋体"/>
          <w:color w:val="auto"/>
          <w:szCs w:val="21"/>
          <w:highlight w:val="none"/>
        </w:rPr>
      </w:pPr>
      <w:r>
        <w:rPr>
          <w:rFonts w:hint="eastAsia" w:ascii="宋体" w:hAnsi="宋体"/>
          <w:color w:val="auto"/>
          <w:szCs w:val="21"/>
          <w:highlight w:val="none"/>
        </w:rPr>
        <w:t>7.7  投标人必须承担的设备运输、安装调试、验收检测和提供设备操作说明书、图纸等其他相关及类似的义务。</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8．投标费用</w:t>
      </w:r>
    </w:p>
    <w:p>
      <w:pPr>
        <w:ind w:firstLine="420" w:firstLineChars="200"/>
        <w:rPr>
          <w:rFonts w:ascii="宋体" w:hAnsi="宋体"/>
          <w:color w:val="auto"/>
          <w:szCs w:val="21"/>
          <w:highlight w:val="none"/>
        </w:rPr>
      </w:pPr>
      <w:r>
        <w:rPr>
          <w:rFonts w:hint="eastAsia" w:ascii="宋体" w:hAnsi="宋体"/>
          <w:color w:val="auto"/>
          <w:szCs w:val="21"/>
          <w:highlight w:val="none"/>
        </w:rPr>
        <w:t>不论投标结果如何，投标人应承担其编制投标文件与递交投标文件所涉及的一切费用。</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9．踏勘现场</w:t>
      </w:r>
    </w:p>
    <w:p>
      <w:pPr>
        <w:ind w:firstLine="420" w:firstLineChars="200"/>
        <w:rPr>
          <w:rFonts w:ascii="宋体" w:hAnsi="宋体"/>
          <w:color w:val="auto"/>
          <w:szCs w:val="21"/>
          <w:highlight w:val="none"/>
        </w:rPr>
      </w:pPr>
      <w:r>
        <w:rPr>
          <w:rFonts w:hint="eastAsia" w:ascii="宋体" w:hAnsi="宋体"/>
          <w:color w:val="auto"/>
          <w:szCs w:val="21"/>
          <w:highlight w:val="none"/>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ascii="宋体" w:hAnsi="宋体"/>
          <w:color w:val="auto"/>
          <w:szCs w:val="21"/>
          <w:highlight w:val="none"/>
        </w:rPr>
      </w:pPr>
      <w:r>
        <w:rPr>
          <w:rFonts w:hint="eastAsia" w:ascii="宋体" w:hAnsi="宋体"/>
          <w:color w:val="auto"/>
          <w:szCs w:val="21"/>
          <w:highlight w:val="none"/>
        </w:rPr>
        <w:t>9.2投标人及其人员经过采购人的允许，可以进入采购人的项目现场踏勘。若招标文件要求投标人于统一时间地点踏勘现场的，投标人应当按时前往。</w:t>
      </w:r>
    </w:p>
    <w:p>
      <w:pPr>
        <w:ind w:firstLine="420" w:firstLineChars="200"/>
        <w:rPr>
          <w:rFonts w:ascii="宋体" w:hAnsi="宋体"/>
          <w:color w:val="auto"/>
          <w:szCs w:val="21"/>
          <w:highlight w:val="none"/>
        </w:rPr>
      </w:pPr>
      <w:r>
        <w:rPr>
          <w:rFonts w:hint="eastAsia" w:ascii="宋体" w:hAnsi="宋体"/>
          <w:color w:val="auto"/>
          <w:szCs w:val="21"/>
          <w:highlight w:val="none"/>
        </w:rPr>
        <w:t>9.3采购人应当通过政府集中采购机构向投标人提供有关现场的书面资料和数据。</w:t>
      </w:r>
    </w:p>
    <w:p>
      <w:pPr>
        <w:ind w:firstLine="420" w:firstLineChars="200"/>
        <w:rPr>
          <w:rFonts w:ascii="宋体" w:hAnsi="宋体"/>
          <w:color w:val="auto"/>
          <w:szCs w:val="21"/>
          <w:highlight w:val="none"/>
        </w:rPr>
      </w:pPr>
      <w:r>
        <w:rPr>
          <w:rFonts w:hint="eastAsia" w:ascii="宋体" w:hAnsi="宋体"/>
          <w:color w:val="auto"/>
          <w:szCs w:val="21"/>
          <w:highlight w:val="none"/>
        </w:rPr>
        <w:t>9.4任何人或任何组织在踏勘现场时向投标人提供的任何书面资料或口头承诺，未经政府集中采购机构在网上发布或书面通知，均作无效处理。</w:t>
      </w:r>
    </w:p>
    <w:p>
      <w:pPr>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未参与踏勘现场不作为否定投标人资格的理由。</w:t>
      </w:r>
    </w:p>
    <w:p>
      <w:pPr>
        <w:ind w:firstLine="420" w:firstLineChars="200"/>
        <w:rPr>
          <w:rFonts w:ascii="宋体" w:hAnsi="宋体"/>
          <w:color w:val="auto"/>
          <w:szCs w:val="21"/>
          <w:highlight w:val="none"/>
        </w:rPr>
      </w:pPr>
      <w:r>
        <w:rPr>
          <w:rFonts w:hint="eastAsia" w:ascii="黑体" w:hAnsi="宋体" w:eastAsia="黑体"/>
          <w:color w:val="auto"/>
          <w:szCs w:val="21"/>
          <w:highlight w:val="none"/>
        </w:rPr>
        <w:t>1</w:t>
      </w:r>
      <w:r>
        <w:rPr>
          <w:rFonts w:ascii="黑体" w:hAnsi="宋体" w:eastAsia="黑体"/>
          <w:color w:val="auto"/>
          <w:szCs w:val="21"/>
          <w:highlight w:val="none"/>
        </w:rPr>
        <w:t>0</w:t>
      </w:r>
      <w:r>
        <w:rPr>
          <w:rFonts w:hint="eastAsia" w:ascii="黑体" w:hAnsi="宋体" w:eastAsia="黑体"/>
          <w:color w:val="auto"/>
          <w:szCs w:val="21"/>
          <w:highlight w:val="none"/>
        </w:rPr>
        <w:t>．标前会议</w:t>
      </w:r>
    </w:p>
    <w:p>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任何人或任何组织在标前会议时向投标人提供的任何书面资料或口头承诺，未经政府集中采购机构在网上发布或书面通知，均作无效处理。</w:t>
      </w:r>
    </w:p>
    <w:p>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未参与标前会议不作为否定投标人资格的理由。</w:t>
      </w:r>
    </w:p>
    <w:bookmarkEnd w:id="47"/>
    <w:p>
      <w:pPr>
        <w:ind w:firstLine="411" w:firstLineChars="196"/>
        <w:rPr>
          <w:rFonts w:ascii="宋体" w:hAnsi="宋体"/>
          <w:color w:val="auto"/>
          <w:highlight w:val="none"/>
        </w:rPr>
      </w:pPr>
    </w:p>
    <w:p>
      <w:pPr>
        <w:pStyle w:val="72"/>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招标文件</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w:t>
      </w:r>
      <w:r>
        <w:rPr>
          <w:rFonts w:ascii="黑体" w:hAnsi="宋体" w:eastAsia="黑体"/>
          <w:color w:val="auto"/>
          <w:szCs w:val="21"/>
          <w:highlight w:val="none"/>
        </w:rPr>
        <w:t>1</w:t>
      </w:r>
      <w:r>
        <w:rPr>
          <w:rFonts w:hint="eastAsia" w:ascii="黑体" w:hAnsi="宋体" w:eastAsia="黑体"/>
          <w:color w:val="auto"/>
          <w:szCs w:val="21"/>
          <w:highlight w:val="none"/>
        </w:rPr>
        <w:t>．</w:t>
      </w:r>
      <w:bookmarkStart w:id="49" w:name="_Hlk72399819"/>
      <w:r>
        <w:rPr>
          <w:rFonts w:hint="eastAsia" w:ascii="黑体" w:hAnsi="宋体" w:eastAsia="黑体"/>
          <w:color w:val="auto"/>
          <w:szCs w:val="21"/>
          <w:highlight w:val="none"/>
        </w:rPr>
        <w:t>招标文件的编制与组成</w:t>
      </w:r>
    </w:p>
    <w:p>
      <w:pPr>
        <w:snapToGrid w:val="0"/>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.1招标文件除以下内容外，政府集中采购机构在招标期间发出的澄清或修改等相关公告或通知内容，均是招标文件的组成部分，对投标人起约束作用；</w:t>
      </w:r>
    </w:p>
    <w:p>
      <w:pPr>
        <w:ind w:firstLine="420" w:firstLineChars="200"/>
        <w:rPr>
          <w:rFonts w:ascii="宋体" w:hAnsi="宋体"/>
          <w:color w:val="auto"/>
          <w:szCs w:val="21"/>
          <w:highlight w:val="none"/>
        </w:rPr>
      </w:pPr>
      <w:r>
        <w:rPr>
          <w:rFonts w:hint="eastAsia" w:ascii="宋体" w:hAnsi="宋体"/>
          <w:color w:val="auto"/>
          <w:szCs w:val="21"/>
          <w:highlight w:val="none"/>
        </w:rPr>
        <w:t>招标文件包括下列内容：</w:t>
      </w:r>
    </w:p>
    <w:p>
      <w:pPr>
        <w:ind w:firstLine="422" w:firstLineChars="200"/>
        <w:rPr>
          <w:rFonts w:ascii="宋体" w:hAnsi="宋体"/>
          <w:b/>
          <w:color w:val="auto"/>
          <w:szCs w:val="21"/>
          <w:highlight w:val="none"/>
        </w:rPr>
      </w:pPr>
      <w:r>
        <w:rPr>
          <w:rFonts w:hint="eastAsia" w:ascii="宋体" w:hAnsi="宋体"/>
          <w:b/>
          <w:color w:val="auto"/>
          <w:szCs w:val="21"/>
          <w:highlight w:val="none"/>
        </w:rPr>
        <w:t>第一册  专用条款</w:t>
      </w:r>
    </w:p>
    <w:p>
      <w:pPr>
        <w:ind w:firstLine="422" w:firstLineChars="200"/>
        <w:rPr>
          <w:rFonts w:ascii="宋体" w:hAnsi="宋体"/>
          <w:b/>
          <w:color w:val="auto"/>
          <w:szCs w:val="21"/>
          <w:highlight w:val="none"/>
        </w:rPr>
      </w:pPr>
      <w:r>
        <w:rPr>
          <w:rFonts w:hint="eastAsia" w:ascii="宋体" w:hAnsi="宋体"/>
          <w:b/>
          <w:color w:val="auto"/>
          <w:szCs w:val="21"/>
          <w:highlight w:val="none"/>
        </w:rPr>
        <w:t>关键信息</w:t>
      </w:r>
    </w:p>
    <w:p>
      <w:pPr>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pPr>
        <w:ind w:firstLine="420" w:firstLineChars="200"/>
        <w:rPr>
          <w:rFonts w:ascii="宋体" w:hAnsi="宋体"/>
          <w:color w:val="auto"/>
          <w:szCs w:val="21"/>
          <w:highlight w:val="none"/>
        </w:rPr>
      </w:pPr>
      <w:r>
        <w:rPr>
          <w:rFonts w:hint="eastAsia" w:ascii="宋体" w:hAnsi="宋体"/>
          <w:color w:val="auto"/>
          <w:szCs w:val="21"/>
          <w:highlight w:val="none"/>
        </w:rPr>
        <w:t>第二章  对通用条款的补充内容及其他关键信息</w:t>
      </w:r>
    </w:p>
    <w:p>
      <w:pPr>
        <w:ind w:firstLine="420" w:firstLineChars="200"/>
        <w:rPr>
          <w:rFonts w:ascii="宋体" w:hAnsi="宋体"/>
          <w:color w:val="auto"/>
          <w:szCs w:val="21"/>
          <w:highlight w:val="none"/>
        </w:rPr>
      </w:pPr>
      <w:r>
        <w:rPr>
          <w:rFonts w:hint="eastAsia" w:ascii="宋体" w:hAnsi="宋体"/>
          <w:color w:val="auto"/>
          <w:szCs w:val="21"/>
          <w:highlight w:val="none"/>
        </w:rPr>
        <w:t>第三章  用户需求书</w:t>
      </w:r>
    </w:p>
    <w:p>
      <w:pPr>
        <w:ind w:firstLine="420" w:firstLineChars="200"/>
        <w:rPr>
          <w:rFonts w:ascii="宋体" w:hAnsi="宋体"/>
          <w:color w:val="auto"/>
          <w:szCs w:val="21"/>
          <w:highlight w:val="none"/>
        </w:rPr>
      </w:pPr>
      <w:r>
        <w:rPr>
          <w:rFonts w:hint="eastAsia"/>
          <w:color w:val="auto"/>
          <w:szCs w:val="21"/>
          <w:highlight w:val="none"/>
        </w:rPr>
        <w:t xml:space="preserve">第四章 </w:t>
      </w:r>
      <w:r>
        <w:rPr>
          <w:color w:val="auto"/>
          <w:szCs w:val="21"/>
          <w:highlight w:val="none"/>
        </w:rPr>
        <w:t xml:space="preserve"> </w:t>
      </w:r>
      <w:r>
        <w:rPr>
          <w:rFonts w:hint="eastAsia"/>
          <w:color w:val="auto"/>
          <w:szCs w:val="21"/>
          <w:highlight w:val="none"/>
        </w:rPr>
        <w:t>投标文件格式及附件</w:t>
      </w:r>
    </w:p>
    <w:p>
      <w:pPr>
        <w:ind w:firstLine="420" w:firstLineChars="200"/>
        <w:rPr>
          <w:rFonts w:ascii="宋体" w:hAnsi="宋体"/>
          <w:color w:val="auto"/>
          <w:szCs w:val="21"/>
          <w:highlight w:val="none"/>
        </w:rPr>
      </w:pPr>
      <w:r>
        <w:rPr>
          <w:rFonts w:hint="eastAsia" w:ascii="宋体" w:hAnsi="宋体"/>
          <w:color w:val="auto"/>
          <w:szCs w:val="21"/>
          <w:highlight w:val="none"/>
        </w:rPr>
        <w:t>第五章  合同条款及格式</w:t>
      </w:r>
    </w:p>
    <w:p>
      <w:pPr>
        <w:ind w:firstLine="422" w:firstLineChars="200"/>
        <w:rPr>
          <w:rFonts w:ascii="宋体" w:hAnsi="宋体"/>
          <w:b/>
          <w:color w:val="auto"/>
          <w:szCs w:val="21"/>
          <w:highlight w:val="none"/>
        </w:rPr>
      </w:pPr>
      <w:r>
        <w:rPr>
          <w:rFonts w:hint="eastAsia" w:ascii="宋体" w:hAnsi="宋体"/>
          <w:b/>
          <w:color w:val="auto"/>
          <w:szCs w:val="21"/>
          <w:highlight w:val="none"/>
        </w:rPr>
        <w:t>第二册  通用条款</w:t>
      </w:r>
    </w:p>
    <w:p>
      <w:pPr>
        <w:ind w:firstLine="420" w:firstLineChars="200"/>
        <w:rPr>
          <w:rFonts w:ascii="宋体" w:hAnsi="宋体"/>
          <w:color w:val="auto"/>
          <w:szCs w:val="21"/>
          <w:highlight w:val="none"/>
        </w:rPr>
      </w:pPr>
      <w:r>
        <w:rPr>
          <w:rFonts w:hint="eastAsia" w:ascii="宋体" w:hAnsi="宋体"/>
          <w:color w:val="auto"/>
          <w:szCs w:val="21"/>
          <w:highlight w:val="none"/>
        </w:rPr>
        <w:t>第一章  总则</w:t>
      </w:r>
    </w:p>
    <w:p>
      <w:pPr>
        <w:ind w:firstLine="420" w:firstLineChars="200"/>
        <w:rPr>
          <w:rFonts w:ascii="宋体" w:hAnsi="宋体"/>
          <w:color w:val="auto"/>
          <w:szCs w:val="21"/>
          <w:highlight w:val="none"/>
        </w:rPr>
      </w:pPr>
      <w:r>
        <w:rPr>
          <w:rFonts w:hint="eastAsia" w:ascii="宋体" w:hAnsi="宋体"/>
          <w:color w:val="auto"/>
          <w:szCs w:val="21"/>
          <w:highlight w:val="none"/>
        </w:rPr>
        <w:t>第二章  招标文件</w:t>
      </w:r>
    </w:p>
    <w:p>
      <w:pPr>
        <w:ind w:firstLine="420" w:firstLineChars="200"/>
        <w:rPr>
          <w:rFonts w:ascii="宋体" w:hAnsi="宋体"/>
          <w:color w:val="auto"/>
          <w:szCs w:val="21"/>
          <w:highlight w:val="none"/>
        </w:rPr>
      </w:pPr>
      <w:r>
        <w:rPr>
          <w:rFonts w:hint="eastAsia" w:ascii="宋体" w:hAnsi="宋体"/>
          <w:color w:val="auto"/>
          <w:szCs w:val="21"/>
          <w:highlight w:val="none"/>
        </w:rPr>
        <w:t>第三章  投标文件的编制</w:t>
      </w:r>
    </w:p>
    <w:p>
      <w:pPr>
        <w:ind w:firstLine="420" w:firstLineChars="200"/>
        <w:rPr>
          <w:rFonts w:ascii="宋体" w:hAnsi="宋体"/>
          <w:color w:val="auto"/>
          <w:szCs w:val="21"/>
          <w:highlight w:val="none"/>
        </w:rPr>
      </w:pPr>
      <w:r>
        <w:rPr>
          <w:rFonts w:hint="eastAsia" w:ascii="宋体" w:hAnsi="宋体"/>
          <w:color w:val="auto"/>
          <w:szCs w:val="21"/>
          <w:highlight w:val="none"/>
        </w:rPr>
        <w:t>第四章  投标文件的递交</w:t>
      </w:r>
    </w:p>
    <w:p>
      <w:pPr>
        <w:ind w:firstLine="420" w:firstLineChars="200"/>
        <w:rPr>
          <w:rFonts w:ascii="宋体" w:hAnsi="宋体"/>
          <w:color w:val="auto"/>
          <w:szCs w:val="21"/>
          <w:highlight w:val="none"/>
        </w:rPr>
      </w:pPr>
      <w:r>
        <w:rPr>
          <w:rFonts w:hint="eastAsia" w:ascii="宋体" w:hAnsi="宋体"/>
          <w:color w:val="auto"/>
          <w:szCs w:val="21"/>
          <w:highlight w:val="none"/>
        </w:rPr>
        <w:t>第五章  开标</w:t>
      </w:r>
    </w:p>
    <w:p>
      <w:pPr>
        <w:ind w:firstLine="420" w:firstLineChars="200"/>
        <w:rPr>
          <w:rFonts w:ascii="宋体" w:hAnsi="宋体"/>
          <w:color w:val="auto"/>
          <w:szCs w:val="21"/>
          <w:highlight w:val="none"/>
        </w:rPr>
      </w:pPr>
      <w:r>
        <w:rPr>
          <w:rFonts w:hint="eastAsia" w:ascii="宋体" w:hAnsi="宋体"/>
          <w:color w:val="auto"/>
          <w:szCs w:val="21"/>
          <w:highlight w:val="none"/>
        </w:rPr>
        <w:t>第六章  评审要求</w:t>
      </w:r>
    </w:p>
    <w:p>
      <w:pPr>
        <w:ind w:firstLine="420" w:firstLineChars="200"/>
        <w:rPr>
          <w:rFonts w:ascii="宋体" w:hAnsi="宋体"/>
          <w:color w:val="auto"/>
          <w:szCs w:val="21"/>
          <w:highlight w:val="none"/>
        </w:rPr>
      </w:pPr>
      <w:r>
        <w:rPr>
          <w:rFonts w:hint="eastAsia" w:ascii="宋体" w:hAnsi="宋体"/>
          <w:color w:val="auto"/>
          <w:szCs w:val="21"/>
          <w:highlight w:val="none"/>
        </w:rPr>
        <w:t>第七章  评审程序及评审方法</w:t>
      </w:r>
    </w:p>
    <w:p>
      <w:pPr>
        <w:ind w:firstLine="420" w:firstLineChars="200"/>
        <w:rPr>
          <w:rFonts w:ascii="宋体" w:hAnsi="宋体"/>
          <w:color w:val="auto"/>
          <w:szCs w:val="21"/>
          <w:highlight w:val="none"/>
        </w:rPr>
      </w:pPr>
      <w:r>
        <w:rPr>
          <w:rFonts w:hint="eastAsia" w:ascii="宋体" w:hAnsi="宋体"/>
          <w:color w:val="auto"/>
          <w:szCs w:val="21"/>
          <w:highlight w:val="none"/>
        </w:rPr>
        <w:t>第八章  定标及公示</w:t>
      </w:r>
    </w:p>
    <w:p>
      <w:pPr>
        <w:ind w:firstLine="420" w:firstLineChars="200"/>
        <w:rPr>
          <w:rFonts w:ascii="宋体" w:hAnsi="宋体"/>
          <w:color w:val="auto"/>
          <w:szCs w:val="21"/>
          <w:highlight w:val="none"/>
        </w:rPr>
      </w:pPr>
      <w:r>
        <w:rPr>
          <w:rFonts w:hint="eastAsia" w:ascii="宋体" w:hAnsi="宋体"/>
          <w:color w:val="auto"/>
          <w:szCs w:val="21"/>
          <w:highlight w:val="none"/>
        </w:rPr>
        <w:t>第九章  公开招标失败的后续处理</w:t>
      </w:r>
    </w:p>
    <w:p>
      <w:pPr>
        <w:ind w:firstLine="420" w:firstLineChars="200"/>
        <w:rPr>
          <w:rFonts w:ascii="宋体" w:hAnsi="宋体"/>
          <w:color w:val="auto"/>
          <w:szCs w:val="21"/>
          <w:highlight w:val="none"/>
        </w:rPr>
      </w:pPr>
      <w:r>
        <w:rPr>
          <w:rFonts w:hint="eastAsia" w:ascii="宋体" w:hAnsi="宋体"/>
          <w:color w:val="auto"/>
          <w:szCs w:val="21"/>
          <w:highlight w:val="none"/>
        </w:rPr>
        <w:t>第十章  合同的授予与备案</w:t>
      </w:r>
    </w:p>
    <w:p>
      <w:pPr>
        <w:ind w:firstLine="420" w:firstLineChars="200"/>
        <w:rPr>
          <w:rFonts w:ascii="宋体" w:hAnsi="宋体"/>
          <w:color w:val="auto"/>
          <w:szCs w:val="21"/>
          <w:highlight w:val="none"/>
        </w:rPr>
      </w:pPr>
      <w:r>
        <w:rPr>
          <w:rFonts w:hint="eastAsia" w:ascii="宋体" w:hAnsi="宋体"/>
          <w:color w:val="auto"/>
          <w:szCs w:val="21"/>
          <w:highlight w:val="none"/>
        </w:rPr>
        <w:t>第十一章  质疑处理</w:t>
      </w:r>
    </w:p>
    <w:p>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w:t>
      </w:r>
      <w:r>
        <w:rPr>
          <w:rFonts w:ascii="黑体" w:hAnsi="宋体" w:eastAsia="黑体"/>
          <w:color w:val="auto"/>
          <w:szCs w:val="21"/>
          <w:highlight w:val="none"/>
        </w:rPr>
        <w:t>2</w:t>
      </w:r>
      <w:r>
        <w:rPr>
          <w:rFonts w:hint="eastAsia" w:ascii="黑体" w:hAnsi="宋体" w:eastAsia="黑体"/>
          <w:color w:val="auto"/>
          <w:szCs w:val="21"/>
          <w:highlight w:val="none"/>
        </w:rPr>
        <w:t>．招标文件的澄清</w:t>
      </w:r>
    </w:p>
    <w:p>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.1招标文件澄清的目的是澄清、解答投标人在查阅招标文件后或现场踏勘中可能提出的与投标有关的疑问或询问。</w:t>
      </w:r>
    </w:p>
    <w:p>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.2投标人如对招标文件内容有疑问，应当在招标公告规定的澄清（提问）截止时间前</w:t>
      </w:r>
      <w:r>
        <w:rPr>
          <w:rFonts w:hint="eastAsia" w:ascii="宋体" w:hAnsi="宋体"/>
          <w:color w:val="auto"/>
          <w:szCs w:val="21"/>
          <w:highlight w:val="none"/>
          <w:lang w:val="en-US" w:eastAsia="zh-CN"/>
        </w:rPr>
        <w:t>将疑问内容加盖公章书面</w:t>
      </w:r>
      <w:r>
        <w:rPr>
          <w:rFonts w:hint="eastAsia" w:ascii="宋体" w:hAnsi="宋体"/>
          <w:color w:val="auto"/>
          <w:szCs w:val="21"/>
          <w:highlight w:val="none"/>
        </w:rPr>
        <w:t>提交</w:t>
      </w:r>
      <w:r>
        <w:rPr>
          <w:rFonts w:hint="eastAsia" w:ascii="宋体" w:hAnsi="宋体"/>
          <w:color w:val="auto"/>
          <w:szCs w:val="21"/>
          <w:highlight w:val="none"/>
          <w:lang w:val="en-US" w:eastAsia="zh-CN"/>
        </w:rPr>
        <w:t>至</w:t>
      </w:r>
      <w:r>
        <w:rPr>
          <w:rFonts w:hint="eastAsia" w:ascii="宋体" w:hAnsi="宋体"/>
          <w:color w:val="auto"/>
          <w:szCs w:val="21"/>
          <w:highlight w:val="none"/>
        </w:rPr>
        <w:t>政府集中采购机构。</w:t>
      </w:r>
    </w:p>
    <w:p>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color w:val="auto"/>
          <w:szCs w:val="21"/>
          <w:highlight w:val="none"/>
        </w:rPr>
        <w:t>3.3</w:t>
      </w:r>
      <w:r>
        <w:rPr>
          <w:rFonts w:hint="eastAsia" w:ascii="宋体" w:hAnsi="宋体"/>
          <w:color w:val="auto"/>
          <w:szCs w:val="21"/>
          <w:highlight w:val="none"/>
        </w:rPr>
        <w:t>、1</w:t>
      </w:r>
      <w:r>
        <w:rPr>
          <w:rFonts w:ascii="宋体" w:hAnsi="宋体"/>
          <w:color w:val="auto"/>
          <w:szCs w:val="21"/>
          <w:highlight w:val="none"/>
        </w:rPr>
        <w:t>3.4</w:t>
      </w:r>
      <w:r>
        <w:rPr>
          <w:rFonts w:hint="eastAsia" w:ascii="宋体" w:hAnsi="宋体"/>
          <w:color w:val="auto"/>
          <w:szCs w:val="21"/>
          <w:highlight w:val="none"/>
        </w:rPr>
        <w:t>款规定执行。</w:t>
      </w:r>
    </w:p>
    <w:p>
      <w:pPr>
        <w:ind w:firstLine="420" w:firstLineChars="200"/>
        <w:rPr>
          <w:rFonts w:ascii="黑体" w:hAnsi="宋体" w:eastAsia="黑体"/>
          <w:color w:val="auto"/>
          <w:szCs w:val="21"/>
          <w:highlight w:val="none"/>
        </w:rPr>
      </w:pPr>
      <w:r>
        <w:rPr>
          <w:rFonts w:ascii="黑体" w:hAnsi="宋体" w:eastAsia="黑体"/>
          <w:color w:val="auto"/>
          <w:szCs w:val="21"/>
          <w:highlight w:val="none"/>
        </w:rPr>
        <w:t>1</w:t>
      </w:r>
      <w:r>
        <w:rPr>
          <w:rFonts w:hint="eastAsia" w:ascii="黑体" w:hAnsi="宋体" w:eastAsia="黑体"/>
          <w:color w:val="auto"/>
          <w:szCs w:val="21"/>
          <w:highlight w:val="none"/>
        </w:rPr>
        <w:t>3．招标文件的修改</w:t>
      </w:r>
    </w:p>
    <w:p>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3.1招标文件发出后，在投标截止日期前任何时候，确需要变更招标文件内容的，政府集中采购机构可主动或在解答投标人提出的澄清问题时对招标文件进行修改。</w:t>
      </w:r>
    </w:p>
    <w:p>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3.2招标文件的修改以书面形式（包括政府集中采购机构网站发布方式，如更正公告等）发送给所有投标人，招标文件的修改内容作为招标文件的组成部分，并具有约束力。</w:t>
      </w:r>
    </w:p>
    <w:p>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9"/>
    </w:p>
    <w:p>
      <w:pPr>
        <w:rPr>
          <w:rFonts w:ascii="宋体" w:hAnsi="宋体"/>
          <w:color w:val="auto"/>
          <w:szCs w:val="21"/>
          <w:highlight w:val="none"/>
        </w:rPr>
      </w:pPr>
    </w:p>
    <w:p>
      <w:pPr>
        <w:pStyle w:val="72"/>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投标文件的编制</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14．</w:t>
      </w:r>
      <w:bookmarkStart w:id="50" w:name="_Hlk72400236"/>
      <w:r>
        <w:rPr>
          <w:rFonts w:hint="eastAsia" w:ascii="黑体" w:hAnsi="宋体" w:eastAsia="黑体"/>
          <w:color w:val="auto"/>
          <w:szCs w:val="21"/>
          <w:highlight w:val="none"/>
        </w:rPr>
        <w:t>投标文件的语言及度量单位</w:t>
      </w:r>
    </w:p>
    <w:p>
      <w:pPr>
        <w:ind w:firstLine="420" w:firstLineChars="200"/>
        <w:rPr>
          <w:rFonts w:ascii="宋体" w:hAnsi="宋体"/>
          <w:color w:val="auto"/>
          <w:szCs w:val="21"/>
          <w:highlight w:val="none"/>
        </w:rPr>
      </w:pPr>
      <w:r>
        <w:rPr>
          <w:rFonts w:hint="eastAsia" w:ascii="宋体" w:hAnsi="宋体"/>
          <w:color w:val="auto"/>
          <w:szCs w:val="21"/>
          <w:highlight w:val="none"/>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20" w:firstLineChars="200"/>
        <w:rPr>
          <w:rFonts w:ascii="宋体" w:hAnsi="宋体"/>
          <w:color w:val="auto"/>
          <w:szCs w:val="21"/>
          <w:highlight w:val="none"/>
        </w:rPr>
      </w:pPr>
      <w:r>
        <w:rPr>
          <w:rFonts w:hint="eastAsia" w:ascii="宋体" w:hAnsi="宋体"/>
          <w:color w:val="auto"/>
          <w:szCs w:val="21"/>
          <w:highlight w:val="none"/>
        </w:rPr>
        <w:t>14.2 除技术规范另有规定外，投标文件使用的度量单位，均采用中华人民共和国法定计量单位。</w:t>
      </w:r>
    </w:p>
    <w:bookmarkEnd w:id="50"/>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15．</w:t>
      </w:r>
      <w:bookmarkStart w:id="51" w:name="_Hlk72401567"/>
      <w:r>
        <w:rPr>
          <w:rFonts w:hint="eastAsia" w:ascii="黑体" w:hAnsi="宋体" w:eastAsia="黑体"/>
          <w:color w:val="auto"/>
          <w:szCs w:val="21"/>
          <w:highlight w:val="none"/>
        </w:rPr>
        <w:t>投标文件的组成</w:t>
      </w:r>
    </w:p>
    <w:p>
      <w:pPr>
        <w:ind w:firstLine="420" w:firstLineChars="200"/>
        <w:rPr>
          <w:rFonts w:ascii="宋体" w:hAnsi="宋体"/>
          <w:color w:val="auto"/>
          <w:szCs w:val="21"/>
          <w:highlight w:val="none"/>
        </w:rPr>
      </w:pPr>
      <w:r>
        <w:rPr>
          <w:rFonts w:hint="eastAsia" w:ascii="宋体" w:hAnsi="宋体"/>
          <w:color w:val="auto"/>
          <w:szCs w:val="21"/>
          <w:highlight w:val="none"/>
        </w:rPr>
        <w:t>具体内容在招标文件专用条款中进行规定。</w:t>
      </w:r>
    </w:p>
    <w:p>
      <w:pPr>
        <w:ind w:firstLine="420" w:firstLineChars="200"/>
        <w:rPr>
          <w:rFonts w:ascii="黑体" w:hAnsi="宋体" w:eastAsia="黑体"/>
          <w:color w:val="auto"/>
          <w:szCs w:val="21"/>
          <w:highlight w:val="none"/>
        </w:rPr>
      </w:pPr>
      <w:r>
        <w:rPr>
          <w:rFonts w:ascii="黑体" w:hAnsi="宋体" w:eastAsia="黑体"/>
          <w:color w:val="auto"/>
          <w:szCs w:val="21"/>
          <w:highlight w:val="none"/>
        </w:rPr>
        <w:t>16．投标文件格式</w:t>
      </w:r>
    </w:p>
    <w:p>
      <w:pPr>
        <w:ind w:firstLine="420" w:firstLineChars="200"/>
        <w:rPr>
          <w:rFonts w:ascii="宋体" w:hAnsi="宋体"/>
          <w:color w:val="auto"/>
          <w:szCs w:val="21"/>
          <w:highlight w:val="none"/>
        </w:rPr>
      </w:pPr>
      <w:r>
        <w:rPr>
          <w:rFonts w:hint="eastAsia" w:ascii="宋体" w:hAnsi="宋体"/>
          <w:color w:val="auto"/>
          <w:szCs w:val="21"/>
          <w:highlight w:val="none"/>
        </w:rPr>
        <w:t>投标文件包括本通用条款第</w:t>
      </w:r>
      <w:r>
        <w:rPr>
          <w:rFonts w:ascii="宋体" w:hAnsi="宋体"/>
          <w:color w:val="auto"/>
          <w:szCs w:val="21"/>
          <w:highlight w:val="none"/>
        </w:rPr>
        <w:t>15条中规定的内容。如</w:t>
      </w:r>
      <w:r>
        <w:rPr>
          <w:rFonts w:hint="eastAsia" w:ascii="宋体" w:hAnsi="宋体"/>
          <w:color w:val="auto"/>
          <w:szCs w:val="21"/>
          <w:highlight w:val="none"/>
        </w:rPr>
        <w:t>招标</w:t>
      </w:r>
      <w:r>
        <w:rPr>
          <w:rFonts w:ascii="宋体" w:hAnsi="宋体"/>
          <w:color w:val="auto"/>
          <w:szCs w:val="21"/>
          <w:highlight w:val="none"/>
        </w:rPr>
        <w:t>文件提供了投标文件格式，则</w:t>
      </w:r>
      <w:r>
        <w:rPr>
          <w:rFonts w:hint="eastAsia" w:ascii="宋体" w:hAnsi="宋体"/>
          <w:b/>
          <w:bCs/>
          <w:color w:val="auto"/>
          <w:szCs w:val="21"/>
          <w:highlight w:val="none"/>
        </w:rPr>
        <w:t>投标人提交的投标文件应毫无例外地使用招标文件所提供的相应格式</w:t>
      </w:r>
      <w:r>
        <w:rPr>
          <w:rFonts w:hint="eastAsia" w:ascii="宋体" w:hAnsi="宋体"/>
          <w:color w:val="auto"/>
          <w:szCs w:val="21"/>
          <w:highlight w:val="none"/>
        </w:rPr>
        <w:t>（表格均可按同样格式扩展）。</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17．投标货币</w:t>
      </w:r>
    </w:p>
    <w:p>
      <w:pPr>
        <w:ind w:firstLine="420" w:firstLineChars="200"/>
        <w:rPr>
          <w:rFonts w:ascii="宋体" w:hAnsi="宋体"/>
          <w:color w:val="auto"/>
          <w:szCs w:val="21"/>
          <w:highlight w:val="none"/>
        </w:rPr>
      </w:pPr>
      <w:r>
        <w:rPr>
          <w:rFonts w:hint="eastAsia" w:ascii="宋体" w:hAnsi="宋体"/>
          <w:color w:val="auto"/>
          <w:szCs w:val="21"/>
          <w:highlight w:val="none"/>
        </w:rPr>
        <w:t>本项目的投标报价应以人民币计。</w:t>
      </w:r>
    </w:p>
    <w:bookmarkEnd w:id="51"/>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18．</w:t>
      </w:r>
      <w:bookmarkStart w:id="52" w:name="_Hlk72401735"/>
      <w:r>
        <w:rPr>
          <w:rFonts w:hint="eastAsia" w:ascii="黑体" w:hAnsi="宋体" w:eastAsia="黑体"/>
          <w:color w:val="auto"/>
          <w:szCs w:val="21"/>
          <w:highlight w:val="none"/>
        </w:rPr>
        <w:t>证明投标文件投标技术方案的合格性和符合招标文件规定的文件要求</w:t>
      </w:r>
    </w:p>
    <w:p>
      <w:pPr>
        <w:ind w:firstLine="420" w:firstLineChars="200"/>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 xml:space="preserve">.1 </w:t>
      </w:r>
      <w:r>
        <w:rPr>
          <w:rFonts w:hint="eastAsia" w:ascii="宋体" w:hAnsi="宋体"/>
          <w:color w:val="auto"/>
          <w:szCs w:val="21"/>
          <w:highlight w:val="none"/>
        </w:rPr>
        <w:t>投标人应提交证明文件，证明其投标技术方案项下的货物和服务的合格性符合招标文件规定。该投标技术方案及其证明文件均作为投标文件组成部分。</w:t>
      </w:r>
    </w:p>
    <w:p>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 xml:space="preserve">.2 </w:t>
      </w:r>
      <w:r>
        <w:rPr>
          <w:rFonts w:hint="eastAsia" w:ascii="宋体" w:hAnsi="宋体"/>
          <w:color w:val="auto"/>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ascii="宋体" w:hAnsi="宋体"/>
          <w:color w:val="auto"/>
          <w:szCs w:val="21"/>
          <w:highlight w:val="none"/>
        </w:rPr>
      </w:pPr>
      <w:r>
        <w:rPr>
          <w:rFonts w:hint="eastAsia" w:ascii="宋体" w:hAnsi="宋体"/>
          <w:color w:val="auto"/>
          <w:szCs w:val="21"/>
          <w:highlight w:val="none"/>
        </w:rPr>
        <w:t>18.2.1主要技术指标和性能的详细说明。</w:t>
      </w:r>
    </w:p>
    <w:p>
      <w:pPr>
        <w:ind w:firstLine="420" w:firstLineChars="200"/>
        <w:rPr>
          <w:rFonts w:ascii="宋体" w:hAnsi="宋体"/>
          <w:color w:val="auto"/>
          <w:szCs w:val="21"/>
          <w:highlight w:val="none"/>
        </w:rPr>
      </w:pPr>
      <w:r>
        <w:rPr>
          <w:rFonts w:hint="eastAsia" w:ascii="宋体" w:hAnsi="宋体"/>
          <w:color w:val="auto"/>
          <w:szCs w:val="21"/>
          <w:highlight w:val="none"/>
        </w:rPr>
        <w:t>18.2.</w:t>
      </w:r>
      <w:r>
        <w:rPr>
          <w:rFonts w:ascii="宋体" w:hAnsi="宋体"/>
          <w:color w:val="auto"/>
          <w:szCs w:val="21"/>
          <w:highlight w:val="none"/>
        </w:rPr>
        <w:t>2</w:t>
      </w:r>
      <w:r>
        <w:rPr>
          <w:rFonts w:hint="eastAsia" w:ascii="宋体" w:hAnsi="宋体"/>
          <w:color w:val="auto"/>
          <w:szCs w:val="21"/>
          <w:highlight w:val="none"/>
        </w:rPr>
        <w:t>投标产品从采购人开始使用至招标文件中规定的周期内正常、连续地使用所必须的备件和专用工具清单，包括备件和专用工具的货源及现行价格。</w:t>
      </w:r>
    </w:p>
    <w:p>
      <w:pPr>
        <w:ind w:firstLine="420" w:firstLineChars="200"/>
        <w:rPr>
          <w:rFonts w:ascii="宋体" w:hAnsi="宋体"/>
          <w:color w:val="auto"/>
          <w:szCs w:val="21"/>
          <w:highlight w:val="none"/>
        </w:rPr>
      </w:pPr>
      <w:r>
        <w:rPr>
          <w:rFonts w:hint="eastAsia" w:ascii="宋体" w:hAnsi="宋体"/>
          <w:color w:val="auto"/>
          <w:szCs w:val="21"/>
          <w:highlight w:val="none"/>
        </w:rPr>
        <w:t>18.2.</w:t>
      </w:r>
      <w:r>
        <w:rPr>
          <w:rFonts w:ascii="宋体" w:hAnsi="宋体"/>
          <w:color w:val="auto"/>
          <w:szCs w:val="21"/>
          <w:highlight w:val="none"/>
        </w:rPr>
        <w:t>3</w:t>
      </w:r>
      <w:r>
        <w:rPr>
          <w:rFonts w:hint="eastAsia" w:ascii="宋体" w:hAnsi="宋体"/>
          <w:color w:val="auto"/>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ascii="宋体" w:hAnsi="宋体"/>
          <w:color w:val="auto"/>
          <w:szCs w:val="21"/>
          <w:highlight w:val="none"/>
        </w:rPr>
      </w:pPr>
      <w:r>
        <w:rPr>
          <w:rFonts w:hint="eastAsia" w:ascii="宋体" w:hAnsi="宋体"/>
          <w:color w:val="auto"/>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auto"/>
          <w:szCs w:val="21"/>
          <w:highlight w:val="none"/>
        </w:rPr>
        <w:t>清晰度要求能够使用电脑阅读、识别和判断</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ascii="宋体" w:hAnsi="宋体"/>
          <w:color w:val="auto"/>
          <w:szCs w:val="21"/>
          <w:highlight w:val="none"/>
        </w:rPr>
      </w:pPr>
      <w:r>
        <w:rPr>
          <w:rFonts w:hint="eastAsia" w:ascii="宋体" w:hAnsi="宋体"/>
          <w:color w:val="auto"/>
          <w:szCs w:val="21"/>
          <w:highlight w:val="none"/>
        </w:rPr>
        <w:t>18.3相关资料不符合18.2款要求的，评审委员会有权认定为投标技术方案不合格响应，其相关分数予以扣减或作投标无效处理。</w:t>
      </w:r>
    </w:p>
    <w:p>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olor w:val="auto"/>
          <w:szCs w:val="21"/>
          <w:highlight w:val="none"/>
        </w:rPr>
        <w:t>满足要求</w:t>
      </w:r>
      <w:r>
        <w:rPr>
          <w:rFonts w:hint="eastAsia" w:ascii="宋体" w:hAnsi="宋体"/>
          <w:color w:val="auto"/>
          <w:szCs w:val="21"/>
          <w:highlight w:val="none"/>
        </w:rPr>
        <w:t>，由评审委员会来评判。</w:t>
      </w:r>
    </w:p>
    <w:p>
      <w:pPr>
        <w:ind w:firstLine="420" w:firstLineChars="200"/>
        <w:rPr>
          <w:rFonts w:ascii="宋体" w:hAnsi="宋体"/>
          <w:color w:val="auto"/>
          <w:szCs w:val="21"/>
          <w:highlight w:val="none"/>
        </w:rPr>
      </w:pPr>
      <w:r>
        <w:rPr>
          <w:rFonts w:hint="eastAsia" w:ascii="宋体" w:hAnsi="宋体"/>
          <w:color w:val="auto"/>
          <w:szCs w:val="21"/>
          <w:highlight w:val="none"/>
        </w:rPr>
        <w:t>18.5除非另有规定或说明，投标人对同一项目投标时，不得同时提供两套或两套以上的投标方案。</w:t>
      </w:r>
    </w:p>
    <w:bookmarkEnd w:id="52"/>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19．</w:t>
      </w:r>
      <w:bookmarkStart w:id="53" w:name="_Hlk72402034"/>
      <w:r>
        <w:rPr>
          <w:rFonts w:hint="eastAsia" w:ascii="黑体" w:hAnsi="宋体" w:eastAsia="黑体"/>
          <w:color w:val="auto"/>
          <w:szCs w:val="21"/>
          <w:highlight w:val="none"/>
        </w:rPr>
        <w:t>投标文件其他证明文件的要求</w:t>
      </w:r>
    </w:p>
    <w:p>
      <w:pPr>
        <w:ind w:firstLine="420" w:firstLineChars="200"/>
        <w:rPr>
          <w:rFonts w:ascii="宋体" w:hAnsi="宋体"/>
          <w:color w:val="auto"/>
          <w:szCs w:val="21"/>
          <w:highlight w:val="none"/>
        </w:rPr>
      </w:pPr>
      <w:r>
        <w:rPr>
          <w:rFonts w:hint="eastAsia" w:ascii="宋体" w:hAnsi="宋体"/>
          <w:color w:val="auto"/>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4" w:name="_Hlk71407299"/>
    </w:p>
    <w:bookmarkEnd w:id="54"/>
    <w:p>
      <w:pPr>
        <w:ind w:firstLine="420" w:firstLineChars="200"/>
        <w:rPr>
          <w:rFonts w:ascii="宋体" w:hAnsi="宋体"/>
          <w:color w:val="auto"/>
          <w:szCs w:val="21"/>
          <w:highlight w:val="none"/>
        </w:rPr>
      </w:pPr>
      <w:r>
        <w:rPr>
          <w:rFonts w:hint="eastAsia" w:ascii="宋体" w:hAnsi="宋体"/>
          <w:color w:val="auto"/>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20．投标有效期</w:t>
      </w:r>
    </w:p>
    <w:bookmarkEnd w:id="53"/>
    <w:p>
      <w:pPr>
        <w:ind w:firstLine="420" w:firstLineChars="200"/>
        <w:rPr>
          <w:rFonts w:ascii="宋体" w:hAnsi="宋体"/>
          <w:color w:val="auto"/>
          <w:szCs w:val="21"/>
          <w:highlight w:val="none"/>
        </w:rPr>
      </w:pPr>
      <w:bookmarkStart w:id="55" w:name="_Hlk72402214"/>
      <w:r>
        <w:rPr>
          <w:rFonts w:hint="eastAsia" w:ascii="宋体" w:hAnsi="宋体"/>
          <w:color w:val="auto"/>
          <w:szCs w:val="21"/>
          <w:highlight w:val="none"/>
        </w:rPr>
        <w:t>20.1 投标有效期为</w:t>
      </w:r>
      <w:r>
        <w:rPr>
          <w:rFonts w:hint="eastAsia" w:ascii="Arial" w:hAnsi="Arial" w:cs="Arial"/>
          <w:color w:val="auto"/>
          <w:szCs w:val="21"/>
          <w:highlight w:val="none"/>
        </w:rPr>
        <w:t>从投标截止之日算起的日历天数。</w:t>
      </w:r>
      <w:r>
        <w:rPr>
          <w:rFonts w:hint="eastAsia" w:ascii="宋体" w:hAnsi="宋体"/>
          <w:color w:val="auto"/>
          <w:szCs w:val="21"/>
          <w:highlight w:val="none"/>
        </w:rPr>
        <w:t>在此期限内，所有投标文件均保持有效。</w:t>
      </w:r>
    </w:p>
    <w:p>
      <w:pPr>
        <w:ind w:firstLine="420" w:firstLineChars="200"/>
        <w:rPr>
          <w:rFonts w:ascii="宋体" w:hAnsi="宋体"/>
          <w:color w:val="auto"/>
          <w:szCs w:val="21"/>
          <w:highlight w:val="none"/>
        </w:rPr>
      </w:pPr>
      <w:r>
        <w:rPr>
          <w:rFonts w:hint="eastAsia" w:ascii="宋体" w:hAnsi="宋体"/>
          <w:color w:val="auto"/>
          <w:szCs w:val="21"/>
          <w:highlight w:val="none"/>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.3</w:t>
      </w:r>
      <w:r>
        <w:rPr>
          <w:rFonts w:hint="eastAsia" w:ascii="宋体" w:hAnsi="宋体"/>
          <w:color w:val="auto"/>
          <w:szCs w:val="21"/>
          <w:highlight w:val="none"/>
        </w:rPr>
        <w:t xml:space="preserve"> 中标供应商的投标文件有效期，截止于完成本招标文件规定的全部项目内容，并通过竣工验收及保修期结束。</w:t>
      </w:r>
    </w:p>
    <w:bookmarkEnd w:id="55"/>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21．</w:t>
      </w:r>
      <w:bookmarkStart w:id="56" w:name="_Hlk72402325"/>
      <w:r>
        <w:rPr>
          <w:rFonts w:hint="eastAsia" w:ascii="黑体" w:hAnsi="宋体" w:eastAsia="黑体"/>
          <w:color w:val="auto"/>
          <w:szCs w:val="21"/>
          <w:highlight w:val="none"/>
        </w:rPr>
        <w:t xml:space="preserve">关于投标保证金 </w:t>
      </w:r>
    </w:p>
    <w:p>
      <w:pPr>
        <w:ind w:firstLine="420" w:firstLineChars="200"/>
        <w:rPr>
          <w:rFonts w:ascii="宋体" w:hAnsi="宋体"/>
          <w:color w:val="auto"/>
          <w:szCs w:val="21"/>
          <w:highlight w:val="none"/>
        </w:rPr>
      </w:pPr>
      <w:r>
        <w:rPr>
          <w:rFonts w:hint="eastAsia" w:ascii="宋体" w:hAnsi="宋体"/>
          <w:color w:val="auto"/>
          <w:szCs w:val="21"/>
          <w:highlight w:val="none"/>
        </w:rPr>
        <w:t>21.1</w:t>
      </w:r>
      <w:r>
        <w:rPr>
          <w:rFonts w:hint="eastAsia"/>
          <w:color w:val="auto"/>
          <w:szCs w:val="21"/>
          <w:highlight w:val="none"/>
        </w:rPr>
        <w:t>根据《深圳市财政局关于调整政府采购投标（响应）保证金管理政策的通知》（深财购〔2021〕51号）文的规定，本项目不收取投标保证金。</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22．投标人的替代方案</w:t>
      </w:r>
    </w:p>
    <w:p>
      <w:pPr>
        <w:ind w:firstLine="420" w:firstLineChars="200"/>
        <w:rPr>
          <w:rFonts w:ascii="宋体" w:hAnsi="宋体"/>
          <w:color w:val="auto"/>
          <w:szCs w:val="21"/>
          <w:highlight w:val="none"/>
        </w:rPr>
      </w:pPr>
      <w:r>
        <w:rPr>
          <w:rFonts w:hint="eastAsia" w:ascii="宋体" w:hAnsi="宋体"/>
          <w:color w:val="auto"/>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ascii="宋体" w:hAnsi="宋体"/>
          <w:color w:val="auto"/>
          <w:szCs w:val="21"/>
          <w:highlight w:val="none"/>
        </w:rPr>
      </w:pPr>
      <w:r>
        <w:rPr>
          <w:rFonts w:hint="eastAsia" w:ascii="宋体" w:hAnsi="宋体"/>
          <w:color w:val="auto"/>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6"/>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23．</w:t>
      </w:r>
      <w:bookmarkStart w:id="57" w:name="_Hlk72402860"/>
      <w:r>
        <w:rPr>
          <w:rFonts w:ascii="黑体" w:hAnsi="宋体" w:eastAsia="黑体"/>
          <w:color w:val="auto"/>
          <w:szCs w:val="21"/>
          <w:highlight w:val="none"/>
        </w:rPr>
        <w:t>投标文件的</w:t>
      </w:r>
      <w:r>
        <w:rPr>
          <w:rFonts w:hint="eastAsia" w:ascii="黑体" w:hAnsi="宋体" w:eastAsia="黑体"/>
          <w:color w:val="auto"/>
          <w:szCs w:val="21"/>
          <w:highlight w:val="none"/>
        </w:rPr>
        <w:t>制作</w:t>
      </w:r>
      <w:r>
        <w:rPr>
          <w:rFonts w:ascii="黑体" w:hAnsi="宋体" w:eastAsia="黑体"/>
          <w:color w:val="auto"/>
          <w:szCs w:val="21"/>
          <w:highlight w:val="none"/>
        </w:rPr>
        <w:t>要求</w:t>
      </w:r>
    </w:p>
    <w:p>
      <w:pPr>
        <w:ind w:firstLine="420" w:firstLineChars="200"/>
        <w:rPr>
          <w:rFonts w:ascii="宋体" w:hAnsi="宋体"/>
          <w:color w:val="auto"/>
          <w:szCs w:val="21"/>
          <w:highlight w:val="none"/>
        </w:rPr>
      </w:pPr>
      <w:r>
        <w:rPr>
          <w:rFonts w:hint="eastAsia" w:ascii="宋体" w:hAnsi="宋体"/>
          <w:color w:val="auto"/>
          <w:szCs w:val="21"/>
          <w:highlight w:val="none"/>
        </w:rPr>
        <w:t>23.1投标人应准备所投项目的电子投标文件一份。</w:t>
      </w:r>
    </w:p>
    <w:p>
      <w:pPr>
        <w:ind w:firstLine="420" w:firstLineChars="200"/>
        <w:rPr>
          <w:rFonts w:ascii="宋体" w:hAnsi="宋体"/>
          <w:color w:val="auto"/>
          <w:szCs w:val="21"/>
          <w:highlight w:val="none"/>
        </w:rPr>
      </w:pPr>
      <w:r>
        <w:rPr>
          <w:rFonts w:hint="eastAsia" w:ascii="宋体" w:hAnsi="宋体"/>
          <w:color w:val="auto"/>
          <w:szCs w:val="21"/>
          <w:highlight w:val="none"/>
        </w:rPr>
        <w:t>23.2投标人在使用《投标书编制软件》编制投标书时须注意：</w:t>
      </w:r>
    </w:p>
    <w:p>
      <w:pPr>
        <w:ind w:firstLine="420" w:firstLineChars="200"/>
        <w:rPr>
          <w:rFonts w:ascii="宋体" w:hAnsi="宋体"/>
          <w:color w:val="auto"/>
          <w:szCs w:val="21"/>
          <w:highlight w:val="none"/>
        </w:rPr>
      </w:pPr>
      <w:r>
        <w:rPr>
          <w:rFonts w:hint="eastAsia" w:ascii="宋体" w:hAnsi="宋体"/>
          <w:color w:val="auto"/>
          <w:szCs w:val="21"/>
          <w:highlight w:val="none"/>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color w:val="auto"/>
          <w:szCs w:val="21"/>
          <w:highlight w:val="none"/>
        </w:rPr>
      </w:pPr>
      <w:r>
        <w:rPr>
          <w:rFonts w:hint="eastAsia" w:ascii="宋体" w:hAnsi="宋体"/>
          <w:color w:val="auto"/>
          <w:szCs w:val="21"/>
          <w:highlight w:val="none"/>
        </w:rPr>
        <w:t>23.2.2不能用非本公司的电子密钥加密本公司的投标文件，或者用其它公司的登录用户上传本公司的投标文件。</w:t>
      </w:r>
    </w:p>
    <w:p>
      <w:pPr>
        <w:ind w:firstLine="420" w:firstLineChars="200"/>
        <w:rPr>
          <w:rFonts w:ascii="宋体" w:hAnsi="宋体"/>
          <w:color w:val="auto"/>
          <w:szCs w:val="21"/>
          <w:highlight w:val="none"/>
        </w:rPr>
      </w:pPr>
      <w:r>
        <w:rPr>
          <w:rFonts w:hint="eastAsia" w:ascii="宋体" w:hAnsi="宋体"/>
          <w:color w:val="auto"/>
          <w:szCs w:val="21"/>
          <w:highlight w:val="none"/>
        </w:rPr>
        <w:t>23.2.3要求用《投标书编制软件》编制投标书的包，不能用其它方式编制投标书。编制投标文件时，电脑须连通互联网。</w:t>
      </w:r>
    </w:p>
    <w:p>
      <w:pPr>
        <w:ind w:firstLine="420" w:firstLineChars="200"/>
        <w:rPr>
          <w:rFonts w:ascii="宋体" w:hAnsi="宋体"/>
          <w:color w:val="auto"/>
          <w:szCs w:val="21"/>
          <w:highlight w:val="none"/>
        </w:rPr>
      </w:pPr>
      <w:r>
        <w:rPr>
          <w:rFonts w:hint="eastAsia" w:ascii="宋体" w:hAnsi="宋体"/>
          <w:color w:val="auto"/>
          <w:szCs w:val="21"/>
          <w:highlight w:val="none"/>
        </w:rPr>
        <w:t>23.2.4投标文件不能带病毒。政府集中采购机构将用专业杀毒软件对投标文件进行病毒检测，如果这两种软件均报告发现病毒，则政府集中采购机构认为该投标文件带病毒。</w:t>
      </w:r>
    </w:p>
    <w:p>
      <w:pPr>
        <w:ind w:firstLine="420" w:firstLineChars="200"/>
        <w:rPr>
          <w:rFonts w:ascii="宋体" w:hAnsi="宋体"/>
          <w:color w:val="auto"/>
          <w:szCs w:val="21"/>
          <w:highlight w:val="none"/>
        </w:rPr>
      </w:pPr>
      <w:r>
        <w:rPr>
          <w:rFonts w:hint="eastAsia" w:ascii="宋体" w:hAnsi="宋体"/>
          <w:color w:val="auto"/>
          <w:szCs w:val="21"/>
          <w:highlight w:val="none"/>
        </w:rPr>
        <w:t>23.2.6投标人在编辑投标文件时，</w:t>
      </w:r>
      <w:r>
        <w:rPr>
          <w:rFonts w:hint="eastAsia" w:ascii="宋体" w:hAnsi="宋体"/>
          <w:b/>
          <w:color w:val="auto"/>
          <w:szCs w:val="21"/>
          <w:highlight w:val="none"/>
        </w:rPr>
        <w:t>在投标文件目录中属于本节点内容的必须在本节点中填写，填写到其他节点或附件，</w:t>
      </w:r>
      <w:r>
        <w:rPr>
          <w:rFonts w:hint="eastAsia" w:ascii="宋体" w:hAnsi="宋体"/>
          <w:color w:val="auto"/>
          <w:szCs w:val="21"/>
          <w:highlight w:val="none"/>
        </w:rPr>
        <w:t>一切后果由供应商自行承担。</w:t>
      </w:r>
    </w:p>
    <w:p>
      <w:pPr>
        <w:ind w:firstLine="420" w:firstLineChars="200"/>
        <w:rPr>
          <w:rFonts w:ascii="宋体" w:hAnsi="宋体"/>
          <w:color w:val="auto"/>
          <w:szCs w:val="21"/>
          <w:highlight w:val="none"/>
        </w:rPr>
      </w:pPr>
      <w:r>
        <w:rPr>
          <w:rFonts w:hint="eastAsia" w:ascii="宋体" w:hAnsi="宋体"/>
          <w:color w:val="auto"/>
          <w:szCs w:val="21"/>
          <w:highlight w:val="none"/>
        </w:rPr>
        <w:t>23.2.7投标文件编写完成后，</w:t>
      </w:r>
      <w:r>
        <w:rPr>
          <w:rFonts w:hint="eastAsia" w:ascii="宋体" w:hAnsi="宋体"/>
          <w:b/>
          <w:color w:val="auto"/>
          <w:szCs w:val="21"/>
          <w:highlight w:val="none"/>
        </w:rPr>
        <w:t>必须用属于投标人的电子密钥进行加密，否则视同未盖公章，将导致投标文件无效。</w:t>
      </w:r>
    </w:p>
    <w:p>
      <w:pPr>
        <w:ind w:firstLine="420" w:firstLineChars="200"/>
        <w:rPr>
          <w:rFonts w:ascii="宋体" w:hAnsi="宋体"/>
          <w:color w:val="auto"/>
          <w:szCs w:val="21"/>
          <w:highlight w:val="none"/>
        </w:rPr>
      </w:pPr>
      <w:r>
        <w:rPr>
          <w:rFonts w:hint="eastAsia" w:ascii="宋体" w:hAnsi="宋体"/>
          <w:color w:val="auto"/>
          <w:szCs w:val="21"/>
          <w:highlight w:val="none"/>
        </w:rPr>
        <w:t>23.2.8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ascii="宋体" w:hAnsi="宋体"/>
          <w:color w:val="auto"/>
          <w:szCs w:val="21"/>
          <w:highlight w:val="none"/>
        </w:rPr>
      </w:pPr>
      <w:r>
        <w:rPr>
          <w:rFonts w:hint="eastAsia" w:ascii="宋体" w:hAnsi="宋体"/>
          <w:color w:val="auto"/>
          <w:szCs w:val="21"/>
          <w:highlight w:val="none"/>
        </w:rPr>
        <w:t>23.2.9如果开标时出现网络故障、技术故障，影响了采购活动，政府集中采购机构有权采取措施如延期、接受无法从网上上传的投标书等，以保障采购活动的公开、公平和公正。</w:t>
      </w:r>
    </w:p>
    <w:p>
      <w:pPr>
        <w:ind w:firstLine="420" w:firstLineChars="200"/>
        <w:rPr>
          <w:rFonts w:ascii="宋体" w:hAnsi="宋体"/>
          <w:color w:val="auto"/>
          <w:szCs w:val="21"/>
          <w:highlight w:val="none"/>
        </w:rPr>
      </w:pPr>
      <w:r>
        <w:rPr>
          <w:rFonts w:hint="eastAsia" w:ascii="宋体" w:hAnsi="宋体"/>
          <w:color w:val="auto"/>
          <w:szCs w:val="21"/>
          <w:highlight w:val="none"/>
        </w:rPr>
        <w:t>23.3电报、电话、传真形式的投标概不接受。</w:t>
      </w:r>
    </w:p>
    <w:p>
      <w:pPr>
        <w:ind w:firstLine="422" w:firstLineChars="200"/>
        <w:rPr>
          <w:rFonts w:ascii="宋体" w:hAnsi="宋体"/>
          <w:b/>
          <w:color w:val="auto"/>
          <w:szCs w:val="21"/>
          <w:highlight w:val="none"/>
        </w:rPr>
      </w:pPr>
      <w:r>
        <w:rPr>
          <w:rFonts w:hint="eastAsia" w:ascii="宋体" w:hAnsi="宋体"/>
          <w:b/>
          <w:color w:val="auto"/>
          <w:szCs w:val="21"/>
          <w:highlight w:val="none"/>
        </w:rPr>
        <w:t>23.4经投标人电子密钥加密的投标文件无须盖章或签字，</w:t>
      </w:r>
      <w:r>
        <w:rPr>
          <w:rFonts w:hint="eastAsia" w:ascii="宋体" w:hAnsi="宋体"/>
          <w:color w:val="auto"/>
          <w:szCs w:val="21"/>
          <w:highlight w:val="none"/>
        </w:rPr>
        <w:t>专用条款另有要求的除外。</w:t>
      </w:r>
    </w:p>
    <w:p>
      <w:pPr>
        <w:ind w:firstLine="422" w:firstLineChars="200"/>
        <w:rPr>
          <w:rFonts w:ascii="宋体" w:hAnsi="宋体"/>
          <w:color w:val="auto"/>
          <w:highlight w:val="none"/>
        </w:rPr>
      </w:pPr>
      <w:r>
        <w:rPr>
          <w:rFonts w:hint="eastAsia" w:ascii="宋体" w:hAnsi="宋体"/>
          <w:b/>
          <w:color w:val="auto"/>
          <w:szCs w:val="21"/>
          <w:highlight w:val="none"/>
        </w:rPr>
        <w:t>23.5</w:t>
      </w:r>
      <w:r>
        <w:rPr>
          <w:rFonts w:hint="eastAsia" w:ascii="宋体" w:hAnsi="宋体"/>
          <w:color w:val="auto"/>
          <w:szCs w:val="21"/>
          <w:highlight w:val="none"/>
        </w:rPr>
        <w:t xml:space="preserve"> 各类资格（资质）文件提供扫描件，专用条款另有要求的除外。</w:t>
      </w:r>
      <w:bookmarkEnd w:id="57"/>
    </w:p>
    <w:p>
      <w:pPr>
        <w:ind w:firstLine="411" w:firstLineChars="196"/>
        <w:rPr>
          <w:rFonts w:ascii="宋体" w:hAnsi="宋体"/>
          <w:color w:val="auto"/>
          <w:szCs w:val="21"/>
          <w:highlight w:val="none"/>
        </w:rPr>
      </w:pPr>
    </w:p>
    <w:p>
      <w:pPr>
        <w:pStyle w:val="72"/>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投标文件的递交</w:t>
      </w:r>
    </w:p>
    <w:p>
      <w:pPr>
        <w:ind w:firstLine="420" w:firstLineChars="200"/>
        <w:rPr>
          <w:rFonts w:ascii="黑体" w:hAnsi="宋体" w:eastAsia="黑体"/>
          <w:color w:val="auto"/>
          <w:szCs w:val="21"/>
          <w:highlight w:val="none"/>
        </w:rPr>
      </w:pPr>
      <w:bookmarkStart w:id="58" w:name="_Hlk72405459"/>
      <w:r>
        <w:rPr>
          <w:rFonts w:hint="eastAsia" w:ascii="黑体" w:hAnsi="宋体" w:eastAsia="黑体"/>
          <w:color w:val="auto"/>
          <w:szCs w:val="21"/>
          <w:highlight w:val="none"/>
        </w:rPr>
        <w:t>24．投标文件的保密</w:t>
      </w:r>
    </w:p>
    <w:p>
      <w:pPr>
        <w:ind w:firstLine="420" w:firstLineChars="200"/>
        <w:rPr>
          <w:rFonts w:ascii="宋体" w:hAnsi="宋体" w:eastAsiaTheme="minorEastAsia"/>
          <w:color w:val="auto"/>
          <w:szCs w:val="21"/>
          <w:highlight w:val="none"/>
        </w:rPr>
      </w:pPr>
      <w:r>
        <w:rPr>
          <w:rFonts w:hint="eastAsia" w:ascii="宋体" w:hAnsi="宋体"/>
          <w:color w:val="auto"/>
          <w:szCs w:val="21"/>
          <w:highlight w:val="none"/>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color w:val="auto"/>
          <w:szCs w:val="21"/>
          <w:highlight w:val="none"/>
        </w:rPr>
      </w:pPr>
      <w:r>
        <w:rPr>
          <w:rFonts w:hint="eastAsia" w:ascii="宋体" w:hAnsi="宋体"/>
          <w:b/>
          <w:color w:val="auto"/>
          <w:szCs w:val="21"/>
          <w:highlight w:val="none"/>
        </w:rPr>
        <w:t>24.2若采购项目出现延期情况：</w:t>
      </w:r>
    </w:p>
    <w:p>
      <w:pPr>
        <w:ind w:firstLine="422" w:firstLineChars="200"/>
        <w:rPr>
          <w:rFonts w:ascii="黑体" w:hAnsi="宋体" w:eastAsia="黑体"/>
          <w:b/>
          <w:color w:val="auto"/>
          <w:szCs w:val="21"/>
          <w:highlight w:val="none"/>
        </w:rPr>
      </w:pPr>
      <w:r>
        <w:rPr>
          <w:rFonts w:hint="eastAsia" w:ascii="宋体" w:hAnsi="宋体"/>
          <w:b/>
          <w:color w:val="auto"/>
          <w:szCs w:val="21"/>
          <w:highlight w:val="none"/>
        </w:rPr>
        <w:t>如果供下载的招标文件有更新，投标人必须重新下载招标文件、重新制作投标文件、重新加密投标文件、重新上传投标文件。</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25．上传投标文件及投标截止日期</w:t>
      </w:r>
    </w:p>
    <w:p>
      <w:pPr>
        <w:ind w:firstLine="420" w:firstLineChars="200"/>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w:t>
      </w:r>
      <w:r>
        <w:rPr>
          <w:rFonts w:hint="eastAsia" w:ascii="宋体" w:hAnsi="宋体"/>
          <w:color w:val="auto"/>
          <w:szCs w:val="21"/>
          <w:highlight w:val="none"/>
        </w:rPr>
        <w:t>1实行网上投标，</w:t>
      </w:r>
      <w:r>
        <w:rPr>
          <w:rFonts w:ascii="宋体" w:hAnsi="宋体"/>
          <w:color w:val="auto"/>
          <w:szCs w:val="21"/>
          <w:highlight w:val="none"/>
        </w:rPr>
        <w:t>投标人必须</w:t>
      </w:r>
      <w:r>
        <w:rPr>
          <w:rFonts w:hint="eastAsia" w:ascii="宋体" w:hAnsi="宋体"/>
          <w:color w:val="auto"/>
          <w:szCs w:val="21"/>
          <w:highlight w:val="none"/>
        </w:rPr>
        <w:t>在招标</w:t>
      </w:r>
      <w:r>
        <w:rPr>
          <w:rFonts w:ascii="宋体" w:hAnsi="宋体"/>
          <w:color w:val="auto"/>
          <w:szCs w:val="21"/>
          <w:highlight w:val="none"/>
        </w:rPr>
        <w:t>文件规定的投标截止时间前</w:t>
      </w:r>
      <w:r>
        <w:rPr>
          <w:rFonts w:hint="eastAsia" w:ascii="宋体" w:hAnsi="宋体"/>
          <w:color w:val="auto"/>
          <w:szCs w:val="21"/>
          <w:highlight w:val="none"/>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color w:val="auto"/>
          <w:szCs w:val="21"/>
          <w:highlight w:val="none"/>
        </w:rPr>
        <w:t>深圳公共资源交易中心（深圳交易集团有限公司</w:t>
      </w:r>
      <w:r>
        <w:rPr>
          <w:rFonts w:hint="eastAsia" w:ascii="宋体" w:hAnsi="宋体"/>
          <w:b/>
          <w:bCs/>
          <w:color w:val="auto"/>
          <w:szCs w:val="21"/>
          <w:highlight w:val="none"/>
          <w:lang w:eastAsia="zh-CN"/>
        </w:rPr>
        <w:t>龙岗</w:t>
      </w:r>
      <w:r>
        <w:rPr>
          <w:rFonts w:hint="eastAsia" w:ascii="宋体" w:hAnsi="宋体"/>
          <w:b/>
          <w:bCs/>
          <w:color w:val="auto"/>
          <w:szCs w:val="21"/>
          <w:highlight w:val="none"/>
        </w:rPr>
        <w:t>分公司）（地址：</w:t>
      </w:r>
      <w:r>
        <w:rPr>
          <w:rFonts w:hint="eastAsia" w:ascii="宋体" w:hAnsi="宋体"/>
          <w:b/>
          <w:bCs/>
          <w:color w:val="auto"/>
          <w:szCs w:val="21"/>
          <w:highlight w:val="none"/>
          <w:lang w:val="en-US" w:eastAsia="zh-CN"/>
        </w:rPr>
        <w:t>深圳市龙岗区黄阁路383号</w:t>
      </w:r>
      <w:r>
        <w:rPr>
          <w:rFonts w:hint="eastAsia" w:ascii="宋体" w:hAnsi="宋体"/>
          <w:b/>
          <w:bCs/>
          <w:color w:val="auto"/>
          <w:szCs w:val="21"/>
          <w:highlight w:val="none"/>
        </w:rPr>
        <w:t>）</w:t>
      </w:r>
      <w:r>
        <w:rPr>
          <w:rFonts w:ascii="宋体" w:hAnsi="宋体"/>
          <w:b/>
          <w:bCs/>
          <w:color w:val="auto"/>
          <w:szCs w:val="21"/>
          <w:highlight w:val="none"/>
        </w:rPr>
        <w:t>协助上传</w:t>
      </w:r>
      <w:r>
        <w:rPr>
          <w:rFonts w:hint="eastAsia" w:ascii="宋体" w:hAnsi="宋体"/>
          <w:b/>
          <w:bCs/>
          <w:color w:val="auto"/>
          <w:szCs w:val="21"/>
          <w:highlight w:val="none"/>
        </w:rPr>
        <w:t>，</w:t>
      </w:r>
      <w:r>
        <w:rPr>
          <w:rFonts w:ascii="宋体" w:hAnsi="宋体"/>
          <w:b/>
          <w:bCs/>
          <w:color w:val="auto"/>
          <w:szCs w:val="21"/>
          <w:highlight w:val="none"/>
        </w:rPr>
        <w:t>但上传过程</w:t>
      </w:r>
      <w:r>
        <w:rPr>
          <w:rFonts w:hint="eastAsia" w:ascii="宋体" w:hAnsi="宋体"/>
          <w:b/>
          <w:bCs/>
          <w:color w:val="auto"/>
          <w:szCs w:val="21"/>
          <w:highlight w:val="none"/>
        </w:rPr>
        <w:t>中</w:t>
      </w:r>
      <w:r>
        <w:rPr>
          <w:rFonts w:ascii="宋体" w:hAnsi="宋体"/>
          <w:b/>
          <w:bCs/>
          <w:color w:val="auto"/>
          <w:szCs w:val="21"/>
          <w:highlight w:val="none"/>
        </w:rPr>
        <w:t>投标截止时间到达仍无法上传成功的，由投标人自行负责</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20" w:firstLineChars="200"/>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w:t>
      </w:r>
      <w:r>
        <w:rPr>
          <w:rFonts w:hint="eastAsia" w:ascii="宋体" w:hAnsi="宋体"/>
          <w:color w:val="auto"/>
          <w:szCs w:val="21"/>
          <w:highlight w:val="none"/>
        </w:rPr>
        <w:t>3投标截止时间以后不得上传投标文件。</w:t>
      </w:r>
    </w:p>
    <w:bookmarkEnd w:id="58"/>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26. 样品、现场演示、方案讲解</w:t>
      </w:r>
    </w:p>
    <w:p>
      <w:pPr>
        <w:ind w:firstLine="420" w:firstLineChars="200"/>
        <w:rPr>
          <w:rFonts w:ascii="宋体" w:hAnsi="宋体"/>
          <w:color w:val="auto"/>
          <w:szCs w:val="21"/>
          <w:highlight w:val="none"/>
        </w:rPr>
      </w:pPr>
      <w:r>
        <w:rPr>
          <w:rFonts w:hint="eastAsia" w:ascii="宋体" w:hAnsi="宋体"/>
          <w:color w:val="auto"/>
          <w:szCs w:val="21"/>
          <w:highlight w:val="none"/>
        </w:rPr>
        <w:t>26.1 样品、现场演示、方案讲解等事项在招标文件专用条款中进行规定。</w:t>
      </w:r>
    </w:p>
    <w:p>
      <w:pPr>
        <w:ind w:firstLine="420" w:firstLineChars="200"/>
        <w:rPr>
          <w:rFonts w:ascii="黑体" w:hAnsi="宋体" w:eastAsia="黑体"/>
          <w:color w:val="auto"/>
          <w:szCs w:val="21"/>
          <w:highlight w:val="none"/>
        </w:rPr>
      </w:pPr>
      <w:bookmarkStart w:id="59" w:name="_Hlk72428346"/>
      <w:r>
        <w:rPr>
          <w:rFonts w:ascii="黑体" w:hAnsi="宋体" w:eastAsia="黑体"/>
          <w:color w:val="auto"/>
          <w:szCs w:val="21"/>
          <w:highlight w:val="none"/>
        </w:rPr>
        <w:t>2</w:t>
      </w:r>
      <w:r>
        <w:rPr>
          <w:rFonts w:hint="eastAsia" w:ascii="黑体" w:hAnsi="宋体" w:eastAsia="黑体"/>
          <w:color w:val="auto"/>
          <w:szCs w:val="21"/>
          <w:highlight w:val="none"/>
        </w:rPr>
        <w:t>7．</w:t>
      </w:r>
      <w:r>
        <w:rPr>
          <w:rFonts w:ascii="黑体" w:hAnsi="宋体" w:eastAsia="黑体"/>
          <w:color w:val="auto"/>
          <w:szCs w:val="21"/>
          <w:highlight w:val="none"/>
        </w:rPr>
        <w:t>投标文件的修改和撤销</w:t>
      </w:r>
    </w:p>
    <w:p>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投标方在提交投标文件后可对其投标文件进行修改</w:t>
      </w:r>
      <w:r>
        <w:rPr>
          <w:rFonts w:hint="eastAsia" w:ascii="宋体" w:hAnsi="宋体"/>
          <w:color w:val="auto"/>
          <w:szCs w:val="21"/>
          <w:highlight w:val="none"/>
        </w:rPr>
        <w:t>并重新上传投标文件</w:t>
      </w:r>
      <w:r>
        <w:rPr>
          <w:rFonts w:ascii="宋体" w:hAnsi="宋体"/>
          <w:color w:val="auto"/>
          <w:szCs w:val="21"/>
          <w:highlight w:val="none"/>
        </w:rPr>
        <w:t>或</w:t>
      </w:r>
      <w:r>
        <w:rPr>
          <w:rFonts w:hint="eastAsia" w:ascii="宋体" w:hAnsi="宋体"/>
          <w:color w:val="auto"/>
          <w:szCs w:val="21"/>
          <w:highlight w:val="none"/>
        </w:rPr>
        <w:t>在网上进行</w:t>
      </w:r>
      <w:r>
        <w:rPr>
          <w:rFonts w:ascii="宋体" w:hAnsi="宋体"/>
          <w:color w:val="auto"/>
          <w:szCs w:val="21"/>
          <w:highlight w:val="none"/>
        </w:rPr>
        <w:t>撤销</w:t>
      </w:r>
      <w:r>
        <w:rPr>
          <w:rFonts w:hint="eastAsia" w:ascii="宋体" w:hAnsi="宋体"/>
          <w:color w:val="auto"/>
          <w:szCs w:val="21"/>
          <w:highlight w:val="none"/>
        </w:rPr>
        <w:t>投标的操作</w:t>
      </w:r>
      <w:r>
        <w:rPr>
          <w:rFonts w:ascii="宋体" w:hAnsi="宋体"/>
          <w:color w:val="auto"/>
          <w:szCs w:val="21"/>
          <w:highlight w:val="none"/>
        </w:rPr>
        <w:t>。</w:t>
      </w:r>
    </w:p>
    <w:p>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投标截止时间以后不得修改投标文件。</w:t>
      </w:r>
    </w:p>
    <w:p>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3从投标截止期至投标人在投标文件中确定的投标有效期之间的这段时间内，投标人不得撤回其投标。</w:t>
      </w:r>
    </w:p>
    <w:p>
      <w:pPr>
        <w:ind w:firstLine="420" w:firstLineChars="200"/>
        <w:rPr>
          <w:rFonts w:ascii="宋体" w:hAnsi="宋体"/>
          <w:color w:val="auto"/>
          <w:szCs w:val="21"/>
          <w:highlight w:val="none"/>
        </w:rPr>
      </w:pPr>
      <w:r>
        <w:rPr>
          <w:rFonts w:hint="eastAsia" w:ascii="宋体" w:hAnsi="宋体"/>
          <w:color w:val="auto"/>
          <w:szCs w:val="21"/>
          <w:highlight w:val="none"/>
        </w:rPr>
        <w:t>27.4政府集中采购机构不退还投标文件，专用条款另有规定的除外。</w:t>
      </w:r>
    </w:p>
    <w:bookmarkEnd w:id="59"/>
    <w:p>
      <w:pPr>
        <w:pStyle w:val="72"/>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开标</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28．开标</w:t>
      </w:r>
    </w:p>
    <w:p>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pPr>
        <w:ind w:firstLine="420" w:firstLineChars="200"/>
        <w:rPr>
          <w:rFonts w:ascii="宋体" w:hAnsi="宋体"/>
          <w:color w:val="auto"/>
          <w:szCs w:val="21"/>
          <w:highlight w:val="none"/>
        </w:rPr>
      </w:pPr>
      <w:r>
        <w:rPr>
          <w:rFonts w:hint="eastAsia" w:ascii="宋体" w:hAnsi="宋体"/>
          <w:color w:val="auto"/>
          <w:szCs w:val="21"/>
          <w:highlight w:val="none"/>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color w:val="auto"/>
          <w:szCs w:val="21"/>
          <w:highlight w:val="none"/>
        </w:rPr>
      </w:pPr>
    </w:p>
    <w:p>
      <w:pPr>
        <w:pStyle w:val="72"/>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评审要求</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29．评审委员会组成</w:t>
      </w:r>
    </w:p>
    <w:p>
      <w:pPr>
        <w:ind w:firstLine="420" w:firstLineChars="200"/>
        <w:rPr>
          <w:rFonts w:ascii="宋体" w:hAnsi="宋体"/>
          <w:color w:val="auto"/>
          <w:szCs w:val="21"/>
          <w:highlight w:val="none"/>
        </w:rPr>
      </w:pPr>
      <w:r>
        <w:rPr>
          <w:rFonts w:hint="eastAsia" w:ascii="宋体" w:hAnsi="宋体"/>
          <w:color w:val="auto"/>
          <w:szCs w:val="21"/>
          <w:highlight w:val="none"/>
        </w:rPr>
        <w:t>29.1网上开标结束后召开评审会议，评审委员会由政府集中采购机构依法组建，负责评审活动。</w:t>
      </w:r>
    </w:p>
    <w:p>
      <w:pPr>
        <w:ind w:firstLine="420" w:firstLineChars="200"/>
        <w:rPr>
          <w:rFonts w:ascii="宋体" w:hAnsi="宋体"/>
          <w:color w:val="auto"/>
          <w:szCs w:val="21"/>
          <w:highlight w:val="none"/>
        </w:rPr>
      </w:pPr>
      <w:bookmarkStart w:id="60" w:name="_Hlk72436580"/>
      <w:r>
        <w:rPr>
          <w:rFonts w:hint="eastAsia" w:ascii="宋体" w:hAnsi="宋体"/>
          <w:color w:val="auto"/>
          <w:szCs w:val="21"/>
          <w:highlight w:val="none"/>
        </w:rPr>
        <w:t>评审委员会由采购人代表和评审专家组成，成员人数应当为5人以上单数（部分条件下为7人以上单数），其中评审专家不得少于成员总数的三分之二。</w:t>
      </w:r>
      <w:bookmarkEnd w:id="60"/>
      <w:r>
        <w:rPr>
          <w:rFonts w:hint="eastAsia" w:ascii="宋体" w:hAnsi="宋体"/>
          <w:color w:val="auto"/>
          <w:szCs w:val="21"/>
          <w:highlight w:val="none"/>
        </w:rPr>
        <w:t>评定</w:t>
      </w:r>
      <w:r>
        <w:rPr>
          <w:rFonts w:hint="eastAsia"/>
          <w:color w:val="auto"/>
          <w:szCs w:val="21"/>
          <w:highlight w:val="none"/>
        </w:rPr>
        <w:t>分离项目</w:t>
      </w:r>
      <w:r>
        <w:rPr>
          <w:color w:val="auto"/>
          <w:szCs w:val="21"/>
          <w:highlight w:val="none"/>
        </w:rPr>
        <w:t>评审专家</w:t>
      </w:r>
      <w:r>
        <w:rPr>
          <w:rFonts w:hint="eastAsia"/>
          <w:color w:val="auto"/>
          <w:szCs w:val="21"/>
          <w:highlight w:val="none"/>
        </w:rPr>
        <w:t>均</w:t>
      </w:r>
      <w:r>
        <w:rPr>
          <w:color w:val="auto"/>
          <w:szCs w:val="21"/>
          <w:highlight w:val="none"/>
        </w:rPr>
        <w:t>由</w:t>
      </w:r>
      <w:r>
        <w:rPr>
          <w:rFonts w:hint="eastAsia"/>
          <w:color w:val="auto"/>
          <w:szCs w:val="21"/>
          <w:highlight w:val="none"/>
        </w:rPr>
        <w:t>评审专家组成。</w:t>
      </w:r>
      <w:r>
        <w:rPr>
          <w:rFonts w:hint="eastAsia" w:ascii="宋体" w:hAnsi="宋体"/>
          <w:color w:val="auto"/>
          <w:szCs w:val="21"/>
          <w:highlight w:val="none"/>
        </w:rPr>
        <w:t>评审专家一般是从深圳市政府采购评审专家库中随机抽取。采购人代表须持本单位签发的《评审授权书》参加评审。</w:t>
      </w:r>
    </w:p>
    <w:p>
      <w:pPr>
        <w:ind w:firstLine="420" w:firstLineChars="200"/>
        <w:rPr>
          <w:rFonts w:ascii="宋体" w:hAnsi="宋体"/>
          <w:color w:val="auto"/>
          <w:szCs w:val="21"/>
          <w:highlight w:val="none"/>
        </w:rPr>
      </w:pPr>
      <w:r>
        <w:rPr>
          <w:rFonts w:hint="eastAsia" w:ascii="宋体" w:hAnsi="宋体"/>
          <w:color w:val="auto"/>
          <w:szCs w:val="21"/>
          <w:highlight w:val="none"/>
        </w:rPr>
        <w:t>29.2评审定标应当遵循公平、公正、科学、择优的原则。</w:t>
      </w:r>
    </w:p>
    <w:p>
      <w:pPr>
        <w:ind w:firstLine="420" w:firstLineChars="200"/>
        <w:rPr>
          <w:rFonts w:ascii="宋体" w:hAnsi="宋体"/>
          <w:color w:val="auto"/>
          <w:szCs w:val="21"/>
          <w:highlight w:val="none"/>
        </w:rPr>
      </w:pPr>
      <w:r>
        <w:rPr>
          <w:rFonts w:hint="eastAsia" w:ascii="宋体" w:hAnsi="宋体"/>
          <w:color w:val="auto"/>
          <w:szCs w:val="21"/>
          <w:highlight w:val="none"/>
        </w:rPr>
        <w:t>29.3评审活动依法进行，任何单位和个人不得非法干预评标过程和结果。</w:t>
      </w:r>
    </w:p>
    <w:p>
      <w:pPr>
        <w:ind w:firstLine="420" w:firstLineChars="200"/>
        <w:rPr>
          <w:rFonts w:ascii="宋体" w:hAnsi="宋体"/>
          <w:color w:val="auto"/>
          <w:szCs w:val="21"/>
          <w:highlight w:val="none"/>
        </w:rPr>
      </w:pPr>
      <w:r>
        <w:rPr>
          <w:rFonts w:hint="eastAsia" w:ascii="宋体" w:hAnsi="宋体"/>
          <w:color w:val="auto"/>
          <w:szCs w:val="21"/>
          <w:highlight w:val="none"/>
        </w:rPr>
        <w:t>29.4评审过程中不允许违背评标程序或采用招标文件未载明的评标方法或评标因素进行评标。</w:t>
      </w:r>
    </w:p>
    <w:p>
      <w:pPr>
        <w:ind w:firstLine="420" w:firstLineChars="200"/>
        <w:rPr>
          <w:rFonts w:ascii="宋体" w:hAnsi="宋体"/>
          <w:bCs/>
          <w:color w:val="auto"/>
          <w:szCs w:val="21"/>
          <w:highlight w:val="none"/>
        </w:rPr>
      </w:pPr>
      <w:r>
        <w:rPr>
          <w:rFonts w:hint="eastAsia" w:ascii="宋体" w:hAnsi="宋体"/>
          <w:bCs/>
          <w:color w:val="auto"/>
          <w:szCs w:val="21"/>
          <w:highlight w:val="none"/>
        </w:rPr>
        <w:t>29.5 开标后，直到签订合同为止，凡属于对投标文件的审查、澄清、评价和比较的有关资料以及中标候选人的推荐情况、与评审有关的其他任何情况均严格保密（</w:t>
      </w:r>
      <w:r>
        <w:rPr>
          <w:rFonts w:hint="eastAsia"/>
          <w:color w:val="auto"/>
          <w:szCs w:val="21"/>
          <w:highlight w:val="none"/>
        </w:rPr>
        <w:t>信息公开的内容除外</w:t>
      </w:r>
      <w:r>
        <w:rPr>
          <w:rFonts w:hint="eastAsia" w:ascii="宋体" w:hAnsi="宋体"/>
          <w:bCs/>
          <w:color w:val="auto"/>
          <w:szCs w:val="21"/>
          <w:highlight w:val="none"/>
        </w:rPr>
        <w:t>）。</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30．向评审委员会提供的资料</w:t>
      </w:r>
    </w:p>
    <w:p>
      <w:pPr>
        <w:ind w:firstLine="420" w:firstLineChars="200"/>
        <w:rPr>
          <w:rFonts w:ascii="宋体" w:hAnsi="宋体"/>
          <w:color w:val="auto"/>
          <w:szCs w:val="21"/>
          <w:highlight w:val="none"/>
        </w:rPr>
      </w:pPr>
      <w:r>
        <w:rPr>
          <w:rFonts w:hint="eastAsia" w:ascii="宋体" w:hAnsi="宋体"/>
          <w:color w:val="auto"/>
          <w:szCs w:val="21"/>
          <w:highlight w:val="none"/>
        </w:rPr>
        <w:t>30.1公开发布的招标文件，包括图纸、服务清单、答疑文件等；</w:t>
      </w:r>
    </w:p>
    <w:p>
      <w:pPr>
        <w:ind w:firstLine="420" w:firstLineChars="200"/>
        <w:rPr>
          <w:rFonts w:ascii="宋体" w:hAnsi="宋体"/>
          <w:color w:val="auto"/>
          <w:szCs w:val="21"/>
          <w:highlight w:val="none"/>
        </w:rPr>
      </w:pPr>
      <w:r>
        <w:rPr>
          <w:rFonts w:hint="eastAsia" w:ascii="宋体" w:hAnsi="宋体"/>
          <w:color w:val="auto"/>
          <w:szCs w:val="21"/>
          <w:highlight w:val="none"/>
        </w:rPr>
        <w:t>30.2其他评标必须的资料。</w:t>
      </w:r>
    </w:p>
    <w:p>
      <w:pPr>
        <w:ind w:firstLine="420" w:firstLineChars="200"/>
        <w:rPr>
          <w:rFonts w:ascii="宋体" w:hAnsi="宋体"/>
          <w:color w:val="auto"/>
          <w:szCs w:val="21"/>
          <w:highlight w:val="none"/>
        </w:rPr>
      </w:pPr>
      <w:r>
        <w:rPr>
          <w:rFonts w:hint="eastAsia" w:ascii="宋体" w:hAnsi="宋体"/>
          <w:color w:val="auto"/>
          <w:szCs w:val="21"/>
          <w:highlight w:val="none"/>
        </w:rPr>
        <w:t>30.3评审委员会应当认真研究招标文件，至少应了解熟悉以下内容：</w:t>
      </w:r>
    </w:p>
    <w:p>
      <w:pPr>
        <w:ind w:firstLine="420" w:firstLineChars="200"/>
        <w:rPr>
          <w:rFonts w:ascii="宋体" w:hAnsi="宋体"/>
          <w:color w:val="auto"/>
          <w:szCs w:val="21"/>
          <w:highlight w:val="none"/>
        </w:rPr>
      </w:pPr>
      <w:r>
        <w:rPr>
          <w:rFonts w:hint="eastAsia" w:ascii="宋体" w:hAnsi="宋体"/>
          <w:color w:val="auto"/>
          <w:szCs w:val="21"/>
          <w:highlight w:val="none"/>
        </w:rPr>
        <w:t>（1）招标的目的；</w:t>
      </w:r>
    </w:p>
    <w:p>
      <w:pPr>
        <w:ind w:firstLine="420" w:firstLineChars="200"/>
        <w:rPr>
          <w:rFonts w:ascii="宋体" w:hAnsi="宋体"/>
          <w:color w:val="auto"/>
          <w:szCs w:val="21"/>
          <w:highlight w:val="none"/>
        </w:rPr>
      </w:pPr>
      <w:r>
        <w:rPr>
          <w:rFonts w:hint="eastAsia" w:ascii="宋体" w:hAnsi="宋体"/>
          <w:color w:val="auto"/>
          <w:szCs w:val="21"/>
          <w:highlight w:val="none"/>
        </w:rPr>
        <w:t>（2）招标项目需求的范围和性质；</w:t>
      </w:r>
    </w:p>
    <w:p>
      <w:pPr>
        <w:ind w:firstLine="420" w:firstLineChars="200"/>
        <w:rPr>
          <w:rFonts w:ascii="宋体" w:hAnsi="宋体"/>
          <w:color w:val="auto"/>
          <w:szCs w:val="21"/>
          <w:highlight w:val="none"/>
        </w:rPr>
      </w:pPr>
      <w:r>
        <w:rPr>
          <w:rFonts w:hint="eastAsia" w:ascii="宋体" w:hAnsi="宋体"/>
          <w:color w:val="auto"/>
          <w:szCs w:val="21"/>
          <w:highlight w:val="none"/>
        </w:rPr>
        <w:t>（3）招标文件规定的投标人的资格、财政预算限额、商务条款；</w:t>
      </w:r>
    </w:p>
    <w:p>
      <w:pPr>
        <w:ind w:firstLine="420" w:firstLineChars="200"/>
        <w:rPr>
          <w:rFonts w:ascii="宋体" w:hAnsi="宋体"/>
          <w:color w:val="auto"/>
          <w:szCs w:val="21"/>
          <w:highlight w:val="none"/>
        </w:rPr>
      </w:pPr>
      <w:r>
        <w:rPr>
          <w:rFonts w:hint="eastAsia" w:ascii="宋体" w:hAnsi="宋体"/>
          <w:color w:val="auto"/>
          <w:szCs w:val="21"/>
          <w:highlight w:val="none"/>
        </w:rPr>
        <w:t>（4）招标文件规定的评标程序、评标方法和评标因素；</w:t>
      </w:r>
    </w:p>
    <w:p>
      <w:pPr>
        <w:ind w:firstLine="420" w:firstLineChars="200"/>
        <w:rPr>
          <w:rFonts w:ascii="宋体" w:hAnsi="宋体"/>
          <w:color w:val="auto"/>
          <w:szCs w:val="21"/>
          <w:highlight w:val="none"/>
        </w:rPr>
      </w:pPr>
      <w:r>
        <w:rPr>
          <w:rFonts w:hint="eastAsia" w:ascii="宋体" w:hAnsi="宋体"/>
          <w:color w:val="auto"/>
          <w:szCs w:val="21"/>
          <w:highlight w:val="none"/>
        </w:rPr>
        <w:t>（5）招标文件所列示的资格性审查表及符合性审查表。</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31．独立评审</w:t>
      </w:r>
    </w:p>
    <w:p>
      <w:pPr>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1</w:t>
      </w:r>
      <w:r>
        <w:rPr>
          <w:rFonts w:hint="eastAsia" w:ascii="宋体" w:hAnsi="宋体"/>
          <w:bCs/>
          <w:color w:val="auto"/>
          <w:szCs w:val="21"/>
          <w:highlight w:val="none"/>
        </w:rPr>
        <w:t>.1</w:t>
      </w:r>
      <w:r>
        <w:rPr>
          <w:rFonts w:hint="eastAsia" w:ascii="宋体" w:hAnsi="宋体"/>
          <w:color w:val="auto"/>
          <w:szCs w:val="21"/>
          <w:highlight w:val="none"/>
        </w:rPr>
        <w:t>评审委员会</w:t>
      </w:r>
      <w:r>
        <w:rPr>
          <w:rFonts w:hint="eastAsia" w:ascii="宋体" w:hAnsi="宋体"/>
          <w:bCs/>
          <w:color w:val="auto"/>
          <w:szCs w:val="21"/>
          <w:highlight w:val="none"/>
        </w:rPr>
        <w:t>成员的评标活动应当独立进行，并应遵循投标文件初审、澄清有关问题、比较与评价、确定中标供应商、编写评审报告的工作程序。</w:t>
      </w:r>
    </w:p>
    <w:p>
      <w:pPr>
        <w:ind w:firstLine="411" w:firstLineChars="196"/>
        <w:rPr>
          <w:rFonts w:ascii="宋体" w:hAnsi="宋体"/>
          <w:bCs/>
          <w:color w:val="auto"/>
          <w:szCs w:val="21"/>
          <w:highlight w:val="none"/>
        </w:rPr>
      </w:pPr>
    </w:p>
    <w:p>
      <w:pPr>
        <w:pStyle w:val="72"/>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评审程序及评审方法</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32．投标文件初审</w:t>
      </w:r>
    </w:p>
    <w:p>
      <w:pPr>
        <w:ind w:firstLine="420" w:firstLineChars="200"/>
        <w:rPr>
          <w:rFonts w:ascii="宋体" w:hAnsi="宋体"/>
          <w:color w:val="auto"/>
          <w:szCs w:val="21"/>
          <w:highlight w:val="none"/>
        </w:rPr>
      </w:pPr>
      <w:r>
        <w:rPr>
          <w:rFonts w:hint="eastAsia" w:ascii="宋体" w:hAnsi="宋体"/>
          <w:color w:val="auto"/>
          <w:szCs w:val="21"/>
          <w:highlight w:val="none"/>
        </w:rPr>
        <w:t>32.1投标文件初审包括资格性审查和符合性审查。</w:t>
      </w:r>
    </w:p>
    <w:p>
      <w:pPr>
        <w:ind w:firstLine="420" w:firstLineChars="200"/>
        <w:rPr>
          <w:rFonts w:ascii="宋体" w:hAnsi="宋体"/>
          <w:color w:val="auto"/>
          <w:szCs w:val="21"/>
          <w:highlight w:val="none"/>
        </w:rPr>
      </w:pPr>
      <w:r>
        <w:rPr>
          <w:rFonts w:hint="eastAsia" w:ascii="宋体" w:hAnsi="宋体"/>
          <w:color w:val="auto"/>
          <w:szCs w:val="21"/>
          <w:highlight w:val="none"/>
        </w:rPr>
        <w:t>资格性审查：依据法律法规和招标文件的规定，对投标文件中的资格证明等进行审查，以确定投标供应商是否具备投标资格。</w:t>
      </w:r>
    </w:p>
    <w:p>
      <w:pPr>
        <w:ind w:firstLine="420" w:firstLineChars="200"/>
        <w:rPr>
          <w:rFonts w:ascii="宋体" w:hAnsi="宋体"/>
          <w:color w:val="auto"/>
          <w:szCs w:val="21"/>
          <w:highlight w:val="none"/>
        </w:rPr>
      </w:pPr>
      <w:r>
        <w:rPr>
          <w:rFonts w:hint="eastAsia" w:ascii="宋体" w:hAnsi="宋体"/>
          <w:color w:val="auto"/>
          <w:szCs w:val="21"/>
          <w:highlight w:val="none"/>
        </w:rPr>
        <w:t>符合性审查：依据招标文件的规定，对投标文件的有效性、完整性和对招标文件的响应程度进行审查，以确定是否满足符合性审查的要求。</w:t>
      </w:r>
    </w:p>
    <w:p>
      <w:pPr>
        <w:ind w:firstLine="420" w:firstLineChars="200"/>
        <w:rPr>
          <w:rFonts w:ascii="宋体" w:hAnsi="宋体"/>
          <w:color w:val="auto"/>
          <w:szCs w:val="21"/>
          <w:highlight w:val="none"/>
        </w:rPr>
      </w:pPr>
      <w:r>
        <w:rPr>
          <w:rFonts w:hint="eastAsia" w:ascii="宋体" w:hAnsi="宋体"/>
          <w:color w:val="auto"/>
          <w:szCs w:val="21"/>
          <w:highlight w:val="none"/>
        </w:rPr>
        <w:t>32.2 投标文件初审内容请详见《资格性审查表》和《符合性审查表》部分。投标人若有一条审查不通过则按投标无效处理。</w:t>
      </w:r>
    </w:p>
    <w:p>
      <w:pPr>
        <w:ind w:firstLine="420" w:firstLineChars="200"/>
        <w:rPr>
          <w:rFonts w:ascii="宋体" w:hAnsi="宋体"/>
          <w:bCs/>
          <w:color w:val="auto"/>
          <w:szCs w:val="21"/>
          <w:highlight w:val="none"/>
        </w:rPr>
      </w:pPr>
      <w:r>
        <w:rPr>
          <w:rFonts w:hint="eastAsia" w:ascii="宋体" w:hAnsi="宋体"/>
          <w:bCs/>
          <w:color w:val="auto"/>
          <w:szCs w:val="21"/>
          <w:highlight w:val="none"/>
        </w:rPr>
        <w:t>32.3 投标文件初审中关于供应商家数的计算:</w:t>
      </w:r>
    </w:p>
    <w:p>
      <w:pPr>
        <w:ind w:firstLine="420" w:firstLineChars="200"/>
        <w:rPr>
          <w:rFonts w:ascii="宋体" w:hAnsi="宋体"/>
          <w:bCs/>
          <w:color w:val="auto"/>
          <w:szCs w:val="21"/>
          <w:highlight w:val="none"/>
        </w:rPr>
      </w:pPr>
      <w:r>
        <w:rPr>
          <w:rFonts w:hint="eastAsia" w:ascii="宋体" w:hAnsi="宋体"/>
          <w:bCs/>
          <w:color w:val="auto"/>
          <w:szCs w:val="21"/>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ascii="宋体" w:hAnsi="宋体"/>
          <w:bCs/>
          <w:color w:val="auto"/>
          <w:szCs w:val="21"/>
          <w:highlight w:val="none"/>
        </w:rPr>
      </w:pPr>
      <w:r>
        <w:rPr>
          <w:rFonts w:hint="eastAsia" w:ascii="宋体" w:hAnsi="宋体"/>
          <w:bCs/>
          <w:color w:val="auto"/>
          <w:szCs w:val="21"/>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ascii="宋体" w:hAnsi="宋体"/>
          <w:bCs/>
          <w:color w:val="auto"/>
          <w:szCs w:val="21"/>
          <w:highlight w:val="none"/>
        </w:rPr>
      </w:pPr>
      <w:r>
        <w:rPr>
          <w:rFonts w:hint="eastAsia" w:ascii="宋体" w:hAnsi="宋体"/>
          <w:bCs/>
          <w:color w:val="auto"/>
          <w:szCs w:val="21"/>
          <w:highlight w:val="none"/>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ascii="宋体" w:hAnsi="宋体"/>
          <w:color w:val="auto"/>
          <w:szCs w:val="21"/>
          <w:highlight w:val="none"/>
        </w:rPr>
      </w:pPr>
      <w:r>
        <w:rPr>
          <w:rFonts w:hint="eastAsia" w:ascii="宋体" w:hAnsi="宋体"/>
          <w:color w:val="auto"/>
          <w:szCs w:val="21"/>
          <w:highlight w:val="none"/>
        </w:rPr>
        <w:t>32.4投标人投标文件作无效处理的情形，具体包括但不限于以下：</w:t>
      </w:r>
    </w:p>
    <w:p>
      <w:pPr>
        <w:ind w:firstLine="420" w:firstLineChars="200"/>
        <w:rPr>
          <w:color w:val="auto"/>
          <w:szCs w:val="21"/>
          <w:highlight w:val="none"/>
        </w:rPr>
      </w:pPr>
      <w:r>
        <w:rPr>
          <w:rFonts w:hint="eastAsia" w:ascii="宋体" w:hAnsi="宋体"/>
          <w:color w:val="auto"/>
          <w:szCs w:val="21"/>
          <w:highlight w:val="none"/>
        </w:rPr>
        <w:t>32.4.1</w:t>
      </w:r>
      <w:r>
        <w:rPr>
          <w:rFonts w:hint="eastAsia"/>
          <w:color w:val="auto"/>
          <w:szCs w:val="21"/>
          <w:highlight w:val="none"/>
        </w:rPr>
        <w:t>不同投标人的投标文件由同一单位或者同一个人编制，或者由同一个人分阶段参与编制；</w:t>
      </w:r>
    </w:p>
    <w:p>
      <w:pPr>
        <w:ind w:firstLine="420" w:firstLineChars="200"/>
        <w:rPr>
          <w:color w:val="auto"/>
          <w:szCs w:val="21"/>
          <w:highlight w:val="none"/>
        </w:rPr>
      </w:pPr>
      <w:r>
        <w:rPr>
          <w:rFonts w:ascii="宋体" w:hAnsi="宋体"/>
          <w:color w:val="auto"/>
          <w:szCs w:val="21"/>
          <w:highlight w:val="none"/>
        </w:rPr>
        <w:t>32.4.</w:t>
      </w:r>
      <w:r>
        <w:rPr>
          <w:rFonts w:hint="eastAsia" w:ascii="宋体" w:hAnsi="宋体"/>
          <w:color w:val="auto"/>
          <w:szCs w:val="21"/>
          <w:highlight w:val="none"/>
        </w:rPr>
        <w:t>2</w:t>
      </w:r>
      <w:r>
        <w:rPr>
          <w:rFonts w:hint="eastAsia"/>
          <w:color w:val="auto"/>
          <w:szCs w:val="21"/>
          <w:highlight w:val="none"/>
        </w:rPr>
        <w:t>不同投标人委托同一单位或者个人办理投标事宜；</w:t>
      </w:r>
    </w:p>
    <w:p>
      <w:pPr>
        <w:ind w:firstLine="420" w:firstLineChars="200"/>
        <w:rPr>
          <w:rFonts w:ascii="宋体" w:hAnsi="宋体"/>
          <w:color w:val="auto"/>
          <w:szCs w:val="21"/>
          <w:highlight w:val="none"/>
        </w:rPr>
      </w:pPr>
      <w:r>
        <w:rPr>
          <w:rFonts w:hint="eastAsia" w:ascii="宋体" w:hAnsi="宋体"/>
          <w:color w:val="auto"/>
          <w:szCs w:val="21"/>
          <w:highlight w:val="none"/>
        </w:rPr>
        <w:t>32.4.3不同投标人的投标文件载明的项目管理成员或者联系人员为同一人；</w:t>
      </w:r>
    </w:p>
    <w:p>
      <w:pPr>
        <w:ind w:firstLine="420" w:firstLineChars="200"/>
        <w:rPr>
          <w:rFonts w:ascii="宋体" w:hAnsi="宋体"/>
          <w:color w:val="auto"/>
          <w:szCs w:val="21"/>
          <w:highlight w:val="none"/>
        </w:rPr>
      </w:pPr>
      <w:r>
        <w:rPr>
          <w:rFonts w:hint="eastAsia" w:ascii="宋体" w:hAnsi="宋体"/>
          <w:color w:val="auto"/>
          <w:szCs w:val="21"/>
          <w:highlight w:val="none"/>
        </w:rPr>
        <w:t>32.4.4不同投标人的投标文件异常一致或者投标报价呈规律性差异；</w:t>
      </w:r>
    </w:p>
    <w:p>
      <w:pPr>
        <w:ind w:firstLine="420" w:firstLineChars="200"/>
        <w:rPr>
          <w:rFonts w:ascii="宋体" w:hAnsi="宋体"/>
          <w:color w:val="auto"/>
          <w:szCs w:val="21"/>
          <w:highlight w:val="none"/>
        </w:rPr>
      </w:pPr>
      <w:r>
        <w:rPr>
          <w:rFonts w:hint="eastAsia" w:ascii="宋体" w:hAnsi="宋体"/>
          <w:color w:val="auto"/>
          <w:szCs w:val="21"/>
          <w:highlight w:val="none"/>
        </w:rPr>
        <w:t>32.4.5</w:t>
      </w:r>
      <w:r>
        <w:rPr>
          <w:rFonts w:ascii="宋体" w:hAnsi="宋体"/>
          <w:color w:val="auto"/>
          <w:szCs w:val="21"/>
          <w:highlight w:val="none"/>
        </w:rPr>
        <w:t>不同投标供应商的投标文件或部分投标文件相互混装</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32.4.6投标供应商之间相互约定给予未中标的供应商利益补偿；</w:t>
      </w:r>
    </w:p>
    <w:p>
      <w:pPr>
        <w:ind w:firstLine="420" w:firstLineChars="200"/>
        <w:rPr>
          <w:rFonts w:ascii="宋体" w:hAnsi="宋体"/>
          <w:color w:val="auto"/>
          <w:szCs w:val="21"/>
          <w:highlight w:val="none"/>
        </w:rPr>
      </w:pPr>
      <w:r>
        <w:rPr>
          <w:rFonts w:hint="eastAsia" w:ascii="宋体" w:hAnsi="宋体"/>
          <w:color w:val="auto"/>
          <w:szCs w:val="21"/>
          <w:highlight w:val="none"/>
        </w:rPr>
        <w:t>32.4.7不同投标供应商的法定代表人、主要经营负责人、项目投标授权代表人、项目负责人、主要技术人员为同一人、属同一单位或者同一单位缴纳社会保险；</w:t>
      </w:r>
    </w:p>
    <w:p>
      <w:pPr>
        <w:ind w:firstLine="420" w:firstLineChars="200"/>
        <w:rPr>
          <w:rFonts w:ascii="宋体" w:hAnsi="宋体"/>
          <w:color w:val="auto"/>
          <w:szCs w:val="21"/>
          <w:highlight w:val="none"/>
        </w:rPr>
      </w:pPr>
      <w:r>
        <w:rPr>
          <w:rFonts w:hint="eastAsia" w:ascii="宋体" w:hAnsi="宋体"/>
          <w:color w:val="auto"/>
          <w:szCs w:val="21"/>
          <w:highlight w:val="none"/>
        </w:rPr>
        <w:t>32.4.8不同投标供应商的投标文件内容存在非正常一致；</w:t>
      </w:r>
    </w:p>
    <w:p>
      <w:pPr>
        <w:ind w:firstLine="420" w:firstLineChars="200"/>
        <w:rPr>
          <w:rFonts w:ascii="宋体" w:hAnsi="宋体"/>
          <w:color w:val="auto"/>
          <w:szCs w:val="21"/>
          <w:highlight w:val="none"/>
        </w:rPr>
      </w:pPr>
      <w:r>
        <w:rPr>
          <w:rFonts w:hint="eastAsia" w:ascii="宋体" w:hAnsi="宋体"/>
          <w:color w:val="auto"/>
          <w:szCs w:val="21"/>
          <w:highlight w:val="none"/>
        </w:rPr>
        <w:t>32.4.9在同一单位工作人员为两家以上（含两家）供应商进行同一项投标活动；</w:t>
      </w:r>
    </w:p>
    <w:p>
      <w:pPr>
        <w:ind w:firstLine="420" w:firstLineChars="200"/>
        <w:rPr>
          <w:rFonts w:ascii="宋体" w:hAnsi="宋体"/>
          <w:color w:val="auto"/>
          <w:szCs w:val="21"/>
          <w:highlight w:val="none"/>
        </w:rPr>
      </w:pPr>
      <w:r>
        <w:rPr>
          <w:rFonts w:hint="eastAsia" w:ascii="宋体" w:hAnsi="宋体"/>
          <w:color w:val="auto"/>
          <w:szCs w:val="21"/>
          <w:highlight w:val="none"/>
        </w:rPr>
        <w:t>32.4.10主管部门依照法律、法规认定的其他情形。</w:t>
      </w:r>
    </w:p>
    <w:p>
      <w:pPr>
        <w:ind w:firstLine="420" w:firstLineChars="200"/>
        <w:rPr>
          <w:rFonts w:ascii="宋体" w:hAnsi="宋体"/>
          <w:color w:val="auto"/>
          <w:szCs w:val="21"/>
          <w:highlight w:val="none"/>
        </w:rPr>
      </w:pPr>
      <w:r>
        <w:rPr>
          <w:rFonts w:hint="eastAsia" w:ascii="宋体" w:hAnsi="宋体"/>
          <w:color w:val="auto"/>
          <w:szCs w:val="21"/>
          <w:highlight w:val="none"/>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33．澄清有关问题</w:t>
      </w:r>
    </w:p>
    <w:p>
      <w:pPr>
        <w:ind w:firstLine="420" w:firstLineChars="200"/>
        <w:rPr>
          <w:rFonts w:ascii="宋体" w:hAnsi="宋体"/>
          <w:color w:val="auto"/>
          <w:szCs w:val="21"/>
          <w:highlight w:val="none"/>
        </w:rPr>
      </w:pPr>
      <w:bookmarkStart w:id="61" w:name="_Hlk71407321"/>
      <w:r>
        <w:rPr>
          <w:rFonts w:hint="eastAsia" w:ascii="宋体" w:hAnsi="宋体"/>
          <w:color w:val="auto"/>
          <w:szCs w:val="21"/>
          <w:highlight w:val="none"/>
        </w:rPr>
        <w:t>3</w:t>
      </w:r>
      <w:r>
        <w:rPr>
          <w:rFonts w:ascii="宋体" w:hAnsi="宋体"/>
          <w:color w:val="auto"/>
          <w:szCs w:val="21"/>
          <w:highlight w:val="none"/>
        </w:rPr>
        <w:t>3.1</w:t>
      </w:r>
      <w:r>
        <w:rPr>
          <w:rFonts w:hint="eastAsia" w:ascii="宋体" w:hAnsi="宋体"/>
          <w:color w:val="auto"/>
          <w:szCs w:val="21"/>
          <w:highlight w:val="none"/>
        </w:rPr>
        <w:t>对招标文件中描述有歧义或前后不一致的地方（不含</w:t>
      </w:r>
      <w:r>
        <w:rPr>
          <w:rFonts w:hint="eastAsia"/>
          <w:color w:val="auto"/>
          <w:szCs w:val="21"/>
          <w:highlight w:val="none"/>
        </w:rPr>
        <w:t>招标</w:t>
      </w:r>
      <w:r>
        <w:rPr>
          <w:color w:val="auto"/>
          <w:szCs w:val="21"/>
          <w:highlight w:val="none"/>
        </w:rPr>
        <w:t>文件存在歧义、重大缺陷导致评</w:t>
      </w:r>
      <w:r>
        <w:rPr>
          <w:rFonts w:hint="eastAsia"/>
          <w:color w:val="auto"/>
          <w:szCs w:val="21"/>
          <w:highlight w:val="none"/>
        </w:rPr>
        <w:t>审</w:t>
      </w:r>
      <w:r>
        <w:rPr>
          <w:color w:val="auto"/>
          <w:szCs w:val="21"/>
          <w:highlight w:val="none"/>
        </w:rPr>
        <w:t>工作无法进行</w:t>
      </w:r>
      <w:r>
        <w:rPr>
          <w:rFonts w:hint="eastAsia"/>
          <w:color w:val="auto"/>
          <w:szCs w:val="21"/>
          <w:highlight w:val="none"/>
        </w:rPr>
        <w:t>的情况）</w:t>
      </w:r>
      <w:r>
        <w:rPr>
          <w:rFonts w:hint="eastAsia" w:ascii="宋体" w:hAnsi="宋体"/>
          <w:color w:val="auto"/>
          <w:szCs w:val="21"/>
          <w:highlight w:val="none"/>
        </w:rPr>
        <w:t>，评审委员会有权进行评判，但对同一条款的评判应适用于每个投标人。</w:t>
      </w:r>
      <w:bookmarkEnd w:id="61"/>
    </w:p>
    <w:p>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3.2</w:t>
      </w:r>
      <w:r>
        <w:rPr>
          <w:color w:val="auto"/>
          <w:szCs w:val="21"/>
          <w:highlight w:val="none"/>
        </w:rPr>
        <w:t>评</w:t>
      </w:r>
      <w:r>
        <w:rPr>
          <w:rFonts w:hint="eastAsia"/>
          <w:color w:val="auto"/>
          <w:szCs w:val="21"/>
          <w:highlight w:val="none"/>
        </w:rPr>
        <w:t>审</w:t>
      </w:r>
      <w:r>
        <w:rPr>
          <w:color w:val="auto"/>
          <w:szCs w:val="21"/>
          <w:highlight w:val="none"/>
        </w:rPr>
        <w:t>委员会发现</w:t>
      </w:r>
      <w:r>
        <w:rPr>
          <w:rFonts w:hint="eastAsia"/>
          <w:color w:val="auto"/>
          <w:szCs w:val="21"/>
          <w:highlight w:val="none"/>
        </w:rPr>
        <w:t>招标</w:t>
      </w:r>
      <w:r>
        <w:rPr>
          <w:color w:val="auto"/>
          <w:szCs w:val="21"/>
          <w:highlight w:val="none"/>
        </w:rPr>
        <w:t>文件存在歧义、重大缺陷导致评</w:t>
      </w:r>
      <w:r>
        <w:rPr>
          <w:rFonts w:hint="eastAsia"/>
          <w:color w:val="auto"/>
          <w:szCs w:val="21"/>
          <w:highlight w:val="none"/>
        </w:rPr>
        <w:t>审</w:t>
      </w:r>
      <w:r>
        <w:rPr>
          <w:color w:val="auto"/>
          <w:szCs w:val="21"/>
          <w:highlight w:val="none"/>
        </w:rPr>
        <w:t>工作无法进行，或者</w:t>
      </w:r>
      <w:r>
        <w:rPr>
          <w:rFonts w:hint="eastAsia"/>
          <w:color w:val="auto"/>
          <w:szCs w:val="21"/>
          <w:highlight w:val="none"/>
        </w:rPr>
        <w:t>招标</w:t>
      </w:r>
      <w:r>
        <w:rPr>
          <w:color w:val="auto"/>
          <w:szCs w:val="21"/>
          <w:highlight w:val="none"/>
        </w:rPr>
        <w:t>文件内容违反国家有关强制性规定的，应当停止评</w:t>
      </w:r>
      <w:r>
        <w:rPr>
          <w:rFonts w:hint="eastAsia"/>
          <w:color w:val="auto"/>
          <w:szCs w:val="21"/>
          <w:highlight w:val="none"/>
        </w:rPr>
        <w:t>审</w:t>
      </w:r>
      <w:r>
        <w:rPr>
          <w:color w:val="auto"/>
          <w:szCs w:val="21"/>
          <w:highlight w:val="none"/>
        </w:rPr>
        <w:t>工作，与</w:t>
      </w:r>
      <w:r>
        <w:rPr>
          <w:rFonts w:hint="eastAsia"/>
          <w:color w:val="auto"/>
          <w:szCs w:val="21"/>
          <w:highlight w:val="none"/>
        </w:rPr>
        <w:t>政府集中采购机构</w:t>
      </w:r>
      <w:r>
        <w:rPr>
          <w:color w:val="auto"/>
          <w:szCs w:val="21"/>
          <w:highlight w:val="none"/>
        </w:rPr>
        <w:t>沟通并作书面记录。</w:t>
      </w:r>
      <w:r>
        <w:rPr>
          <w:rFonts w:hint="eastAsia"/>
          <w:color w:val="auto"/>
          <w:szCs w:val="21"/>
          <w:highlight w:val="none"/>
        </w:rPr>
        <w:t>经</w:t>
      </w:r>
      <w:r>
        <w:rPr>
          <w:color w:val="auto"/>
          <w:szCs w:val="21"/>
          <w:highlight w:val="none"/>
        </w:rPr>
        <w:t>确认后，</w:t>
      </w:r>
      <w:r>
        <w:rPr>
          <w:rFonts w:hint="eastAsia"/>
          <w:color w:val="auto"/>
          <w:szCs w:val="21"/>
          <w:highlight w:val="none"/>
        </w:rPr>
        <w:t>项目</w:t>
      </w:r>
      <w:r>
        <w:rPr>
          <w:color w:val="auto"/>
          <w:szCs w:val="21"/>
          <w:highlight w:val="none"/>
        </w:rPr>
        <w:t>应当修改</w:t>
      </w:r>
      <w:r>
        <w:rPr>
          <w:rFonts w:hint="eastAsia"/>
          <w:color w:val="auto"/>
          <w:szCs w:val="21"/>
          <w:highlight w:val="none"/>
        </w:rPr>
        <w:t>招标</w:t>
      </w:r>
      <w:r>
        <w:rPr>
          <w:color w:val="auto"/>
          <w:szCs w:val="21"/>
          <w:highlight w:val="none"/>
        </w:rPr>
        <w:t>文件，重新组织采购活动。</w:t>
      </w:r>
    </w:p>
    <w:p>
      <w:pPr>
        <w:ind w:firstLine="420" w:firstLineChars="200"/>
        <w:rPr>
          <w:rFonts w:ascii="宋体" w:hAnsi="宋体"/>
          <w:color w:val="auto"/>
          <w:szCs w:val="21"/>
          <w:highlight w:val="none"/>
        </w:rPr>
      </w:pPr>
      <w:r>
        <w:rPr>
          <w:rFonts w:ascii="宋体" w:hAnsi="宋体"/>
          <w:color w:val="auto"/>
          <w:szCs w:val="21"/>
          <w:highlight w:val="none"/>
        </w:rPr>
        <w:t>33.3</w:t>
      </w:r>
      <w:r>
        <w:rPr>
          <w:rFonts w:hint="eastAsia" w:ascii="宋体" w:hAnsi="宋体"/>
          <w:color w:val="auto"/>
          <w:szCs w:val="21"/>
          <w:highlight w:val="none"/>
        </w:rPr>
        <w:t>对于投标文件中含义不明确、同类问题表述不一致或者有明显文字和计算错误的内容，评审委员会应当以书面形式要求投标人作出必要的澄清、说明或者补正。</w:t>
      </w:r>
    </w:p>
    <w:p>
      <w:pPr>
        <w:ind w:firstLine="420" w:firstLineChars="200"/>
        <w:rPr>
          <w:rFonts w:ascii="宋体" w:hAnsi="宋体"/>
          <w:color w:val="auto"/>
          <w:szCs w:val="21"/>
          <w:highlight w:val="none"/>
        </w:rPr>
      </w:pPr>
      <w:r>
        <w:rPr>
          <w:rFonts w:hint="eastAsia" w:ascii="宋体" w:hAnsi="宋体"/>
          <w:color w:val="auto"/>
          <w:szCs w:val="21"/>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ascii="宋体" w:hAnsi="宋体"/>
          <w:color w:val="auto"/>
          <w:szCs w:val="21"/>
          <w:highlight w:val="none"/>
        </w:rPr>
      </w:pPr>
      <w:r>
        <w:rPr>
          <w:rFonts w:hint="eastAsia" w:ascii="宋体" w:hAnsi="宋体"/>
          <w:color w:val="auto"/>
          <w:szCs w:val="21"/>
          <w:highlight w:val="none"/>
        </w:rPr>
        <w:t>根据本通用条款第34条，凡属于评审委员会在评审中发现的算术错误进行核实的修改不在此列。</w:t>
      </w:r>
    </w:p>
    <w:p>
      <w:pPr>
        <w:ind w:firstLine="420" w:firstLineChars="200"/>
        <w:rPr>
          <w:rFonts w:ascii="黑体" w:hAnsi="宋体" w:eastAsia="黑体"/>
          <w:color w:val="auto"/>
          <w:szCs w:val="21"/>
          <w:highlight w:val="none"/>
        </w:rPr>
      </w:pPr>
      <w:bookmarkStart w:id="62" w:name="_Toc73518151"/>
      <w:bookmarkStart w:id="63" w:name="_Toc73521669"/>
      <w:bookmarkStart w:id="64" w:name="_Toc73521581"/>
      <w:bookmarkStart w:id="65" w:name="_Toc73517673"/>
      <w:bookmarkStart w:id="66" w:name="_Toc100052400"/>
      <w:r>
        <w:rPr>
          <w:rFonts w:hint="eastAsia" w:ascii="黑体" w:hAnsi="宋体" w:eastAsia="黑体"/>
          <w:color w:val="auto"/>
          <w:szCs w:val="21"/>
          <w:highlight w:val="none"/>
        </w:rPr>
        <w:t>34．错误的修正</w:t>
      </w:r>
      <w:bookmarkEnd w:id="62"/>
      <w:bookmarkEnd w:id="63"/>
      <w:bookmarkEnd w:id="64"/>
      <w:bookmarkEnd w:id="65"/>
      <w:bookmarkEnd w:id="66"/>
    </w:p>
    <w:p>
      <w:pPr>
        <w:ind w:firstLine="420" w:firstLineChars="200"/>
        <w:rPr>
          <w:rFonts w:ascii="宋体" w:hAnsi="宋体"/>
          <w:color w:val="auto"/>
          <w:szCs w:val="21"/>
          <w:highlight w:val="none"/>
        </w:rPr>
      </w:pPr>
      <w:r>
        <w:rPr>
          <w:rFonts w:hint="eastAsia" w:ascii="宋体" w:hAnsi="宋体"/>
          <w:color w:val="auto"/>
          <w:szCs w:val="21"/>
          <w:highlight w:val="none"/>
        </w:rPr>
        <w:t>投标文件报价出现前后不一致的，除专用条款另有规定外，按照下列规定修正：</w:t>
      </w:r>
    </w:p>
    <w:p>
      <w:pPr>
        <w:ind w:firstLine="420" w:firstLineChars="200"/>
        <w:rPr>
          <w:rFonts w:ascii="宋体" w:hAnsi="宋体"/>
          <w:color w:val="auto"/>
          <w:szCs w:val="21"/>
          <w:highlight w:val="none"/>
        </w:rPr>
      </w:pPr>
      <w:r>
        <w:rPr>
          <w:rFonts w:hint="eastAsia" w:ascii="宋体" w:hAnsi="宋体"/>
          <w:color w:val="auto"/>
          <w:szCs w:val="21"/>
          <w:highlight w:val="none"/>
        </w:rPr>
        <w:t>34.1投标文件中开标一览表投标报价内容与投标文件中投标报价相应内容不一致的，以开标一览表为准；</w:t>
      </w:r>
    </w:p>
    <w:p>
      <w:pPr>
        <w:ind w:firstLine="420" w:firstLineChars="200"/>
        <w:rPr>
          <w:rFonts w:ascii="宋体" w:hAnsi="宋体"/>
          <w:color w:val="auto"/>
          <w:szCs w:val="21"/>
          <w:highlight w:val="none"/>
        </w:rPr>
      </w:pPr>
      <w:r>
        <w:rPr>
          <w:rFonts w:hint="eastAsia" w:ascii="宋体" w:hAnsi="宋体"/>
          <w:color w:val="auto"/>
          <w:szCs w:val="21"/>
          <w:highlight w:val="none"/>
        </w:rPr>
        <w:t>34.2大写金额和小写金额不一致的，以大写金额为准；</w:t>
      </w:r>
    </w:p>
    <w:p>
      <w:pPr>
        <w:ind w:firstLine="420" w:firstLineChars="200"/>
        <w:rPr>
          <w:rFonts w:ascii="宋体" w:hAnsi="宋体"/>
          <w:color w:val="auto"/>
          <w:szCs w:val="21"/>
          <w:highlight w:val="none"/>
        </w:rPr>
      </w:pPr>
      <w:r>
        <w:rPr>
          <w:rFonts w:hint="eastAsia" w:ascii="宋体" w:hAnsi="宋体"/>
          <w:color w:val="auto"/>
          <w:szCs w:val="21"/>
          <w:highlight w:val="none"/>
        </w:rPr>
        <w:t>34.3单价金额小数点或者百分比有明显错位，以开标一览表的总价为准，并修改单价；</w:t>
      </w:r>
    </w:p>
    <w:p>
      <w:pPr>
        <w:ind w:firstLine="420" w:firstLineChars="200"/>
        <w:rPr>
          <w:rFonts w:ascii="宋体" w:hAnsi="宋体"/>
          <w:color w:val="auto"/>
          <w:szCs w:val="21"/>
          <w:highlight w:val="none"/>
        </w:rPr>
      </w:pPr>
      <w:r>
        <w:rPr>
          <w:rFonts w:hint="eastAsia" w:ascii="宋体" w:hAnsi="宋体"/>
          <w:color w:val="auto"/>
          <w:szCs w:val="21"/>
          <w:highlight w:val="none"/>
        </w:rPr>
        <w:t>34.4总价金额与按单价汇总金额不一致的，以单价金额计算结果为准。</w:t>
      </w:r>
    </w:p>
    <w:p>
      <w:pPr>
        <w:ind w:firstLine="420" w:firstLineChars="200"/>
        <w:rPr>
          <w:rFonts w:ascii="宋体" w:hAnsi="宋体"/>
          <w:color w:val="auto"/>
          <w:szCs w:val="21"/>
          <w:highlight w:val="none"/>
        </w:rPr>
      </w:pPr>
      <w:r>
        <w:rPr>
          <w:rFonts w:hint="eastAsia" w:ascii="宋体" w:hAnsi="宋体"/>
          <w:color w:val="auto"/>
          <w:szCs w:val="21"/>
          <w:highlight w:val="none"/>
        </w:rPr>
        <w:t>34.5同时出现两种以上不一致的，按照前款规定的顺序修正。修正后的报价按照本通用条款33条的规定，经投标人确认后产生约束力，投标人不确认的，其投标无效。</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35．投标文件的比较与评价</w:t>
      </w:r>
    </w:p>
    <w:p>
      <w:pPr>
        <w:ind w:firstLine="420" w:firstLineChars="200"/>
        <w:rPr>
          <w:rFonts w:ascii="宋体" w:hAnsi="宋体"/>
          <w:color w:val="auto"/>
          <w:szCs w:val="21"/>
          <w:highlight w:val="none"/>
        </w:rPr>
      </w:pPr>
      <w:r>
        <w:rPr>
          <w:rFonts w:hint="eastAsia" w:ascii="宋体" w:hAnsi="宋体"/>
          <w:color w:val="auto"/>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ascii="宋体" w:hAnsi="宋体"/>
          <w:color w:val="auto"/>
          <w:szCs w:val="21"/>
          <w:highlight w:val="none"/>
        </w:rPr>
      </w:pPr>
      <w:r>
        <w:rPr>
          <w:rFonts w:hint="eastAsia" w:ascii="宋体" w:hAnsi="宋体"/>
          <w:color w:val="auto"/>
          <w:szCs w:val="21"/>
          <w:highlight w:val="none"/>
        </w:rPr>
        <w:t>评审委员会成员对需要共同认定的事项存在争议的，应当按照少数服从多数的原则作出结论。持不同意见的评审委员会成员应当书面作出说明，否则视为无异议。</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36. 实地考察或资料查验</w:t>
      </w:r>
    </w:p>
    <w:p>
      <w:pPr>
        <w:ind w:firstLine="420" w:firstLineChars="200"/>
        <w:rPr>
          <w:rFonts w:ascii="宋体" w:hAnsi="宋体"/>
          <w:color w:val="auto"/>
          <w:szCs w:val="21"/>
          <w:highlight w:val="none"/>
        </w:rPr>
      </w:pPr>
      <w:r>
        <w:rPr>
          <w:rFonts w:hint="eastAsia" w:ascii="宋体" w:hAnsi="宋体"/>
          <w:color w:val="auto"/>
          <w:szCs w:val="21"/>
          <w:highlight w:val="none"/>
        </w:rPr>
        <w:t>36.1在评审过程中，评审委员会有权决定是否对本项目投标人进行实地考察或资料查验（原件）。投标人应随时做好接受实地考察或资料查验的准备。</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37．评审方法</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37.1.1最低价法</w:t>
      </w:r>
    </w:p>
    <w:p>
      <w:pPr>
        <w:ind w:firstLine="420" w:firstLineChars="200"/>
        <w:rPr>
          <w:rFonts w:hint="eastAsia" w:ascii="ˎ̥" w:hAnsi="ˎ̥"/>
          <w:color w:val="auto"/>
          <w:szCs w:val="21"/>
          <w:highlight w:val="none"/>
        </w:rPr>
      </w:pPr>
      <w:bookmarkStart w:id="67" w:name="_Hlk72438142"/>
      <w:r>
        <w:rPr>
          <w:rFonts w:ascii="ˎ̥" w:hAnsi="ˎ̥"/>
          <w:color w:val="auto"/>
          <w:szCs w:val="21"/>
          <w:highlight w:val="none"/>
        </w:rPr>
        <w:t>最低价法，是指</w:t>
      </w:r>
      <w:r>
        <w:rPr>
          <w:rFonts w:hint="eastAsia" w:ascii="ˎ̥" w:hAnsi="ˎ̥"/>
          <w:color w:val="auto"/>
          <w:szCs w:val="21"/>
          <w:highlight w:val="none"/>
        </w:rPr>
        <w:t>完全</w:t>
      </w:r>
      <w:r>
        <w:rPr>
          <w:rFonts w:ascii="ˎ̥" w:hAnsi="ˎ̥"/>
          <w:color w:val="auto"/>
          <w:szCs w:val="21"/>
          <w:highlight w:val="none"/>
        </w:rPr>
        <w:t>满足</w:t>
      </w:r>
      <w:r>
        <w:rPr>
          <w:rFonts w:hint="eastAsia" w:ascii="ˎ̥" w:hAnsi="ˎ̥"/>
          <w:color w:val="auto"/>
          <w:szCs w:val="21"/>
          <w:highlight w:val="none"/>
        </w:rPr>
        <w:t>招标</w:t>
      </w:r>
      <w:r>
        <w:rPr>
          <w:rFonts w:ascii="ˎ̥" w:hAnsi="ˎ̥"/>
          <w:color w:val="auto"/>
          <w:szCs w:val="21"/>
          <w:highlight w:val="none"/>
        </w:rPr>
        <w:t>文件实质性要求，</w:t>
      </w:r>
      <w:r>
        <w:rPr>
          <w:rFonts w:hint="eastAsia" w:ascii="ˎ̥" w:hAnsi="ˎ̥"/>
          <w:color w:val="auto"/>
          <w:szCs w:val="21"/>
          <w:highlight w:val="none"/>
        </w:rPr>
        <w:t>按照报价由低到高的顺序，依据招标文件中规定的数量或者比例推荐候选中标供应商。</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37.1.2综合评分法</w:t>
      </w:r>
    </w:p>
    <w:p>
      <w:pPr>
        <w:ind w:firstLine="420" w:firstLineChars="200"/>
        <w:rPr>
          <w:rFonts w:hint="eastAsia" w:ascii="ˎ̥" w:hAnsi="ˎ̥"/>
          <w:color w:val="auto"/>
          <w:szCs w:val="21"/>
          <w:highlight w:val="none"/>
        </w:rPr>
      </w:pPr>
      <w:r>
        <w:rPr>
          <w:rFonts w:ascii="ˎ̥" w:hAnsi="ˎ̥"/>
          <w:color w:val="auto"/>
          <w:szCs w:val="21"/>
          <w:highlight w:val="none"/>
        </w:rPr>
        <w:t>综合评分法，是指</w:t>
      </w:r>
      <w:r>
        <w:rPr>
          <w:rFonts w:hint="eastAsia" w:ascii="ˎ̥" w:hAnsi="ˎ̥"/>
          <w:color w:val="auto"/>
          <w:szCs w:val="21"/>
          <w:highlight w:val="none"/>
        </w:rPr>
        <w:t>在</w:t>
      </w:r>
      <w:r>
        <w:rPr>
          <w:rFonts w:ascii="ˎ̥" w:hAnsi="ˎ̥"/>
          <w:color w:val="auto"/>
          <w:szCs w:val="21"/>
          <w:highlight w:val="none"/>
        </w:rPr>
        <w:t>满足</w:t>
      </w:r>
      <w:r>
        <w:rPr>
          <w:rFonts w:hint="eastAsia" w:ascii="ˎ̥" w:hAnsi="ˎ̥"/>
          <w:color w:val="auto"/>
          <w:szCs w:val="21"/>
          <w:highlight w:val="none"/>
        </w:rPr>
        <w:t>招标</w:t>
      </w:r>
      <w:r>
        <w:rPr>
          <w:rFonts w:ascii="ˎ̥" w:hAnsi="ˎ̥"/>
          <w:color w:val="auto"/>
          <w:szCs w:val="21"/>
          <w:highlight w:val="none"/>
        </w:rPr>
        <w:t>文件全部实质性要求</w:t>
      </w:r>
      <w:r>
        <w:rPr>
          <w:rFonts w:hint="eastAsia" w:ascii="ˎ̥" w:hAnsi="ˎ̥"/>
          <w:color w:val="auto"/>
          <w:szCs w:val="21"/>
          <w:highlight w:val="none"/>
        </w:rPr>
        <w:t>的前提下</w:t>
      </w:r>
      <w:r>
        <w:rPr>
          <w:rFonts w:ascii="ˎ̥" w:hAnsi="ˎ̥"/>
          <w:color w:val="auto"/>
          <w:szCs w:val="21"/>
          <w:highlight w:val="none"/>
        </w:rPr>
        <w:t>，</w:t>
      </w:r>
      <w:r>
        <w:rPr>
          <w:rFonts w:hint="eastAsia" w:ascii="ˎ̥" w:hAnsi="ˎ̥"/>
          <w:color w:val="auto"/>
          <w:szCs w:val="21"/>
          <w:highlight w:val="none"/>
        </w:rPr>
        <w:t>按照招标文件中规定的各项因素进行综合评审，评审总得分排名前列的投标人，作为推荐的候选中标供应商。</w:t>
      </w:r>
      <w:bookmarkEnd w:id="67"/>
      <w:r>
        <w:rPr>
          <w:rFonts w:hint="eastAsia" w:ascii="宋体" w:hAnsi="宋体"/>
          <w:bCs/>
          <w:color w:val="auto"/>
          <w:szCs w:val="21"/>
          <w:highlight w:val="none"/>
        </w:rPr>
        <w:t xml:space="preserve">                                                                                                                                                                                                                                                                                                                                                                                                                                                                                                                                                                                                                                                                                                                                                                                                                                                                                                                                                                                                                                                                                                                                                                                                                                                                                                                                                                                                                                                                                                                                                                                                                                                                                                                                                                                                                                                                                                                                                                                                                                                                                                                                                                                                                                                                                                                                                                                                                                                                                                                                                                                                                                                                                                                                                                                                                                                                                                                                                                                                                             </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37.2 本项目采用的评审方法见本项目招标文件第一册“专用条款”的相关内容。</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37.3重新评审的情形</w:t>
      </w:r>
    </w:p>
    <w:p>
      <w:pPr>
        <w:ind w:firstLine="420" w:firstLineChars="200"/>
        <w:rPr>
          <w:rFonts w:ascii="宋体" w:hAnsi="宋体"/>
          <w:b/>
          <w:bCs/>
          <w:color w:val="auto"/>
          <w:szCs w:val="21"/>
          <w:highlight w:val="none"/>
        </w:rPr>
      </w:pPr>
      <w:r>
        <w:rPr>
          <w:rFonts w:hint="eastAsia" w:ascii="宋体" w:hAnsi="宋体" w:cs="宋体"/>
          <w:color w:val="auto"/>
          <w:kern w:val="0"/>
          <w:szCs w:val="21"/>
          <w:highlight w:val="none"/>
        </w:rPr>
        <w:t>评审结果汇总完成后，除下列情形外，任何人不得修改评审结果：</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37.3.1分值汇总计算错误的；</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37.3.2分项评分超出评分标准范围的；</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37.3.3评审委员会成员对客观评审因素评分不一致的；</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37.3.4经评审委员会认定评分畸高、畸低的。</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投标人对本条第一款情形提出质疑的，采购人或者采购代理机构可以组织原评审委员会进行重新评审，重新评审改变评审结果的，应当书面报告本级财政部门。</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 37.4重新组建评审委员会的情形</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评审委员会或者其成员存在下列情形导致评审结果无效的，重新组建评审委员会进行评标，并书面报告本级财政部门：</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37.4.1评审委员会组成不符合《政府采购货物和服务招标投标管理办法》规定的；</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37.4.2有《政府采购货物和服务招标投标管理办法》第六十二条第一至五项情形的；</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37.4.3评审委员会及其成员独立评标受到非法干预的；</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37.4.4有政府采购法实施条例第七十五条规定的违法行为的。</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有违法违规行为的原评审委员会成员不得参加重新组建的评审委员会。</w:t>
      </w:r>
    </w:p>
    <w:p>
      <w:pPr>
        <w:ind w:firstLine="411" w:firstLineChars="196"/>
        <w:rPr>
          <w:rFonts w:ascii="宋体" w:hAnsi="宋体"/>
          <w:color w:val="auto"/>
          <w:szCs w:val="21"/>
          <w:highlight w:val="none"/>
        </w:rPr>
      </w:pPr>
    </w:p>
    <w:p>
      <w:pPr>
        <w:pStyle w:val="72"/>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定标及公示</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38．定标方法</w:t>
      </w:r>
    </w:p>
    <w:p>
      <w:pPr>
        <w:ind w:firstLine="420" w:firstLineChars="200"/>
        <w:rPr>
          <w:rFonts w:ascii="宋体" w:hAnsi="宋体"/>
          <w:color w:val="auto"/>
          <w:szCs w:val="21"/>
          <w:highlight w:val="none"/>
        </w:rPr>
      </w:pPr>
      <w:bookmarkStart w:id="68" w:name="_Hlk73782795"/>
      <w:r>
        <w:rPr>
          <w:rFonts w:hint="eastAsia" w:ascii="宋体" w:hAnsi="宋体"/>
          <w:color w:val="auto"/>
          <w:szCs w:val="21"/>
          <w:highlight w:val="none"/>
        </w:rPr>
        <w:t>38.1非评定分离项目定标方法</w:t>
      </w:r>
    </w:p>
    <w:p>
      <w:pPr>
        <w:ind w:firstLine="420" w:firstLineChars="200"/>
        <w:rPr>
          <w:rFonts w:ascii="宋体" w:hAnsi="宋体"/>
          <w:color w:val="auto"/>
          <w:szCs w:val="21"/>
          <w:highlight w:val="none"/>
        </w:rPr>
      </w:pPr>
      <w:r>
        <w:rPr>
          <w:rFonts w:hint="eastAsia" w:ascii="宋体" w:hAnsi="宋体"/>
          <w:color w:val="auto"/>
          <w:szCs w:val="21"/>
          <w:highlight w:val="none"/>
        </w:rPr>
        <w:t>38</w:t>
      </w:r>
      <w:r>
        <w:rPr>
          <w:rFonts w:ascii="宋体" w:hAnsi="宋体"/>
          <w:color w:val="auto"/>
          <w:szCs w:val="21"/>
          <w:highlight w:val="none"/>
        </w:rPr>
        <w:t>.</w:t>
      </w:r>
      <w:r>
        <w:rPr>
          <w:rFonts w:hint="eastAsia" w:ascii="宋体" w:hAnsi="宋体"/>
          <w:color w:val="auto"/>
          <w:szCs w:val="21"/>
          <w:highlight w:val="none"/>
        </w:rPr>
        <w:t>1.1评审委员会依据本项目招标文件所约定的评审方法进行评审和比较，向政府集中采购机构提交书面评审报告，并根据评审方法比较评价结果从优到劣进行排序，确定候选中标供应商。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color w:val="auto"/>
          <w:szCs w:val="21"/>
          <w:highlight w:val="none"/>
        </w:rPr>
      </w:pPr>
      <w:r>
        <w:rPr>
          <w:rFonts w:hint="eastAsia" w:ascii="宋体" w:hAnsi="宋体"/>
          <w:color w:val="auto"/>
          <w:szCs w:val="21"/>
          <w:highlight w:val="none"/>
        </w:rPr>
        <w:t>38</w:t>
      </w:r>
      <w:r>
        <w:rPr>
          <w:rFonts w:ascii="宋体" w:hAnsi="宋体"/>
          <w:color w:val="auto"/>
          <w:szCs w:val="21"/>
          <w:highlight w:val="none"/>
        </w:rPr>
        <w:t>.</w:t>
      </w:r>
      <w:r>
        <w:rPr>
          <w:rFonts w:hint="eastAsia" w:ascii="宋体" w:hAnsi="宋体"/>
          <w:color w:val="auto"/>
          <w:szCs w:val="21"/>
          <w:highlight w:val="none"/>
        </w:rPr>
        <w:t>1.2</w:t>
      </w:r>
      <w:r>
        <w:rPr>
          <w:rFonts w:ascii="ˎ̥" w:hAnsi="ˎ̥"/>
          <w:color w:val="auto"/>
          <w:szCs w:val="21"/>
          <w:highlight w:val="none"/>
        </w:rPr>
        <w:t>采用最低价法的，评</w:t>
      </w:r>
      <w:r>
        <w:rPr>
          <w:rFonts w:hint="eastAsia" w:ascii="ˎ̥" w:hAnsi="ˎ̥"/>
          <w:color w:val="auto"/>
          <w:szCs w:val="21"/>
          <w:highlight w:val="none"/>
        </w:rPr>
        <w:t>审</w:t>
      </w:r>
      <w:r>
        <w:rPr>
          <w:rFonts w:ascii="ˎ̥" w:hAnsi="ˎ̥"/>
          <w:color w:val="auto"/>
          <w:szCs w:val="21"/>
          <w:highlight w:val="none"/>
        </w:rPr>
        <w:t>结果按投标报价由低到高顺序排列。投标报价相同的并列。投标文件满足</w:t>
      </w:r>
      <w:r>
        <w:rPr>
          <w:rFonts w:hint="eastAsia" w:ascii="ˎ̥" w:hAnsi="ˎ̥"/>
          <w:color w:val="auto"/>
          <w:szCs w:val="21"/>
          <w:highlight w:val="none"/>
        </w:rPr>
        <w:t>招标</w:t>
      </w:r>
      <w:r>
        <w:rPr>
          <w:rFonts w:ascii="ˎ̥" w:hAnsi="ˎ̥"/>
          <w:color w:val="auto"/>
          <w:szCs w:val="21"/>
          <w:highlight w:val="none"/>
        </w:rPr>
        <w:t>文件全部实质性要求且投标报价最低的</w:t>
      </w:r>
      <w:r>
        <w:rPr>
          <w:rFonts w:hint="eastAsia" w:ascii="ˎ̥" w:hAnsi="ˎ̥"/>
          <w:color w:val="auto"/>
          <w:szCs w:val="21"/>
          <w:highlight w:val="none"/>
        </w:rPr>
        <w:t>投标人为</w:t>
      </w:r>
      <w:bookmarkStart w:id="69" w:name="_Hlk73821177"/>
      <w:r>
        <w:rPr>
          <w:rFonts w:hint="eastAsia" w:ascii="ˎ̥" w:hAnsi="ˎ̥"/>
          <w:color w:val="auto"/>
          <w:szCs w:val="21"/>
          <w:highlight w:val="none"/>
        </w:rPr>
        <w:t>唯一候选中标供应商</w:t>
      </w:r>
      <w:bookmarkEnd w:id="69"/>
      <w:r>
        <w:rPr>
          <w:rFonts w:ascii="ˎ̥" w:hAnsi="ˎ̥"/>
          <w:color w:val="auto"/>
          <w:szCs w:val="21"/>
          <w:highlight w:val="none"/>
        </w:rPr>
        <w:t>。</w:t>
      </w:r>
    </w:p>
    <w:p>
      <w:pPr>
        <w:ind w:firstLine="420" w:firstLineChars="200"/>
        <w:rPr>
          <w:rFonts w:hint="eastAsia" w:ascii="ˎ̥" w:hAnsi="ˎ̥" w:eastAsiaTheme="minorEastAsia"/>
          <w:color w:val="auto"/>
          <w:szCs w:val="21"/>
          <w:highlight w:val="none"/>
        </w:rPr>
      </w:pPr>
      <w:r>
        <w:rPr>
          <w:rFonts w:hint="eastAsia" w:ascii="宋体" w:hAnsi="宋体"/>
          <w:color w:val="auto"/>
          <w:szCs w:val="21"/>
          <w:highlight w:val="none"/>
        </w:rPr>
        <w:t>38</w:t>
      </w:r>
      <w:r>
        <w:rPr>
          <w:rFonts w:ascii="宋体" w:hAnsi="宋体"/>
          <w:color w:val="auto"/>
          <w:szCs w:val="21"/>
          <w:highlight w:val="none"/>
        </w:rPr>
        <w:t>.</w:t>
      </w:r>
      <w:r>
        <w:rPr>
          <w:rFonts w:hint="eastAsia" w:ascii="宋体" w:hAnsi="宋体"/>
          <w:color w:val="auto"/>
          <w:szCs w:val="21"/>
          <w:highlight w:val="none"/>
        </w:rPr>
        <w:t>1.3</w:t>
      </w:r>
      <w:r>
        <w:rPr>
          <w:rFonts w:ascii="宋体" w:hAnsi="宋体"/>
          <w:color w:val="auto"/>
          <w:szCs w:val="21"/>
          <w:highlight w:val="none"/>
        </w:rPr>
        <w:t>采</w:t>
      </w:r>
      <w:r>
        <w:rPr>
          <w:rFonts w:ascii="ˎ̥" w:hAnsi="ˎ̥"/>
          <w:color w:val="auto"/>
          <w:szCs w:val="21"/>
          <w:highlight w:val="none"/>
        </w:rPr>
        <w:t>用综合评分法的，评标结果按评审后得分由高到低顺序排列。得分相同的，按投标报价由低到高顺序排列。得分且投标报价相同的并列。投标文件满足</w:t>
      </w:r>
      <w:r>
        <w:rPr>
          <w:rFonts w:hint="eastAsia" w:ascii="ˎ̥" w:hAnsi="ˎ̥"/>
          <w:color w:val="auto"/>
          <w:szCs w:val="21"/>
          <w:highlight w:val="none"/>
        </w:rPr>
        <w:t>招标</w:t>
      </w:r>
      <w:r>
        <w:rPr>
          <w:rFonts w:ascii="ˎ̥" w:hAnsi="ˎ̥"/>
          <w:color w:val="auto"/>
          <w:szCs w:val="21"/>
          <w:highlight w:val="none"/>
        </w:rPr>
        <w:t>文件全部实质性要求，且按照评审因素的量化指标评审得分最高的投标人</w:t>
      </w:r>
      <w:r>
        <w:rPr>
          <w:rFonts w:hint="eastAsia" w:ascii="ˎ̥" w:hAnsi="ˎ̥"/>
          <w:color w:val="auto"/>
          <w:szCs w:val="21"/>
          <w:highlight w:val="none"/>
        </w:rPr>
        <w:t>为唯一候选中标供应商</w:t>
      </w:r>
      <w:r>
        <w:rPr>
          <w:rFonts w:ascii="ˎ̥" w:hAnsi="ˎ̥"/>
          <w:color w:val="auto"/>
          <w:szCs w:val="21"/>
          <w:highlight w:val="none"/>
        </w:rPr>
        <w:t>。</w:t>
      </w:r>
      <w:r>
        <w:rPr>
          <w:rFonts w:hint="eastAsia" w:ascii="ˎ̥" w:hAnsi="ˎ̥"/>
          <w:color w:val="auto"/>
          <w:szCs w:val="21"/>
          <w:highlight w:val="none"/>
        </w:rPr>
        <w:t>出现</w:t>
      </w:r>
      <w:r>
        <w:rPr>
          <w:rFonts w:ascii="ˎ̥" w:hAnsi="ˎ̥"/>
          <w:color w:val="auto"/>
          <w:szCs w:val="21"/>
          <w:highlight w:val="none"/>
        </w:rPr>
        <w:t>得分且投标报价相同的并列</w:t>
      </w:r>
      <w:r>
        <w:rPr>
          <w:rFonts w:hint="eastAsia" w:ascii="ˎ̥" w:hAnsi="ˎ̥"/>
          <w:color w:val="auto"/>
          <w:szCs w:val="21"/>
          <w:highlight w:val="none"/>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ascii="宋体" w:hAnsi="宋体"/>
          <w:color w:val="auto"/>
          <w:szCs w:val="21"/>
          <w:highlight w:val="none"/>
        </w:rPr>
      </w:pPr>
      <w:r>
        <w:rPr>
          <w:rFonts w:hint="eastAsia" w:ascii="宋体" w:hAnsi="宋体"/>
          <w:color w:val="auto"/>
          <w:szCs w:val="21"/>
          <w:highlight w:val="none"/>
        </w:rPr>
        <w:t>38.2评定分离项目定标方法</w:t>
      </w:r>
    </w:p>
    <w:p>
      <w:pPr>
        <w:ind w:firstLine="420" w:firstLineChars="200"/>
        <w:rPr>
          <w:rFonts w:ascii="宋体" w:hAnsi="宋体"/>
          <w:color w:val="auto"/>
          <w:szCs w:val="21"/>
          <w:highlight w:val="none"/>
        </w:rPr>
      </w:pPr>
      <w:r>
        <w:rPr>
          <w:rFonts w:hint="eastAsia" w:ascii="宋体" w:hAnsi="宋体"/>
          <w:color w:val="auto"/>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color w:val="auto"/>
          <w:szCs w:val="21"/>
          <w:highlight w:val="none"/>
        </w:rPr>
      </w:pPr>
      <w:r>
        <w:rPr>
          <w:rFonts w:ascii="宋体" w:hAnsi="宋体"/>
          <w:color w:val="auto"/>
          <w:szCs w:val="21"/>
          <w:highlight w:val="none"/>
        </w:rPr>
        <w:t xml:space="preserve">38.2.2 </w:t>
      </w:r>
      <w:bookmarkStart w:id="70" w:name="_Hlk71469733"/>
      <w:r>
        <w:rPr>
          <w:color w:val="auto"/>
          <w:szCs w:val="21"/>
          <w:highlight w:val="none"/>
        </w:rPr>
        <w:t>适用评定分离的</w:t>
      </w:r>
      <w:r>
        <w:rPr>
          <w:rFonts w:hint="eastAsia"/>
          <w:color w:val="auto"/>
          <w:szCs w:val="21"/>
          <w:highlight w:val="none"/>
          <w:lang w:eastAsia="zh-CN"/>
        </w:rPr>
        <w:t>采购</w:t>
      </w:r>
      <w:r>
        <w:rPr>
          <w:color w:val="auto"/>
          <w:szCs w:val="21"/>
          <w:highlight w:val="none"/>
        </w:rPr>
        <w:t>项目，采用综合评分法评</w:t>
      </w:r>
      <w:r>
        <w:rPr>
          <w:rFonts w:hint="eastAsia"/>
          <w:color w:val="auto"/>
          <w:szCs w:val="21"/>
          <w:highlight w:val="none"/>
        </w:rPr>
        <w:t>审。</w:t>
      </w:r>
      <w:r>
        <w:rPr>
          <w:rFonts w:hint="eastAsia" w:ascii="宋体" w:hAnsi="宋体"/>
          <w:color w:val="auto"/>
          <w:szCs w:val="21"/>
          <w:highlight w:val="none"/>
        </w:rPr>
        <w:t>评审委员会按照评审结果，推荐</w:t>
      </w:r>
      <w:r>
        <w:rPr>
          <w:color w:val="auto"/>
          <w:szCs w:val="21"/>
          <w:highlight w:val="none"/>
        </w:rPr>
        <w:t>三个合格的候选中标供应商。</w:t>
      </w:r>
    </w:p>
    <w:p>
      <w:pPr>
        <w:ind w:firstLine="420" w:firstLineChars="200"/>
        <w:rPr>
          <w:rFonts w:ascii="宋体" w:hAnsi="宋体"/>
          <w:color w:val="auto"/>
          <w:szCs w:val="21"/>
          <w:highlight w:val="none"/>
        </w:rPr>
      </w:pPr>
      <w:r>
        <w:rPr>
          <w:rFonts w:hint="eastAsia" w:ascii="宋体" w:hAnsi="宋体"/>
          <w:color w:val="auto"/>
          <w:szCs w:val="21"/>
          <w:highlight w:val="none"/>
        </w:rPr>
        <w:t>38.2.3</w:t>
      </w:r>
      <w:bookmarkStart w:id="71" w:name="_Hlk71469688"/>
      <w:r>
        <w:rPr>
          <w:color w:val="auto"/>
          <w:szCs w:val="21"/>
          <w:highlight w:val="none"/>
        </w:rPr>
        <w:t>适用评定分离的</w:t>
      </w:r>
      <w:r>
        <w:rPr>
          <w:rFonts w:hint="eastAsia"/>
          <w:color w:val="auto"/>
          <w:szCs w:val="21"/>
          <w:highlight w:val="none"/>
          <w:lang w:eastAsia="zh-CN"/>
        </w:rPr>
        <w:t>采购</w:t>
      </w:r>
      <w:r>
        <w:rPr>
          <w:color w:val="auto"/>
          <w:szCs w:val="21"/>
          <w:highlight w:val="none"/>
        </w:rPr>
        <w:t>项目，</w:t>
      </w:r>
      <w:r>
        <w:rPr>
          <w:rFonts w:hint="eastAsia" w:ascii="宋体" w:hAnsi="宋体"/>
          <w:color w:val="auto"/>
          <w:szCs w:val="21"/>
          <w:highlight w:val="none"/>
        </w:rPr>
        <w:t>按照自定法确定中标供应商：自定法是指采购人组织定标委员会，由定标委员会在三家候选中标供应商中确定中标供应商。</w:t>
      </w:r>
      <w:bookmarkEnd w:id="70"/>
      <w:bookmarkEnd w:id="71"/>
    </w:p>
    <w:p>
      <w:pPr>
        <w:ind w:firstLine="420" w:firstLineChars="200"/>
        <w:rPr>
          <w:rFonts w:ascii="宋体" w:hAnsi="宋体"/>
          <w:color w:val="auto"/>
          <w:szCs w:val="21"/>
          <w:highlight w:val="none"/>
        </w:rPr>
      </w:pPr>
      <w:r>
        <w:rPr>
          <w:rFonts w:ascii="宋体" w:hAnsi="宋体"/>
          <w:color w:val="auto"/>
          <w:szCs w:val="21"/>
          <w:highlight w:val="none"/>
        </w:rPr>
        <w:t>38.2.4</w:t>
      </w:r>
      <w:r>
        <w:rPr>
          <w:rFonts w:hint="eastAsia" w:ascii="宋体" w:hAnsi="宋体"/>
          <w:color w:val="auto"/>
          <w:szCs w:val="21"/>
          <w:highlight w:val="none"/>
        </w:rPr>
        <w:t>政府集中采购机构</w:t>
      </w:r>
      <w:r>
        <w:rPr>
          <w:color w:val="auto"/>
          <w:szCs w:val="21"/>
          <w:highlight w:val="none"/>
        </w:rPr>
        <w:t>应当自评审结束之日起两个工作日内将候选中标供应商名单及其投标文件、评审报告送交采购人</w:t>
      </w:r>
      <w:r>
        <w:rPr>
          <w:rFonts w:hint="eastAsia" w:ascii="宋体" w:hAnsi="宋体"/>
          <w:color w:val="auto"/>
          <w:szCs w:val="21"/>
          <w:highlight w:val="none"/>
        </w:rPr>
        <w:t>。</w:t>
      </w:r>
      <w:r>
        <w:rPr>
          <w:color w:val="auto"/>
          <w:szCs w:val="21"/>
          <w:highlight w:val="none"/>
        </w:rPr>
        <w:t>采购人应当安排专人对定标过程进行书面记录，形成定标报告，作为采购文件的组成部分存档，并及时将定标结果反馈</w:t>
      </w:r>
      <w:r>
        <w:rPr>
          <w:rFonts w:hint="eastAsia"/>
          <w:color w:val="auto"/>
          <w:szCs w:val="21"/>
          <w:highlight w:val="none"/>
        </w:rPr>
        <w:t>政府集中采购机构。具体定标程序及相关要求以</w:t>
      </w:r>
      <w:r>
        <w:rPr>
          <w:rFonts w:hint="eastAsia"/>
          <w:color w:val="auto"/>
          <w:szCs w:val="21"/>
          <w:highlight w:val="none"/>
          <w:lang w:val="en-US" w:eastAsia="zh-CN"/>
        </w:rPr>
        <w:t>参</w:t>
      </w:r>
      <w:r>
        <w:rPr>
          <w:rFonts w:hint="eastAsia"/>
          <w:color w:val="auto"/>
          <w:szCs w:val="21"/>
          <w:highlight w:val="none"/>
        </w:rPr>
        <w:t>照《</w:t>
      </w:r>
      <w:r>
        <w:rPr>
          <w:color w:val="auto"/>
          <w:szCs w:val="21"/>
          <w:highlight w:val="none"/>
        </w:rPr>
        <w:t>深圳市财政局关于印发</w:t>
      </w:r>
      <w:r>
        <w:rPr>
          <w:rFonts w:hint="eastAsia" w:ascii="宋体" w:hAnsi="宋体"/>
          <w:color w:val="auto"/>
          <w:szCs w:val="21"/>
          <w:highlight w:val="none"/>
        </w:rPr>
        <w:t>〈</w:t>
      </w:r>
      <w:r>
        <w:rPr>
          <w:color w:val="auto"/>
          <w:szCs w:val="21"/>
          <w:highlight w:val="none"/>
        </w:rPr>
        <w:t>深圳市政府采购评标定标分离管理办法</w:t>
      </w:r>
      <w:r>
        <w:rPr>
          <w:rFonts w:hint="eastAsia" w:ascii="宋体" w:hAnsi="宋体"/>
          <w:color w:val="auto"/>
          <w:szCs w:val="21"/>
          <w:highlight w:val="none"/>
        </w:rPr>
        <w:t>〉</w:t>
      </w:r>
      <w:r>
        <w:rPr>
          <w:color w:val="auto"/>
          <w:szCs w:val="21"/>
          <w:highlight w:val="none"/>
        </w:rPr>
        <w:t>的通知</w:t>
      </w:r>
      <w:r>
        <w:rPr>
          <w:rFonts w:hint="eastAsia"/>
          <w:color w:val="auto"/>
          <w:szCs w:val="21"/>
          <w:highlight w:val="none"/>
        </w:rPr>
        <w:t>》（深财规【2</w:t>
      </w:r>
      <w:r>
        <w:rPr>
          <w:color w:val="auto"/>
          <w:szCs w:val="21"/>
          <w:highlight w:val="none"/>
        </w:rPr>
        <w:t>020</w:t>
      </w:r>
      <w:r>
        <w:rPr>
          <w:rFonts w:hint="eastAsia"/>
          <w:color w:val="auto"/>
          <w:szCs w:val="21"/>
          <w:highlight w:val="none"/>
        </w:rPr>
        <w:t>】1号）执行。</w:t>
      </w:r>
    </w:p>
    <w:p>
      <w:pPr>
        <w:ind w:firstLine="420" w:firstLineChars="200"/>
        <w:rPr>
          <w:rFonts w:ascii="宋体" w:hAnsi="宋体"/>
          <w:color w:val="auto"/>
          <w:szCs w:val="21"/>
          <w:highlight w:val="none"/>
        </w:rPr>
      </w:pPr>
      <w:r>
        <w:rPr>
          <w:rFonts w:hint="eastAsia" w:ascii="宋体" w:hAnsi="宋体"/>
          <w:color w:val="auto"/>
          <w:szCs w:val="21"/>
          <w:highlight w:val="none"/>
        </w:rPr>
        <w:t>说明：采购人及投标供应商应按照上述方法提前做好相关准备。</w:t>
      </w:r>
    </w:p>
    <w:p>
      <w:pPr>
        <w:ind w:firstLine="420" w:firstLineChars="200"/>
        <w:rPr>
          <w:rFonts w:ascii="宋体" w:hAnsi="宋体"/>
          <w:color w:val="auto"/>
          <w:szCs w:val="21"/>
          <w:highlight w:val="none"/>
        </w:rPr>
      </w:pPr>
      <w:r>
        <w:rPr>
          <w:rFonts w:hint="eastAsia" w:ascii="宋体" w:hAnsi="宋体"/>
          <w:color w:val="auto"/>
          <w:szCs w:val="21"/>
          <w:highlight w:val="none"/>
        </w:rPr>
        <w:t>38.3专用条款另有规定的，按专用条款相关要求定标。</w:t>
      </w:r>
      <w:bookmarkEnd w:id="68"/>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39．编写评审报告</w:t>
      </w:r>
    </w:p>
    <w:p>
      <w:pPr>
        <w:ind w:firstLine="420" w:firstLineChars="200"/>
        <w:rPr>
          <w:rFonts w:ascii="宋体" w:hAnsi="宋体"/>
          <w:color w:val="auto"/>
          <w:szCs w:val="21"/>
          <w:highlight w:val="none"/>
        </w:rPr>
      </w:pPr>
      <w:r>
        <w:rPr>
          <w:rFonts w:hint="eastAsia" w:ascii="宋体" w:hAnsi="宋体"/>
          <w:color w:val="auto"/>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40．中标公告</w:t>
      </w:r>
    </w:p>
    <w:p>
      <w:pPr>
        <w:ind w:firstLine="420" w:firstLineChars="200"/>
        <w:rPr>
          <w:rFonts w:ascii="宋体" w:hAnsi="宋体"/>
          <w:color w:val="auto"/>
          <w:szCs w:val="21"/>
          <w:highlight w:val="none"/>
        </w:rPr>
      </w:pPr>
      <w:r>
        <w:rPr>
          <w:rFonts w:hint="eastAsia" w:ascii="宋体" w:hAnsi="宋体"/>
          <w:color w:val="auto"/>
          <w:szCs w:val="21"/>
          <w:highlight w:val="none"/>
        </w:rPr>
        <w:t>40.1</w:t>
      </w:r>
      <w:bookmarkStart w:id="72" w:name="_Hlk72438709"/>
      <w:r>
        <w:rPr>
          <w:rFonts w:hint="eastAsia" w:ascii="宋体" w:hAnsi="宋体"/>
          <w:color w:val="auto"/>
          <w:szCs w:val="21"/>
          <w:highlight w:val="none"/>
        </w:rPr>
        <w:t>为体现“公开、公平、公正”的原则，评审结束后经采购人确认（确定）评审结果，政府集中采购机构将在</w:t>
      </w:r>
      <w:r>
        <w:rPr>
          <w:rFonts w:hint="eastAsia" w:ascii="宋体" w:hAnsi="宋体"/>
          <w:color w:val="auto"/>
          <w:szCs w:val="21"/>
          <w:highlight w:val="none"/>
          <w:lang w:val="en-US" w:eastAsia="zh-CN"/>
        </w:rPr>
        <w:t>深圳交易集团（深圳公共资源交易中心）官网</w:t>
      </w:r>
      <w:r>
        <w:rPr>
          <w:rFonts w:hint="eastAsia" w:ascii="宋体" w:hAnsi="宋体"/>
          <w:b/>
          <w:bCs/>
          <w:color w:val="auto"/>
          <w:szCs w:val="21"/>
          <w:highlight w:val="none"/>
        </w:rPr>
        <w:t>https://www.szexgrp.com/jyfw/zfcg-view.html?id=zfcg</w:t>
      </w:r>
      <w:r>
        <w:rPr>
          <w:rFonts w:hint="eastAsia" w:ascii="宋体" w:hAnsi="宋体"/>
          <w:color w:val="auto"/>
          <w:szCs w:val="21"/>
          <w:highlight w:val="none"/>
        </w:rPr>
        <w:t>上发布中标结果公告。</w:t>
      </w:r>
      <w:bookmarkEnd w:id="72"/>
      <w:bookmarkStart w:id="73" w:name="_Hlk72438751"/>
      <w:r>
        <w:rPr>
          <w:rFonts w:hint="eastAsia" w:ascii="宋体" w:hAnsi="宋体"/>
          <w:color w:val="auto"/>
          <w:szCs w:val="21"/>
          <w:highlight w:val="none"/>
        </w:rPr>
        <w:t>供应商如对评审结果有异议，</w:t>
      </w:r>
      <w:r>
        <w:rPr>
          <w:rFonts w:ascii="宋体" w:hAnsi="宋体"/>
          <w:color w:val="auto"/>
          <w:szCs w:val="21"/>
          <w:highlight w:val="none"/>
        </w:rPr>
        <w:t>可在发布公示日期起</w:t>
      </w:r>
      <w:r>
        <w:rPr>
          <w:rFonts w:hint="eastAsia" w:ascii="宋体" w:hAnsi="宋体"/>
          <w:color w:val="auto"/>
          <w:szCs w:val="21"/>
          <w:highlight w:val="none"/>
        </w:rPr>
        <w:t>七</w:t>
      </w:r>
      <w:r>
        <w:rPr>
          <w:rFonts w:ascii="宋体" w:hAnsi="宋体"/>
          <w:color w:val="auto"/>
          <w:szCs w:val="21"/>
          <w:highlight w:val="none"/>
        </w:rPr>
        <w:t>个工作日内向</w:t>
      </w:r>
      <w:r>
        <w:rPr>
          <w:rFonts w:hint="eastAsia" w:ascii="宋体" w:hAnsi="宋体"/>
          <w:color w:val="auto"/>
          <w:szCs w:val="21"/>
          <w:highlight w:val="none"/>
        </w:rPr>
        <w:t>政府集中采购机构</w:t>
      </w:r>
      <w:r>
        <w:rPr>
          <w:rFonts w:ascii="宋体" w:hAnsi="宋体"/>
          <w:color w:val="auto"/>
          <w:szCs w:val="21"/>
          <w:highlight w:val="none"/>
        </w:rPr>
        <w:t xml:space="preserve">提出。 </w:t>
      </w:r>
      <w:r>
        <w:rPr>
          <w:rFonts w:hint="eastAsia" w:ascii="宋体" w:hAnsi="宋体"/>
          <w:color w:val="auto"/>
          <w:szCs w:val="21"/>
          <w:highlight w:val="none"/>
        </w:rPr>
        <w:t xml:space="preserve"> 监督电话：0755-86500050</w:t>
      </w:r>
      <w:r>
        <w:rPr>
          <w:rFonts w:ascii="宋体" w:hAnsi="宋体"/>
          <w:color w:val="auto"/>
          <w:szCs w:val="21"/>
          <w:highlight w:val="none"/>
        </w:rPr>
        <w:t>。</w:t>
      </w:r>
      <w:r>
        <w:rPr>
          <w:rFonts w:hint="eastAsia" w:ascii="宋体" w:hAnsi="宋体"/>
          <w:color w:val="auto"/>
          <w:szCs w:val="21"/>
          <w:highlight w:val="none"/>
        </w:rPr>
        <w:t>若在公示期内未提出质疑，则视为认同该评审结果。</w:t>
      </w:r>
    </w:p>
    <w:bookmarkEnd w:id="73"/>
    <w:p>
      <w:pPr>
        <w:ind w:firstLine="420" w:firstLineChars="200"/>
        <w:rPr>
          <w:rFonts w:ascii="宋体" w:hAnsi="宋体"/>
          <w:color w:val="auto"/>
          <w:szCs w:val="21"/>
          <w:highlight w:val="none"/>
        </w:rPr>
      </w:pPr>
      <w:r>
        <w:rPr>
          <w:rFonts w:hint="eastAsia" w:ascii="宋体" w:hAnsi="宋体"/>
          <w:color w:val="auto"/>
          <w:szCs w:val="21"/>
          <w:highlight w:val="none"/>
        </w:rPr>
        <w:t>40.2质疑、投诉供应商应保证质疑、投诉内容的真实性和可靠性，并承担相应的法律责任。</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41．中标通知书</w:t>
      </w:r>
    </w:p>
    <w:p>
      <w:pPr>
        <w:ind w:firstLine="420" w:firstLineChars="200"/>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w:t>
      </w:r>
      <w:r>
        <w:rPr>
          <w:rFonts w:hint="eastAsia" w:ascii="宋体" w:hAnsi="宋体"/>
          <w:color w:val="auto"/>
          <w:szCs w:val="21"/>
          <w:highlight w:val="none"/>
        </w:rPr>
        <w:t>1</w:t>
      </w:r>
      <w:bookmarkStart w:id="74" w:name="_Hlk72438863"/>
      <w:r>
        <w:rPr>
          <w:rFonts w:hint="eastAsia" w:ascii="宋体" w:hAnsi="宋体"/>
          <w:color w:val="auto"/>
          <w:szCs w:val="21"/>
          <w:highlight w:val="none"/>
        </w:rPr>
        <w:t>中标公告公布以后无异常的情况下,中标供应商和采购人可自行在</w:t>
      </w:r>
      <w:r>
        <w:rPr>
          <w:rFonts w:hint="eastAsia" w:ascii="宋体" w:hAnsi="宋体"/>
          <w:b/>
          <w:bCs/>
          <w:color w:val="auto"/>
          <w:szCs w:val="21"/>
          <w:highlight w:val="none"/>
        </w:rPr>
        <w:t>“</w:t>
      </w:r>
      <w:r>
        <w:rPr>
          <w:rFonts w:hint="eastAsia" w:ascii="宋体" w:hAnsi="宋体"/>
          <w:color w:val="auto"/>
          <w:szCs w:val="21"/>
          <w:highlight w:val="none"/>
        </w:rPr>
        <w:t>深圳市自行采购系统（https://trade.szggzy.com/ggzy/center/#/login）</w:t>
      </w:r>
      <w:r>
        <w:rPr>
          <w:rFonts w:hint="eastAsia" w:ascii="宋体" w:hAnsi="宋体"/>
          <w:b/>
          <w:bCs/>
          <w:color w:val="auto"/>
          <w:szCs w:val="21"/>
          <w:highlight w:val="none"/>
        </w:rPr>
        <w:t>”</w:t>
      </w:r>
      <w:r>
        <w:rPr>
          <w:rFonts w:hint="eastAsia" w:ascii="宋体" w:hAnsi="宋体"/>
          <w:color w:val="auto"/>
          <w:szCs w:val="21"/>
          <w:highlight w:val="none"/>
        </w:rPr>
        <w:t>上打印</w:t>
      </w:r>
      <w:r>
        <w:rPr>
          <w:rFonts w:hint="eastAsia" w:ascii="宋体" w:hAnsi="宋体"/>
          <w:b/>
          <w:color w:val="auto"/>
          <w:szCs w:val="21"/>
          <w:highlight w:val="none"/>
        </w:rPr>
        <w:t>《数字中标通知书》</w:t>
      </w:r>
      <w:r>
        <w:rPr>
          <w:rFonts w:hint="eastAsia" w:ascii="宋体" w:hAnsi="宋体"/>
          <w:color w:val="auto"/>
          <w:szCs w:val="21"/>
          <w:highlight w:val="none"/>
        </w:rPr>
        <w:t>。</w:t>
      </w:r>
      <w:bookmarkEnd w:id="74"/>
    </w:p>
    <w:p>
      <w:pPr>
        <w:ind w:firstLine="420" w:firstLineChars="200"/>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.2</w:t>
      </w:r>
      <w:r>
        <w:rPr>
          <w:rFonts w:hint="eastAsia" w:ascii="宋体" w:hAnsi="宋体"/>
          <w:color w:val="auto"/>
          <w:szCs w:val="21"/>
          <w:highlight w:val="none"/>
        </w:rPr>
        <w:t>中标通知书是合同的重要组成部分。</w:t>
      </w:r>
    </w:p>
    <w:p>
      <w:pPr>
        <w:ind w:firstLine="420" w:firstLineChars="200"/>
        <w:rPr>
          <w:rFonts w:ascii="宋体" w:hAnsi="宋体"/>
          <w:color w:val="auto"/>
          <w:szCs w:val="21"/>
          <w:highlight w:val="none"/>
        </w:rPr>
      </w:pPr>
      <w:bookmarkStart w:id="75" w:name="_Hlk71407340"/>
      <w:r>
        <w:rPr>
          <w:rFonts w:hint="eastAsia" w:ascii="宋体" w:hAnsi="宋体"/>
          <w:color w:val="auto"/>
          <w:szCs w:val="21"/>
          <w:highlight w:val="none"/>
        </w:rPr>
        <w:t>41.3因质疑投诉或其它原因导致项目结果变更或采购终止的，政府集中采购机构有权吊销中标通知书。</w:t>
      </w:r>
    </w:p>
    <w:bookmarkEnd w:id="75"/>
    <w:p>
      <w:pPr>
        <w:ind w:firstLine="411" w:firstLineChars="196"/>
        <w:rPr>
          <w:rFonts w:ascii="宋体" w:hAnsi="宋体"/>
          <w:color w:val="auto"/>
          <w:szCs w:val="21"/>
          <w:highlight w:val="none"/>
        </w:rPr>
      </w:pPr>
    </w:p>
    <w:p>
      <w:pPr>
        <w:pStyle w:val="72"/>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公开招标失败的后续处理</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42．公开招标失败的处理</w:t>
      </w:r>
    </w:p>
    <w:p>
      <w:pPr>
        <w:ind w:firstLine="411" w:firstLineChars="196"/>
        <w:rPr>
          <w:rFonts w:ascii="宋体" w:hAnsi="宋体"/>
          <w:color w:val="auto"/>
          <w:highlight w:val="none"/>
        </w:rPr>
      </w:pPr>
      <w:r>
        <w:rPr>
          <w:rFonts w:hint="eastAsia" w:ascii="宋体" w:hAnsi="宋体"/>
          <w:color w:val="auto"/>
          <w:szCs w:val="21"/>
          <w:highlight w:val="none"/>
        </w:rPr>
        <w:t>42.1本项目公开招标过程中若由于投标截止后</w:t>
      </w:r>
      <w:r>
        <w:rPr>
          <w:rFonts w:hint="eastAsia" w:ascii="宋体" w:hAnsi="宋体"/>
          <w:color w:val="auto"/>
          <w:highlight w:val="none"/>
        </w:rPr>
        <w:t>实际递交</w:t>
      </w:r>
      <w:r>
        <w:rPr>
          <w:rFonts w:ascii="宋体" w:hAnsi="宋体"/>
          <w:color w:val="auto"/>
          <w:highlight w:val="none"/>
        </w:rPr>
        <w:t>投标</w:t>
      </w:r>
      <w:r>
        <w:rPr>
          <w:rFonts w:hint="eastAsia" w:ascii="宋体" w:hAnsi="宋体"/>
          <w:color w:val="auto"/>
          <w:highlight w:val="none"/>
        </w:rPr>
        <w:t>文件的供应商数量不足、经</w:t>
      </w:r>
      <w:r>
        <w:rPr>
          <w:rFonts w:hint="eastAsia" w:ascii="宋体" w:hAnsi="宋体"/>
          <w:color w:val="auto"/>
          <w:szCs w:val="21"/>
          <w:highlight w:val="none"/>
        </w:rPr>
        <w:t>评审委员会</w:t>
      </w:r>
      <w:r>
        <w:rPr>
          <w:rFonts w:hint="eastAsia" w:ascii="宋体" w:hAnsi="宋体"/>
          <w:color w:val="auto"/>
          <w:highlight w:val="none"/>
        </w:rPr>
        <w:t>评审对招标文件作实质响应的供应商不足等原因造成公开招标失败，可由</w:t>
      </w:r>
      <w:r>
        <w:rPr>
          <w:rFonts w:hint="eastAsia" w:ascii="宋体" w:hAnsi="宋体" w:cs="宋体"/>
          <w:color w:val="auto"/>
          <w:highlight w:val="none"/>
        </w:rPr>
        <w:t>政府集中采购机构</w:t>
      </w:r>
      <w:r>
        <w:rPr>
          <w:rFonts w:hint="eastAsia" w:ascii="宋体" w:hAnsi="宋体"/>
          <w:color w:val="auto"/>
          <w:highlight w:val="none"/>
        </w:rPr>
        <w:t>重新组织采购。</w:t>
      </w:r>
    </w:p>
    <w:p>
      <w:pPr>
        <w:ind w:firstLine="411" w:firstLineChars="196"/>
        <w:rPr>
          <w:rFonts w:ascii="宋体" w:hAnsi="宋体"/>
          <w:color w:val="auto"/>
          <w:szCs w:val="21"/>
          <w:highlight w:val="none"/>
        </w:rPr>
      </w:pPr>
      <w:r>
        <w:rPr>
          <w:rFonts w:hint="eastAsia" w:ascii="宋体" w:hAnsi="宋体"/>
          <w:color w:val="auto"/>
          <w:szCs w:val="21"/>
          <w:highlight w:val="none"/>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color w:val="auto"/>
          <w:szCs w:val="21"/>
          <w:highlight w:val="none"/>
        </w:rPr>
      </w:pPr>
      <w:r>
        <w:rPr>
          <w:rFonts w:hint="eastAsia" w:ascii="宋体" w:hAnsi="宋体"/>
          <w:color w:val="auto"/>
          <w:szCs w:val="21"/>
          <w:highlight w:val="none"/>
        </w:rPr>
        <w:t>42.3重新组织采购有以下两种组织形式：</w:t>
      </w:r>
    </w:p>
    <w:p>
      <w:pPr>
        <w:ind w:firstLine="411" w:firstLineChars="196"/>
        <w:rPr>
          <w:rFonts w:ascii="宋体" w:hAnsi="宋体"/>
          <w:color w:val="auto"/>
          <w:highlight w:val="none"/>
        </w:rPr>
      </w:pPr>
      <w:r>
        <w:rPr>
          <w:rFonts w:hint="eastAsia" w:ascii="宋体" w:hAnsi="宋体"/>
          <w:color w:val="auto"/>
          <w:highlight w:val="none"/>
        </w:rPr>
        <w:t>（1）由政府集中采购机构重新组织公开招标；</w:t>
      </w:r>
    </w:p>
    <w:p>
      <w:pPr>
        <w:ind w:firstLine="411" w:firstLineChars="196"/>
        <w:rPr>
          <w:rFonts w:ascii="宋体" w:hAnsi="宋体"/>
          <w:color w:val="auto"/>
          <w:highlight w:val="none"/>
        </w:rPr>
      </w:pPr>
      <w:r>
        <w:rPr>
          <w:rFonts w:hint="eastAsia" w:ascii="宋体" w:hAnsi="宋体"/>
          <w:color w:val="auto"/>
          <w:highlight w:val="none"/>
        </w:rPr>
        <w:t>（2）根据实际情况需要向采购人提出非公开招标方式申请，经采购人批准，公开招标失败采购项目可转为竞争性谈判或单一来源谈判方式采购。</w:t>
      </w:r>
    </w:p>
    <w:p>
      <w:pPr>
        <w:ind w:firstLine="411" w:firstLineChars="196"/>
        <w:rPr>
          <w:rFonts w:ascii="宋体" w:hAnsi="宋体"/>
          <w:color w:val="auto"/>
          <w:highlight w:val="none"/>
        </w:rPr>
      </w:pPr>
      <w:r>
        <w:rPr>
          <w:rFonts w:hint="eastAsia" w:ascii="宋体" w:hAnsi="宋体"/>
          <w:color w:val="auto"/>
          <w:highlight w:val="none"/>
        </w:rPr>
        <w:t>42.4公开招标失败的采购项目重新组织公开招标，由政府集中采购机构重新按公开招标流程组织采购活动。</w:t>
      </w:r>
    </w:p>
    <w:p>
      <w:pPr>
        <w:ind w:firstLine="420" w:firstLineChars="200"/>
        <w:rPr>
          <w:rFonts w:ascii="黑体" w:hAnsi="宋体" w:eastAsia="黑体"/>
          <w:color w:val="auto"/>
          <w:sz w:val="24"/>
          <w:highlight w:val="none"/>
        </w:rPr>
      </w:pPr>
      <w:r>
        <w:rPr>
          <w:rFonts w:hint="eastAsia" w:ascii="宋体" w:hAnsi="宋体"/>
          <w:color w:val="auto"/>
          <w:highlight w:val="none"/>
        </w:rPr>
        <w:t>42.5公开招标失败的采购项目经采购人批准转为竞争性谈判或单一来源谈判方式采购的，按规定要求组织自行采购工作。</w:t>
      </w:r>
    </w:p>
    <w:p>
      <w:pPr>
        <w:ind w:firstLine="420" w:firstLineChars="200"/>
        <w:rPr>
          <w:rFonts w:ascii="宋体" w:hAnsi="宋体"/>
          <w:color w:val="auto"/>
          <w:szCs w:val="21"/>
          <w:highlight w:val="none"/>
        </w:rPr>
      </w:pPr>
    </w:p>
    <w:p>
      <w:pPr>
        <w:rPr>
          <w:rFonts w:ascii="黑体" w:hAnsi="宋体" w:eastAsia="黑体"/>
          <w:color w:val="auto"/>
          <w:sz w:val="24"/>
          <w:highlight w:val="none"/>
        </w:rPr>
      </w:pPr>
    </w:p>
    <w:p>
      <w:pPr>
        <w:pStyle w:val="72"/>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bookmarkStart w:id="76" w:name="_Hlk72439043"/>
      <w:r>
        <w:rPr>
          <w:rFonts w:hint="eastAsia" w:asciiTheme="majorHAnsi" w:hAnsiTheme="majorHAnsi" w:eastAsiaTheme="majorEastAsia" w:cstheme="majorBidi"/>
          <w:b/>
          <w:bCs/>
          <w:color w:val="auto"/>
          <w:sz w:val="28"/>
          <w:szCs w:val="28"/>
          <w:highlight w:val="none"/>
        </w:rPr>
        <w:t>合同的授予与备案</w:t>
      </w:r>
      <w:bookmarkEnd w:id="76"/>
    </w:p>
    <w:p>
      <w:pPr>
        <w:ind w:firstLine="420" w:firstLineChars="200"/>
        <w:rPr>
          <w:rFonts w:ascii="黑体" w:hAnsi="宋体" w:eastAsia="黑体"/>
          <w:color w:val="auto"/>
          <w:szCs w:val="21"/>
          <w:highlight w:val="none"/>
        </w:rPr>
      </w:pPr>
      <w:bookmarkStart w:id="77" w:name="_Toc73518157"/>
      <w:bookmarkStart w:id="78" w:name="_Toc73521586"/>
      <w:bookmarkStart w:id="79" w:name="_Toc100052408"/>
      <w:bookmarkStart w:id="80" w:name="_Toc73517679"/>
      <w:bookmarkStart w:id="81" w:name="_Toc73521674"/>
      <w:bookmarkStart w:id="82" w:name="_Hlk72439088"/>
      <w:r>
        <w:rPr>
          <w:rFonts w:hint="eastAsia" w:ascii="黑体" w:hAnsi="宋体" w:eastAsia="黑体"/>
          <w:color w:val="auto"/>
          <w:szCs w:val="21"/>
          <w:highlight w:val="none"/>
        </w:rPr>
        <w:t>43．合同授予标准</w:t>
      </w:r>
      <w:bookmarkEnd w:id="77"/>
      <w:bookmarkEnd w:id="78"/>
      <w:bookmarkEnd w:id="79"/>
      <w:bookmarkEnd w:id="80"/>
      <w:bookmarkEnd w:id="81"/>
    </w:p>
    <w:p>
      <w:pPr>
        <w:ind w:firstLine="420" w:firstLineChars="200"/>
        <w:rPr>
          <w:rFonts w:ascii="宋体" w:hAnsi="宋体"/>
          <w:color w:val="auto"/>
          <w:szCs w:val="21"/>
          <w:highlight w:val="none"/>
        </w:rPr>
      </w:pPr>
      <w:r>
        <w:rPr>
          <w:rFonts w:hint="eastAsia" w:ascii="宋体" w:hAnsi="宋体"/>
          <w:color w:val="auto"/>
          <w:szCs w:val="21"/>
          <w:highlight w:val="none"/>
        </w:rPr>
        <w:t>本项目的合同将授予经本招标文件规定评审确定的中标供应商。</w:t>
      </w:r>
    </w:p>
    <w:p>
      <w:pPr>
        <w:ind w:firstLine="420" w:firstLineChars="200"/>
        <w:rPr>
          <w:rFonts w:ascii="黑体" w:hAnsi="宋体" w:eastAsia="黑体"/>
          <w:color w:val="auto"/>
          <w:szCs w:val="21"/>
          <w:highlight w:val="none"/>
        </w:rPr>
      </w:pPr>
      <w:bookmarkStart w:id="83" w:name="_Toc73518158"/>
      <w:bookmarkStart w:id="84" w:name="_Toc73521675"/>
      <w:bookmarkStart w:id="85" w:name="_Toc73521587"/>
      <w:bookmarkStart w:id="86" w:name="_Toc73517680"/>
      <w:bookmarkStart w:id="87" w:name="_Toc100052409"/>
      <w:r>
        <w:rPr>
          <w:rFonts w:hint="eastAsia" w:ascii="黑体" w:hAnsi="宋体" w:eastAsia="黑体"/>
          <w:color w:val="auto"/>
          <w:szCs w:val="21"/>
          <w:highlight w:val="none"/>
        </w:rPr>
        <w:t>44．</w:t>
      </w:r>
      <w:bookmarkEnd w:id="83"/>
      <w:bookmarkEnd w:id="84"/>
      <w:bookmarkEnd w:id="85"/>
      <w:bookmarkEnd w:id="86"/>
      <w:bookmarkEnd w:id="87"/>
      <w:r>
        <w:rPr>
          <w:rFonts w:hint="eastAsia" w:ascii="黑体" w:hAnsi="宋体" w:eastAsia="黑体"/>
          <w:color w:val="auto"/>
          <w:szCs w:val="21"/>
          <w:highlight w:val="none"/>
        </w:rPr>
        <w:t>接受和拒绝任何或所有投标的权力</w:t>
      </w:r>
    </w:p>
    <w:p>
      <w:pPr>
        <w:ind w:firstLine="420" w:firstLineChars="200"/>
        <w:rPr>
          <w:rFonts w:ascii="宋体" w:hAnsi="宋体"/>
          <w:color w:val="auto"/>
          <w:szCs w:val="21"/>
          <w:highlight w:val="none"/>
        </w:rPr>
      </w:pPr>
      <w:r>
        <w:rPr>
          <w:rFonts w:hint="eastAsia" w:ascii="宋体" w:hAnsi="宋体"/>
          <w:color w:val="auto"/>
          <w:szCs w:val="21"/>
          <w:highlight w:val="none"/>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ascii="黑体" w:hAnsi="宋体" w:eastAsia="黑体"/>
          <w:color w:val="auto"/>
          <w:szCs w:val="21"/>
          <w:highlight w:val="none"/>
        </w:rPr>
      </w:pPr>
      <w:bookmarkStart w:id="88" w:name="_Toc73521677"/>
      <w:bookmarkStart w:id="89" w:name="_Toc73518160"/>
      <w:bookmarkStart w:id="90" w:name="_Toc73517682"/>
      <w:bookmarkStart w:id="91" w:name="_Toc100052410"/>
      <w:bookmarkStart w:id="92" w:name="_Toc73521589"/>
      <w:r>
        <w:rPr>
          <w:rFonts w:hint="eastAsia" w:ascii="黑体" w:hAnsi="宋体" w:eastAsia="黑体"/>
          <w:color w:val="auto"/>
          <w:szCs w:val="21"/>
          <w:highlight w:val="none"/>
        </w:rPr>
        <w:t>45．合同的签订</w:t>
      </w:r>
      <w:bookmarkEnd w:id="88"/>
      <w:bookmarkEnd w:id="89"/>
      <w:bookmarkEnd w:id="90"/>
      <w:bookmarkEnd w:id="91"/>
      <w:bookmarkEnd w:id="92"/>
    </w:p>
    <w:p>
      <w:pPr>
        <w:ind w:firstLine="420" w:firstLineChars="200"/>
        <w:rPr>
          <w:rFonts w:ascii="宋体" w:hAnsi="宋体"/>
          <w:color w:val="auto"/>
          <w:szCs w:val="21"/>
          <w:highlight w:val="none"/>
        </w:rPr>
      </w:pPr>
      <w:r>
        <w:rPr>
          <w:rFonts w:hint="eastAsia" w:ascii="宋体" w:hAnsi="宋体"/>
          <w:color w:val="auto"/>
          <w:szCs w:val="21"/>
          <w:highlight w:val="none"/>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ascii="宋体" w:hAnsi="宋体"/>
          <w:color w:val="auto"/>
          <w:szCs w:val="21"/>
          <w:highlight w:val="none"/>
        </w:rPr>
      </w:pPr>
      <w:r>
        <w:rPr>
          <w:rFonts w:hint="eastAsia" w:ascii="宋体" w:hAnsi="宋体"/>
          <w:color w:val="auto"/>
          <w:szCs w:val="21"/>
          <w:highlight w:val="none"/>
        </w:rPr>
        <w:t>45.2中标人如不按本通用条款第45</w:t>
      </w:r>
      <w:r>
        <w:rPr>
          <w:rFonts w:ascii="宋体" w:hAnsi="宋体"/>
          <w:color w:val="auto"/>
          <w:szCs w:val="21"/>
          <w:highlight w:val="none"/>
        </w:rPr>
        <w:t>.1</w:t>
      </w:r>
      <w:r>
        <w:rPr>
          <w:rFonts w:hint="eastAsia" w:ascii="宋体" w:hAnsi="宋体"/>
          <w:color w:val="auto"/>
          <w:szCs w:val="21"/>
          <w:highlight w:val="none"/>
        </w:rPr>
        <w:t>款的规定与采购人签订合同，</w:t>
      </w:r>
      <w:r>
        <w:rPr>
          <w:rFonts w:ascii="宋体" w:hAnsi="宋体" w:cs="宋体"/>
          <w:color w:val="auto"/>
          <w:kern w:val="0"/>
          <w:szCs w:val="21"/>
          <w:highlight w:val="none"/>
        </w:rPr>
        <w:t>情节严重的，由</w:t>
      </w:r>
      <w:r>
        <w:rPr>
          <w:rFonts w:hint="eastAsia" w:ascii="宋体" w:hAnsi="宋体" w:cs="宋体"/>
          <w:color w:val="auto"/>
          <w:kern w:val="0"/>
          <w:szCs w:val="21"/>
          <w:highlight w:val="none"/>
        </w:rPr>
        <w:t>同级财政</w:t>
      </w:r>
      <w:r>
        <w:rPr>
          <w:rFonts w:ascii="宋体" w:hAnsi="宋体" w:cs="宋体"/>
          <w:color w:val="auto"/>
          <w:kern w:val="0"/>
          <w:szCs w:val="21"/>
          <w:highlight w:val="none"/>
        </w:rPr>
        <w:t>部门记入供应商诚信档案，予以通报</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45.3中标人应当按照合同约定履行义务，完成中标项目，不得将中标项目转让（转包）给他人。</w:t>
      </w:r>
    </w:p>
    <w:p>
      <w:pPr>
        <w:ind w:firstLine="420" w:firstLineChars="200"/>
        <w:rPr>
          <w:rFonts w:ascii="黑体" w:hAnsi="宋体" w:eastAsia="黑体"/>
          <w:color w:val="auto"/>
          <w:szCs w:val="21"/>
          <w:highlight w:val="none"/>
        </w:rPr>
      </w:pPr>
      <w:bookmarkStart w:id="93" w:name="_Toc73517683"/>
      <w:bookmarkStart w:id="94" w:name="_Toc100052411"/>
      <w:bookmarkStart w:id="95" w:name="_Toc73521678"/>
      <w:bookmarkStart w:id="96" w:name="_Toc73518161"/>
      <w:bookmarkStart w:id="97" w:name="_Toc73521590"/>
      <w:r>
        <w:rPr>
          <w:rFonts w:hint="eastAsia" w:ascii="黑体" w:hAnsi="宋体" w:eastAsia="黑体"/>
          <w:color w:val="auto"/>
          <w:szCs w:val="21"/>
          <w:highlight w:val="none"/>
        </w:rPr>
        <w:t>46．履约担保</w:t>
      </w:r>
      <w:bookmarkEnd w:id="93"/>
      <w:bookmarkEnd w:id="94"/>
      <w:bookmarkEnd w:id="95"/>
      <w:bookmarkEnd w:id="96"/>
      <w:bookmarkEnd w:id="97"/>
    </w:p>
    <w:p>
      <w:pPr>
        <w:ind w:firstLine="420" w:firstLineChars="200"/>
        <w:rPr>
          <w:rFonts w:ascii="宋体" w:hAnsi="宋体"/>
          <w:color w:val="auto"/>
          <w:szCs w:val="21"/>
          <w:highlight w:val="none"/>
        </w:rPr>
      </w:pPr>
      <w:r>
        <w:rPr>
          <w:rFonts w:hint="eastAsia" w:ascii="宋体" w:hAnsi="宋体"/>
          <w:color w:val="auto"/>
          <w:szCs w:val="21"/>
          <w:highlight w:val="none"/>
        </w:rPr>
        <w:t>46.1在签订项目合同的同时，中标人应按“对通用条款的补充内容”中规定的金额向采购人提交履约担保；</w:t>
      </w:r>
    </w:p>
    <w:p>
      <w:pPr>
        <w:ind w:firstLine="420" w:firstLineChars="200"/>
        <w:rPr>
          <w:rFonts w:ascii="宋体" w:hAnsi="宋体"/>
          <w:color w:val="auto"/>
          <w:szCs w:val="21"/>
          <w:highlight w:val="none"/>
        </w:rPr>
      </w:pPr>
      <w:r>
        <w:rPr>
          <w:rFonts w:hint="eastAsia" w:ascii="宋体" w:hAnsi="宋体"/>
          <w:color w:val="auto"/>
          <w:szCs w:val="21"/>
          <w:highlight w:val="none"/>
        </w:rPr>
        <w:t>46.2，允许供应商自主选择以支票、汇票、本票、保函等非现金方式提交履约担保；</w:t>
      </w:r>
      <w:r>
        <w:rPr>
          <w:color w:val="auto"/>
          <w:szCs w:val="21"/>
          <w:highlight w:val="none"/>
        </w:rPr>
        <w:t>中标</w:t>
      </w:r>
      <w:r>
        <w:rPr>
          <w:rFonts w:hint="eastAsia"/>
          <w:color w:val="auto"/>
          <w:szCs w:val="21"/>
          <w:highlight w:val="none"/>
        </w:rPr>
        <w:t>人</w:t>
      </w:r>
      <w:r>
        <w:rPr>
          <w:color w:val="auto"/>
          <w:szCs w:val="21"/>
          <w:highlight w:val="none"/>
        </w:rPr>
        <w:t>提交履约</w:t>
      </w:r>
      <w:r>
        <w:rPr>
          <w:rFonts w:hint="eastAsia"/>
          <w:color w:val="auto"/>
          <w:szCs w:val="21"/>
          <w:highlight w:val="none"/>
        </w:rPr>
        <w:t>担保不是</w:t>
      </w:r>
      <w:r>
        <w:rPr>
          <w:color w:val="auto"/>
          <w:szCs w:val="21"/>
          <w:highlight w:val="none"/>
        </w:rPr>
        <w:t>合同签订的</w:t>
      </w:r>
      <w:r>
        <w:rPr>
          <w:rFonts w:hint="eastAsia"/>
          <w:color w:val="auto"/>
          <w:szCs w:val="21"/>
          <w:highlight w:val="none"/>
        </w:rPr>
        <w:t>前提</w:t>
      </w:r>
      <w:r>
        <w:rPr>
          <w:color w:val="auto"/>
          <w:szCs w:val="21"/>
          <w:highlight w:val="none"/>
        </w:rPr>
        <w:t>条件，不要求中标</w:t>
      </w:r>
      <w:r>
        <w:rPr>
          <w:rFonts w:hint="eastAsia"/>
          <w:color w:val="auto"/>
          <w:szCs w:val="21"/>
          <w:highlight w:val="none"/>
        </w:rPr>
        <w:t>人</w:t>
      </w:r>
      <w:r>
        <w:rPr>
          <w:color w:val="auto"/>
          <w:szCs w:val="21"/>
          <w:highlight w:val="none"/>
        </w:rPr>
        <w:t>提供除法律、法规明确规定外的其他担保</w:t>
      </w:r>
      <w:r>
        <w:rPr>
          <w:rFonts w:hint="eastAsia"/>
          <w:color w:val="auto"/>
          <w:szCs w:val="21"/>
          <w:highlight w:val="none"/>
        </w:rPr>
        <w:t>。</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47. 合同备案</w:t>
      </w:r>
    </w:p>
    <w:p>
      <w:pPr>
        <w:ind w:firstLine="420" w:firstLineChars="200"/>
        <w:rPr>
          <w:rFonts w:ascii="宋体" w:hAnsi="宋体"/>
          <w:color w:val="auto"/>
          <w:szCs w:val="21"/>
          <w:highlight w:val="none"/>
        </w:rPr>
      </w:pPr>
      <w:r>
        <w:rPr>
          <w:rFonts w:hint="eastAsia" w:ascii="宋体" w:hAnsi="宋体"/>
          <w:color w:val="auto"/>
          <w:szCs w:val="21"/>
          <w:highlight w:val="none"/>
          <w:lang w:eastAsia="zh-Hans"/>
        </w:rPr>
        <w:t>采购人与中标供应商自中标通知书发出之日起10个工作日内签订采购合同，</w:t>
      </w:r>
      <w:r>
        <w:rPr>
          <w:rFonts w:hint="eastAsia" w:ascii="宋体" w:hAnsi="宋体"/>
          <w:color w:val="auto"/>
          <w:szCs w:val="21"/>
          <w:highlight w:val="none"/>
        </w:rPr>
        <w:t>并按采购人内控制度规定提交备案。</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48. 合同变更</w:t>
      </w:r>
    </w:p>
    <w:p>
      <w:pPr>
        <w:ind w:firstLine="420" w:firstLineChars="200"/>
        <w:rPr>
          <w:rFonts w:ascii="宋体" w:hAnsi="宋体"/>
          <w:color w:val="auto"/>
          <w:szCs w:val="21"/>
          <w:highlight w:val="none"/>
        </w:rPr>
      </w:pPr>
      <w:r>
        <w:rPr>
          <w:rFonts w:hint="eastAsia" w:ascii="宋体" w:hAnsi="宋体"/>
          <w:color w:val="auto"/>
          <w:szCs w:val="21"/>
          <w:highlight w:val="none"/>
        </w:rPr>
        <w:t>合同变更事宜参照《深圳市财政局关于优化政府采购合同备案的通知》（深财发保〔2022〕2号）相关规定，按采购人内控制度执行。</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49. 项目验收</w:t>
      </w:r>
    </w:p>
    <w:p>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49.1采购人应当按照招标文件和合同规定的标准和方法，及时组织验收。</w:t>
      </w:r>
      <w:r>
        <w:rPr>
          <w:rFonts w:ascii="宋体" w:hAnsi="宋体"/>
          <w:color w:val="auto"/>
          <w:szCs w:val="21"/>
          <w:highlight w:val="none"/>
        </w:rPr>
        <w:t xml:space="preserve"> </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50. 宣传</w:t>
      </w:r>
    </w:p>
    <w:p>
      <w:pPr>
        <w:ind w:firstLine="420" w:firstLineChars="200"/>
        <w:rPr>
          <w:rFonts w:ascii="宋体" w:hAnsi="宋体"/>
          <w:color w:val="auto"/>
          <w:szCs w:val="21"/>
          <w:highlight w:val="none"/>
        </w:rPr>
      </w:pPr>
      <w:r>
        <w:rPr>
          <w:rFonts w:hint="eastAsia" w:ascii="宋体" w:hAnsi="宋体"/>
          <w:color w:val="auto"/>
          <w:szCs w:val="21"/>
          <w:highlight w:val="none"/>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ascii="宋体" w:hAnsi="宋体"/>
          <w:color w:val="auto"/>
          <w:szCs w:val="21"/>
          <w:highlight w:val="none"/>
        </w:rPr>
      </w:pPr>
      <w:r>
        <w:rPr>
          <w:rFonts w:hint="eastAsia" w:ascii="宋体" w:hAnsi="宋体"/>
          <w:color w:val="auto"/>
          <w:szCs w:val="21"/>
          <w:highlight w:val="none"/>
        </w:rPr>
        <w:t>a.名片、宣传册、广告标语等；</w:t>
      </w:r>
    </w:p>
    <w:p>
      <w:pPr>
        <w:ind w:firstLine="420" w:firstLineChars="200"/>
        <w:rPr>
          <w:rFonts w:ascii="宋体" w:hAnsi="宋体"/>
          <w:color w:val="auto"/>
          <w:szCs w:val="21"/>
          <w:highlight w:val="none"/>
        </w:rPr>
      </w:pPr>
      <w:r>
        <w:rPr>
          <w:rFonts w:hint="eastAsia" w:ascii="宋体" w:hAnsi="宋体"/>
          <w:color w:val="auto"/>
          <w:szCs w:val="21"/>
          <w:highlight w:val="none"/>
        </w:rPr>
        <w:t>b.案例介绍、推广等；</w:t>
      </w:r>
    </w:p>
    <w:p>
      <w:pPr>
        <w:ind w:firstLine="420" w:firstLineChars="200"/>
        <w:rPr>
          <w:rFonts w:ascii="宋体" w:hAnsi="宋体"/>
          <w:color w:val="auto"/>
          <w:szCs w:val="21"/>
          <w:highlight w:val="none"/>
        </w:rPr>
      </w:pPr>
      <w:r>
        <w:rPr>
          <w:rFonts w:hint="eastAsia" w:ascii="宋体" w:hAnsi="宋体"/>
          <w:color w:val="auto"/>
          <w:szCs w:val="21"/>
          <w:highlight w:val="none"/>
        </w:rPr>
        <w:t>c.工作人员向其他消费群体宣传。</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51. 供应商违法责任</w:t>
      </w:r>
    </w:p>
    <w:p>
      <w:pPr>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1.1</w:t>
      </w:r>
      <w:r>
        <w:rPr>
          <w:rFonts w:hint="eastAsia" w:ascii="宋体" w:hAnsi="宋体"/>
          <w:color w:val="auto"/>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color w:val="auto"/>
          <w:szCs w:val="21"/>
          <w:highlight w:val="none"/>
        </w:rPr>
      </w:pPr>
      <w:r>
        <w:rPr>
          <w:rFonts w:hint="eastAsia" w:ascii="宋体" w:hAnsi="宋体"/>
          <w:color w:val="auto"/>
          <w:szCs w:val="21"/>
          <w:highlight w:val="none"/>
        </w:rPr>
        <w:t>（1）在采购活动中应当回避而未回避的；</w:t>
      </w:r>
    </w:p>
    <w:p>
      <w:pPr>
        <w:ind w:firstLine="420" w:firstLineChars="200"/>
        <w:rPr>
          <w:rFonts w:ascii="宋体" w:hAnsi="宋体"/>
          <w:color w:val="auto"/>
          <w:szCs w:val="21"/>
          <w:highlight w:val="none"/>
        </w:rPr>
      </w:pPr>
      <w:r>
        <w:rPr>
          <w:rFonts w:hint="eastAsia" w:ascii="宋体" w:hAnsi="宋体"/>
          <w:color w:val="auto"/>
          <w:szCs w:val="21"/>
          <w:highlight w:val="none"/>
        </w:rPr>
        <w:t>（2）未按本条例规定签订、履行采购合同，造成严重后果的；</w:t>
      </w:r>
    </w:p>
    <w:p>
      <w:pPr>
        <w:ind w:firstLine="420" w:firstLineChars="200"/>
        <w:rPr>
          <w:rFonts w:ascii="宋体" w:hAnsi="宋体"/>
          <w:color w:val="auto"/>
          <w:szCs w:val="21"/>
          <w:highlight w:val="none"/>
        </w:rPr>
      </w:pPr>
      <w:r>
        <w:rPr>
          <w:rFonts w:hint="eastAsia" w:ascii="宋体" w:hAnsi="宋体"/>
          <w:color w:val="auto"/>
          <w:szCs w:val="21"/>
          <w:highlight w:val="none"/>
        </w:rPr>
        <w:t>（3）隐瞒真实情况，提供虚假资料的；</w:t>
      </w:r>
    </w:p>
    <w:p>
      <w:pPr>
        <w:ind w:firstLine="420" w:firstLineChars="200"/>
        <w:rPr>
          <w:rFonts w:ascii="宋体" w:hAnsi="宋体"/>
          <w:color w:val="auto"/>
          <w:szCs w:val="21"/>
          <w:highlight w:val="none"/>
        </w:rPr>
      </w:pPr>
      <w:r>
        <w:rPr>
          <w:rFonts w:hint="eastAsia" w:ascii="宋体" w:hAnsi="宋体"/>
          <w:color w:val="auto"/>
          <w:szCs w:val="21"/>
          <w:highlight w:val="none"/>
        </w:rPr>
        <w:t>（4）以非法手段排斥其他供应商参与竞争的；</w:t>
      </w:r>
    </w:p>
    <w:p>
      <w:pPr>
        <w:ind w:firstLine="420" w:firstLineChars="200"/>
        <w:rPr>
          <w:rFonts w:ascii="宋体" w:hAnsi="宋体"/>
          <w:color w:val="auto"/>
          <w:szCs w:val="21"/>
          <w:highlight w:val="none"/>
        </w:rPr>
      </w:pPr>
      <w:r>
        <w:rPr>
          <w:rFonts w:hint="eastAsia" w:ascii="宋体" w:hAnsi="宋体"/>
          <w:color w:val="auto"/>
          <w:szCs w:val="21"/>
          <w:highlight w:val="none"/>
        </w:rPr>
        <w:t>（5）与其他采购参加人串通投标的；</w:t>
      </w:r>
    </w:p>
    <w:p>
      <w:pPr>
        <w:ind w:firstLine="420" w:firstLineChars="200"/>
        <w:rPr>
          <w:rFonts w:ascii="宋体" w:hAnsi="宋体"/>
          <w:color w:val="auto"/>
          <w:szCs w:val="21"/>
          <w:highlight w:val="none"/>
        </w:rPr>
      </w:pPr>
      <w:r>
        <w:rPr>
          <w:rFonts w:hint="eastAsia" w:ascii="宋体" w:hAnsi="宋体"/>
          <w:color w:val="auto"/>
          <w:szCs w:val="21"/>
          <w:highlight w:val="none"/>
        </w:rPr>
        <w:t>（6）恶意投诉的；</w:t>
      </w:r>
    </w:p>
    <w:p>
      <w:pPr>
        <w:ind w:firstLine="420" w:firstLineChars="200"/>
        <w:rPr>
          <w:rFonts w:ascii="宋体" w:hAnsi="宋体"/>
          <w:color w:val="auto"/>
          <w:szCs w:val="21"/>
          <w:highlight w:val="none"/>
        </w:rPr>
      </w:pPr>
      <w:r>
        <w:rPr>
          <w:rFonts w:hint="eastAsia" w:ascii="宋体" w:hAnsi="宋体"/>
          <w:color w:val="auto"/>
          <w:szCs w:val="21"/>
          <w:highlight w:val="none"/>
        </w:rPr>
        <w:t>（7）向采购项目相关人行贿或者提供其他不当利益的；</w:t>
      </w:r>
    </w:p>
    <w:p>
      <w:pPr>
        <w:ind w:firstLine="420" w:firstLineChars="200"/>
        <w:rPr>
          <w:rFonts w:ascii="宋体" w:hAnsi="宋体"/>
          <w:color w:val="auto"/>
          <w:szCs w:val="21"/>
          <w:highlight w:val="none"/>
        </w:rPr>
      </w:pPr>
      <w:r>
        <w:rPr>
          <w:rFonts w:hint="eastAsia" w:ascii="宋体" w:hAnsi="宋体"/>
          <w:color w:val="auto"/>
          <w:szCs w:val="21"/>
          <w:highlight w:val="none"/>
        </w:rPr>
        <w:t>（8）阻碍、抗拒主管部门监督检查的；</w:t>
      </w:r>
    </w:p>
    <w:p>
      <w:pPr>
        <w:ind w:firstLine="420" w:firstLineChars="200"/>
        <w:rPr>
          <w:rFonts w:ascii="宋体" w:hAnsi="宋体"/>
          <w:color w:val="auto"/>
          <w:szCs w:val="21"/>
          <w:highlight w:val="none"/>
        </w:rPr>
      </w:pPr>
      <w:r>
        <w:rPr>
          <w:rFonts w:hint="eastAsia" w:ascii="宋体" w:hAnsi="宋体"/>
          <w:color w:val="auto"/>
          <w:szCs w:val="21"/>
          <w:highlight w:val="none"/>
        </w:rPr>
        <w:t>（9）其他违反本条例规定的行为。</w:t>
      </w:r>
    </w:p>
    <w:p>
      <w:pPr>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1.2 </w:t>
      </w:r>
      <w:r>
        <w:rPr>
          <w:rFonts w:hint="eastAsia" w:ascii="宋体" w:hAnsi="宋体"/>
          <w:color w:val="auto"/>
          <w:szCs w:val="21"/>
          <w:highlight w:val="none"/>
        </w:rPr>
        <w:t>根据《深圳市财政局关于调整政府采购投标（响应）保证金管理政策的通知 》（深财购〔2021〕51 号）的要求，供应商在</w:t>
      </w:r>
      <w:r>
        <w:rPr>
          <w:rFonts w:hint="eastAsia" w:ascii="宋体" w:hAnsi="宋体"/>
          <w:color w:val="auto"/>
          <w:szCs w:val="21"/>
          <w:highlight w:val="none"/>
          <w:lang w:eastAsia="zh-CN"/>
        </w:rPr>
        <w:t>采购</w:t>
      </w:r>
      <w:r>
        <w:rPr>
          <w:rFonts w:hint="eastAsia" w:ascii="宋体" w:hAnsi="宋体"/>
          <w:color w:val="auto"/>
          <w:szCs w:val="21"/>
          <w:highlight w:val="none"/>
        </w:rPr>
        <w:t>活动中出现《深圳经济特区政府采购条例实施细则》第八十条所列情形的，</w:t>
      </w:r>
      <w:bookmarkStart w:id="98" w:name="_Hlk72440769"/>
      <w:r>
        <w:rPr>
          <w:rFonts w:hint="eastAsia" w:ascii="宋体" w:hAnsi="宋体"/>
          <w:color w:val="auto"/>
          <w:szCs w:val="21"/>
          <w:highlight w:val="none"/>
        </w:rPr>
        <w:t>政府集中采购机构或采购人不予退还其交纳的谈判保证金，情节严重的，并由主管部门</w:t>
      </w:r>
      <w:bookmarkEnd w:id="98"/>
      <w:r>
        <w:rPr>
          <w:rFonts w:hint="eastAsia" w:ascii="宋体" w:hAnsi="宋体"/>
          <w:color w:val="auto"/>
          <w:szCs w:val="21"/>
          <w:highlight w:val="none"/>
        </w:rPr>
        <w:t>记入供应商诚信档案，予以通报：</w:t>
      </w:r>
    </w:p>
    <w:p>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）投标截止后，撤销投标的；</w:t>
      </w:r>
    </w:p>
    <w:p>
      <w:pPr>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）中标后无正当理由未在规定期限内签订合同的；</w:t>
      </w:r>
    </w:p>
    <w:p>
      <w:pPr>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）将中标项目转让给他人、或者在投标文件中未说明且未经采购人、采购</w:t>
      </w:r>
      <w:r>
        <w:rPr>
          <w:rFonts w:hint="eastAsia" w:ascii="宋体" w:hAnsi="宋体"/>
          <w:color w:val="auto"/>
          <w:szCs w:val="21"/>
          <w:highlight w:val="none"/>
        </w:rPr>
        <w:t>招标</w:t>
      </w:r>
      <w:r>
        <w:rPr>
          <w:rFonts w:ascii="宋体" w:hAnsi="宋体"/>
          <w:color w:val="auto"/>
          <w:szCs w:val="21"/>
          <w:highlight w:val="none"/>
        </w:rPr>
        <w:t>机构同意，将中标项目分包给他人的；</w:t>
      </w:r>
    </w:p>
    <w:p>
      <w:pPr>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）拒绝履行合同义务的</w:t>
      </w:r>
      <w:r>
        <w:rPr>
          <w:rFonts w:hint="eastAsia" w:ascii="宋体" w:hAnsi="宋体"/>
          <w:color w:val="auto"/>
          <w:szCs w:val="21"/>
          <w:highlight w:val="none"/>
        </w:rPr>
        <w:t>。</w:t>
      </w:r>
    </w:p>
    <w:p>
      <w:pPr>
        <w:pStyle w:val="2"/>
        <w:rPr>
          <w:rFonts w:hint="eastAsia"/>
          <w:color w:val="auto"/>
          <w:highlight w:val="none"/>
        </w:rPr>
      </w:pPr>
    </w:p>
    <w:bookmarkEnd w:id="82"/>
    <w:p>
      <w:pPr>
        <w:pStyle w:val="72"/>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质疑处理</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52.质疑提出与答复</w:t>
      </w:r>
    </w:p>
    <w:p>
      <w:pPr>
        <w:ind w:firstLine="420" w:firstLineChars="200"/>
        <w:rPr>
          <w:rFonts w:ascii="宋体" w:hAnsi="宋体"/>
          <w:color w:val="auto"/>
          <w:szCs w:val="21"/>
          <w:highlight w:val="none"/>
        </w:rPr>
      </w:pPr>
      <w:r>
        <w:rPr>
          <w:rFonts w:hint="eastAsia" w:ascii="宋体" w:hAnsi="宋体"/>
          <w:color w:val="auto"/>
          <w:szCs w:val="21"/>
          <w:highlight w:val="none"/>
        </w:rPr>
        <w:t>52.1提出质疑</w:t>
      </w:r>
    </w:p>
    <w:p>
      <w:pPr>
        <w:ind w:firstLine="420" w:firstLineChars="200"/>
        <w:rPr>
          <w:rFonts w:ascii="宋体" w:hAnsi="宋体"/>
          <w:color w:val="auto"/>
          <w:szCs w:val="21"/>
          <w:highlight w:val="none"/>
        </w:rPr>
      </w:pPr>
      <w:r>
        <w:rPr>
          <w:rFonts w:hint="eastAsia" w:ascii="宋体" w:hAnsi="宋体"/>
          <w:color w:val="auto"/>
          <w:szCs w:val="21"/>
          <w:highlight w:val="none"/>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ascii="宋体" w:hAnsi="宋体"/>
          <w:color w:val="auto"/>
          <w:szCs w:val="21"/>
          <w:highlight w:val="none"/>
        </w:rPr>
      </w:pPr>
      <w:r>
        <w:rPr>
          <w:rFonts w:hint="eastAsia" w:ascii="宋体" w:hAnsi="宋体"/>
          <w:color w:val="auto"/>
          <w:szCs w:val="21"/>
          <w:highlight w:val="none"/>
        </w:rPr>
        <w:t>52.2</w:t>
      </w:r>
      <w:r>
        <w:rPr>
          <w:rFonts w:ascii="宋体" w:hAnsi="宋体"/>
          <w:color w:val="auto"/>
          <w:szCs w:val="21"/>
          <w:highlight w:val="none"/>
        </w:rPr>
        <w:t>法律依据</w:t>
      </w:r>
    </w:p>
    <w:p>
      <w:pPr>
        <w:ind w:firstLine="420" w:firstLineChars="200"/>
        <w:rPr>
          <w:rFonts w:ascii="宋体" w:hAnsi="宋体"/>
          <w:color w:val="auto"/>
          <w:szCs w:val="21"/>
          <w:highlight w:val="none"/>
        </w:rPr>
      </w:pPr>
      <w:r>
        <w:rPr>
          <w:rFonts w:hint="eastAsia" w:ascii="宋体" w:hAnsi="宋体"/>
          <w:color w:val="auto"/>
          <w:szCs w:val="21"/>
          <w:highlight w:val="none"/>
        </w:rPr>
        <w:t>《中华人民共和国政府采购法》、《中华人民共和国政府采购法实施条例》、</w:t>
      </w:r>
      <w:r>
        <w:rPr>
          <w:rFonts w:ascii="宋体" w:hAnsi="宋体"/>
          <w:color w:val="auto"/>
          <w:szCs w:val="21"/>
          <w:highlight w:val="none"/>
        </w:rPr>
        <w:t>《</w:t>
      </w:r>
      <w:r>
        <w:rPr>
          <w:rFonts w:hint="eastAsia" w:ascii="宋体" w:hAnsi="宋体"/>
          <w:color w:val="auto"/>
          <w:szCs w:val="21"/>
          <w:highlight w:val="none"/>
        </w:rPr>
        <w:t>深圳经济特区政府采购</w:t>
      </w:r>
      <w:r>
        <w:rPr>
          <w:rFonts w:ascii="宋体" w:hAnsi="宋体"/>
          <w:color w:val="auto"/>
          <w:szCs w:val="21"/>
          <w:highlight w:val="none"/>
        </w:rPr>
        <w:t>条例</w:t>
      </w:r>
      <w:r>
        <w:rPr>
          <w:rFonts w:hint="eastAsia" w:ascii="宋体" w:hAnsi="宋体"/>
          <w:color w:val="auto"/>
          <w:szCs w:val="21"/>
          <w:highlight w:val="none"/>
        </w:rPr>
        <w:t>》、《深圳经济特区政府采购条例实施细则》、《政府采购质疑和投诉办法》（财政部令第94号）和其他有关法律法规规定。</w:t>
      </w:r>
    </w:p>
    <w:p>
      <w:pPr>
        <w:ind w:firstLine="420" w:firstLineChars="200"/>
        <w:rPr>
          <w:rFonts w:ascii="宋体" w:hAnsi="宋体"/>
          <w:color w:val="auto"/>
          <w:szCs w:val="21"/>
          <w:highlight w:val="none"/>
        </w:rPr>
      </w:pPr>
      <w:r>
        <w:rPr>
          <w:rFonts w:hint="eastAsia" w:ascii="宋体" w:hAnsi="宋体"/>
          <w:color w:val="auto"/>
          <w:szCs w:val="21"/>
          <w:highlight w:val="none"/>
        </w:rPr>
        <w:t>52.3质疑条件</w:t>
      </w:r>
    </w:p>
    <w:p>
      <w:pPr>
        <w:ind w:firstLine="420" w:firstLineChars="200"/>
        <w:rPr>
          <w:rFonts w:ascii="宋体" w:hAnsi="宋体"/>
          <w:color w:val="auto"/>
          <w:szCs w:val="21"/>
          <w:highlight w:val="none"/>
        </w:rPr>
      </w:pPr>
      <w:r>
        <w:rPr>
          <w:rFonts w:hint="eastAsia" w:ascii="宋体" w:hAnsi="宋体"/>
          <w:color w:val="auto"/>
          <w:szCs w:val="21"/>
          <w:highlight w:val="none"/>
        </w:rPr>
        <w:t>52.3.1提出质疑的供应商应当是参与所质疑项目采购活动的供应商；</w:t>
      </w:r>
      <w:bookmarkStart w:id="99" w:name="_Hlk75374941"/>
      <w:r>
        <w:rPr>
          <w:rFonts w:hint="eastAsia" w:ascii="宋体" w:hAnsi="宋体"/>
          <w:color w:val="auto"/>
          <w:szCs w:val="21"/>
          <w:highlight w:val="none"/>
        </w:rPr>
        <w:t>以联合体形式参与的，质疑应当由组成联合体的所有成员共同提出</w:t>
      </w:r>
      <w:bookmarkEnd w:id="99"/>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ascii="宋体" w:hAnsi="宋体"/>
          <w:color w:val="auto"/>
          <w:szCs w:val="21"/>
          <w:highlight w:val="none"/>
        </w:rPr>
      </w:pPr>
      <w:r>
        <w:rPr>
          <w:rFonts w:hint="eastAsia" w:ascii="宋体" w:hAnsi="宋体"/>
          <w:color w:val="auto"/>
          <w:szCs w:val="21"/>
          <w:highlight w:val="none"/>
        </w:rPr>
        <w:t>52.3.3应提交书面质疑函，质疑函应当包括以下内容：</w:t>
      </w:r>
      <w:r>
        <w:rPr>
          <w:rFonts w:ascii="宋体" w:hAnsi="宋体"/>
          <w:color w:val="auto"/>
          <w:szCs w:val="21"/>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rPr>
        <w:t>（1）供应商的名称（或者姓名）、地址、邮编、邮箱、联系人及联系电话；</w:t>
      </w:r>
    </w:p>
    <w:p>
      <w:pPr>
        <w:ind w:firstLine="420" w:firstLineChars="200"/>
        <w:rPr>
          <w:rFonts w:ascii="宋体" w:hAnsi="宋体"/>
          <w:color w:val="auto"/>
          <w:szCs w:val="21"/>
          <w:highlight w:val="none"/>
        </w:rPr>
      </w:pPr>
      <w:r>
        <w:rPr>
          <w:rFonts w:hint="eastAsia" w:ascii="宋体" w:hAnsi="宋体"/>
          <w:color w:val="auto"/>
          <w:szCs w:val="21"/>
          <w:highlight w:val="none"/>
        </w:rPr>
        <w:t>（2）质疑项目的名称、编号；</w:t>
      </w:r>
    </w:p>
    <w:p>
      <w:pPr>
        <w:ind w:firstLine="420" w:firstLineChars="200"/>
        <w:rPr>
          <w:rFonts w:ascii="宋体" w:hAnsi="宋体"/>
          <w:color w:val="auto"/>
          <w:szCs w:val="21"/>
          <w:highlight w:val="none"/>
        </w:rPr>
      </w:pPr>
      <w:r>
        <w:rPr>
          <w:rFonts w:hint="eastAsia" w:ascii="宋体" w:hAnsi="宋体"/>
          <w:color w:val="auto"/>
          <w:szCs w:val="21"/>
          <w:highlight w:val="none"/>
        </w:rPr>
        <w:t>（3）具体、明确的质疑对象、质疑事项和质疑请求；</w:t>
      </w:r>
    </w:p>
    <w:p>
      <w:pPr>
        <w:ind w:firstLine="420" w:firstLineChars="200"/>
        <w:rPr>
          <w:rFonts w:ascii="宋体" w:hAnsi="宋体"/>
          <w:color w:val="auto"/>
          <w:szCs w:val="21"/>
          <w:highlight w:val="none"/>
        </w:rPr>
      </w:pPr>
      <w:r>
        <w:rPr>
          <w:rFonts w:hint="eastAsia" w:ascii="宋体" w:hAnsi="宋体"/>
          <w:color w:val="auto"/>
          <w:szCs w:val="21"/>
          <w:highlight w:val="none"/>
        </w:rPr>
        <w:t>（4）因质疑事项而受损害的权益；</w:t>
      </w:r>
    </w:p>
    <w:p>
      <w:pPr>
        <w:ind w:firstLine="420" w:firstLineChars="200"/>
        <w:rPr>
          <w:rFonts w:ascii="宋体" w:hAnsi="宋体"/>
          <w:color w:val="auto"/>
          <w:szCs w:val="21"/>
          <w:highlight w:val="none"/>
        </w:rPr>
      </w:pPr>
      <w:r>
        <w:rPr>
          <w:rFonts w:hint="eastAsia" w:ascii="宋体" w:hAnsi="宋体"/>
          <w:color w:val="auto"/>
          <w:szCs w:val="21"/>
          <w:highlight w:val="none"/>
        </w:rPr>
        <w:t>（5）事实依据；</w:t>
      </w:r>
    </w:p>
    <w:p>
      <w:pPr>
        <w:ind w:firstLine="420" w:firstLineChars="200"/>
        <w:rPr>
          <w:rFonts w:ascii="宋体" w:hAnsi="宋体"/>
          <w:color w:val="auto"/>
          <w:szCs w:val="21"/>
          <w:highlight w:val="none"/>
        </w:rPr>
      </w:pPr>
      <w:r>
        <w:rPr>
          <w:rFonts w:hint="eastAsia" w:ascii="宋体" w:hAnsi="宋体"/>
          <w:color w:val="auto"/>
          <w:szCs w:val="21"/>
          <w:highlight w:val="none"/>
        </w:rPr>
        <w:t>（6）必要的法律依据；</w:t>
      </w:r>
    </w:p>
    <w:p>
      <w:pPr>
        <w:ind w:firstLine="420" w:firstLineChars="200"/>
        <w:rPr>
          <w:rFonts w:ascii="宋体" w:hAnsi="宋体"/>
          <w:color w:val="auto"/>
          <w:szCs w:val="21"/>
          <w:highlight w:val="none"/>
        </w:rPr>
      </w:pPr>
      <w:r>
        <w:rPr>
          <w:rFonts w:hint="eastAsia" w:ascii="宋体" w:hAnsi="宋体"/>
          <w:color w:val="auto"/>
          <w:szCs w:val="21"/>
          <w:highlight w:val="none"/>
        </w:rPr>
        <w:t>（7）提出质疑的日期。</w:t>
      </w:r>
    </w:p>
    <w:p>
      <w:pPr>
        <w:ind w:firstLine="420" w:firstLineChars="200"/>
        <w:rPr>
          <w:rFonts w:ascii="宋体" w:hAnsi="宋体"/>
          <w:color w:val="auto"/>
          <w:szCs w:val="21"/>
          <w:highlight w:val="none"/>
        </w:rPr>
      </w:pPr>
      <w:r>
        <w:rPr>
          <w:rFonts w:hint="eastAsia" w:ascii="宋体" w:hAnsi="宋体"/>
          <w:color w:val="auto"/>
          <w:szCs w:val="21"/>
          <w:highlight w:val="none"/>
        </w:rPr>
        <w:t>供应商为自然人的，应当由本人签字；供应商为法人或者其他组织的，应当由法定代表人（负责人），或者其授权代理人签字或者盖章，并加盖公章。</w:t>
      </w:r>
    </w:p>
    <w:p>
      <w:pPr>
        <w:ind w:firstLine="420" w:firstLineChars="200"/>
        <w:rPr>
          <w:rFonts w:ascii="宋体" w:hAnsi="宋体"/>
          <w:color w:val="auto"/>
          <w:szCs w:val="21"/>
          <w:highlight w:val="none"/>
        </w:rPr>
      </w:pPr>
      <w:r>
        <w:rPr>
          <w:rFonts w:hint="eastAsia" w:ascii="宋体" w:hAnsi="宋体"/>
          <w:color w:val="auto"/>
          <w:szCs w:val="21"/>
          <w:highlight w:val="none"/>
        </w:rPr>
        <w:t>52.4提交</w:t>
      </w:r>
      <w:r>
        <w:rPr>
          <w:rFonts w:ascii="宋体" w:hAnsi="宋体"/>
          <w:color w:val="auto"/>
          <w:szCs w:val="21"/>
          <w:highlight w:val="none"/>
        </w:rPr>
        <w:t>材料</w:t>
      </w:r>
    </w:p>
    <w:p>
      <w:pPr>
        <w:ind w:firstLine="420" w:firstLineChars="200"/>
        <w:rPr>
          <w:rFonts w:ascii="宋体" w:hAnsi="宋体"/>
          <w:color w:val="auto"/>
          <w:szCs w:val="21"/>
          <w:highlight w:val="none"/>
        </w:rPr>
      </w:pPr>
      <w:r>
        <w:rPr>
          <w:rFonts w:hint="eastAsia" w:ascii="宋体" w:hAnsi="宋体"/>
          <w:color w:val="auto"/>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color w:val="auto"/>
          <w:szCs w:val="21"/>
          <w:highlight w:val="none"/>
        </w:rPr>
      </w:pPr>
      <w:r>
        <w:rPr>
          <w:rFonts w:hint="eastAsia" w:ascii="宋体" w:hAnsi="宋体"/>
          <w:color w:val="auto"/>
          <w:szCs w:val="21"/>
          <w:highlight w:val="none"/>
        </w:rPr>
        <w:t>供应商可以委托代理人进行质疑。</w:t>
      </w:r>
      <w:r>
        <w:rPr>
          <w:rFonts w:ascii="宋体" w:hAnsi="宋体"/>
          <w:color w:val="auto"/>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color w:val="auto"/>
          <w:szCs w:val="21"/>
          <w:highlight w:val="none"/>
        </w:rPr>
      </w:pPr>
      <w:r>
        <w:rPr>
          <w:rFonts w:hint="eastAsia" w:ascii="宋体" w:hAnsi="宋体"/>
          <w:color w:val="auto"/>
          <w:szCs w:val="21"/>
          <w:highlight w:val="none"/>
        </w:rPr>
        <w:t>52.5收文地点</w:t>
      </w:r>
    </w:p>
    <w:p>
      <w:pPr>
        <w:ind w:firstLine="422" w:firstLineChars="200"/>
        <w:rPr>
          <w:rFonts w:ascii="宋体" w:hAnsi="宋体"/>
          <w:b/>
          <w:bCs/>
          <w:color w:val="auto"/>
          <w:szCs w:val="21"/>
          <w:highlight w:val="none"/>
        </w:rPr>
      </w:pPr>
      <w:r>
        <w:rPr>
          <w:rFonts w:hint="eastAsia" w:ascii="宋体" w:hAnsi="宋体"/>
          <w:b/>
          <w:bCs/>
          <w:color w:val="auto"/>
          <w:szCs w:val="21"/>
          <w:highlight w:val="none"/>
        </w:rPr>
        <w:t>地址：深圳公共资源交易中心（深圳交易集团有限公司</w:t>
      </w:r>
      <w:r>
        <w:rPr>
          <w:rFonts w:hint="eastAsia" w:ascii="宋体" w:hAnsi="宋体"/>
          <w:b/>
          <w:bCs/>
          <w:color w:val="auto"/>
          <w:szCs w:val="21"/>
          <w:highlight w:val="none"/>
          <w:lang w:eastAsia="zh-CN"/>
        </w:rPr>
        <w:t>龙岗</w:t>
      </w:r>
      <w:r>
        <w:rPr>
          <w:rFonts w:hint="eastAsia" w:ascii="宋体" w:hAnsi="宋体"/>
          <w:b/>
          <w:bCs/>
          <w:color w:val="auto"/>
          <w:szCs w:val="21"/>
          <w:highlight w:val="none"/>
        </w:rPr>
        <w:t>分公司）</w:t>
      </w:r>
      <w:r>
        <w:rPr>
          <w:rFonts w:hint="eastAsia" w:ascii="宋体" w:hAnsi="宋体"/>
          <w:b/>
          <w:bCs/>
          <w:color w:val="auto"/>
          <w:szCs w:val="21"/>
          <w:highlight w:val="none"/>
          <w:lang w:val="en-US" w:eastAsia="zh-CN"/>
        </w:rPr>
        <w:t>深圳市龙岗区黄阁路383号</w:t>
      </w:r>
      <w:r>
        <w:rPr>
          <w:rFonts w:hint="eastAsia" w:ascii="宋体" w:hAnsi="宋体"/>
          <w:b/>
          <w:bCs/>
          <w:color w:val="auto"/>
          <w:szCs w:val="21"/>
          <w:highlight w:val="none"/>
        </w:rPr>
        <w:t>，质疑咨询电话：0755-</w:t>
      </w:r>
      <w:r>
        <w:rPr>
          <w:rFonts w:hint="eastAsia" w:ascii="宋体" w:hAnsi="宋体"/>
          <w:b/>
          <w:color w:val="auto"/>
          <w:highlight w:val="none"/>
          <w:lang w:val="en-US" w:eastAsia="zh-CN"/>
        </w:rPr>
        <w:t>89552611</w:t>
      </w:r>
      <w:r>
        <w:rPr>
          <w:rFonts w:hint="eastAsia" w:ascii="宋体" w:hAnsi="宋体"/>
          <w:b/>
          <w:bCs/>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52.6收文办理</w:t>
      </w:r>
      <w:r>
        <w:rPr>
          <w:rFonts w:ascii="宋体" w:hAnsi="宋体"/>
          <w:color w:val="auto"/>
          <w:szCs w:val="21"/>
          <w:highlight w:val="none"/>
        </w:rPr>
        <w:t>程序</w:t>
      </w:r>
    </w:p>
    <w:p>
      <w:pPr>
        <w:ind w:firstLine="420" w:firstLineChars="200"/>
        <w:rPr>
          <w:rFonts w:ascii="宋体" w:hAnsi="宋体"/>
          <w:color w:val="auto"/>
          <w:szCs w:val="21"/>
          <w:highlight w:val="none"/>
        </w:rPr>
      </w:pPr>
      <w:r>
        <w:rPr>
          <w:rFonts w:hint="eastAsia" w:ascii="宋体" w:hAnsi="宋体"/>
          <w:color w:val="auto"/>
          <w:szCs w:val="21"/>
          <w:highlight w:val="none"/>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color w:val="auto"/>
          <w:szCs w:val="21"/>
          <w:highlight w:val="none"/>
        </w:rPr>
      </w:pPr>
      <w:r>
        <w:rPr>
          <w:rFonts w:hint="eastAsia" w:ascii="宋体" w:hAnsi="宋体"/>
          <w:color w:val="auto"/>
          <w:szCs w:val="21"/>
          <w:highlight w:val="none"/>
        </w:rPr>
        <w:t>52.6.2供应商提交的质疑材料不符合质疑条件的，视情况处理：</w:t>
      </w:r>
    </w:p>
    <w:p>
      <w:pPr>
        <w:ind w:firstLine="420" w:firstLineChars="200"/>
        <w:rPr>
          <w:rFonts w:ascii="宋体" w:hAnsi="宋体"/>
          <w:color w:val="auto"/>
          <w:szCs w:val="21"/>
          <w:highlight w:val="none"/>
        </w:rPr>
      </w:pPr>
      <w:r>
        <w:rPr>
          <w:rFonts w:hint="eastAsia" w:ascii="宋体" w:hAnsi="宋体"/>
          <w:color w:val="auto"/>
          <w:szCs w:val="21"/>
          <w:highlight w:val="none"/>
        </w:rPr>
        <w:t>供应商提交的质疑材料不全或者未按要求签字或者盖章的，政府集中采购机构应当一次性告知供应商需补正的内容和补正期限。</w:t>
      </w:r>
    </w:p>
    <w:p>
      <w:pPr>
        <w:ind w:firstLine="420" w:firstLineChars="200"/>
        <w:rPr>
          <w:rFonts w:ascii="宋体" w:hAnsi="宋体"/>
          <w:color w:val="auto"/>
          <w:szCs w:val="21"/>
          <w:highlight w:val="none"/>
        </w:rPr>
      </w:pPr>
      <w:r>
        <w:rPr>
          <w:rFonts w:hint="eastAsia" w:ascii="宋体" w:hAnsi="宋体"/>
          <w:color w:val="auto"/>
          <w:szCs w:val="21"/>
          <w:highlight w:val="none"/>
        </w:rPr>
        <w:t>供应商提交的质疑存在下列情形之一的，不予受理：</w:t>
      </w:r>
    </w:p>
    <w:p>
      <w:pPr>
        <w:ind w:firstLine="420" w:firstLineChars="200"/>
        <w:rPr>
          <w:rFonts w:ascii="宋体" w:hAnsi="宋体"/>
          <w:color w:val="auto"/>
          <w:szCs w:val="21"/>
          <w:highlight w:val="none"/>
        </w:rPr>
      </w:pPr>
      <w:r>
        <w:rPr>
          <w:rFonts w:hint="eastAsia" w:ascii="宋体" w:hAnsi="宋体"/>
          <w:color w:val="auto"/>
          <w:szCs w:val="21"/>
          <w:highlight w:val="none"/>
        </w:rPr>
        <w:t>（1）质疑主体不满足要求的；</w:t>
      </w:r>
    </w:p>
    <w:p>
      <w:pPr>
        <w:ind w:firstLine="420" w:firstLineChars="200"/>
        <w:rPr>
          <w:rFonts w:ascii="宋体" w:hAnsi="宋体"/>
          <w:color w:val="auto"/>
          <w:szCs w:val="21"/>
          <w:highlight w:val="none"/>
        </w:rPr>
      </w:pPr>
      <w:r>
        <w:rPr>
          <w:rFonts w:hint="eastAsia" w:ascii="宋体" w:hAnsi="宋体"/>
          <w:color w:val="auto"/>
          <w:szCs w:val="21"/>
          <w:highlight w:val="none"/>
        </w:rPr>
        <w:t>（2）供应商自身权益未受到损害的；</w:t>
      </w:r>
    </w:p>
    <w:p>
      <w:pPr>
        <w:ind w:firstLine="420" w:firstLineChars="200"/>
        <w:rPr>
          <w:rFonts w:ascii="宋体" w:hAnsi="宋体"/>
          <w:color w:val="auto"/>
          <w:szCs w:val="21"/>
          <w:highlight w:val="none"/>
        </w:rPr>
      </w:pPr>
      <w:r>
        <w:rPr>
          <w:rFonts w:hint="eastAsia" w:ascii="宋体" w:hAnsi="宋体"/>
          <w:color w:val="auto"/>
          <w:szCs w:val="21"/>
          <w:highlight w:val="none"/>
        </w:rPr>
        <w:t>（3）供应商未在法定质疑期限内提出质疑的；</w:t>
      </w:r>
    </w:p>
    <w:p>
      <w:pPr>
        <w:ind w:firstLine="420" w:firstLineChars="200"/>
        <w:rPr>
          <w:rFonts w:ascii="宋体" w:hAnsi="宋体"/>
          <w:color w:val="auto"/>
          <w:szCs w:val="21"/>
          <w:highlight w:val="none"/>
        </w:rPr>
      </w:pPr>
      <w:r>
        <w:rPr>
          <w:rFonts w:hint="eastAsia" w:ascii="宋体" w:hAnsi="宋体"/>
          <w:color w:val="auto"/>
          <w:szCs w:val="21"/>
          <w:highlight w:val="none"/>
        </w:rPr>
        <w:t>（4）质疑材料不全或者未按要求签字或者盖章的情况下，要求补正后，逾期未补正或者补正后仍不符合规定的；</w:t>
      </w:r>
    </w:p>
    <w:p>
      <w:pPr>
        <w:ind w:firstLine="420" w:firstLineChars="200"/>
        <w:rPr>
          <w:rFonts w:ascii="宋体" w:hAnsi="宋体"/>
          <w:color w:val="auto"/>
          <w:szCs w:val="21"/>
          <w:highlight w:val="none"/>
        </w:rPr>
      </w:pPr>
      <w:r>
        <w:rPr>
          <w:rFonts w:hint="eastAsia" w:ascii="宋体" w:hAnsi="宋体"/>
          <w:color w:val="auto"/>
          <w:szCs w:val="21"/>
          <w:highlight w:val="none"/>
        </w:rPr>
        <w:t>（5）其他不符合受理条件情形的。</w:t>
      </w:r>
    </w:p>
    <w:p>
      <w:pPr>
        <w:ind w:firstLine="420" w:firstLineChars="200"/>
        <w:rPr>
          <w:rFonts w:ascii="宋体" w:hAnsi="宋体"/>
          <w:color w:val="auto"/>
          <w:szCs w:val="21"/>
          <w:highlight w:val="none"/>
        </w:rPr>
      </w:pPr>
      <w:r>
        <w:rPr>
          <w:rFonts w:hint="eastAsia" w:ascii="宋体" w:hAnsi="宋体"/>
          <w:color w:val="auto"/>
          <w:szCs w:val="21"/>
          <w:highlight w:val="none"/>
        </w:rPr>
        <w:t>质疑事项不予受理的，政府集中采购机构应当向供应商出具不符合质疑条件告知书。</w:t>
      </w:r>
    </w:p>
    <w:p>
      <w:pPr>
        <w:ind w:firstLine="420" w:firstLineChars="200"/>
        <w:rPr>
          <w:rFonts w:ascii="宋体" w:hAnsi="宋体"/>
          <w:color w:val="auto"/>
          <w:szCs w:val="21"/>
          <w:highlight w:val="none"/>
        </w:rPr>
      </w:pPr>
      <w:r>
        <w:rPr>
          <w:rFonts w:hint="eastAsia" w:ascii="宋体" w:hAnsi="宋体"/>
          <w:color w:val="auto"/>
          <w:szCs w:val="21"/>
          <w:highlight w:val="none"/>
        </w:rPr>
        <w:t>52.7质疑答复时限</w:t>
      </w:r>
    </w:p>
    <w:p>
      <w:pPr>
        <w:ind w:firstLine="420" w:firstLineChars="200"/>
        <w:rPr>
          <w:rFonts w:ascii="宋体" w:hAnsi="宋体"/>
          <w:color w:val="auto"/>
          <w:szCs w:val="21"/>
          <w:highlight w:val="none"/>
        </w:rPr>
      </w:pPr>
      <w:r>
        <w:rPr>
          <w:rFonts w:hint="eastAsia" w:ascii="宋体" w:hAnsi="宋体"/>
          <w:color w:val="auto"/>
          <w:szCs w:val="21"/>
          <w:highlight w:val="none"/>
        </w:rPr>
        <w:t>自收文之日起七个工作日内。</w:t>
      </w:r>
    </w:p>
    <w:p>
      <w:pPr>
        <w:ind w:firstLine="420" w:firstLineChars="200"/>
        <w:rPr>
          <w:rFonts w:ascii="宋体" w:hAnsi="宋体"/>
          <w:color w:val="auto"/>
          <w:szCs w:val="21"/>
          <w:highlight w:val="none"/>
        </w:rPr>
      </w:pPr>
      <w:r>
        <w:rPr>
          <w:rFonts w:hint="eastAsia" w:ascii="宋体" w:hAnsi="宋体"/>
          <w:color w:val="auto"/>
          <w:szCs w:val="21"/>
          <w:highlight w:val="none"/>
        </w:rPr>
        <w:t>52.8投诉</w:t>
      </w:r>
    </w:p>
    <w:p>
      <w:pPr>
        <w:ind w:firstLine="420" w:firstLineChars="200"/>
        <w:rPr>
          <w:rFonts w:hint="eastAsia" w:ascii="宋体" w:hAnsi="宋体"/>
          <w:color w:val="auto"/>
          <w:highlight w:val="none"/>
        </w:rPr>
      </w:pPr>
      <w:r>
        <w:rPr>
          <w:rFonts w:hint="eastAsia" w:ascii="宋体" w:hAnsi="宋体"/>
          <w:color w:val="auto"/>
          <w:highlight w:val="none"/>
        </w:rPr>
        <w:t>对被质疑人的答复不满意或者被质疑人未在规定时间内答复的，提出质疑的供应商可以在答复期满后十五个工作日内向本项目预算主管单位（本项目采购人）投诉。供应商投诉的事项应当是经过质疑的事项。</w:t>
      </w:r>
    </w:p>
    <w:p>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53. 质疑后续处理</w:t>
      </w:r>
    </w:p>
    <w:p>
      <w:pPr>
        <w:ind w:firstLine="420" w:firstLineChars="200"/>
        <w:rPr>
          <w:rFonts w:ascii="宋体" w:hAnsi="宋体"/>
          <w:color w:val="auto"/>
          <w:szCs w:val="21"/>
          <w:highlight w:val="none"/>
        </w:rPr>
      </w:pPr>
      <w:r>
        <w:rPr>
          <w:rFonts w:hint="eastAsia" w:ascii="宋体" w:hAnsi="宋体"/>
          <w:color w:val="auto"/>
          <w:szCs w:val="21"/>
          <w:highlight w:val="none"/>
        </w:rPr>
        <w:t>53.1供应商质疑不成立，或者成立但未对中标、成交结果构成影响的，继续开展采购活动。</w:t>
      </w:r>
    </w:p>
    <w:p>
      <w:pPr>
        <w:ind w:firstLine="420" w:firstLineChars="200"/>
        <w:jc w:val="left"/>
        <w:rPr>
          <w:color w:val="auto"/>
          <w:szCs w:val="21"/>
          <w:highlight w:val="none"/>
        </w:rPr>
      </w:pPr>
      <w:r>
        <w:rPr>
          <w:rFonts w:hint="eastAsia" w:ascii="宋体" w:hAnsi="宋体"/>
          <w:color w:val="auto"/>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rPr>
          <w:color w:val="auto"/>
          <w:highlight w:val="none"/>
        </w:rPr>
      </w:pPr>
      <w:r>
        <w:rPr>
          <w:color w:val="auto"/>
          <w:highlight w:val="none"/>
        </w:rPr>
        <w:t>---- END ----</w:t>
      </w:r>
    </w:p>
    <w:bookmarkEnd w:id="45"/>
    <w:p>
      <w:pPr>
        <w:rPr>
          <w:color w:val="auto"/>
        </w:rPr>
      </w:pPr>
    </w:p>
    <w:p>
      <w:pPr>
        <w:ind w:firstLine="420" w:firstLineChars="200"/>
        <w:rPr>
          <w:rFonts w:ascii="宋体" w:hAnsi="宋体"/>
          <w:color w:val="auto"/>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
    <w:altName w:val="华文中宋"/>
    <w:panose1 w:val="00000000000000000000"/>
    <w:charset w:val="01"/>
    <w:family w:val="auto"/>
    <w:pitch w:val="default"/>
    <w:sig w:usb0="00000000" w:usb1="00000000" w:usb2="00000000" w:usb3="00000000" w:csb0="00040001" w:csb1="00000000"/>
  </w:font>
  <w:font w:name="汉仪细等线简">
    <w:altName w:val="华文中宋"/>
    <w:panose1 w:val="00000000000000000000"/>
    <w:charset w:val="86"/>
    <w:family w:val="modern"/>
    <w:pitch w:val="default"/>
    <w:sig w:usb0="00000000" w:usb1="00000000" w:usb2="00000012" w:usb3="00000000" w:csb0="00040000" w:csb1="00000000"/>
  </w:font>
  <w:font w:name="H Yb 2gj">
    <w:altName w:val="华文中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06"/>
      <w:lvlText w:val=""/>
      <w:lvlJc w:val="left"/>
      <w:pPr>
        <w:tabs>
          <w:tab w:val="left" w:pos="420"/>
        </w:tabs>
        <w:ind w:left="420" w:hanging="420"/>
      </w:pPr>
      <w:rPr>
        <w:rFonts w:hint="default" w:ascii="Wingdings" w:hAnsi="Wingdings"/>
      </w:rPr>
    </w:lvl>
    <w:lvl w:ilvl="1" w:tentative="0">
      <w:start w:val="1"/>
      <w:numFmt w:val="bullet"/>
      <w:pStyle w:val="1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74"/>
      <w:lvlText w:val=""/>
      <w:lvlJc w:val="left"/>
      <w:pPr>
        <w:tabs>
          <w:tab w:val="left" w:pos="840"/>
        </w:tabs>
        <w:ind w:left="840" w:hanging="420"/>
      </w:pPr>
      <w:rPr>
        <w:rFonts w:hint="default" w:ascii="Wingdings" w:hAnsi="Wingdings"/>
      </w:rPr>
    </w:lvl>
    <w:lvl w:ilvl="1" w:tentative="0">
      <w:start w:val="1"/>
      <w:numFmt w:val="bullet"/>
      <w:pStyle w:val="7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6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MjQyYWZiM2QxZDA4NjVmNjY5ZWFjYjA3NmY3MjcifQ=="/>
    <w:docVar w:name="KSO_WPS_MARK_KEY" w:val="c4b93347-5f76-4f39-a1a1-e7e972ef038d"/>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3613039"/>
    <w:rsid w:val="036202D4"/>
    <w:rsid w:val="03A66A2B"/>
    <w:rsid w:val="03D07714"/>
    <w:rsid w:val="04B94B88"/>
    <w:rsid w:val="05262D76"/>
    <w:rsid w:val="056F462F"/>
    <w:rsid w:val="06270849"/>
    <w:rsid w:val="06552DE0"/>
    <w:rsid w:val="067D4F9E"/>
    <w:rsid w:val="06D71535"/>
    <w:rsid w:val="07515FD1"/>
    <w:rsid w:val="07991A83"/>
    <w:rsid w:val="08CA370B"/>
    <w:rsid w:val="09407664"/>
    <w:rsid w:val="09F07824"/>
    <w:rsid w:val="0A0932C7"/>
    <w:rsid w:val="0A506477"/>
    <w:rsid w:val="0A5673E5"/>
    <w:rsid w:val="0A8A4C86"/>
    <w:rsid w:val="0C8D726E"/>
    <w:rsid w:val="0CE05750"/>
    <w:rsid w:val="0D1077DD"/>
    <w:rsid w:val="0EA162F1"/>
    <w:rsid w:val="0F4F55B5"/>
    <w:rsid w:val="0F523385"/>
    <w:rsid w:val="0FD029E7"/>
    <w:rsid w:val="1087332F"/>
    <w:rsid w:val="10907D14"/>
    <w:rsid w:val="10D101BC"/>
    <w:rsid w:val="110658A6"/>
    <w:rsid w:val="114A387E"/>
    <w:rsid w:val="11A5684D"/>
    <w:rsid w:val="120E7E09"/>
    <w:rsid w:val="123D4E07"/>
    <w:rsid w:val="12562AA0"/>
    <w:rsid w:val="1483369A"/>
    <w:rsid w:val="156B7273"/>
    <w:rsid w:val="159B504D"/>
    <w:rsid w:val="16533988"/>
    <w:rsid w:val="167F40D4"/>
    <w:rsid w:val="169B65A7"/>
    <w:rsid w:val="16CB4F50"/>
    <w:rsid w:val="16EB1119"/>
    <w:rsid w:val="17853B61"/>
    <w:rsid w:val="17B94028"/>
    <w:rsid w:val="17CB121D"/>
    <w:rsid w:val="183A1C0C"/>
    <w:rsid w:val="199E5A21"/>
    <w:rsid w:val="1B942A09"/>
    <w:rsid w:val="1BB61013"/>
    <w:rsid w:val="1BCE272A"/>
    <w:rsid w:val="1BDF7E16"/>
    <w:rsid w:val="1C4C11C0"/>
    <w:rsid w:val="1D035455"/>
    <w:rsid w:val="1D2B1804"/>
    <w:rsid w:val="1D2D465B"/>
    <w:rsid w:val="1E3950C5"/>
    <w:rsid w:val="1E4808ED"/>
    <w:rsid w:val="20913CBA"/>
    <w:rsid w:val="20DB5404"/>
    <w:rsid w:val="210118AD"/>
    <w:rsid w:val="22234E48"/>
    <w:rsid w:val="25B12A01"/>
    <w:rsid w:val="27034AD1"/>
    <w:rsid w:val="27FC6159"/>
    <w:rsid w:val="280C250B"/>
    <w:rsid w:val="28CF69C0"/>
    <w:rsid w:val="28DD6E23"/>
    <w:rsid w:val="28DF2AC4"/>
    <w:rsid w:val="29F80CC4"/>
    <w:rsid w:val="2A4F0167"/>
    <w:rsid w:val="2ADE7026"/>
    <w:rsid w:val="2BF3765A"/>
    <w:rsid w:val="2CDD21EA"/>
    <w:rsid w:val="2D8206C8"/>
    <w:rsid w:val="2EEC40A0"/>
    <w:rsid w:val="2FD74BE1"/>
    <w:rsid w:val="307410C2"/>
    <w:rsid w:val="308D0856"/>
    <w:rsid w:val="30963561"/>
    <w:rsid w:val="31121EF5"/>
    <w:rsid w:val="31EF7704"/>
    <w:rsid w:val="33305B83"/>
    <w:rsid w:val="338B6C3E"/>
    <w:rsid w:val="35AF558A"/>
    <w:rsid w:val="39E14173"/>
    <w:rsid w:val="3A660185"/>
    <w:rsid w:val="3A723A04"/>
    <w:rsid w:val="3BAB7731"/>
    <w:rsid w:val="3BDD4E74"/>
    <w:rsid w:val="3C7E4EDD"/>
    <w:rsid w:val="3E824310"/>
    <w:rsid w:val="3EB53DB8"/>
    <w:rsid w:val="3F2415CF"/>
    <w:rsid w:val="405C2C22"/>
    <w:rsid w:val="40B97C69"/>
    <w:rsid w:val="41103AB3"/>
    <w:rsid w:val="411A2A57"/>
    <w:rsid w:val="4185067D"/>
    <w:rsid w:val="41A2641C"/>
    <w:rsid w:val="41F11B2A"/>
    <w:rsid w:val="426828AB"/>
    <w:rsid w:val="42A11473"/>
    <w:rsid w:val="42D24149"/>
    <w:rsid w:val="42E51F94"/>
    <w:rsid w:val="44502E5B"/>
    <w:rsid w:val="44C558EE"/>
    <w:rsid w:val="44E3430F"/>
    <w:rsid w:val="45E17242"/>
    <w:rsid w:val="46CF4FC2"/>
    <w:rsid w:val="46EC288D"/>
    <w:rsid w:val="47957DF4"/>
    <w:rsid w:val="47A6505E"/>
    <w:rsid w:val="47B6656B"/>
    <w:rsid w:val="48C170B3"/>
    <w:rsid w:val="49574862"/>
    <w:rsid w:val="4A5406A2"/>
    <w:rsid w:val="4AC519F6"/>
    <w:rsid w:val="4B110B90"/>
    <w:rsid w:val="4D4B1098"/>
    <w:rsid w:val="4D624570"/>
    <w:rsid w:val="4E444B87"/>
    <w:rsid w:val="53083749"/>
    <w:rsid w:val="5355411C"/>
    <w:rsid w:val="53590226"/>
    <w:rsid w:val="54510D56"/>
    <w:rsid w:val="54803EF9"/>
    <w:rsid w:val="55FD133D"/>
    <w:rsid w:val="561244DD"/>
    <w:rsid w:val="562B3B54"/>
    <w:rsid w:val="563A27AE"/>
    <w:rsid w:val="56F15429"/>
    <w:rsid w:val="573F362D"/>
    <w:rsid w:val="577974AF"/>
    <w:rsid w:val="5877241C"/>
    <w:rsid w:val="58B205DA"/>
    <w:rsid w:val="59562254"/>
    <w:rsid w:val="5A237EE0"/>
    <w:rsid w:val="5A390360"/>
    <w:rsid w:val="5AB92201"/>
    <w:rsid w:val="5B7DA669"/>
    <w:rsid w:val="5B847B74"/>
    <w:rsid w:val="5C966890"/>
    <w:rsid w:val="5CED3FF9"/>
    <w:rsid w:val="5D4476FB"/>
    <w:rsid w:val="5E8B3C4B"/>
    <w:rsid w:val="5ED8763C"/>
    <w:rsid w:val="5FC96642"/>
    <w:rsid w:val="60032513"/>
    <w:rsid w:val="601574AE"/>
    <w:rsid w:val="60257F58"/>
    <w:rsid w:val="60EC4F67"/>
    <w:rsid w:val="61250170"/>
    <w:rsid w:val="614B2DC9"/>
    <w:rsid w:val="62111B39"/>
    <w:rsid w:val="634925E3"/>
    <w:rsid w:val="64BA16F0"/>
    <w:rsid w:val="65735661"/>
    <w:rsid w:val="665E5750"/>
    <w:rsid w:val="678877B3"/>
    <w:rsid w:val="67E1648C"/>
    <w:rsid w:val="68DA5D31"/>
    <w:rsid w:val="69A9410F"/>
    <w:rsid w:val="6B100175"/>
    <w:rsid w:val="6D0E2679"/>
    <w:rsid w:val="6D4621DE"/>
    <w:rsid w:val="6D7D4083"/>
    <w:rsid w:val="6DE55656"/>
    <w:rsid w:val="6E261BA7"/>
    <w:rsid w:val="6E660432"/>
    <w:rsid w:val="6E681C31"/>
    <w:rsid w:val="6E8D3E82"/>
    <w:rsid w:val="6ED7625C"/>
    <w:rsid w:val="6F091C01"/>
    <w:rsid w:val="6F135292"/>
    <w:rsid w:val="6F3B7734"/>
    <w:rsid w:val="70F50EBA"/>
    <w:rsid w:val="71266569"/>
    <w:rsid w:val="717C6A58"/>
    <w:rsid w:val="71D60130"/>
    <w:rsid w:val="73FA5E27"/>
    <w:rsid w:val="741E4FC3"/>
    <w:rsid w:val="7420296E"/>
    <w:rsid w:val="742F746E"/>
    <w:rsid w:val="7447637A"/>
    <w:rsid w:val="74C667AB"/>
    <w:rsid w:val="74C876B4"/>
    <w:rsid w:val="75275F4E"/>
    <w:rsid w:val="757440A2"/>
    <w:rsid w:val="75F73A2A"/>
    <w:rsid w:val="75FC7405"/>
    <w:rsid w:val="769958F2"/>
    <w:rsid w:val="76E96805"/>
    <w:rsid w:val="770266B0"/>
    <w:rsid w:val="770F2F11"/>
    <w:rsid w:val="77E577FB"/>
    <w:rsid w:val="784576F8"/>
    <w:rsid w:val="784F6A8C"/>
    <w:rsid w:val="78767A5E"/>
    <w:rsid w:val="793D0B51"/>
    <w:rsid w:val="79D22788"/>
    <w:rsid w:val="7B471C92"/>
    <w:rsid w:val="7CFE3D1B"/>
    <w:rsid w:val="7D25368A"/>
    <w:rsid w:val="7DEB27D3"/>
    <w:rsid w:val="7E816BC7"/>
    <w:rsid w:val="7EF402AF"/>
    <w:rsid w:val="7EFB2D3D"/>
    <w:rsid w:val="7F2E3DC9"/>
    <w:rsid w:val="7FF0375A"/>
    <w:rsid w:val="E7FBF116"/>
    <w:rsid w:val="EEFFACFA"/>
    <w:rsid w:val="FB57F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6"/>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0"/>
    <w:qFormat/>
    <w:uiPriority w:val="0"/>
    <w:pPr>
      <w:adjustRightInd w:val="0"/>
      <w:jc w:val="center"/>
      <w:textAlignment w:val="baseline"/>
      <w:outlineLvl w:val="1"/>
    </w:pPr>
    <w:rPr>
      <w:kern w:val="0"/>
      <w:sz w:val="24"/>
      <w:szCs w:val="20"/>
    </w:rPr>
  </w:style>
  <w:style w:type="paragraph" w:styleId="4">
    <w:name w:val="heading 3"/>
    <w:basedOn w:val="5"/>
    <w:next w:val="1"/>
    <w:link w:val="55"/>
    <w:qFormat/>
    <w:uiPriority w:val="9"/>
    <w:pPr>
      <w:spacing w:before="260" w:after="260" w:line="240" w:lineRule="auto"/>
      <w:outlineLvl w:val="2"/>
    </w:pPr>
    <w:rPr>
      <w:rFonts w:ascii="宋体" w:hAnsi="宋体" w:eastAsia="宋体"/>
      <w:szCs w:val="32"/>
    </w:rPr>
  </w:style>
  <w:style w:type="paragraph" w:styleId="5">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9"/>
    <w:qFormat/>
    <w:uiPriority w:val="0"/>
    <w:pPr>
      <w:keepNext/>
      <w:keepLines/>
      <w:spacing w:before="280" w:after="290" w:line="376" w:lineRule="auto"/>
      <w:outlineLvl w:val="4"/>
    </w:pPr>
    <w:rPr>
      <w:b/>
      <w:sz w:val="28"/>
      <w:szCs w:val="20"/>
    </w:rPr>
  </w:style>
  <w:style w:type="paragraph" w:styleId="9">
    <w:name w:val="heading 6"/>
    <w:basedOn w:val="1"/>
    <w:next w:val="8"/>
    <w:link w:val="8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3"/>
    <w:qFormat/>
    <w:uiPriority w:val="0"/>
    <w:pPr>
      <w:keepNext/>
      <w:keepLines/>
      <w:spacing w:before="240" w:after="64" w:line="320" w:lineRule="auto"/>
      <w:outlineLvl w:val="6"/>
    </w:pPr>
    <w:rPr>
      <w:b/>
      <w:sz w:val="24"/>
      <w:szCs w:val="20"/>
    </w:rPr>
  </w:style>
  <w:style w:type="paragraph" w:styleId="11">
    <w:name w:val="heading 8"/>
    <w:basedOn w:val="1"/>
    <w:next w:val="8"/>
    <w:link w:val="84"/>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85"/>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1"/>
    <w:qFormat/>
    <w:uiPriority w:val="0"/>
    <w:pPr>
      <w:spacing w:line="360" w:lineRule="auto"/>
    </w:pPr>
    <w:rPr>
      <w:b/>
      <w:bCs/>
      <w:sz w:val="24"/>
    </w:rPr>
  </w:style>
  <w:style w:type="paragraph" w:styleId="8">
    <w:name w:val="Normal Indent"/>
    <w:basedOn w:val="1"/>
    <w:link w:val="57"/>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next w:val="18"/>
    <w:link w:val="183"/>
    <w:qFormat/>
    <w:uiPriority w:val="99"/>
    <w:pPr>
      <w:autoSpaceDE w:val="0"/>
      <w:autoSpaceDN w:val="0"/>
      <w:adjustRightInd w:val="0"/>
      <w:jc w:val="left"/>
      <w:textAlignment w:val="baseline"/>
    </w:pPr>
    <w:rPr>
      <w:rFonts w:ascii="宋体"/>
      <w:kern w:val="0"/>
      <w:sz w:val="34"/>
      <w:szCs w:val="20"/>
    </w:rPr>
  </w:style>
  <w:style w:type="paragraph" w:styleId="18">
    <w:name w:val="toc 5"/>
    <w:basedOn w:val="1"/>
    <w:next w:val="1"/>
    <w:semiHidden/>
    <w:qFormat/>
    <w:uiPriority w:val="0"/>
    <w:pPr>
      <w:ind w:left="840"/>
      <w:jc w:val="left"/>
    </w:pPr>
    <w:rPr>
      <w:szCs w:val="21"/>
    </w:rPr>
  </w:style>
  <w:style w:type="paragraph" w:styleId="19">
    <w:name w:val="Body Text 3"/>
    <w:basedOn w:val="1"/>
    <w:link w:val="97"/>
    <w:qFormat/>
    <w:uiPriority w:val="0"/>
    <w:pPr>
      <w:spacing w:after="120"/>
    </w:pPr>
    <w:rPr>
      <w:sz w:val="16"/>
      <w:szCs w:val="16"/>
    </w:rPr>
  </w:style>
  <w:style w:type="paragraph" w:styleId="20">
    <w:name w:val="Body Text Indent"/>
    <w:basedOn w:val="1"/>
    <w:link w:val="78"/>
    <w:qFormat/>
    <w:uiPriority w:val="0"/>
    <w:pPr>
      <w:spacing w:line="360" w:lineRule="auto"/>
      <w:ind w:firstLine="420" w:firstLineChars="200"/>
    </w:pPr>
  </w:style>
  <w:style w:type="paragraph" w:styleId="21">
    <w:name w:val="toc 3"/>
    <w:basedOn w:val="1"/>
    <w:next w:val="1"/>
    <w:semiHidden/>
    <w:qFormat/>
    <w:uiPriority w:val="0"/>
    <w:pPr>
      <w:ind w:left="420"/>
      <w:jc w:val="left"/>
    </w:pPr>
    <w:rPr>
      <w:i/>
      <w:iCs/>
    </w:rPr>
  </w:style>
  <w:style w:type="paragraph" w:styleId="22">
    <w:name w:val="Plain Text"/>
    <w:basedOn w:val="1"/>
    <w:link w:val="89"/>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7"/>
    <w:qFormat/>
    <w:uiPriority w:val="0"/>
    <w:rPr>
      <w:rFonts w:ascii="宋体" w:hAnsi="Courier New"/>
      <w:sz w:val="32"/>
      <w:szCs w:val="20"/>
    </w:rPr>
  </w:style>
  <w:style w:type="paragraph" w:styleId="25">
    <w:name w:val="Body Text Indent 2"/>
    <w:basedOn w:val="1"/>
    <w:link w:val="92"/>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8"/>
    <w:semiHidden/>
    <w:qFormat/>
    <w:uiPriority w:val="99"/>
    <w:rPr>
      <w:sz w:val="18"/>
      <w:szCs w:val="18"/>
    </w:rPr>
  </w:style>
  <w:style w:type="paragraph" w:styleId="27">
    <w:name w:val="footer"/>
    <w:basedOn w:val="1"/>
    <w:link w:val="96"/>
    <w:qFormat/>
    <w:uiPriority w:val="0"/>
    <w:pPr>
      <w:tabs>
        <w:tab w:val="center" w:pos="4153"/>
        <w:tab w:val="right" w:pos="8306"/>
      </w:tabs>
      <w:snapToGrid w:val="0"/>
      <w:jc w:val="left"/>
    </w:pPr>
    <w:rPr>
      <w:sz w:val="18"/>
      <w:szCs w:val="18"/>
    </w:rPr>
  </w:style>
  <w:style w:type="paragraph" w:styleId="28">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4"/>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5"/>
    <w:qFormat/>
    <w:uiPriority w:val="0"/>
    <w:pPr>
      <w:spacing w:line="360" w:lineRule="auto"/>
    </w:pPr>
    <w:rPr>
      <w:sz w:val="24"/>
    </w:rPr>
  </w:style>
  <w:style w:type="paragraph" w:styleId="36">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9"/>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6"/>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84"/>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29"/>
    <w:qFormat/>
    <w:uiPriority w:val="0"/>
    <w:pPr>
      <w:spacing w:after="120" w:line="240" w:lineRule="auto"/>
      <w:ind w:firstLine="420" w:firstLineChars="100"/>
    </w:pPr>
    <w:rPr>
      <w:sz w:val="21"/>
    </w:rPr>
  </w:style>
  <w:style w:type="paragraph" w:styleId="42">
    <w:name w:val="Body Text First Indent 2"/>
    <w:basedOn w:val="20"/>
    <w:unhideWhenUsed/>
    <w:qFormat/>
    <w:uiPriority w:val="99"/>
    <w:pPr>
      <w:spacing w:after="120" w:line="240" w:lineRule="auto"/>
      <w:ind w:left="420" w:left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paragraph" w:styleId="51">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customStyle="1" w:styleId="5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53">
    <w:name w:val="标题 4 Char"/>
    <w:link w:val="5"/>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4"/>
    <w:qFormat/>
    <w:uiPriority w:val="9"/>
    <w:rPr>
      <w:rFonts w:ascii="宋体" w:hAnsi="宋体" w:eastAsia="宋体"/>
      <w:b/>
      <w:bCs/>
      <w:kern w:val="2"/>
      <w:sz w:val="28"/>
      <w:szCs w:val="32"/>
      <w:lang w:val="en-US" w:eastAsia="zh-CN" w:bidi="ar-SA"/>
    </w:rPr>
  </w:style>
  <w:style w:type="character" w:customStyle="1" w:styleId="56">
    <w:name w:val="标题 1 Char"/>
    <w:link w:val="3"/>
    <w:qFormat/>
    <w:uiPriority w:val="0"/>
    <w:rPr>
      <w:rFonts w:ascii="宋体" w:hAnsi="宋体" w:eastAsia="黑体"/>
      <w:b/>
      <w:bCs/>
      <w:kern w:val="44"/>
      <w:sz w:val="28"/>
      <w:szCs w:val="44"/>
      <w:lang w:val="en-US" w:eastAsia="zh-CN" w:bidi="ar-SA"/>
    </w:rPr>
  </w:style>
  <w:style w:type="character" w:customStyle="1" w:styleId="57">
    <w:name w:val="正文缩进 Char"/>
    <w:link w:val="8"/>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5">
    <w:name w:val="自定义正文"/>
    <w:basedOn w:val="1"/>
    <w:qFormat/>
    <w:uiPriority w:val="0"/>
    <w:pPr>
      <w:spacing w:afterLines="50"/>
      <w:ind w:left="600" w:leftChars="600"/>
    </w:pPr>
  </w:style>
  <w:style w:type="paragraph" w:customStyle="1" w:styleId="66">
    <w:name w:val="Char Char Char Char Char"/>
    <w:basedOn w:val="1"/>
    <w:qFormat/>
    <w:uiPriority w:val="0"/>
    <w:rPr>
      <w:rFonts w:ascii="Tahoma" w:hAnsi="Tahoma"/>
      <w:sz w:val="24"/>
      <w:szCs w:val="20"/>
    </w:rPr>
  </w:style>
  <w:style w:type="paragraph" w:customStyle="1" w:styleId="6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8">
    <w:name w:val="Char Char"/>
    <w:basedOn w:val="1"/>
    <w:qFormat/>
    <w:uiPriority w:val="0"/>
    <w:rPr>
      <w:rFonts w:ascii="Tahoma" w:hAnsi="Tahoma"/>
      <w:sz w:val="24"/>
      <w:szCs w:val="20"/>
    </w:rPr>
  </w:style>
  <w:style w:type="paragraph" w:customStyle="1" w:styleId="6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0">
    <w:name w:val="标题 2 Char"/>
    <w:link w:val="6"/>
    <w:qFormat/>
    <w:uiPriority w:val="0"/>
    <w:rPr>
      <w:rFonts w:ascii="宋体" w:hAnsi="宋体" w:eastAsia="宋体"/>
      <w:b/>
      <w:bCs/>
      <w:sz w:val="24"/>
      <w:lang w:val="en-US" w:eastAsia="zh-CN" w:bidi="ar-SA"/>
    </w:rPr>
  </w:style>
  <w:style w:type="paragraph" w:customStyle="1" w:styleId="7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2">
    <w:name w:val="List Paragraph"/>
    <w:basedOn w:val="1"/>
    <w:qFormat/>
    <w:uiPriority w:val="34"/>
    <w:pPr>
      <w:ind w:firstLine="420" w:firstLineChars="200"/>
    </w:pPr>
    <w:rPr>
      <w:rFonts w:ascii="Calibri" w:hAnsi="Calibri"/>
      <w:szCs w:val="22"/>
    </w:rPr>
  </w:style>
  <w:style w:type="paragraph" w:customStyle="1" w:styleId="73">
    <w:name w:val="USE 1"/>
    <w:basedOn w:val="1"/>
    <w:qFormat/>
    <w:uiPriority w:val="0"/>
    <w:pPr>
      <w:spacing w:line="200" w:lineRule="atLeast"/>
      <w:jc w:val="left"/>
    </w:pPr>
    <w:rPr>
      <w:rFonts w:ascii="宋体" w:hAnsi="宋体"/>
      <w:b/>
      <w:sz w:val="24"/>
      <w:szCs w:val="28"/>
    </w:rPr>
  </w:style>
  <w:style w:type="paragraph" w:customStyle="1" w:styleId="74">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5">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6">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7">
    <w:name w:val="H4 Char2"/>
    <w:qFormat/>
    <w:uiPriority w:val="0"/>
    <w:rPr>
      <w:rFonts w:ascii="Arial" w:hAnsi="Arial" w:eastAsia="黑体"/>
      <w:b/>
      <w:bCs/>
      <w:kern w:val="2"/>
      <w:sz w:val="28"/>
      <w:szCs w:val="28"/>
      <w:lang w:val="en-US" w:eastAsia="zh-CN" w:bidi="ar-SA"/>
    </w:rPr>
  </w:style>
  <w:style w:type="character" w:customStyle="1" w:styleId="78">
    <w:name w:val="正文文本缩进 Char"/>
    <w:link w:val="20"/>
    <w:qFormat/>
    <w:uiPriority w:val="0"/>
    <w:rPr>
      <w:rFonts w:eastAsia="宋体"/>
      <w:kern w:val="2"/>
      <w:sz w:val="21"/>
      <w:szCs w:val="24"/>
      <w:lang w:val="en-US" w:eastAsia="zh-CN" w:bidi="ar-SA"/>
    </w:rPr>
  </w:style>
  <w:style w:type="character" w:customStyle="1" w:styleId="79">
    <w:name w:val="标题 5 Char"/>
    <w:link w:val="7"/>
    <w:qFormat/>
    <w:uiPriority w:val="0"/>
    <w:rPr>
      <w:rFonts w:eastAsia="宋体"/>
      <w:b/>
      <w:kern w:val="2"/>
      <w:sz w:val="28"/>
      <w:lang w:val="en-US" w:eastAsia="zh-CN" w:bidi="ar-SA"/>
    </w:rPr>
  </w:style>
  <w:style w:type="character" w:customStyle="1" w:styleId="80">
    <w:name w:val="第*章 Char"/>
    <w:qFormat/>
    <w:uiPriority w:val="0"/>
    <w:rPr>
      <w:rFonts w:ascii="Arial" w:hAnsi="Arial" w:eastAsia="黑体"/>
      <w:b/>
      <w:bCs/>
      <w:kern w:val="2"/>
      <w:sz w:val="32"/>
      <w:szCs w:val="32"/>
    </w:rPr>
  </w:style>
  <w:style w:type="character" w:customStyle="1" w:styleId="81">
    <w:name w:val="章标题1 Char"/>
    <w:qFormat/>
    <w:uiPriority w:val="0"/>
    <w:rPr>
      <w:rFonts w:eastAsia="宋体"/>
      <w:b/>
      <w:bCs/>
      <w:kern w:val="2"/>
      <w:sz w:val="32"/>
      <w:szCs w:val="32"/>
      <w:lang w:val="en-US" w:eastAsia="zh-CN" w:bidi="ar-SA"/>
    </w:rPr>
  </w:style>
  <w:style w:type="character" w:customStyle="1" w:styleId="82">
    <w:name w:val="标题 6 Char"/>
    <w:link w:val="9"/>
    <w:qFormat/>
    <w:uiPriority w:val="0"/>
    <w:rPr>
      <w:rFonts w:ascii="Arial" w:hAnsi="Arial" w:eastAsia="黑体"/>
      <w:b/>
      <w:kern w:val="2"/>
      <w:sz w:val="24"/>
      <w:lang w:val="en-US" w:eastAsia="zh-CN" w:bidi="ar-SA"/>
    </w:rPr>
  </w:style>
  <w:style w:type="character" w:customStyle="1" w:styleId="83">
    <w:name w:val="标题 7 Char"/>
    <w:link w:val="10"/>
    <w:qFormat/>
    <w:uiPriority w:val="0"/>
    <w:rPr>
      <w:rFonts w:eastAsia="宋体"/>
      <w:b/>
      <w:kern w:val="2"/>
      <w:sz w:val="24"/>
      <w:lang w:val="en-US" w:eastAsia="zh-CN" w:bidi="ar-SA"/>
    </w:rPr>
  </w:style>
  <w:style w:type="character" w:customStyle="1" w:styleId="84">
    <w:name w:val="标题 8 Char"/>
    <w:link w:val="11"/>
    <w:qFormat/>
    <w:uiPriority w:val="0"/>
    <w:rPr>
      <w:rFonts w:ascii="Arial" w:hAnsi="Arial" w:eastAsia="黑体"/>
      <w:kern w:val="2"/>
      <w:sz w:val="24"/>
      <w:lang w:val="en-US" w:eastAsia="zh-CN" w:bidi="ar-SA"/>
    </w:rPr>
  </w:style>
  <w:style w:type="character" w:customStyle="1" w:styleId="85">
    <w:name w:val="标题 9 Char"/>
    <w:link w:val="12"/>
    <w:qFormat/>
    <w:uiPriority w:val="0"/>
    <w:rPr>
      <w:rFonts w:ascii="Arial" w:hAnsi="Arial" w:eastAsia="黑体"/>
      <w:kern w:val="2"/>
      <w:sz w:val="21"/>
      <w:lang w:val="en-US" w:eastAsia="zh-CN" w:bidi="ar-SA"/>
    </w:rPr>
  </w:style>
  <w:style w:type="character" w:customStyle="1" w:styleId="86">
    <w:name w:val="标题 Char"/>
    <w:link w:val="39"/>
    <w:qFormat/>
    <w:uiPriority w:val="0"/>
    <w:rPr>
      <w:rFonts w:ascii="Arial" w:hAnsi="Arial" w:eastAsia="隶书" w:cs="Arial"/>
      <w:b/>
      <w:bCs/>
      <w:kern w:val="2"/>
      <w:sz w:val="32"/>
      <w:szCs w:val="32"/>
      <w:lang w:val="en-US" w:eastAsia="zh-CN" w:bidi="ar-SA"/>
    </w:rPr>
  </w:style>
  <w:style w:type="character" w:customStyle="1" w:styleId="87">
    <w:name w:val="日期 Char"/>
    <w:link w:val="24"/>
    <w:qFormat/>
    <w:uiPriority w:val="0"/>
    <w:rPr>
      <w:rFonts w:ascii="宋体" w:hAnsi="Courier New" w:eastAsia="宋体"/>
      <w:kern w:val="2"/>
      <w:sz w:val="32"/>
      <w:lang w:val="en-US" w:eastAsia="zh-CN" w:bidi="ar-SA"/>
    </w:rPr>
  </w:style>
  <w:style w:type="character" w:customStyle="1" w:styleId="88">
    <w:name w:val="HTML 预设格式 Char"/>
    <w:link w:val="36"/>
    <w:qFormat/>
    <w:uiPriority w:val="0"/>
    <w:rPr>
      <w:rFonts w:ascii="Arial Unicode MS" w:hAnsi="Arial Unicode MS" w:eastAsia="Arial Unicode MS"/>
      <w:color w:val="000000"/>
      <w:lang w:val="en-US" w:eastAsia="zh-CN" w:bidi="ar-SA"/>
    </w:rPr>
  </w:style>
  <w:style w:type="character" w:customStyle="1" w:styleId="89">
    <w:name w:val="纯文本 Char"/>
    <w:link w:val="22"/>
    <w:qFormat/>
    <w:uiPriority w:val="0"/>
    <w:rPr>
      <w:rFonts w:ascii="宋体" w:hAnsi="Courier New" w:eastAsia="宋体"/>
      <w:kern w:val="2"/>
      <w:sz w:val="21"/>
      <w:lang w:val="en-US" w:eastAsia="zh-CN" w:bidi="ar-SA"/>
    </w:rPr>
  </w:style>
  <w:style w:type="character" w:customStyle="1" w:styleId="90">
    <w:name w:val="正文文字首行缩进 Char"/>
    <w:qFormat/>
    <w:uiPriority w:val="0"/>
    <w:rPr>
      <w:kern w:val="2"/>
      <w:sz w:val="21"/>
      <w:szCs w:val="24"/>
    </w:rPr>
  </w:style>
  <w:style w:type="character" w:customStyle="1" w:styleId="91">
    <w:name w:val="正文文本 Char"/>
    <w:link w:val="2"/>
    <w:qFormat/>
    <w:uiPriority w:val="0"/>
    <w:rPr>
      <w:rFonts w:eastAsia="宋体"/>
      <w:b/>
      <w:bCs/>
      <w:kern w:val="2"/>
      <w:sz w:val="24"/>
      <w:szCs w:val="24"/>
      <w:lang w:val="en-US" w:eastAsia="zh-CN" w:bidi="ar-SA"/>
    </w:rPr>
  </w:style>
  <w:style w:type="character" w:customStyle="1" w:styleId="92">
    <w:name w:val="正文文本缩进 2 Char"/>
    <w:link w:val="25"/>
    <w:qFormat/>
    <w:uiPriority w:val="0"/>
    <w:rPr>
      <w:rFonts w:ascii="宋体" w:hAnsi="宋体" w:eastAsia="宋体"/>
      <w:kern w:val="2"/>
      <w:sz w:val="21"/>
      <w:szCs w:val="24"/>
      <w:lang w:val="en-US" w:eastAsia="zh-CN" w:bidi="ar-SA"/>
    </w:rPr>
  </w:style>
  <w:style w:type="character" w:customStyle="1" w:styleId="93">
    <w:name w:val="页眉 Char"/>
    <w:link w:val="28"/>
    <w:qFormat/>
    <w:uiPriority w:val="99"/>
    <w:rPr>
      <w:rFonts w:eastAsia="宋体"/>
      <w:kern w:val="2"/>
      <w:sz w:val="18"/>
      <w:szCs w:val="18"/>
      <w:lang w:val="en-US" w:eastAsia="zh-CN" w:bidi="ar-SA"/>
    </w:rPr>
  </w:style>
  <w:style w:type="character" w:customStyle="1" w:styleId="94">
    <w:name w:val="正文文本缩进 3 Char"/>
    <w:link w:val="32"/>
    <w:qFormat/>
    <w:uiPriority w:val="0"/>
    <w:rPr>
      <w:rFonts w:ascii="宋体" w:eastAsia="宋体"/>
      <w:b/>
      <w:bCs/>
      <w:kern w:val="2"/>
      <w:sz w:val="24"/>
      <w:szCs w:val="24"/>
      <w:lang w:val="en-US" w:eastAsia="zh-CN" w:bidi="ar-SA"/>
    </w:rPr>
  </w:style>
  <w:style w:type="character" w:customStyle="1" w:styleId="95">
    <w:name w:val="正文文本 2 Char"/>
    <w:link w:val="35"/>
    <w:qFormat/>
    <w:uiPriority w:val="0"/>
    <w:rPr>
      <w:rFonts w:eastAsia="宋体"/>
      <w:kern w:val="2"/>
      <w:sz w:val="24"/>
      <w:szCs w:val="24"/>
      <w:lang w:val="en-US" w:eastAsia="zh-CN" w:bidi="ar-SA"/>
    </w:rPr>
  </w:style>
  <w:style w:type="character" w:customStyle="1" w:styleId="96">
    <w:name w:val="页脚 Char"/>
    <w:link w:val="27"/>
    <w:qFormat/>
    <w:uiPriority w:val="0"/>
    <w:rPr>
      <w:rFonts w:eastAsia="宋体"/>
      <w:kern w:val="2"/>
      <w:sz w:val="18"/>
      <w:szCs w:val="18"/>
      <w:lang w:val="en-US" w:eastAsia="zh-CN" w:bidi="ar-SA"/>
    </w:rPr>
  </w:style>
  <w:style w:type="character" w:customStyle="1" w:styleId="97">
    <w:name w:val="正文文本 3 Char"/>
    <w:link w:val="19"/>
    <w:qFormat/>
    <w:uiPriority w:val="0"/>
    <w:rPr>
      <w:rFonts w:eastAsia="宋体"/>
      <w:kern w:val="2"/>
      <w:sz w:val="16"/>
      <w:szCs w:val="16"/>
      <w:lang w:val="en-US" w:eastAsia="zh-CN" w:bidi="ar-SA"/>
    </w:rPr>
  </w:style>
  <w:style w:type="character" w:customStyle="1" w:styleId="98">
    <w:name w:val="批注框文本 Char"/>
    <w:link w:val="26"/>
    <w:semiHidden/>
    <w:qFormat/>
    <w:uiPriority w:val="99"/>
    <w:rPr>
      <w:rFonts w:eastAsia="宋体"/>
      <w:kern w:val="2"/>
      <w:sz w:val="18"/>
      <w:szCs w:val="18"/>
      <w:lang w:val="en-US" w:eastAsia="zh-CN" w:bidi="ar-SA"/>
    </w:rPr>
  </w:style>
  <w:style w:type="paragraph" w:customStyle="1" w:styleId="99">
    <w:name w:val="样式1"/>
    <w:basedOn w:val="39"/>
    <w:qFormat/>
    <w:uiPriority w:val="0"/>
    <w:pPr>
      <w:spacing w:before="120" w:after="120"/>
    </w:pPr>
    <w:rPr>
      <w:rFonts w:eastAsia="黑体"/>
      <w:b w:val="0"/>
      <w:sz w:val="30"/>
      <w:szCs w:val="21"/>
    </w:rPr>
  </w:style>
  <w:style w:type="paragraph" w:customStyle="1" w:styleId="100">
    <w:name w:val="样式2"/>
    <w:basedOn w:val="39"/>
    <w:next w:val="99"/>
    <w:qFormat/>
    <w:uiPriority w:val="0"/>
    <w:pPr>
      <w:spacing w:before="120" w:after="120"/>
    </w:pPr>
    <w:rPr>
      <w:rFonts w:eastAsia="黑体"/>
      <w:b w:val="0"/>
      <w:sz w:val="30"/>
      <w:szCs w:val="30"/>
    </w:rPr>
  </w:style>
  <w:style w:type="character" w:customStyle="1" w:styleId="101">
    <w:name w:val="标题 3 Char Char"/>
    <w:qFormat/>
    <w:uiPriority w:val="0"/>
    <w:rPr>
      <w:rFonts w:eastAsia="宋体"/>
      <w:b/>
      <w:bCs/>
      <w:kern w:val="2"/>
      <w:sz w:val="32"/>
      <w:szCs w:val="32"/>
      <w:lang w:val="en-US" w:eastAsia="zh-CN" w:bidi="ar-SA"/>
    </w:rPr>
  </w:style>
  <w:style w:type="paragraph" w:customStyle="1" w:styleId="10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4">
    <w:name w:val="--规划正文"/>
    <w:basedOn w:val="1"/>
    <w:qFormat/>
    <w:uiPriority w:val="0"/>
    <w:pPr>
      <w:spacing w:line="360" w:lineRule="auto"/>
      <w:ind w:firstLine="200" w:firstLineChars="200"/>
    </w:pPr>
    <w:rPr>
      <w:szCs w:val="20"/>
    </w:rPr>
  </w:style>
  <w:style w:type="paragraph" w:customStyle="1" w:styleId="105">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7">
    <w:name w:val="样式4"/>
    <w:basedOn w:val="1"/>
    <w:qFormat/>
    <w:uiPriority w:val="0"/>
    <w:pPr>
      <w:tabs>
        <w:tab w:val="left" w:pos="842"/>
      </w:tabs>
      <w:spacing w:line="360" w:lineRule="auto"/>
      <w:ind w:left="842" w:hanging="420"/>
    </w:pPr>
    <w:rPr>
      <w:sz w:val="24"/>
    </w:rPr>
  </w:style>
  <w:style w:type="paragraph" w:customStyle="1" w:styleId="108">
    <w:name w:val="文字"/>
    <w:basedOn w:val="1"/>
    <w:qFormat/>
    <w:uiPriority w:val="0"/>
    <w:pPr>
      <w:tabs>
        <w:tab w:val="left" w:pos="8520"/>
      </w:tabs>
      <w:spacing w:line="312" w:lineRule="auto"/>
      <w:ind w:right="-210" w:firstLine="556"/>
    </w:pPr>
    <w:rPr>
      <w:rFonts w:ascii="宋体"/>
      <w:sz w:val="28"/>
      <w:szCs w:val="20"/>
    </w:rPr>
  </w:style>
  <w:style w:type="paragraph" w:customStyle="1" w:styleId="109">
    <w:name w:val="--规划-表格-居左"/>
    <w:basedOn w:val="104"/>
    <w:qFormat/>
    <w:uiPriority w:val="0"/>
    <w:pPr>
      <w:spacing w:line="240" w:lineRule="auto"/>
      <w:ind w:firstLine="0" w:firstLineChars="0"/>
    </w:pPr>
    <w:rPr>
      <w:sz w:val="20"/>
    </w:rPr>
  </w:style>
  <w:style w:type="paragraph" w:customStyle="1" w:styleId="110">
    <w:name w:val="--规划-表格-居中"/>
    <w:basedOn w:val="104"/>
    <w:qFormat/>
    <w:uiPriority w:val="0"/>
    <w:pPr>
      <w:spacing w:line="240" w:lineRule="auto"/>
      <w:ind w:firstLine="0" w:firstLineChars="0"/>
      <w:jc w:val="center"/>
    </w:pPr>
    <w:rPr>
      <w:sz w:val="20"/>
    </w:rPr>
  </w:style>
  <w:style w:type="paragraph" w:customStyle="1" w:styleId="111">
    <w:name w:val="--编号内缩进"/>
    <w:basedOn w:val="1"/>
    <w:qFormat/>
    <w:uiPriority w:val="0"/>
    <w:pPr>
      <w:spacing w:line="360" w:lineRule="auto"/>
      <w:ind w:left="420" w:firstLine="200" w:firstLineChars="200"/>
    </w:pPr>
    <w:rPr>
      <w:szCs w:val="21"/>
    </w:rPr>
  </w:style>
  <w:style w:type="paragraph" w:customStyle="1" w:styleId="112">
    <w:name w:val="--规划-题注"/>
    <w:basedOn w:val="1"/>
    <w:next w:val="104"/>
    <w:qFormat/>
    <w:uiPriority w:val="0"/>
    <w:pPr>
      <w:spacing w:line="360" w:lineRule="auto"/>
      <w:jc w:val="center"/>
    </w:pPr>
    <w:rPr>
      <w:rFonts w:eastAsia="黑体"/>
    </w:rPr>
  </w:style>
  <w:style w:type="paragraph" w:customStyle="1" w:styleId="113">
    <w:name w:val="--规划-图和表"/>
    <w:next w:val="104"/>
    <w:qFormat/>
    <w:uiPriority w:val="0"/>
    <w:pPr>
      <w:jc w:val="center"/>
    </w:pPr>
    <w:rPr>
      <w:rFonts w:ascii="Times New Roman" w:hAnsi="Times New Roman" w:eastAsia="宋体" w:cs="Times New Roman"/>
      <w:kern w:val="2"/>
      <w:sz w:val="21"/>
      <w:lang w:val="en-US" w:eastAsia="zh-CN" w:bidi="ar-SA"/>
    </w:rPr>
  </w:style>
  <w:style w:type="paragraph" w:customStyle="1" w:styleId="114">
    <w:name w:val="--规划-小标题"/>
    <w:basedOn w:val="1"/>
    <w:next w:val="104"/>
    <w:qFormat/>
    <w:uiPriority w:val="0"/>
    <w:pPr>
      <w:keepNext/>
      <w:keepLines/>
      <w:spacing w:line="360" w:lineRule="auto"/>
      <w:outlineLvl w:val="4"/>
    </w:pPr>
    <w:rPr>
      <w:rFonts w:eastAsia="黑体"/>
    </w:rPr>
  </w:style>
  <w:style w:type="paragraph" w:customStyle="1" w:styleId="115">
    <w:name w:val="--规划正文 Char"/>
    <w:basedOn w:val="1"/>
    <w:qFormat/>
    <w:uiPriority w:val="0"/>
    <w:pPr>
      <w:spacing w:line="360" w:lineRule="auto"/>
      <w:ind w:firstLine="200" w:firstLineChars="200"/>
    </w:pPr>
    <w:rPr>
      <w:sz w:val="24"/>
    </w:rPr>
  </w:style>
  <w:style w:type="paragraph" w:customStyle="1" w:styleId="116">
    <w:name w:val="缺省文本"/>
    <w:basedOn w:val="1"/>
    <w:qFormat/>
    <w:uiPriority w:val="0"/>
    <w:pPr>
      <w:autoSpaceDE w:val="0"/>
      <w:autoSpaceDN w:val="0"/>
      <w:adjustRightInd w:val="0"/>
      <w:jc w:val="left"/>
    </w:pPr>
    <w:rPr>
      <w:kern w:val="0"/>
    </w:rPr>
  </w:style>
  <w:style w:type="paragraph" w:customStyle="1" w:styleId="117">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8">
    <w:name w:val="--规划正文 Char Char"/>
    <w:qFormat/>
    <w:uiPriority w:val="0"/>
    <w:rPr>
      <w:rFonts w:eastAsia="宋体"/>
      <w:kern w:val="2"/>
      <w:sz w:val="24"/>
      <w:szCs w:val="24"/>
      <w:lang w:val="en-US" w:eastAsia="zh-CN" w:bidi="ar-SA"/>
    </w:rPr>
  </w:style>
  <w:style w:type="paragraph" w:customStyle="1" w:styleId="119">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0">
    <w:name w:val="--规划正文 Char1"/>
    <w:qFormat/>
    <w:uiPriority w:val="0"/>
    <w:rPr>
      <w:rFonts w:eastAsia="宋体"/>
      <w:kern w:val="2"/>
      <w:sz w:val="21"/>
      <w:lang w:val="en-US" w:eastAsia="zh-CN" w:bidi="ar-SA"/>
    </w:rPr>
  </w:style>
  <w:style w:type="paragraph" w:customStyle="1" w:styleId="12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qFormat/>
    <w:uiPriority w:val="0"/>
    <w:pPr>
      <w:tabs>
        <w:tab w:val="left" w:pos="420"/>
        <w:tab w:val="left" w:pos="1080"/>
      </w:tabs>
      <w:spacing w:line="288" w:lineRule="auto"/>
      <w:ind w:left="1080" w:hanging="360"/>
    </w:pPr>
    <w:rPr>
      <w:sz w:val="24"/>
      <w:szCs w:val="20"/>
    </w:rPr>
  </w:style>
  <w:style w:type="character" w:customStyle="1" w:styleId="123">
    <w:name w:val="content1"/>
    <w:qFormat/>
    <w:uiPriority w:val="0"/>
    <w:rPr>
      <w:rFonts w:hint="default" w:ascii="??" w:hAnsi="??"/>
      <w:sz w:val="16"/>
      <w:szCs w:val="16"/>
      <w:u w:val="none"/>
    </w:rPr>
  </w:style>
  <w:style w:type="character" w:customStyle="1" w:styleId="124">
    <w:name w:val="unnamed4"/>
    <w:basedOn w:val="45"/>
    <w:qFormat/>
    <w:uiPriority w:val="0"/>
  </w:style>
  <w:style w:type="character" w:customStyle="1" w:styleId="125">
    <w:name w:val="font2"/>
    <w:basedOn w:val="45"/>
    <w:qFormat/>
    <w:uiPriority w:val="0"/>
  </w:style>
  <w:style w:type="character" w:customStyle="1" w:styleId="126">
    <w:name w:val="font41"/>
    <w:qFormat/>
    <w:uiPriority w:val="0"/>
    <w:rPr>
      <w:color w:val="000000"/>
      <w:spacing w:val="260"/>
      <w:sz w:val="18"/>
      <w:szCs w:val="18"/>
      <w:u w:val="none"/>
    </w:rPr>
  </w:style>
  <w:style w:type="paragraph" w:customStyle="1" w:styleId="12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8">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9">
    <w:name w:val="正文首行缩进 Char"/>
    <w:link w:val="41"/>
    <w:qFormat/>
    <w:uiPriority w:val="0"/>
    <w:rPr>
      <w:rFonts w:eastAsia="宋体"/>
      <w:b/>
      <w:bCs/>
      <w:kern w:val="2"/>
      <w:sz w:val="21"/>
      <w:szCs w:val="24"/>
      <w:lang w:val="en-US" w:eastAsia="zh-CN" w:bidi="ar-SA"/>
    </w:rPr>
  </w:style>
  <w:style w:type="paragraph" w:customStyle="1" w:styleId="13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3">
    <w:name w:val="mode"/>
    <w:basedOn w:val="45"/>
    <w:qFormat/>
    <w:uiPriority w:val="0"/>
  </w:style>
  <w:style w:type="paragraph" w:customStyle="1" w:styleId="134">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5">
    <w:name w:val="unnamed3"/>
    <w:basedOn w:val="45"/>
    <w:qFormat/>
    <w:uiPriority w:val="0"/>
  </w:style>
  <w:style w:type="paragraph" w:customStyle="1" w:styleId="136">
    <w:name w:val="8"/>
    <w:basedOn w:val="1"/>
    <w:next w:val="20"/>
    <w:qFormat/>
    <w:uiPriority w:val="0"/>
    <w:pPr>
      <w:spacing w:after="120"/>
      <w:ind w:left="420" w:leftChars="200"/>
    </w:pPr>
  </w:style>
  <w:style w:type="paragraph" w:customStyle="1" w:styleId="13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9">
    <w:name w:val="5"/>
    <w:basedOn w:val="1"/>
    <w:qFormat/>
    <w:uiPriority w:val="0"/>
    <w:pPr>
      <w:autoSpaceDE w:val="0"/>
      <w:autoSpaceDN w:val="0"/>
      <w:adjustRightInd w:val="0"/>
      <w:jc w:val="left"/>
    </w:pPr>
    <w:rPr>
      <w:rFonts w:ascii="宋体"/>
      <w:b/>
      <w:bCs/>
      <w:kern w:val="0"/>
      <w:sz w:val="18"/>
      <w:szCs w:val="18"/>
    </w:rPr>
  </w:style>
  <w:style w:type="paragraph" w:customStyle="1" w:styleId="140">
    <w:name w:val="6"/>
    <w:basedOn w:val="139"/>
    <w:qFormat/>
    <w:uiPriority w:val="0"/>
    <w:pPr>
      <w:spacing w:line="270" w:lineRule="atLeast"/>
      <w:jc w:val="both"/>
    </w:pPr>
    <w:rPr>
      <w:b w:val="0"/>
      <w:bCs w:val="0"/>
    </w:rPr>
  </w:style>
  <w:style w:type="paragraph" w:customStyle="1" w:styleId="14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2">
    <w:name w:val="姜文清定义的正文"/>
    <w:basedOn w:val="1"/>
    <w:qFormat/>
    <w:uiPriority w:val="0"/>
    <w:pPr>
      <w:spacing w:line="240" w:lineRule="atLeast"/>
      <w:ind w:firstLine="567"/>
    </w:pPr>
    <w:rPr>
      <w:szCs w:val="20"/>
    </w:rPr>
  </w:style>
  <w:style w:type="paragraph" w:customStyle="1" w:styleId="14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4">
    <w:name w:val="CM2"/>
    <w:basedOn w:val="143"/>
    <w:next w:val="143"/>
    <w:qFormat/>
    <w:uiPriority w:val="0"/>
    <w:pPr>
      <w:spacing w:line="200" w:lineRule="atLeast"/>
    </w:pPr>
    <w:rPr>
      <w:rFonts w:ascii="Arial" w:hAnsi="Arial" w:eastAsia="宋体" w:cs="Times New Roman"/>
      <w:color w:val="auto"/>
    </w:rPr>
  </w:style>
  <w:style w:type="paragraph" w:customStyle="1" w:styleId="145">
    <w:name w:val="Normal Paragraph"/>
    <w:basedOn w:val="1"/>
    <w:qFormat/>
    <w:uiPriority w:val="0"/>
    <w:pPr>
      <w:widowControl/>
      <w:spacing w:before="120" w:line="360" w:lineRule="auto"/>
      <w:ind w:firstLine="425"/>
    </w:pPr>
    <w:rPr>
      <w:kern w:val="0"/>
      <w:sz w:val="24"/>
    </w:rPr>
  </w:style>
  <w:style w:type="character" w:customStyle="1" w:styleId="146">
    <w:name w:val="blue"/>
    <w:basedOn w:val="45"/>
    <w:qFormat/>
    <w:uiPriority w:val="0"/>
  </w:style>
  <w:style w:type="paragraph" w:customStyle="1" w:styleId="147">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8">
    <w:name w:val="font"/>
    <w:basedOn w:val="45"/>
    <w:qFormat/>
    <w:uiPriority w:val="0"/>
  </w:style>
  <w:style w:type="character" w:customStyle="1" w:styleId="149">
    <w:name w:val="font11"/>
    <w:qFormat/>
    <w:uiPriority w:val="0"/>
    <w:rPr>
      <w:rFonts w:hint="default" w:ascii="ˎ̥" w:hAnsi="ˎ̥"/>
    </w:rPr>
  </w:style>
  <w:style w:type="paragraph" w:customStyle="1" w:styleId="15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1">
    <w:name w:val="proddescription"/>
    <w:basedOn w:val="45"/>
    <w:qFormat/>
    <w:uiPriority w:val="0"/>
  </w:style>
  <w:style w:type="character" w:customStyle="1" w:styleId="152">
    <w:name w:val="prodheadlines"/>
    <w:basedOn w:val="45"/>
    <w:qFormat/>
    <w:uiPriority w:val="0"/>
  </w:style>
  <w:style w:type="character" w:customStyle="1" w:styleId="153">
    <w:name w:val="text"/>
    <w:basedOn w:val="45"/>
    <w:qFormat/>
    <w:uiPriority w:val="0"/>
  </w:style>
  <w:style w:type="paragraph" w:customStyle="1" w:styleId="154">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6">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7">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段落正文"/>
    <w:basedOn w:val="22"/>
    <w:qFormat/>
    <w:uiPriority w:val="0"/>
    <w:pPr>
      <w:ind w:firstLine="560" w:firstLineChars="200"/>
    </w:pPr>
    <w:rPr>
      <w:sz w:val="28"/>
    </w:rPr>
  </w:style>
  <w:style w:type="character" w:customStyle="1" w:styleId="160">
    <w:name w:val="gray6"/>
    <w:basedOn w:val="45"/>
    <w:qFormat/>
    <w:uiPriority w:val="0"/>
  </w:style>
  <w:style w:type="character" w:customStyle="1" w:styleId="161">
    <w:name w:val="style9"/>
    <w:basedOn w:val="45"/>
    <w:qFormat/>
    <w:uiPriority w:val="0"/>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3">
    <w:name w:val="grame"/>
    <w:basedOn w:val="45"/>
    <w:qFormat/>
    <w:uiPriority w:val="0"/>
  </w:style>
  <w:style w:type="paragraph" w:customStyle="1" w:styleId="16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Char1"/>
    <w:basedOn w:val="1"/>
    <w:qFormat/>
    <w:uiPriority w:val="0"/>
    <w:pPr>
      <w:jc w:val="left"/>
    </w:pPr>
    <w:rPr>
      <w:rFonts w:ascii="Tahoma" w:hAnsi="Tahoma"/>
      <w:sz w:val="24"/>
      <w:szCs w:val="20"/>
    </w:rPr>
  </w:style>
  <w:style w:type="paragraph" w:customStyle="1" w:styleId="166">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font6"/>
    <w:basedOn w:val="1"/>
    <w:qFormat/>
    <w:uiPriority w:val="0"/>
    <w:pPr>
      <w:widowControl/>
      <w:spacing w:before="100" w:beforeAutospacing="1" w:after="100" w:afterAutospacing="1"/>
      <w:jc w:val="left"/>
    </w:pPr>
    <w:rPr>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3">
    <w:name w:val="表格字"/>
    <w:basedOn w:val="1"/>
    <w:qFormat/>
    <w:uiPriority w:val="0"/>
    <w:pPr>
      <w:adjustRightInd w:val="0"/>
      <w:jc w:val="center"/>
    </w:pPr>
    <w:rPr>
      <w:rFonts w:ascii="宋体"/>
      <w:sz w:val="24"/>
      <w:szCs w:val="20"/>
    </w:rPr>
  </w:style>
  <w:style w:type="character" w:customStyle="1" w:styleId="174">
    <w:name w:val="样式 小三 加粗"/>
    <w:qFormat/>
    <w:uiPriority w:val="0"/>
    <w:rPr>
      <w:rFonts w:eastAsia="宋体"/>
      <w:b/>
      <w:bCs/>
      <w:sz w:val="32"/>
    </w:rPr>
  </w:style>
  <w:style w:type="paragraph" w:customStyle="1" w:styleId="1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7">
    <w:name w:val="Char Char Char"/>
    <w:basedOn w:val="1"/>
    <w:qFormat/>
    <w:uiPriority w:val="0"/>
    <w:rPr>
      <w:rFonts w:ascii="Tahoma" w:hAnsi="Tahoma"/>
      <w:sz w:val="24"/>
      <w:szCs w:val="20"/>
    </w:rPr>
  </w:style>
  <w:style w:type="paragraph" w:customStyle="1" w:styleId="17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9">
    <w:name w:val="info4"/>
    <w:basedOn w:val="45"/>
    <w:qFormat/>
    <w:uiPriority w:val="0"/>
  </w:style>
  <w:style w:type="paragraph" w:customStyle="1" w:styleId="180">
    <w:name w:val="缩进正文"/>
    <w:basedOn w:val="1"/>
    <w:link w:val="181"/>
    <w:qFormat/>
    <w:uiPriority w:val="0"/>
    <w:pPr>
      <w:ind w:firstLine="560" w:firstLineChars="200"/>
    </w:pPr>
    <w:rPr>
      <w:rFonts w:eastAsia="仿宋_GB2312" w:cs="宋体"/>
      <w:sz w:val="28"/>
      <w:szCs w:val="20"/>
    </w:rPr>
  </w:style>
  <w:style w:type="character" w:customStyle="1" w:styleId="181">
    <w:name w:val="缩进正文 Char"/>
    <w:link w:val="180"/>
    <w:qFormat/>
    <w:uiPriority w:val="0"/>
    <w:rPr>
      <w:rFonts w:eastAsia="仿宋_GB2312" w:cs="宋体"/>
      <w:kern w:val="2"/>
      <w:sz w:val="28"/>
      <w:lang w:val="en-US" w:eastAsia="zh-CN" w:bidi="ar-SA"/>
    </w:rPr>
  </w:style>
  <w:style w:type="paragraph" w:customStyle="1" w:styleId="182">
    <w:name w:val="列出段落1"/>
    <w:basedOn w:val="1"/>
    <w:qFormat/>
    <w:uiPriority w:val="0"/>
    <w:pPr>
      <w:ind w:firstLine="420" w:firstLineChars="200"/>
    </w:pPr>
    <w:rPr>
      <w:rFonts w:ascii="Calibri" w:hAnsi="Calibri" w:cs="Calibri"/>
      <w:szCs w:val="21"/>
    </w:rPr>
  </w:style>
  <w:style w:type="character" w:customStyle="1" w:styleId="183">
    <w:name w:val="批注文字 Char"/>
    <w:basedOn w:val="45"/>
    <w:link w:val="17"/>
    <w:qFormat/>
    <w:uiPriority w:val="99"/>
    <w:rPr>
      <w:rFonts w:ascii="宋体"/>
      <w:sz w:val="34"/>
    </w:rPr>
  </w:style>
  <w:style w:type="character" w:customStyle="1" w:styleId="184">
    <w:name w:val="批注主题 Char"/>
    <w:basedOn w:val="183"/>
    <w:link w:val="40"/>
    <w:qFormat/>
    <w:uiPriority w:val="99"/>
    <w:rPr>
      <w:rFonts w:ascii="宋体"/>
      <w:sz w:val="34"/>
    </w:rPr>
  </w:style>
  <w:style w:type="paragraph" w:customStyle="1" w:styleId="185">
    <w:name w:val="评价"/>
    <w:basedOn w:val="1"/>
    <w:qFormat/>
    <w:uiPriority w:val="0"/>
    <w:pPr>
      <w:spacing w:afterLines="20"/>
      <w:ind w:firstLine="1446" w:firstLineChars="200"/>
    </w:pPr>
    <w:rPr>
      <w:rFonts w:ascii="Calibri" w:hAnsi="Calibri"/>
      <w:sz w:val="24"/>
    </w:rPr>
  </w:style>
  <w:style w:type="paragraph" w:customStyle="1" w:styleId="18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7">
    <w:name w:val="alt-edited1"/>
    <w:qFormat/>
    <w:uiPriority w:val="0"/>
    <w:rPr>
      <w:color w:val="4D90F0"/>
    </w:rPr>
  </w:style>
  <w:style w:type="character" w:customStyle="1" w:styleId="188">
    <w:name w:val="body text Char1"/>
    <w:qFormat/>
    <w:uiPriority w:val="0"/>
    <w:rPr>
      <w:rFonts w:eastAsia="宋体"/>
      <w:kern w:val="2"/>
      <w:sz w:val="21"/>
      <w:lang w:val="en-US" w:eastAsia="zh-CN" w:bidi="ar-SA"/>
    </w:rPr>
  </w:style>
  <w:style w:type="character" w:customStyle="1" w:styleId="189">
    <w:name w:val="普通(网站) Char"/>
    <w:link w:val="37"/>
    <w:qFormat/>
    <w:uiPriority w:val="0"/>
    <w:rPr>
      <w:kern w:val="2"/>
      <w:sz w:val="24"/>
      <w:szCs w:val="24"/>
    </w:rPr>
  </w:style>
  <w:style w:type="character" w:customStyle="1" w:styleId="190">
    <w:name w:val="批注文字 Char1"/>
    <w:qFormat/>
    <w:uiPriority w:val="99"/>
    <w:rPr>
      <w:rFonts w:ascii="宋体"/>
      <w:sz w:val="34"/>
    </w:rPr>
  </w:style>
  <w:style w:type="character" w:customStyle="1" w:styleId="191">
    <w:name w:val="正文缩进 Char1"/>
    <w:qFormat/>
    <w:uiPriority w:val="0"/>
    <w:rPr>
      <w:rFonts w:eastAsia="宋体"/>
      <w:kern w:val="2"/>
      <w:sz w:val="21"/>
      <w:lang w:val="en-US" w:eastAsia="zh-CN" w:bidi="ar-SA"/>
    </w:rPr>
  </w:style>
  <w:style w:type="table" w:customStyle="1" w:styleId="192">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94">
    <w:name w:val="NormalCharacter"/>
    <w:qFormat/>
    <w:uiPriority w:val="0"/>
  </w:style>
  <w:style w:type="paragraph" w:customStyle="1" w:styleId="195">
    <w:name w:val="Table Text"/>
    <w:basedOn w:val="1"/>
    <w:semiHidden/>
    <w:qFormat/>
    <w:uiPriority w:val="0"/>
    <w:rPr>
      <w:rFonts w:ascii="宋体" w:hAnsi="宋体" w:eastAsia="宋体" w:cs="宋体"/>
      <w:sz w:val="24"/>
      <w:szCs w:val="24"/>
      <w:lang w:val="en-US" w:eastAsia="en-US" w:bidi="ar-SA"/>
    </w:rPr>
  </w:style>
  <w:style w:type="paragraph" w:customStyle="1" w:styleId="196">
    <w:name w:val="*正文"/>
    <w:basedOn w:val="1"/>
    <w:qFormat/>
    <w:uiPriority w:val="0"/>
    <w:pPr>
      <w:widowControl/>
      <w:spacing w:line="360" w:lineRule="auto"/>
      <w:ind w:firstLine="200" w:firstLineChars="200"/>
      <w:jc w:val="left"/>
    </w:pPr>
    <w:rPr>
      <w:rFonts w:ascii="仿宋_GB2312"/>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F18F8195-465B-44FE-B08A-3EF6B09C32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45892</Words>
  <Characters>48193</Characters>
  <Lines>332</Lines>
  <Paragraphs>93</Paragraphs>
  <TotalTime>0</TotalTime>
  <ScaleCrop>false</ScaleCrop>
  <LinksUpToDate>false</LinksUpToDate>
  <CharactersWithSpaces>52788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2021-04-21T16:29:00Z</dcterms:created>
  <dc:creator>thsware</dc:creator>
  <cp:lastModifiedBy>张泓</cp:lastModifiedBy>
  <cp:lastPrinted>2024-12-04T17:59:00Z</cp:lastPrinted>
  <dcterms:modified xsi:type="dcterms:W3CDTF">2024-12-04T06:17:53Z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CE94908AE1294784B59BCA173D2BC25D</vt:lpwstr>
  </property>
</Properties>
</file>