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w:t>
      </w:r>
      <w:r>
        <w:rPr>
          <w:rFonts w:hint="eastAsia" w:ascii="宋体" w:hAnsi="宋体" w:cs="宋体"/>
          <w:b/>
          <w:bCs/>
          <w:color w:val="FF0000"/>
          <w:kern w:val="2"/>
          <w:sz w:val="21"/>
          <w:szCs w:val="21"/>
          <w:highlight w:val="yellow"/>
          <w:lang w:val="en-US" w:eastAsia="zh-CN" w:bidi="ar"/>
        </w:rPr>
        <w:t>公开征集</w:t>
      </w:r>
      <w:r>
        <w:rPr>
          <w:rFonts w:hint="eastAsia" w:ascii="宋体" w:hAnsi="宋体" w:eastAsia="宋体" w:cs="宋体"/>
          <w:b/>
          <w:bCs/>
          <w:color w:val="FF0000"/>
          <w:kern w:val="2"/>
          <w:sz w:val="21"/>
          <w:szCs w:val="21"/>
          <w:highlight w:val="yellow"/>
          <w:lang w:val="en-US" w:eastAsia="zh-CN" w:bidi="ar"/>
        </w:rPr>
        <w:t>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both"/>
              <w:rPr>
                <w:rFonts w:hint="eastAsia" w:eastAsia="宋体"/>
                <w:sz w:val="30"/>
                <w:szCs w:val="30"/>
                <w:lang w:eastAsia="zh-CN"/>
              </w:rPr>
            </w:pPr>
            <w:r>
              <w:rPr>
                <w:rFonts w:hint="eastAsia" w:ascii="宋体" w:hAnsi="宋体" w:cs="宋体"/>
                <w:kern w:val="0"/>
                <w:sz w:val="30"/>
                <w:szCs w:val="30"/>
                <w:lang w:eastAsia="zh-CN"/>
              </w:rPr>
              <w:t>SZZXCG-20</w:t>
            </w:r>
            <w:bookmarkStart w:id="99" w:name="_GoBack"/>
            <w:bookmarkEnd w:id="99"/>
            <w:r>
              <w:rPr>
                <w:rFonts w:hint="eastAsia" w:ascii="宋体" w:hAnsi="宋体" w:cs="宋体"/>
                <w:kern w:val="0"/>
                <w:sz w:val="30"/>
                <w:szCs w:val="30"/>
                <w:lang w:eastAsia="zh-CN"/>
              </w:rPr>
              <w:t>25-00482</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第八届深圳舞蹈英才计划执行单位采购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eastAsia="zh-CN"/>
              </w:rPr>
              <w:t>公开征集</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18"/>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7"/>
        <w:jc w:val="center"/>
        <w:outlineLvl w:val="1"/>
        <w:rPr>
          <w:rFonts w:ascii="黑体" w:hAnsi="黑体" w:eastAsia="黑体"/>
          <w:sz w:val="40"/>
          <w:szCs w:val="40"/>
        </w:rPr>
      </w:pPr>
    </w:p>
    <w:p w14:paraId="77C7D8E6">
      <w:pPr>
        <w:pStyle w:val="18"/>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23DDA576">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21898553">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18"/>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p w14:paraId="771F4748"/>
    <w:tbl>
      <w:tblPr>
        <w:tblStyle w:val="42"/>
        <w:tblW w:w="923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9"/>
        <w:gridCol w:w="604"/>
        <w:gridCol w:w="69"/>
        <w:gridCol w:w="672"/>
        <w:gridCol w:w="2331"/>
        <w:gridCol w:w="692"/>
        <w:gridCol w:w="4725"/>
        <w:gridCol w:w="69"/>
      </w:tblGrid>
      <w:tr w14:paraId="4C23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69" w:type="dxa"/>
          <w:tblCellSpacing w:w="0" w:type="dxa"/>
          <w:jc w:val="center"/>
        </w:trPr>
        <w:tc>
          <w:tcPr>
            <w:tcW w:w="673" w:type="dxa"/>
            <w:gridSpan w:val="2"/>
            <w:shd w:val="clear" w:color="auto" w:fill="E6EFFA"/>
            <w:vAlign w:val="center"/>
          </w:tcPr>
          <w:p w14:paraId="2DF735C2">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序号</w:t>
            </w:r>
          </w:p>
        </w:tc>
        <w:tc>
          <w:tcPr>
            <w:tcW w:w="3764" w:type="dxa"/>
            <w:gridSpan w:val="4"/>
            <w:shd w:val="clear" w:color="auto" w:fill="E6EFFA"/>
            <w:vAlign w:val="center"/>
          </w:tcPr>
          <w:p w14:paraId="7EEFB60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评分项</w:t>
            </w:r>
          </w:p>
        </w:tc>
        <w:tc>
          <w:tcPr>
            <w:tcW w:w="4725" w:type="dxa"/>
            <w:shd w:val="clear" w:color="auto" w:fill="E6EFFA"/>
            <w:vAlign w:val="center"/>
          </w:tcPr>
          <w:p w14:paraId="5828A38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权重(%)</w:t>
            </w:r>
          </w:p>
        </w:tc>
      </w:tr>
      <w:tr w14:paraId="14AC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Align w:val="top"/>
          </w:tcPr>
          <w:p w14:paraId="26E23AB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b/>
                <w:bCs/>
                <w:color w:val="0000FF"/>
              </w:rPr>
              <w:t>1</w:t>
            </w:r>
          </w:p>
        </w:tc>
        <w:tc>
          <w:tcPr>
            <w:tcW w:w="3695" w:type="dxa"/>
            <w:gridSpan w:val="3"/>
            <w:vAlign w:val="top"/>
          </w:tcPr>
          <w:p w14:paraId="5CA0A44E">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b/>
                <w:bCs/>
                <w:color w:val="0000FF"/>
              </w:rPr>
              <w:t>价格</w:t>
            </w:r>
          </w:p>
        </w:tc>
        <w:tc>
          <w:tcPr>
            <w:tcW w:w="4794" w:type="dxa"/>
            <w:gridSpan w:val="2"/>
            <w:vAlign w:val="top"/>
          </w:tcPr>
          <w:p w14:paraId="5054012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eastAsia" w:ascii="宋体" w:hAnsi="宋体" w:eastAsia="宋体"/>
                <w:b/>
                <w:bCs/>
                <w:color w:val="0000FF"/>
              </w:rPr>
              <w:t>1</w:t>
            </w:r>
            <w:r>
              <w:rPr>
                <w:rFonts w:hint="default" w:ascii="宋体" w:hAnsi="宋体" w:eastAsia="宋体"/>
                <w:b/>
                <w:bCs/>
                <w:color w:val="0000FF"/>
              </w:rPr>
              <w:t>0</w:t>
            </w:r>
          </w:p>
        </w:tc>
      </w:tr>
      <w:tr w14:paraId="594D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restart"/>
            <w:vAlign w:val="top"/>
          </w:tcPr>
          <w:p w14:paraId="2F2B41D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b/>
                <w:bCs/>
                <w:color w:val="0000FF"/>
              </w:rPr>
              <w:t>2</w:t>
            </w:r>
          </w:p>
        </w:tc>
        <w:tc>
          <w:tcPr>
            <w:tcW w:w="3695" w:type="dxa"/>
            <w:gridSpan w:val="3"/>
            <w:vAlign w:val="top"/>
          </w:tcPr>
          <w:p w14:paraId="714390F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b/>
                <w:bCs/>
                <w:color w:val="0000FF"/>
              </w:rPr>
              <w:t>技术</w:t>
            </w:r>
            <w:r>
              <w:rPr>
                <w:rFonts w:hint="eastAsia" w:ascii="宋体" w:hAnsi="宋体" w:eastAsia="宋体"/>
                <w:b/>
                <w:bCs/>
                <w:color w:val="0000FF"/>
              </w:rPr>
              <w:t>部分</w:t>
            </w:r>
          </w:p>
        </w:tc>
        <w:tc>
          <w:tcPr>
            <w:tcW w:w="4794" w:type="dxa"/>
            <w:gridSpan w:val="2"/>
            <w:vAlign w:val="top"/>
          </w:tcPr>
          <w:p w14:paraId="7A648F6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lang w:val="en-US" w:eastAsia="zh-CN"/>
              </w:rPr>
            </w:pPr>
            <w:r>
              <w:rPr>
                <w:rFonts w:hint="eastAsia" w:ascii="宋体" w:hAnsi="宋体" w:eastAsia="宋体"/>
                <w:b/>
                <w:bCs/>
                <w:color w:val="0000FF"/>
                <w:lang w:val="en-US" w:eastAsia="zh-CN"/>
              </w:rPr>
              <w:t>65</w:t>
            </w:r>
          </w:p>
        </w:tc>
      </w:tr>
      <w:tr w14:paraId="31E2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shd w:val="clear" w:color="auto" w:fill="E6EFFA"/>
            <w:vAlign w:val="center"/>
          </w:tcPr>
          <w:p w14:paraId="0507FEDC">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shd w:val="clear" w:color="auto" w:fill="E6EFFA"/>
            <w:vAlign w:val="center"/>
          </w:tcPr>
          <w:p w14:paraId="5262380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序号</w:t>
            </w:r>
          </w:p>
        </w:tc>
        <w:tc>
          <w:tcPr>
            <w:tcW w:w="2331" w:type="dxa"/>
            <w:shd w:val="clear" w:color="auto" w:fill="E6EFFA"/>
            <w:vAlign w:val="center"/>
          </w:tcPr>
          <w:p w14:paraId="68EB0AE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评审因素</w:t>
            </w:r>
          </w:p>
        </w:tc>
        <w:tc>
          <w:tcPr>
            <w:tcW w:w="692" w:type="dxa"/>
            <w:shd w:val="clear" w:color="auto" w:fill="E6EFFA"/>
            <w:vAlign w:val="center"/>
          </w:tcPr>
          <w:p w14:paraId="3EF09DA5">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权重(%)</w:t>
            </w:r>
          </w:p>
        </w:tc>
        <w:tc>
          <w:tcPr>
            <w:tcW w:w="4794" w:type="dxa"/>
            <w:gridSpan w:val="2"/>
            <w:shd w:val="clear" w:color="auto" w:fill="E6EFFA"/>
            <w:vAlign w:val="center"/>
          </w:tcPr>
          <w:p w14:paraId="358ABAB8">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评分准则</w:t>
            </w:r>
          </w:p>
        </w:tc>
      </w:tr>
      <w:tr w14:paraId="61C3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55DC196B">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5AD5813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1</w:t>
            </w:r>
          </w:p>
        </w:tc>
        <w:tc>
          <w:tcPr>
            <w:tcW w:w="2331" w:type="dxa"/>
            <w:vAlign w:val="center"/>
          </w:tcPr>
          <w:p w14:paraId="06123938">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实施方案</w:t>
            </w:r>
          </w:p>
        </w:tc>
        <w:tc>
          <w:tcPr>
            <w:tcW w:w="692" w:type="dxa"/>
            <w:vAlign w:val="center"/>
          </w:tcPr>
          <w:p w14:paraId="4C988AE6">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rPr>
              <w:t>1</w:t>
            </w:r>
            <w:r>
              <w:rPr>
                <w:rFonts w:hint="eastAsia" w:ascii="宋体" w:hAnsi="宋体" w:eastAsia="宋体"/>
                <w:szCs w:val="21"/>
                <w:lang w:val="en-US" w:eastAsia="zh-CN"/>
              </w:rPr>
              <w:t>5</w:t>
            </w:r>
          </w:p>
        </w:tc>
        <w:tc>
          <w:tcPr>
            <w:tcW w:w="4794" w:type="dxa"/>
            <w:gridSpan w:val="2"/>
            <w:vAlign w:val="top"/>
          </w:tcPr>
          <w:p w14:paraId="79784BF9">
            <w:pPr>
              <w:keepNext w:val="0"/>
              <w:keepLines w:val="0"/>
              <w:suppressLineNumbers w:val="0"/>
              <w:wordWrap w:val="0"/>
              <w:spacing w:before="0" w:beforeAutospacing="0" w:after="0" w:afterAutospacing="0"/>
              <w:ind w:left="0" w:right="0"/>
              <w:rPr>
                <w:rFonts w:hint="default" w:ascii="宋体" w:hAnsi="宋体" w:eastAsia="宋体" w:cs="宋体"/>
                <w:b/>
                <w:snapToGrid w:val="0"/>
                <w:kern w:val="0"/>
                <w:szCs w:val="21"/>
                <w:highlight w:val="none"/>
              </w:rPr>
            </w:pPr>
            <w:r>
              <w:rPr>
                <w:rFonts w:hint="eastAsia" w:ascii="宋体" w:hAnsi="宋体" w:eastAsia="宋体" w:cs="宋体"/>
                <w:b/>
                <w:snapToGrid w:val="0"/>
                <w:kern w:val="0"/>
                <w:szCs w:val="21"/>
              </w:rPr>
              <w:t>（一）评审内容：</w:t>
            </w:r>
          </w:p>
          <w:p w14:paraId="1E9CAE49">
            <w:pPr>
              <w:keepNext w:val="0"/>
              <w:keepLines w:val="0"/>
              <w:suppressLineNumbers w:val="0"/>
              <w:wordWrap w:val="0"/>
              <w:spacing w:before="0" w:beforeAutospacing="0" w:after="0" w:afterAutospacing="0"/>
              <w:ind w:left="0" w:right="0"/>
              <w:jc w:val="left"/>
              <w:rPr>
                <w:rFonts w:hint="eastAsia" w:ascii="宋体" w:hAnsi="宋体" w:eastAsia="宋体"/>
                <w:szCs w:val="21"/>
                <w:highlight w:val="none"/>
              </w:rPr>
            </w:pPr>
            <w:r>
              <w:rPr>
                <w:rFonts w:hint="eastAsia" w:ascii="宋体" w:hAnsi="宋体" w:eastAsia="宋体"/>
                <w:szCs w:val="21"/>
                <w:highlight w:val="none"/>
              </w:rPr>
              <w:t>1、</w:t>
            </w:r>
            <w:r>
              <w:rPr>
                <w:rFonts w:hint="eastAsia" w:ascii="宋体" w:hAnsi="宋体" w:eastAsia="宋体"/>
                <w:szCs w:val="21"/>
                <w:highlight w:val="none"/>
                <w:lang w:val="en-US" w:eastAsia="zh-CN"/>
              </w:rPr>
              <w:t>项目</w:t>
            </w:r>
            <w:r>
              <w:rPr>
                <w:rFonts w:hint="eastAsia" w:ascii="宋体" w:hAnsi="宋体" w:eastAsia="宋体"/>
                <w:szCs w:val="21"/>
                <w:highlight w:val="none"/>
              </w:rPr>
              <w:t>执行计划；</w:t>
            </w:r>
          </w:p>
          <w:p w14:paraId="75D32797">
            <w:pPr>
              <w:keepNext w:val="0"/>
              <w:keepLines w:val="0"/>
              <w:suppressLineNumbers w:val="0"/>
              <w:wordWrap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2、实施组织计划。</w:t>
            </w:r>
          </w:p>
          <w:p w14:paraId="39CE0468">
            <w:pPr>
              <w:keepNext w:val="0"/>
              <w:keepLines w:val="0"/>
              <w:suppressLineNumbers w:val="0"/>
              <w:wordWrap w:val="0"/>
              <w:spacing w:before="0" w:beforeAutospacing="0" w:after="0" w:afterAutospacing="0"/>
              <w:ind w:left="0" w:right="0"/>
              <w:rPr>
                <w:rFonts w:hint="eastAsia" w:ascii="宋体" w:hAnsi="宋体" w:eastAsia="宋体" w:cs="宋体"/>
                <w:b/>
                <w:snapToGrid w:val="0"/>
                <w:kern w:val="0"/>
                <w:szCs w:val="21"/>
              </w:rPr>
            </w:pPr>
            <w:r>
              <w:rPr>
                <w:rFonts w:hint="eastAsia" w:ascii="宋体" w:hAnsi="宋体" w:eastAsia="宋体" w:cs="宋体"/>
                <w:b/>
                <w:snapToGrid w:val="0"/>
                <w:kern w:val="0"/>
                <w:szCs w:val="21"/>
              </w:rPr>
              <w:t>（二）评分依据：</w:t>
            </w:r>
          </w:p>
          <w:p w14:paraId="6032B924">
            <w:pPr>
              <w:keepNext w:val="0"/>
              <w:keepLines w:val="0"/>
              <w:suppressLineNumbers w:val="0"/>
              <w:wordWrap w:val="0"/>
              <w:spacing w:before="0" w:beforeAutospacing="0" w:after="0" w:afterAutospacing="0"/>
              <w:ind w:left="0" w:right="0"/>
              <w:rPr>
                <w:rFonts w:hint="default" w:ascii="宋体" w:hAnsi="宋体" w:eastAsia="宋体"/>
                <w:b/>
                <w:sz w:val="21"/>
                <w:szCs w:val="21"/>
              </w:rPr>
            </w:pPr>
            <w:r>
              <w:rPr>
                <w:rFonts w:hint="eastAsia" w:ascii="宋体" w:hAnsi="宋体" w:eastAsia="宋体" w:cs="宋体"/>
                <w:b w:val="0"/>
                <w:bCs/>
                <w:snapToGrid w:val="0"/>
                <w:kern w:val="0"/>
                <w:szCs w:val="21"/>
                <w:lang w:val="en-US" w:eastAsia="zh-CN"/>
              </w:rPr>
              <w:t>1</w:t>
            </w:r>
            <w:r>
              <w:rPr>
                <w:rFonts w:hint="default" w:ascii="宋体" w:hAnsi="宋体" w:eastAsia="宋体"/>
                <w:color w:val="000000"/>
                <w:sz w:val="21"/>
                <w:szCs w:val="21"/>
              </w:rPr>
              <w:t>.</w:t>
            </w:r>
            <w:r>
              <w:rPr>
                <w:rFonts w:hint="eastAsia" w:ascii="宋体" w:hAnsi="宋体" w:eastAsia="宋体" w:cs="宋体"/>
                <w:bCs/>
                <w:sz w:val="21"/>
                <w:szCs w:val="21"/>
              </w:rPr>
              <w:t>方案</w:t>
            </w:r>
            <w:r>
              <w:rPr>
                <w:rFonts w:hint="default" w:ascii="宋体" w:hAnsi="宋体" w:eastAsia="宋体"/>
                <w:color w:val="000000"/>
                <w:sz w:val="21"/>
                <w:szCs w:val="21"/>
              </w:rPr>
              <w:t>全部</w:t>
            </w:r>
            <w:r>
              <w:rPr>
                <w:rFonts w:hint="eastAsia" w:ascii="宋体" w:hAnsi="宋体" w:eastAsia="宋体"/>
                <w:color w:val="000000"/>
                <w:sz w:val="21"/>
                <w:szCs w:val="21"/>
              </w:rPr>
              <w:t>涵盖</w:t>
            </w:r>
            <w:r>
              <w:rPr>
                <w:rFonts w:hint="default" w:ascii="宋体" w:hAnsi="宋体" w:eastAsia="宋体"/>
                <w:color w:val="000000"/>
                <w:sz w:val="21"/>
                <w:szCs w:val="21"/>
              </w:rPr>
              <w:t>上述考察内容得</w:t>
            </w:r>
            <w:r>
              <w:rPr>
                <w:rFonts w:hint="eastAsia" w:ascii="宋体" w:hAnsi="宋体"/>
                <w:color w:val="000000"/>
                <w:sz w:val="21"/>
                <w:szCs w:val="21"/>
                <w:lang w:val="en-US" w:eastAsia="zh-CN"/>
              </w:rPr>
              <w:t>60</w:t>
            </w:r>
            <w:r>
              <w:rPr>
                <w:rFonts w:hint="default" w:ascii="宋体" w:hAnsi="宋体" w:eastAsia="宋体"/>
                <w:color w:val="000000"/>
                <w:sz w:val="21"/>
                <w:szCs w:val="21"/>
              </w:rPr>
              <w:t>分，</w:t>
            </w:r>
            <w:r>
              <w:rPr>
                <w:rFonts w:hint="eastAsia" w:ascii="宋体" w:hAnsi="宋体" w:eastAsia="宋体"/>
                <w:color w:val="000000"/>
                <w:sz w:val="21"/>
                <w:szCs w:val="21"/>
              </w:rPr>
              <w:t>少一项扣</w:t>
            </w:r>
            <w:r>
              <w:rPr>
                <w:rFonts w:hint="eastAsia" w:ascii="宋体" w:hAnsi="宋体"/>
                <w:color w:val="000000"/>
                <w:sz w:val="21"/>
                <w:szCs w:val="21"/>
                <w:lang w:val="en-US" w:eastAsia="zh-CN"/>
              </w:rPr>
              <w:t>30</w:t>
            </w:r>
            <w:r>
              <w:rPr>
                <w:rFonts w:hint="default" w:ascii="宋体" w:hAnsi="宋体" w:eastAsia="宋体"/>
                <w:color w:val="000000"/>
                <w:sz w:val="21"/>
                <w:szCs w:val="21"/>
              </w:rPr>
              <w:t>分</w:t>
            </w:r>
            <w:r>
              <w:rPr>
                <w:rFonts w:hint="eastAsia" w:ascii="宋体" w:hAnsi="宋体" w:eastAsia="宋体"/>
                <w:color w:val="000000"/>
                <w:sz w:val="21"/>
                <w:szCs w:val="21"/>
              </w:rPr>
              <w:t>。</w:t>
            </w:r>
          </w:p>
          <w:p w14:paraId="5EE8C9CC">
            <w:pPr>
              <w:keepNext w:val="0"/>
              <w:keepLines w:val="0"/>
              <w:suppressLineNumbers w:val="0"/>
              <w:wordWrap w:val="0"/>
              <w:spacing w:before="0" w:beforeAutospacing="0" w:after="0" w:afterAutospacing="0"/>
              <w:ind w:left="0" w:right="0"/>
              <w:jc w:val="left"/>
              <w:rPr>
                <w:rFonts w:hint="default" w:ascii="宋体" w:hAnsi="宋体" w:eastAsia="宋体"/>
                <w:color w:val="000000"/>
                <w:szCs w:val="21"/>
              </w:rPr>
            </w:pPr>
            <w:r>
              <w:rPr>
                <w:rFonts w:hint="default" w:ascii="宋体" w:hAnsi="宋体" w:eastAsia="宋体"/>
                <w:color w:val="000000"/>
                <w:szCs w:val="21"/>
              </w:rPr>
              <w:t>2.</w:t>
            </w:r>
            <w:r>
              <w:rPr>
                <w:rFonts w:hint="eastAsia" w:ascii="宋体" w:hAnsi="宋体" w:eastAsia="宋体"/>
                <w:szCs w:val="21"/>
              </w:rPr>
              <w:t>在此基础上，</w:t>
            </w:r>
            <w:r>
              <w:rPr>
                <w:rFonts w:hint="default" w:ascii="宋体" w:hAnsi="宋体" w:eastAsia="宋体"/>
                <w:color w:val="000000"/>
                <w:szCs w:val="21"/>
              </w:rPr>
              <w:t>评委根据</w:t>
            </w:r>
            <w:r>
              <w:rPr>
                <w:rFonts w:hint="eastAsia" w:ascii="宋体" w:hAnsi="宋体" w:eastAsia="宋体"/>
                <w:color w:val="000000"/>
                <w:szCs w:val="21"/>
              </w:rPr>
              <w:t>整体方案</w:t>
            </w:r>
            <w:r>
              <w:rPr>
                <w:rFonts w:hint="eastAsia" w:ascii="宋体" w:hAnsi="宋体" w:eastAsia="宋体"/>
                <w:szCs w:val="21"/>
              </w:rPr>
              <w:t>进一步评审：</w:t>
            </w:r>
          </w:p>
          <w:p w14:paraId="3AA8F695">
            <w:pPr>
              <w:keepNext w:val="0"/>
              <w:keepLines w:val="0"/>
              <w:suppressLineNumbers w:val="0"/>
              <w:wordWrap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（1）</w:t>
            </w:r>
            <w:r>
              <w:rPr>
                <w:rFonts w:hint="eastAsia" w:ascii="宋体" w:hAnsi="宋体" w:eastAsia="宋体" w:cs="宋体"/>
                <w:szCs w:val="21"/>
              </w:rPr>
              <w:t>方案完善，工作内容和安排考虑周到，流程合理</w:t>
            </w:r>
            <w:r>
              <w:rPr>
                <w:rFonts w:hint="eastAsia" w:ascii="宋体" w:hAnsi="宋体" w:eastAsia="宋体"/>
                <w:color w:val="000000"/>
                <w:szCs w:val="21"/>
              </w:rPr>
              <w:t>，</w:t>
            </w:r>
            <w:r>
              <w:rPr>
                <w:rFonts w:hint="default" w:ascii="宋体" w:hAnsi="宋体" w:eastAsia="宋体"/>
                <w:color w:val="000000"/>
                <w:szCs w:val="21"/>
              </w:rPr>
              <w:t>加</w:t>
            </w:r>
            <w:r>
              <w:rPr>
                <w:rFonts w:hint="eastAsia" w:ascii="宋体" w:hAnsi="宋体"/>
                <w:color w:val="000000"/>
                <w:szCs w:val="21"/>
                <w:lang w:val="en-US" w:eastAsia="zh-CN"/>
              </w:rPr>
              <w:t>40</w:t>
            </w:r>
            <w:r>
              <w:rPr>
                <w:rFonts w:hint="default" w:ascii="宋体" w:hAnsi="宋体" w:eastAsia="宋体"/>
                <w:color w:val="000000"/>
                <w:szCs w:val="21"/>
              </w:rPr>
              <w:t>分</w:t>
            </w:r>
            <w:r>
              <w:rPr>
                <w:rFonts w:hint="eastAsia" w:ascii="宋体" w:hAnsi="宋体" w:eastAsia="宋体"/>
                <w:color w:val="000000"/>
                <w:szCs w:val="21"/>
              </w:rPr>
              <w:t>；</w:t>
            </w:r>
          </w:p>
          <w:p w14:paraId="1264E800">
            <w:pPr>
              <w:keepNext w:val="0"/>
              <w:keepLines w:val="0"/>
              <w:suppressLineNumbers w:val="0"/>
              <w:wordWrap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（2）</w:t>
            </w:r>
            <w:r>
              <w:rPr>
                <w:rFonts w:hint="eastAsia" w:ascii="宋体" w:hAnsi="宋体" w:eastAsia="宋体" w:cs="宋体"/>
                <w:szCs w:val="21"/>
              </w:rPr>
              <w:t>方案较完善，工作内容和安排考虑较周到，流程较合理</w:t>
            </w:r>
            <w:r>
              <w:rPr>
                <w:rFonts w:hint="eastAsia" w:ascii="宋体" w:hAnsi="宋体" w:eastAsia="宋体"/>
                <w:color w:val="000000"/>
                <w:szCs w:val="21"/>
              </w:rPr>
              <w:t>，</w:t>
            </w:r>
            <w:r>
              <w:rPr>
                <w:rFonts w:hint="default" w:ascii="宋体" w:hAnsi="宋体" w:eastAsia="宋体"/>
                <w:color w:val="000000"/>
                <w:szCs w:val="21"/>
              </w:rPr>
              <w:t>加</w:t>
            </w:r>
            <w:r>
              <w:rPr>
                <w:rFonts w:hint="eastAsia" w:ascii="宋体" w:hAnsi="宋体"/>
                <w:color w:val="000000"/>
                <w:szCs w:val="21"/>
                <w:lang w:val="en-US" w:eastAsia="zh-CN"/>
              </w:rPr>
              <w:t>20</w:t>
            </w:r>
            <w:r>
              <w:rPr>
                <w:rFonts w:hint="default" w:ascii="宋体" w:hAnsi="宋体" w:eastAsia="宋体"/>
                <w:color w:val="000000"/>
                <w:szCs w:val="21"/>
              </w:rPr>
              <w:t>分</w:t>
            </w:r>
            <w:r>
              <w:rPr>
                <w:rFonts w:hint="eastAsia" w:ascii="宋体" w:hAnsi="宋体" w:eastAsia="宋体"/>
                <w:color w:val="000000"/>
                <w:szCs w:val="21"/>
              </w:rPr>
              <w:t>；</w:t>
            </w:r>
          </w:p>
          <w:p w14:paraId="3AF4E6CE">
            <w:pPr>
              <w:keepNext w:val="0"/>
              <w:keepLines w:val="0"/>
              <w:suppressLineNumbers w:val="0"/>
              <w:wordWrap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（3）</w:t>
            </w:r>
            <w:r>
              <w:rPr>
                <w:rFonts w:hint="eastAsia" w:ascii="宋体" w:hAnsi="宋体" w:eastAsia="宋体" w:cs="宋体"/>
                <w:szCs w:val="21"/>
              </w:rPr>
              <w:t>方案一般，工作内容和安排考虑基本周到，流程一般，</w:t>
            </w:r>
            <w:r>
              <w:rPr>
                <w:rFonts w:hint="eastAsia" w:ascii="宋体" w:hAnsi="宋体" w:eastAsia="宋体" w:cs="宋体"/>
                <w:szCs w:val="21"/>
                <w:shd w:val="clear"/>
              </w:rPr>
              <w:t>加</w:t>
            </w:r>
            <w:r>
              <w:rPr>
                <w:rFonts w:hint="eastAsia" w:ascii="宋体" w:hAnsi="宋体" w:cs="宋体"/>
                <w:szCs w:val="21"/>
                <w:shd w:val="clear"/>
                <w:lang w:val="en-US" w:eastAsia="zh-CN"/>
              </w:rPr>
              <w:t>10</w:t>
            </w:r>
            <w:r>
              <w:rPr>
                <w:rFonts w:hint="eastAsia" w:ascii="宋体" w:hAnsi="宋体" w:eastAsia="宋体" w:cs="宋体"/>
                <w:szCs w:val="21"/>
                <w:shd w:val="clear"/>
              </w:rPr>
              <w:t>分；</w:t>
            </w:r>
          </w:p>
          <w:p w14:paraId="6A542453">
            <w:pPr>
              <w:keepNext w:val="0"/>
              <w:keepLines w:val="0"/>
              <w:suppressLineNumbers w:val="0"/>
              <w:wordWrap w:val="0"/>
              <w:spacing w:before="0" w:beforeAutospacing="0" w:after="0" w:afterAutospacing="0"/>
              <w:ind w:left="0" w:leftChars="0" w:right="0" w:rightChars="0"/>
              <w:rPr>
                <w:rFonts w:hint="default" w:ascii="宋体" w:hAnsi="宋体" w:eastAsia="宋体"/>
                <w:color w:val="000000"/>
                <w:szCs w:val="21"/>
              </w:rPr>
            </w:pPr>
            <w:r>
              <w:rPr>
                <w:rFonts w:hint="eastAsia" w:ascii="宋体" w:hAnsi="宋体" w:eastAsia="宋体"/>
                <w:color w:val="000000"/>
                <w:szCs w:val="21"/>
              </w:rPr>
              <w:t>（4）</w:t>
            </w:r>
            <w:r>
              <w:rPr>
                <w:rFonts w:hint="eastAsia" w:ascii="宋体" w:hAnsi="宋体" w:eastAsia="宋体" w:cs="宋体"/>
                <w:szCs w:val="21"/>
              </w:rPr>
              <w:t>方案不完善，工作内容和安排考虑欠周到</w:t>
            </w:r>
            <w:r>
              <w:rPr>
                <w:rFonts w:hint="eastAsia" w:ascii="宋体" w:hAnsi="宋体" w:eastAsia="宋体"/>
                <w:color w:val="000000"/>
                <w:szCs w:val="21"/>
              </w:rPr>
              <w:t>，</w:t>
            </w:r>
            <w:r>
              <w:rPr>
                <w:rFonts w:hint="eastAsia" w:ascii="宋体" w:hAnsi="宋体" w:eastAsia="宋体" w:cs="宋体"/>
                <w:szCs w:val="21"/>
              </w:rPr>
              <w:t>不加分</w:t>
            </w:r>
            <w:r>
              <w:rPr>
                <w:rFonts w:hint="default" w:ascii="宋体" w:hAnsi="宋体" w:eastAsia="宋体"/>
                <w:color w:val="000000"/>
                <w:szCs w:val="21"/>
              </w:rPr>
              <w:t>。</w:t>
            </w:r>
          </w:p>
        </w:tc>
      </w:tr>
      <w:tr w14:paraId="08E4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rHeight w:val="90" w:hRule="atLeast"/>
          <w:tblCellSpacing w:w="0" w:type="dxa"/>
          <w:jc w:val="center"/>
        </w:trPr>
        <w:tc>
          <w:tcPr>
            <w:tcW w:w="673" w:type="dxa"/>
            <w:gridSpan w:val="2"/>
            <w:vMerge w:val="continue"/>
            <w:vAlign w:val="center"/>
          </w:tcPr>
          <w:p w14:paraId="771973D1">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00B4208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2</w:t>
            </w:r>
          </w:p>
        </w:tc>
        <w:tc>
          <w:tcPr>
            <w:tcW w:w="2331" w:type="dxa"/>
            <w:vAlign w:val="center"/>
          </w:tcPr>
          <w:p w14:paraId="3C3CF35C">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rPr>
              <w:t>项目应对措施及相关</w:t>
            </w:r>
            <w:r>
              <w:rPr>
                <w:rFonts w:hint="eastAsia" w:ascii="宋体" w:hAnsi="宋体" w:eastAsia="宋体"/>
                <w:szCs w:val="21"/>
                <w:lang w:val="en-US" w:eastAsia="zh-CN"/>
              </w:rPr>
              <w:t>预案</w:t>
            </w:r>
          </w:p>
        </w:tc>
        <w:tc>
          <w:tcPr>
            <w:tcW w:w="692" w:type="dxa"/>
            <w:vAlign w:val="center"/>
          </w:tcPr>
          <w:p w14:paraId="36D019A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5</w:t>
            </w:r>
          </w:p>
        </w:tc>
        <w:tc>
          <w:tcPr>
            <w:tcW w:w="4794" w:type="dxa"/>
            <w:gridSpan w:val="2"/>
            <w:vAlign w:val="center"/>
          </w:tcPr>
          <w:p w14:paraId="7A9B7622">
            <w:pPr>
              <w:keepNext w:val="0"/>
              <w:keepLines w:val="0"/>
              <w:suppressLineNumbers w:val="0"/>
              <w:spacing w:before="0" w:beforeAutospacing="0" w:after="0" w:afterAutospacing="0"/>
              <w:ind w:left="0" w:right="0"/>
              <w:rPr>
                <w:rFonts w:hint="default" w:ascii="宋体" w:hAnsi="宋体" w:eastAsia="宋体" w:cs="宋体"/>
                <w:b/>
                <w:snapToGrid w:val="0"/>
                <w:kern w:val="0"/>
                <w:szCs w:val="21"/>
              </w:rPr>
            </w:pPr>
            <w:r>
              <w:rPr>
                <w:rFonts w:hint="eastAsia" w:ascii="宋体" w:hAnsi="宋体" w:eastAsia="宋体" w:cs="宋体"/>
                <w:b/>
                <w:snapToGrid w:val="0"/>
                <w:kern w:val="0"/>
                <w:szCs w:val="21"/>
              </w:rPr>
              <w:t>（一）评审内容：</w:t>
            </w:r>
          </w:p>
          <w:p w14:paraId="5D950853">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1、应急处理机制；</w:t>
            </w:r>
          </w:p>
          <w:p w14:paraId="5886D641">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2、突发状况时可即时</w:t>
            </w:r>
            <w:r>
              <w:rPr>
                <w:rFonts w:hint="eastAsia" w:ascii="宋体" w:hAnsi="宋体" w:eastAsia="宋体"/>
                <w:szCs w:val="21"/>
                <w:lang w:val="en-US" w:eastAsia="zh-CN"/>
              </w:rPr>
              <w:t>沟通协调的</w:t>
            </w:r>
            <w:r>
              <w:rPr>
                <w:rFonts w:hint="eastAsia" w:ascii="宋体" w:hAnsi="宋体" w:eastAsia="宋体"/>
                <w:szCs w:val="21"/>
              </w:rPr>
              <w:t>能力；</w:t>
            </w:r>
          </w:p>
          <w:p w14:paraId="4AA453DC">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3、应急预案。</w:t>
            </w:r>
          </w:p>
          <w:p w14:paraId="3BB91A03">
            <w:pPr>
              <w:keepNext w:val="0"/>
              <w:keepLines w:val="0"/>
              <w:suppressLineNumbers w:val="0"/>
              <w:spacing w:before="0" w:beforeAutospacing="0" w:after="0" w:afterAutospacing="0"/>
              <w:ind w:left="0" w:right="0"/>
              <w:rPr>
                <w:rFonts w:hint="eastAsia" w:ascii="宋体" w:hAnsi="宋体" w:eastAsia="宋体" w:cs="宋体"/>
                <w:b/>
                <w:snapToGrid w:val="0"/>
                <w:kern w:val="0"/>
                <w:szCs w:val="21"/>
              </w:rPr>
            </w:pPr>
            <w:r>
              <w:rPr>
                <w:rFonts w:hint="eastAsia" w:ascii="宋体" w:hAnsi="宋体" w:eastAsia="宋体" w:cs="宋体"/>
                <w:b/>
                <w:snapToGrid w:val="0"/>
                <w:kern w:val="0"/>
                <w:szCs w:val="21"/>
              </w:rPr>
              <w:t>（二）评分依据：</w:t>
            </w:r>
          </w:p>
          <w:p w14:paraId="4E565E2C">
            <w:pPr>
              <w:keepNext w:val="0"/>
              <w:keepLines w:val="0"/>
              <w:widowControl w:val="0"/>
              <w:suppressLineNumbers w:val="0"/>
              <w:spacing w:before="0" w:beforeAutospacing="1" w:after="0" w:afterAutospacing="1"/>
              <w:ind w:left="0" w:right="0"/>
              <w:jc w:val="left"/>
              <w:rPr>
                <w:rFonts w:hint="default" w:ascii="宋体" w:hAnsi="宋体" w:eastAsia="宋体" w:cs="Times New Roman"/>
                <w:b/>
                <w:kern w:val="0"/>
                <w:sz w:val="21"/>
                <w:szCs w:val="21"/>
                <w:lang w:val="en-US" w:eastAsia="zh-CN" w:bidi="ar"/>
              </w:rPr>
            </w:pPr>
            <w:r>
              <w:rPr>
                <w:rFonts w:hint="default" w:ascii="宋体" w:hAnsi="宋体" w:eastAsia="宋体" w:cs="Times New Roman"/>
                <w:color w:val="000000"/>
                <w:kern w:val="0"/>
                <w:sz w:val="21"/>
                <w:szCs w:val="21"/>
                <w:lang w:val="en-US" w:eastAsia="zh-CN" w:bidi="ar"/>
              </w:rPr>
              <w:t>1.</w:t>
            </w:r>
            <w:r>
              <w:rPr>
                <w:rFonts w:hint="eastAsia" w:ascii="宋体" w:hAnsi="宋体" w:eastAsia="宋体" w:cs="宋体"/>
                <w:bCs/>
                <w:kern w:val="0"/>
                <w:sz w:val="21"/>
                <w:szCs w:val="21"/>
                <w:lang w:val="en-US" w:eastAsia="zh-CN" w:bidi="ar"/>
              </w:rPr>
              <w:t>方案</w:t>
            </w:r>
            <w:r>
              <w:rPr>
                <w:rFonts w:hint="default" w:ascii="宋体" w:hAnsi="宋体" w:eastAsia="宋体" w:cs="Times New Roman"/>
                <w:color w:val="000000"/>
                <w:kern w:val="0"/>
                <w:sz w:val="21"/>
                <w:szCs w:val="21"/>
                <w:lang w:val="en-US" w:eastAsia="zh-CN" w:bidi="ar"/>
              </w:rPr>
              <w:t>全部</w:t>
            </w:r>
            <w:r>
              <w:rPr>
                <w:rFonts w:hint="eastAsia" w:ascii="宋体" w:hAnsi="宋体" w:eastAsia="宋体" w:cs="Times New Roman"/>
                <w:color w:val="000000"/>
                <w:kern w:val="0"/>
                <w:sz w:val="21"/>
                <w:szCs w:val="21"/>
                <w:lang w:val="en-US" w:eastAsia="zh-CN" w:bidi="ar"/>
              </w:rPr>
              <w:t>涵盖</w:t>
            </w:r>
            <w:r>
              <w:rPr>
                <w:rFonts w:hint="default" w:ascii="宋体" w:hAnsi="宋体" w:eastAsia="宋体" w:cs="Times New Roman"/>
                <w:color w:val="000000"/>
                <w:kern w:val="0"/>
                <w:sz w:val="21"/>
                <w:szCs w:val="21"/>
                <w:lang w:val="en-US" w:eastAsia="zh-CN" w:bidi="ar"/>
              </w:rPr>
              <w:t>上述考察内容得</w:t>
            </w:r>
            <w:r>
              <w:rPr>
                <w:rFonts w:hint="eastAsia" w:ascii="宋体" w:hAnsi="宋体" w:cs="Times New Roman"/>
                <w:color w:val="000000"/>
                <w:kern w:val="0"/>
                <w:sz w:val="21"/>
                <w:szCs w:val="21"/>
                <w:lang w:val="en-US" w:eastAsia="zh-CN" w:bidi="ar"/>
              </w:rPr>
              <w:t>60</w:t>
            </w:r>
            <w:r>
              <w:rPr>
                <w:rFonts w:hint="default" w:ascii="宋体" w:hAnsi="宋体" w:eastAsia="宋体" w:cs="Times New Roman"/>
                <w:color w:val="000000"/>
                <w:kern w:val="0"/>
                <w:sz w:val="21"/>
                <w:szCs w:val="21"/>
                <w:lang w:val="en-US" w:eastAsia="zh-CN" w:bidi="ar"/>
              </w:rPr>
              <w:t>分，</w:t>
            </w:r>
            <w:r>
              <w:rPr>
                <w:rFonts w:hint="eastAsia" w:ascii="宋体" w:hAnsi="宋体" w:eastAsia="宋体" w:cs="Times New Roman"/>
                <w:color w:val="000000"/>
                <w:kern w:val="0"/>
                <w:sz w:val="21"/>
                <w:szCs w:val="21"/>
                <w:lang w:val="en-US" w:eastAsia="zh-CN" w:bidi="ar"/>
              </w:rPr>
              <w:t>少一项扣</w:t>
            </w:r>
            <w:r>
              <w:rPr>
                <w:rFonts w:hint="eastAsia" w:ascii="宋体" w:hAnsi="宋体" w:cs="Times New Roman"/>
                <w:color w:val="000000"/>
                <w:kern w:val="0"/>
                <w:sz w:val="21"/>
                <w:szCs w:val="21"/>
                <w:lang w:val="en-US" w:eastAsia="zh-CN" w:bidi="ar"/>
              </w:rPr>
              <w:t>20</w:t>
            </w:r>
            <w:r>
              <w:rPr>
                <w:rFonts w:hint="default" w:ascii="宋体" w:hAnsi="宋体" w:eastAsia="宋体" w:cs="Times New Roman"/>
                <w:color w:val="000000"/>
                <w:kern w:val="0"/>
                <w:sz w:val="21"/>
                <w:szCs w:val="21"/>
                <w:lang w:val="en-US" w:eastAsia="zh-CN" w:bidi="ar"/>
              </w:rPr>
              <w:t>分</w:t>
            </w:r>
            <w:r>
              <w:rPr>
                <w:rFonts w:hint="eastAsia" w:ascii="宋体" w:hAnsi="宋体" w:eastAsia="宋体" w:cs="Times New Roman"/>
                <w:color w:val="000000"/>
                <w:kern w:val="0"/>
                <w:sz w:val="21"/>
                <w:szCs w:val="21"/>
                <w:lang w:val="en-US" w:eastAsia="zh-CN" w:bidi="ar"/>
              </w:rPr>
              <w:t>。</w:t>
            </w:r>
          </w:p>
          <w:p w14:paraId="30B87C2A">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default" w:ascii="宋体" w:hAnsi="宋体" w:eastAsia="宋体"/>
                <w:color w:val="000000"/>
                <w:szCs w:val="21"/>
              </w:rPr>
              <w:t>2.</w:t>
            </w:r>
            <w:r>
              <w:rPr>
                <w:rFonts w:hint="eastAsia" w:ascii="宋体" w:hAnsi="宋体" w:eastAsia="宋体"/>
                <w:szCs w:val="21"/>
              </w:rPr>
              <w:t>在此基础上，</w:t>
            </w:r>
            <w:r>
              <w:rPr>
                <w:rFonts w:hint="default" w:ascii="宋体" w:hAnsi="宋体" w:eastAsia="宋体"/>
                <w:color w:val="000000"/>
                <w:szCs w:val="21"/>
              </w:rPr>
              <w:t>评委根据</w:t>
            </w:r>
            <w:r>
              <w:rPr>
                <w:rFonts w:hint="eastAsia" w:ascii="宋体" w:hAnsi="宋体" w:eastAsia="宋体"/>
                <w:color w:val="000000"/>
                <w:szCs w:val="21"/>
              </w:rPr>
              <w:t>整体方案</w:t>
            </w:r>
            <w:r>
              <w:rPr>
                <w:rFonts w:hint="eastAsia" w:ascii="宋体" w:hAnsi="宋体" w:eastAsia="宋体"/>
                <w:szCs w:val="21"/>
              </w:rPr>
              <w:t>进一步评审：</w:t>
            </w:r>
          </w:p>
          <w:p w14:paraId="04B063AB">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（1）</w:t>
            </w:r>
            <w:r>
              <w:rPr>
                <w:rFonts w:hint="eastAsia" w:ascii="宋体" w:hAnsi="宋体" w:eastAsia="宋体" w:cs="宋体"/>
                <w:szCs w:val="21"/>
              </w:rPr>
              <w:t>方案完善，流程合理</w:t>
            </w:r>
            <w:r>
              <w:rPr>
                <w:rFonts w:hint="eastAsia" w:ascii="宋体" w:hAnsi="宋体" w:eastAsia="宋体"/>
                <w:color w:val="000000"/>
                <w:szCs w:val="21"/>
              </w:rPr>
              <w:t>，</w:t>
            </w:r>
            <w:r>
              <w:rPr>
                <w:rFonts w:hint="eastAsia" w:ascii="宋体" w:hAnsi="宋体" w:eastAsia="宋体"/>
                <w:szCs w:val="21"/>
              </w:rPr>
              <w:t>可操作性强，</w:t>
            </w:r>
            <w:r>
              <w:rPr>
                <w:rFonts w:hint="default" w:ascii="宋体" w:hAnsi="宋体" w:eastAsia="宋体"/>
                <w:color w:val="000000"/>
                <w:szCs w:val="21"/>
              </w:rPr>
              <w:t>加</w:t>
            </w:r>
            <w:r>
              <w:rPr>
                <w:rFonts w:hint="eastAsia" w:ascii="宋体" w:hAnsi="宋体"/>
                <w:color w:val="000000"/>
                <w:szCs w:val="21"/>
                <w:lang w:val="en-US" w:eastAsia="zh-CN"/>
              </w:rPr>
              <w:t>40</w:t>
            </w:r>
            <w:r>
              <w:rPr>
                <w:rFonts w:hint="default" w:ascii="宋体" w:hAnsi="宋体" w:eastAsia="宋体"/>
                <w:color w:val="000000"/>
                <w:szCs w:val="21"/>
              </w:rPr>
              <w:t>分</w:t>
            </w:r>
            <w:r>
              <w:rPr>
                <w:rFonts w:hint="eastAsia" w:ascii="宋体" w:hAnsi="宋体" w:eastAsia="宋体"/>
                <w:color w:val="000000"/>
                <w:szCs w:val="21"/>
              </w:rPr>
              <w:t>；</w:t>
            </w:r>
          </w:p>
          <w:p w14:paraId="64366F81">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2</w:t>
            </w:r>
            <w:r>
              <w:rPr>
                <w:rFonts w:hint="eastAsia" w:ascii="宋体" w:hAnsi="宋体" w:eastAsia="宋体"/>
                <w:color w:val="000000"/>
                <w:szCs w:val="21"/>
              </w:rPr>
              <w:t>）</w:t>
            </w:r>
            <w:r>
              <w:rPr>
                <w:rFonts w:hint="eastAsia" w:ascii="宋体" w:hAnsi="宋体" w:eastAsia="宋体" w:cs="宋体"/>
                <w:szCs w:val="21"/>
              </w:rPr>
              <w:t>方案完整性、流程合理性、</w:t>
            </w:r>
            <w:r>
              <w:rPr>
                <w:rFonts w:hint="eastAsia" w:ascii="宋体" w:hAnsi="宋体" w:eastAsia="宋体"/>
                <w:szCs w:val="21"/>
              </w:rPr>
              <w:t>可操作性均</w:t>
            </w:r>
            <w:r>
              <w:rPr>
                <w:rFonts w:hint="eastAsia" w:ascii="宋体" w:hAnsi="宋体" w:eastAsia="宋体" w:cs="宋体"/>
                <w:szCs w:val="21"/>
              </w:rPr>
              <w:t>一般</w:t>
            </w:r>
            <w:r>
              <w:rPr>
                <w:rFonts w:hint="eastAsia" w:ascii="宋体" w:hAnsi="宋体" w:eastAsia="宋体"/>
                <w:color w:val="000000"/>
                <w:szCs w:val="21"/>
              </w:rPr>
              <w:t>，</w:t>
            </w:r>
            <w:r>
              <w:rPr>
                <w:rFonts w:hint="default" w:ascii="宋体" w:hAnsi="宋体" w:eastAsia="宋体"/>
                <w:color w:val="000000"/>
                <w:szCs w:val="21"/>
              </w:rPr>
              <w:t>加</w:t>
            </w:r>
            <w:r>
              <w:rPr>
                <w:rFonts w:hint="eastAsia" w:ascii="宋体" w:hAnsi="宋体"/>
                <w:color w:val="000000"/>
                <w:szCs w:val="21"/>
                <w:lang w:val="en-US" w:eastAsia="zh-CN"/>
              </w:rPr>
              <w:t>20</w:t>
            </w:r>
            <w:r>
              <w:rPr>
                <w:rFonts w:hint="default" w:ascii="宋体" w:hAnsi="宋体" w:eastAsia="宋体"/>
                <w:color w:val="000000"/>
                <w:szCs w:val="21"/>
              </w:rPr>
              <w:t>分</w:t>
            </w:r>
            <w:r>
              <w:rPr>
                <w:rFonts w:hint="eastAsia" w:ascii="宋体" w:hAnsi="宋体" w:eastAsia="宋体"/>
                <w:color w:val="000000"/>
                <w:szCs w:val="21"/>
              </w:rPr>
              <w:t>；</w:t>
            </w:r>
          </w:p>
          <w:p w14:paraId="655E798B">
            <w:pPr>
              <w:keepNext w:val="0"/>
              <w:keepLines w:val="0"/>
              <w:suppressLineNumbers w:val="0"/>
              <w:wordWrap w:val="0"/>
              <w:spacing w:before="0" w:beforeAutospacing="0" w:after="0" w:afterAutospacing="0"/>
              <w:ind w:left="0" w:leftChars="0" w:right="0" w:rightChars="0"/>
              <w:rPr>
                <w:rFonts w:hint="default" w:cs="宋体" w:asciiTheme="minorEastAsia" w:hAnsiTheme="minorEastAsia" w:eastAsiaTheme="minorEastAsia"/>
                <w:szCs w:val="21"/>
              </w:rPr>
            </w:pPr>
            <w:r>
              <w:rPr>
                <w:rFonts w:hint="eastAsia" w:ascii="宋体" w:hAnsi="宋体" w:eastAsia="宋体"/>
                <w:color w:val="000000"/>
                <w:szCs w:val="21"/>
              </w:rPr>
              <w:t>（</w:t>
            </w:r>
            <w:r>
              <w:rPr>
                <w:rFonts w:hint="eastAsia" w:ascii="宋体" w:hAnsi="宋体" w:eastAsia="宋体"/>
                <w:color w:val="000000"/>
                <w:szCs w:val="21"/>
                <w:lang w:val="en-US" w:eastAsia="zh-CN"/>
              </w:rPr>
              <w:t>3</w:t>
            </w:r>
            <w:r>
              <w:rPr>
                <w:rFonts w:hint="eastAsia" w:ascii="宋体" w:hAnsi="宋体" w:eastAsia="宋体"/>
                <w:color w:val="000000"/>
                <w:szCs w:val="21"/>
              </w:rPr>
              <w:t>）</w:t>
            </w:r>
            <w:r>
              <w:rPr>
                <w:rFonts w:hint="eastAsia" w:ascii="宋体" w:hAnsi="宋体" w:eastAsia="宋体" w:cs="宋体"/>
                <w:szCs w:val="21"/>
              </w:rPr>
              <w:t>方案不完善，流程不合理，</w:t>
            </w:r>
            <w:r>
              <w:rPr>
                <w:rFonts w:hint="eastAsia" w:ascii="宋体" w:hAnsi="宋体" w:eastAsia="宋体"/>
                <w:szCs w:val="21"/>
              </w:rPr>
              <w:t>可操作差</w:t>
            </w:r>
            <w:r>
              <w:rPr>
                <w:rFonts w:hint="eastAsia" w:ascii="宋体" w:hAnsi="宋体" w:eastAsia="宋体"/>
                <w:color w:val="000000"/>
                <w:szCs w:val="21"/>
              </w:rPr>
              <w:t>，</w:t>
            </w:r>
            <w:r>
              <w:rPr>
                <w:rFonts w:hint="eastAsia" w:ascii="宋体" w:hAnsi="宋体" w:eastAsia="宋体" w:cs="宋体"/>
                <w:szCs w:val="21"/>
              </w:rPr>
              <w:t>不加分</w:t>
            </w:r>
            <w:r>
              <w:rPr>
                <w:rFonts w:hint="default" w:ascii="宋体" w:hAnsi="宋体" w:eastAsia="宋体"/>
                <w:color w:val="000000"/>
                <w:szCs w:val="21"/>
              </w:rPr>
              <w:t>。</w:t>
            </w:r>
          </w:p>
        </w:tc>
      </w:tr>
      <w:tr w14:paraId="7CFD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rHeight w:val="2302" w:hRule="atLeast"/>
          <w:tblCellSpacing w:w="0" w:type="dxa"/>
          <w:jc w:val="center"/>
        </w:trPr>
        <w:tc>
          <w:tcPr>
            <w:tcW w:w="673" w:type="dxa"/>
            <w:gridSpan w:val="2"/>
            <w:vMerge w:val="continue"/>
            <w:vAlign w:val="center"/>
          </w:tcPr>
          <w:p w14:paraId="77B0829F">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3FB9BEDC">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lang w:val="en-US" w:eastAsia="zh-CN"/>
              </w:rPr>
            </w:pPr>
            <w:r>
              <w:rPr>
                <w:rFonts w:hint="eastAsia" w:ascii="宋体" w:hAnsi="宋体" w:eastAsia="宋体"/>
                <w:szCs w:val="21"/>
                <w:lang w:val="en-US" w:eastAsia="zh-CN"/>
              </w:rPr>
              <w:t>3</w:t>
            </w:r>
          </w:p>
        </w:tc>
        <w:tc>
          <w:tcPr>
            <w:tcW w:w="2331" w:type="dxa"/>
            <w:vAlign w:val="center"/>
          </w:tcPr>
          <w:p w14:paraId="0956D5B7">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highlight w:val="none"/>
              </w:rPr>
            </w:pPr>
            <w:r>
              <w:rPr>
                <w:rFonts w:hint="eastAsia" w:hAnsi="宋体" w:eastAsia="宋体"/>
                <w:szCs w:val="21"/>
                <w:highlight w:val="none"/>
              </w:rPr>
              <w:t>宣传推广服务方案</w:t>
            </w:r>
          </w:p>
        </w:tc>
        <w:tc>
          <w:tcPr>
            <w:tcW w:w="692" w:type="dxa"/>
            <w:vAlign w:val="center"/>
          </w:tcPr>
          <w:p w14:paraId="1A8A6F22">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highlight w:val="none"/>
                <w:lang w:eastAsia="zh-CN"/>
              </w:rPr>
            </w:pPr>
            <w:r>
              <w:rPr>
                <w:rFonts w:hint="eastAsia" w:ascii="宋体" w:hAnsi="宋体" w:eastAsia="宋体"/>
                <w:szCs w:val="21"/>
                <w:highlight w:val="none"/>
              </w:rPr>
              <w:t>1</w:t>
            </w:r>
            <w:r>
              <w:rPr>
                <w:rFonts w:hint="eastAsia" w:ascii="宋体" w:hAnsi="宋体" w:eastAsia="宋体"/>
                <w:szCs w:val="21"/>
                <w:highlight w:val="none"/>
                <w:lang w:val="en-US" w:eastAsia="zh-CN"/>
              </w:rPr>
              <w:t>5</w:t>
            </w:r>
          </w:p>
        </w:tc>
        <w:tc>
          <w:tcPr>
            <w:tcW w:w="4794" w:type="dxa"/>
            <w:gridSpan w:val="2"/>
            <w:vAlign w:val="center"/>
          </w:tcPr>
          <w:p w14:paraId="6AABCE0D">
            <w:pPr>
              <w:keepNext w:val="0"/>
              <w:keepLines w:val="0"/>
              <w:suppressLineNumbers w:val="0"/>
              <w:spacing w:before="0" w:beforeAutospacing="0" w:after="0" w:afterAutospacing="0"/>
              <w:ind w:left="0" w:right="0"/>
              <w:jc w:val="left"/>
              <w:rPr>
                <w:rFonts w:hint="default" w:ascii="宋体" w:hAnsi="宋体" w:eastAsia="宋体"/>
                <w:b/>
                <w:bCs/>
                <w:color w:val="000000"/>
                <w:szCs w:val="21"/>
                <w:highlight w:val="none"/>
              </w:rPr>
            </w:pPr>
            <w:r>
              <w:rPr>
                <w:rFonts w:hint="eastAsia" w:ascii="宋体" w:hAnsi="宋体" w:eastAsia="宋体"/>
                <w:b/>
                <w:bCs/>
                <w:color w:val="000000"/>
                <w:szCs w:val="21"/>
                <w:highlight w:val="none"/>
              </w:rPr>
              <w:t>（一）评审</w:t>
            </w:r>
            <w:r>
              <w:rPr>
                <w:rFonts w:hint="default" w:ascii="宋体" w:hAnsi="宋体" w:eastAsia="宋体"/>
                <w:b/>
                <w:bCs/>
                <w:color w:val="000000"/>
                <w:szCs w:val="21"/>
                <w:highlight w:val="none"/>
              </w:rPr>
              <w:t>内容：</w:t>
            </w:r>
          </w:p>
          <w:p w14:paraId="03D0FB72">
            <w:pPr>
              <w:keepNext w:val="0"/>
              <w:keepLines w:val="0"/>
              <w:suppressLineNumbers w:val="0"/>
              <w:spacing w:before="0" w:beforeAutospacing="0" w:after="0" w:afterAutospacing="0"/>
              <w:ind w:left="0" w:right="0"/>
              <w:rPr>
                <w:rFonts w:hint="eastAsia" w:eastAsia="宋体"/>
              </w:rPr>
            </w:pPr>
            <w:r>
              <w:rPr>
                <w:rFonts w:hint="eastAsia" w:eastAsia="宋体"/>
              </w:rPr>
              <w:t>1.项目理解与创意方案：</w:t>
            </w:r>
          </w:p>
          <w:p w14:paraId="3B39237E">
            <w:pPr>
              <w:keepNext w:val="0"/>
              <w:keepLines w:val="0"/>
              <w:suppressLineNumbers w:val="0"/>
              <w:spacing w:before="0" w:beforeAutospacing="0" w:after="0" w:afterAutospacing="0"/>
              <w:ind w:left="0" w:right="0"/>
              <w:rPr>
                <w:rFonts w:hint="eastAsia" w:eastAsia="宋体"/>
              </w:rPr>
            </w:pPr>
            <w:r>
              <w:rPr>
                <w:rFonts w:hint="eastAsia" w:eastAsia="宋体"/>
              </w:rPr>
              <w:t>①理解本次舞蹈演出的艺术特色（如舞种、主题、风格；</w:t>
            </w:r>
          </w:p>
          <w:p w14:paraId="1E35C922">
            <w:pPr>
              <w:keepNext w:val="0"/>
              <w:keepLines w:val="0"/>
              <w:suppressLineNumbers w:val="0"/>
              <w:spacing w:before="0" w:beforeAutospacing="0" w:after="0" w:afterAutospacing="0"/>
              <w:ind w:left="0" w:right="0"/>
              <w:rPr>
                <w:rFonts w:hint="eastAsia" w:eastAsia="宋体"/>
              </w:rPr>
            </w:pPr>
            <w:r>
              <w:rPr>
                <w:rFonts w:hint="eastAsia" w:eastAsia="宋体"/>
              </w:rPr>
              <w:t>②创意构思新颖且贴合主题，提出视频核心创意点（如故事线、视觉概念），并能阐述该创意如何有效吸引观众。</w:t>
            </w:r>
          </w:p>
          <w:p w14:paraId="4359B327">
            <w:pPr>
              <w:keepNext w:val="0"/>
              <w:keepLines w:val="0"/>
              <w:suppressLineNumbers w:val="0"/>
              <w:spacing w:before="0" w:beforeAutospacing="0" w:after="0" w:afterAutospacing="0"/>
              <w:ind w:left="0" w:right="0"/>
              <w:rPr>
                <w:rFonts w:hint="eastAsia" w:eastAsia="宋体"/>
              </w:rPr>
            </w:pPr>
            <w:r>
              <w:rPr>
                <w:rFonts w:hint="eastAsia" w:eastAsia="宋体"/>
              </w:rPr>
              <w:t>2.技术实施方案与保障：</w:t>
            </w:r>
          </w:p>
          <w:p w14:paraId="0F20A6DD">
            <w:pPr>
              <w:keepNext w:val="0"/>
              <w:keepLines w:val="0"/>
              <w:suppressLineNumbers w:val="0"/>
              <w:spacing w:before="0" w:beforeAutospacing="0" w:after="0" w:afterAutospacing="0"/>
              <w:ind w:left="0" w:right="0"/>
              <w:rPr>
                <w:rFonts w:hint="eastAsia" w:eastAsia="宋体"/>
              </w:rPr>
            </w:pPr>
            <w:r>
              <w:rPr>
                <w:rFonts w:hint="eastAsia" w:eastAsia="宋体"/>
              </w:rPr>
              <w:t>①阐述拍摄计划（设备清单为专业级或电影级）、后期制作流程、特效应用方案；</w:t>
            </w:r>
          </w:p>
          <w:p w14:paraId="6D5DB060">
            <w:pPr>
              <w:keepNext w:val="0"/>
              <w:keepLines w:val="0"/>
              <w:suppressLineNumbers w:val="0"/>
              <w:spacing w:before="0" w:beforeAutospacing="0" w:after="0" w:afterAutospacing="0"/>
              <w:ind w:left="0" w:right="0"/>
              <w:rPr>
                <w:rFonts w:hint="default" w:eastAsia="宋体"/>
              </w:rPr>
            </w:pPr>
            <w:r>
              <w:rPr>
                <w:rFonts w:hint="eastAsia" w:eastAsia="宋体"/>
              </w:rPr>
              <w:t>②方案具体、可行，并对关键环节（如拍摄档期协调、后期修改流程）有明确的保障措施和时间规划。</w:t>
            </w:r>
          </w:p>
          <w:p w14:paraId="30BABB7B">
            <w:pPr>
              <w:keepNext w:val="0"/>
              <w:keepLines w:val="0"/>
              <w:suppressLineNumbers w:val="0"/>
              <w:spacing w:before="0" w:beforeAutospacing="0" w:after="0" w:afterAutospacing="0"/>
              <w:ind w:left="0" w:right="0"/>
              <w:jc w:val="left"/>
              <w:rPr>
                <w:rFonts w:hint="default" w:ascii="宋体" w:hAnsi="宋体" w:eastAsia="宋体"/>
                <w:b/>
                <w:bCs/>
                <w:color w:val="000000"/>
                <w:szCs w:val="21"/>
                <w:highlight w:val="none"/>
              </w:rPr>
            </w:pPr>
            <w:r>
              <w:rPr>
                <w:rFonts w:hint="eastAsia" w:ascii="宋体" w:hAnsi="宋体" w:eastAsia="宋体"/>
                <w:b/>
                <w:bCs/>
                <w:color w:val="000000"/>
                <w:szCs w:val="21"/>
                <w:highlight w:val="none"/>
              </w:rPr>
              <w:t>（二）</w:t>
            </w:r>
            <w:r>
              <w:rPr>
                <w:rFonts w:hint="default" w:ascii="宋体" w:hAnsi="宋体" w:eastAsia="宋体"/>
                <w:b/>
                <w:bCs/>
                <w:color w:val="000000"/>
                <w:szCs w:val="21"/>
                <w:highlight w:val="none"/>
              </w:rPr>
              <w:t>评分依据：</w:t>
            </w:r>
          </w:p>
          <w:p w14:paraId="0084694E">
            <w:pPr>
              <w:keepNext w:val="0"/>
              <w:keepLines w:val="0"/>
              <w:suppressLineNumbers w:val="0"/>
              <w:spacing w:before="0" w:beforeAutospacing="0" w:after="0" w:afterAutospacing="0"/>
              <w:ind w:left="0" w:right="0"/>
              <w:jc w:val="left"/>
              <w:rPr>
                <w:rFonts w:hint="default" w:ascii="宋体" w:hAnsi="宋体" w:eastAsia="宋体"/>
                <w:b/>
                <w:sz w:val="21"/>
                <w:szCs w:val="21"/>
                <w:highlight w:val="none"/>
              </w:rPr>
            </w:pPr>
            <w:r>
              <w:rPr>
                <w:rFonts w:hint="default" w:ascii="宋体" w:hAnsi="宋体" w:eastAsia="宋体"/>
                <w:color w:val="000000"/>
                <w:sz w:val="21"/>
                <w:szCs w:val="21"/>
                <w:highlight w:val="none"/>
              </w:rPr>
              <w:t>1.</w:t>
            </w:r>
            <w:r>
              <w:rPr>
                <w:rFonts w:hint="eastAsia" w:ascii="宋体" w:hAnsi="宋体" w:eastAsia="宋体" w:cs="宋体"/>
                <w:bCs/>
                <w:sz w:val="21"/>
                <w:szCs w:val="21"/>
                <w:highlight w:val="none"/>
              </w:rPr>
              <w:t>方案</w:t>
            </w:r>
            <w:r>
              <w:rPr>
                <w:rFonts w:hint="default" w:ascii="宋体" w:hAnsi="宋体" w:eastAsia="宋体"/>
                <w:color w:val="000000"/>
                <w:sz w:val="21"/>
                <w:szCs w:val="21"/>
                <w:highlight w:val="none"/>
              </w:rPr>
              <w:t>全部满足上述</w:t>
            </w:r>
            <w:r>
              <w:rPr>
                <w:rFonts w:hint="eastAsia" w:ascii="宋体" w:hAnsi="宋体" w:eastAsia="宋体"/>
                <w:color w:val="000000"/>
                <w:sz w:val="21"/>
                <w:szCs w:val="21"/>
                <w:highlight w:val="none"/>
                <w:lang w:val="en-US" w:eastAsia="zh-CN"/>
              </w:rPr>
              <w:t>4项</w:t>
            </w:r>
            <w:r>
              <w:rPr>
                <w:rFonts w:hint="default" w:ascii="宋体" w:hAnsi="宋体" w:eastAsia="宋体"/>
                <w:color w:val="000000"/>
                <w:sz w:val="21"/>
                <w:szCs w:val="21"/>
                <w:highlight w:val="none"/>
              </w:rPr>
              <w:t>考察内容得</w:t>
            </w:r>
            <w:r>
              <w:rPr>
                <w:rFonts w:hint="eastAsia" w:ascii="宋体" w:hAnsi="宋体"/>
                <w:color w:val="000000"/>
                <w:sz w:val="21"/>
                <w:szCs w:val="21"/>
                <w:highlight w:val="none"/>
                <w:lang w:val="en-US" w:eastAsia="zh-CN"/>
              </w:rPr>
              <w:t>60</w:t>
            </w:r>
            <w:r>
              <w:rPr>
                <w:rFonts w:hint="default" w:ascii="宋体" w:hAnsi="宋体" w:eastAsia="宋体"/>
                <w:color w:val="000000"/>
                <w:sz w:val="21"/>
                <w:szCs w:val="21"/>
                <w:highlight w:val="none"/>
              </w:rPr>
              <w:t>分，</w:t>
            </w:r>
            <w:r>
              <w:rPr>
                <w:rFonts w:hint="eastAsia" w:ascii="宋体" w:hAnsi="宋体" w:eastAsia="宋体"/>
                <w:color w:val="000000"/>
                <w:sz w:val="21"/>
                <w:szCs w:val="21"/>
                <w:highlight w:val="none"/>
              </w:rPr>
              <w:t>少一项扣</w:t>
            </w:r>
            <w:r>
              <w:rPr>
                <w:rFonts w:hint="eastAsia" w:ascii="宋体" w:hAnsi="宋体"/>
                <w:color w:val="000000"/>
                <w:sz w:val="21"/>
                <w:szCs w:val="21"/>
                <w:highlight w:val="none"/>
                <w:lang w:val="en-US" w:eastAsia="zh-CN"/>
              </w:rPr>
              <w:t>15</w:t>
            </w:r>
            <w:r>
              <w:rPr>
                <w:rFonts w:hint="default" w:ascii="宋体" w:hAnsi="宋体" w:eastAsia="宋体"/>
                <w:color w:val="000000"/>
                <w:sz w:val="21"/>
                <w:szCs w:val="21"/>
                <w:highlight w:val="none"/>
              </w:rPr>
              <w:t>分</w:t>
            </w:r>
            <w:r>
              <w:rPr>
                <w:rFonts w:hint="eastAsia" w:ascii="宋体" w:hAnsi="宋体" w:eastAsia="宋体"/>
                <w:color w:val="000000"/>
                <w:sz w:val="21"/>
                <w:szCs w:val="21"/>
                <w:highlight w:val="none"/>
              </w:rPr>
              <w:t>。</w:t>
            </w:r>
          </w:p>
          <w:p w14:paraId="195ACD77">
            <w:pPr>
              <w:keepNext w:val="0"/>
              <w:keepLines w:val="0"/>
              <w:suppressLineNumbers w:val="0"/>
              <w:spacing w:before="0" w:beforeAutospacing="0" w:after="0" w:afterAutospacing="0"/>
              <w:ind w:left="0" w:right="0"/>
              <w:jc w:val="left"/>
              <w:rPr>
                <w:rFonts w:hint="default" w:ascii="宋体" w:hAnsi="宋体" w:eastAsia="宋体"/>
                <w:color w:val="000000"/>
                <w:szCs w:val="21"/>
                <w:highlight w:val="none"/>
              </w:rPr>
            </w:pPr>
            <w:r>
              <w:rPr>
                <w:rFonts w:hint="default" w:ascii="宋体" w:hAnsi="宋体" w:eastAsia="宋体"/>
                <w:color w:val="000000"/>
                <w:szCs w:val="21"/>
                <w:highlight w:val="none"/>
              </w:rPr>
              <w:t>2.</w:t>
            </w:r>
            <w:r>
              <w:rPr>
                <w:rFonts w:hint="eastAsia" w:ascii="宋体" w:hAnsi="宋体" w:eastAsia="宋体"/>
                <w:szCs w:val="21"/>
                <w:highlight w:val="none"/>
              </w:rPr>
              <w:t xml:space="preserve"> 在此基础上，</w:t>
            </w:r>
            <w:r>
              <w:rPr>
                <w:rFonts w:hint="default" w:ascii="宋体" w:hAnsi="宋体" w:eastAsia="宋体"/>
                <w:color w:val="000000"/>
                <w:szCs w:val="21"/>
                <w:highlight w:val="none"/>
              </w:rPr>
              <w:t>评委根据</w:t>
            </w:r>
            <w:r>
              <w:rPr>
                <w:rFonts w:hint="eastAsia" w:ascii="宋体" w:hAnsi="宋体" w:eastAsia="宋体"/>
                <w:color w:val="000000"/>
                <w:szCs w:val="21"/>
                <w:highlight w:val="none"/>
              </w:rPr>
              <w:t>整体方案</w:t>
            </w:r>
            <w:r>
              <w:rPr>
                <w:rFonts w:hint="eastAsia" w:ascii="宋体" w:hAnsi="宋体" w:eastAsia="宋体"/>
                <w:szCs w:val="21"/>
                <w:highlight w:val="none"/>
              </w:rPr>
              <w:t>进一步评审：</w:t>
            </w:r>
          </w:p>
          <w:p w14:paraId="0FDFD1C7">
            <w:pPr>
              <w:keepNext w:val="0"/>
              <w:keepLines w:val="0"/>
              <w:suppressLineNumbers w:val="0"/>
              <w:spacing w:before="0" w:beforeAutospacing="0" w:after="0" w:afterAutospacing="0"/>
              <w:ind w:left="0" w:right="0"/>
              <w:jc w:val="left"/>
              <w:rPr>
                <w:rFonts w:hint="default" w:ascii="宋体" w:hAnsi="宋体" w:eastAsia="宋体"/>
                <w:color w:val="000000"/>
                <w:szCs w:val="21"/>
                <w:highlight w:val="none"/>
              </w:rPr>
            </w:pPr>
            <w:r>
              <w:rPr>
                <w:rFonts w:hint="eastAsia" w:ascii="宋体" w:hAnsi="宋体" w:eastAsia="宋体"/>
                <w:color w:val="000000"/>
                <w:szCs w:val="21"/>
                <w:highlight w:val="none"/>
              </w:rPr>
              <w:t>（1）</w:t>
            </w:r>
            <w:r>
              <w:rPr>
                <w:rFonts w:hint="eastAsia" w:ascii="宋体" w:hAnsi="宋体" w:eastAsia="宋体" w:cs="宋体"/>
                <w:szCs w:val="21"/>
                <w:highlight w:val="none"/>
              </w:rPr>
              <w:t>方案完善，流程合理</w:t>
            </w:r>
            <w:r>
              <w:rPr>
                <w:rFonts w:hint="eastAsia" w:ascii="宋体" w:hAnsi="宋体" w:eastAsia="宋体"/>
                <w:color w:val="000000"/>
                <w:szCs w:val="21"/>
                <w:highlight w:val="none"/>
              </w:rPr>
              <w:t>，</w:t>
            </w:r>
            <w:r>
              <w:rPr>
                <w:rFonts w:hint="eastAsia" w:ascii="宋体" w:hAnsi="宋体" w:eastAsia="宋体"/>
                <w:szCs w:val="21"/>
                <w:highlight w:val="none"/>
              </w:rPr>
              <w:t>可操作性强，</w:t>
            </w:r>
            <w:r>
              <w:rPr>
                <w:rFonts w:hint="default" w:ascii="宋体" w:hAnsi="宋体" w:eastAsia="宋体"/>
                <w:color w:val="000000"/>
                <w:szCs w:val="21"/>
                <w:highlight w:val="none"/>
              </w:rPr>
              <w:t>加</w:t>
            </w:r>
            <w:r>
              <w:rPr>
                <w:rFonts w:hint="eastAsia" w:ascii="宋体" w:hAnsi="宋体"/>
                <w:color w:val="000000"/>
                <w:szCs w:val="21"/>
                <w:highlight w:val="none"/>
                <w:lang w:val="en-US" w:eastAsia="zh-CN"/>
              </w:rPr>
              <w:t>40</w:t>
            </w:r>
            <w:r>
              <w:rPr>
                <w:rFonts w:hint="default" w:ascii="宋体" w:hAnsi="宋体" w:eastAsia="宋体"/>
                <w:color w:val="000000"/>
                <w:szCs w:val="21"/>
                <w:highlight w:val="none"/>
              </w:rPr>
              <w:t>分</w:t>
            </w:r>
            <w:r>
              <w:rPr>
                <w:rFonts w:hint="eastAsia" w:ascii="宋体" w:hAnsi="宋体" w:eastAsia="宋体"/>
                <w:color w:val="000000"/>
                <w:szCs w:val="21"/>
                <w:highlight w:val="none"/>
              </w:rPr>
              <w:t>；</w:t>
            </w:r>
          </w:p>
          <w:p w14:paraId="184DDD3A">
            <w:pPr>
              <w:keepNext w:val="0"/>
              <w:keepLines w:val="0"/>
              <w:suppressLineNumbers w:val="0"/>
              <w:spacing w:before="0" w:beforeAutospacing="0" w:after="0" w:afterAutospacing="0"/>
              <w:ind w:left="0" w:right="0"/>
              <w:jc w:val="left"/>
              <w:rPr>
                <w:rFonts w:hint="default" w:ascii="宋体" w:hAnsi="宋体" w:eastAsia="宋体"/>
                <w:color w:val="000000"/>
                <w:szCs w:val="21"/>
                <w:highlight w:val="none"/>
              </w:rPr>
            </w:pPr>
            <w:r>
              <w:rPr>
                <w:rFonts w:hint="eastAsia" w:ascii="宋体" w:hAnsi="宋体" w:eastAsia="宋体"/>
                <w:color w:val="000000"/>
                <w:szCs w:val="21"/>
                <w:highlight w:val="none"/>
              </w:rPr>
              <w:t>（2）</w:t>
            </w:r>
            <w:r>
              <w:rPr>
                <w:rFonts w:hint="eastAsia" w:ascii="宋体" w:hAnsi="宋体" w:eastAsia="宋体" w:cs="宋体"/>
                <w:szCs w:val="21"/>
                <w:highlight w:val="none"/>
              </w:rPr>
              <w:t>方案较完善，流程</w:t>
            </w:r>
            <w:r>
              <w:rPr>
                <w:rFonts w:hint="eastAsia" w:ascii="宋体" w:hAnsi="宋体" w:eastAsia="宋体"/>
                <w:szCs w:val="21"/>
                <w:highlight w:val="none"/>
              </w:rPr>
              <w:t>较</w:t>
            </w:r>
            <w:r>
              <w:rPr>
                <w:rFonts w:hint="eastAsia" w:ascii="宋体" w:hAnsi="宋体" w:eastAsia="宋体" w:cs="宋体"/>
                <w:szCs w:val="21"/>
                <w:highlight w:val="none"/>
              </w:rPr>
              <w:t>合理</w:t>
            </w:r>
            <w:r>
              <w:rPr>
                <w:rFonts w:hint="eastAsia" w:ascii="宋体" w:hAnsi="宋体" w:eastAsia="宋体"/>
                <w:color w:val="000000"/>
                <w:szCs w:val="21"/>
                <w:highlight w:val="none"/>
              </w:rPr>
              <w:t>，</w:t>
            </w:r>
            <w:r>
              <w:rPr>
                <w:rFonts w:hint="eastAsia" w:ascii="宋体" w:hAnsi="宋体" w:eastAsia="宋体"/>
                <w:szCs w:val="21"/>
                <w:highlight w:val="none"/>
              </w:rPr>
              <w:t>可操作性较强</w:t>
            </w:r>
            <w:r>
              <w:rPr>
                <w:rFonts w:hint="eastAsia" w:ascii="宋体" w:hAnsi="宋体" w:eastAsia="宋体"/>
                <w:color w:val="000000"/>
                <w:szCs w:val="21"/>
                <w:highlight w:val="none"/>
              </w:rPr>
              <w:t>，</w:t>
            </w:r>
            <w:r>
              <w:rPr>
                <w:rFonts w:hint="default" w:ascii="宋体" w:hAnsi="宋体" w:eastAsia="宋体"/>
                <w:color w:val="000000"/>
                <w:szCs w:val="21"/>
                <w:highlight w:val="none"/>
              </w:rPr>
              <w:t>加</w:t>
            </w:r>
            <w:r>
              <w:rPr>
                <w:rFonts w:hint="eastAsia" w:ascii="宋体" w:hAnsi="宋体"/>
                <w:color w:val="000000"/>
                <w:szCs w:val="21"/>
                <w:highlight w:val="none"/>
                <w:lang w:val="en-US" w:eastAsia="zh-CN"/>
              </w:rPr>
              <w:t>20</w:t>
            </w:r>
            <w:r>
              <w:rPr>
                <w:rFonts w:hint="default" w:ascii="宋体" w:hAnsi="宋体" w:eastAsia="宋体"/>
                <w:color w:val="000000"/>
                <w:szCs w:val="21"/>
                <w:highlight w:val="none"/>
              </w:rPr>
              <w:t>分</w:t>
            </w:r>
            <w:r>
              <w:rPr>
                <w:rFonts w:hint="eastAsia" w:ascii="宋体" w:hAnsi="宋体" w:eastAsia="宋体"/>
                <w:color w:val="000000"/>
                <w:szCs w:val="21"/>
                <w:highlight w:val="none"/>
              </w:rPr>
              <w:t>；</w:t>
            </w:r>
          </w:p>
          <w:p w14:paraId="7DD87123">
            <w:pPr>
              <w:keepNext w:val="0"/>
              <w:keepLines w:val="0"/>
              <w:suppressLineNumbers w:val="0"/>
              <w:spacing w:before="0" w:beforeAutospacing="0" w:after="0" w:afterAutospacing="0"/>
              <w:ind w:left="0" w:right="0"/>
              <w:jc w:val="left"/>
              <w:rPr>
                <w:rFonts w:hint="default" w:ascii="宋体" w:hAnsi="宋体" w:eastAsia="宋体"/>
                <w:color w:val="000000"/>
                <w:szCs w:val="21"/>
                <w:highlight w:val="none"/>
              </w:rPr>
            </w:pPr>
            <w:r>
              <w:rPr>
                <w:rFonts w:hint="eastAsia" w:ascii="宋体" w:hAnsi="宋体" w:eastAsia="宋体"/>
                <w:color w:val="000000"/>
                <w:szCs w:val="21"/>
                <w:highlight w:val="none"/>
              </w:rPr>
              <w:t>（3）</w:t>
            </w:r>
            <w:r>
              <w:rPr>
                <w:rFonts w:hint="eastAsia" w:ascii="宋体" w:hAnsi="宋体" w:eastAsia="宋体" w:cs="宋体"/>
                <w:szCs w:val="21"/>
                <w:highlight w:val="none"/>
              </w:rPr>
              <w:t>方案完整性流程合理性</w:t>
            </w:r>
            <w:r>
              <w:rPr>
                <w:rFonts w:hint="eastAsia" w:ascii="宋体" w:hAnsi="宋体" w:eastAsia="宋体"/>
                <w:szCs w:val="21"/>
                <w:highlight w:val="none"/>
              </w:rPr>
              <w:t>可操作性均</w:t>
            </w:r>
            <w:r>
              <w:rPr>
                <w:rFonts w:hint="eastAsia" w:ascii="宋体" w:hAnsi="宋体" w:eastAsia="宋体" w:cs="宋体"/>
                <w:szCs w:val="21"/>
                <w:highlight w:val="none"/>
              </w:rPr>
              <w:t>一般</w:t>
            </w:r>
            <w:r>
              <w:rPr>
                <w:rFonts w:hint="eastAsia" w:ascii="宋体" w:hAnsi="宋体" w:eastAsia="宋体"/>
                <w:color w:val="000000"/>
                <w:szCs w:val="21"/>
                <w:highlight w:val="none"/>
              </w:rPr>
              <w:t>，</w:t>
            </w:r>
            <w:r>
              <w:rPr>
                <w:rFonts w:hint="default" w:ascii="宋体" w:hAnsi="宋体" w:eastAsia="宋体"/>
                <w:color w:val="000000"/>
                <w:szCs w:val="21"/>
                <w:highlight w:val="none"/>
              </w:rPr>
              <w:t>加</w:t>
            </w:r>
            <w:r>
              <w:rPr>
                <w:rFonts w:hint="eastAsia" w:ascii="宋体" w:hAnsi="宋体" w:eastAsia="宋体"/>
                <w:color w:val="000000"/>
                <w:szCs w:val="21"/>
                <w:highlight w:val="none"/>
                <w:lang w:val="en-US" w:eastAsia="zh-CN"/>
              </w:rPr>
              <w:t>1</w:t>
            </w:r>
            <w:r>
              <w:rPr>
                <w:rFonts w:hint="eastAsia" w:ascii="宋体" w:hAnsi="宋体"/>
                <w:color w:val="000000"/>
                <w:szCs w:val="21"/>
                <w:highlight w:val="none"/>
                <w:lang w:val="en-US" w:eastAsia="zh-CN"/>
              </w:rPr>
              <w:t>0</w:t>
            </w:r>
            <w:r>
              <w:rPr>
                <w:rFonts w:hint="default" w:ascii="宋体" w:hAnsi="宋体" w:eastAsia="宋体"/>
                <w:color w:val="000000"/>
                <w:szCs w:val="21"/>
                <w:highlight w:val="none"/>
              </w:rPr>
              <w:t>分</w:t>
            </w:r>
            <w:r>
              <w:rPr>
                <w:rFonts w:hint="eastAsia" w:ascii="宋体" w:hAnsi="宋体" w:eastAsia="宋体"/>
                <w:color w:val="000000"/>
                <w:szCs w:val="21"/>
                <w:highlight w:val="none"/>
              </w:rPr>
              <w:t>；</w:t>
            </w:r>
          </w:p>
          <w:p w14:paraId="67EEA6AA">
            <w:pPr>
              <w:keepNext w:val="0"/>
              <w:keepLines w:val="0"/>
              <w:suppressLineNumbers w:val="0"/>
              <w:wordWrap w:val="0"/>
              <w:spacing w:before="0" w:beforeAutospacing="0" w:after="0" w:afterAutospacing="0"/>
              <w:ind w:left="0" w:leftChars="0" w:right="0" w:rightChars="0"/>
              <w:rPr>
                <w:rFonts w:hint="eastAsia" w:asciiTheme="minorEastAsia" w:hAnsiTheme="minorEastAsia" w:eastAsiaTheme="minorEastAsia"/>
                <w:szCs w:val="21"/>
                <w:highlight w:val="none"/>
              </w:rPr>
            </w:pPr>
            <w:r>
              <w:rPr>
                <w:rFonts w:hint="eastAsia" w:ascii="宋体" w:hAnsi="宋体" w:eastAsia="宋体"/>
                <w:color w:val="000000"/>
                <w:szCs w:val="21"/>
                <w:highlight w:val="none"/>
              </w:rPr>
              <w:t>（4）</w:t>
            </w:r>
            <w:r>
              <w:rPr>
                <w:rFonts w:hint="eastAsia" w:ascii="宋体" w:hAnsi="宋体" w:eastAsia="宋体" w:cs="宋体"/>
                <w:szCs w:val="21"/>
                <w:highlight w:val="none"/>
              </w:rPr>
              <w:t>方案不完善，流程不合理，</w:t>
            </w:r>
            <w:r>
              <w:rPr>
                <w:rFonts w:hint="eastAsia" w:ascii="宋体" w:hAnsi="宋体" w:eastAsia="宋体"/>
                <w:szCs w:val="21"/>
                <w:highlight w:val="none"/>
              </w:rPr>
              <w:t>可操作差</w:t>
            </w:r>
            <w:r>
              <w:rPr>
                <w:rFonts w:hint="eastAsia" w:ascii="宋体" w:hAnsi="宋体" w:eastAsia="宋体"/>
                <w:color w:val="000000"/>
                <w:szCs w:val="21"/>
                <w:highlight w:val="none"/>
              </w:rPr>
              <w:t>，</w:t>
            </w:r>
            <w:r>
              <w:rPr>
                <w:rFonts w:hint="eastAsia" w:ascii="宋体" w:hAnsi="宋体" w:eastAsia="宋体" w:cs="宋体"/>
                <w:szCs w:val="21"/>
                <w:highlight w:val="none"/>
              </w:rPr>
              <w:t>不加分</w:t>
            </w:r>
            <w:r>
              <w:rPr>
                <w:rFonts w:hint="default" w:ascii="宋体" w:hAnsi="宋体" w:eastAsia="宋体"/>
                <w:color w:val="000000"/>
                <w:szCs w:val="21"/>
                <w:highlight w:val="none"/>
              </w:rPr>
              <w:t>。</w:t>
            </w:r>
          </w:p>
        </w:tc>
      </w:tr>
      <w:tr w14:paraId="5995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rHeight w:val="4108" w:hRule="atLeast"/>
          <w:tblCellSpacing w:w="0" w:type="dxa"/>
          <w:jc w:val="center"/>
        </w:trPr>
        <w:tc>
          <w:tcPr>
            <w:tcW w:w="673" w:type="dxa"/>
            <w:gridSpan w:val="2"/>
            <w:vMerge w:val="continue"/>
            <w:vAlign w:val="center"/>
          </w:tcPr>
          <w:p w14:paraId="453781F9">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66B03A4C">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4</w:t>
            </w:r>
          </w:p>
        </w:tc>
        <w:tc>
          <w:tcPr>
            <w:tcW w:w="2331" w:type="dxa"/>
            <w:vAlign w:val="center"/>
          </w:tcPr>
          <w:p w14:paraId="2EDE410F">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质量（完成时间、安全、环保）保障措施及方案</w:t>
            </w:r>
          </w:p>
        </w:tc>
        <w:tc>
          <w:tcPr>
            <w:tcW w:w="692" w:type="dxa"/>
            <w:vAlign w:val="center"/>
          </w:tcPr>
          <w:p w14:paraId="27A6A7E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宋体" w:hAnsi="宋体" w:eastAsia="宋体"/>
                <w:szCs w:val="21"/>
                <w:lang w:val="en-US" w:eastAsia="zh-CN"/>
              </w:rPr>
              <w:t>5</w:t>
            </w:r>
          </w:p>
        </w:tc>
        <w:tc>
          <w:tcPr>
            <w:tcW w:w="4794" w:type="dxa"/>
            <w:gridSpan w:val="2"/>
            <w:vAlign w:val="center"/>
          </w:tcPr>
          <w:p w14:paraId="1FAA4224">
            <w:pPr>
              <w:keepNext w:val="0"/>
              <w:keepLines w:val="0"/>
              <w:suppressLineNumbers w:val="0"/>
              <w:spacing w:before="0" w:beforeAutospacing="0" w:after="0" w:afterAutospacing="0"/>
              <w:ind w:left="0" w:right="0"/>
              <w:jc w:val="left"/>
              <w:rPr>
                <w:rFonts w:hint="default" w:ascii="宋体" w:hAnsi="宋体" w:eastAsia="宋体"/>
                <w:b/>
                <w:bCs/>
                <w:color w:val="000000"/>
                <w:szCs w:val="21"/>
              </w:rPr>
            </w:pPr>
            <w:r>
              <w:rPr>
                <w:rFonts w:hint="eastAsia" w:ascii="宋体" w:hAnsi="宋体" w:eastAsia="宋体"/>
                <w:b/>
                <w:bCs/>
                <w:color w:val="000000"/>
                <w:szCs w:val="21"/>
              </w:rPr>
              <w:t>（一）评审</w:t>
            </w:r>
            <w:r>
              <w:rPr>
                <w:rFonts w:hint="default" w:ascii="宋体" w:hAnsi="宋体" w:eastAsia="宋体"/>
                <w:b/>
                <w:bCs/>
                <w:color w:val="000000"/>
                <w:szCs w:val="21"/>
              </w:rPr>
              <w:t>内容：</w:t>
            </w:r>
          </w:p>
          <w:p w14:paraId="6038E202">
            <w:pPr>
              <w:keepNext w:val="0"/>
              <w:keepLines w:val="0"/>
              <w:suppressLineNumbers w:val="0"/>
              <w:spacing w:before="0" w:beforeAutospacing="0" w:after="0" w:afterAutospacing="0"/>
              <w:ind w:left="0" w:right="0"/>
              <w:jc w:val="left"/>
              <w:rPr>
                <w:rFonts w:hint="eastAsia"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项目质量管理制度措施；</w:t>
            </w:r>
          </w:p>
          <w:p w14:paraId="096BA23D">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服务质量检查、整改方案；</w:t>
            </w:r>
          </w:p>
          <w:p w14:paraId="4F73E08B">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3、</w:t>
            </w:r>
            <w:r>
              <w:rPr>
                <w:rFonts w:hint="eastAsia" w:ascii="宋体" w:hAnsi="宋体" w:eastAsia="宋体"/>
                <w:szCs w:val="21"/>
              </w:rPr>
              <w:t>关于保证服务的质量、成果安全性的保障措施。</w:t>
            </w:r>
          </w:p>
          <w:p w14:paraId="06032F0D">
            <w:pPr>
              <w:keepNext w:val="0"/>
              <w:keepLines w:val="0"/>
              <w:suppressLineNumbers w:val="0"/>
              <w:spacing w:before="0" w:beforeAutospacing="0" w:after="0" w:afterAutospacing="0"/>
              <w:ind w:left="0" w:right="0"/>
              <w:jc w:val="left"/>
              <w:rPr>
                <w:rFonts w:hint="default" w:ascii="宋体" w:hAnsi="宋体" w:eastAsia="宋体"/>
                <w:b/>
                <w:bCs/>
                <w:color w:val="000000"/>
                <w:szCs w:val="21"/>
              </w:rPr>
            </w:pPr>
            <w:r>
              <w:rPr>
                <w:rFonts w:hint="eastAsia" w:ascii="宋体" w:hAnsi="宋体" w:eastAsia="宋体"/>
                <w:b/>
                <w:bCs/>
                <w:color w:val="000000"/>
                <w:szCs w:val="21"/>
              </w:rPr>
              <w:t>（二）</w:t>
            </w:r>
            <w:r>
              <w:rPr>
                <w:rFonts w:hint="default" w:ascii="宋体" w:hAnsi="宋体" w:eastAsia="宋体"/>
                <w:b/>
                <w:bCs/>
                <w:color w:val="000000"/>
                <w:szCs w:val="21"/>
              </w:rPr>
              <w:t>评分依据：</w:t>
            </w:r>
          </w:p>
          <w:p w14:paraId="37E736D5">
            <w:pPr>
              <w:keepNext w:val="0"/>
              <w:keepLines w:val="0"/>
              <w:suppressLineNumbers w:val="0"/>
              <w:spacing w:before="0" w:beforeAutospacing="0" w:after="0" w:afterAutospacing="0"/>
              <w:ind w:left="0" w:right="0"/>
              <w:jc w:val="left"/>
              <w:rPr>
                <w:rFonts w:hint="eastAsia" w:ascii="宋体" w:hAnsi="宋体" w:eastAsia="宋体"/>
                <w:color w:val="000000"/>
                <w:sz w:val="21"/>
                <w:szCs w:val="21"/>
              </w:rPr>
            </w:pPr>
            <w:r>
              <w:rPr>
                <w:rFonts w:hint="default" w:ascii="宋体" w:hAnsi="宋体" w:eastAsia="宋体"/>
                <w:color w:val="000000"/>
                <w:szCs w:val="21"/>
              </w:rPr>
              <w:t>1.</w:t>
            </w:r>
            <w:r>
              <w:rPr>
                <w:rFonts w:hint="eastAsia" w:ascii="宋体" w:hAnsi="宋体" w:eastAsia="宋体" w:cs="宋体"/>
                <w:bCs/>
                <w:szCs w:val="21"/>
              </w:rPr>
              <w:t>方案</w:t>
            </w:r>
            <w:r>
              <w:rPr>
                <w:rFonts w:hint="default" w:ascii="宋体" w:hAnsi="宋体" w:eastAsia="宋体"/>
                <w:color w:val="000000"/>
                <w:szCs w:val="21"/>
              </w:rPr>
              <w:t>全部满足上述考察内容得</w:t>
            </w:r>
            <w:r>
              <w:rPr>
                <w:rFonts w:hint="eastAsia" w:ascii="宋体" w:hAnsi="宋体"/>
                <w:color w:val="000000"/>
                <w:szCs w:val="21"/>
                <w:lang w:val="en-US" w:eastAsia="zh-CN"/>
              </w:rPr>
              <w:t>60</w:t>
            </w:r>
            <w:r>
              <w:rPr>
                <w:rFonts w:hint="default" w:ascii="宋体" w:hAnsi="宋体" w:eastAsia="宋体"/>
                <w:color w:val="000000"/>
                <w:szCs w:val="21"/>
              </w:rPr>
              <w:t>分，</w:t>
            </w:r>
            <w:r>
              <w:rPr>
                <w:rFonts w:hint="eastAsia" w:ascii="宋体" w:hAnsi="宋体" w:eastAsia="宋体"/>
                <w:color w:val="000000"/>
                <w:szCs w:val="21"/>
              </w:rPr>
              <w:t>少一项扣</w:t>
            </w:r>
            <w:r>
              <w:rPr>
                <w:rFonts w:hint="eastAsia" w:ascii="宋体" w:hAnsi="宋体"/>
                <w:color w:val="000000"/>
                <w:szCs w:val="21"/>
                <w:lang w:val="en-US" w:eastAsia="zh-CN"/>
              </w:rPr>
              <w:t>20</w:t>
            </w:r>
            <w:r>
              <w:rPr>
                <w:rFonts w:hint="default" w:ascii="宋体" w:hAnsi="宋体" w:eastAsia="宋体"/>
                <w:color w:val="000000"/>
                <w:szCs w:val="21"/>
              </w:rPr>
              <w:t>分</w:t>
            </w:r>
            <w:r>
              <w:rPr>
                <w:rFonts w:hint="eastAsia" w:ascii="宋体" w:hAnsi="宋体" w:eastAsia="宋体"/>
                <w:color w:val="000000"/>
                <w:sz w:val="21"/>
                <w:szCs w:val="21"/>
              </w:rPr>
              <w:t>。</w:t>
            </w:r>
          </w:p>
          <w:p w14:paraId="2CA0C502">
            <w:pPr>
              <w:keepNext w:val="0"/>
              <w:keepLines w:val="0"/>
              <w:suppressLineNumbers w:val="0"/>
              <w:spacing w:before="0" w:beforeAutospacing="0" w:after="0" w:afterAutospacing="0"/>
              <w:ind w:left="0" w:right="0"/>
              <w:jc w:val="left"/>
              <w:rPr>
                <w:rFonts w:hint="default" w:ascii="宋体" w:hAnsi="宋体" w:eastAsia="宋体"/>
                <w:color w:val="000000"/>
                <w:sz w:val="21"/>
                <w:szCs w:val="21"/>
              </w:rPr>
            </w:pPr>
            <w:r>
              <w:rPr>
                <w:rFonts w:hint="default" w:ascii="宋体" w:hAnsi="宋体" w:eastAsia="宋体"/>
                <w:color w:val="000000"/>
                <w:sz w:val="21"/>
                <w:szCs w:val="21"/>
              </w:rPr>
              <w:t>2.</w:t>
            </w:r>
            <w:r>
              <w:rPr>
                <w:rFonts w:hint="eastAsia" w:ascii="宋体" w:hAnsi="宋体" w:eastAsia="宋体"/>
                <w:sz w:val="21"/>
                <w:szCs w:val="21"/>
              </w:rPr>
              <w:t xml:space="preserve"> 在此基础上，</w:t>
            </w:r>
            <w:r>
              <w:rPr>
                <w:rFonts w:hint="default" w:ascii="宋体" w:hAnsi="宋体" w:eastAsia="宋体"/>
                <w:color w:val="000000"/>
                <w:sz w:val="21"/>
                <w:szCs w:val="21"/>
              </w:rPr>
              <w:t>评委根据</w:t>
            </w:r>
            <w:r>
              <w:rPr>
                <w:rFonts w:hint="eastAsia" w:ascii="宋体" w:hAnsi="宋体" w:eastAsia="宋体"/>
                <w:color w:val="000000"/>
                <w:sz w:val="21"/>
                <w:szCs w:val="21"/>
              </w:rPr>
              <w:t>整体方案</w:t>
            </w:r>
            <w:r>
              <w:rPr>
                <w:rFonts w:hint="eastAsia" w:ascii="宋体" w:hAnsi="宋体" w:eastAsia="宋体"/>
                <w:sz w:val="21"/>
                <w:szCs w:val="21"/>
              </w:rPr>
              <w:t>进一步评审：</w:t>
            </w:r>
          </w:p>
          <w:p w14:paraId="523ED998">
            <w:pPr>
              <w:keepNext w:val="0"/>
              <w:keepLines w:val="0"/>
              <w:suppressLineNumbers w:val="0"/>
              <w:spacing w:before="0" w:beforeAutospacing="0" w:after="0" w:afterAutospacing="0"/>
              <w:ind w:left="0" w:right="0"/>
              <w:jc w:val="left"/>
              <w:rPr>
                <w:rFonts w:hint="default" w:ascii="宋体" w:hAnsi="宋体" w:eastAsia="宋体"/>
                <w:color w:val="000000"/>
                <w:sz w:val="21"/>
                <w:szCs w:val="21"/>
              </w:rPr>
            </w:pPr>
            <w:r>
              <w:rPr>
                <w:rFonts w:hint="eastAsia" w:ascii="宋体" w:hAnsi="宋体" w:eastAsia="宋体"/>
                <w:color w:val="000000"/>
                <w:sz w:val="21"/>
                <w:szCs w:val="21"/>
              </w:rPr>
              <w:t>（1）</w:t>
            </w:r>
            <w:r>
              <w:rPr>
                <w:rFonts w:hint="eastAsia" w:ascii="宋体" w:hAnsi="宋体" w:eastAsia="宋体"/>
                <w:sz w:val="21"/>
                <w:szCs w:val="21"/>
              </w:rPr>
              <w:t>有具体的管理方式和执行手段；</w:t>
            </w:r>
          </w:p>
          <w:p w14:paraId="76344DB2">
            <w:pPr>
              <w:keepNext w:val="0"/>
              <w:keepLines w:val="0"/>
              <w:suppressLineNumbers w:val="0"/>
              <w:spacing w:before="0" w:beforeAutospacing="0" w:after="0" w:afterAutospacing="0"/>
              <w:ind w:left="0" w:right="0"/>
              <w:jc w:val="left"/>
              <w:rPr>
                <w:rFonts w:hint="default" w:ascii="宋体" w:hAnsi="宋体" w:eastAsia="宋体"/>
                <w:color w:val="000000"/>
                <w:sz w:val="21"/>
                <w:szCs w:val="21"/>
              </w:rPr>
            </w:pPr>
            <w:r>
              <w:rPr>
                <w:rFonts w:hint="eastAsia" w:ascii="宋体" w:hAnsi="宋体" w:eastAsia="宋体"/>
                <w:color w:val="000000"/>
                <w:sz w:val="21"/>
                <w:szCs w:val="21"/>
              </w:rPr>
              <w:t>（2）</w:t>
            </w:r>
            <w:r>
              <w:rPr>
                <w:rFonts w:hint="eastAsia" w:ascii="宋体" w:hAnsi="宋体" w:eastAsia="宋体"/>
                <w:sz w:val="21"/>
                <w:szCs w:val="21"/>
              </w:rPr>
              <w:t>有明确的责任分工和奖惩措施；</w:t>
            </w:r>
          </w:p>
          <w:p w14:paraId="2EB386B3">
            <w:pPr>
              <w:keepNext w:val="0"/>
              <w:keepLines w:val="0"/>
              <w:suppressLineNumbers w:val="0"/>
              <w:spacing w:before="0" w:beforeAutospacing="0" w:after="0" w:afterAutospacing="0"/>
              <w:ind w:left="0" w:right="0"/>
              <w:jc w:val="left"/>
              <w:rPr>
                <w:rFonts w:hint="default" w:ascii="宋体" w:hAnsi="宋体" w:eastAsia="宋体"/>
                <w:color w:val="000000"/>
                <w:sz w:val="21"/>
                <w:szCs w:val="21"/>
              </w:rPr>
            </w:pPr>
            <w:r>
              <w:rPr>
                <w:rFonts w:hint="eastAsia" w:ascii="宋体" w:hAnsi="宋体" w:eastAsia="宋体"/>
                <w:color w:val="000000"/>
                <w:sz w:val="21"/>
                <w:szCs w:val="21"/>
              </w:rPr>
              <w:t>（3）</w:t>
            </w:r>
            <w:r>
              <w:rPr>
                <w:rFonts w:hint="eastAsia" w:ascii="宋体" w:hAnsi="宋体" w:eastAsia="宋体"/>
                <w:sz w:val="21"/>
                <w:szCs w:val="21"/>
              </w:rPr>
              <w:t>有细致的质量衡量标准。</w:t>
            </w:r>
          </w:p>
          <w:p w14:paraId="2ED91A34">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default" w:ascii="宋体" w:hAnsi="Times New Roman"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满足以上3点且具有可操作性，加</w:t>
            </w:r>
            <w:r>
              <w:rPr>
                <w:rFonts w:hint="eastAsia" w:ascii="宋体" w:hAnsi="宋体" w:cs="Times New Roman"/>
                <w:kern w:val="0"/>
                <w:sz w:val="21"/>
                <w:szCs w:val="21"/>
                <w:lang w:val="en-US" w:eastAsia="zh-CN" w:bidi="ar-SA"/>
              </w:rPr>
              <w:t>40</w:t>
            </w:r>
            <w:r>
              <w:rPr>
                <w:rFonts w:hint="eastAsia" w:ascii="宋体" w:hAnsi="宋体" w:eastAsia="宋体" w:cs="Times New Roman"/>
                <w:kern w:val="0"/>
                <w:sz w:val="21"/>
                <w:szCs w:val="21"/>
                <w:lang w:val="en-US" w:eastAsia="zh-CN" w:bidi="ar-SA"/>
              </w:rPr>
              <w:t>分；满足以上2点且具有可操作性，加</w:t>
            </w:r>
            <w:r>
              <w:rPr>
                <w:rFonts w:hint="eastAsia" w:ascii="宋体" w:hAnsi="宋体" w:cs="Times New Roman"/>
                <w:kern w:val="0"/>
                <w:sz w:val="21"/>
                <w:szCs w:val="21"/>
                <w:lang w:val="en-US" w:eastAsia="zh-CN" w:bidi="ar-SA"/>
              </w:rPr>
              <w:t>20</w:t>
            </w:r>
            <w:r>
              <w:rPr>
                <w:rFonts w:hint="eastAsia" w:ascii="宋体" w:hAnsi="宋体" w:eastAsia="宋体" w:cs="Times New Roman"/>
                <w:kern w:val="0"/>
                <w:sz w:val="21"/>
                <w:szCs w:val="21"/>
                <w:lang w:val="en-US" w:eastAsia="zh-CN" w:bidi="ar-SA"/>
              </w:rPr>
              <w:t>分；其他情况不加分</w:t>
            </w:r>
            <w:r>
              <w:rPr>
                <w:rFonts w:hint="eastAsia" w:ascii="宋体" w:hAnsi="宋体" w:eastAsia="宋体" w:cs="Times New Roman"/>
                <w:color w:val="000000"/>
                <w:kern w:val="0"/>
                <w:sz w:val="21"/>
                <w:szCs w:val="21"/>
                <w:lang w:val="en-US" w:eastAsia="zh-CN" w:bidi="ar-SA"/>
              </w:rPr>
              <w:t>。</w:t>
            </w:r>
          </w:p>
          <w:p w14:paraId="45A0D5A9">
            <w:pPr>
              <w:keepNext w:val="0"/>
              <w:keepLines w:val="0"/>
              <w:suppressLineNumbers w:val="0"/>
              <w:wordWrap w:val="0"/>
              <w:spacing w:before="0" w:beforeAutospacing="0" w:after="0" w:afterAutospacing="0"/>
              <w:ind w:left="0" w:leftChars="0" w:right="0" w:rightChars="0"/>
              <w:rPr>
                <w:rFonts w:hint="default" w:cs="宋体" w:asciiTheme="minorEastAsia" w:hAnsiTheme="minorEastAsia" w:eastAsiaTheme="minorEastAsia"/>
                <w:szCs w:val="21"/>
              </w:rPr>
            </w:pPr>
          </w:p>
        </w:tc>
      </w:tr>
      <w:tr w14:paraId="4CBE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16799CC5">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42950468">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5</w:t>
            </w:r>
          </w:p>
        </w:tc>
        <w:tc>
          <w:tcPr>
            <w:tcW w:w="2331" w:type="dxa"/>
            <w:vAlign w:val="center"/>
          </w:tcPr>
          <w:p w14:paraId="65F77B8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项目完成（服务期满）后的服务承诺</w:t>
            </w:r>
          </w:p>
        </w:tc>
        <w:tc>
          <w:tcPr>
            <w:tcW w:w="692" w:type="dxa"/>
            <w:vAlign w:val="center"/>
          </w:tcPr>
          <w:p w14:paraId="39D3B2D6">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3</w:t>
            </w:r>
          </w:p>
        </w:tc>
        <w:tc>
          <w:tcPr>
            <w:tcW w:w="4794" w:type="dxa"/>
            <w:gridSpan w:val="2"/>
            <w:vAlign w:val="top"/>
          </w:tcPr>
          <w:p w14:paraId="3616E578">
            <w:pPr>
              <w:keepNext w:val="0"/>
              <w:keepLines w:val="0"/>
              <w:widowControl/>
              <w:suppressLineNumbers w:val="0"/>
              <w:spacing w:before="0" w:beforeAutospacing="0" w:after="0" w:afterAutospacing="0"/>
              <w:ind w:left="0" w:right="0"/>
              <w:jc w:val="left"/>
              <w:rPr>
                <w:rFonts w:hint="default" w:ascii="宋体" w:hAnsi="宋体" w:eastAsia="宋体" w:cs="宋体"/>
                <w:b/>
                <w:snapToGrid w:val="0"/>
                <w:kern w:val="0"/>
                <w:szCs w:val="21"/>
              </w:rPr>
            </w:pPr>
            <w:r>
              <w:rPr>
                <w:rFonts w:hint="eastAsia" w:ascii="宋体" w:hAnsi="宋体" w:eastAsia="宋体" w:cs="宋体"/>
                <w:b/>
                <w:snapToGrid w:val="0"/>
                <w:kern w:val="0"/>
                <w:szCs w:val="21"/>
              </w:rPr>
              <w:t>（一）评审</w:t>
            </w:r>
            <w:r>
              <w:rPr>
                <w:rFonts w:hint="default" w:ascii="宋体" w:hAnsi="宋体" w:eastAsia="宋体" w:cs="宋体"/>
                <w:b/>
                <w:snapToGrid w:val="0"/>
                <w:kern w:val="0"/>
                <w:szCs w:val="21"/>
              </w:rPr>
              <w:t>内容：</w:t>
            </w:r>
          </w:p>
          <w:p w14:paraId="56AB74BF">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r>
              <w:rPr>
                <w:rFonts w:hint="eastAsia" w:ascii="宋体" w:hAnsi="宋体" w:eastAsia="宋体" w:cs="宋体"/>
                <w:color w:val="000000"/>
                <w:szCs w:val="21"/>
              </w:rPr>
              <w:t>投标人在投标文件中承诺以下全部内容的得</w:t>
            </w:r>
            <w:r>
              <w:rPr>
                <w:rFonts w:hint="eastAsia" w:ascii="宋体" w:hAnsi="宋体" w:cs="宋体"/>
                <w:color w:val="000000"/>
                <w:szCs w:val="21"/>
                <w:lang w:val="en-US" w:eastAsia="zh-CN"/>
              </w:rPr>
              <w:t>100</w:t>
            </w:r>
            <w:r>
              <w:rPr>
                <w:rFonts w:hint="eastAsia" w:ascii="宋体" w:hAnsi="宋体" w:eastAsia="宋体" w:cs="宋体"/>
                <w:color w:val="000000"/>
                <w:szCs w:val="21"/>
              </w:rPr>
              <w:t>分：</w:t>
            </w:r>
          </w:p>
          <w:p w14:paraId="69BAD051">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1.项目验收后，若采购人有问题需要咨询，将提供免费的咨询服务；</w:t>
            </w:r>
          </w:p>
          <w:p w14:paraId="04EDC0CE">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color w:val="000000"/>
                <w:szCs w:val="21"/>
              </w:rPr>
              <w:t>2.主动办理交接手续，包括项目所需材料的移交。</w:t>
            </w:r>
          </w:p>
          <w:p w14:paraId="583AB896">
            <w:pPr>
              <w:keepNext w:val="0"/>
              <w:keepLines w:val="0"/>
              <w:widowControl/>
              <w:suppressLineNumbers w:val="0"/>
              <w:spacing w:before="0" w:beforeAutospacing="0" w:after="0" w:afterAutospacing="0"/>
              <w:ind w:left="0" w:right="0"/>
              <w:jc w:val="left"/>
              <w:rPr>
                <w:rFonts w:hint="eastAsia" w:ascii="宋体" w:hAnsi="宋体" w:eastAsia="宋体" w:cs="宋体"/>
                <w:b/>
                <w:snapToGrid w:val="0"/>
                <w:kern w:val="0"/>
                <w:szCs w:val="21"/>
              </w:rPr>
            </w:pPr>
            <w:r>
              <w:rPr>
                <w:rFonts w:hint="eastAsia" w:ascii="宋体" w:hAnsi="宋体" w:eastAsia="宋体" w:cs="宋体"/>
                <w:b/>
                <w:snapToGrid w:val="0"/>
                <w:kern w:val="0"/>
                <w:szCs w:val="21"/>
              </w:rPr>
              <w:t>（二）</w:t>
            </w:r>
            <w:r>
              <w:rPr>
                <w:rFonts w:hint="default" w:ascii="宋体" w:hAnsi="宋体" w:eastAsia="宋体" w:cs="宋体"/>
                <w:b/>
                <w:snapToGrid w:val="0"/>
                <w:kern w:val="0"/>
                <w:szCs w:val="21"/>
              </w:rPr>
              <w:t>评分依据：</w:t>
            </w:r>
          </w:p>
          <w:p w14:paraId="54518850">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default" w:ascii="宋体" w:hAnsi="Times New Roman" w:eastAsia="宋体" w:cs="Times New Roman"/>
                <w:kern w:val="0"/>
                <w:sz w:val="21"/>
                <w:szCs w:val="21"/>
                <w:lang w:val="en-US" w:eastAsia="zh-CN" w:bidi="ar-SA"/>
              </w:rPr>
            </w:pPr>
            <w:r>
              <w:rPr>
                <w:rFonts w:hint="eastAsia" w:ascii="宋体" w:hAnsi="宋体" w:eastAsia="宋体" w:cs="宋体"/>
                <w:color w:val="000000"/>
                <w:kern w:val="0"/>
                <w:sz w:val="21"/>
                <w:szCs w:val="21"/>
                <w:lang w:val="en-US" w:eastAsia="zh-CN" w:bidi="ar-SA"/>
              </w:rPr>
              <w:t>提供承诺函（格式自拟）作为得分依据，未提供承诺或承诺内容不满足要求的不得分。</w:t>
            </w:r>
          </w:p>
          <w:p w14:paraId="01EE4C4C">
            <w:pPr>
              <w:keepNext w:val="0"/>
              <w:keepLines w:val="0"/>
              <w:suppressLineNumbers w:val="0"/>
              <w:spacing w:before="0" w:beforeAutospacing="0" w:after="0" w:afterAutospacing="0"/>
              <w:ind w:left="0" w:leftChars="0" w:right="0" w:rightChars="0"/>
              <w:rPr>
                <w:rFonts w:hint="default" w:ascii="宋体" w:hAnsi="宋体" w:eastAsia="黑体" w:cs="Times New Roman"/>
                <w:szCs w:val="44"/>
              </w:rPr>
            </w:pPr>
          </w:p>
        </w:tc>
      </w:tr>
      <w:tr w14:paraId="1AA4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65EE7EF1">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506438F4">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6</w:t>
            </w:r>
          </w:p>
        </w:tc>
        <w:tc>
          <w:tcPr>
            <w:tcW w:w="2331" w:type="dxa"/>
            <w:vAlign w:val="center"/>
          </w:tcPr>
          <w:p w14:paraId="20C4F08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违约承诺</w:t>
            </w:r>
          </w:p>
        </w:tc>
        <w:tc>
          <w:tcPr>
            <w:tcW w:w="692" w:type="dxa"/>
            <w:vAlign w:val="center"/>
          </w:tcPr>
          <w:p w14:paraId="6D261CDF">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2</w:t>
            </w:r>
          </w:p>
        </w:tc>
        <w:tc>
          <w:tcPr>
            <w:tcW w:w="4794" w:type="dxa"/>
            <w:gridSpan w:val="2"/>
            <w:vAlign w:val="top"/>
          </w:tcPr>
          <w:p w14:paraId="1107F3AD">
            <w:pPr>
              <w:keepNext w:val="0"/>
              <w:keepLines w:val="0"/>
              <w:widowControl/>
              <w:suppressLineNumbers w:val="0"/>
              <w:spacing w:before="0" w:beforeAutospacing="0" w:after="0" w:afterAutospacing="0"/>
              <w:ind w:left="0" w:right="0"/>
              <w:jc w:val="left"/>
              <w:rPr>
                <w:rFonts w:hint="default" w:ascii="宋体" w:hAnsi="宋体" w:eastAsia="宋体" w:cs="宋体"/>
                <w:b/>
                <w:snapToGrid w:val="0"/>
                <w:kern w:val="0"/>
                <w:szCs w:val="21"/>
              </w:rPr>
            </w:pPr>
            <w:r>
              <w:rPr>
                <w:rFonts w:hint="eastAsia" w:ascii="宋体" w:hAnsi="宋体" w:eastAsia="宋体" w:cs="宋体"/>
                <w:b/>
                <w:snapToGrid w:val="0"/>
                <w:kern w:val="0"/>
                <w:szCs w:val="21"/>
              </w:rPr>
              <w:t>（一）评审</w:t>
            </w:r>
            <w:r>
              <w:rPr>
                <w:rFonts w:hint="default" w:ascii="宋体" w:hAnsi="宋体" w:eastAsia="宋体" w:cs="宋体"/>
                <w:b/>
                <w:snapToGrid w:val="0"/>
                <w:kern w:val="0"/>
                <w:szCs w:val="21"/>
              </w:rPr>
              <w:t>内容：</w:t>
            </w:r>
          </w:p>
          <w:p w14:paraId="5A8C567E">
            <w:pPr>
              <w:keepNext w:val="0"/>
              <w:keepLines w:val="0"/>
              <w:suppressLineNumbers w:val="0"/>
              <w:spacing w:before="0" w:beforeAutospacing="0" w:after="0" w:afterAutospacing="0"/>
              <w:ind w:left="0" w:right="0"/>
              <w:jc w:val="left"/>
              <w:rPr>
                <w:rFonts w:hint="default" w:ascii="宋体" w:hAnsi="宋体" w:eastAsia="宋体" w:cs="宋体"/>
                <w:color w:val="000000"/>
                <w:szCs w:val="21"/>
              </w:rPr>
            </w:pPr>
            <w:r>
              <w:rPr>
                <w:rFonts w:hint="eastAsia" w:ascii="宋体" w:hAnsi="宋体" w:eastAsia="宋体" w:cs="宋体"/>
                <w:color w:val="000000"/>
                <w:szCs w:val="21"/>
              </w:rPr>
              <w:t>投标人在投标文件中承诺以下全部内容的得</w:t>
            </w:r>
            <w:r>
              <w:rPr>
                <w:rFonts w:hint="eastAsia" w:ascii="宋体" w:hAnsi="宋体" w:cs="宋体"/>
                <w:color w:val="000000"/>
                <w:szCs w:val="21"/>
                <w:lang w:val="en-US" w:eastAsia="zh-CN"/>
              </w:rPr>
              <w:t>100</w:t>
            </w:r>
            <w:r>
              <w:rPr>
                <w:rFonts w:hint="eastAsia" w:ascii="宋体" w:hAnsi="宋体" w:eastAsia="宋体" w:cs="宋体"/>
                <w:color w:val="000000"/>
                <w:szCs w:val="21"/>
              </w:rPr>
              <w:t>分：</w:t>
            </w:r>
          </w:p>
          <w:p w14:paraId="2C1D4153">
            <w:pPr>
              <w:keepNext w:val="0"/>
              <w:keepLines w:val="0"/>
              <w:suppressLineNumbers w:val="0"/>
              <w:spacing w:before="0" w:beforeAutospacing="0" w:after="0" w:afterAutospacing="0"/>
              <w:ind w:left="0" w:right="0"/>
              <w:jc w:val="left"/>
              <w:rPr>
                <w:rFonts w:hint="default" w:ascii="宋体" w:hAnsi="宋体" w:eastAsia="宋体" w:cs="宋体"/>
                <w:color w:val="000000"/>
                <w:szCs w:val="21"/>
              </w:rPr>
            </w:pPr>
            <w:r>
              <w:rPr>
                <w:rFonts w:hint="eastAsia" w:ascii="宋体" w:hAnsi="宋体" w:eastAsia="宋体" w:cs="宋体"/>
                <w:color w:val="000000"/>
                <w:szCs w:val="21"/>
              </w:rPr>
              <w:t>1.人员严格按照招标文件及投标承诺配置；</w:t>
            </w:r>
          </w:p>
          <w:p w14:paraId="16402276">
            <w:pPr>
              <w:keepNext w:val="0"/>
              <w:keepLines w:val="0"/>
              <w:suppressLineNumbers w:val="0"/>
              <w:spacing w:before="0" w:beforeAutospacing="0" w:after="0" w:afterAutospacing="0"/>
              <w:ind w:left="0" w:right="0"/>
              <w:jc w:val="left"/>
              <w:rPr>
                <w:rFonts w:hint="default" w:ascii="宋体" w:hAnsi="宋体" w:eastAsia="宋体" w:cs="宋体"/>
                <w:color w:val="000000"/>
                <w:szCs w:val="21"/>
              </w:rPr>
            </w:pPr>
            <w:r>
              <w:rPr>
                <w:rFonts w:hint="eastAsia" w:ascii="宋体" w:hAnsi="宋体" w:eastAsia="宋体" w:cs="宋体"/>
                <w:color w:val="000000"/>
                <w:szCs w:val="21"/>
              </w:rPr>
              <w:t xml:space="preserve">2.服务质量达到招标文件要求； </w:t>
            </w:r>
          </w:p>
          <w:p w14:paraId="07B22BBF">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r>
              <w:rPr>
                <w:rFonts w:hint="eastAsia" w:ascii="宋体" w:hAnsi="宋体" w:eastAsia="宋体" w:cs="宋体"/>
                <w:color w:val="000000"/>
                <w:szCs w:val="21"/>
              </w:rPr>
              <w:t>3.对未能达到的管理要求承担管理责任。</w:t>
            </w:r>
          </w:p>
          <w:p w14:paraId="60CA7A41">
            <w:pPr>
              <w:keepNext w:val="0"/>
              <w:keepLines w:val="0"/>
              <w:suppressLineNumbers w:val="0"/>
              <w:spacing w:before="0" w:beforeAutospacing="0" w:after="0" w:afterAutospacing="0"/>
              <w:ind w:left="0" w:right="0"/>
              <w:jc w:val="left"/>
              <w:rPr>
                <w:rFonts w:hint="default" w:ascii="宋体" w:hAnsi="宋体" w:eastAsia="宋体"/>
                <w:color w:val="000000"/>
                <w:szCs w:val="21"/>
              </w:rPr>
            </w:pPr>
            <w:r>
              <w:rPr>
                <w:rFonts w:hint="eastAsia" w:ascii="宋体" w:hAnsi="宋体" w:eastAsia="宋体"/>
                <w:b/>
                <w:bCs/>
                <w:color w:val="000000"/>
                <w:szCs w:val="21"/>
              </w:rPr>
              <w:t>（二）</w:t>
            </w:r>
            <w:r>
              <w:rPr>
                <w:rFonts w:hint="default" w:ascii="宋体" w:hAnsi="宋体" w:eastAsia="宋体"/>
                <w:b/>
                <w:bCs/>
                <w:color w:val="000000"/>
                <w:szCs w:val="21"/>
              </w:rPr>
              <w:t>评分依据：</w:t>
            </w:r>
          </w:p>
          <w:p w14:paraId="4C462237">
            <w:pPr>
              <w:keepNext w:val="0"/>
              <w:keepLines w:val="0"/>
              <w:suppressLineNumbers w:val="0"/>
              <w:spacing w:before="0" w:beforeAutospacing="0" w:after="0" w:afterAutospacing="0"/>
              <w:ind w:left="0" w:leftChars="0" w:right="0" w:rightChars="0"/>
              <w:jc w:val="left"/>
              <w:rPr>
                <w:rFonts w:hint="default" w:cs="宋体" w:asciiTheme="minorEastAsia" w:hAnsiTheme="minorEastAsia" w:eastAsiaTheme="minorEastAsia"/>
                <w:szCs w:val="21"/>
              </w:rPr>
            </w:pPr>
            <w:r>
              <w:rPr>
                <w:rFonts w:hint="eastAsia" w:ascii="宋体" w:hAnsi="宋体" w:eastAsia="宋体" w:cs="宋体"/>
                <w:color w:val="000000"/>
                <w:szCs w:val="21"/>
              </w:rPr>
              <w:t>提供承诺函（格式自拟）作为得分依据，未提供承诺或承诺内容不满足要求的不得分。</w:t>
            </w:r>
          </w:p>
        </w:tc>
      </w:tr>
      <w:tr w14:paraId="158F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40BA6054">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7FEC7FDA">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7</w:t>
            </w:r>
          </w:p>
        </w:tc>
        <w:tc>
          <w:tcPr>
            <w:tcW w:w="2331" w:type="dxa"/>
            <w:vAlign w:val="center"/>
          </w:tcPr>
          <w:p w14:paraId="24FD6FFC">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拟安排的项目负责人情况（仅限一人）</w:t>
            </w:r>
          </w:p>
        </w:tc>
        <w:tc>
          <w:tcPr>
            <w:tcW w:w="692" w:type="dxa"/>
            <w:vAlign w:val="center"/>
          </w:tcPr>
          <w:p w14:paraId="41075472">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4</w:t>
            </w:r>
          </w:p>
        </w:tc>
        <w:tc>
          <w:tcPr>
            <w:tcW w:w="4794" w:type="dxa"/>
            <w:gridSpan w:val="2"/>
            <w:vAlign w:val="top"/>
          </w:tcPr>
          <w:p w14:paraId="7FA6F539">
            <w:pPr>
              <w:keepNext w:val="0"/>
              <w:keepLines w:val="0"/>
              <w:numPr>
                <w:ilvl w:val="0"/>
                <w:numId w:val="0"/>
              </w:numPr>
              <w:suppressLineNumbers w:val="0"/>
              <w:spacing w:before="0" w:beforeAutospacing="0" w:after="160" w:afterAutospacing="0" w:line="240" w:lineRule="exact"/>
              <w:ind w:left="0" w:right="0" w:rightChars="0"/>
              <w:jc w:val="left"/>
              <w:rPr>
                <w:rFonts w:hint="eastAsia" w:ascii="宋体" w:hAnsi="宋体" w:eastAsia="宋体"/>
                <w:szCs w:val="21"/>
                <w:highlight w:val="none"/>
              </w:rPr>
            </w:pPr>
            <w:r>
              <w:rPr>
                <w:rFonts w:hint="eastAsia" w:ascii="宋体" w:hAnsi="宋体" w:eastAsia="宋体"/>
                <w:szCs w:val="21"/>
                <w:highlight w:val="none"/>
              </w:rPr>
              <w:t>（一）评分内容：</w:t>
            </w:r>
          </w:p>
          <w:p w14:paraId="2A6FE5DA">
            <w:pPr>
              <w:keepNext w:val="0"/>
              <w:keepLines w:val="0"/>
              <w:numPr>
                <w:ilvl w:val="0"/>
                <w:numId w:val="0"/>
              </w:numPr>
              <w:suppressLineNumbers w:val="0"/>
              <w:spacing w:before="0" w:beforeAutospacing="0" w:after="160" w:afterAutospacing="0" w:line="240" w:lineRule="exact"/>
              <w:ind w:left="0" w:right="0" w:rightChars="0"/>
              <w:jc w:val="left"/>
              <w:rPr>
                <w:rFonts w:hint="default" w:eastAsia="宋体"/>
              </w:rPr>
            </w:pPr>
            <w:r>
              <w:rPr>
                <w:rFonts w:hint="eastAsia" w:ascii="宋体" w:hAnsi="宋体" w:eastAsia="宋体"/>
                <w:szCs w:val="21"/>
                <w:highlight w:val="none"/>
              </w:rPr>
              <w:t>拟安排项目负责人为投标单位员工，否则本项不得分。</w:t>
            </w:r>
          </w:p>
          <w:p w14:paraId="03DABCA4">
            <w:pPr>
              <w:keepNext w:val="0"/>
              <w:keepLines w:val="0"/>
              <w:numPr>
                <w:ilvl w:val="0"/>
                <w:numId w:val="0"/>
              </w:numPr>
              <w:suppressLineNumbers w:val="0"/>
              <w:spacing w:before="0" w:beforeAutospacing="0" w:after="160" w:afterAutospacing="0" w:line="24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提供至少一名</w:t>
            </w:r>
            <w:r>
              <w:rPr>
                <w:rFonts w:hint="eastAsia" w:ascii="宋体" w:hAnsi="宋体" w:eastAsia="宋体" w:cs="宋体"/>
                <w:sz w:val="21"/>
                <w:szCs w:val="21"/>
                <w:highlight w:val="none"/>
                <w:lang w:eastAsia="zh-CN"/>
              </w:rPr>
              <w:t>职称为</w:t>
            </w:r>
            <w:r>
              <w:rPr>
                <w:rFonts w:hint="eastAsia" w:ascii="宋体" w:hAnsi="宋体" w:eastAsia="宋体" w:cs="宋体"/>
                <w:sz w:val="21"/>
                <w:szCs w:val="21"/>
                <w:highlight w:val="none"/>
              </w:rPr>
              <w:t>导演</w:t>
            </w:r>
            <w:r>
              <w:rPr>
                <w:rFonts w:hint="eastAsia" w:ascii="宋体" w:hAnsi="宋体" w:eastAsia="宋体" w:cs="宋体"/>
                <w:sz w:val="21"/>
                <w:szCs w:val="21"/>
                <w:highlight w:val="none"/>
                <w:lang w:eastAsia="zh-CN"/>
              </w:rPr>
              <w:t>的人员，</w:t>
            </w:r>
            <w:r>
              <w:rPr>
                <w:rFonts w:hint="eastAsia" w:ascii="宋体" w:hAnsi="宋体" w:eastAsia="宋体" w:cs="宋体"/>
                <w:sz w:val="21"/>
                <w:szCs w:val="21"/>
                <w:highlight w:val="none"/>
              </w:rPr>
              <w:t>作为本次项目负责人，且拥有导演职业技能</w:t>
            </w:r>
            <w:r>
              <w:rPr>
                <w:rFonts w:hint="eastAsia" w:ascii="宋体" w:hAnsi="宋体" w:eastAsia="宋体" w:cs="宋体"/>
                <w:sz w:val="21"/>
                <w:szCs w:val="21"/>
                <w:highlight w:val="none"/>
                <w:lang w:eastAsia="zh-CN"/>
              </w:rPr>
              <w:t>等级</w:t>
            </w:r>
            <w:r>
              <w:rPr>
                <w:rFonts w:hint="eastAsia" w:ascii="宋体" w:hAnsi="宋体" w:eastAsia="宋体" w:cs="宋体"/>
                <w:sz w:val="21"/>
                <w:szCs w:val="21"/>
                <w:highlight w:val="none"/>
              </w:rPr>
              <w:t>证书，等级为一级/高级。得</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rPr>
              <w:t xml:space="preserve">分 ； </w:t>
            </w:r>
          </w:p>
          <w:p w14:paraId="1619947E">
            <w:pPr>
              <w:keepNext w:val="0"/>
              <w:keepLines w:val="0"/>
              <w:numPr>
                <w:ilvl w:val="0"/>
                <w:numId w:val="0"/>
              </w:numPr>
              <w:suppressLineNumbers w:val="0"/>
              <w:spacing w:before="0" w:beforeAutospacing="0" w:after="160" w:afterAutospacing="0" w:line="24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（二）评分依据： </w:t>
            </w:r>
          </w:p>
          <w:p w14:paraId="61EDBC3E">
            <w:pPr>
              <w:keepNext w:val="0"/>
              <w:keepLines w:val="0"/>
              <w:numPr>
                <w:ilvl w:val="0"/>
                <w:numId w:val="0"/>
              </w:numPr>
              <w:suppressLineNumbers w:val="0"/>
              <w:spacing w:before="0" w:beforeAutospacing="0" w:after="160" w:afterAutospacing="0" w:line="240" w:lineRule="exact"/>
              <w:ind w:left="0" w:right="0" w:rightChars="0"/>
              <w:jc w:val="left"/>
              <w:rPr>
                <w:rFonts w:hint="default" w:ascii="宋体" w:hAnsi="宋体" w:eastAsia="宋体"/>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szCs w:val="21"/>
                <w:highlight w:val="none"/>
              </w:rPr>
              <w:t>通过投标人缴纳的近三个月（含开标当月）的任意一个月的社保证明作为本单位员工的证明依据，如供应商成立不足一个月的，提供情况说明函（格式自拟），无需提供相关人员社保，亦可得分。</w:t>
            </w:r>
          </w:p>
          <w:p w14:paraId="1537D2E4">
            <w:pPr>
              <w:keepNext w:val="0"/>
              <w:keepLines w:val="0"/>
              <w:suppressLineNumbers w:val="0"/>
              <w:spacing w:before="0" w:beforeAutospacing="0" w:after="160" w:afterAutospacing="0" w:line="240" w:lineRule="exact"/>
              <w:ind w:left="0" w:right="0"/>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2.</w:t>
            </w:r>
            <w:r>
              <w:rPr>
                <w:rFonts w:hint="eastAsia" w:ascii="宋体" w:hAnsi="宋体" w:eastAsia="宋体"/>
                <w:szCs w:val="21"/>
                <w:highlight w:val="none"/>
              </w:rPr>
              <w:t>要求提供投标人相关证明资料作为得分依据。</w:t>
            </w:r>
          </w:p>
          <w:p w14:paraId="5C420A3E">
            <w:pPr>
              <w:keepNext w:val="0"/>
              <w:keepLines w:val="0"/>
              <w:suppressLineNumbers w:val="0"/>
              <w:spacing w:before="0" w:beforeAutospacing="0" w:after="160" w:afterAutospacing="0" w:line="240" w:lineRule="exact"/>
              <w:ind w:left="0" w:leftChars="0" w:right="0" w:rightChars="0"/>
              <w:jc w:val="left"/>
              <w:rPr>
                <w:rFonts w:hint="default" w:cs="宋体" w:asciiTheme="minorEastAsia" w:hAnsiTheme="minorEastAsia" w:eastAsiaTheme="minorEastAsia"/>
                <w:szCs w:val="21"/>
              </w:rPr>
            </w:pPr>
            <w:r>
              <w:rPr>
                <w:rFonts w:hint="eastAsia" w:ascii="宋体" w:hAnsi="宋体" w:eastAsia="宋体"/>
                <w:szCs w:val="21"/>
                <w:highlight w:val="none"/>
                <w:lang w:val="en-US" w:eastAsia="zh-CN"/>
              </w:rPr>
              <w:t>3</w:t>
            </w:r>
            <w:r>
              <w:rPr>
                <w:rFonts w:hint="eastAsia" w:ascii="宋体" w:hAnsi="宋体" w:eastAsia="宋体"/>
                <w:szCs w:val="21"/>
                <w:highlight w:val="none"/>
              </w:rPr>
              <w:t>.以上资料均要求提供扫描件。</w:t>
            </w:r>
            <w:r>
              <w:rPr>
                <w:rFonts w:hint="default" w:ascii="宋体" w:hAnsi="宋体" w:eastAsia="宋体"/>
                <w:szCs w:val="21"/>
                <w:highlight w:val="none"/>
              </w:rPr>
              <w:t>评分中出现无证明资料或专家无法凭所提供资料判断是否得分的情况，一律作不得分处理。</w:t>
            </w:r>
          </w:p>
        </w:tc>
      </w:tr>
      <w:tr w14:paraId="5E5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5F37D744">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2FAA687D">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lang w:eastAsia="zh-CN"/>
              </w:rPr>
            </w:pPr>
            <w:r>
              <w:rPr>
                <w:rFonts w:hint="eastAsia" w:ascii="宋体" w:hAnsi="宋体" w:eastAsia="宋体"/>
                <w:szCs w:val="21"/>
                <w:lang w:val="en-US" w:eastAsia="zh-CN"/>
              </w:rPr>
              <w:t>8</w:t>
            </w:r>
          </w:p>
        </w:tc>
        <w:tc>
          <w:tcPr>
            <w:tcW w:w="2331" w:type="dxa"/>
            <w:vAlign w:val="center"/>
          </w:tcPr>
          <w:p w14:paraId="2DB3E0B6">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拟安排的项目主要团队成员（主要技术人员）情况（项目负责人除外）</w:t>
            </w:r>
          </w:p>
        </w:tc>
        <w:tc>
          <w:tcPr>
            <w:tcW w:w="692" w:type="dxa"/>
            <w:vAlign w:val="center"/>
          </w:tcPr>
          <w:p w14:paraId="0BB112F5">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宋体" w:hAnsi="宋体" w:eastAsia="宋体"/>
                <w:szCs w:val="21"/>
                <w:lang w:val="en-US" w:eastAsia="zh-CN"/>
              </w:rPr>
              <w:t>11</w:t>
            </w:r>
          </w:p>
        </w:tc>
        <w:tc>
          <w:tcPr>
            <w:tcW w:w="4794" w:type="dxa"/>
            <w:gridSpan w:val="2"/>
            <w:vAlign w:val="top"/>
          </w:tcPr>
          <w:p w14:paraId="67D9A38F">
            <w:pPr>
              <w:keepNext w:val="0"/>
              <w:keepLines w:val="0"/>
              <w:numPr>
                <w:ilvl w:val="0"/>
                <w:numId w:val="7"/>
              </w:numPr>
              <w:suppressLineNumbers w:val="0"/>
              <w:spacing w:before="0" w:beforeAutospacing="0" w:after="160" w:afterAutospacing="0" w:line="240" w:lineRule="exact"/>
              <w:ind w:left="0" w:right="0"/>
              <w:jc w:val="left"/>
              <w:rPr>
                <w:rFonts w:hint="eastAsia" w:ascii="宋体" w:hAnsi="宋体" w:eastAsia="宋体"/>
                <w:szCs w:val="21"/>
              </w:rPr>
            </w:pPr>
            <w:r>
              <w:rPr>
                <w:rFonts w:hint="eastAsia" w:ascii="宋体" w:hAnsi="宋体" w:eastAsia="宋体"/>
                <w:szCs w:val="21"/>
              </w:rPr>
              <w:t>评分内容：</w:t>
            </w:r>
          </w:p>
          <w:p w14:paraId="44D33DAA">
            <w:pPr>
              <w:keepNext w:val="0"/>
              <w:keepLines w:val="0"/>
              <w:numPr>
                <w:ilvl w:val="0"/>
                <w:numId w:val="0"/>
              </w:numPr>
              <w:suppressLineNumbers w:val="0"/>
              <w:spacing w:before="0" w:beforeAutospacing="0" w:after="160" w:afterAutospacing="0" w:line="240" w:lineRule="exact"/>
              <w:ind w:left="0" w:right="0" w:rightChars="0"/>
              <w:jc w:val="left"/>
              <w:rPr>
                <w:rFonts w:hint="default" w:ascii="宋体" w:hAnsi="宋体" w:eastAsia="宋体"/>
                <w:szCs w:val="21"/>
                <w:lang w:val="en"/>
              </w:rPr>
            </w:pPr>
            <w:r>
              <w:rPr>
                <w:rFonts w:hint="eastAsia" w:ascii="宋体" w:hAnsi="宋体" w:eastAsia="宋体"/>
                <w:szCs w:val="21"/>
              </w:rPr>
              <w:t>拟安排项目主要团队成员为投标单位员工</w:t>
            </w:r>
            <w:r>
              <w:rPr>
                <w:rFonts w:hint="eastAsia" w:ascii="宋体" w:hAnsi="宋体" w:eastAsia="宋体"/>
                <w:szCs w:val="21"/>
                <w:lang w:eastAsia="zh-CN"/>
              </w:rPr>
              <w:t>，</w:t>
            </w:r>
            <w:r>
              <w:rPr>
                <w:rFonts w:hint="eastAsia" w:ascii="宋体" w:hAnsi="宋体" w:eastAsia="宋体"/>
                <w:szCs w:val="21"/>
              </w:rPr>
              <w:t>否则该人员情况不计分</w:t>
            </w:r>
            <w:r>
              <w:rPr>
                <w:rFonts w:hint="eastAsia" w:ascii="宋体" w:hAnsi="宋体" w:eastAsia="宋体"/>
                <w:szCs w:val="21"/>
                <w:lang w:val="en" w:eastAsia="zh-CN"/>
              </w:rPr>
              <w:t>。</w:t>
            </w:r>
          </w:p>
          <w:p w14:paraId="4B84254D">
            <w:pPr>
              <w:keepNext w:val="0"/>
              <w:keepLines w:val="0"/>
              <w:numPr>
                <w:ilvl w:val="0"/>
                <w:numId w:val="0"/>
              </w:numPr>
              <w:suppressLineNumbers w:val="0"/>
              <w:spacing w:before="0" w:beforeAutospacing="0" w:after="160" w:afterAutospacing="0" w:line="240" w:lineRule="exact"/>
              <w:ind w:left="0" w:right="0" w:rightChars="0"/>
              <w:jc w:val="left"/>
              <w:rPr>
                <w:rFonts w:hint="eastAsia" w:ascii="宋体" w:hAnsi="宋体" w:eastAsia="宋体"/>
                <w:szCs w:val="21"/>
                <w:highlight w:val="none"/>
                <w:lang w:eastAsia="zh-CN"/>
              </w:rPr>
            </w:pPr>
            <w:r>
              <w:rPr>
                <w:rFonts w:hint="default" w:ascii="宋体" w:hAnsi="宋体" w:eastAsia="宋体"/>
                <w:szCs w:val="21"/>
              </w:rPr>
              <w:t>1.提供</w:t>
            </w:r>
            <w:r>
              <w:rPr>
                <w:rFonts w:hint="eastAsia" w:ascii="宋体" w:hAnsi="宋体" w:eastAsia="宋体"/>
                <w:szCs w:val="21"/>
                <w:lang w:val="en-US" w:eastAsia="zh-CN"/>
              </w:rPr>
              <w:t>不少于</w:t>
            </w:r>
            <w:r>
              <w:rPr>
                <w:rFonts w:hint="default" w:ascii="宋体" w:hAnsi="宋体" w:eastAsia="宋体"/>
                <w:szCs w:val="21"/>
              </w:rPr>
              <w:t>2名</w:t>
            </w:r>
            <w:r>
              <w:rPr>
                <w:rFonts w:hint="eastAsia" w:ascii="宋体" w:hAnsi="宋体" w:eastAsia="宋体"/>
                <w:szCs w:val="21"/>
                <w:lang w:eastAsia="zh-CN"/>
              </w:rPr>
              <w:t>专业</w:t>
            </w:r>
            <w:r>
              <w:rPr>
                <w:rFonts w:hint="eastAsia" w:ascii="宋体" w:hAnsi="宋体" w:eastAsia="宋体"/>
                <w:szCs w:val="21"/>
                <w:lang w:val="en-US" w:eastAsia="zh-CN"/>
              </w:rPr>
              <w:t>技术人员</w:t>
            </w:r>
            <w:r>
              <w:rPr>
                <w:rFonts w:hint="default" w:ascii="宋体" w:hAnsi="宋体" w:eastAsia="宋体"/>
                <w:szCs w:val="21"/>
              </w:rPr>
              <w:t>作为本次项目成员，且拥有</w:t>
            </w:r>
            <w:r>
              <w:rPr>
                <w:rFonts w:hint="default" w:ascii="宋体" w:hAnsi="宋体" w:eastAsia="宋体"/>
                <w:szCs w:val="21"/>
                <w:highlight w:val="none"/>
              </w:rPr>
              <w:t>职业技能</w:t>
            </w:r>
            <w:r>
              <w:rPr>
                <w:rFonts w:hint="eastAsia" w:ascii="宋体" w:hAnsi="宋体" w:eastAsia="宋体"/>
                <w:szCs w:val="21"/>
                <w:highlight w:val="none"/>
                <w:lang w:eastAsia="zh-CN"/>
              </w:rPr>
              <w:t>等级</w:t>
            </w:r>
            <w:r>
              <w:rPr>
                <w:rFonts w:hint="default" w:ascii="宋体" w:hAnsi="宋体" w:eastAsia="宋体"/>
                <w:szCs w:val="21"/>
                <w:highlight w:val="none"/>
              </w:rPr>
              <w:t>证书</w:t>
            </w:r>
            <w:r>
              <w:rPr>
                <w:rFonts w:hint="default" w:ascii="宋体" w:hAnsi="宋体" w:eastAsia="宋体"/>
                <w:szCs w:val="21"/>
                <w:highlight w:val="none"/>
                <w:lang w:val="en"/>
              </w:rPr>
              <w:t>(</w:t>
            </w:r>
            <w:r>
              <w:rPr>
                <w:rFonts w:hint="eastAsia" w:ascii="宋体" w:hAnsi="宋体" w:eastAsia="宋体"/>
                <w:szCs w:val="21"/>
                <w:highlight w:val="none"/>
                <w:lang w:val="en" w:eastAsia="zh-CN"/>
              </w:rPr>
              <w:t>职业为：</w:t>
            </w:r>
            <w:r>
              <w:rPr>
                <w:rFonts w:hint="eastAsia" w:ascii="宋体" w:hAnsi="宋体" w:eastAsia="宋体"/>
                <w:szCs w:val="21"/>
                <w:highlight w:val="none"/>
                <w:lang w:val="en-US" w:eastAsia="zh-CN"/>
              </w:rPr>
              <w:t>摄影师或摄像师或灯光师或舞美设计师）</w:t>
            </w:r>
            <w:r>
              <w:rPr>
                <w:rFonts w:hint="default" w:ascii="宋体" w:hAnsi="宋体" w:eastAsia="宋体"/>
                <w:szCs w:val="21"/>
                <w:highlight w:val="none"/>
              </w:rPr>
              <w:t>，等级 为</w:t>
            </w:r>
            <w:r>
              <w:rPr>
                <w:rFonts w:hint="eastAsia" w:ascii="宋体" w:hAnsi="宋体" w:eastAsia="宋体"/>
                <w:szCs w:val="21"/>
                <w:highlight w:val="none"/>
                <w:lang w:val="en-US" w:eastAsia="zh-CN"/>
              </w:rPr>
              <w:t>三</w:t>
            </w:r>
            <w:r>
              <w:rPr>
                <w:rFonts w:hint="default" w:ascii="宋体" w:hAnsi="宋体" w:eastAsia="宋体"/>
                <w:szCs w:val="21"/>
                <w:highlight w:val="none"/>
              </w:rPr>
              <w:t>级/</w:t>
            </w:r>
            <w:r>
              <w:rPr>
                <w:rFonts w:hint="eastAsia" w:ascii="宋体" w:hAnsi="宋体" w:eastAsia="宋体"/>
                <w:szCs w:val="21"/>
                <w:highlight w:val="none"/>
                <w:lang w:eastAsia="zh-CN"/>
              </w:rPr>
              <w:t>高</w:t>
            </w:r>
            <w:r>
              <w:rPr>
                <w:rFonts w:hint="default" w:ascii="宋体" w:hAnsi="宋体" w:eastAsia="宋体"/>
                <w:szCs w:val="21"/>
                <w:highlight w:val="none"/>
              </w:rPr>
              <w:t>级</w:t>
            </w:r>
            <w:r>
              <w:rPr>
                <w:rFonts w:hint="eastAsia" w:ascii="宋体" w:hAnsi="宋体" w:eastAsia="宋体"/>
                <w:szCs w:val="21"/>
                <w:highlight w:val="none"/>
                <w:lang w:eastAsia="zh-CN"/>
              </w:rPr>
              <w:t>或以上，</w:t>
            </w:r>
            <w:r>
              <w:rPr>
                <w:rFonts w:hint="default" w:ascii="宋体" w:hAnsi="宋体" w:eastAsia="宋体"/>
                <w:szCs w:val="21"/>
                <w:highlight w:val="none"/>
              </w:rPr>
              <w:t>得6</w:t>
            </w:r>
            <w:r>
              <w:rPr>
                <w:rFonts w:hint="eastAsia" w:ascii="宋体" w:hAnsi="宋体"/>
                <w:szCs w:val="21"/>
                <w:highlight w:val="none"/>
                <w:lang w:val="en-US" w:eastAsia="zh-CN"/>
              </w:rPr>
              <w:t>0</w:t>
            </w:r>
            <w:r>
              <w:rPr>
                <w:rFonts w:hint="default" w:ascii="宋体" w:hAnsi="宋体" w:eastAsia="宋体"/>
                <w:szCs w:val="21"/>
                <w:highlight w:val="none"/>
              </w:rPr>
              <w:t>分 ；不同人相同职业的可以重复计算</w:t>
            </w:r>
            <w:r>
              <w:rPr>
                <w:rFonts w:hint="eastAsia" w:ascii="宋体" w:hAnsi="宋体" w:eastAsia="宋体"/>
                <w:szCs w:val="21"/>
                <w:highlight w:val="none"/>
                <w:lang w:val="en-US" w:eastAsia="zh-CN"/>
              </w:rPr>
              <w:t>得分</w:t>
            </w:r>
            <w:r>
              <w:rPr>
                <w:rFonts w:hint="eastAsia" w:ascii="宋体" w:hAnsi="宋体" w:eastAsia="宋体"/>
                <w:szCs w:val="21"/>
                <w:highlight w:val="none"/>
                <w:lang w:eastAsia="zh-CN"/>
              </w:rPr>
              <w:t>。</w:t>
            </w:r>
          </w:p>
          <w:p w14:paraId="7032A0A1">
            <w:pPr>
              <w:keepNext w:val="0"/>
              <w:keepLines w:val="0"/>
              <w:numPr>
                <w:ilvl w:val="0"/>
                <w:numId w:val="0"/>
              </w:numPr>
              <w:suppressLineNumbers w:val="0"/>
              <w:spacing w:before="0" w:beforeAutospacing="0" w:after="160" w:afterAutospacing="0" w:line="240" w:lineRule="exact"/>
              <w:ind w:left="0" w:right="0" w:rightChars="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2.拟投入本项目的团队成员人数≥8人，得</w:t>
            </w:r>
            <w:r>
              <w:rPr>
                <w:rFonts w:hint="eastAsia" w:ascii="宋体" w:hAnsi="宋体"/>
                <w:szCs w:val="21"/>
                <w:highlight w:val="none"/>
                <w:lang w:val="en-US" w:eastAsia="zh-CN"/>
              </w:rPr>
              <w:t>40</w:t>
            </w:r>
            <w:r>
              <w:rPr>
                <w:rFonts w:hint="eastAsia" w:ascii="宋体" w:hAnsi="宋体" w:eastAsia="宋体"/>
                <w:szCs w:val="21"/>
                <w:highlight w:val="none"/>
                <w:lang w:val="en-US" w:eastAsia="zh-CN"/>
              </w:rPr>
              <w:t>分</w:t>
            </w:r>
          </w:p>
          <w:p w14:paraId="459B27D8">
            <w:pPr>
              <w:keepNext w:val="0"/>
              <w:keepLines w:val="0"/>
              <w:numPr>
                <w:ilvl w:val="0"/>
                <w:numId w:val="7"/>
              </w:numPr>
              <w:suppressLineNumbers w:val="0"/>
              <w:spacing w:before="0" w:beforeAutospacing="0" w:after="160" w:afterAutospacing="0" w:line="240" w:lineRule="exact"/>
              <w:ind w:left="0" w:leftChars="0" w:right="0" w:firstLine="0" w:firstLineChars="0"/>
              <w:jc w:val="left"/>
              <w:rPr>
                <w:rFonts w:hint="default" w:eastAsia="宋体"/>
              </w:rPr>
            </w:pPr>
            <w:r>
              <w:rPr>
                <w:rFonts w:hint="eastAsia" w:ascii="宋体" w:hAnsi="宋体" w:eastAsia="宋体"/>
                <w:szCs w:val="21"/>
              </w:rPr>
              <w:t>评分依据：</w:t>
            </w:r>
          </w:p>
          <w:p w14:paraId="474EED1F">
            <w:pPr>
              <w:keepNext w:val="0"/>
              <w:keepLines w:val="0"/>
              <w:numPr>
                <w:ilvl w:val="0"/>
                <w:numId w:val="0"/>
              </w:numPr>
              <w:suppressLineNumbers w:val="0"/>
              <w:spacing w:before="0" w:beforeAutospacing="0" w:after="160" w:afterAutospacing="0" w:line="240" w:lineRule="exact"/>
              <w:ind w:left="0" w:right="0" w:rightChars="0"/>
              <w:jc w:val="left"/>
              <w:rPr>
                <w:rFonts w:hint="default" w:ascii="宋体" w:hAnsi="宋体" w:eastAsia="宋体"/>
                <w:szCs w:val="21"/>
                <w:highlight w:val="none"/>
              </w:rPr>
            </w:pPr>
            <w:r>
              <w:rPr>
                <w:rFonts w:hint="eastAsia" w:ascii="宋体" w:hAnsi="宋体" w:eastAsia="宋体"/>
                <w:szCs w:val="21"/>
                <w:highlight w:val="none"/>
                <w:lang w:val="en-US" w:eastAsia="zh-CN"/>
              </w:rPr>
              <w:t>1</w:t>
            </w:r>
            <w:r>
              <w:rPr>
                <w:rFonts w:hint="eastAsia" w:ascii="宋体" w:hAnsi="宋体" w:eastAsia="宋体"/>
                <w:szCs w:val="21"/>
                <w:highlight w:val="none"/>
              </w:rPr>
              <w:t>.通过投标人缴纳的近三个月（含开标当月）的任意一个月的社保证明作为本单位员工的证明依据，如供应商成立不足一个月的，提供情况说明函（格式自拟），无需提供相关人员社保，亦可得分。</w:t>
            </w:r>
          </w:p>
          <w:p w14:paraId="1542EE5F">
            <w:pPr>
              <w:keepNext w:val="0"/>
              <w:keepLines w:val="0"/>
              <w:suppressLineNumbers w:val="0"/>
              <w:spacing w:before="0" w:beforeAutospacing="0" w:after="160" w:afterAutospacing="0" w:line="240" w:lineRule="exact"/>
              <w:ind w:left="0" w:right="0"/>
              <w:jc w:val="left"/>
              <w:rPr>
                <w:rFonts w:hint="default"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w:t>
            </w:r>
            <w:r>
              <w:rPr>
                <w:rFonts w:hint="default" w:ascii="宋体" w:hAnsi="宋体" w:eastAsia="宋体"/>
                <w:szCs w:val="21"/>
              </w:rPr>
              <w:t xml:space="preserve"> </w:t>
            </w:r>
            <w:r>
              <w:rPr>
                <w:rFonts w:hint="eastAsia" w:ascii="宋体" w:hAnsi="宋体" w:eastAsia="宋体"/>
                <w:szCs w:val="21"/>
              </w:rPr>
              <w:t>要求提供投标人相关证明资料作为得分依据。</w:t>
            </w:r>
          </w:p>
          <w:p w14:paraId="263CB218">
            <w:pPr>
              <w:keepNext w:val="0"/>
              <w:keepLines w:val="0"/>
              <w:suppressLineNumbers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w:t>
            </w:r>
            <w:r>
              <w:rPr>
                <w:rFonts w:hint="default" w:ascii="宋体" w:hAnsi="宋体" w:eastAsia="宋体"/>
                <w:szCs w:val="21"/>
              </w:rPr>
              <w:t xml:space="preserve"> </w:t>
            </w:r>
            <w:r>
              <w:rPr>
                <w:rFonts w:hint="eastAsia" w:ascii="宋体" w:hAnsi="宋体" w:eastAsia="宋体"/>
                <w:szCs w:val="21"/>
              </w:rPr>
              <w:t>以上资料均要求提供扫描件。</w:t>
            </w:r>
            <w:r>
              <w:rPr>
                <w:rFonts w:hint="default" w:ascii="宋体" w:hAnsi="宋体" w:eastAsia="宋体"/>
                <w:szCs w:val="21"/>
              </w:rPr>
              <w:t>评分中出现无证明资料或专家无法凭所提供资料判断是否得分的情况，一律作不得分处理。</w:t>
            </w:r>
          </w:p>
          <w:p w14:paraId="283ABAA6">
            <w:pPr>
              <w:keepNext w:val="0"/>
              <w:keepLines w:val="0"/>
              <w:suppressLineNumbers w:val="0"/>
              <w:spacing w:before="0" w:beforeAutospacing="0" w:after="0" w:afterAutospacing="0"/>
              <w:ind w:left="0" w:leftChars="0" w:right="0" w:rightChars="0"/>
              <w:jc w:val="left"/>
              <w:rPr>
                <w:rFonts w:hint="default" w:asciiTheme="minorEastAsia" w:hAnsiTheme="minorEastAsia" w:eastAsiaTheme="minorEastAsia"/>
                <w:szCs w:val="21"/>
              </w:rPr>
            </w:pPr>
          </w:p>
        </w:tc>
      </w:tr>
      <w:tr w14:paraId="24EB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7DAF7EBC">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185C751E">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9</w:t>
            </w:r>
          </w:p>
        </w:tc>
        <w:tc>
          <w:tcPr>
            <w:tcW w:w="2331" w:type="dxa"/>
            <w:vAlign w:val="center"/>
          </w:tcPr>
          <w:p w14:paraId="5A507A7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拟投入的服务资源（车辆、场地、工具、机器等）情况</w:t>
            </w:r>
          </w:p>
        </w:tc>
        <w:tc>
          <w:tcPr>
            <w:tcW w:w="692" w:type="dxa"/>
            <w:vAlign w:val="center"/>
          </w:tcPr>
          <w:p w14:paraId="4834480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宋体" w:hAnsi="宋体" w:eastAsia="宋体"/>
                <w:szCs w:val="21"/>
                <w:lang w:val="en-US" w:eastAsia="zh-CN"/>
              </w:rPr>
              <w:t>5</w:t>
            </w:r>
          </w:p>
        </w:tc>
        <w:tc>
          <w:tcPr>
            <w:tcW w:w="4794" w:type="dxa"/>
            <w:gridSpan w:val="2"/>
            <w:vAlign w:val="top"/>
          </w:tcPr>
          <w:p w14:paraId="2CF286D8">
            <w:pPr>
              <w:keepNext w:val="0"/>
              <w:keepLines w:val="0"/>
              <w:suppressLineNumbers w:val="0"/>
              <w:spacing w:before="0" w:beforeAutospacing="0" w:after="160" w:afterAutospacing="0" w:line="240" w:lineRule="exact"/>
              <w:ind w:left="0" w:right="0"/>
              <w:jc w:val="left"/>
              <w:rPr>
                <w:rFonts w:hint="default" w:ascii="宋体" w:hAnsi="宋体" w:eastAsia="宋体"/>
                <w:szCs w:val="21"/>
              </w:rPr>
            </w:pPr>
            <w:r>
              <w:rPr>
                <w:rFonts w:hint="eastAsia" w:ascii="宋体" w:hAnsi="宋体" w:eastAsia="宋体"/>
                <w:szCs w:val="21"/>
              </w:rPr>
              <w:t>（一）评分内容：</w:t>
            </w:r>
          </w:p>
          <w:p w14:paraId="12F83207">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灯光、音响设备</w:t>
            </w:r>
          </w:p>
          <w:p w14:paraId="1261D28D">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摄影摄像</w:t>
            </w:r>
          </w:p>
          <w:p w14:paraId="3AFBD5D4">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宣传视频制作</w:t>
            </w:r>
          </w:p>
          <w:p w14:paraId="10EEEEB6">
            <w:pPr>
              <w:keepNext w:val="0"/>
              <w:keepLines w:val="0"/>
              <w:suppressLineNumbers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主形象、节目单设计</w:t>
            </w:r>
          </w:p>
          <w:p w14:paraId="11258A13">
            <w:pPr>
              <w:keepNext w:val="0"/>
              <w:keepLines w:val="0"/>
              <w:suppressLineNumbers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val="en-US" w:eastAsia="zh-CN"/>
              </w:rPr>
              <w:t>5.</w:t>
            </w:r>
            <w:r>
              <w:rPr>
                <w:rFonts w:hint="eastAsia" w:ascii="宋体" w:hAnsi="宋体" w:eastAsia="宋体"/>
                <w:szCs w:val="21"/>
              </w:rPr>
              <w:t>活动策划和执行</w:t>
            </w:r>
          </w:p>
          <w:p w14:paraId="2378190B">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二）</w:t>
            </w:r>
            <w:r>
              <w:rPr>
                <w:rFonts w:hint="eastAsia" w:ascii="宋体" w:hAnsi="宋体" w:eastAsia="宋体"/>
                <w:szCs w:val="21"/>
              </w:rPr>
              <w:t>评分依据:</w:t>
            </w:r>
          </w:p>
          <w:p w14:paraId="7C83F262">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olor w:val="000000"/>
                <w:sz w:val="21"/>
                <w:szCs w:val="21"/>
              </w:rPr>
            </w:pPr>
            <w:r>
              <w:rPr>
                <w:rFonts w:hint="eastAsia" w:ascii="宋体" w:hAnsi="宋体" w:eastAsia="宋体" w:cs="宋体"/>
                <w:bCs/>
                <w:szCs w:val="21"/>
              </w:rPr>
              <w:t>方案</w:t>
            </w:r>
            <w:r>
              <w:rPr>
                <w:rFonts w:hint="default" w:ascii="宋体" w:hAnsi="宋体" w:eastAsia="宋体"/>
                <w:color w:val="000000"/>
                <w:szCs w:val="21"/>
              </w:rPr>
              <w:t>全部满足上述考察内容得</w:t>
            </w:r>
            <w:r>
              <w:rPr>
                <w:rFonts w:hint="eastAsia" w:ascii="宋体" w:hAnsi="宋体"/>
                <w:color w:val="000000"/>
                <w:szCs w:val="21"/>
                <w:lang w:val="en-US" w:eastAsia="zh-CN"/>
              </w:rPr>
              <w:t>100</w:t>
            </w:r>
            <w:r>
              <w:rPr>
                <w:rFonts w:hint="default" w:ascii="宋体" w:hAnsi="宋体" w:eastAsia="宋体"/>
                <w:color w:val="000000"/>
                <w:szCs w:val="21"/>
              </w:rPr>
              <w:t>分，</w:t>
            </w:r>
            <w:r>
              <w:rPr>
                <w:rFonts w:hint="eastAsia" w:ascii="宋体" w:hAnsi="宋体" w:eastAsia="宋体"/>
                <w:color w:val="000000"/>
                <w:szCs w:val="21"/>
                <w:lang w:val="en-US" w:eastAsia="zh-CN"/>
              </w:rPr>
              <w:t>不满足得0分</w:t>
            </w:r>
            <w:r>
              <w:rPr>
                <w:rFonts w:hint="eastAsia" w:ascii="宋体" w:hAnsi="宋体" w:eastAsia="宋体"/>
                <w:color w:val="000000"/>
                <w:sz w:val="21"/>
                <w:szCs w:val="21"/>
              </w:rPr>
              <w:t>。</w:t>
            </w:r>
          </w:p>
          <w:p w14:paraId="4032D5BF">
            <w:pPr>
              <w:keepNext w:val="0"/>
              <w:keepLines w:val="0"/>
              <w:numPr>
                <w:ilvl w:val="0"/>
                <w:numId w:val="0"/>
              </w:numPr>
              <w:suppressLineNumbers w:val="0"/>
              <w:spacing w:before="0" w:beforeAutospacing="0" w:after="0" w:afterAutospacing="0"/>
              <w:ind w:left="0" w:leftChars="0" w:right="0" w:rightChars="0" w:firstLine="0" w:firstLineChars="0"/>
              <w:jc w:val="left"/>
              <w:rPr>
                <w:rFonts w:hint="default" w:asciiTheme="minorEastAsia" w:hAnsiTheme="minorEastAsia" w:eastAsiaTheme="minorEastAsia"/>
                <w:szCs w:val="21"/>
              </w:rPr>
            </w:pPr>
            <w:r>
              <w:rPr>
                <w:rFonts w:hint="eastAsia" w:ascii="宋体" w:hAnsi="宋体" w:eastAsia="宋体"/>
                <w:szCs w:val="21"/>
              </w:rPr>
              <w:t>要求投标人</w:t>
            </w:r>
            <w:r>
              <w:rPr>
                <w:rFonts w:hint="eastAsia" w:ascii="宋体" w:hAnsi="宋体" w:eastAsia="宋体"/>
                <w:szCs w:val="21"/>
                <w:highlight w:val="none"/>
              </w:rPr>
              <w:t>提供承诺（格式自定）</w:t>
            </w:r>
            <w:r>
              <w:rPr>
                <w:rFonts w:hint="eastAsia" w:ascii="宋体" w:hAnsi="宋体" w:eastAsia="宋体"/>
                <w:szCs w:val="21"/>
                <w:highlight w:val="none"/>
                <w:lang w:eastAsia="zh-CN"/>
              </w:rPr>
              <w:t>并具备上述条件</w:t>
            </w:r>
            <w:r>
              <w:rPr>
                <w:rFonts w:hint="eastAsia" w:ascii="宋体" w:hAnsi="宋体" w:eastAsia="宋体"/>
                <w:szCs w:val="21"/>
                <w:highlight w:val="none"/>
              </w:rPr>
              <w:t>作为得分依据</w:t>
            </w:r>
            <w:r>
              <w:rPr>
                <w:rFonts w:hint="eastAsia" w:ascii="宋体" w:hAnsi="宋体" w:eastAsia="宋体"/>
                <w:szCs w:val="21"/>
              </w:rPr>
              <w:t>。未提供承诺或承诺内容不满足要求均不得分。</w:t>
            </w:r>
          </w:p>
        </w:tc>
      </w:tr>
      <w:tr w14:paraId="0A32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restart"/>
            <w:vAlign w:val="top"/>
          </w:tcPr>
          <w:p w14:paraId="0F894DAD">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b/>
                <w:bCs/>
                <w:color w:val="0000FF"/>
              </w:rPr>
              <w:t>3</w:t>
            </w:r>
          </w:p>
        </w:tc>
        <w:tc>
          <w:tcPr>
            <w:tcW w:w="3695" w:type="dxa"/>
            <w:gridSpan w:val="3"/>
            <w:vAlign w:val="top"/>
          </w:tcPr>
          <w:p w14:paraId="4F9A312D">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eastAsia" w:ascii="宋体" w:hAnsi="宋体" w:eastAsia="宋体"/>
                <w:b/>
                <w:bCs/>
                <w:color w:val="0000FF"/>
              </w:rPr>
              <w:t>商务部分</w:t>
            </w:r>
          </w:p>
        </w:tc>
        <w:tc>
          <w:tcPr>
            <w:tcW w:w="4794" w:type="dxa"/>
            <w:gridSpan w:val="2"/>
            <w:vAlign w:val="top"/>
          </w:tcPr>
          <w:p w14:paraId="7F984E7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lang w:val="en-US" w:eastAsia="zh-CN"/>
              </w:rPr>
            </w:pPr>
            <w:r>
              <w:rPr>
                <w:rFonts w:hint="eastAsia" w:ascii="宋体" w:hAnsi="宋体" w:eastAsia="宋体" w:cs="宋体"/>
                <w:b/>
                <w:bCs/>
                <w:color w:val="0000FF"/>
                <w:sz w:val="24"/>
                <w:lang w:val="en-US" w:eastAsia="zh-CN"/>
              </w:rPr>
              <w:t>2</w:t>
            </w:r>
            <w:r>
              <w:rPr>
                <w:rFonts w:hint="default" w:ascii="宋体" w:hAnsi="宋体" w:eastAsia="宋体" w:cs="宋体"/>
                <w:b/>
                <w:bCs/>
                <w:color w:val="0000FF"/>
                <w:sz w:val="24"/>
                <w:lang w:val="en" w:eastAsia="zh-CN"/>
              </w:rPr>
              <w:t>0</w:t>
            </w:r>
          </w:p>
        </w:tc>
      </w:tr>
      <w:tr w14:paraId="5546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shd w:val="clear" w:color="auto" w:fill="E6EFFA"/>
            <w:vAlign w:val="center"/>
          </w:tcPr>
          <w:p w14:paraId="2072A818">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shd w:val="clear" w:color="auto" w:fill="E6EFFA"/>
            <w:vAlign w:val="center"/>
          </w:tcPr>
          <w:p w14:paraId="4016A9DC">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序号</w:t>
            </w:r>
          </w:p>
        </w:tc>
        <w:tc>
          <w:tcPr>
            <w:tcW w:w="2331" w:type="dxa"/>
            <w:shd w:val="clear" w:color="auto" w:fill="E6EFFA"/>
            <w:vAlign w:val="center"/>
          </w:tcPr>
          <w:p w14:paraId="274452AC">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评审因素</w:t>
            </w:r>
          </w:p>
        </w:tc>
        <w:tc>
          <w:tcPr>
            <w:tcW w:w="692" w:type="dxa"/>
            <w:shd w:val="clear" w:color="auto" w:fill="E6EFFA"/>
            <w:vAlign w:val="center"/>
          </w:tcPr>
          <w:p w14:paraId="2FCEE67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权重(%)</w:t>
            </w:r>
          </w:p>
        </w:tc>
        <w:tc>
          <w:tcPr>
            <w:tcW w:w="4794" w:type="dxa"/>
            <w:gridSpan w:val="2"/>
            <w:shd w:val="clear" w:color="auto" w:fill="E6EFFA"/>
            <w:vAlign w:val="center"/>
          </w:tcPr>
          <w:p w14:paraId="2A636433">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宋体" w:hAnsi="宋体" w:eastAsia="宋体"/>
                <w:szCs w:val="21"/>
              </w:rPr>
              <w:t>评分准则</w:t>
            </w:r>
          </w:p>
        </w:tc>
      </w:tr>
      <w:tr w14:paraId="3024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vAlign w:val="center"/>
          </w:tcPr>
          <w:p w14:paraId="70B58DD4">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565401BE">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lang w:val="en-US" w:eastAsia="zh-CN"/>
              </w:rPr>
              <w:t>1</w:t>
            </w:r>
          </w:p>
        </w:tc>
        <w:tc>
          <w:tcPr>
            <w:tcW w:w="2331" w:type="dxa"/>
            <w:vAlign w:val="center"/>
          </w:tcPr>
          <w:p w14:paraId="5A72FE7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rPr>
              <w:t>供应商同类项目业绩情况</w:t>
            </w:r>
          </w:p>
        </w:tc>
        <w:tc>
          <w:tcPr>
            <w:tcW w:w="692" w:type="dxa"/>
            <w:vAlign w:val="center"/>
          </w:tcPr>
          <w:p w14:paraId="42E9B0A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宋体" w:hAnsi="宋体" w:eastAsia="宋体"/>
                <w:szCs w:val="21"/>
                <w:lang w:val="en-US" w:eastAsia="zh-CN"/>
              </w:rPr>
              <w:t>15</w:t>
            </w:r>
          </w:p>
        </w:tc>
        <w:tc>
          <w:tcPr>
            <w:tcW w:w="4794" w:type="dxa"/>
            <w:gridSpan w:val="2"/>
            <w:vAlign w:val="top"/>
          </w:tcPr>
          <w:p w14:paraId="3EC8F764">
            <w:pPr>
              <w:keepNext w:val="0"/>
              <w:keepLines w:val="0"/>
              <w:suppressLineNumbers w:val="0"/>
              <w:spacing w:before="0" w:beforeAutospacing="0" w:after="0" w:afterAutospacing="0"/>
              <w:ind w:left="0" w:right="0"/>
              <w:rPr>
                <w:rFonts w:hint="eastAsia" w:ascii="宋体" w:hAnsi="宋体" w:eastAsia="宋体"/>
                <w:szCs w:val="21"/>
                <w:highlight w:val="none"/>
              </w:rPr>
            </w:pPr>
            <w:r>
              <w:rPr>
                <w:rFonts w:hint="eastAsia" w:ascii="宋体" w:hAnsi="宋体" w:eastAsia="宋体" w:cs="宋体"/>
                <w:b/>
                <w:snapToGrid w:val="0"/>
                <w:kern w:val="0"/>
                <w:szCs w:val="21"/>
                <w:highlight w:val="none"/>
              </w:rPr>
              <w:t>（一）评审内容：</w:t>
            </w:r>
          </w:p>
          <w:p w14:paraId="08595621">
            <w:pPr>
              <w:keepNext w:val="0"/>
              <w:keepLines w:val="0"/>
              <w:suppressLineNumbers w:val="0"/>
              <w:spacing w:before="0" w:beforeAutospacing="0" w:after="0" w:afterAutospacing="0"/>
              <w:ind w:left="0" w:right="0"/>
              <w:rPr>
                <w:rFonts w:hint="eastAsia" w:ascii="宋体" w:hAnsi="宋体" w:eastAsia="宋体" w:cs="仿宋_GB2312"/>
                <w:color w:val="000000"/>
                <w:kern w:val="0"/>
                <w:szCs w:val="21"/>
                <w:highlight w:val="none"/>
                <w:lang w:bidi="ar"/>
              </w:rPr>
            </w:pPr>
            <w:r>
              <w:rPr>
                <w:rFonts w:hint="eastAsia" w:ascii="宋体" w:hAnsi="宋体" w:eastAsia="宋体" w:cs="宋体"/>
                <w:szCs w:val="21"/>
                <w:highlight w:val="none"/>
              </w:rPr>
              <w:t>2021年1月1日以来，投标人</w:t>
            </w:r>
            <w:r>
              <w:rPr>
                <w:rFonts w:hint="default" w:ascii="宋体" w:hAnsi="宋体" w:eastAsia="宋体" w:cs="宋体"/>
                <w:szCs w:val="21"/>
                <w:highlight w:val="none"/>
              </w:rPr>
              <w:t>承接</w:t>
            </w:r>
            <w:r>
              <w:rPr>
                <w:rFonts w:hint="eastAsia" w:ascii="宋体" w:hAnsi="宋体" w:eastAsia="宋体" w:cs="宋体"/>
                <w:szCs w:val="21"/>
                <w:highlight w:val="none"/>
              </w:rPr>
              <w:t>过行政</w:t>
            </w:r>
            <w:r>
              <w:rPr>
                <w:rFonts w:hint="eastAsia" w:ascii="宋体" w:hAnsi="宋体" w:eastAsia="宋体" w:cs="宋体"/>
                <w:szCs w:val="21"/>
                <w:highlight w:val="none"/>
                <w:lang w:val="en-US" w:eastAsia="zh-CN"/>
              </w:rPr>
              <w:t>机关</w:t>
            </w:r>
            <w:r>
              <w:rPr>
                <w:rFonts w:hint="eastAsia" w:ascii="宋体" w:hAnsi="宋体" w:eastAsia="宋体" w:cs="宋体"/>
                <w:szCs w:val="21"/>
                <w:highlight w:val="none"/>
              </w:rPr>
              <w:t>、事业单位</w:t>
            </w:r>
            <w:r>
              <w:rPr>
                <w:rFonts w:hint="eastAsia" w:ascii="宋体" w:hAnsi="宋体" w:eastAsia="宋体" w:cs="宋体"/>
                <w:szCs w:val="21"/>
                <w:highlight w:val="none"/>
                <w:lang w:val="en-US" w:eastAsia="zh-CN"/>
              </w:rPr>
              <w:t>专业舞蹈赛事或展演类活动或文艺演出活动的策划、执行、直录播</w:t>
            </w:r>
            <w:r>
              <w:rPr>
                <w:rFonts w:hint="eastAsia" w:ascii="宋体" w:hAnsi="宋体" w:eastAsia="宋体" w:cs="宋体"/>
                <w:szCs w:val="21"/>
                <w:highlight w:val="none"/>
              </w:rPr>
              <w:t>，每项得</w:t>
            </w:r>
            <w:r>
              <w:rPr>
                <w:rFonts w:hint="eastAsia" w:ascii="宋体" w:hAnsi="宋体" w:cs="宋体"/>
                <w:szCs w:val="21"/>
                <w:highlight w:val="none"/>
                <w:lang w:val="en-US" w:eastAsia="zh-CN"/>
              </w:rPr>
              <w:t>25</w:t>
            </w:r>
            <w:r>
              <w:rPr>
                <w:rFonts w:hint="eastAsia" w:ascii="宋体" w:hAnsi="宋体" w:eastAsia="宋体" w:cs="宋体"/>
                <w:szCs w:val="21"/>
                <w:highlight w:val="none"/>
              </w:rPr>
              <w:t>分，最高得</w:t>
            </w:r>
            <w:r>
              <w:rPr>
                <w:rFonts w:hint="eastAsia" w:ascii="宋体" w:hAnsi="宋体" w:cs="宋体"/>
                <w:szCs w:val="21"/>
                <w:highlight w:val="none"/>
                <w:lang w:val="en-US" w:eastAsia="zh-CN"/>
              </w:rPr>
              <w:t>100</w:t>
            </w:r>
            <w:r>
              <w:rPr>
                <w:rFonts w:hint="eastAsia" w:ascii="宋体" w:hAnsi="宋体" w:eastAsia="宋体" w:cs="宋体"/>
                <w:szCs w:val="21"/>
                <w:highlight w:val="none"/>
              </w:rPr>
              <w:t>分。</w:t>
            </w:r>
          </w:p>
          <w:p w14:paraId="72318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（二）证明材料：</w:t>
            </w:r>
          </w:p>
          <w:p w14:paraId="7999B4AD">
            <w:pPr>
              <w:keepNext w:val="0"/>
              <w:keepLines w:val="0"/>
              <w:suppressLineNumbers w:val="0"/>
              <w:spacing w:before="0" w:beforeAutospacing="0" w:after="160" w:afterAutospacing="0" w:line="240" w:lineRule="exact"/>
              <w:ind w:left="0" w:right="0"/>
              <w:jc w:val="left"/>
              <w:rPr>
                <w:rFonts w:hint="eastAsia" w:ascii="宋体" w:hAnsi="宋体" w:eastAsia="宋体"/>
                <w:szCs w:val="21"/>
                <w:highlight w:val="none"/>
              </w:rPr>
            </w:pPr>
            <w:r>
              <w:rPr>
                <w:rFonts w:hint="eastAsia" w:ascii="宋体" w:hAnsi="宋体" w:eastAsia="宋体"/>
                <w:szCs w:val="21"/>
                <w:highlight w:val="none"/>
                <w:lang w:val="en-US" w:eastAsia="zh-CN"/>
              </w:rPr>
              <w:t>1.</w:t>
            </w:r>
            <w:r>
              <w:rPr>
                <w:rFonts w:hint="eastAsia" w:ascii="宋体" w:hAnsi="宋体" w:eastAsia="宋体"/>
                <w:szCs w:val="21"/>
                <w:highlight w:val="none"/>
              </w:rPr>
              <w:t>须提供合同关键页复印件加盖投标人公章。</w:t>
            </w:r>
          </w:p>
          <w:p w14:paraId="563CDF80">
            <w:pPr>
              <w:keepNext w:val="0"/>
              <w:keepLines w:val="0"/>
              <w:suppressLineNumbers w:val="0"/>
              <w:spacing w:before="0" w:beforeAutospacing="0" w:after="160" w:afterAutospacing="0" w:line="240" w:lineRule="exact"/>
              <w:ind w:left="0" w:leftChars="0" w:right="0" w:rightChars="0"/>
              <w:jc w:val="left"/>
              <w:rPr>
                <w:rFonts w:hint="default" w:asciiTheme="minorEastAsia" w:hAnsiTheme="minorEastAsia" w:eastAsiaTheme="minorEastAsia"/>
                <w:szCs w:val="21"/>
                <w:highlight w:val="none"/>
              </w:rPr>
            </w:pPr>
            <w:r>
              <w:rPr>
                <w:rFonts w:hint="eastAsia" w:ascii="宋体" w:hAnsi="宋体" w:eastAsia="宋体"/>
                <w:szCs w:val="21"/>
                <w:highlight w:val="none"/>
                <w:lang w:val="en-US" w:eastAsia="zh-CN"/>
              </w:rPr>
              <w:t>2.</w:t>
            </w:r>
            <w:r>
              <w:rPr>
                <w:rFonts w:hint="default" w:ascii="宋体" w:hAnsi="宋体" w:eastAsia="宋体"/>
                <w:szCs w:val="21"/>
                <w:highlight w:val="none"/>
              </w:rPr>
              <w:t>以上资料均要求提供扫描件。评分中出现无证明资料或专家无法凭所提供资料判断是否得分的情况，一律作不得分处理。</w:t>
            </w:r>
          </w:p>
        </w:tc>
      </w:tr>
      <w:tr w14:paraId="0E06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rHeight w:val="2081" w:hRule="exact"/>
          <w:tblCellSpacing w:w="0" w:type="dxa"/>
          <w:jc w:val="center"/>
        </w:trPr>
        <w:tc>
          <w:tcPr>
            <w:tcW w:w="673" w:type="dxa"/>
            <w:gridSpan w:val="2"/>
            <w:vMerge w:val="continue"/>
            <w:vAlign w:val="center"/>
          </w:tcPr>
          <w:p w14:paraId="659677D8">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6229792C">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szCs w:val="21"/>
                <w:lang w:val="en-US" w:eastAsia="zh-CN"/>
              </w:rPr>
              <w:t>2</w:t>
            </w:r>
          </w:p>
        </w:tc>
        <w:tc>
          <w:tcPr>
            <w:tcW w:w="2331" w:type="dxa"/>
            <w:vAlign w:val="center"/>
          </w:tcPr>
          <w:p w14:paraId="03F4F48F">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宋体" w:hAnsi="宋体" w:eastAsia="宋体" w:cs="宋体"/>
                <w:szCs w:val="21"/>
                <w:lang w:val="en-US" w:eastAsia="zh-CN"/>
              </w:rPr>
              <w:t>售后服务方案</w:t>
            </w:r>
          </w:p>
        </w:tc>
        <w:tc>
          <w:tcPr>
            <w:tcW w:w="692" w:type="dxa"/>
            <w:vAlign w:val="center"/>
          </w:tcPr>
          <w:p w14:paraId="6C934388">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宋体" w:hAnsi="宋体" w:eastAsia="宋体"/>
                <w:szCs w:val="21"/>
                <w:lang w:val="en-US" w:eastAsia="zh-CN"/>
              </w:rPr>
              <w:t>5</w:t>
            </w:r>
          </w:p>
        </w:tc>
        <w:tc>
          <w:tcPr>
            <w:tcW w:w="4794" w:type="dxa"/>
            <w:gridSpan w:val="2"/>
            <w:vAlign w:val="top"/>
          </w:tcPr>
          <w:p w14:paraId="0BDBEC16">
            <w:pPr>
              <w:keepNext w:val="0"/>
              <w:keepLines w:val="0"/>
              <w:numPr>
                <w:ilvl w:val="0"/>
                <w:numId w:val="8"/>
              </w:numPr>
              <w:suppressLineNumbers w:val="0"/>
              <w:spacing w:before="0" w:beforeAutospacing="0" w:after="160" w:afterAutospacing="0" w:line="240" w:lineRule="exact"/>
              <w:ind w:left="0" w:right="0"/>
              <w:jc w:val="left"/>
              <w:rPr>
                <w:rFonts w:hint="eastAsia" w:ascii="宋体" w:hAnsi="宋体" w:eastAsia="宋体"/>
                <w:szCs w:val="21"/>
                <w:lang w:val="en-US" w:eastAsia="zh-CN"/>
              </w:rPr>
            </w:pPr>
            <w:r>
              <w:rPr>
                <w:rFonts w:hint="eastAsia" w:ascii="宋体" w:hAnsi="宋体" w:eastAsia="宋体"/>
                <w:szCs w:val="21"/>
                <w:lang w:val="en-US" w:eastAsia="zh-CN"/>
              </w:rPr>
              <w:t>评审内容：</w:t>
            </w:r>
          </w:p>
          <w:p w14:paraId="6B4615DC">
            <w:pPr>
              <w:keepNext w:val="0"/>
              <w:keepLines w:val="0"/>
              <w:numPr>
                <w:ilvl w:val="0"/>
                <w:numId w:val="0"/>
              </w:numPr>
              <w:suppressLineNumbers w:val="0"/>
              <w:spacing w:before="0" w:beforeAutospacing="0" w:after="160" w:afterAutospacing="0" w:line="240" w:lineRule="exact"/>
              <w:ind w:left="0" w:right="0" w:rightChars="0"/>
              <w:jc w:val="left"/>
              <w:rPr>
                <w:rFonts w:hint="default" w:ascii="宋体" w:hAnsi="宋体" w:eastAsia="宋体"/>
                <w:szCs w:val="21"/>
                <w:lang w:val="en-US" w:eastAsia="zh-CN"/>
              </w:rPr>
            </w:pPr>
            <w:r>
              <w:rPr>
                <w:rFonts w:hint="default" w:ascii="宋体" w:hAnsi="宋体" w:eastAsia="宋体"/>
                <w:szCs w:val="21"/>
              </w:rPr>
              <w:t>对活动结束后资料整理、设备撤场、问题响应等的承诺和方案</w:t>
            </w:r>
            <w:r>
              <w:rPr>
                <w:rFonts w:hint="eastAsia" w:ascii="宋体" w:hAnsi="宋体" w:eastAsia="宋体"/>
                <w:szCs w:val="21"/>
                <w:lang w:eastAsia="zh-CN"/>
              </w:rPr>
              <w:t>，</w:t>
            </w:r>
            <w:r>
              <w:rPr>
                <w:rFonts w:hint="eastAsia" w:ascii="宋体" w:hAnsi="宋体" w:eastAsia="宋体"/>
                <w:szCs w:val="21"/>
                <w:lang w:val="en-US" w:eastAsia="zh-CN"/>
              </w:rPr>
              <w:t>提供符合要求承诺函得</w:t>
            </w:r>
            <w:r>
              <w:rPr>
                <w:rFonts w:hint="eastAsia" w:ascii="宋体" w:hAnsi="宋体"/>
                <w:szCs w:val="21"/>
                <w:lang w:val="en-US" w:eastAsia="zh-CN"/>
              </w:rPr>
              <w:t>100</w:t>
            </w:r>
            <w:r>
              <w:rPr>
                <w:rFonts w:hint="eastAsia" w:ascii="宋体" w:hAnsi="宋体" w:eastAsia="宋体"/>
                <w:szCs w:val="21"/>
                <w:lang w:val="en-US" w:eastAsia="zh-CN"/>
              </w:rPr>
              <w:t>分。</w:t>
            </w:r>
          </w:p>
          <w:p w14:paraId="4A6FB4D3">
            <w:pPr>
              <w:keepNext w:val="0"/>
              <w:keepLines w:val="0"/>
              <w:numPr>
                <w:ilvl w:val="0"/>
                <w:numId w:val="9"/>
              </w:numPr>
              <w:suppressLineNumbers w:val="0"/>
              <w:spacing w:before="0" w:beforeAutospacing="0" w:after="160" w:afterAutospacing="0" w:line="240" w:lineRule="exact"/>
              <w:ind w:left="0" w:right="0" w:rightChars="0"/>
              <w:jc w:val="left"/>
              <w:rPr>
                <w:rFonts w:hint="eastAsia" w:ascii="宋体" w:hAnsi="宋体" w:eastAsia="宋体"/>
                <w:szCs w:val="21"/>
                <w:lang w:val="en-US" w:eastAsia="zh-CN"/>
              </w:rPr>
            </w:pPr>
            <w:r>
              <w:rPr>
                <w:rFonts w:hint="eastAsia" w:ascii="宋体" w:hAnsi="宋体" w:eastAsia="宋体"/>
                <w:szCs w:val="21"/>
                <w:lang w:val="en-US" w:eastAsia="zh-CN"/>
              </w:rPr>
              <w:t>证明材料：</w:t>
            </w:r>
          </w:p>
          <w:p w14:paraId="15189777">
            <w:pPr>
              <w:keepNext w:val="0"/>
              <w:keepLines w:val="0"/>
              <w:numPr>
                <w:ilvl w:val="0"/>
                <w:numId w:val="0"/>
              </w:numPr>
              <w:suppressLineNumbers w:val="0"/>
              <w:spacing w:before="0" w:beforeAutospacing="0" w:after="160" w:afterAutospacing="0" w:line="240" w:lineRule="exact"/>
              <w:ind w:left="0" w:leftChars="0" w:right="0" w:rightChars="0" w:firstLine="0" w:firstLineChars="0"/>
              <w:jc w:val="left"/>
              <w:rPr>
                <w:rFonts w:hint="default" w:asciiTheme="minorEastAsia" w:hAnsiTheme="minorEastAsia" w:eastAsiaTheme="minorEastAsia"/>
                <w:szCs w:val="21"/>
              </w:rPr>
            </w:pPr>
            <w:r>
              <w:rPr>
                <w:rFonts w:hint="eastAsia" w:ascii="宋体" w:hAnsi="宋体" w:eastAsia="宋体"/>
                <w:szCs w:val="21"/>
              </w:rPr>
              <w:t>要求投标人提供承诺（格式自定）作为得分依据。未提供承诺或承诺内容不满足要求均不得分。</w:t>
            </w:r>
          </w:p>
        </w:tc>
      </w:tr>
      <w:tr w14:paraId="554F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rHeight w:val="90" w:hRule="atLeast"/>
          <w:tblCellSpacing w:w="0" w:type="dxa"/>
          <w:jc w:val="center"/>
        </w:trPr>
        <w:tc>
          <w:tcPr>
            <w:tcW w:w="673" w:type="dxa"/>
            <w:gridSpan w:val="2"/>
            <w:vAlign w:val="top"/>
          </w:tcPr>
          <w:p w14:paraId="3082356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b/>
                <w:bCs/>
                <w:color w:val="0000FF"/>
              </w:rPr>
              <w:t>4</w:t>
            </w:r>
          </w:p>
        </w:tc>
        <w:tc>
          <w:tcPr>
            <w:tcW w:w="3695" w:type="dxa"/>
            <w:gridSpan w:val="3"/>
            <w:vAlign w:val="top"/>
          </w:tcPr>
          <w:p w14:paraId="74EF0BD2">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rPr>
            </w:pPr>
            <w:r>
              <w:rPr>
                <w:rFonts w:hint="default" w:ascii="宋体" w:hAnsi="宋体" w:eastAsia="宋体"/>
                <w:b/>
                <w:bCs/>
                <w:color w:val="0000FF"/>
              </w:rPr>
              <w:t>诚信情况</w:t>
            </w:r>
          </w:p>
        </w:tc>
        <w:tc>
          <w:tcPr>
            <w:tcW w:w="4794" w:type="dxa"/>
            <w:gridSpan w:val="2"/>
            <w:vAlign w:val="top"/>
          </w:tcPr>
          <w:p w14:paraId="76C82A09">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rPr>
            </w:pPr>
            <w:r>
              <w:rPr>
                <w:rFonts w:hint="default" w:ascii="宋体" w:hAnsi="宋体" w:eastAsia="宋体"/>
                <w:b/>
                <w:bCs/>
                <w:color w:val="0000FF"/>
              </w:rPr>
              <w:t>5</w:t>
            </w:r>
          </w:p>
        </w:tc>
      </w:tr>
      <w:tr w14:paraId="6400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restart"/>
            <w:vAlign w:val="center"/>
          </w:tcPr>
          <w:p w14:paraId="64FCED00">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vAlign w:val="center"/>
          </w:tcPr>
          <w:p w14:paraId="4474E55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szCs w:val="21"/>
              </w:rPr>
              <w:t>序号</w:t>
            </w:r>
          </w:p>
        </w:tc>
        <w:tc>
          <w:tcPr>
            <w:tcW w:w="2331" w:type="dxa"/>
            <w:vAlign w:val="center"/>
          </w:tcPr>
          <w:p w14:paraId="7E9D535C">
            <w:pPr>
              <w:keepNext w:val="0"/>
              <w:keepLines w:val="0"/>
              <w:suppressLineNumbers w:val="0"/>
              <w:wordWrap w:val="0"/>
              <w:spacing w:before="0" w:beforeAutospacing="0" w:after="0" w:afterAutospacing="0"/>
              <w:ind w:left="0" w:leftChars="0" w:right="0" w:rightChars="0"/>
              <w:jc w:val="center"/>
              <w:rPr>
                <w:rFonts w:hint="default" w:eastAsia="宋体"/>
              </w:rPr>
            </w:pPr>
            <w:r>
              <w:rPr>
                <w:rFonts w:hint="eastAsia" w:ascii="宋体" w:hAnsi="宋体" w:eastAsia="宋体"/>
                <w:szCs w:val="21"/>
              </w:rPr>
              <w:t>评审因素</w:t>
            </w:r>
          </w:p>
        </w:tc>
        <w:tc>
          <w:tcPr>
            <w:tcW w:w="692" w:type="dxa"/>
            <w:vAlign w:val="center"/>
          </w:tcPr>
          <w:p w14:paraId="47927375">
            <w:pPr>
              <w:keepNext w:val="0"/>
              <w:keepLines w:val="0"/>
              <w:suppressLineNumbers w:val="0"/>
              <w:wordWrap w:val="0"/>
              <w:spacing w:before="0" w:beforeAutospacing="0" w:after="0" w:afterAutospacing="0"/>
              <w:ind w:left="0" w:leftChars="0" w:right="0" w:rightChars="0"/>
              <w:jc w:val="center"/>
              <w:rPr>
                <w:rFonts w:hint="default" w:eastAsia="宋体"/>
              </w:rPr>
            </w:pPr>
            <w:r>
              <w:rPr>
                <w:rFonts w:hint="default" w:ascii="宋体" w:hAnsi="宋体" w:eastAsia="宋体"/>
                <w:szCs w:val="21"/>
              </w:rPr>
              <w:t>权重(%)</w:t>
            </w:r>
          </w:p>
        </w:tc>
        <w:tc>
          <w:tcPr>
            <w:tcW w:w="4794" w:type="dxa"/>
            <w:gridSpan w:val="2"/>
            <w:vAlign w:val="center"/>
          </w:tcPr>
          <w:p w14:paraId="3ABDFC3C">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宋体" w:hAnsi="宋体" w:eastAsia="宋体"/>
                <w:szCs w:val="21"/>
              </w:rPr>
              <w:t>评分准则</w:t>
            </w:r>
          </w:p>
        </w:tc>
      </w:tr>
      <w:tr w14:paraId="1477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69" w:type="dxa"/>
          <w:tblCellSpacing w:w="0" w:type="dxa"/>
          <w:jc w:val="center"/>
        </w:trPr>
        <w:tc>
          <w:tcPr>
            <w:tcW w:w="673" w:type="dxa"/>
            <w:gridSpan w:val="2"/>
            <w:vMerge w:val="continue"/>
            <w:shd w:val="clear" w:color="auto" w:fill="FFFFFF" w:themeFill="background1"/>
            <w:vAlign w:val="center"/>
          </w:tcPr>
          <w:p w14:paraId="0E1B023A">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672" w:type="dxa"/>
            <w:shd w:val="clear" w:color="auto" w:fill="FFFFFF" w:themeFill="background1"/>
            <w:vAlign w:val="center"/>
          </w:tcPr>
          <w:p w14:paraId="1E86B313">
            <w:pPr>
              <w:keepNext w:val="0"/>
              <w:keepLines w:val="0"/>
              <w:suppressLineNumbers w:val="0"/>
              <w:wordWrap w:val="0"/>
              <w:spacing w:before="0" w:beforeAutospacing="0" w:after="0" w:afterAutospacing="0"/>
              <w:ind w:left="0" w:leftChars="0" w:right="0" w:rightChars="0"/>
              <w:jc w:val="center"/>
              <w:rPr>
                <w:rFonts w:hint="eastAsia" w:ascii="宋体" w:hAnsi="宋体" w:eastAsia="宋体" w:cs="Times New Roman"/>
                <w:szCs w:val="21"/>
              </w:rPr>
            </w:pPr>
            <w:r>
              <w:rPr>
                <w:rFonts w:hint="default" w:ascii="宋体" w:hAnsi="宋体" w:eastAsia="宋体"/>
                <w:szCs w:val="21"/>
              </w:rPr>
              <w:t>1</w:t>
            </w:r>
          </w:p>
        </w:tc>
        <w:tc>
          <w:tcPr>
            <w:tcW w:w="2331" w:type="dxa"/>
            <w:shd w:val="clear" w:color="auto" w:fill="FFFFFF" w:themeFill="background1"/>
            <w:vAlign w:val="center"/>
          </w:tcPr>
          <w:p w14:paraId="6CEE4C60">
            <w:pPr>
              <w:keepNext w:val="0"/>
              <w:keepLines w:val="0"/>
              <w:suppressLineNumbers w:val="0"/>
              <w:wordWrap w:val="0"/>
              <w:spacing w:before="0" w:beforeAutospacing="0" w:after="0" w:afterAutospacing="0"/>
              <w:ind w:left="0" w:leftChars="0" w:right="0" w:rightChars="0"/>
              <w:jc w:val="center"/>
              <w:rPr>
                <w:rFonts w:hint="eastAsia" w:ascii="宋体" w:hAnsi="宋体" w:eastAsia="宋体" w:cs="Times New Roman"/>
                <w:szCs w:val="21"/>
              </w:rPr>
            </w:pPr>
            <w:r>
              <w:rPr>
                <w:rFonts w:hint="default" w:ascii="宋体" w:hAnsi="宋体" w:eastAsia="宋体"/>
                <w:szCs w:val="21"/>
              </w:rPr>
              <w:t>诚信情况</w:t>
            </w:r>
          </w:p>
        </w:tc>
        <w:tc>
          <w:tcPr>
            <w:tcW w:w="692" w:type="dxa"/>
            <w:shd w:val="clear" w:color="auto" w:fill="FFFFFF" w:themeFill="background1"/>
            <w:vAlign w:val="center"/>
          </w:tcPr>
          <w:p w14:paraId="61C75234">
            <w:pPr>
              <w:keepNext w:val="0"/>
              <w:keepLines w:val="0"/>
              <w:suppressLineNumbers w:val="0"/>
              <w:wordWrap w:val="0"/>
              <w:spacing w:before="0" w:beforeAutospacing="0" w:after="0" w:afterAutospacing="0"/>
              <w:ind w:left="0" w:leftChars="0" w:right="0" w:rightChars="0"/>
              <w:jc w:val="center"/>
              <w:rPr>
                <w:rFonts w:hint="eastAsia" w:ascii="宋体" w:hAnsi="宋体" w:eastAsia="宋体" w:cs="Times New Roman"/>
                <w:szCs w:val="21"/>
              </w:rPr>
            </w:pPr>
            <w:r>
              <w:rPr>
                <w:rFonts w:hint="default" w:ascii="宋体" w:hAnsi="宋体" w:eastAsia="宋体"/>
                <w:szCs w:val="21"/>
                <w:lang w:val="en-US" w:eastAsia="zh-CN"/>
              </w:rPr>
              <w:t>5</w:t>
            </w:r>
          </w:p>
        </w:tc>
        <w:tc>
          <w:tcPr>
            <w:tcW w:w="4794" w:type="dxa"/>
            <w:gridSpan w:val="2"/>
            <w:shd w:val="clear" w:color="auto" w:fill="FFFFFF" w:themeFill="background1"/>
            <w:vAlign w:val="top"/>
          </w:tcPr>
          <w:p w14:paraId="29D35273">
            <w:pPr>
              <w:keepNext w:val="0"/>
              <w:keepLines w:val="0"/>
              <w:suppressLineNumbers w:val="0"/>
              <w:wordWrap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（一）评分内容：</w:t>
            </w:r>
          </w:p>
          <w:p w14:paraId="1E99495F">
            <w:pPr>
              <w:keepNext w:val="0"/>
              <w:keepLines w:val="0"/>
              <w:suppressLineNumbers w:val="0"/>
              <w:wordWrap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szCs w:val="21"/>
                <w:lang w:val="en-US" w:eastAsia="zh-CN"/>
              </w:rPr>
              <w:t>100</w:t>
            </w:r>
            <w:r>
              <w:rPr>
                <w:rFonts w:hint="eastAsia" w:ascii="宋体" w:hAnsi="宋体" w:eastAsia="宋体"/>
                <w:szCs w:val="21"/>
              </w:rPr>
              <w:t>分。供应商无需提供任何证明材料，评标过程中由工作人员向评审委员会提供有关供应商诚信查询结果。</w:t>
            </w:r>
          </w:p>
          <w:p w14:paraId="06382189">
            <w:pPr>
              <w:keepNext w:val="0"/>
              <w:keepLines w:val="0"/>
              <w:suppressLineNumbers w:val="0"/>
              <w:wordWrap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（二）评分依据：</w:t>
            </w:r>
          </w:p>
          <w:p w14:paraId="13E666B7">
            <w:pPr>
              <w:keepNext w:val="0"/>
              <w:keepLines w:val="0"/>
              <w:suppressLineNumbers w:val="0"/>
              <w:wordWrap w:val="0"/>
              <w:spacing w:before="0" w:beforeAutospacing="0" w:after="0" w:afterAutospacing="0"/>
              <w:ind w:left="0" w:leftChars="0" w:right="0" w:rightChars="0"/>
              <w:jc w:val="left"/>
              <w:rPr>
                <w:rFonts w:hint="eastAsia" w:ascii="宋体" w:hAnsi="宋体" w:eastAsia="宋体" w:cs="Times New Roman"/>
                <w:szCs w:val="21"/>
              </w:rPr>
            </w:pPr>
            <w:r>
              <w:rPr>
                <w:rFonts w:hint="eastAsia" w:ascii="宋体" w:hAnsi="宋体" w:eastAsia="宋体"/>
                <w:szCs w:val="21"/>
              </w:rPr>
              <w:t>查询渠道：通过“信用中国”（www.creditchina.gov.cn，</w:t>
            </w:r>
            <w:r>
              <w:rPr>
                <w:rFonts w:hint="eastAsia" w:ascii="宋体" w:hAnsi="宋体" w:eastAsia="宋体"/>
                <w:b w:val="0"/>
                <w:bCs w:val="0"/>
                <w:szCs w:val="21"/>
              </w:rPr>
              <w:t>下载信用信息报告</w:t>
            </w:r>
            <w:r>
              <w:rPr>
                <w:rFonts w:hint="eastAsia" w:ascii="宋体" w:hAnsi="宋体" w:eastAsia="宋体"/>
                <w:szCs w:val="21"/>
              </w:rPr>
              <w:t>）、“中国政府采购网”（www.ccgp.gov.cn）以及“深圳市政府采购监管网”（http://zfcg.sz.gov.cn）查询供应商信用信息，信用信息以开标当日的查询结果为准。</w:t>
            </w:r>
          </w:p>
        </w:tc>
      </w:tr>
    </w:tbl>
    <w:p w14:paraId="4A79BFED">
      <w: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19"/>
      </w:pPr>
    </w:p>
    <w:p w14:paraId="462C60FC">
      <w:pPr>
        <w:pStyle w:val="19"/>
      </w:pPr>
    </w:p>
    <w:p w14:paraId="39F2936B">
      <w:pPr>
        <w:pStyle w:val="19"/>
      </w:pPr>
    </w:p>
    <w:p w14:paraId="1D81D587">
      <w:pPr>
        <w:pStyle w:val="19"/>
      </w:pPr>
    </w:p>
    <w:p w14:paraId="5344C81E">
      <w:pPr>
        <w:pStyle w:val="19"/>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2"/>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5"/>
        <w:spacing w:before="0" w:after="0"/>
        <w:rPr>
          <w:rFonts w:hint="eastAsia"/>
          <w:sz w:val="28"/>
          <w:szCs w:val="28"/>
        </w:rPr>
      </w:pPr>
      <w:r>
        <w:rPr>
          <w:rFonts w:hint="eastAsia"/>
          <w:sz w:val="28"/>
          <w:szCs w:val="28"/>
        </w:rPr>
        <w:t>第一册专用条款</w:t>
      </w:r>
    </w:p>
    <w:p w14:paraId="3BF4023F">
      <w:pPr>
        <w:pStyle w:val="5"/>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14B60BC5">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18"/>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合同条款"/>
      <w:bookmarkEnd w:id="3"/>
      <w:bookmarkStart w:id="4" w:name="bt合同格式"/>
      <w:bookmarkEnd w:id="4"/>
      <w:bookmarkStart w:id="5" w:name="bt投标人情况介绍"/>
      <w:bookmarkEnd w:id="5"/>
      <w:bookmarkStart w:id="6" w:name="bt说明"/>
      <w:bookmarkEnd w:id="6"/>
      <w:bookmarkStart w:id="7" w:name="bt投标文件签署授权委托书"/>
      <w:bookmarkEnd w:id="7"/>
      <w:bookmarkStart w:id="8" w:name="bt投标人须知"/>
      <w:bookmarkEnd w:id="8"/>
      <w:bookmarkStart w:id="9" w:name="合同格式"/>
      <w:bookmarkEnd w:id="9"/>
      <w:bookmarkStart w:id="10" w:name="bt其他资料由投标人自定"/>
      <w:bookmarkEnd w:id="10"/>
      <w:bookmarkStart w:id="11" w:name="bt投标函"/>
      <w:bookmarkEnd w:id="11"/>
      <w:bookmarkStart w:id="12" w:name="bt技术标投标文件格式"/>
      <w:bookmarkEnd w:id="12"/>
      <w:bookmarkStart w:id="13" w:name="bt开标一览表"/>
      <w:bookmarkEnd w:id="13"/>
      <w:bookmarkStart w:id="14" w:name="bt其他资料2"/>
      <w:bookmarkEnd w:id="14"/>
      <w:bookmarkStart w:id="15" w:name="bt项目管理班子配备情况"/>
      <w:bookmarkEnd w:id="15"/>
      <w:bookmarkStart w:id="16" w:name="bt投标报价汇总表"/>
      <w:bookmarkEnd w:id="16"/>
      <w:bookmarkStart w:id="17" w:name="bt本工程承诺书"/>
      <w:bookmarkEnd w:id="17"/>
      <w:bookmarkStart w:id="18" w:name="bt商务标投标文件格式"/>
      <w:bookmarkEnd w:id="18"/>
      <w:bookmarkStart w:id="19" w:name="bt合同条款及格式"/>
      <w:bookmarkEnd w:id="19"/>
      <w:r>
        <w:rPr>
          <w:rFonts w:hint="eastAsia"/>
          <w:sz w:val="28"/>
          <w:szCs w:val="28"/>
        </w:rPr>
        <w:br w:type="page"/>
      </w:r>
    </w:p>
    <w:p w14:paraId="1BDAF229">
      <w:pPr>
        <w:pStyle w:val="5"/>
        <w:jc w:val="center"/>
        <w:rPr>
          <w:sz w:val="28"/>
          <w:szCs w:val="28"/>
        </w:rPr>
      </w:pPr>
      <w:r>
        <w:rPr>
          <w:rFonts w:hint="eastAsia"/>
          <w:sz w:val="28"/>
          <w:szCs w:val="28"/>
        </w:rPr>
        <w:t>第二章 对通用条款的补充内容及其他关键信息</w:t>
      </w:r>
    </w:p>
    <w:p w14:paraId="28867BEE">
      <w:pPr>
        <w:pStyle w:val="5"/>
        <w:spacing w:before="156" w:beforeLines="50" w:after="156" w:afterLines="50"/>
        <w:rPr>
          <w:sz w:val="28"/>
          <w:szCs w:val="28"/>
        </w:rPr>
      </w:pPr>
      <w:bookmarkStart w:id="20" w:name="_Toc73517639"/>
      <w:bookmarkStart w:id="21" w:name="_Toc73521547"/>
      <w:bookmarkStart w:id="22" w:name="_Toc73518117"/>
      <w:bookmarkStart w:id="23" w:name="_Toc60631620"/>
      <w:bookmarkStart w:id="24" w:name="_Toc101074876"/>
      <w:bookmarkStart w:id="25" w:name="_Toc60560625"/>
      <w:bookmarkStart w:id="26" w:name="_Toc100052364"/>
      <w:bookmarkStart w:id="27" w:name="_Toc73521635"/>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3CAFC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3BCB3D0">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744D59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42CE5F96">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61702F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329C161D">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6E101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3AEC03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50394E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53166AFB">
            <w:pPr>
              <w:keepNext w:val="0"/>
              <w:keepLines w:val="0"/>
              <w:suppressLineNumbers w:val="0"/>
              <w:spacing w:before="0" w:beforeAutospacing="0" w:after="0" w:afterAutospacing="0"/>
              <w:ind w:left="0" w:right="0"/>
              <w:jc w:val="center"/>
              <w:rPr>
                <w:rFonts w:hint="eastAsia" w:asciiTheme="minorEastAsia" w:hAnsiTheme="minorEastAsia" w:eastAsiaTheme="minorEastAsia"/>
                <w:highlight w:val="none"/>
                <w:lang w:val="en" w:eastAsia="zh-CN"/>
              </w:rPr>
            </w:pPr>
            <w:r>
              <w:rPr>
                <w:rFonts w:hint="eastAsia" w:asciiTheme="minorEastAsia" w:hAnsiTheme="minorEastAsia" w:eastAsiaTheme="minorEastAsia"/>
                <w:highlight w:val="none"/>
                <w:lang w:val="en" w:eastAsia="zh-CN"/>
              </w:rPr>
              <w:t>深圳市文学艺术界联合会</w:t>
            </w:r>
          </w:p>
        </w:tc>
      </w:tr>
      <w:tr w14:paraId="0B911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0866C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1DAB07D9">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0A1C5EC7">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0522C443">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77918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1196E0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6DF3AF67">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4C348D32">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E46B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5D6F26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741A5E">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7E4F7F5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7C00D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C3BC5E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09F25A2">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DD48367">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25EAF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8F0445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36E2822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211B463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61B3D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FDD74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D87A38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5515F80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0813E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9BEBD1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37EBF58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7529DF7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0E036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C419D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0744AEA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33AEFB20">
            <w:pPr>
              <w:keepNext w:val="0"/>
              <w:keepLines w:val="0"/>
              <w:suppressLineNumbers w:val="0"/>
              <w:spacing w:before="0" w:beforeAutospacing="0" w:after="0" w:afterAutospacing="0"/>
              <w:ind w:left="0" w:right="0"/>
              <w:rPr>
                <w:rFonts w:hint="default" w:asciiTheme="minorEastAsia" w:hAnsiTheme="minorEastAsia" w:eastAsiaTheme="minorEastAsia"/>
                <w:lang w:val="en-US" w:eastAsia="zh-CN"/>
              </w:rPr>
            </w:pPr>
            <w:r>
              <w:rPr>
                <w:rFonts w:hint="eastAsia" w:asciiTheme="minorEastAsia" w:hAnsiTheme="minorEastAsia" w:eastAsiaTheme="minorEastAsia"/>
                <w:highlight w:val="none"/>
              </w:rPr>
              <w:t>如有样品、演示、方案讲解，具体安排见第三章 用户需求书相关要求</w:t>
            </w:r>
          </w:p>
        </w:tc>
      </w:tr>
      <w:tr w14:paraId="20E90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F73CFE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CF84F3E">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E4B4B3B">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B9B4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B3800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1FB2DCB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082CC7CD">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29557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4691D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5B70607">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lang w:eastAsia="zh-CN"/>
              </w:rPr>
              <w:t>公开征集</w:t>
            </w:r>
            <w:r>
              <w:rPr>
                <w:rFonts w:hint="eastAsia" w:asciiTheme="minorEastAsia" w:hAnsiTheme="minorEastAsia" w:eastAsiaTheme="minorEastAsia"/>
              </w:rPr>
              <w:t>失败的处理</w:t>
            </w:r>
          </w:p>
        </w:tc>
        <w:tc>
          <w:tcPr>
            <w:tcW w:w="5881" w:type="dxa"/>
            <w:vAlign w:val="center"/>
          </w:tcPr>
          <w:p w14:paraId="768284D0">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lang w:eastAsia="zh-CN"/>
              </w:rPr>
              <w:t>公开征集</w:t>
            </w:r>
            <w:r>
              <w:rPr>
                <w:rFonts w:hint="eastAsia" w:asciiTheme="minorEastAsia" w:hAnsiTheme="minorEastAsia" w:eastAsiaTheme="minorEastAsia"/>
              </w:rPr>
              <w:t>有效供应商不足三家的，项目</w:t>
            </w:r>
            <w:r>
              <w:rPr>
                <w:rFonts w:hint="eastAsia" w:asciiTheme="minorEastAsia" w:hAnsiTheme="minorEastAsia" w:eastAsiaTheme="minorEastAsia"/>
                <w:lang w:eastAsia="zh-CN"/>
              </w:rPr>
              <w:t>公开征集</w:t>
            </w:r>
            <w:r>
              <w:rPr>
                <w:rFonts w:hint="eastAsia" w:asciiTheme="minorEastAsia" w:hAnsiTheme="minorEastAsia" w:eastAsiaTheme="minorEastAsia"/>
              </w:rPr>
              <w:t>失败，重新采购。</w:t>
            </w:r>
          </w:p>
        </w:tc>
      </w:tr>
      <w:tr w14:paraId="20BC3D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8364F7E">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7CA5D4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5E63B3CF">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不需要</w:t>
            </w:r>
          </w:p>
        </w:tc>
      </w:tr>
      <w:tr w14:paraId="69345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81BCD6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6BB4F8F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475AB456">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5"/>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4790"/>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pct"/>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2660" w:type="pct"/>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pct"/>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2660" w:type="pct"/>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pct"/>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2660" w:type="pct"/>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bookmarkEnd w:id="29"/>
    </w:tbl>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28D432F0">
      <w:pPr>
        <w:ind w:firstLine="420" w:firstLineChars="200"/>
        <w:jc w:val="left"/>
      </w:pPr>
      <w:r>
        <w:rPr>
          <w:rFonts w:hint="eastAsia" w:ascii="宋体" w:hAnsi="宋体" w:cs="宋体"/>
          <w:bCs/>
          <w:color w:val="FF0000"/>
          <w:szCs w:val="21"/>
        </w:rPr>
        <w:t>项目编号+项目名称</w:t>
      </w:r>
    </w:p>
    <w:p w14:paraId="53D45526">
      <w:pPr>
        <w:rPr>
          <w:rFonts w:hint="eastAsia"/>
          <w:sz w:val="28"/>
          <w:szCs w:val="28"/>
        </w:rPr>
      </w:pPr>
      <w:bookmarkStart w:id="32" w:name="_Toc128884461"/>
      <w:r>
        <w:rPr>
          <w:rFonts w:hint="eastAsia"/>
          <w:sz w:val="28"/>
          <w:szCs w:val="28"/>
        </w:rPr>
        <w:br w:type="page"/>
      </w:r>
    </w:p>
    <w:p w14:paraId="35162155">
      <w:pPr>
        <w:pStyle w:val="5"/>
        <w:rPr>
          <w:sz w:val="28"/>
          <w:szCs w:val="28"/>
        </w:rPr>
      </w:pPr>
      <w:r>
        <w:rPr>
          <w:rFonts w:hint="eastAsia"/>
          <w:sz w:val="28"/>
          <w:szCs w:val="28"/>
        </w:rPr>
        <w:t>第三章 用户需求书</w:t>
      </w:r>
    </w:p>
    <w:p w14:paraId="1984CB1D">
      <w:pPr>
        <w:pStyle w:val="5"/>
        <w:spacing w:before="156" w:beforeLines="50" w:after="156" w:afterLines="50"/>
        <w:rPr>
          <w:szCs w:val="24"/>
        </w:rPr>
      </w:pPr>
      <w:r>
        <w:rPr>
          <w:rFonts w:hint="eastAsia"/>
          <w:szCs w:val="24"/>
        </w:rPr>
        <w:t>一、项目基本信息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6263"/>
        <w:gridCol w:w="1785"/>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0" w:type="pct"/>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478" w:type="pct"/>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991" w:type="pct"/>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478" w:type="pct"/>
            <w:vAlign w:val="center"/>
          </w:tcPr>
          <w:p w14:paraId="5C9F6EBE">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lang w:eastAsia="zh-CN"/>
              </w:rPr>
              <w:t>第八届深圳舞蹈英才计划执行单位采购</w:t>
            </w:r>
          </w:p>
        </w:tc>
        <w:tc>
          <w:tcPr>
            <w:tcW w:w="991" w:type="pct"/>
            <w:vAlign w:val="center"/>
          </w:tcPr>
          <w:p w14:paraId="470817FE">
            <w:pPr>
              <w:keepNext w:val="0"/>
              <w:keepLines w:val="0"/>
              <w:suppressLineNumbers w:val="0"/>
              <w:spacing w:before="0" w:beforeAutospacing="0" w:after="0" w:afterAutospacing="0"/>
              <w:ind w:left="0" w:leftChars="0" w:right="0" w:rightChars="0"/>
              <w:jc w:val="center"/>
              <w:rPr>
                <w:rFonts w:hint="default"/>
                <w:bCs/>
                <w:color w:val="FF0000"/>
                <w:szCs w:val="21"/>
              </w:rPr>
            </w:pPr>
            <w:r>
              <w:rPr>
                <w:rFonts w:hint="eastAsia"/>
                <w:bCs/>
                <w:color w:val="FF0000"/>
                <w:szCs w:val="21"/>
                <w:lang w:val="en-US" w:eastAsia="zh-CN"/>
              </w:rPr>
              <w:t>230000</w:t>
            </w:r>
          </w:p>
        </w:tc>
      </w:tr>
    </w:tbl>
    <w:p w14:paraId="44EB8E18">
      <w:pPr>
        <w:pStyle w:val="5"/>
        <w:numPr>
          <w:ilvl w:val="0"/>
          <w:numId w:val="10"/>
        </w:numPr>
        <w:spacing w:before="156" w:beforeLines="50" w:after="156" w:afterLines="50"/>
        <w:rPr>
          <w:szCs w:val="24"/>
        </w:rPr>
      </w:pPr>
      <w:r>
        <w:rPr>
          <w:rFonts w:hint="eastAsia" w:ascii="Times New Roman" w:hAnsi="Times New Roman"/>
          <w:kern w:val="2"/>
          <w:szCs w:val="24"/>
          <w:lang w:bidi="ar"/>
        </w:rPr>
        <w:t>项目概况</w:t>
      </w:r>
    </w:p>
    <w:p w14:paraId="194AC30D">
      <w:pPr>
        <w:ind w:firstLine="480" w:firstLineChars="200"/>
        <w:rPr>
          <w:sz w:val="24"/>
        </w:rPr>
      </w:pPr>
      <w:r>
        <w:rPr>
          <w:rFonts w:hint="eastAsia"/>
          <w:sz w:val="24"/>
        </w:rPr>
        <w:t>第八届深圳舞蹈英才计划执行单位采购，由深圳市文学艺术界联合指导、深圳市舞蹈家协会主办，为挖掘和培养我市青年舞蹈编创人才，提升我市舞蹈原创水平，搭建有效平台。该项目旨在培养人才、打造精品，力求建立舞蹈艺术人才培养长效机制，推出思想性、艺术性、观赏性有机统一的优秀作品。</w:t>
      </w:r>
    </w:p>
    <w:p w14:paraId="27ACA9FB">
      <w:pPr>
        <w:pStyle w:val="5"/>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leftChars="0" w:right="0" w:rightChars="0"/>
              <w:jc w:val="both"/>
              <w:rPr>
                <w:rFonts w:hint="default"/>
                <w:bCs/>
                <w:szCs w:val="21"/>
              </w:rPr>
            </w:pPr>
            <w:r>
              <w:rPr>
                <w:rFonts w:hint="eastAsia"/>
                <w:bCs/>
                <w:szCs w:val="21"/>
                <w:highlight w:val="none"/>
                <w:lang w:eastAsia="zh-CN"/>
              </w:rPr>
              <w:t>第八届深圳舞蹈英才计划执行单位采购</w:t>
            </w:r>
          </w:p>
        </w:tc>
        <w:tc>
          <w:tcPr>
            <w:tcW w:w="837" w:type="dxa"/>
            <w:vAlign w:val="center"/>
          </w:tcPr>
          <w:p w14:paraId="294B375E">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lang w:val="en-US" w:eastAsia="zh-CN"/>
              </w:rPr>
              <w:t>1</w:t>
            </w:r>
          </w:p>
        </w:tc>
        <w:tc>
          <w:tcPr>
            <w:tcW w:w="3075" w:type="dxa"/>
            <w:vAlign w:val="center"/>
          </w:tcPr>
          <w:p w14:paraId="1BD6C14B">
            <w:pPr>
              <w:keepNext w:val="0"/>
              <w:keepLines w:val="0"/>
              <w:suppressLineNumbers w:val="0"/>
              <w:spacing w:before="0" w:beforeAutospacing="0" w:after="0" w:afterAutospacing="0"/>
              <w:ind w:left="0" w:leftChars="0" w:right="0" w:rightChars="0"/>
              <w:jc w:val="center"/>
              <w:rPr>
                <w:rFonts w:hint="default"/>
                <w:bCs/>
                <w:szCs w:val="21"/>
              </w:rPr>
            </w:pPr>
            <w:r>
              <w:rPr>
                <w:rFonts w:hint="eastAsia" w:ascii="宋体"/>
                <w:kern w:val="0"/>
                <w:sz w:val="21"/>
                <w:szCs w:val="21"/>
                <w:lang w:bidi="ar"/>
              </w:rPr>
              <w:t>其他未列明行业</w:t>
            </w:r>
          </w:p>
        </w:tc>
      </w:tr>
    </w:tbl>
    <w:p w14:paraId="02F0776C">
      <w:pPr>
        <w:rPr>
          <w:rFonts w:ascii="宋体" w:hAnsi="宋体"/>
          <w:b/>
          <w:color w:val="FF0000"/>
          <w:szCs w:val="21"/>
        </w:rPr>
      </w:pPr>
    </w:p>
    <w:p w14:paraId="58FFE2FE">
      <w:pPr>
        <w:pStyle w:val="5"/>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23CCDE2B">
      <w:pPr>
        <w:keepNext/>
        <w:keepLines/>
        <w:widowControl/>
        <w:adjustRightInd w:val="0"/>
        <w:spacing w:before="156" w:beforeLines="50" w:after="156" w:afterLines="50" w:line="240" w:lineRule="auto"/>
        <w:jc w:val="center"/>
        <w:textAlignment w:val="baseline"/>
        <w:outlineLvl w:val="1"/>
        <w:rPr>
          <w:rFonts w:ascii="宋体" w:hAnsi="宋体" w:eastAsia="宋体" w:cs="Times New Roman"/>
          <w:b/>
          <w:bCs/>
          <w:kern w:val="0"/>
          <w:sz w:val="24"/>
          <w:szCs w:val="24"/>
          <w:lang w:val="en-US" w:eastAsia="zh-CN" w:bidi="ar-SA"/>
        </w:rPr>
      </w:pPr>
      <w:r>
        <w:rPr>
          <w:rFonts w:ascii="宋体" w:hAnsi="宋体" w:eastAsia="宋体" w:cs="Times New Roman"/>
          <w:b/>
          <w:bCs/>
          <w:kern w:val="0"/>
          <w:sz w:val="24"/>
          <w:szCs w:val="24"/>
          <w:lang w:val="en-US" w:eastAsia="zh-CN" w:bidi="ar-SA"/>
        </w:rPr>
        <w:t>五、技术要求</w:t>
      </w:r>
    </w:p>
    <w:p w14:paraId="45384631">
      <w:pPr>
        <w:widowControl w:val="0"/>
        <w:numPr>
          <w:ilvl w:val="0"/>
          <w:numId w:val="0"/>
        </w:numPr>
        <w:spacing w:line="360" w:lineRule="auto"/>
        <w:jc w:val="both"/>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（一）总体要求</w:t>
      </w:r>
    </w:p>
    <w:p w14:paraId="743103F3">
      <w:pPr>
        <w:widowControl w:val="0"/>
        <w:numPr>
          <w:ilvl w:val="0"/>
          <w:numId w:val="0"/>
        </w:numPr>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ab/>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供应商负责提供灯光、音响设备</w:t>
      </w:r>
    </w:p>
    <w:p w14:paraId="00F92FE7">
      <w:pPr>
        <w:widowControl w:val="0"/>
        <w:numPr>
          <w:ilvl w:val="0"/>
          <w:numId w:val="0"/>
        </w:numPr>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ab/>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供应商负责安排摄影摄像</w:t>
      </w:r>
    </w:p>
    <w:p w14:paraId="28921434">
      <w:pPr>
        <w:widowControl w:val="0"/>
        <w:numPr>
          <w:ilvl w:val="0"/>
          <w:numId w:val="0"/>
        </w:numPr>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★3供应商负责宣传视频制作</w:t>
      </w:r>
    </w:p>
    <w:p w14:paraId="00502B48">
      <w:pPr>
        <w:widowControl w:val="0"/>
        <w:numPr>
          <w:ilvl w:val="0"/>
          <w:numId w:val="0"/>
        </w:numPr>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ab/>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供应商负责主形象、节目单等设计制作</w:t>
      </w:r>
    </w:p>
    <w:p w14:paraId="6456A6C4">
      <w:pPr>
        <w:widowControl w:val="0"/>
        <w:numPr>
          <w:ilvl w:val="0"/>
          <w:numId w:val="0"/>
        </w:numPr>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ab/>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供应商负责活动策划和执行</w:t>
      </w:r>
    </w:p>
    <w:p w14:paraId="042177FC">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14:paraId="16AF1BC0">
      <w:pPr>
        <w:widowControl w:val="0"/>
        <w:numPr>
          <w:ilvl w:val="0"/>
          <w:numId w:val="0"/>
        </w:numPr>
        <w:spacing w:line="360" w:lineRule="auto"/>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（二）灯光、音响设备要求</w:t>
      </w:r>
    </w:p>
    <w:p w14:paraId="7C2256AC">
      <w:pPr>
        <w:widowControl w:val="0"/>
        <w:numPr>
          <w:ilvl w:val="255"/>
          <w:numId w:val="0"/>
        </w:numPr>
        <w:spacing w:line="360" w:lineRule="auto"/>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1.灯光、音响等活动基础设备配备齐全，包括但不限于PVC材质进口地胶、返送扬声器、人声麦克风、头戴式麦克风、追光灯、切割灯、光束灯，LED PAR灯，摇头染色灯，成像灯等</w:t>
      </w:r>
    </w:p>
    <w:p w14:paraId="0F50EF65">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2.灯光设计，操控，音响系统、音频服务</w:t>
      </w:r>
    </w:p>
    <w:p w14:paraId="20FF383A">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3.提供舞美设计、制作和安装（如需要）</w:t>
      </w:r>
    </w:p>
    <w:p w14:paraId="3D001B33">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14:paraId="1C37BD09">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（三）摄影摄像</w:t>
      </w:r>
    </w:p>
    <w:p w14:paraId="1B10F6C7">
      <w:pPr>
        <w:widowControl w:val="0"/>
        <w:spacing w:line="360" w:lineRule="auto"/>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1.视频摄像：现场节目录制、活动拍摄、精彩回顾花絮拍摄；</w:t>
      </w:r>
    </w:p>
    <w:p w14:paraId="1BB11EBA">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2.图片摄影：活动拍摄、排练拍摄、现场演出摄影、图片直播摄影；</w:t>
      </w:r>
    </w:p>
    <w:p w14:paraId="5CB2115E">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14:paraId="7EB6BFE7">
      <w:pPr>
        <w:widowControl w:val="0"/>
        <w:spacing w:line="360" w:lineRule="auto"/>
        <w:jc w:val="both"/>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（四）宣传视频制作</w:t>
      </w:r>
    </w:p>
    <w:p w14:paraId="40DE341D">
      <w:pPr>
        <w:widowControl w:val="0"/>
        <w:spacing w:line="360" w:lineRule="auto"/>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1、视频：剪辑、后期制作、调色、；</w:t>
      </w:r>
    </w:p>
    <w:p w14:paraId="781FFD1E">
      <w:pPr>
        <w:widowControl w:val="0"/>
        <w:spacing w:line="360" w:lineRule="auto"/>
        <w:jc w:val="both"/>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color w:val="auto"/>
          <w:kern w:val="2"/>
          <w:sz w:val="24"/>
          <w:szCs w:val="24"/>
          <w:u w:val="none"/>
          <w:lang w:val="en-US" w:eastAsia="zh-CN" w:bidi="ar-SA"/>
        </w:rPr>
        <w:t>、发布：宣传视频协助甲方在平台发布；</w:t>
      </w:r>
    </w:p>
    <w:p w14:paraId="7BFFB3EC">
      <w:pPr>
        <w:widowControl w:val="0"/>
        <w:spacing w:line="360" w:lineRule="auto"/>
        <w:jc w:val="both"/>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3. 大屏幕视频设计、制作（如需要）</w:t>
      </w:r>
    </w:p>
    <w:p w14:paraId="29C4B57A">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14:paraId="6D1B4A8D">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（五）主形象、节目单等设计</w:t>
      </w:r>
    </w:p>
    <w:p w14:paraId="05FC8347">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活动主视觉、展板、海报、易拉宝、节目单的设计、制作及安装</w:t>
      </w:r>
    </w:p>
    <w:p w14:paraId="7E39096E">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14:paraId="72C53F00">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（六）活动策划和执行</w:t>
      </w:r>
    </w:p>
    <w:p w14:paraId="5054337D">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1.制定活动实施及工作方案</w:t>
      </w:r>
    </w:p>
    <w:p w14:paraId="217E979F">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2.报批报备服务</w:t>
      </w:r>
    </w:p>
    <w:p w14:paraId="6E952CBC">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3.团队配置（不少于8人，需含技术统筹、灯光、音响、摄像、视频制作等专业人员，根据需要安排工作人员若干）</w:t>
      </w:r>
    </w:p>
    <w:p w14:paraId="4EA5F8F5">
      <w:pPr>
        <w:widowControl w:val="0"/>
        <w:spacing w:line="360" w:lineRule="auto"/>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4.全程执行保障</w:t>
      </w:r>
    </w:p>
    <w:p w14:paraId="4BC3854D">
      <w:pPr>
        <w:widowControl w:val="0"/>
        <w:spacing w:line="360" w:lineRule="auto"/>
        <w:jc w:val="both"/>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14:paraId="75D087BA">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六、商务要求</w:t>
      </w:r>
    </w:p>
    <w:tbl>
      <w:tblPr>
        <w:tblStyle w:val="42"/>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05B3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Align w:val="center"/>
          </w:tcPr>
          <w:p w14:paraId="18594B9C">
            <w:pPr>
              <w:keepNext w:val="0"/>
              <w:keepLines w:val="0"/>
              <w:suppressLineNumbers w:val="0"/>
              <w:spacing w:before="0" w:beforeAutospacing="0" w:after="0" w:afterAutospacing="0"/>
              <w:ind w:left="0" w:right="0"/>
              <w:jc w:val="center"/>
              <w:rPr>
                <w:rFonts w:hint="eastAsia" w:ascii="宋体" w:hAnsi="宋体" w:eastAsia="宋体" w:cs="Times New Roman"/>
                <w:b/>
                <w:bCs/>
                <w:szCs w:val="21"/>
              </w:rPr>
            </w:pPr>
            <w:r>
              <w:rPr>
                <w:rFonts w:hint="eastAsia" w:ascii="宋体" w:hAnsi="宋体" w:eastAsia="宋体" w:cs="Times New Roman"/>
                <w:b/>
                <w:bCs/>
                <w:szCs w:val="21"/>
              </w:rPr>
              <w:t>序号</w:t>
            </w:r>
          </w:p>
        </w:tc>
        <w:tc>
          <w:tcPr>
            <w:tcW w:w="993" w:type="dxa"/>
            <w:vAlign w:val="center"/>
          </w:tcPr>
          <w:p w14:paraId="5B6CDBA0">
            <w:pPr>
              <w:keepNext w:val="0"/>
              <w:keepLines w:val="0"/>
              <w:suppressLineNumbers w:val="0"/>
              <w:spacing w:before="0" w:beforeAutospacing="0" w:after="0" w:afterAutospacing="0"/>
              <w:ind w:left="0" w:right="0"/>
              <w:jc w:val="center"/>
              <w:rPr>
                <w:rFonts w:hint="eastAsia" w:ascii="宋体" w:hAnsi="宋体" w:eastAsia="宋体" w:cs="Times New Roman"/>
                <w:b/>
                <w:bCs/>
                <w:szCs w:val="21"/>
              </w:rPr>
            </w:pPr>
            <w:r>
              <w:rPr>
                <w:rFonts w:hint="eastAsia" w:ascii="宋体" w:hAnsi="宋体" w:eastAsia="宋体" w:cs="Times New Roman"/>
                <w:b/>
                <w:bCs/>
                <w:szCs w:val="21"/>
              </w:rPr>
              <w:t>商务需求项</w:t>
            </w:r>
          </w:p>
        </w:tc>
        <w:tc>
          <w:tcPr>
            <w:tcW w:w="6609" w:type="dxa"/>
            <w:vAlign w:val="center"/>
          </w:tcPr>
          <w:p w14:paraId="6348B6E0">
            <w:pPr>
              <w:keepNext w:val="0"/>
              <w:keepLines w:val="0"/>
              <w:suppressLineNumbers w:val="0"/>
              <w:spacing w:before="0" w:beforeAutospacing="0" w:after="0" w:afterAutospacing="0"/>
              <w:ind w:left="0" w:right="0"/>
              <w:jc w:val="center"/>
              <w:rPr>
                <w:rFonts w:hint="eastAsia" w:ascii="宋体" w:hAnsi="宋体" w:eastAsia="宋体" w:cs="Times New Roman"/>
                <w:b/>
                <w:bCs/>
                <w:szCs w:val="21"/>
              </w:rPr>
            </w:pPr>
            <w:r>
              <w:rPr>
                <w:rFonts w:hint="eastAsia" w:ascii="宋体" w:hAnsi="宋体" w:eastAsia="宋体" w:cs="Times New Roman"/>
                <w:b/>
                <w:bCs/>
                <w:szCs w:val="21"/>
              </w:rPr>
              <w:t>招标商务要求</w:t>
            </w:r>
          </w:p>
        </w:tc>
      </w:tr>
      <w:tr w14:paraId="012D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75" w:type="dxa"/>
            <w:vMerge w:val="restart"/>
            <w:vAlign w:val="center"/>
          </w:tcPr>
          <w:p w14:paraId="2F7BFE23">
            <w:pPr>
              <w:keepNext w:val="0"/>
              <w:keepLines w:val="0"/>
              <w:suppressLineNumbers w:val="0"/>
              <w:spacing w:before="0" w:beforeAutospacing="0" w:after="0" w:afterAutospacing="0"/>
              <w:ind w:left="0" w:right="0"/>
              <w:rPr>
                <w:rFonts w:hint="eastAsia" w:ascii="宋体" w:hAnsi="宋体" w:eastAsia="宋体" w:cs="Times New Roman"/>
                <w:b/>
                <w:bCs/>
                <w:szCs w:val="21"/>
              </w:rPr>
            </w:pPr>
            <w:r>
              <w:rPr>
                <w:rFonts w:hint="eastAsia" w:ascii="宋体" w:hAnsi="宋体" w:eastAsia="宋体" w:cs="Times New Roman"/>
                <w:b/>
                <w:bCs/>
                <w:szCs w:val="21"/>
              </w:rPr>
              <w:t>1</w:t>
            </w:r>
          </w:p>
        </w:tc>
        <w:tc>
          <w:tcPr>
            <w:tcW w:w="993" w:type="dxa"/>
            <w:vMerge w:val="restart"/>
            <w:vAlign w:val="center"/>
          </w:tcPr>
          <w:p w14:paraId="35ECB325">
            <w:pPr>
              <w:keepNext w:val="0"/>
              <w:keepLines w:val="0"/>
              <w:suppressLineNumbers w:val="0"/>
              <w:spacing w:before="0" w:beforeAutospacing="0" w:after="0" w:afterAutospacing="0"/>
              <w:ind w:left="0" w:right="0"/>
              <w:rPr>
                <w:rFonts w:hint="eastAsia" w:ascii="宋体" w:hAnsi="宋体" w:eastAsia="宋体" w:cs="Times New Roman"/>
                <w:b/>
                <w:bCs/>
                <w:szCs w:val="21"/>
              </w:rPr>
            </w:pPr>
            <w:r>
              <w:rPr>
                <w:rFonts w:hint="eastAsia" w:ascii="宋体" w:hAnsi="宋体" w:eastAsia="宋体" w:cs="Times New Roman"/>
                <w:b/>
                <w:sz w:val="20"/>
                <w:szCs w:val="20"/>
              </w:rPr>
              <w:t>必备条款</w:t>
            </w:r>
          </w:p>
        </w:tc>
        <w:tc>
          <w:tcPr>
            <w:tcW w:w="6609" w:type="dxa"/>
            <w:vAlign w:val="center"/>
          </w:tcPr>
          <w:p w14:paraId="21417C60">
            <w:pPr>
              <w:keepNext w:val="0"/>
              <w:keepLines w:val="0"/>
              <w:numPr>
                <w:ilvl w:val="1"/>
                <w:numId w:val="11"/>
              </w:numPr>
              <w:suppressLineNumbers w:val="0"/>
              <w:spacing w:before="0" w:beforeAutospacing="0" w:after="0" w:afterAutospacing="0"/>
              <w:ind w:left="0" w:right="0" w:firstLine="0"/>
              <w:rPr>
                <w:rFonts w:hint="eastAsia" w:ascii="宋体" w:hAnsi="宋体" w:eastAsia="宋体" w:cs="Times New Roman"/>
                <w:b/>
                <w:szCs w:val="21"/>
              </w:rPr>
            </w:pPr>
            <w:r>
              <w:rPr>
                <w:rFonts w:hint="eastAsia" w:ascii="宋体" w:hAnsi="宋体" w:eastAsia="宋体" w:cs="Times New Roman"/>
                <w:b/>
                <w:szCs w:val="21"/>
              </w:rPr>
              <w:t>报价要求：</w:t>
            </w:r>
          </w:p>
          <w:p w14:paraId="3AF657A8">
            <w:pPr>
              <w:keepNext w:val="0"/>
              <w:keepLines w:val="0"/>
              <w:suppressLineNumbers w:val="0"/>
              <w:spacing w:before="0" w:beforeAutospacing="0" w:after="0" w:afterAutospacing="0"/>
              <w:ind w:left="0" w:right="0"/>
              <w:rPr>
                <w:rFonts w:hint="eastAsia" w:ascii="宋体" w:hAnsi="宋体" w:eastAsia="宋体" w:cs="Times New Roman"/>
                <w:bCs/>
                <w:szCs w:val="21"/>
              </w:rPr>
            </w:pPr>
            <w:r>
              <w:rPr>
                <w:rFonts w:hint="default" w:ascii="宋体" w:hAnsi="宋体" w:eastAsia="宋体" w:cs="Times New Roman"/>
                <w:bCs/>
                <w:szCs w:val="21"/>
              </w:rPr>
              <w:t>本项目投标报价采用包干制，</w:t>
            </w:r>
            <w:r>
              <w:rPr>
                <w:rFonts w:hint="eastAsia" w:ascii="宋体" w:hAnsi="宋体" w:eastAsia="宋体" w:cs="Times New Roman"/>
                <w:bCs/>
                <w:szCs w:val="21"/>
                <w:highlight w:val="none"/>
                <w:lang w:eastAsia="zh-CN"/>
              </w:rPr>
              <w:t>委托业务费</w:t>
            </w:r>
            <w:r>
              <w:rPr>
                <w:rFonts w:hint="default" w:ascii="宋体" w:hAnsi="宋体" w:eastAsia="宋体" w:cs="Times New Roman"/>
                <w:bCs/>
                <w:szCs w:val="21"/>
                <w:highlight w:val="none"/>
              </w:rPr>
              <w:t>应包括</w:t>
            </w:r>
            <w:r>
              <w:rPr>
                <w:rFonts w:hint="eastAsia" w:ascii="宋体" w:hAnsi="宋体" w:eastAsia="宋体" w:cs="Times New Roman"/>
                <w:bCs/>
                <w:szCs w:val="21"/>
                <w:highlight w:val="none"/>
                <w:lang w:val="en-US" w:eastAsia="zh-CN"/>
              </w:rPr>
              <w:t>技术要求</w:t>
            </w:r>
            <w:r>
              <w:rPr>
                <w:rFonts w:hint="eastAsia" w:ascii="宋体" w:hAnsi="宋体" w:eastAsia="宋体" w:cs="Times New Roman"/>
                <w:bCs/>
                <w:szCs w:val="21"/>
                <w:highlight w:val="none"/>
                <w:lang w:eastAsia="zh-CN"/>
              </w:rPr>
              <w:t>中的</w:t>
            </w:r>
            <w:r>
              <w:rPr>
                <w:rFonts w:hint="eastAsia" w:ascii="宋体" w:hAnsi="宋体" w:eastAsia="宋体" w:cs="Times New Roman"/>
                <w:bCs/>
                <w:szCs w:val="21"/>
                <w:highlight w:val="none"/>
                <w:lang w:val="en-US" w:eastAsia="zh-CN"/>
              </w:rPr>
              <w:t>全部</w:t>
            </w:r>
            <w:r>
              <w:rPr>
                <w:rFonts w:hint="eastAsia" w:ascii="宋体" w:hAnsi="宋体" w:eastAsia="宋体" w:cs="Times New Roman"/>
                <w:bCs/>
                <w:szCs w:val="21"/>
                <w:highlight w:val="none"/>
                <w:lang w:eastAsia="zh-CN"/>
              </w:rPr>
              <w:t>内容</w:t>
            </w:r>
            <w:r>
              <w:rPr>
                <w:rFonts w:hint="default" w:ascii="宋体" w:hAnsi="宋体" w:eastAsia="宋体" w:cs="Times New Roman"/>
                <w:bCs/>
                <w:szCs w:val="21"/>
                <w:highlight w:val="none"/>
              </w:rPr>
              <w:t>，应涵盖本项目招标范围和</w:t>
            </w:r>
            <w:r>
              <w:rPr>
                <w:rFonts w:hint="default" w:ascii="宋体" w:hAnsi="宋体" w:eastAsia="宋体" w:cs="Times New Roman"/>
                <w:bCs/>
                <w:szCs w:val="21"/>
              </w:rPr>
              <w:t>招标文件所列的各项内容中所述的全部。由投标人根据招标需求自行测算投标报价；一经中标，投标报价即作为中标单位与采购人签订的合同金额。</w:t>
            </w:r>
          </w:p>
        </w:tc>
      </w:tr>
      <w:tr w14:paraId="0C0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vAlign w:val="center"/>
          </w:tcPr>
          <w:p w14:paraId="22A4ED0F">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993" w:type="dxa"/>
            <w:vMerge w:val="continue"/>
            <w:vAlign w:val="center"/>
          </w:tcPr>
          <w:p w14:paraId="5D8B720B">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6609" w:type="dxa"/>
            <w:vAlign w:val="center"/>
          </w:tcPr>
          <w:p w14:paraId="7836A586">
            <w:pPr>
              <w:keepNext w:val="0"/>
              <w:keepLines w:val="0"/>
              <w:suppressLineNumbers w:val="0"/>
              <w:spacing w:before="0" w:beforeAutospacing="0" w:after="0" w:afterAutospacing="0"/>
              <w:ind w:left="0" w:right="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1.2服务期要求：</w:t>
            </w:r>
          </w:p>
          <w:p w14:paraId="014CE8D6">
            <w:pPr>
              <w:keepNext w:val="0"/>
              <w:keepLines w:val="0"/>
              <w:suppressLineNumbers w:val="0"/>
              <w:spacing w:before="0" w:beforeAutospacing="0" w:after="0" w:afterAutospacing="0"/>
              <w:ind w:left="0" w:right="0"/>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自合同签订之日至202</w:t>
            </w:r>
            <w:r>
              <w:rPr>
                <w:rFonts w:hint="eastAsia" w:ascii="宋体" w:hAnsi="宋体" w:eastAsia="宋体" w:cs="Times New Roman"/>
                <w:bCs/>
                <w:color w:val="000000" w:themeColor="text1"/>
                <w:szCs w:val="21"/>
                <w:lang w:val="en-US" w:eastAsia="zh-CN"/>
                <w14:textFill>
                  <w14:solidFill>
                    <w14:schemeClr w14:val="tx1"/>
                  </w14:solidFill>
                </w14:textFill>
              </w:rPr>
              <w:t>6</w:t>
            </w:r>
            <w:r>
              <w:rPr>
                <w:rFonts w:hint="eastAsia" w:ascii="宋体" w:hAnsi="宋体" w:eastAsia="宋体" w:cs="Times New Roman"/>
                <w:bCs/>
                <w:color w:val="000000" w:themeColor="text1"/>
                <w:szCs w:val="21"/>
                <w14:textFill>
                  <w14:solidFill>
                    <w14:schemeClr w14:val="tx1"/>
                  </w14:solidFill>
                </w14:textFill>
              </w:rPr>
              <w:t>年</w:t>
            </w:r>
            <w:r>
              <w:rPr>
                <w:rFonts w:hint="eastAsia" w:ascii="宋体" w:hAnsi="宋体" w:eastAsia="宋体" w:cs="Times New Roman"/>
                <w:bCs/>
                <w:color w:val="000000" w:themeColor="text1"/>
                <w:szCs w:val="21"/>
                <w:lang w:val="en-US" w:eastAsia="zh-CN"/>
                <w14:textFill>
                  <w14:solidFill>
                    <w14:schemeClr w14:val="tx1"/>
                  </w14:solidFill>
                </w14:textFill>
              </w:rPr>
              <w:t>7</w:t>
            </w:r>
            <w:r>
              <w:rPr>
                <w:rFonts w:hint="eastAsia" w:ascii="宋体" w:hAnsi="宋体" w:eastAsia="宋体" w:cs="Times New Roman"/>
                <w:bCs/>
                <w:color w:val="000000" w:themeColor="text1"/>
                <w:szCs w:val="21"/>
                <w14:textFill>
                  <w14:solidFill>
                    <w14:schemeClr w14:val="tx1"/>
                  </w14:solidFill>
                </w14:textFill>
              </w:rPr>
              <w:t>月31日内完成。</w:t>
            </w:r>
          </w:p>
        </w:tc>
      </w:tr>
      <w:tr w14:paraId="4FB3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75" w:type="dxa"/>
            <w:vMerge w:val="continue"/>
            <w:vAlign w:val="center"/>
          </w:tcPr>
          <w:p w14:paraId="38911774">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993" w:type="dxa"/>
            <w:vMerge w:val="continue"/>
            <w:vAlign w:val="center"/>
          </w:tcPr>
          <w:p w14:paraId="0A6B9317">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6609" w:type="dxa"/>
            <w:vAlign w:val="center"/>
          </w:tcPr>
          <w:p w14:paraId="6D37154F">
            <w:pPr>
              <w:keepNext w:val="0"/>
              <w:keepLines w:val="0"/>
              <w:suppressLineNumbers w:val="0"/>
              <w:spacing w:before="0" w:beforeAutospacing="0" w:after="0" w:afterAutospacing="0"/>
              <w:ind w:left="0" w:right="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1.2服务地点：</w:t>
            </w:r>
            <w:r>
              <w:rPr>
                <w:rFonts w:hint="eastAsia" w:ascii="宋体" w:hAnsi="宋体" w:eastAsia="宋体" w:cs="Times New Roman"/>
                <w:b w:val="0"/>
                <w:bCs w:val="0"/>
                <w:color w:val="000000" w:themeColor="text1"/>
                <w:szCs w:val="21"/>
                <w14:textFill>
                  <w14:solidFill>
                    <w14:schemeClr w14:val="tx1"/>
                  </w14:solidFill>
                </w14:textFill>
              </w:rPr>
              <w:t>深圳市内</w:t>
            </w:r>
          </w:p>
        </w:tc>
      </w:tr>
      <w:tr w14:paraId="5B50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5" w:type="dxa"/>
            <w:vMerge w:val="continue"/>
            <w:vAlign w:val="center"/>
          </w:tcPr>
          <w:p w14:paraId="0B999689">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993" w:type="dxa"/>
            <w:vMerge w:val="continue"/>
            <w:vAlign w:val="center"/>
          </w:tcPr>
          <w:p w14:paraId="2B2B6F75">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6609" w:type="dxa"/>
            <w:vAlign w:val="center"/>
          </w:tcPr>
          <w:p w14:paraId="21FBC48C">
            <w:pPr>
              <w:keepNext w:val="0"/>
              <w:keepLines w:val="0"/>
              <w:suppressLineNumbers w:val="0"/>
              <w:spacing w:before="0" w:beforeAutospacing="0" w:after="0" w:afterAutospacing="0"/>
              <w:ind w:left="0" w:right="0"/>
              <w:rPr>
                <w:rFonts w:hint="eastAsia" w:eastAsia="宋体" w:cs="Times New Roman" w:asciiTheme="minorEastAsia" w:hAnsiTheme="minorEastAsia"/>
                <w:b/>
                <w:color w:val="000000" w:themeColor="text1"/>
                <w:szCs w:val="24"/>
                <w14:textFill>
                  <w14:solidFill>
                    <w14:schemeClr w14:val="tx1"/>
                  </w14:solidFill>
                </w14:textFill>
              </w:rPr>
            </w:pPr>
            <w:r>
              <w:rPr>
                <w:rFonts w:hint="eastAsia" w:eastAsia="宋体" w:cs="Times New Roman" w:asciiTheme="minorEastAsia" w:hAnsiTheme="minorEastAsia"/>
                <w:b/>
                <w:color w:val="000000" w:themeColor="text1"/>
                <w:szCs w:val="24"/>
                <w14:textFill>
                  <w14:solidFill>
                    <w14:schemeClr w14:val="tx1"/>
                  </w14:solidFill>
                </w14:textFill>
              </w:rPr>
              <w:t>1.3付款期限和方式：</w:t>
            </w:r>
          </w:p>
          <w:p w14:paraId="31045984">
            <w:pPr>
              <w:keepNext w:val="0"/>
              <w:keepLines w:val="0"/>
              <w:suppressLineNumbers w:val="0"/>
              <w:spacing w:before="0" w:beforeAutospacing="0" w:after="0" w:afterAutospacing="0"/>
              <w:ind w:left="0" w:right="0"/>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合同签订后15个工作日内支付50%的合同款项，验收通过后支付剩余尾款。（具体支付方式以合同签订为准）。</w:t>
            </w:r>
          </w:p>
        </w:tc>
      </w:tr>
      <w:tr w14:paraId="0C68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5" w:type="dxa"/>
            <w:vMerge w:val="continue"/>
            <w:vAlign w:val="center"/>
          </w:tcPr>
          <w:p w14:paraId="653FAABE">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993" w:type="dxa"/>
            <w:vMerge w:val="continue"/>
            <w:vAlign w:val="center"/>
          </w:tcPr>
          <w:p w14:paraId="70E8A65F">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6609" w:type="dxa"/>
            <w:vAlign w:val="center"/>
          </w:tcPr>
          <w:p w14:paraId="2ADC6808">
            <w:pPr>
              <w:keepNext w:val="0"/>
              <w:keepLines w:val="0"/>
              <w:suppressLineNumbers w:val="0"/>
              <w:spacing w:before="0" w:beforeAutospacing="0" w:after="0" w:afterAutospacing="0"/>
              <w:ind w:left="0" w:right="0"/>
              <w:rPr>
                <w:rFonts w:hint="eastAsia" w:ascii="宋体" w:hAnsi="宋体" w:eastAsia="宋体" w:cs="Times New Roman"/>
                <w:b/>
                <w:bCs/>
                <w:szCs w:val="21"/>
              </w:rPr>
            </w:pPr>
            <w:r>
              <w:rPr>
                <w:rFonts w:hint="eastAsia" w:ascii="宋体" w:hAnsi="宋体" w:eastAsia="宋体" w:cs="Times New Roman"/>
                <w:b/>
                <w:bCs/>
                <w:szCs w:val="21"/>
              </w:rPr>
              <w:t>1.4</w:t>
            </w:r>
            <w:r>
              <w:rPr>
                <w:rFonts w:hint="eastAsia" w:eastAsia="宋体" w:cs="Times New Roman" w:asciiTheme="minorEastAsia" w:hAnsiTheme="minorEastAsia"/>
                <w:b/>
                <w:szCs w:val="24"/>
              </w:rPr>
              <w:t>验收条件：</w:t>
            </w:r>
          </w:p>
          <w:p w14:paraId="6BC5560B">
            <w:pPr>
              <w:keepNext w:val="0"/>
              <w:keepLines w:val="0"/>
              <w:suppressLineNumbers w:val="0"/>
              <w:spacing w:before="0" w:beforeAutospacing="0" w:after="0" w:afterAutospacing="0"/>
              <w:ind w:left="0" w:right="0"/>
              <w:rPr>
                <w:rFonts w:hint="eastAsia" w:ascii="宋体" w:hAnsi="宋体" w:eastAsia="宋体" w:cs="Times New Roman"/>
                <w:szCs w:val="24"/>
              </w:rPr>
            </w:pPr>
            <w:r>
              <w:rPr>
                <w:rFonts w:hint="eastAsia" w:ascii="宋体" w:hAnsi="宋体" w:eastAsia="宋体" w:cs="Times New Roman"/>
                <w:szCs w:val="24"/>
              </w:rPr>
              <w:t>1.服务经过双方检验认可后，签署验收文件。</w:t>
            </w:r>
          </w:p>
          <w:p w14:paraId="55EA8C08">
            <w:pPr>
              <w:keepNext w:val="0"/>
              <w:keepLines w:val="0"/>
              <w:suppressLineNumbers w:val="0"/>
              <w:spacing w:before="0" w:beforeAutospacing="0" w:after="0" w:afterAutospacing="0"/>
              <w:ind w:left="0" w:right="0"/>
              <w:rPr>
                <w:rFonts w:hint="eastAsia" w:ascii="宋体" w:hAnsi="宋体" w:eastAsia="宋体" w:cs="Times New Roman"/>
                <w:szCs w:val="24"/>
              </w:rPr>
            </w:pPr>
            <w:r>
              <w:rPr>
                <w:rFonts w:hint="eastAsia" w:ascii="宋体" w:hAnsi="宋体" w:eastAsia="宋体" w:cs="Times New Roman"/>
                <w:szCs w:val="24"/>
              </w:rPr>
              <w:t>2.当满足以下条件时，采购人才向中标人签发验收文件：</w:t>
            </w:r>
          </w:p>
          <w:p w14:paraId="69A2B002">
            <w:pPr>
              <w:keepNext w:val="0"/>
              <w:keepLines w:val="0"/>
              <w:suppressLineNumbers w:val="0"/>
              <w:tabs>
                <w:tab w:val="left" w:pos="1260"/>
              </w:tabs>
              <w:spacing w:before="0" w:beforeAutospacing="0" w:after="0" w:afterAutospacing="0"/>
              <w:ind w:left="0" w:right="0"/>
              <w:rPr>
                <w:rFonts w:hint="eastAsia" w:ascii="宋体" w:hAnsi="宋体" w:eastAsia="宋体" w:cs="Times New Roman"/>
                <w:szCs w:val="24"/>
              </w:rPr>
            </w:pPr>
            <w:r>
              <w:rPr>
                <w:rFonts w:hint="eastAsia" w:ascii="宋体" w:hAnsi="宋体" w:eastAsia="宋体" w:cs="Times New Roman"/>
                <w:szCs w:val="24"/>
              </w:rPr>
              <w:t>（1）中标人已按照合同规定提供了全部技术资料。</w:t>
            </w:r>
          </w:p>
          <w:p w14:paraId="52B5986B">
            <w:pPr>
              <w:keepNext w:val="0"/>
              <w:keepLines w:val="0"/>
              <w:suppressLineNumbers w:val="0"/>
              <w:tabs>
                <w:tab w:val="left" w:pos="1260"/>
              </w:tabs>
              <w:spacing w:before="0" w:beforeAutospacing="0" w:after="0" w:afterAutospacing="0"/>
              <w:ind w:left="0" w:right="0"/>
              <w:rPr>
                <w:rFonts w:hint="eastAsia" w:ascii="宋体" w:hAnsi="宋体" w:eastAsia="宋体" w:cs="Times New Roman"/>
                <w:szCs w:val="24"/>
              </w:rPr>
            </w:pPr>
            <w:r>
              <w:rPr>
                <w:rFonts w:hint="eastAsia" w:ascii="宋体" w:hAnsi="宋体" w:eastAsia="宋体" w:cs="Times New Roman"/>
                <w:szCs w:val="24"/>
              </w:rPr>
              <w:t>（2）服务项目符合招标文件的服务要求。</w:t>
            </w:r>
          </w:p>
        </w:tc>
      </w:tr>
      <w:tr w14:paraId="34E7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5A134C4D">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993" w:type="dxa"/>
            <w:vMerge w:val="continue"/>
            <w:vAlign w:val="center"/>
          </w:tcPr>
          <w:p w14:paraId="4376B7E3">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6609" w:type="dxa"/>
            <w:vAlign w:val="center"/>
          </w:tcPr>
          <w:p w14:paraId="598800D2">
            <w:pPr>
              <w:keepNext w:val="0"/>
              <w:keepLines w:val="0"/>
              <w:suppressLineNumbers w:val="0"/>
              <w:spacing w:before="0" w:beforeAutospacing="0" w:after="0" w:afterAutospacing="0"/>
              <w:ind w:left="0" w:right="0" w:firstLine="0" w:firstLineChars="0"/>
              <w:rPr>
                <w:rFonts w:hint="eastAsia" w:ascii="宋体" w:hAnsi="宋体" w:eastAsia="宋体"/>
                <w:b/>
                <w:bCs/>
                <w:szCs w:val="21"/>
              </w:rPr>
            </w:pPr>
            <w:r>
              <w:rPr>
                <w:rFonts w:hint="eastAsia" w:ascii="宋体" w:hAnsi="宋体" w:eastAsia="宋体" w:cs="Times New Roman"/>
                <w:bCs/>
                <w:szCs w:val="21"/>
                <w:lang w:val="en-US" w:eastAsia="zh-CN"/>
              </w:rPr>
              <w:t>1.5</w:t>
            </w:r>
            <w:r>
              <w:rPr>
                <w:rFonts w:hint="eastAsia" w:ascii="宋体" w:hAnsi="宋体" w:eastAsia="宋体"/>
                <w:b/>
                <w:bCs/>
                <w:szCs w:val="21"/>
              </w:rPr>
              <w:t>保密要求</w:t>
            </w:r>
          </w:p>
          <w:p w14:paraId="01F69AFE">
            <w:pPr>
              <w:keepNext w:val="0"/>
              <w:keepLines w:val="0"/>
              <w:suppressLineNumbers w:val="0"/>
              <w:spacing w:before="0" w:beforeAutospacing="0" w:after="0" w:afterAutospacing="0"/>
              <w:ind w:left="0" w:right="0"/>
              <w:rPr>
                <w:rFonts w:hint="eastAsia" w:ascii="宋体" w:hAnsi="宋体" w:eastAsia="宋体" w:cs="Times New Roman"/>
                <w:bCs/>
                <w:szCs w:val="21"/>
              </w:rPr>
            </w:pPr>
            <w:r>
              <w:rPr>
                <w:rFonts w:hint="default" w:ascii="宋体" w:hAnsi="宋体" w:eastAsia="宋体"/>
                <w:szCs w:val="21"/>
              </w:rPr>
              <w:t>由甲方</w:t>
            </w:r>
            <w:r>
              <w:rPr>
                <w:rFonts w:hint="eastAsia" w:ascii="宋体" w:hAnsi="宋体" w:eastAsia="宋体"/>
                <w:szCs w:val="21"/>
                <w:lang w:eastAsia="zh-CN"/>
              </w:rPr>
              <w:t>创作、演出</w:t>
            </w:r>
            <w:r>
              <w:rPr>
                <w:rFonts w:hint="default" w:ascii="宋体" w:hAnsi="宋体" w:eastAsia="宋体"/>
                <w:szCs w:val="21"/>
              </w:rPr>
              <w:t>、整理、</w:t>
            </w:r>
            <w:r>
              <w:rPr>
                <w:rFonts w:hint="eastAsia" w:ascii="宋体" w:hAnsi="宋体" w:eastAsia="宋体"/>
                <w:szCs w:val="21"/>
                <w:lang w:eastAsia="zh-CN"/>
              </w:rPr>
              <w:t>收集</w:t>
            </w:r>
            <w:r>
              <w:rPr>
                <w:rFonts w:hint="default" w:ascii="宋体" w:hAnsi="宋体" w:eastAsia="宋体"/>
                <w:szCs w:val="21"/>
              </w:rPr>
              <w:t>、研究和准备的与本合同项下工作有关的所有资料在提供给乙方时，均被视为保密的，不得泄漏给除甲方或其指定的代表之外的任何人、企业或公司，不管本合同因何种原因终止，本条款一直约束乙方。</w:t>
            </w:r>
          </w:p>
        </w:tc>
      </w:tr>
      <w:tr w14:paraId="6E37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86F4A62">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993" w:type="dxa"/>
            <w:vMerge w:val="continue"/>
            <w:vAlign w:val="center"/>
          </w:tcPr>
          <w:p w14:paraId="141B9DF2">
            <w:pPr>
              <w:keepNext w:val="0"/>
              <w:keepLines w:val="0"/>
              <w:suppressLineNumbers w:val="0"/>
              <w:spacing w:before="0" w:beforeAutospacing="0" w:after="0" w:afterAutospacing="0"/>
              <w:ind w:left="0" w:right="0"/>
              <w:rPr>
                <w:rFonts w:hint="eastAsia" w:ascii="宋体" w:hAnsi="宋体" w:eastAsia="宋体" w:cs="Times New Roman"/>
                <w:b/>
                <w:bCs/>
                <w:szCs w:val="21"/>
              </w:rPr>
            </w:pPr>
          </w:p>
        </w:tc>
        <w:tc>
          <w:tcPr>
            <w:tcW w:w="6609" w:type="dxa"/>
            <w:vAlign w:val="center"/>
          </w:tcPr>
          <w:p w14:paraId="53C87D5C">
            <w:pPr>
              <w:keepNext w:val="0"/>
              <w:keepLines w:val="0"/>
              <w:suppressLineNumbers w:val="0"/>
              <w:spacing w:before="0" w:beforeAutospacing="0" w:after="0" w:afterAutospacing="0"/>
              <w:ind w:left="0" w:right="0" w:firstLine="0" w:firstLineChars="0"/>
              <w:rPr>
                <w:rFonts w:hint="default" w:ascii="宋体" w:hAnsi="宋体" w:eastAsia="宋体"/>
                <w:b/>
                <w:bCs/>
                <w:szCs w:val="21"/>
              </w:rPr>
            </w:pPr>
            <w:r>
              <w:rPr>
                <w:rFonts w:hint="eastAsia" w:ascii="宋体" w:hAnsi="宋体" w:eastAsia="宋体"/>
                <w:szCs w:val="21"/>
                <w:lang w:val="en-US" w:eastAsia="zh-CN"/>
              </w:rPr>
              <w:t>1.6</w:t>
            </w:r>
            <w:r>
              <w:rPr>
                <w:rFonts w:hint="eastAsia" w:ascii="宋体" w:hAnsi="宋体" w:eastAsia="宋体"/>
                <w:b/>
                <w:bCs/>
                <w:szCs w:val="21"/>
              </w:rPr>
              <w:t>风险责任</w:t>
            </w:r>
          </w:p>
          <w:p w14:paraId="19A39B6B">
            <w:pPr>
              <w:keepNext w:val="0"/>
              <w:keepLines w:val="0"/>
              <w:suppressLineNumbers w:val="0"/>
              <w:spacing w:before="0" w:beforeAutospacing="0" w:after="0" w:afterAutospacing="0"/>
              <w:ind w:left="0" w:right="0"/>
              <w:rPr>
                <w:rFonts w:hint="default" w:ascii="宋体" w:hAnsi="宋体" w:eastAsia="宋体"/>
                <w:szCs w:val="21"/>
                <w:lang w:val="en-US" w:eastAsia="zh-CN"/>
              </w:rPr>
            </w:pPr>
            <w:r>
              <w:rPr>
                <w:rFonts w:hint="eastAsia" w:ascii="宋体" w:hAnsi="宋体" w:eastAsia="宋体"/>
                <w:szCs w:val="21"/>
              </w:rPr>
              <w:t>乙方在</w:t>
            </w:r>
            <w:r>
              <w:rPr>
                <w:rFonts w:hint="eastAsia" w:ascii="宋体" w:hAnsi="宋体" w:eastAsia="宋体"/>
                <w:szCs w:val="21"/>
                <w:lang w:eastAsia="zh-CN"/>
              </w:rPr>
              <w:t>项目</w:t>
            </w:r>
            <w:r>
              <w:rPr>
                <w:rFonts w:hint="eastAsia" w:ascii="宋体" w:hAnsi="宋体" w:eastAsia="宋体"/>
                <w:szCs w:val="21"/>
              </w:rPr>
              <w:t>实施过程中应对自身的</w:t>
            </w:r>
            <w:r>
              <w:rPr>
                <w:rFonts w:hint="eastAsia" w:ascii="宋体" w:hAnsi="宋体" w:eastAsia="宋体"/>
                <w:szCs w:val="21"/>
                <w:lang w:eastAsia="zh-CN"/>
              </w:rPr>
              <w:t>人员安全及</w:t>
            </w:r>
            <w:r>
              <w:rPr>
                <w:rFonts w:hint="eastAsia" w:ascii="宋体" w:hAnsi="宋体" w:eastAsia="宋体"/>
                <w:szCs w:val="21"/>
              </w:rPr>
              <w:t>生产</w:t>
            </w:r>
            <w:r>
              <w:rPr>
                <w:rFonts w:hint="eastAsia" w:ascii="宋体" w:hAnsi="宋体" w:eastAsia="宋体"/>
                <w:szCs w:val="21"/>
                <w:lang w:eastAsia="zh-CN"/>
              </w:rPr>
              <w:t>安全</w:t>
            </w:r>
            <w:r>
              <w:rPr>
                <w:rFonts w:hint="eastAsia" w:ascii="宋体" w:hAnsi="宋体" w:eastAsia="宋体"/>
                <w:szCs w:val="21"/>
              </w:rPr>
              <w:t>负责，若非因甲方原因发生的各种事故甲方不承担任何责任。</w:t>
            </w:r>
          </w:p>
        </w:tc>
      </w:tr>
    </w:tbl>
    <w:p w14:paraId="746FAE81">
      <w:pPr>
        <w:widowControl w:val="0"/>
        <w:spacing w:line="360" w:lineRule="auto"/>
        <w:jc w:val="both"/>
        <w:rPr>
          <w:rFonts w:ascii="Times New Roman" w:hAnsi="Times New Roman" w:eastAsia="宋体" w:cs="Times New Roman"/>
          <w:b/>
          <w:bCs/>
          <w:kern w:val="2"/>
          <w:sz w:val="24"/>
          <w:szCs w:val="24"/>
          <w:lang w:val="en-US" w:eastAsia="zh-CN" w:bidi="ar-SA"/>
        </w:rPr>
      </w:pPr>
    </w:p>
    <w:p w14:paraId="2095C2B7">
      <w:pPr>
        <w:pStyle w:val="5"/>
        <w:spacing w:before="156" w:beforeLines="50" w:after="156" w:afterLines="50"/>
        <w:rPr>
          <w:szCs w:val="24"/>
        </w:rPr>
      </w:pPr>
      <w:r>
        <w:rPr>
          <w:rFonts w:hint="eastAsia" w:ascii="宋体" w:hAnsi="宋体" w:eastAsia="宋体" w:cs="Times New Roman"/>
          <w:b/>
          <w:bCs/>
          <w:kern w:val="0"/>
          <w:sz w:val="24"/>
          <w:szCs w:val="24"/>
          <w:lang w:val="en-US" w:eastAsia="zh-CN" w:bidi="ar-SA"/>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5"/>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highlight w:val="none"/>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highlight w:val="none"/>
        </w:rPr>
      </w:pPr>
      <w:bookmarkStart w:id="35" w:name="_Hlk72257201"/>
      <w:r>
        <w:rPr>
          <w:rFonts w:hint="eastAsia"/>
          <w:szCs w:val="21"/>
          <w:highlight w:val="none"/>
        </w:rPr>
        <w:t>（</w:t>
      </w:r>
      <w:r>
        <w:rPr>
          <w:szCs w:val="21"/>
          <w:highlight w:val="none"/>
        </w:rPr>
        <w:t>4</w:t>
      </w:r>
      <w:r>
        <w:rPr>
          <w:rFonts w:hint="eastAsia"/>
          <w:szCs w:val="21"/>
          <w:highlight w:val="none"/>
        </w:rPr>
        <w:t>）项目详细报价</w:t>
      </w:r>
    </w:p>
    <w:bookmarkEnd w:id="35"/>
    <w:p w14:paraId="47E72E93">
      <w:pPr>
        <w:ind w:firstLine="840" w:firstLineChars="400"/>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5</w:t>
      </w:r>
      <w:r>
        <w:rPr>
          <w:rFonts w:hint="eastAsia"/>
          <w:szCs w:val="21"/>
          <w:highlight w:val="none"/>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35341591">
      <w:pPr>
        <w:ind w:firstLine="840" w:firstLineChars="400"/>
        <w:rPr>
          <w:szCs w:val="21"/>
        </w:rPr>
      </w:pPr>
      <w:r>
        <w:rPr>
          <w:rFonts w:hint="eastAsia"/>
          <w:szCs w:val="21"/>
        </w:rPr>
        <w:t>（</w:t>
      </w:r>
      <w:r>
        <w:rPr>
          <w:rFonts w:hint="eastAsia"/>
          <w:szCs w:val="21"/>
          <w:lang w:val="en-US" w:eastAsia="zh-CN"/>
        </w:rPr>
        <w:t>9</w:t>
      </w:r>
      <w:r>
        <w:rPr>
          <w:rFonts w:hint="eastAsia"/>
          <w:szCs w:val="21"/>
        </w:rPr>
        <w:t>）实施方案（格式自定）</w:t>
      </w:r>
    </w:p>
    <w:p w14:paraId="4E2B762C">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szCs w:val="21"/>
          <w:lang w:eastAsia="zh-CN"/>
        </w:rPr>
        <w:t>项目应对措施及相关预案</w:t>
      </w:r>
      <w:r>
        <w:rPr>
          <w:rFonts w:hint="eastAsia"/>
          <w:szCs w:val="21"/>
        </w:rPr>
        <w:t>（格式自定）</w:t>
      </w:r>
    </w:p>
    <w:p w14:paraId="08F517E5">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szCs w:val="21"/>
          <w:lang w:eastAsia="zh-CN"/>
        </w:rPr>
        <w:t>宣传推广服务方案</w:t>
      </w:r>
      <w:r>
        <w:rPr>
          <w:rFonts w:hint="eastAsia"/>
          <w:szCs w:val="21"/>
        </w:rPr>
        <w:t>（格式自定）</w:t>
      </w:r>
    </w:p>
    <w:p w14:paraId="1D33DE54">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szCs w:val="21"/>
          <w:lang w:eastAsia="zh-CN"/>
        </w:rPr>
        <w:t>质量（完成时间、安全、环保）保障措施及方案</w:t>
      </w:r>
      <w:r>
        <w:rPr>
          <w:rFonts w:hint="eastAsia"/>
          <w:szCs w:val="21"/>
        </w:rPr>
        <w:t>（格式自定）</w:t>
      </w:r>
    </w:p>
    <w:p w14:paraId="4F4310DE">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szCs w:val="21"/>
          <w:lang w:eastAsia="zh-CN"/>
        </w:rPr>
        <w:t>项目完成（服务期满）后的服务承诺</w:t>
      </w:r>
      <w:r>
        <w:rPr>
          <w:rFonts w:hint="eastAsia"/>
          <w:szCs w:val="21"/>
        </w:rPr>
        <w:t>（格式自定）</w:t>
      </w:r>
    </w:p>
    <w:p w14:paraId="6659CDBE">
      <w:pPr>
        <w:ind w:firstLine="840" w:firstLineChars="400"/>
        <w:rPr>
          <w:szCs w:val="21"/>
        </w:rPr>
      </w:pPr>
      <w:r>
        <w:rPr>
          <w:rFonts w:hint="eastAsia"/>
          <w:szCs w:val="21"/>
        </w:rPr>
        <w:t>（</w:t>
      </w:r>
      <w:r>
        <w:rPr>
          <w:rFonts w:hint="eastAsia"/>
          <w:szCs w:val="21"/>
          <w:lang w:val="en-US" w:eastAsia="zh-CN"/>
        </w:rPr>
        <w:t>14</w:t>
      </w:r>
      <w:r>
        <w:rPr>
          <w:rFonts w:hint="eastAsia"/>
          <w:szCs w:val="21"/>
        </w:rPr>
        <w:t>）违约承诺（格式自定）</w:t>
      </w:r>
    </w:p>
    <w:p w14:paraId="377B8BBF">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）拟安排的项目负责人情况（仅限一人）（格式自定）</w:t>
      </w:r>
    </w:p>
    <w:p w14:paraId="0530BDA2">
      <w:pPr>
        <w:ind w:firstLine="840" w:firstLineChars="400"/>
        <w:rPr>
          <w:szCs w:val="21"/>
        </w:rPr>
      </w:pPr>
      <w:r>
        <w:rPr>
          <w:rFonts w:hint="eastAsia"/>
          <w:szCs w:val="21"/>
        </w:rPr>
        <w:t>（</w:t>
      </w:r>
      <w:r>
        <w:rPr>
          <w:rFonts w:hint="eastAsia"/>
          <w:szCs w:val="21"/>
          <w:lang w:val="en-US" w:eastAsia="zh-CN"/>
        </w:rPr>
        <w:t>16</w:t>
      </w:r>
      <w:r>
        <w:rPr>
          <w:rFonts w:hint="eastAsia"/>
          <w:szCs w:val="21"/>
        </w:rPr>
        <w:t>）拟安排的项目主要团队成员（主要技术人员）情况（项目负责人除外）（格式自定）</w:t>
      </w:r>
    </w:p>
    <w:p w14:paraId="48F3F937">
      <w:pPr>
        <w:ind w:firstLine="840" w:firstLineChars="400"/>
        <w:rPr>
          <w:szCs w:val="21"/>
        </w:rPr>
      </w:pPr>
      <w:r>
        <w:rPr>
          <w:rFonts w:hint="eastAsia"/>
          <w:szCs w:val="21"/>
        </w:rPr>
        <w:t>（</w:t>
      </w:r>
      <w:r>
        <w:rPr>
          <w:rFonts w:hint="eastAsia"/>
          <w:szCs w:val="21"/>
          <w:lang w:val="en-US" w:eastAsia="zh-CN"/>
        </w:rPr>
        <w:t>17</w:t>
      </w:r>
      <w:r>
        <w:rPr>
          <w:rFonts w:hint="eastAsia"/>
          <w:szCs w:val="21"/>
        </w:rPr>
        <w:t>）拟投入的服务资源（车辆、场地、工具、机器等）情况（格式自定）</w:t>
      </w:r>
    </w:p>
    <w:p w14:paraId="2AF86C27">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）供应商同类项目业绩情况（格式自定）</w:t>
      </w:r>
    </w:p>
    <w:p w14:paraId="7491DABA">
      <w:pPr>
        <w:ind w:firstLine="840" w:firstLineChars="400"/>
        <w:rPr>
          <w:szCs w:val="21"/>
        </w:rPr>
      </w:pPr>
      <w:r>
        <w:rPr>
          <w:rFonts w:hint="eastAsia"/>
          <w:szCs w:val="21"/>
        </w:rPr>
        <w:t>（</w:t>
      </w:r>
      <w:r>
        <w:rPr>
          <w:rFonts w:hint="eastAsia"/>
          <w:szCs w:val="21"/>
          <w:lang w:val="en-US" w:eastAsia="zh-CN"/>
        </w:rPr>
        <w:t>19</w:t>
      </w:r>
      <w:r>
        <w:rPr>
          <w:rFonts w:hint="eastAsia"/>
          <w:szCs w:val="21"/>
        </w:rPr>
        <w:t>）售后服务方案（格式自定）</w:t>
      </w:r>
    </w:p>
    <w:p w14:paraId="2351948A">
      <w:pPr>
        <w:ind w:firstLine="840" w:firstLineChars="400"/>
        <w:rPr>
          <w:rFonts w:ascii="仿宋_GB2312" w:eastAsia="仿宋_GB2312"/>
          <w:sz w:val="24"/>
        </w:rPr>
      </w:pPr>
      <w:r>
        <w:rPr>
          <w:rFonts w:hint="eastAsia"/>
          <w:szCs w:val="21"/>
        </w:rPr>
        <w:t>（</w:t>
      </w:r>
      <w:r>
        <w:rPr>
          <w:rFonts w:hint="eastAsia"/>
          <w:szCs w:val="21"/>
          <w:lang w:val="en-US" w:eastAsia="zh-CN"/>
        </w:rPr>
        <w:t>20</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3"/>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18"/>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3"/>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18"/>
      </w:pPr>
    </w:p>
    <w:p w14:paraId="0D365046">
      <w:pPr>
        <w:numPr>
          <w:ilvl w:val="0"/>
          <w:numId w:val="12"/>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18"/>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3"/>
        <w:jc w:val="center"/>
        <w:rPr>
          <w:rFonts w:ascii="黑体" w:eastAsia="黑体"/>
          <w:b w:val="0"/>
          <w:sz w:val="24"/>
          <w:szCs w:val="24"/>
        </w:rPr>
      </w:pPr>
      <w:r>
        <w:rPr>
          <w:rFonts w:hint="eastAsia" w:ascii="黑体" w:eastAsia="黑体"/>
          <w:b w:val="0"/>
          <w:sz w:val="24"/>
          <w:szCs w:val="24"/>
        </w:rPr>
        <w:t>四、项目详细报价</w:t>
      </w:r>
    </w:p>
    <w:p w14:paraId="7BF39C2F">
      <w:pPr>
        <w:pStyle w:val="19"/>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1E2C0063">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6752FF1E">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1、投标人的投标报价不得超过预算金额，否则将导致投标无效。</w:t>
      </w: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3"/>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7"/>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3"/>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3"/>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3"/>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3"/>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18"/>
        <w:rPr>
          <w:rFonts w:hAnsi="宋体"/>
        </w:rPr>
      </w:pPr>
      <w:r>
        <w:br w:type="page"/>
      </w:r>
    </w:p>
    <w:p w14:paraId="1E7EED05">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CF2F121">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、实施方案（格式自定）</w:t>
      </w:r>
    </w:p>
    <w:p w14:paraId="245AAF99">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黑体" w:hAnsi="黑体" w:eastAsia="黑体" w:cs="黑体"/>
          <w:b w:val="0"/>
          <w:bCs w:val="0"/>
          <w:sz w:val="24"/>
          <w:szCs w:val="28"/>
          <w:lang w:eastAsia="zh-CN"/>
        </w:rPr>
        <w:t>项目应对措施及相关预案</w:t>
      </w:r>
      <w:r>
        <w:rPr>
          <w:rFonts w:hint="eastAsia" w:ascii="黑体" w:hAnsi="黑体" w:eastAsia="黑体" w:cs="黑体"/>
          <w:b w:val="0"/>
          <w:bCs w:val="0"/>
          <w:sz w:val="24"/>
          <w:szCs w:val="28"/>
        </w:rPr>
        <w:t>（格式自定）</w:t>
      </w:r>
    </w:p>
    <w:p w14:paraId="4AC0FF41">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7"/>
        <w:ind w:firstLine="0"/>
        <w:rPr>
          <w:rFonts w:asciiTheme="minorEastAsia" w:hAnsiTheme="minorEastAsia" w:eastAsiaTheme="minorEastAsia" w:cstheme="minorEastAsia"/>
          <w:sz w:val="24"/>
          <w:highlight w:val="yellow"/>
        </w:rPr>
      </w:pPr>
    </w:p>
    <w:p w14:paraId="2CF4A53F">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黑体" w:hAnsi="黑体" w:eastAsia="黑体" w:cs="黑体"/>
          <w:b w:val="0"/>
          <w:bCs w:val="0"/>
          <w:sz w:val="24"/>
          <w:szCs w:val="28"/>
          <w:lang w:eastAsia="zh-CN"/>
        </w:rPr>
        <w:t>宣传推广服务方案</w:t>
      </w:r>
      <w:r>
        <w:rPr>
          <w:rFonts w:hint="eastAsia" w:ascii="黑体" w:hAnsi="黑体" w:eastAsia="黑体" w:cs="黑体"/>
          <w:b w:val="0"/>
          <w:bCs w:val="0"/>
          <w:sz w:val="24"/>
          <w:szCs w:val="28"/>
        </w:rPr>
        <w:t>（格式自定）</w:t>
      </w:r>
    </w:p>
    <w:p w14:paraId="6EDE64E1">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7"/>
        <w:ind w:firstLine="0"/>
        <w:rPr>
          <w:rFonts w:asciiTheme="minorEastAsia" w:hAnsiTheme="minorEastAsia" w:eastAsiaTheme="minorEastAsia" w:cstheme="minorEastAsia"/>
          <w:sz w:val="24"/>
          <w:highlight w:val="yellow"/>
        </w:rPr>
      </w:pPr>
    </w:p>
    <w:p w14:paraId="73F2B77E">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黑体" w:hAnsi="黑体" w:eastAsia="黑体" w:cs="黑体"/>
          <w:b w:val="0"/>
          <w:bCs w:val="0"/>
          <w:sz w:val="24"/>
          <w:szCs w:val="28"/>
          <w:lang w:eastAsia="zh-CN"/>
        </w:rPr>
        <w:t>质量（完成时间、安全、环保）保障措施及方案</w:t>
      </w:r>
      <w:r>
        <w:rPr>
          <w:rFonts w:hint="eastAsia" w:ascii="黑体" w:hAnsi="黑体" w:eastAsia="黑体" w:cs="黑体"/>
          <w:b w:val="0"/>
          <w:bCs w:val="0"/>
          <w:sz w:val="24"/>
          <w:szCs w:val="28"/>
        </w:rPr>
        <w:t>（格式自定）</w:t>
      </w:r>
    </w:p>
    <w:p w14:paraId="568B8CE3">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7"/>
        <w:ind w:firstLine="0"/>
        <w:rPr>
          <w:rFonts w:asciiTheme="minorEastAsia" w:hAnsiTheme="minorEastAsia" w:eastAsiaTheme="minorEastAsia" w:cstheme="minorEastAsia"/>
          <w:sz w:val="24"/>
          <w:highlight w:val="yellow"/>
        </w:rPr>
      </w:pPr>
    </w:p>
    <w:p w14:paraId="6214CD37">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黑体" w:hAnsi="黑体" w:eastAsia="黑体" w:cs="黑体"/>
          <w:b w:val="0"/>
          <w:bCs w:val="0"/>
          <w:sz w:val="24"/>
          <w:szCs w:val="28"/>
          <w:lang w:eastAsia="zh-CN"/>
        </w:rPr>
        <w:t>项目完成（服务期满）后的服务承诺</w:t>
      </w:r>
      <w:r>
        <w:rPr>
          <w:rFonts w:hint="eastAsia" w:ascii="黑体" w:hAnsi="黑体" w:eastAsia="黑体" w:cs="黑体"/>
          <w:b w:val="0"/>
          <w:bCs w:val="0"/>
          <w:sz w:val="24"/>
          <w:szCs w:val="28"/>
        </w:rPr>
        <w:t>（格式自定）</w:t>
      </w:r>
    </w:p>
    <w:p w14:paraId="17BD2499">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4644A48">
      <w:pPr>
        <w:pStyle w:val="7"/>
        <w:spacing w:before="60" w:beforeLines="25" w:after="60" w:afterLines="25"/>
        <w:ind w:firstLine="0"/>
        <w:rPr>
          <w:rFonts w:asciiTheme="minorEastAsia" w:hAnsiTheme="minorEastAsia" w:eastAsiaTheme="minorEastAsia" w:cstheme="minorEastAsia"/>
          <w:sz w:val="24"/>
          <w:highlight w:val="yellow"/>
        </w:rPr>
      </w:pPr>
    </w:p>
    <w:p w14:paraId="766A5D3D">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、违约承诺（格式自定）</w:t>
      </w:r>
    </w:p>
    <w:p w14:paraId="7F9AF9D5">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B44EB09">
      <w:pPr>
        <w:pStyle w:val="7"/>
        <w:spacing w:before="60" w:beforeLines="25" w:after="60" w:afterLines="25"/>
        <w:ind w:firstLine="0"/>
        <w:rPr>
          <w:rFonts w:asciiTheme="minorEastAsia" w:hAnsiTheme="minorEastAsia" w:eastAsiaTheme="minorEastAsia" w:cstheme="minorEastAsia"/>
          <w:sz w:val="24"/>
          <w:highlight w:val="yellow"/>
        </w:rPr>
      </w:pPr>
    </w:p>
    <w:p w14:paraId="79A1E199">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、拟安排的项目负责人情况（仅限一人）（格式自定）</w:t>
      </w:r>
    </w:p>
    <w:p w14:paraId="243553CB">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B0DEA9A">
      <w:pPr>
        <w:pStyle w:val="7"/>
        <w:spacing w:before="60" w:beforeLines="25" w:after="60" w:afterLines="25"/>
        <w:ind w:firstLine="0"/>
        <w:rPr>
          <w:rFonts w:asciiTheme="minorEastAsia" w:hAnsiTheme="minorEastAsia" w:eastAsiaTheme="minorEastAsia" w:cstheme="minorEastAsia"/>
          <w:sz w:val="24"/>
          <w:highlight w:val="yellow"/>
        </w:rPr>
      </w:pPr>
    </w:p>
    <w:p w14:paraId="59EF79CC">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、拟安排的项目主要团队成员（主要技术人员）情况（项目负责人除外）（格式自定）</w:t>
      </w:r>
    </w:p>
    <w:p w14:paraId="6E54D899">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709C1A9">
      <w:pPr>
        <w:pStyle w:val="18"/>
      </w:pPr>
    </w:p>
    <w:p w14:paraId="2961B602">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、拟投入的服务资源（车辆、场地、工具、机器等）情况（格式自定）</w:t>
      </w:r>
    </w:p>
    <w:p w14:paraId="67D6165E">
      <w:pPr>
        <w:pStyle w:val="7"/>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71FAC15">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、供应商同类项目业绩情况（格式自定）</w:t>
      </w:r>
    </w:p>
    <w:p w14:paraId="0BDA291E">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1C56D7D">
      <w:pPr>
        <w:rPr>
          <w:rFonts w:asciiTheme="minorEastAsia" w:hAnsiTheme="minorEastAsia" w:eastAsiaTheme="minorEastAsia" w:cstheme="minorEastAsia"/>
          <w:sz w:val="24"/>
          <w:highlight w:val="yellow"/>
        </w:rPr>
      </w:pPr>
    </w:p>
    <w:p w14:paraId="2CF6F715">
      <w:pPr>
        <w:rPr>
          <w:rFonts w:ascii="黑体" w:hAnsi="黑体" w:eastAsia="黑体" w:cs="黑体"/>
          <w:sz w:val="24"/>
          <w:szCs w:val="28"/>
        </w:rPr>
      </w:pPr>
      <w:r>
        <w:rPr>
          <w:rFonts w:hint="eastAsia" w:ascii="黑体" w:hAnsi="黑体" w:eastAsia="黑体" w:cs="黑体"/>
          <w:sz w:val="24"/>
          <w:szCs w:val="28"/>
        </w:rPr>
        <w:br w:type="page"/>
      </w:r>
    </w:p>
    <w:p w14:paraId="77C2B1DA">
      <w:pPr>
        <w:pStyle w:val="3"/>
        <w:rPr>
          <w:rFonts w:ascii="黑体" w:hAnsi="黑体" w:eastAsia="黑体" w:cs="黑体"/>
          <w:b w:val="0"/>
          <w:bCs w:val="0"/>
          <w:sz w:val="24"/>
          <w:szCs w:val="28"/>
          <w:highlight w:val="yellow"/>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、售后服务方案（格式自定）</w:t>
      </w:r>
    </w:p>
    <w:p w14:paraId="69582793">
      <w:pPr>
        <w:pStyle w:val="18"/>
        <w:jc w:val="center"/>
        <w:rPr>
          <w:b/>
          <w:bCs/>
          <w:color w:val="FF0000"/>
          <w:sz w:val="22"/>
          <w:szCs w:val="22"/>
          <w:highlight w:val="yellow"/>
        </w:rPr>
      </w:pPr>
      <w:r>
        <w:rPr>
          <w:rFonts w:hint="eastAsia"/>
          <w:b/>
          <w:bCs/>
          <w:color w:val="FF0000"/>
          <w:sz w:val="22"/>
          <w:szCs w:val="22"/>
          <w:highlight w:val="yellow"/>
        </w:rPr>
        <w:t>（特别提示：投标人须按本招标文件评标信息中这一评审因素要求，提供证明资料）</w:t>
      </w:r>
    </w:p>
    <w:p w14:paraId="75BD6E48">
      <w:pPr>
        <w:pStyle w:val="19"/>
        <w:rPr>
          <w:color w:val="FF0000"/>
          <w:sz w:val="22"/>
          <w:szCs w:val="22"/>
        </w:rPr>
      </w:pPr>
    </w:p>
    <w:p w14:paraId="35E8BA1E">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5"/>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7"/>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5"/>
        <w:spacing w:before="120" w:beforeLines="50" w:after="120" w:afterLines="50"/>
        <w:ind w:left="562"/>
        <w:rPr>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14:paraId="6F24FA3B">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100052400"/>
      <w:bookmarkStart w:id="63" w:name="_Toc73521581"/>
      <w:bookmarkStart w:id="64" w:name="_Toc73518151"/>
      <w:bookmarkStart w:id="65" w:name="_Toc73521669"/>
      <w:bookmarkStart w:id="66" w:name="_Toc73517673"/>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lang w:eastAsia="zh-CN"/>
        </w:rPr>
        <w:t>公开征集</w:t>
      </w:r>
      <w:r>
        <w:rPr>
          <w:rFonts w:hint="eastAsia" w:ascii="Cambria" w:hAnsi="Cambria" w:cs="宋体"/>
          <w:b/>
          <w:bCs/>
          <w:sz w:val="28"/>
          <w:szCs w:val="28"/>
        </w:rPr>
        <w:t>失败的后续处理</w:t>
      </w:r>
    </w:p>
    <w:p w14:paraId="46EAB3AF">
      <w:pPr>
        <w:ind w:firstLine="420" w:firstLineChars="200"/>
        <w:rPr>
          <w:rFonts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3841A5C3">
      <w:pPr>
        <w:ind w:firstLine="411" w:firstLineChars="196"/>
        <w:rPr>
          <w:rFonts w:ascii="宋体" w:hAnsi="宋体"/>
          <w:highlight w:val="none"/>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w:t>
      </w:r>
      <w:r>
        <w:rPr>
          <w:rFonts w:hint="eastAsia" w:ascii="宋体" w:hAnsi="宋体"/>
          <w:highlight w:val="none"/>
          <w:lang w:eastAsia="zh-CN"/>
        </w:rPr>
        <w:t>公开征集</w:t>
      </w:r>
      <w:r>
        <w:rPr>
          <w:rFonts w:hint="eastAsia" w:ascii="宋体" w:hAnsi="宋体"/>
          <w:highlight w:val="none"/>
        </w:rPr>
        <w:t>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w:t>
      </w:r>
      <w:r>
        <w:rPr>
          <w:rFonts w:hint="eastAsia" w:ascii="宋体" w:hAnsi="宋体"/>
          <w:szCs w:val="21"/>
          <w:highlight w:val="none"/>
          <w:lang w:eastAsia="zh-CN"/>
        </w:rPr>
        <w:t>公开征集</w:t>
      </w:r>
      <w:r>
        <w:rPr>
          <w:rFonts w:hint="eastAsia" w:ascii="宋体" w:hAnsi="宋体"/>
          <w:szCs w:val="21"/>
          <w:highlight w:val="none"/>
        </w:rPr>
        <w:t>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w:t>
      </w:r>
      <w:r>
        <w:rPr>
          <w:rFonts w:hint="eastAsia" w:ascii="宋体" w:hAnsi="宋体"/>
          <w:highlight w:val="none"/>
          <w:lang w:eastAsia="zh-CN"/>
        </w:rPr>
        <w:t>公开征集</w:t>
      </w:r>
      <w:r>
        <w:rPr>
          <w:rFonts w:hint="eastAsia" w:ascii="宋体" w:hAnsi="宋体"/>
          <w:highlight w:val="none"/>
        </w:rPr>
        <w:t>；</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w:t>
      </w:r>
      <w:r>
        <w:rPr>
          <w:rFonts w:hint="eastAsia" w:ascii="宋体" w:hAnsi="宋体"/>
          <w:highlight w:val="cyan"/>
          <w:lang w:eastAsia="zh-CN"/>
        </w:rPr>
        <w:t>公开征集</w:t>
      </w:r>
      <w:r>
        <w:rPr>
          <w:rFonts w:hint="eastAsia" w:ascii="宋体" w:hAnsi="宋体"/>
          <w:highlight w:val="cyan"/>
        </w:rPr>
        <w:t>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w:t>
      </w:r>
      <w:r>
        <w:rPr>
          <w:rFonts w:hint="eastAsia" w:ascii="宋体" w:hAnsi="宋体"/>
          <w:highlight w:val="none"/>
          <w:lang w:eastAsia="zh-CN"/>
        </w:rPr>
        <w:t>公开征集</w:t>
      </w:r>
      <w:r>
        <w:rPr>
          <w:rFonts w:hint="eastAsia" w:ascii="宋体" w:hAnsi="宋体"/>
          <w:highlight w:val="none"/>
        </w:rPr>
        <w:t>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w:t>
      </w:r>
      <w:r>
        <w:rPr>
          <w:rFonts w:hint="eastAsia" w:ascii="宋体" w:hAnsi="宋体"/>
          <w:highlight w:val="none"/>
          <w:lang w:eastAsia="zh-CN"/>
        </w:rPr>
        <w:t>公开征集</w:t>
      </w:r>
      <w:r>
        <w:rPr>
          <w:rFonts w:hint="eastAsia" w:ascii="宋体" w:hAnsi="宋体"/>
          <w:highlight w:val="none"/>
        </w:rPr>
        <w:t>失败的采购项目重新组织</w:t>
      </w:r>
      <w:r>
        <w:rPr>
          <w:rFonts w:hint="eastAsia" w:ascii="宋体" w:hAnsi="宋体"/>
          <w:highlight w:val="none"/>
          <w:lang w:eastAsia="zh-CN"/>
        </w:rPr>
        <w:t>公开征集</w:t>
      </w:r>
      <w:r>
        <w:rPr>
          <w:rFonts w:hint="eastAsia" w:ascii="宋体" w:hAnsi="宋体"/>
          <w:highlight w:val="none"/>
        </w:rPr>
        <w:t>，由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w:t>
      </w:r>
      <w:r>
        <w:rPr>
          <w:rFonts w:hint="eastAsia" w:ascii="宋体" w:hAnsi="宋体"/>
          <w:lang w:eastAsia="zh-CN"/>
        </w:rPr>
        <w:t>公开征集</w:t>
      </w:r>
      <w:r>
        <w:rPr>
          <w:rFonts w:hint="eastAsia" w:ascii="宋体" w:hAnsi="宋体"/>
        </w:rPr>
        <w:t>流程组织采购活动。</w:t>
      </w:r>
    </w:p>
    <w:p w14:paraId="50B3A951">
      <w:pPr>
        <w:ind w:firstLine="420" w:firstLineChars="200"/>
        <w:rPr>
          <w:rFonts w:ascii="黑体" w:hAnsi="宋体" w:eastAsia="黑体"/>
          <w:sz w:val="24"/>
          <w:highlight w:val="cyan"/>
        </w:rPr>
      </w:pPr>
      <w:r>
        <w:rPr>
          <w:rFonts w:hint="eastAsia" w:ascii="宋体" w:hAnsi="宋体"/>
          <w:highlight w:val="cyan"/>
        </w:rPr>
        <w:t>42.5</w:t>
      </w:r>
      <w:r>
        <w:rPr>
          <w:rFonts w:hint="eastAsia" w:ascii="宋体" w:hAnsi="宋体"/>
          <w:highlight w:val="cyan"/>
          <w:lang w:eastAsia="zh-CN"/>
        </w:rPr>
        <w:t>公开征集</w:t>
      </w:r>
      <w:r>
        <w:rPr>
          <w:rFonts w:hint="eastAsia" w:ascii="宋体" w:hAnsi="宋体"/>
          <w:highlight w:val="cyan"/>
        </w:rPr>
        <w:t>失败的采购项目转为竞争性谈判或单一来源谈判方式采购的，按规定要求组织自行采购工作。</w:t>
      </w:r>
    </w:p>
    <w:p w14:paraId="39428B19">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17679"/>
      <w:bookmarkStart w:id="77" w:name="_Toc100052408"/>
      <w:bookmarkStart w:id="78" w:name="_Toc73518157"/>
      <w:bookmarkStart w:id="79" w:name="_Toc73521674"/>
      <w:bookmarkStart w:id="80" w:name="_Toc73521586"/>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100052409"/>
      <w:bookmarkStart w:id="83" w:name="_Toc73518158"/>
      <w:bookmarkStart w:id="84" w:name="_Toc73517680"/>
      <w:bookmarkStart w:id="85" w:name="_Toc73521587"/>
      <w:bookmarkStart w:id="86" w:name="_Toc73521675"/>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100052410"/>
      <w:bookmarkStart w:id="88" w:name="_Toc73521677"/>
      <w:bookmarkStart w:id="89" w:name="_Toc73517682"/>
      <w:bookmarkStart w:id="90" w:name="_Toc73518160"/>
      <w:bookmarkStart w:id="91" w:name="_Toc73521589"/>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21590"/>
      <w:bookmarkStart w:id="93" w:name="_Toc73518161"/>
      <w:bookmarkStart w:id="94" w:name="_Toc73517683"/>
      <w:bookmarkStart w:id="95" w:name="_Toc73521678"/>
      <w:bookmarkStart w:id="96" w:name="_Toc100052411"/>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5"/>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41C63E-3E7D-44F6-BE3C-5B4A7645462B}"/>
  </w:font>
  <w:font w:name="黑体">
    <w:panose1 w:val="02010609060101010101"/>
    <w:charset w:val="86"/>
    <w:family w:val="auto"/>
    <w:pitch w:val="default"/>
    <w:sig w:usb0="800002BF" w:usb1="38CF7CFA" w:usb2="00000016" w:usb3="00000000" w:csb0="00040001" w:csb1="00000000"/>
    <w:embedRegular r:id="rId2" w:fontKey="{702BE3A8-63CC-42C2-A99B-2C6BAF0A7E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8CCF82B-5F24-44DB-ACFE-844818761105}"/>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F155FCDD-69F5-4411-9416-79FA8BB43F53}"/>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5" w:fontKey="{D8C185B9-057F-4789-A7BE-687B4761A27D}"/>
  </w:font>
  <w:font w:name="ˎ̥">
    <w:altName w:val="方正公文小标宋"/>
    <w:panose1 w:val="00000000000000000000"/>
    <w:charset w:val="00"/>
    <w:family w:val="roman"/>
    <w:pitch w:val="default"/>
    <w:sig w:usb0="00000000" w:usb1="00000000" w:usb2="00000000" w:usb3="00000000" w:csb0="00040001" w:csb1="00000000"/>
    <w:embedRegular r:id="rId6" w:fontKey="{60FCC148-3234-4D2B-B59C-7D3DEF11D4B6}"/>
  </w:font>
  <w:font w:name="方正公文小标宋">
    <w:panose1 w:val="02000500000000000000"/>
    <w:charset w:val="86"/>
    <w:family w:val="auto"/>
    <w:pitch w:val="default"/>
    <w:sig w:usb0="A00002BF" w:usb1="38CF7CFA" w:usb2="00000016" w:usb3="00000000" w:csb0="00040001" w:csb1="00000000"/>
  </w:font>
  <w:font w:name="??">
    <w:altName w:val="方正公文小标宋"/>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C821E43"/>
    <w:multiLevelType w:val="singleLevel"/>
    <w:tmpl w:val="AC821E43"/>
    <w:lvl w:ilvl="0" w:tentative="0">
      <w:start w:val="1"/>
      <w:numFmt w:val="chineseCounting"/>
      <w:suff w:val="nothing"/>
      <w:lvlText w:val="（%1）"/>
      <w:lvlJc w:val="left"/>
      <w:rPr>
        <w:rFonts w:hint="eastAsia"/>
      </w:rPr>
    </w:lvl>
  </w:abstractNum>
  <w:abstractNum w:abstractNumId="2">
    <w:nsid w:val="BB2B9361"/>
    <w:multiLevelType w:val="singleLevel"/>
    <w:tmpl w:val="BB2B9361"/>
    <w:lvl w:ilvl="0" w:tentative="0">
      <w:start w:val="2"/>
      <w:numFmt w:val="chineseCounting"/>
      <w:suff w:val="nothing"/>
      <w:lvlText w:val="%1、"/>
      <w:lvlJc w:val="left"/>
      <w:rPr>
        <w:rFonts w:hint="eastAsia"/>
      </w:rPr>
    </w:lvl>
  </w:abstractNum>
  <w:abstractNum w:abstractNumId="3">
    <w:nsid w:val="DFFF8386"/>
    <w:multiLevelType w:val="multilevel"/>
    <w:tmpl w:val="DFFF8386"/>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6">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D99B824"/>
    <w:multiLevelType w:val="singleLevel"/>
    <w:tmpl w:val="0D99B824"/>
    <w:lvl w:ilvl="0" w:tentative="0">
      <w:start w:val="2"/>
      <w:numFmt w:val="chineseCounting"/>
      <w:suff w:val="nothing"/>
      <w:lvlText w:val="(%1）"/>
      <w:lvlJc w:val="left"/>
      <w:rPr>
        <w:rFonts w:hint="eastAsia"/>
      </w:rPr>
    </w:lvl>
  </w:abstractNum>
  <w:abstractNum w:abstractNumId="8">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CD11FA8"/>
    <w:multiLevelType w:val="singleLevel"/>
    <w:tmpl w:val="7CD11FA8"/>
    <w:lvl w:ilvl="0" w:tentative="0">
      <w:start w:val="1"/>
      <w:numFmt w:val="chineseCounting"/>
      <w:suff w:val="nothing"/>
      <w:lvlText w:val="（%1）"/>
      <w:lvlJc w:val="left"/>
      <w:rPr>
        <w:rFonts w:hint="eastAsia"/>
      </w:rPr>
    </w:lvl>
  </w:abstractNum>
  <w:abstractNum w:abstractNumId="13">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4"/>
  </w:num>
  <w:num w:numId="3">
    <w:abstractNumId w:val="9"/>
  </w:num>
  <w:num w:numId="4">
    <w:abstractNumId w:val="8"/>
  </w:num>
  <w:num w:numId="5">
    <w:abstractNumId w:val="11"/>
  </w:num>
  <w:num w:numId="6">
    <w:abstractNumId w:val="10"/>
  </w:num>
  <w:num w:numId="7">
    <w:abstractNumId w:val="12"/>
  </w:num>
  <w:num w:numId="8">
    <w:abstractNumId w:val="1"/>
  </w:num>
  <w:num w:numId="9">
    <w:abstractNumId w:val="7"/>
  </w:num>
  <w:num w:numId="10">
    <w:abstractNumId w:val="2"/>
  </w:num>
  <w:num w:numId="11">
    <w:abstractNumId w:val="3"/>
  </w:num>
  <w:num w:numId="12">
    <w:abstractNumId w:val="13"/>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21967E1"/>
    <w:rsid w:val="021B4775"/>
    <w:rsid w:val="02671768"/>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7FB6BDB"/>
    <w:rsid w:val="080D690E"/>
    <w:rsid w:val="08204893"/>
    <w:rsid w:val="08444A26"/>
    <w:rsid w:val="086F7E62"/>
    <w:rsid w:val="08A059D4"/>
    <w:rsid w:val="08C07E24"/>
    <w:rsid w:val="08C276F9"/>
    <w:rsid w:val="08CB2A51"/>
    <w:rsid w:val="08E27D9B"/>
    <w:rsid w:val="09300B06"/>
    <w:rsid w:val="093A1D5C"/>
    <w:rsid w:val="09905A49"/>
    <w:rsid w:val="0992531D"/>
    <w:rsid w:val="099512B1"/>
    <w:rsid w:val="09AB2883"/>
    <w:rsid w:val="09AD65FB"/>
    <w:rsid w:val="09B5725D"/>
    <w:rsid w:val="09E55D95"/>
    <w:rsid w:val="09EA6F07"/>
    <w:rsid w:val="09F07824"/>
    <w:rsid w:val="0A287A2F"/>
    <w:rsid w:val="0A375EC4"/>
    <w:rsid w:val="0A40746F"/>
    <w:rsid w:val="0A5371A2"/>
    <w:rsid w:val="0A5B1BB3"/>
    <w:rsid w:val="0A6D18E6"/>
    <w:rsid w:val="0A786C09"/>
    <w:rsid w:val="0A9926DB"/>
    <w:rsid w:val="0A9F1E62"/>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949E7"/>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8A7C64"/>
    <w:rsid w:val="14A16D5C"/>
    <w:rsid w:val="14AF76CB"/>
    <w:rsid w:val="14B63F6E"/>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A4474E8"/>
    <w:rsid w:val="1A7F369B"/>
    <w:rsid w:val="1A8E1B30"/>
    <w:rsid w:val="1A96278C"/>
    <w:rsid w:val="1AAB26E2"/>
    <w:rsid w:val="1AD339E7"/>
    <w:rsid w:val="1AFB05F2"/>
    <w:rsid w:val="1B0B72D0"/>
    <w:rsid w:val="1B100797"/>
    <w:rsid w:val="1B2304CB"/>
    <w:rsid w:val="1B245FF1"/>
    <w:rsid w:val="1B9E5DA3"/>
    <w:rsid w:val="1BB90E2F"/>
    <w:rsid w:val="1BCE272A"/>
    <w:rsid w:val="1BCF2401"/>
    <w:rsid w:val="1BE138C3"/>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E612F"/>
    <w:rsid w:val="1F9000F9"/>
    <w:rsid w:val="1FAB6CE1"/>
    <w:rsid w:val="1FDE10F4"/>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C67341"/>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172B97"/>
    <w:rsid w:val="242751B3"/>
    <w:rsid w:val="242E1C8E"/>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D72D69"/>
    <w:rsid w:val="27E45486"/>
    <w:rsid w:val="27E60E8B"/>
    <w:rsid w:val="284321AC"/>
    <w:rsid w:val="28771E56"/>
    <w:rsid w:val="28A16ED3"/>
    <w:rsid w:val="28C768EF"/>
    <w:rsid w:val="28DD6E23"/>
    <w:rsid w:val="28F90ABD"/>
    <w:rsid w:val="2903193C"/>
    <w:rsid w:val="29422464"/>
    <w:rsid w:val="29564161"/>
    <w:rsid w:val="29785E86"/>
    <w:rsid w:val="29C70BBB"/>
    <w:rsid w:val="2A31206B"/>
    <w:rsid w:val="2A36061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D0C788F"/>
    <w:rsid w:val="2D1517E4"/>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603644"/>
    <w:rsid w:val="2F904782"/>
    <w:rsid w:val="2FCD4A51"/>
    <w:rsid w:val="2FE34275"/>
    <w:rsid w:val="2FF43D8C"/>
    <w:rsid w:val="30006A18"/>
    <w:rsid w:val="30045057"/>
    <w:rsid w:val="302C5C1C"/>
    <w:rsid w:val="302D729E"/>
    <w:rsid w:val="303A20E7"/>
    <w:rsid w:val="30667B76"/>
    <w:rsid w:val="307410C2"/>
    <w:rsid w:val="30B26121"/>
    <w:rsid w:val="30D75B88"/>
    <w:rsid w:val="30E327D8"/>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4A5420"/>
    <w:rsid w:val="3667175C"/>
    <w:rsid w:val="366C4FC4"/>
    <w:rsid w:val="366E68DA"/>
    <w:rsid w:val="36806379"/>
    <w:rsid w:val="373D24BC"/>
    <w:rsid w:val="374B4BD9"/>
    <w:rsid w:val="376637C1"/>
    <w:rsid w:val="376712E7"/>
    <w:rsid w:val="377D6D5D"/>
    <w:rsid w:val="37D42E21"/>
    <w:rsid w:val="37F012DD"/>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680EEE"/>
    <w:rsid w:val="3CD613E9"/>
    <w:rsid w:val="3CDB69FF"/>
    <w:rsid w:val="3CE5162C"/>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C40AD3"/>
    <w:rsid w:val="4AF34F14"/>
    <w:rsid w:val="4B110B90"/>
    <w:rsid w:val="4B1F21AD"/>
    <w:rsid w:val="4B2E05DC"/>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EE220E3"/>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C15D6C"/>
    <w:rsid w:val="51C4760A"/>
    <w:rsid w:val="51E952C3"/>
    <w:rsid w:val="5268443A"/>
    <w:rsid w:val="527821A3"/>
    <w:rsid w:val="52C8137C"/>
    <w:rsid w:val="52D23FA9"/>
    <w:rsid w:val="52E066C6"/>
    <w:rsid w:val="52F263F9"/>
    <w:rsid w:val="53083749"/>
    <w:rsid w:val="5334431C"/>
    <w:rsid w:val="53373E0C"/>
    <w:rsid w:val="533D255C"/>
    <w:rsid w:val="535B75CD"/>
    <w:rsid w:val="536410A5"/>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9161F"/>
    <w:rsid w:val="54F46459"/>
    <w:rsid w:val="552923C2"/>
    <w:rsid w:val="555869E7"/>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E14FA"/>
    <w:rsid w:val="5B0D2022"/>
    <w:rsid w:val="5B386973"/>
    <w:rsid w:val="5B411CCC"/>
    <w:rsid w:val="5B9242D5"/>
    <w:rsid w:val="5BBC1352"/>
    <w:rsid w:val="5BC30933"/>
    <w:rsid w:val="5BD62414"/>
    <w:rsid w:val="5C1B17B8"/>
    <w:rsid w:val="5C2C64D8"/>
    <w:rsid w:val="5C3A25B5"/>
    <w:rsid w:val="5C423F4D"/>
    <w:rsid w:val="5C6706D6"/>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8583B"/>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6C3DE9"/>
    <w:rsid w:val="65842EE1"/>
    <w:rsid w:val="658A426F"/>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E1648C"/>
    <w:rsid w:val="6808604B"/>
    <w:rsid w:val="681D761D"/>
    <w:rsid w:val="682B1D3A"/>
    <w:rsid w:val="68336E40"/>
    <w:rsid w:val="68492AD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CA5B51"/>
    <w:rsid w:val="6DE55656"/>
    <w:rsid w:val="6DFB0400"/>
    <w:rsid w:val="6E261BA7"/>
    <w:rsid w:val="6E5A3E2A"/>
    <w:rsid w:val="6E657628"/>
    <w:rsid w:val="6E8B52E0"/>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2241AD"/>
    <w:rsid w:val="72536115"/>
    <w:rsid w:val="725E2D0C"/>
    <w:rsid w:val="727A7B45"/>
    <w:rsid w:val="72C963D7"/>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3605F"/>
    <w:rsid w:val="740873D3"/>
    <w:rsid w:val="743326A2"/>
    <w:rsid w:val="746565D3"/>
    <w:rsid w:val="74827185"/>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05060"/>
    <w:rsid w:val="781520BE"/>
    <w:rsid w:val="782567A5"/>
    <w:rsid w:val="784576F8"/>
    <w:rsid w:val="78564BB1"/>
    <w:rsid w:val="785901FD"/>
    <w:rsid w:val="78767A5E"/>
    <w:rsid w:val="787B63C5"/>
    <w:rsid w:val="788F3C1F"/>
    <w:rsid w:val="78E0447A"/>
    <w:rsid w:val="78E75809"/>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1A3F8B"/>
    <w:rsid w:val="7E413C0D"/>
    <w:rsid w:val="7E4159BB"/>
    <w:rsid w:val="7E5356EF"/>
    <w:rsid w:val="7E816BC7"/>
    <w:rsid w:val="7E9C0E44"/>
    <w:rsid w:val="7E9E4BBC"/>
    <w:rsid w:val="7E9F26E2"/>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 w:val="9F9E2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2"/>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7"/>
    <w:qFormat/>
    <w:uiPriority w:val="0"/>
    <w:pPr>
      <w:adjustRightInd w:val="0"/>
      <w:jc w:val="center"/>
      <w:textAlignment w:val="baseline"/>
      <w:outlineLvl w:val="1"/>
    </w:pPr>
    <w:rPr>
      <w:kern w:val="0"/>
      <w:sz w:val="24"/>
      <w:szCs w:val="20"/>
    </w:rPr>
  </w:style>
  <w:style w:type="paragraph" w:styleId="3">
    <w:name w:val="heading 3"/>
    <w:basedOn w:val="4"/>
    <w:next w:val="1"/>
    <w:link w:val="61"/>
    <w:qFormat/>
    <w:uiPriority w:val="9"/>
    <w:pPr>
      <w:spacing w:before="260" w:after="260" w:line="240" w:lineRule="auto"/>
      <w:outlineLvl w:val="2"/>
    </w:pPr>
    <w:rPr>
      <w:rFonts w:ascii="宋体" w:hAnsi="宋体" w:eastAsia="宋体"/>
      <w:szCs w:val="32"/>
    </w:rPr>
  </w:style>
  <w:style w:type="paragraph" w:styleId="4">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8">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0"/>
    <w:qFormat/>
    <w:uiPriority w:val="0"/>
    <w:pPr>
      <w:keepNext/>
      <w:keepLines/>
      <w:spacing w:before="240" w:after="64" w:line="320" w:lineRule="auto"/>
      <w:outlineLvl w:val="6"/>
    </w:pPr>
    <w:rPr>
      <w:b/>
      <w:sz w:val="24"/>
      <w:szCs w:val="20"/>
    </w:rPr>
  </w:style>
  <w:style w:type="paragraph" w:styleId="10">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8"/>
    <w:qFormat/>
    <w:uiPriority w:val="0"/>
    <w:pPr>
      <w:spacing w:line="360" w:lineRule="auto"/>
    </w:pPr>
    <w:rPr>
      <w:b/>
      <w:bCs/>
      <w:sz w:val="24"/>
    </w:rPr>
  </w:style>
  <w:style w:type="paragraph" w:styleId="19">
    <w:name w:val="Body Text 2"/>
    <w:basedOn w:val="1"/>
    <w:link w:val="102"/>
    <w:qFormat/>
    <w:uiPriority w:val="0"/>
    <w:pPr>
      <w:spacing w:line="360" w:lineRule="auto"/>
    </w:pPr>
    <w:rPr>
      <w:sz w:val="24"/>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4"/>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3"/>
    <w:qFormat/>
    <w:uiPriority w:val="9"/>
    <w:rPr>
      <w:rFonts w:ascii="宋体" w:hAnsi="宋体" w:eastAsia="宋体"/>
      <w:b/>
      <w:bCs/>
      <w:kern w:val="2"/>
      <w:sz w:val="28"/>
      <w:szCs w:val="32"/>
      <w:lang w:val="en-US" w:eastAsia="zh-CN" w:bidi="ar-SA"/>
    </w:rPr>
  </w:style>
  <w:style w:type="character" w:customStyle="1" w:styleId="62">
    <w:name w:val="标题 1 Char"/>
    <w:link w:val="2"/>
    <w:qFormat/>
    <w:uiPriority w:val="0"/>
    <w:rPr>
      <w:rFonts w:ascii="宋体" w:hAnsi="宋体" w:eastAsia="黑体"/>
      <w:b/>
      <w:bCs/>
      <w:kern w:val="44"/>
      <w:sz w:val="28"/>
      <w:szCs w:val="44"/>
      <w:lang w:val="en-US" w:eastAsia="zh-CN" w:bidi="ar-SA"/>
    </w:rPr>
  </w:style>
  <w:style w:type="character" w:customStyle="1" w:styleId="63">
    <w:name w:val="正文缩进 Char"/>
    <w:link w:val="7"/>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5"/>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8"/>
    <w:qFormat/>
    <w:uiPriority w:val="0"/>
    <w:rPr>
      <w:rFonts w:ascii="Arial" w:hAnsi="Arial" w:eastAsia="黑体"/>
      <w:b/>
      <w:kern w:val="2"/>
      <w:sz w:val="24"/>
      <w:lang w:val="en-US" w:eastAsia="zh-CN" w:bidi="ar-SA"/>
    </w:rPr>
  </w:style>
  <w:style w:type="character" w:customStyle="1" w:styleId="90">
    <w:name w:val="标题 7 Char"/>
    <w:link w:val="9"/>
    <w:qFormat/>
    <w:uiPriority w:val="0"/>
    <w:rPr>
      <w:rFonts w:eastAsia="宋体"/>
      <w:b/>
      <w:kern w:val="2"/>
      <w:sz w:val="24"/>
      <w:lang w:val="en-US" w:eastAsia="zh-CN" w:bidi="ar-SA"/>
    </w:rPr>
  </w:style>
  <w:style w:type="character" w:customStyle="1" w:styleId="91">
    <w:name w:val="标题 8 Char"/>
    <w:link w:val="10"/>
    <w:qFormat/>
    <w:uiPriority w:val="0"/>
    <w:rPr>
      <w:rFonts w:ascii="Arial" w:hAnsi="Arial" w:eastAsia="黑体"/>
      <w:kern w:val="2"/>
      <w:sz w:val="24"/>
      <w:lang w:val="en-US" w:eastAsia="zh-CN" w:bidi="ar-SA"/>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18"/>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19"/>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7"/>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6"/>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1940</Words>
  <Characters>1956</Characters>
  <Lines>360</Lines>
  <Paragraphs>101</Paragraphs>
  <TotalTime>85</TotalTime>
  <ScaleCrop>false</ScaleCrop>
  <LinksUpToDate>false</LinksUpToDate>
  <CharactersWithSpaces>1960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2025-03-13T01:13:00Z</dcterms:created>
  <dc:creator>thsware</dc:creator>
  <cp:lastModifiedBy>陈shunjie</cp:lastModifiedBy>
  <cp:lastPrinted>2021-05-10T00:02:00Z</cp:lastPrinted>
  <dcterms:modified xsi:type="dcterms:W3CDTF">2025-11-03T09:55:03Z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D5A21B8BF08D6348FDB8F86835B24032_43</vt:lpwstr>
  </property>
  <property fmtid="{D5CDD505-2E9C-101B-9397-08002B2CF9AE}" pid="4" name="KSOTemplateDocerSaveRecord">
    <vt:lpwstr>eyJoZGlkIjoiYjI5NzA3ZmU2NDYxYTI2MmEwMzA1OWVlY2NkNTY2N2YiLCJ1c2VySWQiOiIyMTc0OTU0NzIifQ==</vt:lpwstr>
  </property>
</Properties>
</file>