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hint="default" w:ascii="Times New Roman" w:hAnsi="Times New Roman" w:eastAsia="方正小标宋简体" w:cs="Times New Roman"/>
          <w:b w:val="0"/>
          <w:bCs/>
          <w:color w:val="000000"/>
          <w:sz w:val="44"/>
          <w:szCs w:val="44"/>
          <w:shd w:val="clear" w:color="auto" w:fill="FFFFFF"/>
          <w:lang w:eastAsia="zh-CN"/>
        </w:rPr>
      </w:pPr>
      <w:r>
        <w:rPr>
          <w:rFonts w:hint="default" w:ascii="Times New Roman" w:hAnsi="Times New Roman" w:eastAsia="方正小标宋简体" w:cs="Times New Roman"/>
          <w:b w:val="0"/>
          <w:bCs/>
          <w:color w:val="000000"/>
          <w:sz w:val="44"/>
          <w:szCs w:val="44"/>
          <w:shd w:val="clear" w:color="auto" w:fill="FFFFFF"/>
          <w:lang w:eastAsia="zh-CN"/>
        </w:rPr>
        <w:t>深圳市深汕特别合作区</w:t>
      </w:r>
      <w:r>
        <w:rPr>
          <w:rFonts w:hint="default" w:ascii="Times New Roman" w:hAnsi="Times New Roman" w:eastAsia="方正小标宋简体" w:cs="Times New Roman"/>
          <w:b w:val="0"/>
          <w:bCs/>
          <w:color w:val="000000"/>
          <w:sz w:val="44"/>
          <w:szCs w:val="44"/>
          <w:shd w:val="clear" w:color="auto" w:fill="FFFFFF"/>
          <w:lang w:val="en" w:eastAsia="zh-CN"/>
        </w:rPr>
        <w:t>住房建设和水务局</w:t>
      </w:r>
      <w:r>
        <w:rPr>
          <w:rFonts w:hint="default" w:ascii="Times New Roman" w:hAnsi="Times New Roman" w:eastAsia="方正小标宋简体" w:cs="Times New Roman"/>
          <w:b w:val="0"/>
          <w:bCs/>
          <w:color w:val="000000"/>
          <w:sz w:val="44"/>
          <w:szCs w:val="44"/>
          <w:shd w:val="clear" w:color="auto" w:fill="FFFFFF"/>
          <w:lang w:eastAsia="zh-CN"/>
        </w:rPr>
        <w:t>工会关于采购</w:t>
      </w:r>
      <w:r>
        <w:rPr>
          <w:rFonts w:hint="default" w:ascii="Times New Roman" w:hAnsi="Times New Roman" w:eastAsia="方正小标宋简体" w:cs="Times New Roman"/>
          <w:b w:val="0"/>
          <w:bCs/>
          <w:color w:val="000000"/>
          <w:sz w:val="44"/>
          <w:szCs w:val="44"/>
          <w:shd w:val="clear" w:color="auto" w:fill="FFFFFF"/>
          <w:lang w:val="en" w:eastAsia="zh-CN"/>
        </w:rPr>
        <w:t>202</w:t>
      </w:r>
      <w:r>
        <w:rPr>
          <w:rFonts w:hint="eastAsia" w:ascii="Times New Roman" w:hAnsi="Times New Roman" w:eastAsia="方正小标宋简体" w:cs="Times New Roman"/>
          <w:b w:val="0"/>
          <w:bCs/>
          <w:color w:val="000000"/>
          <w:sz w:val="44"/>
          <w:szCs w:val="44"/>
          <w:shd w:val="clear" w:color="auto" w:fill="FFFFFF"/>
          <w:lang w:val="en-US" w:eastAsia="zh-CN"/>
        </w:rPr>
        <w:t>5</w:t>
      </w:r>
      <w:r>
        <w:rPr>
          <w:rFonts w:hint="default" w:ascii="Times New Roman" w:hAnsi="Times New Roman" w:eastAsia="方正小标宋简体" w:cs="Times New Roman"/>
          <w:b w:val="0"/>
          <w:bCs/>
          <w:color w:val="000000"/>
          <w:sz w:val="44"/>
          <w:szCs w:val="44"/>
          <w:shd w:val="clear" w:color="auto" w:fill="FFFFFF"/>
          <w:lang w:val="en" w:eastAsia="zh-CN"/>
        </w:rPr>
        <w:t>年度</w:t>
      </w:r>
      <w:r>
        <w:rPr>
          <w:rFonts w:hint="default" w:ascii="Times New Roman" w:hAnsi="Times New Roman" w:eastAsia="方正小标宋简体" w:cs="Times New Roman"/>
          <w:b w:val="0"/>
          <w:bCs/>
          <w:color w:val="000000"/>
          <w:sz w:val="44"/>
          <w:szCs w:val="44"/>
          <w:shd w:val="clear" w:color="auto" w:fill="FFFFFF"/>
          <w:lang w:eastAsia="zh-CN"/>
        </w:rPr>
        <w:t>职工生日慰问品项目</w:t>
      </w:r>
    </w:p>
    <w:p>
      <w:pPr>
        <w:spacing w:line="560" w:lineRule="exact"/>
        <w:jc w:val="center"/>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询价公告</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Times New Roman" w:hAnsi="Times New Roman" w:eastAsia="仿宋_GB2312" w:cs="Times New Roman"/>
          <w:b/>
          <w:bCs/>
          <w:color w:val="000000"/>
          <w:sz w:val="32"/>
          <w:szCs w:val="32"/>
          <w:shd w:val="clear" w:color="auto" w:fill="FFFFFF"/>
          <w:lang w:val="en-US"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ascii="仿宋_GB2312" w:hAnsi="仿宋_GB2312" w:eastAsia="仿宋_GB2312" w:cs="仿宋_GB2312"/>
          <w:color w:val="000000"/>
          <w:sz w:val="32"/>
          <w:szCs w:val="32"/>
        </w:rPr>
      </w:pPr>
      <w:r>
        <w:rPr>
          <w:rFonts w:hint="eastAsia" w:ascii="Times New Roman" w:hAnsi="Times New Roman" w:eastAsia="仿宋_GB2312" w:cs="Times New Roman"/>
          <w:b/>
          <w:bCs/>
          <w:color w:val="000000"/>
          <w:sz w:val="32"/>
          <w:szCs w:val="32"/>
          <w:shd w:val="clear" w:color="auto" w:fill="FFFFFF"/>
          <w:lang w:val="en-US" w:eastAsia="zh-CN"/>
        </w:rPr>
        <w:t>一、</w:t>
      </w:r>
      <w:r>
        <w:rPr>
          <w:rFonts w:hint="default" w:ascii="Times New Roman" w:hAnsi="Times New Roman" w:eastAsia="仿宋_GB2312" w:cs="Times New Roman"/>
          <w:b/>
          <w:bCs/>
          <w:color w:val="000000"/>
          <w:sz w:val="32"/>
          <w:szCs w:val="32"/>
          <w:shd w:val="clear" w:color="auto" w:fill="FFFFFF"/>
          <w:lang w:val="en-US" w:eastAsia="zh-CN"/>
        </w:rPr>
        <w:t>采购项目名称：</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深圳市深汕特别合作区</w:t>
      </w:r>
      <w:r>
        <w:rPr>
          <w:rFonts w:hint="default" w:ascii="仿宋_GB2312" w:hAnsi="仿宋_GB2312" w:eastAsia="仿宋_GB2312" w:cs="仿宋_GB2312"/>
          <w:color w:val="000000"/>
          <w:sz w:val="32"/>
          <w:szCs w:val="32"/>
          <w:lang w:val="en"/>
        </w:rPr>
        <w:t>住房建设和水务局</w:t>
      </w:r>
      <w:r>
        <w:rPr>
          <w:rFonts w:hint="eastAsia" w:ascii="仿宋_GB2312" w:hAnsi="仿宋_GB2312" w:eastAsia="仿宋_GB2312" w:cs="仿宋_GB2312"/>
          <w:color w:val="000000"/>
          <w:sz w:val="32"/>
          <w:szCs w:val="32"/>
        </w:rPr>
        <w:t>工会</w:t>
      </w:r>
      <w:r>
        <w:rPr>
          <w:rFonts w:hint="default" w:ascii="仿宋_GB2312" w:hAnsi="仿宋_GB2312" w:eastAsia="仿宋_GB2312" w:cs="仿宋_GB2312"/>
          <w:color w:val="000000"/>
          <w:sz w:val="32"/>
          <w:szCs w:val="32"/>
          <w:lang w:val="en"/>
        </w:rPr>
        <w:t>2025</w:t>
      </w:r>
      <w:r>
        <w:rPr>
          <w:rFonts w:hint="eastAsia" w:ascii="仿宋_GB2312" w:hAnsi="仿宋_GB2312" w:eastAsia="仿宋_GB2312" w:cs="仿宋_GB2312"/>
          <w:color w:val="000000"/>
          <w:sz w:val="32"/>
          <w:szCs w:val="32"/>
        </w:rPr>
        <w:t>年</w:t>
      </w:r>
      <w:r>
        <w:rPr>
          <w:rFonts w:hint="default" w:ascii="仿宋_GB2312" w:hAnsi="仿宋_GB2312" w:eastAsia="仿宋_GB2312" w:cs="仿宋_GB2312"/>
          <w:color w:val="000000"/>
          <w:sz w:val="32"/>
          <w:szCs w:val="32"/>
          <w:lang w:val="en"/>
        </w:rPr>
        <w:t>度</w:t>
      </w:r>
      <w:r>
        <w:rPr>
          <w:rFonts w:hint="eastAsia" w:ascii="仿宋_GB2312" w:hAnsi="仿宋_GB2312" w:eastAsia="仿宋_GB2312" w:cs="仿宋_GB2312"/>
          <w:color w:val="000000"/>
          <w:sz w:val="32"/>
          <w:szCs w:val="32"/>
        </w:rPr>
        <w:t>生日慰问品采购</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default" w:ascii="Times New Roman" w:hAnsi="Times New Roman" w:eastAsia="仿宋_GB2312" w:cs="Times New Roman"/>
          <w:b/>
          <w:bCs/>
          <w:color w:val="000000"/>
          <w:sz w:val="32"/>
          <w:szCs w:val="32"/>
          <w:shd w:val="clear" w:color="auto" w:fill="FFFFFF"/>
          <w:lang w:val="en-US" w:eastAsia="zh-CN"/>
        </w:rPr>
      </w:pPr>
      <w:r>
        <w:rPr>
          <w:rFonts w:hint="default" w:ascii="Times New Roman" w:hAnsi="Times New Roman" w:eastAsia="仿宋_GB2312" w:cs="Times New Roman"/>
          <w:b/>
          <w:bCs/>
          <w:color w:val="000000"/>
          <w:sz w:val="32"/>
          <w:szCs w:val="32"/>
          <w:shd w:val="clear" w:color="auto" w:fill="FFFFFF"/>
          <w:lang w:val="en-US" w:eastAsia="zh-CN"/>
        </w:rPr>
        <w:t>二、采购项目需求：</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本项目为</w:t>
      </w:r>
      <w:r>
        <w:rPr>
          <w:rFonts w:hint="eastAsia" w:ascii="仿宋_GB2312" w:hAnsi="仿宋_GB2312" w:eastAsia="仿宋_GB2312" w:cs="仿宋_GB2312"/>
          <w:b/>
          <w:bCs/>
          <w:color w:val="000000"/>
          <w:sz w:val="32"/>
          <w:szCs w:val="32"/>
          <w:shd w:val="clear" w:color="auto" w:fill="FFFFFF"/>
          <w:lang w:val="en-US" w:eastAsia="zh-CN"/>
        </w:rPr>
        <w:t>自行采购</w:t>
      </w:r>
      <w:r>
        <w:rPr>
          <w:rFonts w:hint="eastAsia" w:ascii="仿宋_GB2312" w:hAnsi="仿宋_GB2312" w:eastAsia="仿宋_GB2312" w:cs="仿宋_GB2312"/>
          <w:b w:val="0"/>
          <w:bCs w:val="0"/>
          <w:color w:val="000000"/>
          <w:sz w:val="32"/>
          <w:szCs w:val="32"/>
          <w:shd w:val="clear" w:color="auto" w:fill="FFFFFF"/>
          <w:lang w:val="en-US" w:eastAsia="zh-CN"/>
        </w:rPr>
        <w:t>，价格固定，需甄选采购方案，预算控制价为400元/人，</w:t>
      </w:r>
      <w:r>
        <w:rPr>
          <w:rFonts w:hint="default" w:ascii="仿宋_GB2312" w:hAnsi="仿宋_GB2312" w:eastAsia="仿宋_GB2312" w:cs="仿宋_GB2312"/>
          <w:b w:val="0"/>
          <w:bCs w:val="0"/>
          <w:color w:val="000000"/>
          <w:sz w:val="32"/>
          <w:szCs w:val="32"/>
          <w:shd w:val="clear" w:color="auto" w:fill="FFFFFF"/>
          <w:lang w:val="en" w:eastAsia="zh-CN"/>
        </w:rPr>
        <w:t>2025年度预算</w:t>
      </w:r>
      <w:r>
        <w:rPr>
          <w:rFonts w:hint="eastAsia" w:ascii="仿宋_GB2312" w:hAnsi="仿宋_GB2312" w:eastAsia="仿宋_GB2312" w:cs="仿宋_GB2312"/>
          <w:b w:val="0"/>
          <w:bCs w:val="0"/>
          <w:color w:val="000000"/>
          <w:sz w:val="32"/>
          <w:szCs w:val="32"/>
          <w:shd w:val="clear" w:color="auto" w:fill="FFFFFF"/>
          <w:lang w:val="en-US" w:eastAsia="zh-CN"/>
        </w:rPr>
        <w:t>预计不超过</w:t>
      </w:r>
      <w:r>
        <w:rPr>
          <w:rFonts w:hint="default" w:ascii="仿宋_GB2312" w:hAnsi="仿宋_GB2312" w:eastAsia="仿宋_GB2312" w:cs="仿宋_GB2312"/>
          <w:b w:val="0"/>
          <w:bCs w:val="0"/>
          <w:color w:val="000000"/>
          <w:sz w:val="32"/>
          <w:szCs w:val="32"/>
          <w:shd w:val="clear" w:color="auto" w:fill="FFFFFF"/>
          <w:lang w:val="en" w:eastAsia="zh-CN"/>
        </w:rPr>
        <w:t>6</w:t>
      </w:r>
      <w:r>
        <w:rPr>
          <w:rFonts w:hint="eastAsia" w:ascii="仿宋_GB2312" w:hAnsi="仿宋_GB2312" w:eastAsia="仿宋_GB2312" w:cs="仿宋_GB2312"/>
          <w:b w:val="0"/>
          <w:bCs w:val="0"/>
          <w:color w:val="000000"/>
          <w:sz w:val="32"/>
          <w:szCs w:val="32"/>
          <w:shd w:val="clear" w:color="auto" w:fill="FFFFFF"/>
          <w:lang w:val="en-US" w:eastAsia="zh-CN"/>
        </w:rPr>
        <w:t>8400元（400*1</w:t>
      </w:r>
      <w:r>
        <w:rPr>
          <w:rFonts w:hint="default" w:ascii="仿宋_GB2312" w:hAnsi="仿宋_GB2312" w:eastAsia="仿宋_GB2312" w:cs="仿宋_GB2312"/>
          <w:b w:val="0"/>
          <w:bCs w:val="0"/>
          <w:color w:val="000000"/>
          <w:sz w:val="32"/>
          <w:szCs w:val="32"/>
          <w:shd w:val="clear" w:color="auto" w:fill="FFFFFF"/>
          <w:lang w:val="en" w:eastAsia="zh-CN"/>
        </w:rPr>
        <w:t>7</w:t>
      </w:r>
      <w:r>
        <w:rPr>
          <w:rFonts w:hint="eastAsia" w:ascii="仿宋_GB2312" w:hAnsi="仿宋_GB2312" w:eastAsia="仿宋_GB2312" w:cs="仿宋_GB2312"/>
          <w:b w:val="0"/>
          <w:bCs w:val="0"/>
          <w:color w:val="000000"/>
          <w:sz w:val="32"/>
          <w:szCs w:val="32"/>
          <w:shd w:val="clear" w:color="auto" w:fill="FFFFFF"/>
          <w:lang w:val="en-US" w:eastAsia="zh-CN"/>
        </w:rPr>
        <w:t>1），故需提供：</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1.采购方案</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①仅需蛋糕券，无需电影券等</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②提供PDF版方案（含优惠力度、可使用商家、本单位蛋糕券优点，请简洁明了），方案第一页标注单位名称＋联系人</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注：我局实际工作地点在汕尾海丰县</w:t>
      </w:r>
      <w:r>
        <w:rPr>
          <w:rFonts w:hint="default" w:ascii="仿宋_GB2312" w:hAnsi="仿宋_GB2312" w:eastAsia="仿宋_GB2312" w:cs="仿宋_GB2312"/>
          <w:b w:val="0"/>
          <w:bCs w:val="0"/>
          <w:color w:val="000000"/>
          <w:sz w:val="32"/>
          <w:szCs w:val="32"/>
          <w:shd w:val="clear" w:color="auto" w:fill="FFFFFF"/>
          <w:lang w:val="en" w:eastAsia="zh-CN"/>
        </w:rPr>
        <w:t>鹅埠镇</w:t>
      </w:r>
      <w:r>
        <w:rPr>
          <w:rFonts w:hint="eastAsia" w:ascii="仿宋_GB2312" w:hAnsi="仿宋_GB2312" w:eastAsia="仿宋_GB2312" w:cs="仿宋_GB2312"/>
          <w:b w:val="0"/>
          <w:bCs w:val="0"/>
          <w:color w:val="000000"/>
          <w:sz w:val="32"/>
          <w:szCs w:val="32"/>
          <w:shd w:val="clear" w:color="auto" w:fill="FFFFFF"/>
          <w:lang w:val="en-US" w:eastAsia="zh-CN"/>
        </w:rPr>
        <w:t>，请考虑蛋糕券使用的方便性</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2.公司营业执照和相关资质文件（加盖公章）</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三、</w:t>
      </w:r>
      <w:r>
        <w:rPr>
          <w:rFonts w:hint="eastAsia" w:ascii="仿宋_GB2312" w:hAnsi="仿宋_GB2312" w:eastAsia="仿宋_GB2312" w:cs="仿宋_GB2312"/>
          <w:b/>
          <w:bCs/>
          <w:color w:val="000000"/>
          <w:sz w:val="32"/>
          <w:szCs w:val="32"/>
          <w:shd w:val="clear" w:color="auto" w:fill="FFFFFF"/>
        </w:rPr>
        <w:t>供应商资格要求</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1.具有独立法人资格或具有独立承担民事责任的能力的其它组织（提供营业执照或事业单位法人证等法人证明扫描件，原件备查）。</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2.参与本项目前三年内，在经营活动中没有重大违法记录。</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3.参与本项目政府采购活动时不存在被有关部门禁止参与政府采购活动且在有效期内的情况。</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4.具备《中华人民共和国政府采购法》第二十二条第一款的条件。</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5.未被列入失信被执行人、重大税收违法案件当事人名单、政府采购严重违法失信行为记录名单。</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注：“信用中国”、“中国政府采购网”以及“深圳市政府采购监管网”为供应商信用信息的查询渠道。</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Times New Roman" w:hAnsi="Times New Roman" w:eastAsia="仿宋_GB2312" w:cs="Times New Roman"/>
          <w:b/>
          <w:bCs/>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四、采购项目需要落实的政府采购政策：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bCs/>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lang w:val="en-US" w:eastAsia="zh-CN" w:bidi="ar-SA"/>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Times New Roman" w:hAnsi="Times New Roman" w:eastAsia="仿宋_GB2312" w:cs="Times New Roman"/>
          <w:b/>
          <w:bCs/>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五、重要提示：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1.本公告期限:符合资格的供应商应当在</w:t>
      </w:r>
      <w:r>
        <w:rPr>
          <w:rFonts w:hint="default" w:ascii="仿宋_GB2312" w:hAnsi="仿宋_GB2312" w:eastAsia="仿宋_GB2312" w:cs="仿宋_GB2312"/>
          <w:color w:val="000000"/>
          <w:kern w:val="2"/>
          <w:sz w:val="32"/>
          <w:szCs w:val="32"/>
          <w:lang w:val="en" w:eastAsia="zh-CN" w:bidi="ar-SA"/>
        </w:rPr>
        <w:t>2025</w:t>
      </w:r>
      <w:r>
        <w:rPr>
          <w:rFonts w:hint="eastAsia" w:ascii="仿宋_GB2312" w:hAnsi="仿宋_GB2312" w:eastAsia="仿宋_GB2312" w:cs="仿宋_GB2312"/>
          <w:color w:val="000000"/>
          <w:kern w:val="2"/>
          <w:sz w:val="32"/>
          <w:szCs w:val="32"/>
          <w:lang w:val="en-US" w:eastAsia="zh-CN" w:bidi="ar-SA"/>
        </w:rPr>
        <w:t>年</w:t>
      </w:r>
      <w:r>
        <w:rPr>
          <w:rFonts w:hint="default" w:ascii="仿宋_GB2312" w:hAnsi="仿宋_GB2312" w:eastAsia="仿宋_GB2312" w:cs="仿宋_GB2312"/>
          <w:color w:val="000000"/>
          <w:kern w:val="2"/>
          <w:sz w:val="32"/>
          <w:szCs w:val="32"/>
          <w:lang w:val="en" w:eastAsia="zh-CN" w:bidi="ar-SA"/>
        </w:rPr>
        <w:t>4</w:t>
      </w:r>
      <w:r>
        <w:rPr>
          <w:rFonts w:hint="eastAsia" w:ascii="仿宋_GB2312" w:hAnsi="仿宋_GB2312" w:eastAsia="仿宋_GB2312" w:cs="仿宋_GB2312"/>
          <w:color w:val="000000"/>
          <w:kern w:val="2"/>
          <w:sz w:val="32"/>
          <w:szCs w:val="32"/>
          <w:lang w:val="en-US" w:eastAsia="zh-CN" w:bidi="ar-SA"/>
        </w:rPr>
        <w:t>月21日上午9:00至</w:t>
      </w:r>
      <w:r>
        <w:rPr>
          <w:rFonts w:hint="default" w:ascii="仿宋_GB2312" w:hAnsi="仿宋_GB2312" w:eastAsia="仿宋_GB2312" w:cs="仿宋_GB2312"/>
          <w:color w:val="000000"/>
          <w:kern w:val="2"/>
          <w:sz w:val="32"/>
          <w:szCs w:val="32"/>
          <w:lang w:val="en" w:eastAsia="zh-CN" w:bidi="ar-SA"/>
        </w:rPr>
        <w:t>2025</w:t>
      </w:r>
      <w:r>
        <w:rPr>
          <w:rFonts w:hint="eastAsia" w:ascii="仿宋_GB2312" w:hAnsi="仿宋_GB2312" w:eastAsia="仿宋_GB2312" w:cs="仿宋_GB2312"/>
          <w:color w:val="000000"/>
          <w:kern w:val="2"/>
          <w:sz w:val="32"/>
          <w:szCs w:val="32"/>
          <w:lang w:val="en-US" w:eastAsia="zh-CN" w:bidi="ar-SA"/>
        </w:rPr>
        <w:t>年</w:t>
      </w:r>
      <w:r>
        <w:rPr>
          <w:rFonts w:hint="default" w:ascii="仿宋_GB2312" w:hAnsi="仿宋_GB2312" w:eastAsia="仿宋_GB2312" w:cs="仿宋_GB2312"/>
          <w:color w:val="000000"/>
          <w:kern w:val="2"/>
          <w:sz w:val="32"/>
          <w:szCs w:val="32"/>
          <w:lang w:val="en" w:eastAsia="zh-CN" w:bidi="ar-SA"/>
        </w:rPr>
        <w:t>4</w:t>
      </w:r>
      <w:r>
        <w:rPr>
          <w:rFonts w:hint="eastAsia" w:ascii="仿宋_GB2312" w:hAnsi="仿宋_GB2312" w:eastAsia="仿宋_GB2312" w:cs="仿宋_GB2312"/>
          <w:color w:val="000000"/>
          <w:kern w:val="2"/>
          <w:sz w:val="32"/>
          <w:szCs w:val="32"/>
          <w:lang w:val="en-US" w:eastAsia="zh-CN" w:bidi="ar-SA"/>
        </w:rPr>
        <w:t>月25日下午6:00期间将报价单发送至以下邮箱：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_GB2312" w:hAnsi="仿宋_GB2312" w:eastAsia="仿宋_GB2312" w:cs="仿宋_GB2312"/>
          <w:b w:val="0"/>
          <w:i w:val="0"/>
          <w:caps w:val="0"/>
          <w:color w:val="444444"/>
          <w:spacing w:val="0"/>
          <w:sz w:val="32"/>
          <w:szCs w:val="32"/>
        </w:rPr>
      </w:pPr>
      <w:r>
        <w:rPr>
          <w:rFonts w:hint="eastAsia" w:ascii="仿宋_GB2312" w:hAnsi="仿宋_GB2312" w:eastAsia="仿宋_GB2312" w:cs="仿宋_GB2312"/>
          <w:b w:val="0"/>
          <w:i w:val="0"/>
          <w:caps w:val="0"/>
          <w:color w:val="000000"/>
          <w:spacing w:val="0"/>
          <w:sz w:val="32"/>
          <w:szCs w:val="32"/>
          <w:shd w:val="clear" w:color="auto" w:fill="FFFFFF"/>
        </w:rPr>
        <w:t>深汕特别合作区</w:t>
      </w:r>
      <w:r>
        <w:rPr>
          <w:rFonts w:hint="eastAsia" w:ascii="仿宋_GB2312" w:hAnsi="仿宋_GB2312" w:eastAsia="仿宋_GB2312" w:cs="仿宋_GB2312"/>
          <w:b w:val="0"/>
          <w:i w:val="0"/>
          <w:caps w:val="0"/>
          <w:color w:val="000000"/>
          <w:spacing w:val="0"/>
          <w:sz w:val="32"/>
          <w:szCs w:val="32"/>
          <w:shd w:val="clear" w:color="auto" w:fill="FFFFFF"/>
          <w:lang w:eastAsia="zh-CN"/>
        </w:rPr>
        <w:t>住房建设和水务</w:t>
      </w:r>
      <w:r>
        <w:rPr>
          <w:rFonts w:hint="eastAsia" w:ascii="仿宋_GB2312" w:hAnsi="仿宋_GB2312" w:eastAsia="仿宋_GB2312" w:cs="仿宋_GB2312"/>
          <w:b w:val="0"/>
          <w:i w:val="0"/>
          <w:caps w:val="0"/>
          <w:color w:val="000000"/>
          <w:spacing w:val="0"/>
          <w:sz w:val="32"/>
          <w:szCs w:val="32"/>
          <w:shd w:val="clear" w:color="auto" w:fill="FFFFFF"/>
        </w:rPr>
        <w:t>局：</w:t>
      </w:r>
      <w:r>
        <w:rPr>
          <w:rFonts w:hint="eastAsia" w:ascii="仿宋_GB2312" w:hAnsi="仿宋_GB2312" w:eastAsia="仿宋_GB2312" w:cs="仿宋_GB2312"/>
          <w:color w:val="auto"/>
          <w:sz w:val="32"/>
          <w:szCs w:val="32"/>
          <w:shd w:val="clear" w:color="auto" w:fill="FFFFFF"/>
        </w:rPr>
        <w:t>zjsw@szss.gov.cn</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.采购人</w:t>
      </w:r>
      <w:r>
        <w:rPr>
          <w:rFonts w:ascii="仿宋_GB2312" w:hAnsi="仿宋_GB2312" w:eastAsia="仿宋_GB2312" w:cs="仿宋_GB2312"/>
          <w:color w:val="000000"/>
          <w:sz w:val="32"/>
          <w:szCs w:val="32"/>
          <w:shd w:val="clear" w:color="auto" w:fill="FFFFFF"/>
        </w:rPr>
        <w:t>有权对中标供应商就本项目资格条款要求提供的相关证明资料（原件）进行审查。供应商提供虚假资料被查实的，则可能面临被取消本项目</w:t>
      </w:r>
      <w:r>
        <w:rPr>
          <w:rFonts w:hint="eastAsia" w:ascii="仿宋_GB2312" w:hAnsi="仿宋_GB2312" w:eastAsia="仿宋_GB2312" w:cs="仿宋_GB2312"/>
          <w:color w:val="000000"/>
          <w:sz w:val="32"/>
          <w:szCs w:val="32"/>
          <w:shd w:val="clear" w:color="auto" w:fill="FFFFFF"/>
        </w:rPr>
        <w:t>报价资格</w:t>
      </w:r>
      <w:r>
        <w:rPr>
          <w:rFonts w:ascii="仿宋_GB2312" w:hAnsi="仿宋_GB2312" w:eastAsia="仿宋_GB2312" w:cs="仿宋_GB2312"/>
          <w:color w:val="000000"/>
          <w:sz w:val="32"/>
          <w:szCs w:val="32"/>
          <w:shd w:val="clear" w:color="auto" w:fill="FFFFFF"/>
        </w:rPr>
        <w:t>、列入不良行为记录名单、三年内禁止参与</w:t>
      </w:r>
      <w:r>
        <w:rPr>
          <w:rFonts w:hint="eastAsia" w:ascii="仿宋_GB2312" w:hAnsi="仿宋_GB2312" w:eastAsia="仿宋_GB2312" w:cs="仿宋_GB2312"/>
          <w:color w:val="000000"/>
          <w:sz w:val="32"/>
          <w:szCs w:val="32"/>
          <w:shd w:val="clear" w:color="auto" w:fill="FFFFFF"/>
        </w:rPr>
        <w:t>本区</w:t>
      </w:r>
      <w:r>
        <w:rPr>
          <w:rFonts w:ascii="仿宋_GB2312" w:hAnsi="仿宋_GB2312" w:eastAsia="仿宋_GB2312" w:cs="仿宋_GB2312"/>
          <w:color w:val="000000"/>
          <w:sz w:val="32"/>
          <w:szCs w:val="32"/>
          <w:shd w:val="clear" w:color="auto" w:fill="FFFFFF"/>
        </w:rPr>
        <w:t>政府采购活动的风险。</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.本询价公告及本项目招标文件所涉及的时间一律为北京时间。</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Times New Roman" w:hAnsi="Times New Roman" w:eastAsia="仿宋_GB2312" w:cs="Times New Roman"/>
          <w:b/>
          <w:bCs/>
          <w:color w:val="000000"/>
          <w:sz w:val="32"/>
          <w:szCs w:val="32"/>
          <w:shd w:val="clear" w:color="auto" w:fill="FFFFFF"/>
          <w:lang w:val="en-US" w:eastAsia="zh-CN"/>
        </w:rPr>
      </w:pPr>
      <w:r>
        <w:rPr>
          <w:rFonts w:hint="eastAsia" w:ascii="Times New Roman" w:hAnsi="Times New Roman" w:eastAsia="仿宋_GB2312" w:cs="Times New Roman"/>
          <w:b/>
          <w:bCs/>
          <w:color w:val="000000"/>
          <w:sz w:val="32"/>
          <w:szCs w:val="32"/>
          <w:shd w:val="clear" w:color="auto" w:fill="FFFFFF"/>
          <w:lang w:val="en-US" w:eastAsia="zh-CN"/>
        </w:rPr>
        <w:t>六、联系方式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单位名称：</w:t>
      </w:r>
      <w:r>
        <w:rPr>
          <w:rFonts w:hint="eastAsia" w:ascii="仿宋_GB2312" w:hAnsi="仿宋_GB2312" w:eastAsia="仿宋_GB2312" w:cs="仿宋_GB2312"/>
          <w:color w:val="auto"/>
          <w:sz w:val="32"/>
          <w:szCs w:val="32"/>
          <w:shd w:val="clear" w:color="auto" w:fill="FFFFFF"/>
          <w:lang w:eastAsia="zh-CN"/>
        </w:rPr>
        <w:t>深圳市</w:t>
      </w:r>
      <w:r>
        <w:rPr>
          <w:rFonts w:hint="eastAsia" w:ascii="仿宋_GB2312" w:hAnsi="仿宋_GB2312" w:eastAsia="仿宋_GB2312" w:cs="仿宋_GB2312"/>
          <w:color w:val="auto"/>
          <w:sz w:val="32"/>
          <w:szCs w:val="32"/>
          <w:shd w:val="clear" w:color="auto" w:fill="FFFFFF"/>
        </w:rPr>
        <w:t>深汕特别合作区住房建设和水务局</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工会委员会</w:t>
      </w:r>
      <w:r>
        <w:rPr>
          <w:rFonts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ascii="仿宋_GB2312" w:hAnsi="仿宋_GB2312" w:eastAsia="仿宋_GB2312" w:cs="仿宋_GB2312"/>
          <w:color w:val="auto"/>
          <w:sz w:val="32"/>
          <w:szCs w:val="32"/>
          <w:shd w:val="clear" w:color="auto" w:fill="FFFFFF"/>
        </w:rPr>
        <w:t>详细地址：</w:t>
      </w:r>
      <w:r>
        <w:rPr>
          <w:rFonts w:hint="eastAsia" w:ascii="仿宋_GB2312" w:hAnsi="仿宋_GB2312" w:eastAsia="仿宋_GB2312" w:cs="仿宋_GB2312"/>
          <w:color w:val="auto"/>
          <w:sz w:val="32"/>
          <w:szCs w:val="32"/>
          <w:shd w:val="clear" w:color="auto" w:fill="FFFFFF"/>
        </w:rPr>
        <w:t>广东省汕尾市海丰县鹅埠镇深汕特别合作区管委会仁和楼2栋3楼</w:t>
      </w:r>
      <w:r>
        <w:rPr>
          <w:rFonts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ascii="仿宋_GB2312" w:hAnsi="仿宋_GB2312" w:eastAsia="仿宋_GB2312" w:cs="仿宋_GB2312"/>
          <w:color w:val="auto"/>
          <w:sz w:val="32"/>
          <w:szCs w:val="32"/>
          <w:shd w:val="clear" w:color="auto" w:fill="FFFFFF"/>
        </w:rPr>
        <w:t>项目联系人：</w:t>
      </w:r>
      <w:r>
        <w:rPr>
          <w:rFonts w:hint="eastAsia" w:ascii="仿宋_GB2312" w:hAnsi="仿宋_GB2312" w:eastAsia="仿宋_GB2312" w:cs="仿宋_GB2312"/>
          <w:color w:val="auto"/>
          <w:sz w:val="32"/>
          <w:szCs w:val="32"/>
          <w:shd w:val="clear" w:color="auto" w:fill="FFFFFF"/>
          <w:lang w:eastAsia="zh-CN"/>
        </w:rPr>
        <w:t>袁女士</w:t>
      </w:r>
      <w:r>
        <w:rPr>
          <w:rFonts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ascii="仿宋_GB2312" w:hAnsi="仿宋_GB2312" w:eastAsia="仿宋_GB2312" w:cs="仿宋_GB2312"/>
          <w:color w:val="auto"/>
          <w:sz w:val="32"/>
          <w:szCs w:val="32"/>
          <w:shd w:val="clear" w:color="auto" w:fill="FFFFFF"/>
        </w:rPr>
        <w:t>联系方式：</w:t>
      </w:r>
      <w:r>
        <w:rPr>
          <w:rFonts w:hint="eastAsia" w:ascii="仿宋_GB2312" w:hAnsi="仿宋_GB2312" w:eastAsia="仿宋_GB2312" w:cs="仿宋_GB2312"/>
          <w:color w:val="auto"/>
          <w:sz w:val="32"/>
          <w:szCs w:val="32"/>
          <w:shd w:val="clear" w:color="auto" w:fill="FFFFFF"/>
          <w:lang w:val="en-US" w:eastAsia="zh-CN"/>
        </w:rPr>
        <w:t>0755-22101126</w:t>
      </w:r>
    </w:p>
    <w:p>
      <w:pPr>
        <w:pStyle w:val="14"/>
        <w:rPr>
          <w:rFonts w:hint="default" w:ascii="仿宋_GB2312" w:hAnsi="仿宋_GB2312" w:eastAsia="仿宋_GB2312" w:cs="仿宋_GB2312"/>
          <w:color w:val="000000"/>
          <w:kern w:val="0"/>
          <w:sz w:val="32"/>
          <w:szCs w:val="32"/>
          <w:lang w:val="en-US" w:eastAsia="zh-CN" w:bidi="ar"/>
        </w:rPr>
      </w:pPr>
      <w:bookmarkStart w:id="0" w:name="_GoBack"/>
      <w:bookmarkEnd w:id="0"/>
    </w:p>
    <w:p>
      <w:pPr>
        <w:pStyle w:val="14"/>
        <w:rPr>
          <w:rFonts w:hint="default" w:ascii="仿宋_GB2312" w:hAnsi="仿宋_GB2312" w:eastAsia="仿宋_GB2312" w:cs="仿宋_GB2312"/>
          <w:color w:val="000000"/>
          <w:kern w:val="0"/>
          <w:sz w:val="32"/>
          <w:szCs w:val="32"/>
          <w:lang w:val="en-US" w:eastAsia="zh-CN" w:bidi="ar"/>
        </w:rPr>
      </w:pPr>
    </w:p>
    <w:p>
      <w:pPr>
        <w:pStyle w:val="14"/>
        <w:rPr>
          <w:rFonts w:hint="default" w:ascii="仿宋_GB2312" w:hAnsi="仿宋_GB2312" w:eastAsia="仿宋_GB2312" w:cs="仿宋_GB2312"/>
          <w:color w:val="000000"/>
          <w:kern w:val="0"/>
          <w:sz w:val="32"/>
          <w:szCs w:val="32"/>
          <w:lang w:val="en-US" w:eastAsia="zh-CN" w:bidi="ar"/>
        </w:rPr>
      </w:pPr>
    </w:p>
    <w:p>
      <w:pPr>
        <w:pStyle w:val="14"/>
        <w:ind w:left="0" w:leftChars="0" w:firstLine="0" w:firstLineChars="0"/>
        <w:jc w:val="both"/>
        <w:rPr>
          <w:rFonts w:hint="default" w:ascii="仿宋_GB2312" w:hAnsi="仿宋_GB2312" w:eastAsia="仿宋_GB2312" w:cs="仿宋_GB2312"/>
          <w:color w:val="000000"/>
          <w:kern w:val="0"/>
          <w:sz w:val="32"/>
          <w:szCs w:val="32"/>
          <w:lang w:val="en-US" w:eastAsia="zh-CN" w:bidi="ar"/>
        </w:rPr>
      </w:pPr>
    </w:p>
    <w:sectPr>
      <w:pgSz w:w="11906" w:h="16838"/>
      <w:pgMar w:top="1701" w:right="158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81"/>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multilevel"/>
    <w:tmpl w:val="FFFFFF80"/>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3"/>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34771"/>
    <w:rsid w:val="191A780C"/>
    <w:rsid w:val="4F576152"/>
    <w:rsid w:val="5CB402D8"/>
    <w:rsid w:val="5F9D2719"/>
    <w:rsid w:val="61334771"/>
    <w:rsid w:val="786D3D15"/>
    <w:rsid w:val="797F936D"/>
    <w:rsid w:val="BFFF684F"/>
    <w:rsid w:val="D77FB606"/>
    <w:rsid w:val="DFF483EE"/>
    <w:rsid w:val="EADE51E5"/>
    <w:rsid w:val="EDFF363D"/>
    <w:rsid w:val="F7EFE314"/>
    <w:rsid w:val="F7FDB4DE"/>
    <w:rsid w:val="FE1C7A58"/>
    <w:rsid w:val="FFF59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numPr>
        <w:ilvl w:val="1"/>
        <w:numId w:val="1"/>
      </w:numPr>
      <w:tabs>
        <w:tab w:val="left" w:pos="2040"/>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unhideWhenUsed/>
    <w:qFormat/>
    <w:uiPriority w:val="99"/>
    <w:pPr>
      <w:widowControl w:val="0"/>
      <w:spacing w:line="346" w:lineRule="auto"/>
      <w:ind w:left="1" w:firstLine="480" w:firstLineChars="200"/>
      <w:jc w:val="both"/>
      <w:textAlignment w:val="bottom"/>
    </w:pPr>
    <w:rPr>
      <w:rFonts w:ascii="Calibri" w:hAnsi="Calibri" w:eastAsia="宋体" w:cs="Times New Roman"/>
      <w:kern w:val="0"/>
      <w:sz w:val="21"/>
      <w:szCs w:val="22"/>
      <w:lang w:val="en-US" w:eastAsia="zh-CN" w:bidi="ar-SA"/>
    </w:r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after="120" w:afterLines="0" w:afterAutospacing="0"/>
    </w:pPr>
  </w:style>
  <w:style w:type="paragraph" w:styleId="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7">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8">
    <w:name w:val="toc 1"/>
    <w:basedOn w:val="1"/>
    <w:next w:val="1"/>
    <w:unhideWhenUsed/>
    <w:qFormat/>
    <w:uiPriority w:val="39"/>
  </w:style>
  <w:style w:type="paragraph" w:styleId="9">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文档正文"/>
    <w:basedOn w:val="1"/>
    <w:qFormat/>
    <w:uiPriority w:val="99"/>
    <w:pPr>
      <w:adjustRightInd w:val="0"/>
      <w:spacing w:line="480" w:lineRule="atLeast"/>
      <w:ind w:firstLine="567"/>
      <w:textAlignment w:val="baseline"/>
    </w:pPr>
    <w:rPr>
      <w:rFonts w:ascii="????"/>
      <w:kern w:val="0"/>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2022-07-22T22:37:00Z</dcterms:created>
  <dc:creator>D</dc:creator>
  <cp:lastModifiedBy>sssuper</cp:lastModifiedBy>
  <cp:lastPrinted>2024-04-07T18:20:00Z</cp:lastPrinted>
  <dcterms:modified xsi:type="dcterms:W3CDTF">2025-04-15T15:05:56Z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