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FE72D">
      <w:pPr>
        <w:pStyle w:val="25"/>
        <w:jc w:val="center"/>
        <w:rPr>
          <w:rFonts w:ascii="宋体" w:hAnsi="宋体"/>
          <w:sz w:val="52"/>
          <w:szCs w:val="52"/>
        </w:rPr>
      </w:pPr>
      <w:bookmarkStart w:id="0" w:name="_Toc4200"/>
      <w:bookmarkStart w:id="1" w:name="_Toc23023"/>
      <w:bookmarkStart w:id="2" w:name="_Toc32661"/>
      <w:bookmarkStart w:id="3" w:name="_Toc16467"/>
      <w:bookmarkStart w:id="4" w:name="_Toc27319"/>
      <w:r>
        <w:rPr>
          <w:rFonts w:hint="eastAsia" w:ascii="宋体" w:hAnsi="宋体"/>
          <w:sz w:val="52"/>
          <w:szCs w:val="52"/>
        </w:rPr>
        <w:t>招租文件</w:t>
      </w:r>
      <w:bookmarkEnd w:id="0"/>
      <w:bookmarkEnd w:id="1"/>
      <w:bookmarkEnd w:id="2"/>
      <w:bookmarkEnd w:id="3"/>
      <w:bookmarkEnd w:id="4"/>
    </w:p>
    <w:tbl>
      <w:tblPr>
        <w:tblStyle w:val="29"/>
        <w:tblpPr w:leftFromText="180" w:rightFromText="180" w:vertAnchor="text" w:horzAnchor="page" w:tblpX="2123" w:tblpY="1289"/>
        <w:tblOverlap w:val="never"/>
        <w:tblW w:w="7740" w:type="dxa"/>
        <w:tblCellSpacing w:w="0" w:type="dxa"/>
        <w:tblInd w:w="0" w:type="dxa"/>
        <w:tblLayout w:type="fixed"/>
        <w:tblCellMar>
          <w:top w:w="45" w:type="dxa"/>
          <w:left w:w="45" w:type="dxa"/>
          <w:bottom w:w="45" w:type="dxa"/>
          <w:right w:w="45" w:type="dxa"/>
        </w:tblCellMar>
      </w:tblPr>
      <w:tblGrid>
        <w:gridCol w:w="2455"/>
        <w:gridCol w:w="5285"/>
      </w:tblGrid>
      <w:tr w14:paraId="22ED5631">
        <w:tblPrEx>
          <w:tblCellMar>
            <w:top w:w="45" w:type="dxa"/>
            <w:left w:w="45" w:type="dxa"/>
            <w:bottom w:w="45" w:type="dxa"/>
            <w:right w:w="45" w:type="dxa"/>
          </w:tblCellMar>
        </w:tblPrEx>
        <w:trPr>
          <w:trHeight w:val="767" w:hRule="atLeast"/>
          <w:tblCellSpacing w:w="0" w:type="dxa"/>
        </w:trPr>
        <w:tc>
          <w:tcPr>
            <w:tcW w:w="2455" w:type="dxa"/>
            <w:vAlign w:val="center"/>
          </w:tcPr>
          <w:p w14:paraId="6C9C4B00">
            <w:pPr>
              <w:jc w:val="right"/>
              <w:rPr>
                <w:rFonts w:ascii="宋体" w:hAnsi="宋体" w:cs="宋体"/>
                <w:color w:val="000000"/>
                <w:sz w:val="30"/>
                <w:szCs w:val="30"/>
                <w:highlight w:val="none"/>
              </w:rPr>
            </w:pPr>
            <w:r>
              <w:rPr>
                <w:rFonts w:ascii="宋体" w:hAnsi="宋体"/>
                <w:color w:val="000000"/>
                <w:sz w:val="30"/>
                <w:szCs w:val="30"/>
                <w:highlight w:val="none"/>
              </w:rPr>
              <w:t>项目编号：</w:t>
            </w:r>
          </w:p>
        </w:tc>
        <w:tc>
          <w:tcPr>
            <w:tcW w:w="5285" w:type="dxa"/>
            <w:vAlign w:val="center"/>
          </w:tcPr>
          <w:p w14:paraId="69F8F174">
            <w:pPr>
              <w:rPr>
                <w:rFonts w:hint="default" w:ascii="宋体" w:hAnsi="宋体" w:eastAsia="宋体" w:cs="宋体"/>
                <w:color w:val="000000"/>
                <w:sz w:val="30"/>
                <w:szCs w:val="30"/>
                <w:highlight w:val="none"/>
                <w:lang w:val="en-US" w:eastAsia="zh-CN"/>
              </w:rPr>
            </w:pPr>
            <w:r>
              <w:rPr>
                <w:rFonts w:hint="eastAsia" w:ascii="宋体" w:hAnsi="宋体" w:cs="宋体"/>
                <w:color w:val="000000"/>
                <w:sz w:val="30"/>
                <w:szCs w:val="30"/>
                <w:highlight w:val="none"/>
              </w:rPr>
              <w:t>JC922508186</w:t>
            </w:r>
          </w:p>
        </w:tc>
      </w:tr>
      <w:tr w14:paraId="2557A060">
        <w:tblPrEx>
          <w:tblCellMar>
            <w:top w:w="45" w:type="dxa"/>
            <w:left w:w="45" w:type="dxa"/>
            <w:bottom w:w="45" w:type="dxa"/>
            <w:right w:w="45" w:type="dxa"/>
          </w:tblCellMar>
        </w:tblPrEx>
        <w:trPr>
          <w:trHeight w:val="767" w:hRule="atLeast"/>
          <w:tblCellSpacing w:w="0" w:type="dxa"/>
        </w:trPr>
        <w:tc>
          <w:tcPr>
            <w:tcW w:w="2455" w:type="dxa"/>
            <w:vAlign w:val="center"/>
          </w:tcPr>
          <w:p w14:paraId="021632F3">
            <w:pPr>
              <w:jc w:val="right"/>
              <w:rPr>
                <w:rFonts w:ascii="宋体" w:hAnsi="宋体" w:cs="宋体"/>
                <w:color w:val="000000"/>
                <w:sz w:val="30"/>
                <w:szCs w:val="30"/>
              </w:rPr>
            </w:pPr>
            <w:r>
              <w:rPr>
                <w:rFonts w:ascii="宋体" w:hAnsi="宋体"/>
                <w:color w:val="000000"/>
                <w:sz w:val="30"/>
                <w:szCs w:val="30"/>
              </w:rPr>
              <w:t>项目名称：</w:t>
            </w:r>
          </w:p>
        </w:tc>
        <w:tc>
          <w:tcPr>
            <w:tcW w:w="5285" w:type="dxa"/>
            <w:vAlign w:val="center"/>
          </w:tcPr>
          <w:p w14:paraId="0F125E56">
            <w:pPr>
              <w:rPr>
                <w:rFonts w:hint="default"/>
                <w:lang w:eastAsia="zh-CN"/>
              </w:rPr>
            </w:pPr>
            <w:r>
              <w:rPr>
                <w:rFonts w:hint="eastAsia" w:ascii="宋体" w:hAnsi="宋体" w:cs="宋体"/>
                <w:color w:val="000000"/>
                <w:sz w:val="30"/>
                <w:szCs w:val="30"/>
                <w:lang w:val="en-US" w:eastAsia="zh-CN"/>
              </w:rPr>
              <w:t>龙岗区卫生健康局龙岗区第三批普惠托育机构用房招租项目</w:t>
            </w:r>
            <w:r>
              <w:rPr>
                <w:rFonts w:hint="default" w:ascii="宋体" w:hAnsi="宋体" w:cs="宋体"/>
                <w:color w:val="000000"/>
                <w:sz w:val="30"/>
                <w:szCs w:val="30"/>
                <w:lang w:eastAsia="zh-CN"/>
              </w:rPr>
              <w:t>（</w:t>
            </w:r>
            <w:r>
              <w:rPr>
                <w:rFonts w:hint="eastAsia" w:ascii="宋体" w:hAnsi="宋体" w:cs="宋体"/>
                <w:color w:val="000000"/>
                <w:sz w:val="30"/>
                <w:szCs w:val="30"/>
                <w:lang w:eastAsia="zh-CN"/>
              </w:rPr>
              <w:t>宝龙专精特新产业园</w:t>
            </w:r>
            <w:r>
              <w:rPr>
                <w:rFonts w:hint="default" w:ascii="宋体" w:hAnsi="宋体" w:cs="宋体"/>
                <w:color w:val="000000"/>
                <w:sz w:val="30"/>
                <w:szCs w:val="30"/>
                <w:lang w:eastAsia="zh-CN"/>
              </w:rPr>
              <w:t>）</w:t>
            </w:r>
          </w:p>
        </w:tc>
      </w:tr>
      <w:tr w14:paraId="1A7A0539">
        <w:tblPrEx>
          <w:tblCellMar>
            <w:top w:w="45" w:type="dxa"/>
            <w:left w:w="45" w:type="dxa"/>
            <w:bottom w:w="45" w:type="dxa"/>
            <w:right w:w="45" w:type="dxa"/>
          </w:tblCellMar>
        </w:tblPrEx>
        <w:trPr>
          <w:trHeight w:val="767" w:hRule="atLeast"/>
          <w:tblCellSpacing w:w="0" w:type="dxa"/>
        </w:trPr>
        <w:tc>
          <w:tcPr>
            <w:tcW w:w="2455" w:type="dxa"/>
            <w:vAlign w:val="center"/>
          </w:tcPr>
          <w:p w14:paraId="063A785D">
            <w:pPr>
              <w:jc w:val="right"/>
              <w:rPr>
                <w:rFonts w:hint="eastAsia" w:ascii="宋体" w:hAnsi="宋体" w:eastAsia="宋体"/>
                <w:color w:val="000000"/>
                <w:sz w:val="30"/>
                <w:szCs w:val="30"/>
                <w:lang w:val="en-US" w:eastAsia="zh-CN"/>
              </w:rPr>
            </w:pPr>
            <w:r>
              <w:rPr>
                <w:rFonts w:hint="eastAsia" w:ascii="宋体" w:hAnsi="宋体"/>
                <w:color w:val="000000"/>
                <w:sz w:val="30"/>
                <w:szCs w:val="30"/>
                <w:lang w:val="en-US" w:eastAsia="zh-CN"/>
              </w:rPr>
              <w:t>包    号：</w:t>
            </w:r>
          </w:p>
        </w:tc>
        <w:tc>
          <w:tcPr>
            <w:tcW w:w="5285" w:type="dxa"/>
            <w:vAlign w:val="center"/>
          </w:tcPr>
          <w:p w14:paraId="0C18BA4B">
            <w:pPr>
              <w:rPr>
                <w:rFonts w:hint="eastAsia" w:ascii="宋体" w:hAnsi="宋体" w:eastAsia="宋体"/>
                <w:sz w:val="30"/>
                <w:szCs w:val="30"/>
                <w:lang w:val="en-US" w:eastAsia="zh-CN"/>
              </w:rPr>
            </w:pPr>
            <w:r>
              <w:rPr>
                <w:rFonts w:hint="eastAsia" w:ascii="宋体" w:hAnsi="宋体"/>
                <w:sz w:val="30"/>
                <w:szCs w:val="30"/>
                <w:lang w:val="en-US" w:eastAsia="zh-CN"/>
              </w:rPr>
              <w:t>B</w:t>
            </w:r>
          </w:p>
        </w:tc>
      </w:tr>
      <w:tr w14:paraId="212896B2">
        <w:tblPrEx>
          <w:tblCellMar>
            <w:top w:w="45" w:type="dxa"/>
            <w:left w:w="45" w:type="dxa"/>
            <w:bottom w:w="45" w:type="dxa"/>
            <w:right w:w="45" w:type="dxa"/>
          </w:tblCellMar>
        </w:tblPrEx>
        <w:trPr>
          <w:trHeight w:val="767" w:hRule="atLeast"/>
          <w:tblCellSpacing w:w="0" w:type="dxa"/>
        </w:trPr>
        <w:tc>
          <w:tcPr>
            <w:tcW w:w="2455" w:type="dxa"/>
            <w:vAlign w:val="center"/>
          </w:tcPr>
          <w:p w14:paraId="7083F651">
            <w:pPr>
              <w:jc w:val="right"/>
              <w:rPr>
                <w:rFonts w:ascii="宋体" w:hAnsi="宋体" w:cs="宋体"/>
                <w:color w:val="000000"/>
                <w:sz w:val="30"/>
                <w:szCs w:val="30"/>
              </w:rPr>
            </w:pPr>
            <w:r>
              <w:rPr>
                <w:rFonts w:ascii="宋体" w:hAnsi="宋体"/>
                <w:color w:val="000000"/>
                <w:sz w:val="30"/>
                <w:szCs w:val="30"/>
              </w:rPr>
              <w:t>项目类型：</w:t>
            </w:r>
          </w:p>
        </w:tc>
        <w:tc>
          <w:tcPr>
            <w:tcW w:w="5285" w:type="dxa"/>
            <w:vAlign w:val="center"/>
          </w:tcPr>
          <w:p w14:paraId="696AE197">
            <w:pPr>
              <w:rPr>
                <w:rFonts w:ascii="宋体" w:hAnsi="宋体"/>
                <w:color w:val="000000"/>
                <w:sz w:val="30"/>
                <w:szCs w:val="30"/>
              </w:rPr>
            </w:pPr>
            <w:r>
              <w:rPr>
                <w:rFonts w:hint="eastAsia" w:ascii="宋体" w:hAnsi="宋体"/>
                <w:sz w:val="30"/>
                <w:szCs w:val="30"/>
              </w:rPr>
              <w:t>政府物业租赁</w:t>
            </w:r>
          </w:p>
        </w:tc>
      </w:tr>
      <w:tr w14:paraId="241D4985">
        <w:tblPrEx>
          <w:tblCellMar>
            <w:top w:w="45" w:type="dxa"/>
            <w:left w:w="45" w:type="dxa"/>
            <w:bottom w:w="45" w:type="dxa"/>
            <w:right w:w="45" w:type="dxa"/>
          </w:tblCellMar>
        </w:tblPrEx>
        <w:trPr>
          <w:trHeight w:val="767" w:hRule="atLeast"/>
          <w:tblCellSpacing w:w="0" w:type="dxa"/>
        </w:trPr>
        <w:tc>
          <w:tcPr>
            <w:tcW w:w="2455" w:type="dxa"/>
            <w:vAlign w:val="center"/>
          </w:tcPr>
          <w:p w14:paraId="3815D560">
            <w:pPr>
              <w:jc w:val="right"/>
              <w:rPr>
                <w:rFonts w:ascii="宋体" w:hAnsi="宋体"/>
                <w:color w:val="000000"/>
                <w:sz w:val="30"/>
                <w:szCs w:val="30"/>
              </w:rPr>
            </w:pPr>
            <w:r>
              <w:rPr>
                <w:rFonts w:hint="eastAsia" w:ascii="宋体" w:hAnsi="宋体"/>
                <w:color w:val="000000"/>
                <w:sz w:val="30"/>
                <w:szCs w:val="30"/>
              </w:rPr>
              <w:t>交易</w:t>
            </w:r>
            <w:r>
              <w:rPr>
                <w:rFonts w:ascii="宋体" w:hAnsi="宋体"/>
                <w:color w:val="000000"/>
                <w:sz w:val="30"/>
                <w:szCs w:val="30"/>
              </w:rPr>
              <w:t>方式：</w:t>
            </w:r>
          </w:p>
        </w:tc>
        <w:tc>
          <w:tcPr>
            <w:tcW w:w="5285" w:type="dxa"/>
            <w:vAlign w:val="center"/>
          </w:tcPr>
          <w:p w14:paraId="1ED66A7D">
            <w:pPr>
              <w:rPr>
                <w:rFonts w:ascii="宋体" w:hAnsi="宋体"/>
                <w:sz w:val="30"/>
                <w:szCs w:val="30"/>
              </w:rPr>
            </w:pPr>
            <w:r>
              <w:rPr>
                <w:rFonts w:ascii="宋体" w:hAnsi="宋体"/>
                <w:sz w:val="30"/>
                <w:szCs w:val="30"/>
              </w:rPr>
              <w:t>公开招标</w:t>
            </w:r>
          </w:p>
        </w:tc>
      </w:tr>
    </w:tbl>
    <w:p w14:paraId="58769EEB">
      <w:pPr>
        <w:pStyle w:val="25"/>
        <w:jc w:val="center"/>
        <w:rPr>
          <w:rFonts w:ascii="宋体" w:hAnsi="宋体"/>
          <w:color w:val="000000"/>
          <w:sz w:val="40"/>
          <w:szCs w:val="40"/>
        </w:rPr>
      </w:pPr>
    </w:p>
    <w:p w14:paraId="794F7ABC">
      <w:pPr>
        <w:pStyle w:val="25"/>
        <w:jc w:val="center"/>
        <w:rPr>
          <w:rFonts w:ascii="宋体" w:hAnsi="宋体"/>
          <w:color w:val="000000"/>
          <w:sz w:val="40"/>
          <w:szCs w:val="40"/>
        </w:rPr>
      </w:pPr>
    </w:p>
    <w:p w14:paraId="406FEFE7">
      <w:pPr>
        <w:pStyle w:val="25"/>
        <w:jc w:val="center"/>
        <w:rPr>
          <w:rFonts w:ascii="宋体" w:hAnsi="宋体"/>
          <w:color w:val="000000"/>
          <w:sz w:val="40"/>
          <w:szCs w:val="40"/>
        </w:rPr>
      </w:pPr>
    </w:p>
    <w:p w14:paraId="4E76849A">
      <w:pPr>
        <w:pStyle w:val="25"/>
        <w:jc w:val="center"/>
        <w:rPr>
          <w:rFonts w:ascii="宋体" w:hAnsi="宋体"/>
          <w:color w:val="000000"/>
          <w:sz w:val="40"/>
          <w:szCs w:val="40"/>
        </w:rPr>
      </w:pPr>
    </w:p>
    <w:p w14:paraId="1BE3EB9F">
      <w:pPr>
        <w:pStyle w:val="25"/>
        <w:jc w:val="center"/>
        <w:rPr>
          <w:rFonts w:ascii="宋体" w:hAnsi="宋体"/>
          <w:color w:val="000000"/>
          <w:sz w:val="40"/>
          <w:szCs w:val="40"/>
        </w:rPr>
      </w:pPr>
    </w:p>
    <w:p w14:paraId="67FE7565">
      <w:pPr>
        <w:pStyle w:val="25"/>
        <w:jc w:val="center"/>
        <w:rPr>
          <w:rFonts w:ascii="宋体" w:hAnsi="宋体"/>
          <w:color w:val="000000"/>
          <w:sz w:val="40"/>
          <w:szCs w:val="40"/>
        </w:rPr>
      </w:pPr>
    </w:p>
    <w:p w14:paraId="448B7AFF">
      <w:pPr>
        <w:pStyle w:val="25"/>
        <w:jc w:val="center"/>
        <w:rPr>
          <w:rFonts w:ascii="宋体" w:hAnsi="宋体"/>
          <w:color w:val="000000"/>
          <w:sz w:val="40"/>
          <w:szCs w:val="40"/>
        </w:rPr>
      </w:pPr>
    </w:p>
    <w:p w14:paraId="3EB8F57F">
      <w:pPr>
        <w:pStyle w:val="25"/>
        <w:jc w:val="center"/>
        <w:rPr>
          <w:rFonts w:ascii="宋体" w:hAnsi="宋体"/>
          <w:color w:val="000000"/>
          <w:sz w:val="40"/>
          <w:szCs w:val="40"/>
        </w:rPr>
      </w:pPr>
    </w:p>
    <w:p w14:paraId="0E7D26A2">
      <w:pPr>
        <w:jc w:val="center"/>
        <w:rPr>
          <w:rFonts w:ascii="宋体" w:hAnsi="宋体"/>
          <w:color w:val="000000"/>
          <w:sz w:val="40"/>
          <w:szCs w:val="40"/>
        </w:rPr>
      </w:pPr>
      <w:r>
        <w:rPr>
          <w:rFonts w:hint="eastAsia" w:ascii="宋体" w:hAnsi="宋体"/>
          <w:color w:val="000000"/>
          <w:sz w:val="40"/>
          <w:szCs w:val="40"/>
        </w:rPr>
        <w:t>二〇二</w:t>
      </w:r>
      <w:r>
        <w:rPr>
          <w:rFonts w:hint="eastAsia" w:ascii="宋体" w:hAnsi="宋体"/>
          <w:color w:val="000000"/>
          <w:sz w:val="40"/>
          <w:szCs w:val="40"/>
          <w:lang w:eastAsia="zh-CN"/>
        </w:rPr>
        <w:t>五</w:t>
      </w:r>
      <w:r>
        <w:rPr>
          <w:rFonts w:hint="eastAsia" w:ascii="宋体" w:hAnsi="宋体"/>
          <w:color w:val="000000"/>
          <w:sz w:val="40"/>
          <w:szCs w:val="40"/>
        </w:rPr>
        <w:t>年</w:t>
      </w:r>
    </w:p>
    <w:p w14:paraId="3F5FEC87">
      <w:pPr>
        <w:pStyle w:val="25"/>
        <w:jc w:val="center"/>
        <w:rPr>
          <w:rFonts w:ascii="宋体" w:hAnsi="宋体"/>
        </w:rPr>
      </w:pPr>
      <w:r>
        <w:rPr>
          <w:rFonts w:ascii="宋体" w:hAnsi="宋体"/>
        </w:rPr>
        <w:br w:type="page"/>
      </w:r>
    </w:p>
    <w:p w14:paraId="18680CF0">
      <w:pPr>
        <w:pStyle w:val="25"/>
        <w:jc w:val="center"/>
        <w:rPr>
          <w:rFonts w:hint="eastAsia" w:ascii="宋体" w:hAnsi="宋体"/>
          <w:b/>
          <w:bCs/>
          <w:kern w:val="44"/>
          <w:sz w:val="44"/>
          <w:szCs w:val="44"/>
        </w:rPr>
      </w:pPr>
      <w:bookmarkStart w:id="5" w:name="_Toc12856"/>
      <w:bookmarkStart w:id="6" w:name="_Toc131590199"/>
      <w:bookmarkStart w:id="7" w:name="_Toc26446"/>
      <w:bookmarkStart w:id="8" w:name="_Toc12481"/>
      <w:bookmarkStart w:id="9" w:name="_Toc61595450"/>
      <w:bookmarkStart w:id="10" w:name="_Toc22114"/>
      <w:bookmarkStart w:id="11" w:name="_Toc144164936"/>
      <w:bookmarkStart w:id="12" w:name="_Toc25548"/>
      <w:bookmarkStart w:id="13" w:name="_Toc5875"/>
      <w:bookmarkStart w:id="14" w:name="_Toc131603949"/>
      <w:bookmarkStart w:id="15" w:name="_Toc131591879"/>
      <w:bookmarkStart w:id="16" w:name="_Toc131608012"/>
      <w:r>
        <w:rPr>
          <w:rFonts w:hint="eastAsia" w:ascii="宋体" w:hAnsi="宋体"/>
          <w:b/>
          <w:bCs/>
          <w:kern w:val="44"/>
          <w:sz w:val="44"/>
          <w:szCs w:val="44"/>
        </w:rPr>
        <w:t>资格性审查表</w:t>
      </w:r>
    </w:p>
    <w:tbl>
      <w:tblPr>
        <w:tblStyle w:val="29"/>
        <w:tblW w:w="92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0" w:type="dxa"/>
          <w:left w:w="108" w:type="dxa"/>
          <w:bottom w:w="20" w:type="dxa"/>
          <w:right w:w="108" w:type="dxa"/>
        </w:tblCellMar>
      </w:tblPr>
      <w:tblGrid>
        <w:gridCol w:w="794"/>
        <w:gridCol w:w="8412"/>
      </w:tblGrid>
      <w:tr w14:paraId="01EF3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522" w:hRule="atLeast"/>
        </w:trPr>
        <w:tc>
          <w:tcPr>
            <w:tcW w:w="794" w:type="dxa"/>
            <w:shd w:val="clear" w:color="auto" w:fill="E6EFFA"/>
            <w:vAlign w:val="center"/>
          </w:tcPr>
          <w:p w14:paraId="2043E16D">
            <w:pPr>
              <w:jc w:val="center"/>
              <w:rPr>
                <w:rFonts w:ascii="宋体" w:hAnsi="宋体" w:cs="宋体"/>
                <w:color w:val="000000"/>
                <w:sz w:val="28"/>
                <w:szCs w:val="28"/>
              </w:rPr>
            </w:pPr>
            <w:r>
              <w:rPr>
                <w:rFonts w:ascii="宋体" w:hAnsi="宋体"/>
                <w:color w:val="000000"/>
                <w:sz w:val="28"/>
                <w:szCs w:val="28"/>
              </w:rPr>
              <w:t>序号</w:t>
            </w:r>
          </w:p>
        </w:tc>
        <w:tc>
          <w:tcPr>
            <w:tcW w:w="8412" w:type="dxa"/>
            <w:shd w:val="clear" w:color="auto" w:fill="E6EFFA"/>
            <w:vAlign w:val="center"/>
          </w:tcPr>
          <w:p w14:paraId="658DBE42">
            <w:pPr>
              <w:jc w:val="center"/>
              <w:rPr>
                <w:rFonts w:ascii="宋体" w:hAnsi="宋体" w:cs="宋体"/>
                <w:color w:val="000000"/>
                <w:sz w:val="28"/>
                <w:szCs w:val="28"/>
              </w:rPr>
            </w:pPr>
            <w:r>
              <w:rPr>
                <w:rFonts w:ascii="宋体" w:hAnsi="宋体"/>
                <w:color w:val="000000"/>
                <w:sz w:val="28"/>
                <w:szCs w:val="28"/>
              </w:rPr>
              <w:t>内容</w:t>
            </w:r>
          </w:p>
        </w:tc>
      </w:tr>
      <w:tr w14:paraId="147E6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741" w:hRule="atLeast"/>
        </w:trPr>
        <w:tc>
          <w:tcPr>
            <w:tcW w:w="794" w:type="dxa"/>
            <w:vAlign w:val="center"/>
          </w:tcPr>
          <w:p w14:paraId="0038612E">
            <w:pPr>
              <w:jc w:val="center"/>
              <w:rPr>
                <w:rFonts w:ascii="宋体" w:hAnsi="宋体" w:cs="宋体"/>
                <w:color w:val="000000"/>
                <w:sz w:val="24"/>
              </w:rPr>
            </w:pPr>
            <w:r>
              <w:rPr>
                <w:rFonts w:hint="eastAsia" w:ascii="宋体" w:hAnsi="宋体"/>
                <w:color w:val="000000"/>
                <w:sz w:val="24"/>
              </w:rPr>
              <w:t>1</w:t>
            </w:r>
          </w:p>
        </w:tc>
        <w:tc>
          <w:tcPr>
            <w:tcW w:w="8412" w:type="dxa"/>
            <w:vAlign w:val="center"/>
          </w:tcPr>
          <w:p w14:paraId="7427692B">
            <w:pPr>
              <w:rPr>
                <w:rFonts w:ascii="宋体" w:hAnsi="宋体" w:cs="宋体"/>
                <w:color w:val="000000"/>
                <w:sz w:val="24"/>
              </w:rPr>
            </w:pPr>
            <w:r>
              <w:rPr>
                <w:rFonts w:hint="eastAsia" w:ascii="宋体" w:hAnsi="宋体"/>
                <w:color w:val="000000"/>
                <w:sz w:val="24"/>
                <w:lang w:eastAsia="zh-CN"/>
              </w:rPr>
              <w:t>意向承租人（投标人）</w:t>
            </w:r>
            <w:r>
              <w:rPr>
                <w:rFonts w:hint="eastAsia" w:ascii="宋体" w:hAnsi="宋体"/>
                <w:color w:val="000000"/>
                <w:sz w:val="24"/>
              </w:rPr>
              <w:t>具备招租文件所列的资格要求，且已提交相应的资格证明资料（详见交易公告-潜在承租方应具备的资格条件）。</w:t>
            </w:r>
          </w:p>
        </w:tc>
      </w:tr>
    </w:tbl>
    <w:p w14:paraId="1C374851">
      <w:pPr>
        <w:pStyle w:val="25"/>
        <w:jc w:val="center"/>
        <w:rPr>
          <w:rFonts w:ascii="宋体" w:hAnsi="宋体"/>
          <w:sz w:val="44"/>
          <w:szCs w:val="44"/>
        </w:rPr>
      </w:pPr>
    </w:p>
    <w:p w14:paraId="6CF403E7">
      <w:pPr>
        <w:pStyle w:val="3"/>
        <w:jc w:val="center"/>
        <w:rPr>
          <w:rFonts w:ascii="宋体" w:hAnsi="宋体"/>
        </w:rPr>
      </w:pPr>
      <w:r>
        <w:rPr>
          <w:rFonts w:hint="eastAsia" w:ascii="宋体" w:hAnsi="宋体"/>
        </w:rPr>
        <w:t>符合性审查表</w:t>
      </w:r>
    </w:p>
    <w:tbl>
      <w:tblPr>
        <w:tblStyle w:val="29"/>
        <w:tblW w:w="92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0" w:type="dxa"/>
          <w:left w:w="108" w:type="dxa"/>
          <w:bottom w:w="20" w:type="dxa"/>
          <w:right w:w="108" w:type="dxa"/>
        </w:tblCellMar>
      </w:tblPr>
      <w:tblGrid>
        <w:gridCol w:w="794"/>
        <w:gridCol w:w="8412"/>
      </w:tblGrid>
      <w:tr w14:paraId="3C31A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522" w:hRule="atLeast"/>
        </w:trPr>
        <w:tc>
          <w:tcPr>
            <w:tcW w:w="794" w:type="dxa"/>
            <w:shd w:val="clear" w:color="auto" w:fill="E6EFFA"/>
            <w:vAlign w:val="center"/>
          </w:tcPr>
          <w:p w14:paraId="7D2B47F9">
            <w:pPr>
              <w:jc w:val="center"/>
              <w:rPr>
                <w:rFonts w:ascii="宋体" w:hAnsi="宋体" w:cs="宋体"/>
                <w:color w:val="000000"/>
                <w:sz w:val="28"/>
                <w:szCs w:val="28"/>
              </w:rPr>
            </w:pPr>
            <w:r>
              <w:rPr>
                <w:rFonts w:ascii="宋体" w:hAnsi="宋体"/>
                <w:color w:val="000000"/>
                <w:sz w:val="28"/>
                <w:szCs w:val="28"/>
              </w:rPr>
              <w:t>序号</w:t>
            </w:r>
          </w:p>
        </w:tc>
        <w:tc>
          <w:tcPr>
            <w:tcW w:w="8412" w:type="dxa"/>
            <w:shd w:val="clear" w:color="auto" w:fill="E6EFFA"/>
            <w:vAlign w:val="center"/>
          </w:tcPr>
          <w:p w14:paraId="488785A5">
            <w:pPr>
              <w:jc w:val="center"/>
              <w:rPr>
                <w:rFonts w:ascii="宋体" w:hAnsi="宋体" w:cs="宋体"/>
                <w:color w:val="000000"/>
                <w:sz w:val="28"/>
                <w:szCs w:val="28"/>
              </w:rPr>
            </w:pPr>
            <w:r>
              <w:rPr>
                <w:rFonts w:ascii="宋体" w:hAnsi="宋体"/>
                <w:color w:val="000000"/>
                <w:sz w:val="28"/>
                <w:szCs w:val="28"/>
              </w:rPr>
              <w:t>内容</w:t>
            </w:r>
          </w:p>
        </w:tc>
      </w:tr>
      <w:tr w14:paraId="3E8E0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567" w:hRule="atLeast"/>
        </w:trPr>
        <w:tc>
          <w:tcPr>
            <w:tcW w:w="794" w:type="dxa"/>
            <w:vAlign w:val="center"/>
          </w:tcPr>
          <w:p w14:paraId="43C0B93A">
            <w:pPr>
              <w:jc w:val="center"/>
              <w:rPr>
                <w:rFonts w:ascii="宋体" w:hAnsi="宋体" w:cs="宋体"/>
                <w:color w:val="000000"/>
                <w:sz w:val="24"/>
              </w:rPr>
            </w:pPr>
            <w:r>
              <w:rPr>
                <w:rFonts w:hint="eastAsia" w:ascii="宋体" w:hAnsi="宋体"/>
                <w:color w:val="000000"/>
                <w:sz w:val="24"/>
              </w:rPr>
              <w:t>1</w:t>
            </w:r>
          </w:p>
        </w:tc>
        <w:tc>
          <w:tcPr>
            <w:tcW w:w="8412" w:type="dxa"/>
            <w:vAlign w:val="center"/>
          </w:tcPr>
          <w:p w14:paraId="30BF256D">
            <w:pPr>
              <w:rPr>
                <w:rFonts w:ascii="宋体" w:hAnsi="宋体" w:cs="宋体"/>
                <w:color w:val="000000"/>
                <w:sz w:val="24"/>
              </w:rPr>
            </w:pPr>
            <w:r>
              <w:rPr>
                <w:rFonts w:hint="eastAsia" w:ascii="宋体" w:hAnsi="宋体" w:cs="宋体"/>
                <w:color w:val="000000"/>
                <w:sz w:val="24"/>
                <w:lang w:eastAsia="zh-CN"/>
              </w:rPr>
              <w:t>投标</w:t>
            </w:r>
            <w:r>
              <w:rPr>
                <w:rFonts w:hint="eastAsia" w:ascii="宋体" w:hAnsi="宋体" w:cs="宋体"/>
                <w:color w:val="000000"/>
                <w:sz w:val="24"/>
              </w:rPr>
              <w:t>文件载明的每月租金未低于招租文件载明的租金底价。</w:t>
            </w:r>
          </w:p>
        </w:tc>
      </w:tr>
      <w:tr w14:paraId="7A254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567" w:hRule="atLeast"/>
        </w:trPr>
        <w:tc>
          <w:tcPr>
            <w:tcW w:w="794" w:type="dxa"/>
            <w:vAlign w:val="center"/>
          </w:tcPr>
          <w:p w14:paraId="2F68A959">
            <w:pPr>
              <w:jc w:val="center"/>
              <w:rPr>
                <w:rFonts w:ascii="宋体" w:hAnsi="宋体"/>
                <w:color w:val="000000"/>
                <w:sz w:val="24"/>
              </w:rPr>
            </w:pPr>
            <w:r>
              <w:rPr>
                <w:rFonts w:hint="eastAsia" w:ascii="宋体" w:hAnsi="宋体"/>
                <w:color w:val="000000"/>
                <w:sz w:val="24"/>
              </w:rPr>
              <w:t>2</w:t>
            </w:r>
          </w:p>
        </w:tc>
        <w:tc>
          <w:tcPr>
            <w:tcW w:w="8412" w:type="dxa"/>
            <w:vAlign w:val="center"/>
          </w:tcPr>
          <w:p w14:paraId="69966373">
            <w:pPr>
              <w:rPr>
                <w:rFonts w:ascii="宋体" w:hAnsi="宋体" w:cs="宋体"/>
                <w:color w:val="000000"/>
                <w:sz w:val="24"/>
              </w:rPr>
            </w:pPr>
            <w:r>
              <w:rPr>
                <w:rFonts w:hint="eastAsia" w:ascii="宋体" w:hAnsi="宋体"/>
                <w:color w:val="000000"/>
                <w:sz w:val="24"/>
                <w:lang w:eastAsia="zh-CN"/>
              </w:rPr>
              <w:t>意向承租人（投标人）</w:t>
            </w:r>
            <w:r>
              <w:rPr>
                <w:rFonts w:hint="eastAsia" w:ascii="宋体" w:hAnsi="宋体"/>
                <w:color w:val="000000"/>
                <w:sz w:val="24"/>
              </w:rPr>
              <w:t>按照招租文件规定的时间足额缴纳交易保证金。</w:t>
            </w:r>
          </w:p>
        </w:tc>
      </w:tr>
      <w:tr w14:paraId="103CD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567" w:hRule="atLeast"/>
        </w:trPr>
        <w:tc>
          <w:tcPr>
            <w:tcW w:w="794" w:type="dxa"/>
            <w:vAlign w:val="center"/>
          </w:tcPr>
          <w:p w14:paraId="2569C56B">
            <w:pPr>
              <w:jc w:val="center"/>
              <w:rPr>
                <w:rFonts w:ascii="宋体" w:hAnsi="宋体" w:cs="宋体"/>
                <w:color w:val="000000"/>
                <w:sz w:val="24"/>
              </w:rPr>
            </w:pPr>
            <w:r>
              <w:rPr>
                <w:rFonts w:ascii="宋体" w:hAnsi="宋体"/>
                <w:color w:val="000000"/>
                <w:sz w:val="24"/>
              </w:rPr>
              <w:t>3</w:t>
            </w:r>
          </w:p>
        </w:tc>
        <w:tc>
          <w:tcPr>
            <w:tcW w:w="8412" w:type="dxa"/>
            <w:vAlign w:val="center"/>
          </w:tcPr>
          <w:p w14:paraId="72B2669C">
            <w:pPr>
              <w:rPr>
                <w:rFonts w:ascii="宋体" w:hAnsi="宋体" w:cs="宋体"/>
                <w:color w:val="000000"/>
                <w:sz w:val="24"/>
              </w:rPr>
            </w:pPr>
            <w:r>
              <w:rPr>
                <w:rFonts w:hint="eastAsia" w:ascii="宋体" w:hAnsi="宋体"/>
                <w:color w:val="000000"/>
                <w:sz w:val="24"/>
                <w:lang w:eastAsia="zh-CN"/>
              </w:rPr>
              <w:t>投标</w:t>
            </w:r>
            <w:r>
              <w:rPr>
                <w:rFonts w:hint="eastAsia" w:ascii="宋体" w:hAnsi="宋体"/>
                <w:color w:val="000000"/>
                <w:sz w:val="24"/>
              </w:rPr>
              <w:t>文件载明的租赁期限满足招租文件的期限。</w:t>
            </w:r>
          </w:p>
        </w:tc>
      </w:tr>
      <w:tr w14:paraId="6E210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567" w:hRule="atLeast"/>
        </w:trPr>
        <w:tc>
          <w:tcPr>
            <w:tcW w:w="794" w:type="dxa"/>
            <w:vAlign w:val="center"/>
          </w:tcPr>
          <w:p w14:paraId="1DB0EDBC">
            <w:pPr>
              <w:jc w:val="center"/>
              <w:rPr>
                <w:rFonts w:ascii="宋体" w:hAnsi="宋体" w:cs="宋体"/>
                <w:color w:val="000000"/>
                <w:sz w:val="24"/>
              </w:rPr>
            </w:pPr>
            <w:r>
              <w:rPr>
                <w:rFonts w:ascii="宋体" w:hAnsi="宋体"/>
                <w:color w:val="000000"/>
                <w:sz w:val="24"/>
              </w:rPr>
              <w:t>4</w:t>
            </w:r>
          </w:p>
        </w:tc>
        <w:tc>
          <w:tcPr>
            <w:tcW w:w="8412" w:type="dxa"/>
            <w:vAlign w:val="center"/>
          </w:tcPr>
          <w:p w14:paraId="503E31C1">
            <w:pPr>
              <w:rPr>
                <w:rFonts w:ascii="宋体" w:hAnsi="宋体" w:cs="宋体"/>
                <w:color w:val="000000"/>
                <w:sz w:val="24"/>
              </w:rPr>
            </w:pPr>
            <w:r>
              <w:rPr>
                <w:rFonts w:ascii="宋体" w:hAnsi="宋体"/>
                <w:color w:val="000000"/>
                <w:sz w:val="24"/>
              </w:rPr>
              <w:t>按</w:t>
            </w:r>
            <w:r>
              <w:rPr>
                <w:rFonts w:hint="eastAsia" w:ascii="宋体" w:hAnsi="宋体"/>
                <w:color w:val="000000"/>
                <w:sz w:val="24"/>
              </w:rPr>
              <w:t>招租文件</w:t>
            </w:r>
            <w:r>
              <w:rPr>
                <w:rFonts w:ascii="宋体" w:hAnsi="宋体"/>
                <w:color w:val="000000"/>
                <w:sz w:val="24"/>
              </w:rPr>
              <w:t>所提供的样式填写</w:t>
            </w:r>
            <w:r>
              <w:rPr>
                <w:rFonts w:hint="eastAsia" w:ascii="宋体" w:hAnsi="宋体"/>
                <w:color w:val="000000"/>
                <w:sz w:val="24"/>
                <w:lang w:eastAsia="zh-CN"/>
              </w:rPr>
              <w:t>投标</w:t>
            </w:r>
            <w:r>
              <w:rPr>
                <w:rFonts w:ascii="宋体" w:hAnsi="宋体"/>
                <w:color w:val="000000"/>
                <w:sz w:val="24"/>
              </w:rPr>
              <w:t>函</w:t>
            </w:r>
            <w:r>
              <w:rPr>
                <w:rFonts w:hint="eastAsia" w:ascii="宋体" w:hAnsi="宋体"/>
                <w:color w:val="000000"/>
                <w:sz w:val="24"/>
              </w:rPr>
              <w:t>和承诺函</w:t>
            </w:r>
            <w:r>
              <w:rPr>
                <w:rFonts w:ascii="宋体" w:hAnsi="宋体"/>
                <w:color w:val="000000"/>
                <w:sz w:val="24"/>
              </w:rPr>
              <w:t>；按</w:t>
            </w:r>
            <w:r>
              <w:rPr>
                <w:rFonts w:hint="eastAsia" w:ascii="宋体" w:hAnsi="宋体"/>
                <w:color w:val="000000"/>
                <w:sz w:val="24"/>
              </w:rPr>
              <w:t>招租文件</w:t>
            </w:r>
            <w:r>
              <w:rPr>
                <w:rFonts w:ascii="宋体" w:hAnsi="宋体"/>
                <w:color w:val="000000"/>
                <w:sz w:val="24"/>
              </w:rPr>
              <w:t>的要求</w:t>
            </w:r>
            <w:r>
              <w:rPr>
                <w:rFonts w:hint="eastAsia" w:ascii="宋体" w:hAnsi="宋体"/>
                <w:color w:val="000000"/>
                <w:sz w:val="24"/>
              </w:rPr>
              <w:t>和格式</w:t>
            </w:r>
            <w:r>
              <w:rPr>
                <w:rFonts w:ascii="宋体" w:hAnsi="宋体"/>
                <w:color w:val="000000"/>
                <w:sz w:val="24"/>
              </w:rPr>
              <w:t>提供</w:t>
            </w:r>
            <w:r>
              <w:rPr>
                <w:rFonts w:hint="eastAsia" w:ascii="宋体" w:hAnsi="宋体"/>
                <w:color w:val="000000"/>
                <w:sz w:val="24"/>
                <w:lang w:eastAsia="zh-CN"/>
              </w:rPr>
              <w:t>投标</w:t>
            </w:r>
            <w:r>
              <w:rPr>
                <w:rFonts w:hint="eastAsia" w:ascii="宋体" w:hAnsi="宋体"/>
                <w:color w:val="000000"/>
                <w:sz w:val="24"/>
              </w:rPr>
              <w:t>文件。</w:t>
            </w:r>
          </w:p>
        </w:tc>
      </w:tr>
      <w:tr w14:paraId="1B9D2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567" w:hRule="atLeast"/>
        </w:trPr>
        <w:tc>
          <w:tcPr>
            <w:tcW w:w="794" w:type="dxa"/>
            <w:vAlign w:val="center"/>
          </w:tcPr>
          <w:p w14:paraId="36EF621D">
            <w:pPr>
              <w:jc w:val="center"/>
              <w:rPr>
                <w:rFonts w:ascii="宋体" w:hAnsi="宋体"/>
                <w:color w:val="000000"/>
                <w:sz w:val="24"/>
              </w:rPr>
            </w:pPr>
            <w:r>
              <w:rPr>
                <w:rFonts w:ascii="宋体" w:hAnsi="宋体"/>
                <w:color w:val="000000"/>
                <w:sz w:val="24"/>
              </w:rPr>
              <w:t>5</w:t>
            </w:r>
          </w:p>
        </w:tc>
        <w:tc>
          <w:tcPr>
            <w:tcW w:w="8412" w:type="dxa"/>
            <w:vAlign w:val="center"/>
          </w:tcPr>
          <w:p w14:paraId="51DA74F9">
            <w:pPr>
              <w:rPr>
                <w:rFonts w:ascii="宋体" w:hAnsi="宋体"/>
                <w:color w:val="000000"/>
                <w:sz w:val="24"/>
              </w:rPr>
            </w:pPr>
            <w:r>
              <w:rPr>
                <w:rFonts w:ascii="宋体" w:hAnsi="宋体"/>
                <w:color w:val="000000"/>
                <w:sz w:val="24"/>
              </w:rPr>
              <w:t>不同</w:t>
            </w:r>
            <w:r>
              <w:rPr>
                <w:rFonts w:hint="eastAsia" w:ascii="宋体" w:hAnsi="宋体"/>
                <w:color w:val="000000"/>
                <w:sz w:val="24"/>
              </w:rPr>
              <w:t>的</w:t>
            </w:r>
            <w:r>
              <w:rPr>
                <w:rFonts w:hint="eastAsia" w:ascii="宋体" w:hAnsi="宋体"/>
                <w:color w:val="000000"/>
                <w:sz w:val="24"/>
                <w:lang w:eastAsia="zh-CN"/>
              </w:rPr>
              <w:t>意向承租人（投标人）</w:t>
            </w:r>
            <w:r>
              <w:rPr>
                <w:rFonts w:ascii="宋体" w:hAnsi="宋体"/>
                <w:color w:val="000000"/>
                <w:sz w:val="24"/>
              </w:rPr>
              <w:t>的</w:t>
            </w:r>
            <w:r>
              <w:rPr>
                <w:rFonts w:hint="eastAsia" w:ascii="宋体" w:hAnsi="宋体"/>
                <w:color w:val="000000"/>
                <w:sz w:val="24"/>
                <w:lang w:eastAsia="zh-CN"/>
              </w:rPr>
              <w:t>投标</w:t>
            </w:r>
            <w:r>
              <w:rPr>
                <w:rFonts w:hint="eastAsia" w:ascii="宋体" w:hAnsi="宋体"/>
                <w:color w:val="000000"/>
                <w:sz w:val="24"/>
              </w:rPr>
              <w:t>文件</w:t>
            </w:r>
            <w:r>
              <w:rPr>
                <w:rFonts w:hint="eastAsia" w:ascii="宋体" w:hAnsi="宋体" w:cs="宋体"/>
                <w:color w:val="000000"/>
                <w:sz w:val="24"/>
              </w:rPr>
              <w:t>未出现</w:t>
            </w:r>
            <w:r>
              <w:rPr>
                <w:rFonts w:hint="eastAsia" w:ascii="宋体" w:hAnsi="宋体"/>
                <w:color w:val="000000"/>
                <w:sz w:val="24"/>
              </w:rPr>
              <w:t>非正常一</w:t>
            </w:r>
            <w:r>
              <w:rPr>
                <w:rFonts w:ascii="宋体" w:hAnsi="宋体"/>
                <w:color w:val="000000"/>
                <w:sz w:val="24"/>
              </w:rPr>
              <w:t>致的情</w:t>
            </w:r>
            <w:r>
              <w:rPr>
                <w:rFonts w:hint="eastAsia" w:ascii="宋体" w:hAnsi="宋体"/>
                <w:color w:val="000000"/>
                <w:sz w:val="24"/>
              </w:rPr>
              <w:t>形。</w:t>
            </w:r>
          </w:p>
        </w:tc>
      </w:tr>
      <w:tr w14:paraId="21214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567" w:hRule="atLeast"/>
        </w:trPr>
        <w:tc>
          <w:tcPr>
            <w:tcW w:w="794" w:type="dxa"/>
            <w:vAlign w:val="center"/>
          </w:tcPr>
          <w:p w14:paraId="36BC8193">
            <w:pPr>
              <w:jc w:val="center"/>
              <w:rPr>
                <w:rFonts w:ascii="宋体" w:hAnsi="宋体"/>
                <w:color w:val="000000"/>
                <w:sz w:val="24"/>
              </w:rPr>
            </w:pPr>
            <w:r>
              <w:rPr>
                <w:rFonts w:ascii="宋体" w:hAnsi="宋体"/>
                <w:color w:val="000000"/>
                <w:sz w:val="24"/>
              </w:rPr>
              <w:t>6</w:t>
            </w:r>
          </w:p>
        </w:tc>
        <w:tc>
          <w:tcPr>
            <w:tcW w:w="8412" w:type="dxa"/>
            <w:vAlign w:val="center"/>
          </w:tcPr>
          <w:p w14:paraId="089259B0">
            <w:pPr>
              <w:rPr>
                <w:rFonts w:ascii="宋体" w:hAnsi="宋体"/>
                <w:color w:val="000000"/>
                <w:sz w:val="24"/>
              </w:rPr>
            </w:pPr>
            <w:r>
              <w:rPr>
                <w:rFonts w:ascii="宋体" w:hAnsi="宋体"/>
                <w:color w:val="000000"/>
                <w:sz w:val="24"/>
              </w:rPr>
              <w:t>法律、法规规定的其他情形</w:t>
            </w:r>
            <w:r>
              <w:rPr>
                <w:rFonts w:hint="eastAsia" w:ascii="宋体" w:hAnsi="宋体"/>
                <w:color w:val="000000"/>
                <w:sz w:val="24"/>
              </w:rPr>
              <w:t>。</w:t>
            </w:r>
          </w:p>
        </w:tc>
      </w:tr>
      <w:tr w14:paraId="271CE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567" w:hRule="atLeast"/>
        </w:trPr>
        <w:tc>
          <w:tcPr>
            <w:tcW w:w="794" w:type="dxa"/>
            <w:vAlign w:val="center"/>
          </w:tcPr>
          <w:p w14:paraId="3E9CC02F">
            <w:pPr>
              <w:jc w:val="center"/>
              <w:rPr>
                <w:rFonts w:ascii="宋体" w:hAnsi="宋体"/>
                <w:color w:val="000000"/>
                <w:sz w:val="24"/>
              </w:rPr>
            </w:pPr>
            <w:r>
              <w:rPr>
                <w:rFonts w:hint="eastAsia" w:ascii="宋体" w:hAnsi="宋体"/>
                <w:color w:val="000000"/>
                <w:sz w:val="24"/>
                <w:lang w:val="en-US" w:eastAsia="zh-CN"/>
              </w:rPr>
              <w:t>7</w:t>
            </w:r>
          </w:p>
        </w:tc>
        <w:tc>
          <w:tcPr>
            <w:tcW w:w="8412" w:type="dxa"/>
            <w:vAlign w:val="center"/>
          </w:tcPr>
          <w:p w14:paraId="6B84A5D9">
            <w:pPr>
              <w:rPr>
                <w:rFonts w:ascii="宋体" w:hAnsi="宋体"/>
                <w:color w:val="000000"/>
                <w:sz w:val="24"/>
              </w:rPr>
            </w:pPr>
            <w:r>
              <w:rPr>
                <w:rFonts w:hint="eastAsia" w:ascii="宋体" w:hAnsi="宋体"/>
                <w:color w:val="000000"/>
                <w:sz w:val="24"/>
              </w:rPr>
              <w:t>本项目分A、B、C共</w:t>
            </w:r>
            <w:r>
              <w:rPr>
                <w:rFonts w:hint="eastAsia" w:ascii="宋体" w:hAnsi="宋体"/>
                <w:color w:val="000000"/>
                <w:sz w:val="24"/>
                <w:lang w:val="en-US" w:eastAsia="zh-CN"/>
              </w:rPr>
              <w:t>3</w:t>
            </w:r>
            <w:r>
              <w:rPr>
                <w:rFonts w:hint="eastAsia" w:ascii="宋体" w:hAnsi="宋体"/>
                <w:color w:val="000000"/>
                <w:sz w:val="24"/>
              </w:rPr>
              <w:t>个包组，依次评标。可兼投，不可兼中，已中标的供应商在本项目后续包组的投标作投标无效处理。</w:t>
            </w:r>
          </w:p>
        </w:tc>
      </w:tr>
    </w:tbl>
    <w:p w14:paraId="0C68276F">
      <w:pPr>
        <w:widowControl/>
        <w:jc w:val="left"/>
        <w:rPr>
          <w:rFonts w:ascii="宋体" w:hAnsi="宋体"/>
        </w:rPr>
      </w:pPr>
      <w:r>
        <w:rPr>
          <w:rFonts w:ascii="宋体" w:hAnsi="宋体"/>
          <w:b/>
          <w:bCs/>
        </w:rPr>
        <w:br w:type="page"/>
      </w:r>
    </w:p>
    <w:p w14:paraId="14AAF80C">
      <w:pPr>
        <w:pStyle w:val="3"/>
        <w:jc w:val="center"/>
        <w:rPr>
          <w:rFonts w:ascii="宋体" w:hAnsi="宋体"/>
        </w:rPr>
      </w:pPr>
      <w:r>
        <w:rPr>
          <w:rFonts w:hint="eastAsia" w:ascii="宋体" w:hAnsi="宋体"/>
          <w:lang w:eastAsia="zh-CN"/>
        </w:rPr>
        <w:t>评标</w:t>
      </w:r>
      <w:r>
        <w:rPr>
          <w:rFonts w:hint="eastAsia" w:ascii="宋体" w:hAnsi="宋体"/>
        </w:rPr>
        <w:t>信息</w:t>
      </w:r>
    </w:p>
    <w:p w14:paraId="688F656E">
      <w:pPr>
        <w:spacing w:line="560" w:lineRule="exact"/>
        <w:rPr>
          <w:rFonts w:ascii="宋体" w:hAnsi="宋体" w:cs="黑体"/>
          <w:b/>
          <w:sz w:val="28"/>
          <w:szCs w:val="28"/>
        </w:rPr>
      </w:pPr>
      <w:r>
        <w:rPr>
          <w:rFonts w:hint="eastAsia" w:ascii="宋体" w:hAnsi="宋体" w:cs="黑体"/>
          <w:b/>
          <w:sz w:val="28"/>
          <w:szCs w:val="28"/>
        </w:rPr>
        <w:t>一、评分权重设置</w:t>
      </w:r>
    </w:p>
    <w:tbl>
      <w:tblPr>
        <w:tblStyle w:val="29"/>
        <w:tblW w:w="8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2084"/>
        <w:gridCol w:w="2253"/>
        <w:gridCol w:w="2253"/>
      </w:tblGrid>
      <w:tr w14:paraId="224A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765" w:type="dxa"/>
            <w:vAlign w:val="center"/>
          </w:tcPr>
          <w:p w14:paraId="357CE5E6">
            <w:pPr>
              <w:spacing w:line="276" w:lineRule="auto"/>
              <w:jc w:val="center"/>
              <w:rPr>
                <w:rFonts w:ascii="宋体" w:hAnsi="宋体" w:cs="宋体"/>
                <w:sz w:val="24"/>
              </w:rPr>
            </w:pPr>
          </w:p>
        </w:tc>
        <w:tc>
          <w:tcPr>
            <w:tcW w:w="2084" w:type="dxa"/>
            <w:vAlign w:val="center"/>
          </w:tcPr>
          <w:p w14:paraId="1EC3705D">
            <w:pPr>
              <w:spacing w:line="276" w:lineRule="auto"/>
              <w:jc w:val="center"/>
              <w:rPr>
                <w:rFonts w:ascii="宋体" w:hAnsi="宋体" w:cs="宋体"/>
                <w:sz w:val="24"/>
              </w:rPr>
            </w:pPr>
            <w:r>
              <w:rPr>
                <w:rFonts w:hint="eastAsia" w:ascii="宋体" w:hAnsi="宋体" w:cs="宋体"/>
                <w:sz w:val="24"/>
              </w:rPr>
              <w:t>价格部分</w:t>
            </w:r>
          </w:p>
        </w:tc>
        <w:tc>
          <w:tcPr>
            <w:tcW w:w="2253" w:type="dxa"/>
            <w:vAlign w:val="center"/>
          </w:tcPr>
          <w:p w14:paraId="3EAD42F1">
            <w:pPr>
              <w:spacing w:line="276" w:lineRule="auto"/>
              <w:jc w:val="center"/>
              <w:rPr>
                <w:rFonts w:hint="eastAsia" w:ascii="宋体" w:hAnsi="宋体" w:eastAsia="宋体" w:cs="宋体"/>
                <w:sz w:val="24"/>
                <w:lang w:eastAsia="zh-CN"/>
              </w:rPr>
            </w:pPr>
            <w:r>
              <w:rPr>
                <w:rFonts w:hint="eastAsia" w:ascii="宋体" w:hAnsi="宋体" w:cs="宋体"/>
                <w:sz w:val="24"/>
                <w:lang w:eastAsia="zh-CN"/>
              </w:rPr>
              <w:t>商务部分</w:t>
            </w:r>
          </w:p>
        </w:tc>
        <w:tc>
          <w:tcPr>
            <w:tcW w:w="2253" w:type="dxa"/>
            <w:vAlign w:val="center"/>
          </w:tcPr>
          <w:p w14:paraId="31C0D998">
            <w:pPr>
              <w:spacing w:line="276" w:lineRule="auto"/>
              <w:jc w:val="center"/>
              <w:rPr>
                <w:rFonts w:ascii="宋体" w:hAnsi="宋体" w:cs="宋体"/>
                <w:sz w:val="24"/>
              </w:rPr>
            </w:pPr>
            <w:r>
              <w:rPr>
                <w:rFonts w:hint="eastAsia" w:ascii="宋体" w:hAnsi="宋体" w:cs="宋体"/>
                <w:sz w:val="24"/>
              </w:rPr>
              <w:t>技术部分</w:t>
            </w:r>
          </w:p>
        </w:tc>
      </w:tr>
      <w:tr w14:paraId="577F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765" w:type="dxa"/>
            <w:vAlign w:val="center"/>
          </w:tcPr>
          <w:p w14:paraId="2544574C">
            <w:pPr>
              <w:spacing w:line="276" w:lineRule="auto"/>
              <w:jc w:val="center"/>
              <w:rPr>
                <w:rFonts w:ascii="宋体" w:hAnsi="宋体" w:cs="宋体"/>
                <w:sz w:val="24"/>
                <w:highlight w:val="none"/>
              </w:rPr>
            </w:pPr>
            <w:r>
              <w:rPr>
                <w:rFonts w:hint="eastAsia" w:ascii="宋体" w:hAnsi="宋体" w:cs="宋体"/>
                <w:sz w:val="24"/>
                <w:highlight w:val="none"/>
              </w:rPr>
              <w:t>占比</w:t>
            </w:r>
          </w:p>
        </w:tc>
        <w:tc>
          <w:tcPr>
            <w:tcW w:w="2084" w:type="dxa"/>
            <w:vAlign w:val="center"/>
          </w:tcPr>
          <w:p w14:paraId="0D10763D">
            <w:pPr>
              <w:spacing w:line="276" w:lineRule="auto"/>
              <w:jc w:val="center"/>
              <w:rPr>
                <w:rFonts w:ascii="宋体" w:hAnsi="宋体" w:cs="宋体"/>
                <w:sz w:val="24"/>
                <w:highlight w:val="none"/>
              </w:rPr>
            </w:pPr>
            <w:r>
              <w:rPr>
                <w:rFonts w:hint="eastAsia" w:ascii="宋体" w:hAnsi="宋体" w:cs="宋体"/>
                <w:sz w:val="24"/>
                <w:highlight w:val="none"/>
                <w:lang w:val="en-US" w:eastAsia="zh-CN"/>
              </w:rPr>
              <w:t>20</w:t>
            </w:r>
            <w:r>
              <w:rPr>
                <w:rFonts w:hint="eastAsia" w:ascii="宋体" w:hAnsi="宋体" w:cs="宋体"/>
                <w:sz w:val="24"/>
                <w:highlight w:val="none"/>
              </w:rPr>
              <w:t>%</w:t>
            </w:r>
          </w:p>
        </w:tc>
        <w:tc>
          <w:tcPr>
            <w:tcW w:w="2253" w:type="dxa"/>
            <w:vAlign w:val="center"/>
          </w:tcPr>
          <w:p w14:paraId="782038CC">
            <w:pPr>
              <w:spacing w:line="276"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30%</w:t>
            </w:r>
          </w:p>
        </w:tc>
        <w:tc>
          <w:tcPr>
            <w:tcW w:w="2253" w:type="dxa"/>
            <w:vAlign w:val="center"/>
          </w:tcPr>
          <w:p w14:paraId="7D3F25FB">
            <w:pPr>
              <w:spacing w:line="276" w:lineRule="auto"/>
              <w:jc w:val="center"/>
              <w:rPr>
                <w:rFonts w:ascii="宋体" w:hAnsi="宋体" w:cs="宋体"/>
                <w:sz w:val="24"/>
                <w:highlight w:val="none"/>
              </w:rPr>
            </w:pPr>
            <w:r>
              <w:rPr>
                <w:rFonts w:hint="eastAsia" w:ascii="宋体" w:hAnsi="宋体" w:cs="宋体"/>
                <w:sz w:val="24"/>
                <w:highlight w:val="none"/>
                <w:lang w:val="en-US" w:eastAsia="zh-CN"/>
              </w:rPr>
              <w:t>50</w:t>
            </w:r>
            <w:r>
              <w:rPr>
                <w:rFonts w:hint="eastAsia" w:ascii="宋体" w:hAnsi="宋体" w:cs="宋体"/>
                <w:sz w:val="24"/>
                <w:highlight w:val="none"/>
              </w:rPr>
              <w:t>%</w:t>
            </w:r>
          </w:p>
        </w:tc>
      </w:tr>
      <w:tr w14:paraId="4C431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65" w:type="dxa"/>
            <w:vAlign w:val="center"/>
          </w:tcPr>
          <w:p w14:paraId="31DA584F">
            <w:pPr>
              <w:spacing w:line="276" w:lineRule="auto"/>
              <w:jc w:val="center"/>
              <w:rPr>
                <w:rFonts w:ascii="宋体" w:hAnsi="宋体" w:cs="宋体"/>
                <w:sz w:val="24"/>
                <w:highlight w:val="none"/>
              </w:rPr>
            </w:pPr>
            <w:r>
              <w:rPr>
                <w:rFonts w:hint="eastAsia" w:ascii="宋体" w:hAnsi="宋体" w:cs="宋体"/>
                <w:sz w:val="24"/>
                <w:highlight w:val="none"/>
              </w:rPr>
              <w:t>分值</w:t>
            </w:r>
          </w:p>
        </w:tc>
        <w:tc>
          <w:tcPr>
            <w:tcW w:w="2084" w:type="dxa"/>
            <w:vAlign w:val="center"/>
          </w:tcPr>
          <w:p w14:paraId="5C2013E1">
            <w:pPr>
              <w:spacing w:line="276" w:lineRule="auto"/>
              <w:jc w:val="center"/>
              <w:rPr>
                <w:rFonts w:ascii="宋体" w:hAnsi="宋体" w:cs="宋体"/>
                <w:sz w:val="24"/>
                <w:highlight w:val="none"/>
              </w:rPr>
            </w:pPr>
            <w:r>
              <w:rPr>
                <w:rFonts w:hint="eastAsia" w:ascii="宋体" w:hAnsi="宋体" w:cs="宋体"/>
                <w:sz w:val="24"/>
                <w:highlight w:val="none"/>
                <w:lang w:val="en-US" w:eastAsia="zh-CN"/>
              </w:rPr>
              <w:t>20</w:t>
            </w:r>
            <w:r>
              <w:rPr>
                <w:rFonts w:hint="eastAsia" w:ascii="宋体" w:hAnsi="宋体" w:cs="宋体"/>
                <w:sz w:val="24"/>
                <w:highlight w:val="none"/>
              </w:rPr>
              <w:t>分</w:t>
            </w:r>
          </w:p>
        </w:tc>
        <w:tc>
          <w:tcPr>
            <w:tcW w:w="2253" w:type="dxa"/>
            <w:vAlign w:val="center"/>
          </w:tcPr>
          <w:p w14:paraId="4FD45F96">
            <w:pPr>
              <w:spacing w:line="276"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30分</w:t>
            </w:r>
          </w:p>
        </w:tc>
        <w:tc>
          <w:tcPr>
            <w:tcW w:w="2253" w:type="dxa"/>
            <w:vAlign w:val="center"/>
          </w:tcPr>
          <w:p w14:paraId="6EBB1A60">
            <w:pPr>
              <w:spacing w:line="276" w:lineRule="auto"/>
              <w:jc w:val="center"/>
              <w:rPr>
                <w:rFonts w:ascii="宋体" w:hAnsi="宋体" w:cs="宋体"/>
                <w:sz w:val="24"/>
                <w:highlight w:val="none"/>
              </w:rPr>
            </w:pPr>
            <w:r>
              <w:rPr>
                <w:rFonts w:hint="eastAsia" w:ascii="宋体" w:hAnsi="宋体" w:cs="宋体"/>
                <w:sz w:val="24"/>
                <w:highlight w:val="none"/>
                <w:lang w:val="en-US" w:eastAsia="zh-CN"/>
              </w:rPr>
              <w:t>50</w:t>
            </w:r>
            <w:r>
              <w:rPr>
                <w:rFonts w:hint="eastAsia" w:ascii="宋体" w:hAnsi="宋体" w:cs="宋体"/>
                <w:sz w:val="24"/>
                <w:highlight w:val="none"/>
              </w:rPr>
              <w:t>分</w:t>
            </w:r>
          </w:p>
        </w:tc>
      </w:tr>
    </w:tbl>
    <w:p w14:paraId="04B4DA2E">
      <w:pPr>
        <w:spacing w:line="560" w:lineRule="exact"/>
        <w:rPr>
          <w:rFonts w:ascii="宋体" w:hAnsi="宋体" w:cs="黑体"/>
          <w:b/>
          <w:sz w:val="28"/>
          <w:szCs w:val="28"/>
          <w:highlight w:val="none"/>
        </w:rPr>
      </w:pPr>
      <w:r>
        <w:rPr>
          <w:rFonts w:hint="eastAsia" w:ascii="宋体" w:hAnsi="宋体" w:cs="黑体"/>
          <w:b/>
          <w:sz w:val="28"/>
          <w:szCs w:val="28"/>
          <w:highlight w:val="none"/>
        </w:rPr>
        <w:t>二、</w:t>
      </w:r>
      <w:r>
        <w:rPr>
          <w:rFonts w:hint="eastAsia" w:ascii="宋体" w:hAnsi="宋体" w:cs="黑体"/>
          <w:b/>
          <w:sz w:val="28"/>
          <w:szCs w:val="28"/>
          <w:highlight w:val="none"/>
          <w:lang w:eastAsia="zh-CN"/>
        </w:rPr>
        <w:t>评标</w:t>
      </w:r>
      <w:r>
        <w:rPr>
          <w:rFonts w:hint="eastAsia" w:ascii="宋体" w:hAnsi="宋体" w:cs="黑体"/>
          <w:b/>
          <w:sz w:val="28"/>
          <w:szCs w:val="28"/>
          <w:highlight w:val="none"/>
        </w:rPr>
        <w:t>细则</w:t>
      </w:r>
    </w:p>
    <w:tbl>
      <w:tblPr>
        <w:tblStyle w:val="29"/>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47"/>
        <w:gridCol w:w="833"/>
        <w:gridCol w:w="5875"/>
      </w:tblGrid>
      <w:tr w14:paraId="79B0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364" w:type="dxa"/>
            <w:gridSpan w:val="4"/>
            <w:noWrap w:val="0"/>
            <w:vAlign w:val="center"/>
          </w:tcPr>
          <w:p w14:paraId="52988491">
            <w:pPr>
              <w:autoSpaceDE w:val="0"/>
              <w:autoSpaceDN w:val="0"/>
              <w:adjustRightInd w:val="0"/>
              <w:jc w:val="center"/>
              <w:rPr>
                <w:rFonts w:ascii="宋体" w:hAnsi="宋体"/>
                <w:b/>
                <w:bCs/>
                <w:sz w:val="24"/>
                <w:szCs w:val="24"/>
                <w:highlight w:val="none"/>
                <w:lang w:val="zh-CN"/>
              </w:rPr>
            </w:pPr>
            <w:r>
              <w:rPr>
                <w:rFonts w:hint="eastAsia" w:ascii="宋体" w:hAnsi="宋体"/>
                <w:b/>
                <w:bCs/>
                <w:sz w:val="24"/>
                <w:szCs w:val="24"/>
                <w:highlight w:val="none"/>
                <w:lang w:val="zh-CN"/>
              </w:rPr>
              <w:t>评分因素及评分规则</w:t>
            </w:r>
          </w:p>
        </w:tc>
      </w:tr>
      <w:tr w14:paraId="1BC7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364" w:type="dxa"/>
            <w:gridSpan w:val="4"/>
            <w:noWrap w:val="0"/>
            <w:vAlign w:val="center"/>
          </w:tcPr>
          <w:p w14:paraId="5C4F44EA">
            <w:pPr>
              <w:autoSpaceDE w:val="0"/>
              <w:autoSpaceDN w:val="0"/>
              <w:adjustRightInd w:val="0"/>
              <w:jc w:val="center"/>
              <w:rPr>
                <w:rFonts w:hint="default" w:ascii="宋体" w:hAnsi="宋体"/>
                <w:b/>
                <w:bCs/>
                <w:sz w:val="24"/>
                <w:szCs w:val="24"/>
                <w:highlight w:val="none"/>
              </w:rPr>
            </w:pPr>
            <w:r>
              <w:rPr>
                <w:rFonts w:hint="eastAsia" w:ascii="宋体" w:hAnsi="宋体"/>
                <w:b/>
                <w:bCs/>
                <w:sz w:val="24"/>
                <w:szCs w:val="24"/>
                <w:highlight w:val="none"/>
                <w:lang w:val="zh-CN"/>
              </w:rPr>
              <w:t>一、价格部分</w:t>
            </w:r>
            <w:r>
              <w:rPr>
                <w:rFonts w:hint="default" w:ascii="宋体" w:hAnsi="宋体"/>
                <w:b/>
                <w:bCs/>
                <w:sz w:val="24"/>
                <w:szCs w:val="24"/>
                <w:highlight w:val="none"/>
              </w:rPr>
              <w:t>（</w:t>
            </w:r>
            <w:r>
              <w:rPr>
                <w:rFonts w:hint="eastAsia" w:ascii="宋体" w:hAnsi="宋体"/>
                <w:b/>
                <w:bCs/>
                <w:sz w:val="24"/>
                <w:szCs w:val="24"/>
                <w:highlight w:val="none"/>
                <w:lang w:val="en-US" w:eastAsia="zh-CN"/>
              </w:rPr>
              <w:t>20</w:t>
            </w:r>
            <w:r>
              <w:rPr>
                <w:rFonts w:hint="default" w:ascii="宋体" w:hAnsi="宋体"/>
                <w:b/>
                <w:bCs/>
                <w:sz w:val="24"/>
                <w:szCs w:val="24"/>
                <w:highlight w:val="none"/>
              </w:rPr>
              <w:t>%）</w:t>
            </w:r>
          </w:p>
        </w:tc>
      </w:tr>
      <w:tr w14:paraId="7E73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09" w:type="dxa"/>
            <w:noWrap w:val="0"/>
            <w:vAlign w:val="center"/>
          </w:tcPr>
          <w:p w14:paraId="27F07748">
            <w:pPr>
              <w:autoSpaceDE w:val="0"/>
              <w:autoSpaceDN w:val="0"/>
              <w:adjustRightInd w:val="0"/>
              <w:jc w:val="center"/>
              <w:rPr>
                <w:rFonts w:ascii="宋体" w:hAnsi="宋体"/>
                <w:bCs/>
                <w:sz w:val="24"/>
                <w:szCs w:val="24"/>
                <w:highlight w:val="none"/>
                <w:lang w:val="zh-CN"/>
              </w:rPr>
            </w:pPr>
            <w:r>
              <w:rPr>
                <w:rFonts w:hint="eastAsia" w:ascii="宋体" w:hAnsi="宋体"/>
                <w:bCs/>
                <w:sz w:val="24"/>
                <w:szCs w:val="24"/>
                <w:highlight w:val="none"/>
                <w:lang w:val="zh-CN"/>
              </w:rPr>
              <w:t>序号</w:t>
            </w:r>
          </w:p>
        </w:tc>
        <w:tc>
          <w:tcPr>
            <w:tcW w:w="947" w:type="dxa"/>
            <w:noWrap w:val="0"/>
            <w:vAlign w:val="center"/>
          </w:tcPr>
          <w:p w14:paraId="44114FB9">
            <w:pPr>
              <w:autoSpaceDE w:val="0"/>
              <w:autoSpaceDN w:val="0"/>
              <w:adjustRightInd w:val="0"/>
              <w:jc w:val="center"/>
              <w:rPr>
                <w:rFonts w:ascii="宋体" w:hAnsi="宋体"/>
                <w:bCs/>
                <w:sz w:val="24"/>
                <w:szCs w:val="24"/>
                <w:highlight w:val="none"/>
                <w:lang w:val="zh-CN"/>
              </w:rPr>
            </w:pPr>
            <w:r>
              <w:rPr>
                <w:rFonts w:hint="eastAsia" w:ascii="宋体" w:hAnsi="宋体"/>
                <w:bCs/>
                <w:sz w:val="24"/>
                <w:szCs w:val="24"/>
                <w:highlight w:val="none"/>
                <w:lang w:val="zh-CN"/>
              </w:rPr>
              <w:t>评分</w:t>
            </w:r>
            <w:r>
              <w:rPr>
                <w:rFonts w:hint="default" w:ascii="宋体" w:hAnsi="宋体"/>
                <w:bCs/>
                <w:sz w:val="24"/>
                <w:szCs w:val="24"/>
                <w:highlight w:val="none"/>
              </w:rPr>
              <w:t xml:space="preserve"> </w:t>
            </w:r>
            <w:r>
              <w:rPr>
                <w:rFonts w:hint="eastAsia" w:ascii="宋体" w:hAnsi="宋体"/>
                <w:bCs/>
                <w:sz w:val="24"/>
                <w:szCs w:val="24"/>
                <w:highlight w:val="none"/>
                <w:lang w:val="zh-CN"/>
              </w:rPr>
              <w:t>因素</w:t>
            </w:r>
          </w:p>
        </w:tc>
        <w:tc>
          <w:tcPr>
            <w:tcW w:w="833" w:type="dxa"/>
            <w:noWrap w:val="0"/>
            <w:vAlign w:val="center"/>
          </w:tcPr>
          <w:p w14:paraId="48AB8321">
            <w:pPr>
              <w:autoSpaceDE w:val="0"/>
              <w:autoSpaceDN w:val="0"/>
              <w:adjustRightInd w:val="0"/>
              <w:jc w:val="center"/>
              <w:rPr>
                <w:rFonts w:ascii="宋体" w:hAnsi="宋体"/>
                <w:bCs/>
                <w:sz w:val="24"/>
                <w:szCs w:val="24"/>
                <w:highlight w:val="none"/>
                <w:lang w:val="zh-CN"/>
              </w:rPr>
            </w:pPr>
            <w:r>
              <w:rPr>
                <w:rFonts w:hint="eastAsia" w:ascii="宋体" w:hAnsi="宋体"/>
                <w:bCs/>
                <w:sz w:val="24"/>
                <w:szCs w:val="24"/>
                <w:highlight w:val="none"/>
                <w:lang w:val="zh-CN"/>
              </w:rPr>
              <w:t>分值</w:t>
            </w:r>
          </w:p>
        </w:tc>
        <w:tc>
          <w:tcPr>
            <w:tcW w:w="5875" w:type="dxa"/>
            <w:noWrap w:val="0"/>
            <w:vAlign w:val="center"/>
          </w:tcPr>
          <w:p w14:paraId="5D2B7633">
            <w:pPr>
              <w:autoSpaceDE w:val="0"/>
              <w:autoSpaceDN w:val="0"/>
              <w:adjustRightInd w:val="0"/>
              <w:jc w:val="center"/>
              <w:rPr>
                <w:rFonts w:ascii="宋体" w:hAnsi="宋体"/>
                <w:bCs/>
                <w:sz w:val="24"/>
                <w:szCs w:val="24"/>
                <w:highlight w:val="none"/>
                <w:lang w:val="zh-CN"/>
              </w:rPr>
            </w:pPr>
            <w:r>
              <w:rPr>
                <w:rFonts w:hint="eastAsia" w:ascii="宋体" w:hAnsi="宋体"/>
                <w:bCs/>
                <w:sz w:val="24"/>
                <w:szCs w:val="24"/>
                <w:highlight w:val="none"/>
                <w:lang w:val="zh-CN"/>
              </w:rPr>
              <w:t>评分规则</w:t>
            </w:r>
          </w:p>
        </w:tc>
      </w:tr>
      <w:tr w14:paraId="6C91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7" w:hRule="atLeast"/>
        </w:trPr>
        <w:tc>
          <w:tcPr>
            <w:tcW w:w="709" w:type="dxa"/>
            <w:noWrap w:val="0"/>
            <w:vAlign w:val="center"/>
          </w:tcPr>
          <w:p w14:paraId="22A1B668">
            <w:pPr>
              <w:autoSpaceDE w:val="0"/>
              <w:autoSpaceDN w:val="0"/>
              <w:adjustRightInd w:val="0"/>
              <w:jc w:val="center"/>
              <w:rPr>
                <w:rFonts w:ascii="宋体" w:hAnsi="宋体"/>
                <w:bCs/>
                <w:color w:val="auto"/>
                <w:sz w:val="24"/>
                <w:szCs w:val="24"/>
                <w:highlight w:val="none"/>
                <w:lang w:val="zh-CN"/>
              </w:rPr>
            </w:pPr>
            <w:r>
              <w:rPr>
                <w:rFonts w:hint="eastAsia" w:ascii="宋体" w:hAnsi="宋体"/>
                <w:bCs/>
                <w:color w:val="auto"/>
                <w:sz w:val="24"/>
                <w:szCs w:val="24"/>
                <w:highlight w:val="none"/>
                <w:lang w:val="zh-CN"/>
              </w:rPr>
              <w:t>1</w:t>
            </w:r>
          </w:p>
        </w:tc>
        <w:tc>
          <w:tcPr>
            <w:tcW w:w="947" w:type="dxa"/>
            <w:noWrap w:val="0"/>
            <w:vAlign w:val="center"/>
          </w:tcPr>
          <w:p w14:paraId="4B991CE9">
            <w:pPr>
              <w:autoSpaceDE w:val="0"/>
              <w:autoSpaceDN w:val="0"/>
              <w:adjustRightInd w:val="0"/>
              <w:jc w:val="center"/>
              <w:rPr>
                <w:rFonts w:ascii="宋体" w:hAnsi="宋体"/>
                <w:bCs/>
                <w:color w:val="auto"/>
                <w:sz w:val="24"/>
                <w:szCs w:val="24"/>
                <w:highlight w:val="none"/>
                <w:lang w:val="zh-CN"/>
              </w:rPr>
            </w:pPr>
            <w:r>
              <w:rPr>
                <w:rFonts w:hint="eastAsia" w:ascii="宋体" w:hAnsi="宋体"/>
                <w:bCs/>
                <w:color w:val="auto"/>
                <w:sz w:val="24"/>
                <w:szCs w:val="24"/>
                <w:highlight w:val="none"/>
                <w:lang w:val="zh-CN"/>
              </w:rPr>
              <w:t>租金</w:t>
            </w:r>
          </w:p>
        </w:tc>
        <w:tc>
          <w:tcPr>
            <w:tcW w:w="833" w:type="dxa"/>
            <w:noWrap w:val="0"/>
            <w:vAlign w:val="center"/>
          </w:tcPr>
          <w:p w14:paraId="06667532">
            <w:pPr>
              <w:autoSpaceDE w:val="0"/>
              <w:autoSpaceDN w:val="0"/>
              <w:adjustRightInd w:val="0"/>
              <w:jc w:val="center"/>
              <w:rPr>
                <w:rFonts w:ascii="宋体" w:hAnsi="宋体"/>
                <w:bCs/>
                <w:color w:val="auto"/>
                <w:sz w:val="24"/>
                <w:szCs w:val="24"/>
                <w:highlight w:val="none"/>
              </w:rPr>
            </w:pPr>
            <w:r>
              <w:rPr>
                <w:rFonts w:hint="eastAsia" w:ascii="宋体" w:hAnsi="宋体"/>
                <w:bCs/>
                <w:color w:val="auto"/>
                <w:sz w:val="24"/>
                <w:szCs w:val="24"/>
                <w:highlight w:val="none"/>
                <w:lang w:val="en-US" w:eastAsia="zh-CN"/>
              </w:rPr>
              <w:t>20</w:t>
            </w:r>
            <w:r>
              <w:rPr>
                <w:rFonts w:hint="eastAsia" w:ascii="宋体" w:hAnsi="宋体"/>
                <w:bCs/>
                <w:color w:val="auto"/>
                <w:sz w:val="24"/>
                <w:szCs w:val="24"/>
                <w:highlight w:val="none"/>
              </w:rPr>
              <w:t>分</w:t>
            </w:r>
          </w:p>
        </w:tc>
        <w:tc>
          <w:tcPr>
            <w:tcW w:w="5875" w:type="dxa"/>
            <w:noWrap w:val="0"/>
            <w:vAlign w:val="center"/>
          </w:tcPr>
          <w:p w14:paraId="51ABA2F6">
            <w:pPr>
              <w:widowControl/>
              <w:adjustRightInd w:val="0"/>
              <w:snapToGrid w:val="0"/>
              <w:jc w:val="left"/>
              <w:rPr>
                <w:rFonts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val="en-US" w:eastAsia="zh-CN" w:bidi="ar"/>
              </w:rPr>
              <w:t>一、</w:t>
            </w:r>
            <w:r>
              <w:rPr>
                <w:rFonts w:hint="eastAsia" w:ascii="宋体" w:hAnsi="宋体" w:cs="宋体"/>
                <w:b/>
                <w:bCs/>
                <w:color w:val="auto"/>
                <w:kern w:val="0"/>
                <w:sz w:val="24"/>
                <w:szCs w:val="24"/>
                <w:highlight w:val="none"/>
                <w:lang w:bidi="ar"/>
              </w:rPr>
              <w:t>评分内容：</w:t>
            </w:r>
          </w:p>
          <w:p w14:paraId="1073F215">
            <w:pPr>
              <w:widowControl/>
              <w:adjustRightInd w:val="0"/>
              <w:snapToGrid w:val="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经评审能满足招租文件要求的所有意向方中，报价最高的意向方的报价得满分，并以最高报价为评审基准价，其他意向方报价得分按下列公式计算：报价得分=（</w:t>
            </w:r>
            <w:r>
              <w:rPr>
                <w:rFonts w:hint="eastAsia" w:ascii="宋体" w:hAnsi="宋体" w:cs="宋体"/>
                <w:color w:val="auto"/>
                <w:kern w:val="0"/>
                <w:sz w:val="24"/>
                <w:szCs w:val="24"/>
                <w:highlight w:val="none"/>
                <w:lang w:val="en-US" w:eastAsia="zh-CN" w:bidi="ar"/>
              </w:rPr>
              <w:t>有效租金</w:t>
            </w:r>
            <w:r>
              <w:rPr>
                <w:rFonts w:hint="eastAsia" w:ascii="宋体" w:hAnsi="宋体" w:cs="宋体"/>
                <w:color w:val="auto"/>
                <w:kern w:val="0"/>
                <w:sz w:val="24"/>
                <w:szCs w:val="24"/>
                <w:highlight w:val="none"/>
                <w:lang w:bidi="ar"/>
              </w:rPr>
              <w:t>报价/评审基准价）*</w:t>
            </w:r>
            <w:r>
              <w:rPr>
                <w:rFonts w:hint="eastAsia" w:ascii="宋体" w:hAnsi="宋体" w:cs="宋体"/>
                <w:color w:val="auto"/>
                <w:kern w:val="0"/>
                <w:sz w:val="24"/>
                <w:szCs w:val="24"/>
                <w:highlight w:val="none"/>
                <w:lang w:val="en-US" w:eastAsia="zh-CN" w:bidi="ar"/>
              </w:rPr>
              <w:t>20</w:t>
            </w:r>
            <w:r>
              <w:rPr>
                <w:rFonts w:hint="eastAsia" w:ascii="宋体" w:hAnsi="宋体" w:cs="宋体"/>
                <w:color w:val="auto"/>
                <w:kern w:val="0"/>
                <w:sz w:val="24"/>
                <w:szCs w:val="24"/>
                <w:highlight w:val="none"/>
                <w:lang w:bidi="ar"/>
              </w:rPr>
              <w:t>分。</w:t>
            </w:r>
          </w:p>
          <w:p w14:paraId="5DD1957A">
            <w:pPr>
              <w:widowControl/>
              <w:adjustRightInd w:val="0"/>
              <w:snapToGrid w:val="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打分说明：评分计算过程中，金额保留</w:t>
            </w:r>
            <w:r>
              <w:rPr>
                <w:rFonts w:hint="eastAsia" w:ascii="宋体" w:hAnsi="宋体" w:cs="宋体"/>
                <w:color w:val="auto"/>
                <w:kern w:val="0"/>
                <w:sz w:val="24"/>
                <w:szCs w:val="24"/>
                <w:highlight w:val="none"/>
                <w:lang w:val="en-US" w:eastAsia="zh-CN" w:bidi="ar"/>
              </w:rPr>
              <w:t>两</w:t>
            </w:r>
            <w:r>
              <w:rPr>
                <w:rFonts w:hint="eastAsia" w:ascii="宋体" w:hAnsi="宋体" w:cs="宋体"/>
                <w:color w:val="auto"/>
                <w:kern w:val="0"/>
                <w:sz w:val="24"/>
                <w:szCs w:val="24"/>
                <w:highlight w:val="none"/>
                <w:lang w:bidi="ar"/>
              </w:rPr>
              <w:t>位小数，得分保留两位小数。</w:t>
            </w:r>
          </w:p>
          <w:p w14:paraId="0A8755AE">
            <w:pPr>
              <w:widowControl/>
              <w:adjustRightInd w:val="0"/>
              <w:snapToGrid w:val="0"/>
              <w:jc w:val="left"/>
              <w:rPr>
                <w:rFonts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val="en-US" w:eastAsia="zh-CN" w:bidi="ar"/>
              </w:rPr>
              <w:t>二、</w:t>
            </w:r>
            <w:r>
              <w:rPr>
                <w:rFonts w:hint="eastAsia" w:ascii="宋体" w:hAnsi="宋体" w:cs="宋体"/>
                <w:b/>
                <w:bCs/>
                <w:color w:val="auto"/>
                <w:kern w:val="0"/>
                <w:sz w:val="24"/>
                <w:szCs w:val="24"/>
                <w:highlight w:val="none"/>
                <w:lang w:bidi="ar"/>
              </w:rPr>
              <w:t>评分依据：</w:t>
            </w:r>
          </w:p>
          <w:p w14:paraId="2D8A904D">
            <w:pPr>
              <w:widowControl/>
              <w:adjustRightInd w:val="0"/>
              <w:snapToGrid w:val="0"/>
              <w:jc w:val="left"/>
              <w:rPr>
                <w:rFonts w:hint="eastAsia" w:ascii="宋体" w:hAnsi="宋体" w:eastAsia="宋体"/>
                <w:bCs/>
                <w:color w:val="auto"/>
                <w:sz w:val="24"/>
                <w:szCs w:val="24"/>
                <w:highlight w:val="none"/>
                <w:lang w:val="zh-CN" w:eastAsia="zh-CN"/>
              </w:rPr>
            </w:pPr>
            <w:r>
              <w:rPr>
                <w:rFonts w:hint="eastAsia" w:ascii="宋体" w:hAnsi="宋体" w:cs="宋体"/>
                <w:color w:val="auto"/>
                <w:kern w:val="0"/>
                <w:sz w:val="24"/>
                <w:szCs w:val="24"/>
                <w:highlight w:val="none"/>
                <w:lang w:bidi="ar"/>
              </w:rPr>
              <w:t>提供开标一览表</w:t>
            </w:r>
            <w:r>
              <w:rPr>
                <w:rFonts w:hint="eastAsia" w:ascii="宋体" w:hAnsi="宋体" w:cs="宋体"/>
                <w:color w:val="auto"/>
                <w:kern w:val="0"/>
                <w:sz w:val="24"/>
                <w:szCs w:val="24"/>
                <w:highlight w:val="none"/>
                <w:lang w:eastAsia="zh-CN" w:bidi="ar"/>
              </w:rPr>
              <w:t>。</w:t>
            </w:r>
          </w:p>
        </w:tc>
      </w:tr>
      <w:tr w14:paraId="6260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64" w:type="dxa"/>
            <w:gridSpan w:val="4"/>
            <w:noWrap w:val="0"/>
            <w:vAlign w:val="center"/>
          </w:tcPr>
          <w:p w14:paraId="3C9F7C66">
            <w:pPr>
              <w:autoSpaceDE w:val="0"/>
              <w:autoSpaceDN w:val="0"/>
              <w:adjustRightInd w:val="0"/>
              <w:jc w:val="center"/>
              <w:rPr>
                <w:rFonts w:hint="default" w:ascii="宋体" w:hAnsi="宋体"/>
                <w:b/>
                <w:bCs/>
                <w:color w:val="auto"/>
                <w:sz w:val="24"/>
                <w:szCs w:val="24"/>
              </w:rPr>
            </w:pPr>
            <w:r>
              <w:rPr>
                <w:rFonts w:hint="eastAsia" w:ascii="宋体" w:hAnsi="宋体"/>
                <w:b/>
                <w:bCs/>
                <w:color w:val="auto"/>
                <w:sz w:val="24"/>
                <w:szCs w:val="24"/>
                <w:lang w:val="zh-CN"/>
              </w:rPr>
              <w:t>二、</w:t>
            </w:r>
            <w:r>
              <w:rPr>
                <w:rFonts w:hint="eastAsia" w:ascii="宋体" w:hAnsi="宋体"/>
                <w:b/>
                <w:bCs/>
                <w:color w:val="auto"/>
                <w:sz w:val="24"/>
                <w:szCs w:val="24"/>
                <w:lang w:eastAsia="zh-CN"/>
              </w:rPr>
              <w:t>商务</w:t>
            </w:r>
            <w:r>
              <w:rPr>
                <w:rFonts w:hint="eastAsia" w:ascii="宋体" w:hAnsi="宋体"/>
                <w:b/>
                <w:bCs/>
                <w:color w:val="auto"/>
                <w:sz w:val="24"/>
                <w:szCs w:val="24"/>
                <w:lang w:val="zh-CN"/>
              </w:rPr>
              <w:t>部分</w:t>
            </w:r>
            <w:r>
              <w:rPr>
                <w:rFonts w:hint="default" w:ascii="宋体" w:hAnsi="宋体"/>
                <w:b/>
                <w:bCs/>
                <w:color w:val="auto"/>
                <w:sz w:val="24"/>
                <w:szCs w:val="24"/>
              </w:rPr>
              <w:t>（</w:t>
            </w:r>
            <w:r>
              <w:rPr>
                <w:rFonts w:hint="eastAsia" w:ascii="宋体" w:hAnsi="宋体"/>
                <w:b/>
                <w:bCs/>
                <w:color w:val="auto"/>
                <w:sz w:val="24"/>
                <w:szCs w:val="24"/>
                <w:lang w:val="en-US" w:eastAsia="zh-CN"/>
              </w:rPr>
              <w:t>30</w:t>
            </w:r>
            <w:r>
              <w:rPr>
                <w:rFonts w:hint="default" w:ascii="宋体" w:hAnsi="宋体"/>
                <w:b/>
                <w:bCs/>
                <w:color w:val="auto"/>
                <w:sz w:val="24"/>
                <w:szCs w:val="24"/>
              </w:rPr>
              <w:t>%）</w:t>
            </w:r>
          </w:p>
        </w:tc>
      </w:tr>
      <w:tr w14:paraId="660F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09" w:type="dxa"/>
            <w:noWrap w:val="0"/>
            <w:vAlign w:val="center"/>
          </w:tcPr>
          <w:p w14:paraId="40AA6C32">
            <w:pPr>
              <w:autoSpaceDE w:val="0"/>
              <w:autoSpaceDN w:val="0"/>
              <w:adjustRightInd w:val="0"/>
              <w:jc w:val="center"/>
              <w:rPr>
                <w:rFonts w:ascii="宋体" w:hAnsi="宋体"/>
                <w:bCs/>
                <w:color w:val="auto"/>
                <w:sz w:val="24"/>
                <w:szCs w:val="24"/>
                <w:lang w:val="zh-CN"/>
              </w:rPr>
            </w:pPr>
            <w:r>
              <w:rPr>
                <w:rFonts w:hint="eastAsia" w:ascii="宋体" w:hAnsi="宋体"/>
                <w:bCs/>
                <w:color w:val="auto"/>
                <w:sz w:val="24"/>
                <w:szCs w:val="24"/>
                <w:lang w:val="zh-CN"/>
              </w:rPr>
              <w:t>序号</w:t>
            </w:r>
          </w:p>
        </w:tc>
        <w:tc>
          <w:tcPr>
            <w:tcW w:w="947" w:type="dxa"/>
            <w:noWrap w:val="0"/>
            <w:vAlign w:val="center"/>
          </w:tcPr>
          <w:p w14:paraId="2094534A">
            <w:pPr>
              <w:autoSpaceDE w:val="0"/>
              <w:autoSpaceDN w:val="0"/>
              <w:adjustRightInd w:val="0"/>
              <w:spacing w:line="360" w:lineRule="exact"/>
              <w:jc w:val="center"/>
              <w:rPr>
                <w:rFonts w:ascii="宋体" w:hAnsi="宋体"/>
                <w:bCs/>
                <w:color w:val="auto"/>
                <w:sz w:val="24"/>
                <w:szCs w:val="24"/>
                <w:lang w:val="zh-CN"/>
              </w:rPr>
            </w:pPr>
            <w:r>
              <w:rPr>
                <w:rFonts w:hint="eastAsia" w:ascii="宋体" w:hAnsi="宋体"/>
                <w:bCs/>
                <w:color w:val="auto"/>
                <w:sz w:val="24"/>
                <w:szCs w:val="24"/>
                <w:lang w:val="zh-CN"/>
              </w:rPr>
              <w:t>评分因素</w:t>
            </w:r>
          </w:p>
        </w:tc>
        <w:tc>
          <w:tcPr>
            <w:tcW w:w="833" w:type="dxa"/>
            <w:noWrap w:val="0"/>
            <w:vAlign w:val="center"/>
          </w:tcPr>
          <w:p w14:paraId="0F27307B">
            <w:pPr>
              <w:autoSpaceDE w:val="0"/>
              <w:autoSpaceDN w:val="0"/>
              <w:adjustRightInd w:val="0"/>
              <w:spacing w:line="360" w:lineRule="exact"/>
              <w:jc w:val="center"/>
              <w:rPr>
                <w:rFonts w:ascii="宋体" w:hAnsi="宋体"/>
                <w:bCs/>
                <w:color w:val="auto"/>
                <w:sz w:val="24"/>
                <w:szCs w:val="24"/>
                <w:lang w:val="zh-CN"/>
              </w:rPr>
            </w:pPr>
            <w:r>
              <w:rPr>
                <w:rFonts w:hint="eastAsia" w:ascii="宋体" w:hAnsi="宋体" w:cs="宋体"/>
                <w:color w:val="auto"/>
                <w:sz w:val="24"/>
                <w:szCs w:val="24"/>
              </w:rPr>
              <w:t>分值</w:t>
            </w:r>
          </w:p>
        </w:tc>
        <w:tc>
          <w:tcPr>
            <w:tcW w:w="5875" w:type="dxa"/>
            <w:noWrap w:val="0"/>
            <w:vAlign w:val="center"/>
          </w:tcPr>
          <w:p w14:paraId="5AE53382">
            <w:pPr>
              <w:autoSpaceDE w:val="0"/>
              <w:autoSpaceDN w:val="0"/>
              <w:adjustRightInd w:val="0"/>
              <w:spacing w:line="360" w:lineRule="exact"/>
              <w:jc w:val="center"/>
              <w:rPr>
                <w:rFonts w:ascii="宋体" w:hAnsi="宋体"/>
                <w:bCs/>
                <w:color w:val="auto"/>
                <w:sz w:val="24"/>
                <w:szCs w:val="24"/>
                <w:lang w:val="zh-CN"/>
              </w:rPr>
            </w:pPr>
            <w:r>
              <w:rPr>
                <w:rFonts w:hint="eastAsia" w:ascii="宋体" w:hAnsi="宋体"/>
                <w:bCs/>
                <w:color w:val="auto"/>
                <w:sz w:val="24"/>
                <w:szCs w:val="24"/>
                <w:lang w:val="zh-CN"/>
              </w:rPr>
              <w:t>评分规则</w:t>
            </w:r>
          </w:p>
        </w:tc>
      </w:tr>
      <w:tr w14:paraId="4C64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09" w:type="dxa"/>
            <w:noWrap w:val="0"/>
            <w:vAlign w:val="center"/>
          </w:tcPr>
          <w:p w14:paraId="12FC70F6">
            <w:pPr>
              <w:snapToGrid w:val="0"/>
              <w:spacing w:line="480" w:lineRule="exact"/>
              <w:jc w:val="center"/>
              <w:rPr>
                <w:rFonts w:hint="default" w:ascii="宋体" w:hAnsi="宋体"/>
                <w:bCs/>
                <w:color w:val="auto"/>
                <w:sz w:val="24"/>
                <w:szCs w:val="24"/>
              </w:rPr>
            </w:pPr>
            <w:r>
              <w:rPr>
                <w:rFonts w:hint="default" w:ascii="宋体" w:hAnsi="宋体"/>
                <w:bCs/>
                <w:color w:val="auto"/>
                <w:sz w:val="24"/>
                <w:szCs w:val="24"/>
              </w:rPr>
              <w:t>1</w:t>
            </w:r>
          </w:p>
        </w:tc>
        <w:tc>
          <w:tcPr>
            <w:tcW w:w="947" w:type="dxa"/>
            <w:noWrap w:val="0"/>
            <w:vAlign w:val="center"/>
          </w:tcPr>
          <w:p w14:paraId="3FBC4F43">
            <w:pPr>
              <w:autoSpaceDE w:val="0"/>
              <w:autoSpaceDN w:val="0"/>
              <w:adjustRightInd w:val="0"/>
              <w:snapToGrid w:val="0"/>
              <w:ind w:firstLine="0" w:firstLineChars="0"/>
              <w:jc w:val="center"/>
              <w:rPr>
                <w:rFonts w:hint="eastAsia" w:ascii="宋体" w:hAnsi="宋体" w:cs="宋体"/>
                <w:color w:val="auto"/>
                <w:kern w:val="0"/>
                <w:sz w:val="24"/>
                <w:szCs w:val="24"/>
                <w:lang w:bidi="ar"/>
              </w:rPr>
            </w:pPr>
            <w:r>
              <w:rPr>
                <w:rFonts w:hint="eastAsia" w:ascii="宋体" w:hAnsi="宋体"/>
                <w:color w:val="auto"/>
                <w:sz w:val="24"/>
                <w:szCs w:val="24"/>
              </w:rPr>
              <w:t>资金</w:t>
            </w:r>
            <w:r>
              <w:rPr>
                <w:rFonts w:hint="default" w:ascii="宋体" w:hAnsi="宋体"/>
                <w:color w:val="auto"/>
                <w:sz w:val="24"/>
                <w:szCs w:val="24"/>
              </w:rPr>
              <w:t xml:space="preserve"> </w:t>
            </w:r>
            <w:r>
              <w:rPr>
                <w:rFonts w:hint="eastAsia" w:ascii="宋体" w:hAnsi="宋体"/>
                <w:color w:val="auto"/>
                <w:sz w:val="24"/>
                <w:szCs w:val="24"/>
              </w:rPr>
              <w:t>实力</w:t>
            </w:r>
          </w:p>
        </w:tc>
        <w:tc>
          <w:tcPr>
            <w:tcW w:w="833" w:type="dxa"/>
            <w:noWrap w:val="0"/>
            <w:vAlign w:val="center"/>
          </w:tcPr>
          <w:p w14:paraId="49DA2DEC">
            <w:pPr>
              <w:wordWrap w:val="0"/>
              <w:jc w:val="center"/>
              <w:rPr>
                <w:rFonts w:hint="eastAsia" w:ascii="宋体" w:hAnsi="宋体" w:eastAsia="宋体"/>
                <w:bCs/>
                <w:color w:val="auto"/>
                <w:sz w:val="24"/>
                <w:szCs w:val="24"/>
                <w:highlight w:val="red"/>
                <w:lang w:val="en-US" w:eastAsia="zh-CN"/>
              </w:rPr>
            </w:pPr>
            <w:r>
              <w:rPr>
                <w:rFonts w:hint="eastAsia" w:ascii="宋体" w:hAnsi="宋体" w:cs="宋体"/>
                <w:color w:val="auto"/>
                <w:sz w:val="24"/>
                <w:szCs w:val="24"/>
                <w:u w:val="none"/>
                <w:lang w:val="en-US" w:eastAsia="zh-CN"/>
              </w:rPr>
              <w:t>2分</w:t>
            </w:r>
          </w:p>
        </w:tc>
        <w:tc>
          <w:tcPr>
            <w:tcW w:w="5875" w:type="dxa"/>
            <w:noWrap w:val="0"/>
            <w:vAlign w:val="top"/>
          </w:tcPr>
          <w:p w14:paraId="28A13DDB">
            <w:pPr>
              <w:ind w:firstLine="0" w:firstLineChars="0"/>
              <w:outlineLvl w:val="0"/>
              <w:rPr>
                <w:rFonts w:hint="eastAsia" w:ascii="宋体" w:hAnsi="宋体" w:eastAsia="宋体"/>
                <w:color w:val="auto"/>
                <w:sz w:val="24"/>
                <w:szCs w:val="24"/>
                <w:lang w:eastAsia="zh-CN"/>
              </w:rPr>
            </w:pPr>
            <w:r>
              <w:rPr>
                <w:rFonts w:hint="eastAsia" w:ascii="宋体" w:hAnsi="宋体"/>
                <w:b/>
                <w:bCs/>
                <w:color w:val="auto"/>
                <w:sz w:val="24"/>
                <w:szCs w:val="24"/>
                <w:lang w:val="en-US" w:eastAsia="zh-CN"/>
              </w:rPr>
              <w:t>一、</w:t>
            </w:r>
            <w:r>
              <w:rPr>
                <w:rFonts w:hint="default" w:ascii="宋体" w:hAnsi="宋体"/>
                <w:b/>
                <w:bCs/>
                <w:color w:val="auto"/>
                <w:sz w:val="24"/>
                <w:szCs w:val="24"/>
              </w:rPr>
              <w:t>评分内容</w:t>
            </w:r>
            <w:r>
              <w:rPr>
                <w:rFonts w:hint="eastAsia" w:ascii="宋体" w:hAnsi="宋体"/>
                <w:b/>
                <w:bCs/>
                <w:color w:val="auto"/>
                <w:sz w:val="24"/>
                <w:szCs w:val="24"/>
              </w:rPr>
              <w:t>：</w:t>
            </w:r>
            <w:r>
              <w:rPr>
                <w:rFonts w:hint="eastAsia" w:ascii="宋体" w:hAnsi="宋体"/>
                <w:color w:val="auto"/>
                <w:sz w:val="24"/>
                <w:szCs w:val="24"/>
                <w:lang w:eastAsia="zh-CN"/>
              </w:rPr>
              <w:t>意向承租人（投标人）</w:t>
            </w:r>
            <w:r>
              <w:rPr>
                <w:rFonts w:hint="default" w:ascii="宋体" w:hAnsi="宋体"/>
                <w:color w:val="auto"/>
                <w:sz w:val="24"/>
                <w:szCs w:val="24"/>
              </w:rPr>
              <w:t>提供现有在运营托育机构</w:t>
            </w:r>
            <w:r>
              <w:rPr>
                <w:rFonts w:hint="eastAsia" w:ascii="宋体" w:hAnsi="宋体"/>
                <w:color w:val="auto"/>
                <w:sz w:val="24"/>
                <w:szCs w:val="24"/>
                <w:lang w:val="en-US" w:eastAsia="zh-CN"/>
              </w:rPr>
              <w:t>2024</w:t>
            </w:r>
            <w:r>
              <w:rPr>
                <w:rFonts w:hint="default" w:ascii="宋体" w:hAnsi="宋体"/>
                <w:color w:val="auto"/>
                <w:sz w:val="24"/>
                <w:szCs w:val="24"/>
              </w:rPr>
              <w:t>年财务报表，运营良好（净利润</w:t>
            </w:r>
            <w:r>
              <w:rPr>
                <w:rFonts w:hint="eastAsia" w:ascii="东文宋体" w:hAnsi="东文宋体" w:eastAsia="东文宋体" w:cs="东文宋体"/>
                <w:color w:val="auto"/>
                <w:sz w:val="24"/>
                <w:szCs w:val="24"/>
              </w:rPr>
              <w:t>≥</w:t>
            </w:r>
            <w:r>
              <w:rPr>
                <w:rFonts w:hint="default" w:ascii="宋体" w:hAnsi="宋体"/>
                <w:color w:val="auto"/>
                <w:sz w:val="24"/>
                <w:szCs w:val="24"/>
              </w:rPr>
              <w:t>0）的，每</w:t>
            </w:r>
            <w:r>
              <w:rPr>
                <w:rFonts w:hint="eastAsia" w:ascii="宋体" w:hAnsi="宋体"/>
                <w:color w:val="auto"/>
                <w:sz w:val="24"/>
                <w:szCs w:val="24"/>
                <w:lang w:val="en-US" w:eastAsia="zh-CN"/>
              </w:rPr>
              <w:t>提供1</w:t>
            </w:r>
            <w:r>
              <w:rPr>
                <w:rFonts w:hint="default" w:ascii="宋体" w:hAnsi="宋体"/>
                <w:color w:val="auto"/>
                <w:sz w:val="24"/>
                <w:szCs w:val="24"/>
              </w:rPr>
              <w:t>个得1分，</w:t>
            </w:r>
            <w:r>
              <w:rPr>
                <w:rFonts w:hint="eastAsia" w:ascii="宋体" w:hAnsi="宋体"/>
                <w:color w:val="auto"/>
                <w:sz w:val="24"/>
                <w:szCs w:val="24"/>
                <w:lang w:eastAsia="zh-CN"/>
              </w:rPr>
              <w:t>本项最高得</w:t>
            </w:r>
            <w:r>
              <w:rPr>
                <w:rFonts w:hint="eastAsia" w:ascii="宋体" w:hAnsi="宋体"/>
                <w:color w:val="auto"/>
                <w:sz w:val="24"/>
                <w:szCs w:val="24"/>
                <w:lang w:val="en-US" w:eastAsia="zh-CN"/>
              </w:rPr>
              <w:t>2</w:t>
            </w:r>
            <w:r>
              <w:rPr>
                <w:rFonts w:hint="default" w:ascii="宋体" w:hAnsi="宋体"/>
                <w:color w:val="auto"/>
                <w:sz w:val="24"/>
                <w:szCs w:val="24"/>
              </w:rPr>
              <w:t>分</w:t>
            </w:r>
            <w:r>
              <w:rPr>
                <w:rFonts w:hint="eastAsia" w:ascii="宋体" w:hAnsi="宋体"/>
                <w:color w:val="auto"/>
                <w:sz w:val="24"/>
                <w:szCs w:val="24"/>
                <w:lang w:eastAsia="zh-CN"/>
              </w:rPr>
              <w:t>。</w:t>
            </w:r>
          </w:p>
          <w:p w14:paraId="3CD7D126">
            <w:pPr>
              <w:ind w:firstLine="0" w:firstLineChars="0"/>
              <w:outlineLvl w:val="0"/>
              <w:rPr>
                <w:rFonts w:ascii="宋体" w:hAnsi="宋体"/>
                <w:b/>
                <w:bCs/>
                <w:color w:val="auto"/>
                <w:sz w:val="24"/>
                <w:szCs w:val="24"/>
                <w:highlight w:val="none"/>
              </w:rPr>
            </w:pPr>
            <w:r>
              <w:rPr>
                <w:rFonts w:hint="eastAsia" w:ascii="宋体" w:hAnsi="宋体"/>
                <w:b/>
                <w:bCs/>
                <w:color w:val="auto"/>
                <w:sz w:val="24"/>
                <w:szCs w:val="24"/>
                <w:highlight w:val="none"/>
                <w:lang w:val="en-US" w:eastAsia="zh-CN"/>
              </w:rPr>
              <w:t>二 、</w:t>
            </w:r>
            <w:r>
              <w:rPr>
                <w:rFonts w:hint="default" w:ascii="宋体" w:hAnsi="宋体"/>
                <w:b/>
                <w:bCs/>
                <w:color w:val="auto"/>
                <w:sz w:val="24"/>
                <w:szCs w:val="24"/>
                <w:highlight w:val="none"/>
              </w:rPr>
              <w:t>评分依据</w:t>
            </w:r>
            <w:r>
              <w:rPr>
                <w:rFonts w:hint="eastAsia" w:ascii="宋体" w:hAnsi="宋体"/>
                <w:b/>
                <w:bCs/>
                <w:color w:val="auto"/>
                <w:sz w:val="24"/>
                <w:szCs w:val="24"/>
                <w:highlight w:val="none"/>
              </w:rPr>
              <w:t>：</w:t>
            </w:r>
          </w:p>
          <w:p w14:paraId="7126B427">
            <w:pPr>
              <w:ind w:firstLine="0" w:firstLineChars="0"/>
              <w:outlineLvl w:val="0"/>
              <w:rPr>
                <w:rFonts w:hint="default" w:ascii="宋体" w:hAnsi="宋体" w:cs="宋体"/>
                <w:color w:val="auto"/>
                <w:sz w:val="24"/>
                <w:szCs w:val="24"/>
              </w:rPr>
            </w:pPr>
            <w:r>
              <w:rPr>
                <w:rFonts w:hint="eastAsia" w:ascii="宋体" w:hAnsi="宋体"/>
                <w:color w:val="auto"/>
                <w:sz w:val="24"/>
                <w:szCs w:val="24"/>
                <w:highlight w:val="none"/>
                <w:lang w:eastAsia="zh-CN"/>
              </w:rPr>
              <w:t>意向承租人（投标人）</w:t>
            </w:r>
            <w:r>
              <w:rPr>
                <w:rFonts w:hint="eastAsia" w:ascii="宋体" w:hAnsi="宋体"/>
                <w:color w:val="auto"/>
                <w:sz w:val="24"/>
                <w:szCs w:val="24"/>
                <w:highlight w:val="none"/>
              </w:rPr>
              <w:t>提供2024年度经独立审计机构或会计师事务所出具的财务审计报告</w:t>
            </w:r>
            <w:r>
              <w:rPr>
                <w:rFonts w:hint="eastAsia" w:ascii="宋体" w:hAnsi="宋体"/>
                <w:color w:val="auto"/>
                <w:sz w:val="24"/>
                <w:szCs w:val="24"/>
                <w:highlight w:val="none"/>
                <w:lang w:val="en-US" w:eastAsia="zh-CN"/>
              </w:rPr>
              <w:t>。</w:t>
            </w:r>
          </w:p>
        </w:tc>
      </w:tr>
      <w:tr w14:paraId="16ED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09" w:type="dxa"/>
            <w:noWrap w:val="0"/>
            <w:vAlign w:val="center"/>
          </w:tcPr>
          <w:p w14:paraId="2255B790">
            <w:pPr>
              <w:snapToGrid w:val="0"/>
              <w:spacing w:line="480" w:lineRule="exac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2</w:t>
            </w:r>
          </w:p>
        </w:tc>
        <w:tc>
          <w:tcPr>
            <w:tcW w:w="947" w:type="dxa"/>
            <w:noWrap w:val="0"/>
            <w:vAlign w:val="center"/>
          </w:tcPr>
          <w:p w14:paraId="68473953">
            <w:pPr>
              <w:wordWrap w:val="0"/>
              <w:jc w:val="center"/>
              <w:rPr>
                <w:rFonts w:hint="default" w:ascii="宋体" w:hAnsi="宋体" w:eastAsia="宋体" w:cs="宋体"/>
                <w:color w:val="auto"/>
                <w:kern w:val="2"/>
                <w:sz w:val="24"/>
                <w:szCs w:val="24"/>
                <w:lang w:eastAsia="zh-CN" w:bidi="ar-SA"/>
              </w:rPr>
            </w:pPr>
            <w:r>
              <w:rPr>
                <w:rFonts w:hint="eastAsia"/>
                <w:color w:val="auto"/>
                <w:sz w:val="24"/>
                <w:szCs w:val="24"/>
                <w:lang w:val="en-US" w:eastAsia="zh-CN"/>
              </w:rPr>
              <w:t>托育机构备案及普惠</w:t>
            </w:r>
            <w:r>
              <w:rPr>
                <w:rFonts w:hint="default"/>
                <w:color w:val="auto"/>
                <w:sz w:val="24"/>
                <w:szCs w:val="24"/>
                <w:lang w:eastAsia="zh-CN"/>
              </w:rPr>
              <w:t>经验</w:t>
            </w:r>
          </w:p>
        </w:tc>
        <w:tc>
          <w:tcPr>
            <w:tcW w:w="833" w:type="dxa"/>
            <w:noWrap w:val="0"/>
            <w:vAlign w:val="center"/>
          </w:tcPr>
          <w:p w14:paraId="01F5DBDA">
            <w:pPr>
              <w:wordWrap w:val="0"/>
              <w:jc w:val="center"/>
              <w:rPr>
                <w:rFonts w:hint="default" w:ascii="宋体" w:hAnsi="宋体" w:cs="宋体"/>
                <w:color w:val="auto"/>
                <w:sz w:val="24"/>
                <w:szCs w:val="24"/>
              </w:rPr>
            </w:pPr>
          </w:p>
          <w:p w14:paraId="39978D42">
            <w:pPr>
              <w:wordWrap w:val="0"/>
              <w:jc w:val="both"/>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12分</w:t>
            </w:r>
          </w:p>
        </w:tc>
        <w:tc>
          <w:tcPr>
            <w:tcW w:w="5875" w:type="dxa"/>
            <w:noWrap w:val="0"/>
            <w:vAlign w:val="top"/>
          </w:tcPr>
          <w:p w14:paraId="1A69FCA2">
            <w:pPr>
              <w:rPr>
                <w:rFonts w:hint="eastAsia" w:ascii="宋体" w:hAnsi="宋体"/>
                <w:b/>
                <w:bCs/>
                <w:color w:val="auto"/>
                <w:sz w:val="24"/>
                <w:szCs w:val="24"/>
                <w:lang w:val="en-US" w:eastAsia="zh-CN"/>
              </w:rPr>
            </w:pPr>
            <w:r>
              <w:rPr>
                <w:rFonts w:hint="eastAsia" w:ascii="宋体" w:hAnsi="宋体"/>
                <w:b/>
                <w:bCs/>
                <w:color w:val="auto"/>
                <w:sz w:val="24"/>
                <w:szCs w:val="24"/>
                <w:lang w:val="en-US" w:eastAsia="zh-CN"/>
              </w:rPr>
              <w:t>一、</w:t>
            </w:r>
            <w:r>
              <w:rPr>
                <w:rFonts w:hint="default" w:ascii="宋体" w:hAnsi="宋体"/>
                <w:b/>
                <w:bCs/>
                <w:color w:val="auto"/>
                <w:sz w:val="24"/>
                <w:szCs w:val="24"/>
                <w:lang w:val="en-US" w:eastAsia="zh-CN"/>
              </w:rPr>
              <w:t>评分内容</w:t>
            </w:r>
            <w:r>
              <w:rPr>
                <w:rFonts w:hint="eastAsia" w:ascii="宋体" w:hAnsi="宋体"/>
                <w:b/>
                <w:bCs/>
                <w:color w:val="auto"/>
                <w:sz w:val="24"/>
                <w:szCs w:val="24"/>
                <w:lang w:val="en-US" w:eastAsia="zh-CN"/>
              </w:rPr>
              <w:t>：</w:t>
            </w:r>
          </w:p>
          <w:p w14:paraId="319C9907">
            <w:pPr>
              <w:rPr>
                <w:rFonts w:hint="eastAsia"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lang w:eastAsia="zh-CN"/>
              </w:rPr>
              <w:t>意向承租人（投标人）</w:t>
            </w:r>
            <w:r>
              <w:rPr>
                <w:rFonts w:hint="eastAsia" w:ascii="宋体" w:hAnsi="宋体"/>
                <w:color w:val="auto"/>
                <w:sz w:val="24"/>
                <w:szCs w:val="24"/>
              </w:rPr>
              <w:t>2020年</w:t>
            </w:r>
            <w:r>
              <w:rPr>
                <w:rFonts w:hint="eastAsia" w:ascii="宋体" w:hAnsi="宋体"/>
                <w:color w:val="auto"/>
                <w:sz w:val="24"/>
                <w:szCs w:val="24"/>
                <w:lang w:val="en-US" w:eastAsia="zh-CN"/>
              </w:rPr>
              <w:t>1月1日起至本项目投标截止日止（以备案回执落款日期为准）</w:t>
            </w:r>
            <w:r>
              <w:rPr>
                <w:rFonts w:hint="eastAsia" w:ascii="宋体" w:hAnsi="宋体"/>
                <w:color w:val="auto"/>
                <w:sz w:val="24"/>
                <w:szCs w:val="24"/>
                <w:lang w:eastAsia="zh-CN"/>
              </w:rPr>
              <w:t>，</w:t>
            </w:r>
            <w:r>
              <w:rPr>
                <w:rFonts w:hint="eastAsia" w:ascii="宋体" w:hAnsi="宋体"/>
                <w:color w:val="auto"/>
                <w:sz w:val="24"/>
                <w:szCs w:val="24"/>
                <w:lang w:val="en-US" w:eastAsia="zh-CN"/>
              </w:rPr>
              <w:t>通过卫健部门备案</w:t>
            </w:r>
            <w:r>
              <w:rPr>
                <w:rFonts w:hint="eastAsia" w:ascii="宋体" w:hAnsi="宋体"/>
                <w:color w:val="auto"/>
                <w:sz w:val="24"/>
                <w:szCs w:val="24"/>
                <w:lang w:eastAsia="zh-CN"/>
              </w:rPr>
              <w:t>且</w:t>
            </w:r>
            <w:r>
              <w:rPr>
                <w:rFonts w:hint="eastAsia" w:ascii="宋体" w:hAnsi="宋体"/>
                <w:color w:val="auto"/>
                <w:sz w:val="24"/>
                <w:szCs w:val="24"/>
              </w:rPr>
              <w:t>目前</w:t>
            </w:r>
            <w:r>
              <w:rPr>
                <w:rFonts w:hint="eastAsia" w:ascii="宋体" w:hAnsi="宋体"/>
                <w:color w:val="auto"/>
                <w:sz w:val="24"/>
                <w:szCs w:val="24"/>
                <w:lang w:val="en-US" w:eastAsia="zh-CN"/>
              </w:rPr>
              <w:t>正</w:t>
            </w:r>
            <w:r>
              <w:rPr>
                <w:rFonts w:hint="eastAsia" w:ascii="宋体" w:hAnsi="宋体"/>
                <w:color w:val="auto"/>
                <w:sz w:val="24"/>
                <w:szCs w:val="24"/>
              </w:rPr>
              <w:t>在</w:t>
            </w:r>
            <w:r>
              <w:rPr>
                <w:rFonts w:hint="eastAsia" w:ascii="宋体" w:hAnsi="宋体"/>
                <w:color w:val="auto"/>
                <w:sz w:val="24"/>
                <w:szCs w:val="24"/>
                <w:lang w:val="en-US" w:eastAsia="zh-CN"/>
              </w:rPr>
              <w:t>独立</w:t>
            </w:r>
            <w:r>
              <w:rPr>
                <w:rFonts w:hint="eastAsia" w:ascii="宋体" w:hAnsi="宋体"/>
                <w:color w:val="auto"/>
                <w:sz w:val="24"/>
                <w:szCs w:val="24"/>
                <w:lang w:eastAsia="zh-CN"/>
              </w:rPr>
              <w:t>正常</w:t>
            </w:r>
            <w:r>
              <w:rPr>
                <w:rFonts w:hint="eastAsia" w:ascii="宋体" w:hAnsi="宋体"/>
                <w:color w:val="auto"/>
                <w:sz w:val="24"/>
                <w:szCs w:val="24"/>
                <w:lang w:val="en-US" w:eastAsia="zh-CN"/>
              </w:rPr>
              <w:t>运</w:t>
            </w:r>
            <w:r>
              <w:rPr>
                <w:rFonts w:hint="eastAsia" w:ascii="宋体" w:hAnsi="宋体"/>
                <w:color w:val="auto"/>
                <w:sz w:val="24"/>
                <w:szCs w:val="24"/>
              </w:rPr>
              <w:t>营</w:t>
            </w:r>
            <w:r>
              <w:rPr>
                <w:rFonts w:hint="eastAsia" w:ascii="宋体" w:hAnsi="宋体"/>
                <w:color w:val="auto"/>
                <w:sz w:val="24"/>
                <w:szCs w:val="24"/>
                <w:lang w:val="en-US" w:eastAsia="zh-CN"/>
              </w:rPr>
              <w:t>的托育机构数量，每提供1个备案回执，得2分，本小项最高得6分。</w:t>
            </w:r>
          </w:p>
          <w:p w14:paraId="31A5093C">
            <w:pPr>
              <w:jc w:val="left"/>
              <w:rPr>
                <w:rFonts w:hint="default" w:ascii="Times New Roman" w:hAnsi="Times New Roman"/>
                <w:color w:val="auto"/>
                <w:sz w:val="24"/>
                <w:lang w:val="en-US" w:eastAsia="zh-CN"/>
              </w:rPr>
            </w:pPr>
            <w:r>
              <w:rPr>
                <w:rFonts w:hint="eastAsia" w:ascii="宋体" w:hAnsi="宋体"/>
                <w:color w:val="auto"/>
                <w:sz w:val="24"/>
                <w:szCs w:val="24"/>
                <w:lang w:val="en-US" w:eastAsia="zh-CN"/>
              </w:rPr>
              <w:t>2.</w:t>
            </w:r>
            <w:r>
              <w:rPr>
                <w:rFonts w:hint="eastAsia" w:ascii="宋体" w:hAnsi="宋体"/>
                <w:color w:val="auto"/>
                <w:sz w:val="24"/>
                <w:szCs w:val="24"/>
                <w:lang w:eastAsia="zh-CN"/>
              </w:rPr>
              <w:t>在评分内容</w:t>
            </w:r>
            <w:r>
              <w:rPr>
                <w:rFonts w:hint="eastAsia" w:ascii="宋体" w:hAnsi="宋体"/>
                <w:color w:val="auto"/>
                <w:sz w:val="24"/>
                <w:szCs w:val="24"/>
                <w:lang w:val="en-US" w:eastAsia="zh-CN"/>
              </w:rPr>
              <w:t>1的基础上，</w:t>
            </w:r>
            <w:r>
              <w:rPr>
                <w:rFonts w:hint="eastAsia" w:ascii="宋体" w:hAnsi="宋体"/>
                <w:color w:val="auto"/>
                <w:sz w:val="24"/>
                <w:lang w:val="en-US" w:eastAsia="zh-CN"/>
              </w:rPr>
              <w:t>提供的备案机构为普惠托育机构的，每提供1个普惠佐证,加2分，本小项最高得6分。</w:t>
            </w:r>
          </w:p>
          <w:p w14:paraId="0562C8A2">
            <w:pPr>
              <w:pStyle w:val="2"/>
              <w:ind w:firstLine="0" w:firstLineChars="0"/>
              <w:rPr>
                <w:rFonts w:hint="default"/>
                <w:color w:val="auto"/>
                <w:sz w:val="24"/>
                <w:lang w:val="en-US" w:eastAsia="zh-CN"/>
              </w:rPr>
            </w:pPr>
            <w:r>
              <w:rPr>
                <w:rFonts w:hint="eastAsia"/>
                <w:color w:val="auto"/>
                <w:sz w:val="24"/>
                <w:lang w:eastAsia="zh-CN"/>
              </w:rPr>
              <w:t>以上两项累计最高得</w:t>
            </w:r>
            <w:r>
              <w:rPr>
                <w:rFonts w:hint="default"/>
                <w:color w:val="auto"/>
                <w:sz w:val="24"/>
                <w:lang w:val="en-US" w:eastAsia="zh-CN"/>
              </w:rPr>
              <w:t>12分。</w:t>
            </w:r>
          </w:p>
          <w:p w14:paraId="5C967191">
            <w:pPr>
              <w:pStyle w:val="2"/>
              <w:ind w:firstLine="0" w:firstLineChars="0"/>
              <w:rPr>
                <w:rFonts w:hint="default" w:eastAsia="宋体"/>
                <w:color w:val="auto"/>
                <w:sz w:val="24"/>
                <w:lang w:val="en-US" w:eastAsia="zh-CN"/>
              </w:rPr>
            </w:pPr>
          </w:p>
          <w:p w14:paraId="73A9305E">
            <w:pPr>
              <w:rPr>
                <w:rFonts w:hint="eastAsia" w:ascii="宋体" w:hAnsi="宋体"/>
                <w:b/>
                <w:bCs/>
                <w:color w:val="auto"/>
                <w:sz w:val="24"/>
                <w:szCs w:val="24"/>
                <w:lang w:val="en-US" w:eastAsia="zh-CN"/>
              </w:rPr>
            </w:pPr>
            <w:r>
              <w:rPr>
                <w:rFonts w:hint="eastAsia" w:ascii="宋体" w:hAnsi="宋体"/>
                <w:b/>
                <w:bCs/>
                <w:color w:val="auto"/>
                <w:sz w:val="24"/>
                <w:szCs w:val="24"/>
                <w:lang w:val="en-US" w:eastAsia="zh-CN"/>
              </w:rPr>
              <w:t>二、</w:t>
            </w:r>
            <w:r>
              <w:rPr>
                <w:rFonts w:hint="default" w:ascii="宋体" w:hAnsi="宋体"/>
                <w:b/>
                <w:bCs/>
                <w:color w:val="auto"/>
                <w:sz w:val="24"/>
                <w:szCs w:val="24"/>
                <w:lang w:val="en-US" w:eastAsia="zh-CN"/>
              </w:rPr>
              <w:t>评分依据</w:t>
            </w:r>
            <w:r>
              <w:rPr>
                <w:rFonts w:hint="eastAsia" w:ascii="宋体" w:hAnsi="宋体"/>
                <w:b/>
                <w:bCs/>
                <w:color w:val="auto"/>
                <w:sz w:val="24"/>
                <w:szCs w:val="24"/>
                <w:lang w:val="en-US" w:eastAsia="zh-CN"/>
              </w:rPr>
              <w:t>：</w:t>
            </w:r>
          </w:p>
          <w:p w14:paraId="14971AAC">
            <w:pPr>
              <w:pStyle w:val="3"/>
              <w:pageBreakBefore w:val="0"/>
              <w:widowControl/>
              <w:numPr>
                <w:ilvl w:val="0"/>
                <w:numId w:val="0"/>
              </w:numPr>
              <w:kinsoku/>
              <w:overflowPunct/>
              <w:topLinePunct w:val="0"/>
              <w:autoSpaceDE/>
              <w:autoSpaceDN/>
              <w:bidi w:val="0"/>
              <w:adjustRightInd/>
              <w:snapToGrid/>
              <w:spacing w:before="0" w:after="0" w:line="240" w:lineRule="auto"/>
              <w:ind w:left="0" w:leftChars="0" w:firstLine="0" w:firstLineChars="0"/>
              <w:textAlignment w:val="auto"/>
              <w:rPr>
                <w:rFonts w:hint="default"/>
                <w:b w:val="0"/>
                <w:bCs w:val="0"/>
                <w:color w:val="auto"/>
                <w:kern w:val="2"/>
                <w:sz w:val="24"/>
                <w:szCs w:val="24"/>
                <w:lang w:eastAsia="zh-CN"/>
              </w:rPr>
            </w:pPr>
            <w:r>
              <w:rPr>
                <w:rFonts w:hint="eastAsia"/>
                <w:b w:val="0"/>
                <w:bCs w:val="0"/>
                <w:color w:val="auto"/>
                <w:kern w:val="2"/>
                <w:sz w:val="24"/>
                <w:szCs w:val="24"/>
                <w:lang w:eastAsia="zh-CN"/>
              </w:rPr>
              <w:t>意向承租人（投标人）</w:t>
            </w:r>
            <w:r>
              <w:rPr>
                <w:rFonts w:hint="default"/>
                <w:b w:val="0"/>
                <w:bCs w:val="0"/>
                <w:color w:val="auto"/>
                <w:kern w:val="2"/>
                <w:sz w:val="24"/>
                <w:szCs w:val="24"/>
              </w:rPr>
              <w:t>提供</w:t>
            </w:r>
            <w:r>
              <w:rPr>
                <w:rFonts w:hint="default"/>
                <w:b w:val="0"/>
                <w:bCs w:val="0"/>
                <w:color w:val="auto"/>
                <w:kern w:val="2"/>
                <w:sz w:val="24"/>
                <w:szCs w:val="24"/>
                <w:lang w:eastAsia="zh-CN"/>
              </w:rPr>
              <w:t>：</w:t>
            </w:r>
          </w:p>
          <w:p w14:paraId="0A1CB8D0">
            <w:pPr>
              <w:pStyle w:val="3"/>
              <w:pageBreakBefore w:val="0"/>
              <w:widowControl/>
              <w:numPr>
                <w:ilvl w:val="0"/>
                <w:numId w:val="0"/>
              </w:numPr>
              <w:kinsoku/>
              <w:overflowPunct/>
              <w:topLinePunct w:val="0"/>
              <w:autoSpaceDE/>
              <w:autoSpaceDN/>
              <w:bidi w:val="0"/>
              <w:adjustRightInd/>
              <w:snapToGrid/>
              <w:spacing w:before="0" w:after="0" w:line="240" w:lineRule="auto"/>
              <w:ind w:left="0" w:leftChars="0" w:firstLine="0" w:firstLineChars="0"/>
              <w:textAlignment w:val="auto"/>
              <w:rPr>
                <w:rFonts w:hint="default"/>
                <w:b w:val="0"/>
                <w:bCs w:val="0"/>
                <w:color w:val="auto"/>
                <w:kern w:val="2"/>
                <w:sz w:val="24"/>
                <w:szCs w:val="24"/>
                <w:lang w:val="en-US" w:eastAsia="zh-CN"/>
              </w:rPr>
            </w:pPr>
            <w:r>
              <w:rPr>
                <w:rFonts w:hint="default"/>
                <w:b w:val="0"/>
                <w:bCs w:val="0"/>
                <w:color w:val="auto"/>
                <w:kern w:val="2"/>
                <w:sz w:val="24"/>
                <w:szCs w:val="24"/>
                <w:lang w:val="en-US" w:eastAsia="zh-CN"/>
              </w:rPr>
              <w:t>1</w:t>
            </w:r>
            <w:r>
              <w:rPr>
                <w:rFonts w:hint="eastAsia"/>
                <w:b w:val="0"/>
                <w:bCs w:val="0"/>
                <w:color w:val="auto"/>
                <w:kern w:val="2"/>
                <w:sz w:val="24"/>
                <w:szCs w:val="24"/>
                <w:lang w:val="en-US" w:eastAsia="zh-CN"/>
              </w:rPr>
              <w:t>.（评分内容1）</w:t>
            </w:r>
            <w:r>
              <w:rPr>
                <w:rFonts w:hint="default"/>
                <w:b w:val="0"/>
                <w:bCs w:val="0"/>
                <w:color w:val="auto"/>
                <w:kern w:val="2"/>
                <w:sz w:val="24"/>
                <w:szCs w:val="24"/>
                <w:lang w:val="en-US" w:eastAsia="zh-CN"/>
              </w:rPr>
              <w:t>托育机构营业执照或其他</w:t>
            </w:r>
            <w:r>
              <w:rPr>
                <w:rFonts w:hint="default"/>
                <w:b w:val="0"/>
                <w:bCs w:val="0"/>
                <w:color w:val="auto"/>
                <w:kern w:val="2"/>
                <w:sz w:val="24"/>
                <w:szCs w:val="24"/>
                <w:lang w:val="en-US"/>
              </w:rPr>
              <w:t>依法登记证书</w:t>
            </w:r>
            <w:r>
              <w:rPr>
                <w:rFonts w:hint="eastAsia"/>
                <w:b w:val="0"/>
                <w:bCs w:val="0"/>
                <w:color w:val="auto"/>
                <w:kern w:val="2"/>
                <w:sz w:val="24"/>
                <w:szCs w:val="24"/>
                <w:lang w:val="en-US" w:eastAsia="zh-CN"/>
              </w:rPr>
              <w:t>、</w:t>
            </w:r>
            <w:r>
              <w:rPr>
                <w:rFonts w:hint="default"/>
                <w:b w:val="0"/>
                <w:bCs w:val="0"/>
                <w:color w:val="auto"/>
                <w:kern w:val="2"/>
                <w:sz w:val="24"/>
                <w:szCs w:val="24"/>
              </w:rPr>
              <w:t>托育机构备案回执</w:t>
            </w:r>
            <w:r>
              <w:rPr>
                <w:rFonts w:hint="eastAsia"/>
                <w:b w:val="0"/>
                <w:bCs w:val="0"/>
                <w:color w:val="auto"/>
                <w:kern w:val="2"/>
                <w:sz w:val="24"/>
                <w:szCs w:val="24"/>
                <w:lang w:val="en-US" w:eastAsia="zh-CN"/>
              </w:rPr>
              <w:t>、</w:t>
            </w:r>
            <w:r>
              <w:rPr>
                <w:rFonts w:hint="default"/>
                <w:b w:val="0"/>
                <w:bCs w:val="0"/>
                <w:color w:val="auto"/>
                <w:kern w:val="2"/>
                <w:sz w:val="24"/>
                <w:szCs w:val="24"/>
              </w:rPr>
              <w:t>托育机构</w:t>
            </w:r>
            <w:r>
              <w:rPr>
                <w:rFonts w:hint="default"/>
                <w:b w:val="0"/>
                <w:bCs w:val="0"/>
                <w:color w:val="auto"/>
                <w:kern w:val="2"/>
                <w:sz w:val="24"/>
                <w:szCs w:val="24"/>
                <w:lang w:val="en-US" w:eastAsia="zh-CN"/>
              </w:rPr>
              <w:t>的国家企业信用信息公示系统截图，网址：https://shiming.gsxt.gov.cn/（体现在营、开业）</w:t>
            </w:r>
            <w:r>
              <w:rPr>
                <w:rFonts w:hint="eastAsia"/>
                <w:b w:val="0"/>
                <w:bCs w:val="0"/>
                <w:color w:val="auto"/>
                <w:kern w:val="2"/>
                <w:sz w:val="24"/>
                <w:szCs w:val="24"/>
                <w:lang w:val="en-US" w:eastAsia="zh-CN"/>
              </w:rPr>
              <w:t>；</w:t>
            </w:r>
          </w:p>
          <w:p w14:paraId="52C80093">
            <w:pPr>
              <w:pStyle w:val="3"/>
              <w:pageBreakBefore w:val="0"/>
              <w:widowControl/>
              <w:numPr>
                <w:ilvl w:val="0"/>
                <w:numId w:val="0"/>
              </w:numPr>
              <w:kinsoku/>
              <w:overflowPunct/>
              <w:topLinePunct w:val="0"/>
              <w:autoSpaceDE/>
              <w:autoSpaceDN/>
              <w:bidi w:val="0"/>
              <w:adjustRightInd/>
              <w:snapToGrid/>
              <w:spacing w:before="0" w:after="0" w:line="240" w:lineRule="auto"/>
              <w:ind w:left="0" w:leftChars="0" w:firstLine="0" w:firstLineChars="0"/>
              <w:textAlignment w:val="auto"/>
              <w:rPr>
                <w:rFonts w:hint="eastAsia" w:cs="Times New Roman"/>
                <w:b w:val="0"/>
                <w:bCs w:val="0"/>
                <w:color w:val="auto"/>
                <w:kern w:val="2"/>
                <w:sz w:val="24"/>
                <w:szCs w:val="24"/>
                <w:highlight w:val="none"/>
                <w:lang w:val="en-US" w:eastAsia="zh-CN" w:bidi="ar-SA"/>
              </w:rPr>
            </w:pPr>
            <w:r>
              <w:rPr>
                <w:rFonts w:hint="eastAsia"/>
                <w:b w:val="0"/>
                <w:bCs w:val="0"/>
                <w:color w:val="auto"/>
                <w:kern w:val="2"/>
                <w:sz w:val="24"/>
                <w:szCs w:val="24"/>
                <w:lang w:val="en-US" w:eastAsia="zh-CN"/>
              </w:rPr>
              <w:t>2.（评分内容2）</w:t>
            </w:r>
            <w:r>
              <w:rPr>
                <w:rFonts w:hint="default" w:cs="Times New Roman"/>
                <w:b w:val="0"/>
                <w:bCs w:val="0"/>
                <w:color w:val="auto"/>
                <w:kern w:val="2"/>
                <w:sz w:val="24"/>
                <w:szCs w:val="24"/>
                <w:highlight w:val="none"/>
                <w:lang w:val="en-US" w:eastAsia="zh-CN" w:bidi="ar-SA"/>
              </w:rPr>
              <w:t>提供当地卫生行政部门官方网站</w:t>
            </w:r>
            <w:r>
              <w:rPr>
                <w:rFonts w:hint="eastAsia" w:cs="Times New Roman"/>
                <w:b w:val="0"/>
                <w:bCs w:val="0"/>
                <w:color w:val="auto"/>
                <w:kern w:val="2"/>
                <w:sz w:val="24"/>
                <w:szCs w:val="24"/>
                <w:highlight w:val="none"/>
                <w:lang w:val="en-US" w:eastAsia="zh-CN" w:bidi="ar-SA"/>
              </w:rPr>
              <w:t>公示的</w:t>
            </w:r>
            <w:r>
              <w:rPr>
                <w:rFonts w:hint="default" w:cs="Times New Roman"/>
                <w:b w:val="0"/>
                <w:bCs w:val="0"/>
                <w:color w:val="auto"/>
                <w:kern w:val="2"/>
                <w:sz w:val="24"/>
                <w:szCs w:val="24"/>
                <w:highlight w:val="none"/>
                <w:lang w:val="en-US" w:eastAsia="zh-CN" w:bidi="ar-SA"/>
              </w:rPr>
              <w:t>普惠托育机构</w:t>
            </w:r>
            <w:r>
              <w:rPr>
                <w:rFonts w:hint="eastAsia" w:cs="Times New Roman"/>
                <w:b w:val="0"/>
                <w:bCs w:val="0"/>
                <w:color w:val="auto"/>
                <w:kern w:val="2"/>
                <w:sz w:val="24"/>
                <w:szCs w:val="24"/>
                <w:highlight w:val="none"/>
                <w:lang w:val="en-US" w:eastAsia="zh-CN" w:bidi="ar-SA"/>
              </w:rPr>
              <w:t>名单</w:t>
            </w:r>
            <w:r>
              <w:rPr>
                <w:rFonts w:hint="default" w:cs="Times New Roman"/>
                <w:b w:val="0"/>
                <w:bCs w:val="0"/>
                <w:color w:val="auto"/>
                <w:kern w:val="2"/>
                <w:sz w:val="24"/>
                <w:szCs w:val="24"/>
                <w:highlight w:val="none"/>
                <w:lang w:val="en-US" w:eastAsia="zh-CN" w:bidi="ar-SA"/>
              </w:rPr>
              <w:t>或</w:t>
            </w:r>
            <w:r>
              <w:rPr>
                <w:rFonts w:hint="eastAsia" w:cs="Times New Roman"/>
                <w:b w:val="0"/>
                <w:bCs w:val="0"/>
                <w:color w:val="auto"/>
                <w:kern w:val="2"/>
                <w:sz w:val="24"/>
                <w:szCs w:val="24"/>
                <w:highlight w:val="none"/>
                <w:lang w:val="en-US" w:eastAsia="zh-CN" w:bidi="ar-SA"/>
              </w:rPr>
              <w:t>其他可证明</w:t>
            </w:r>
            <w:r>
              <w:rPr>
                <w:rFonts w:hint="default" w:cs="Times New Roman"/>
                <w:b w:val="0"/>
                <w:bCs w:val="0"/>
                <w:color w:val="auto"/>
                <w:kern w:val="2"/>
                <w:sz w:val="24"/>
                <w:szCs w:val="24"/>
                <w:highlight w:val="none"/>
                <w:lang w:val="en-US" w:eastAsia="zh-CN" w:bidi="ar-SA"/>
              </w:rPr>
              <w:t>普惠托育</w:t>
            </w:r>
            <w:r>
              <w:rPr>
                <w:rFonts w:hint="eastAsia" w:cs="Times New Roman"/>
                <w:b w:val="0"/>
                <w:bCs w:val="0"/>
                <w:color w:val="auto"/>
                <w:kern w:val="2"/>
                <w:sz w:val="24"/>
                <w:szCs w:val="24"/>
                <w:highlight w:val="none"/>
                <w:lang w:val="en-US" w:eastAsia="zh-CN" w:bidi="ar-SA"/>
              </w:rPr>
              <w:t>机构</w:t>
            </w:r>
            <w:r>
              <w:rPr>
                <w:rFonts w:hint="default" w:cs="Times New Roman"/>
                <w:b w:val="0"/>
                <w:bCs w:val="0"/>
                <w:color w:val="auto"/>
                <w:kern w:val="2"/>
                <w:sz w:val="24"/>
                <w:szCs w:val="24"/>
                <w:highlight w:val="none"/>
                <w:lang w:val="en-US" w:eastAsia="zh-CN" w:bidi="ar-SA"/>
              </w:rPr>
              <w:t>相关证</w:t>
            </w:r>
            <w:r>
              <w:rPr>
                <w:rFonts w:hint="eastAsia" w:cs="Times New Roman"/>
                <w:b w:val="0"/>
                <w:bCs w:val="0"/>
                <w:color w:val="auto"/>
                <w:kern w:val="2"/>
                <w:sz w:val="24"/>
                <w:szCs w:val="24"/>
                <w:highlight w:val="none"/>
                <w:lang w:val="en-US" w:eastAsia="zh-CN" w:bidi="ar-SA"/>
              </w:rPr>
              <w:t>明材料。</w:t>
            </w:r>
          </w:p>
          <w:p w14:paraId="5CFCB2D1">
            <w:pPr>
              <w:wordWrap w:val="0"/>
              <w:spacing w:line="276" w:lineRule="auto"/>
              <w:rPr>
                <w:rFonts w:hint="eastAsia"/>
                <w:color w:val="auto"/>
                <w:sz w:val="24"/>
                <w:szCs w:val="24"/>
              </w:rPr>
            </w:pPr>
            <w:r>
              <w:rPr>
                <w:rFonts w:hint="eastAsia" w:cs="Times New Roman"/>
                <w:b w:val="0"/>
                <w:bCs w:val="0"/>
                <w:color w:val="auto"/>
                <w:kern w:val="2"/>
                <w:sz w:val="24"/>
                <w:szCs w:val="24"/>
                <w:highlight w:val="none"/>
                <w:lang w:val="en-US" w:eastAsia="zh-CN" w:bidi="ar-SA"/>
              </w:rPr>
              <w:t>（如提供的材料无法证明属于意向承租人（投标人），则认定为无效材料；材料需体现意向承租人（投标人）独立运营的托育机构，如提供材料为意向承租人（投标人）合作运营或共同运营的，则不得分。）</w:t>
            </w:r>
          </w:p>
        </w:tc>
      </w:tr>
      <w:tr w14:paraId="0A64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0" w:hRule="atLeast"/>
        </w:trPr>
        <w:tc>
          <w:tcPr>
            <w:tcW w:w="709" w:type="dxa"/>
            <w:noWrap w:val="0"/>
            <w:vAlign w:val="center"/>
          </w:tcPr>
          <w:p w14:paraId="2CCE74A6">
            <w:pPr>
              <w:snapToGrid w:val="0"/>
              <w:spacing w:line="480" w:lineRule="exact"/>
              <w:jc w:val="center"/>
              <w:rPr>
                <w:rFonts w:hint="eastAsia" w:ascii="宋体" w:hAnsi="宋体" w:eastAsia="宋体"/>
                <w:bCs/>
                <w:color w:val="auto"/>
                <w:sz w:val="24"/>
                <w:szCs w:val="24"/>
                <w:lang w:val="en-US" w:eastAsia="zh-CN"/>
              </w:rPr>
            </w:pPr>
            <w:r>
              <w:rPr>
                <w:rFonts w:hint="eastAsia" w:ascii="宋体" w:hAnsi="宋体"/>
                <w:bCs/>
                <w:color w:val="auto"/>
                <w:sz w:val="24"/>
                <w:szCs w:val="24"/>
                <w:lang w:val="en-US" w:eastAsia="zh-CN"/>
              </w:rPr>
              <w:t>3</w:t>
            </w:r>
          </w:p>
        </w:tc>
        <w:tc>
          <w:tcPr>
            <w:tcW w:w="947" w:type="dxa"/>
            <w:noWrap w:val="0"/>
            <w:vAlign w:val="center"/>
          </w:tcPr>
          <w:p w14:paraId="7C4B93C7">
            <w:pPr>
              <w:wordWrap w:val="0"/>
              <w:jc w:val="center"/>
              <w:rPr>
                <w:rFonts w:hint="eastAsia"/>
                <w:color w:val="auto"/>
                <w:sz w:val="24"/>
                <w:szCs w:val="24"/>
                <w:lang w:val="en-US" w:eastAsia="zh-CN"/>
              </w:rPr>
            </w:pPr>
            <w:r>
              <w:rPr>
                <w:rFonts w:hint="eastAsia"/>
                <w:color w:val="auto"/>
                <w:sz w:val="24"/>
                <w:szCs w:val="24"/>
                <w:lang w:val="en-US" w:eastAsia="zh-CN"/>
              </w:rPr>
              <w:t>托育行业经验</w:t>
            </w:r>
          </w:p>
        </w:tc>
        <w:tc>
          <w:tcPr>
            <w:tcW w:w="833" w:type="dxa"/>
            <w:noWrap w:val="0"/>
            <w:vAlign w:val="center"/>
          </w:tcPr>
          <w:p w14:paraId="274BA810">
            <w:pPr>
              <w:wordWrap w:val="0"/>
              <w:jc w:val="both"/>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6分</w:t>
            </w:r>
          </w:p>
        </w:tc>
        <w:tc>
          <w:tcPr>
            <w:tcW w:w="5875" w:type="dxa"/>
            <w:noWrap w:val="0"/>
            <w:vAlign w:val="top"/>
          </w:tcPr>
          <w:p w14:paraId="29E847EA">
            <w:pPr>
              <w:tabs>
                <w:tab w:val="left" w:pos="426"/>
              </w:tabs>
              <w:wordWrap w:val="0"/>
              <w:spacing w:line="276" w:lineRule="auto"/>
              <w:ind w:firstLine="0" w:firstLineChars="0"/>
              <w:rPr>
                <w:b/>
                <w:bCs/>
                <w:color w:val="auto"/>
                <w:sz w:val="24"/>
                <w:szCs w:val="24"/>
              </w:rPr>
            </w:pPr>
            <w:r>
              <w:rPr>
                <w:rFonts w:hint="eastAsia"/>
                <w:b/>
                <w:bCs/>
                <w:color w:val="auto"/>
                <w:sz w:val="24"/>
                <w:szCs w:val="24"/>
                <w:lang w:val="en-US" w:eastAsia="zh-CN"/>
              </w:rPr>
              <w:t>一、</w:t>
            </w:r>
            <w:r>
              <w:rPr>
                <w:rFonts w:hint="default"/>
                <w:b/>
                <w:bCs/>
                <w:color w:val="auto"/>
                <w:sz w:val="24"/>
                <w:szCs w:val="24"/>
              </w:rPr>
              <w:t>评分内容</w:t>
            </w:r>
            <w:r>
              <w:rPr>
                <w:rFonts w:hint="eastAsia"/>
                <w:b/>
                <w:bCs/>
                <w:color w:val="auto"/>
                <w:sz w:val="24"/>
                <w:szCs w:val="24"/>
              </w:rPr>
              <w:t>：</w:t>
            </w:r>
          </w:p>
          <w:p w14:paraId="5EBC61BB">
            <w:pPr>
              <w:pStyle w:val="11"/>
              <w:keepNext w:val="0"/>
              <w:keepLines w:val="0"/>
              <w:pageBreakBefore w:val="0"/>
              <w:topLinePunct w:val="0"/>
              <w:bidi w:val="0"/>
              <w:spacing w:line="240" w:lineRule="auto"/>
              <w:ind w:firstLine="0" w:firstLineChars="0"/>
              <w:textAlignment w:val="auto"/>
              <w:rPr>
                <w:rFonts w:hint="default"/>
                <w:color w:val="auto"/>
                <w:sz w:val="24"/>
                <w:highlight w:val="cyan"/>
                <w:lang w:val="en-US" w:eastAsia="zh-CN"/>
              </w:rPr>
            </w:pPr>
            <w:r>
              <w:rPr>
                <w:rFonts w:hint="eastAsia"/>
                <w:b w:val="0"/>
                <w:bCs w:val="0"/>
                <w:color w:val="auto"/>
                <w:kern w:val="2"/>
                <w:sz w:val="24"/>
                <w:szCs w:val="24"/>
                <w:lang w:eastAsia="zh-CN"/>
              </w:rPr>
              <w:t>意向承租人（投标人）</w:t>
            </w:r>
            <w:r>
              <w:rPr>
                <w:rFonts w:hint="eastAsia"/>
                <w:color w:val="auto"/>
                <w:sz w:val="24"/>
                <w:highlight w:val="none"/>
                <w:lang w:val="en-US" w:eastAsia="zh-CN"/>
              </w:rPr>
              <w:t>运营的备案托育机构</w:t>
            </w:r>
            <w:r>
              <w:rPr>
                <w:rFonts w:hint="default"/>
                <w:color w:val="auto"/>
                <w:sz w:val="24"/>
                <w:highlight w:val="none"/>
                <w:lang w:val="en-US" w:eastAsia="zh-CN"/>
              </w:rPr>
              <w:t>具有行政机关或事业单位委托的托育机构运营项目经验</w:t>
            </w:r>
            <w:r>
              <w:rPr>
                <w:rFonts w:hint="default"/>
                <w:b w:val="0"/>
                <w:bCs w:val="0"/>
                <w:color w:val="auto"/>
                <w:kern w:val="2"/>
                <w:sz w:val="24"/>
                <w:szCs w:val="24"/>
                <w:lang w:val="en-US" w:eastAsia="zh-CN"/>
              </w:rPr>
              <w:t>（如为长期运营续签合同，仅计算一个业绩）</w:t>
            </w:r>
            <w:r>
              <w:rPr>
                <w:rFonts w:hint="default" w:ascii="Times New Roman" w:hAnsi="Times New Roman" w:eastAsia="宋体" w:cs="Times New Roman"/>
                <w:b w:val="0"/>
                <w:i w:val="0"/>
                <w:caps w:val="0"/>
                <w:color w:val="auto"/>
                <w:spacing w:val="0"/>
                <w:kern w:val="2"/>
                <w:sz w:val="24"/>
                <w:szCs w:val="24"/>
                <w:highlight w:val="none"/>
                <w:shd w:val="clear"/>
                <w:lang w:val="en-US" w:eastAsia="zh-CN" w:bidi="ar-SA"/>
              </w:rPr>
              <w:t>，</w:t>
            </w:r>
            <w:r>
              <w:rPr>
                <w:rFonts w:hint="default" w:ascii="Times New Roman" w:hAnsi="Times New Roman" w:cs="Times New Roman"/>
                <w:b w:val="0"/>
                <w:i w:val="0"/>
                <w:caps w:val="0"/>
                <w:color w:val="auto"/>
                <w:spacing w:val="0"/>
                <w:kern w:val="2"/>
                <w:sz w:val="24"/>
                <w:szCs w:val="24"/>
                <w:highlight w:val="none"/>
                <w:shd w:val="clear"/>
                <w:lang w:val="en-US" w:eastAsia="zh-CN" w:bidi="ar-SA"/>
              </w:rPr>
              <w:t>每提供</w:t>
            </w:r>
            <w:r>
              <w:rPr>
                <w:rFonts w:hint="default" w:cs="Times New Roman"/>
                <w:b w:val="0"/>
                <w:i w:val="0"/>
                <w:caps w:val="0"/>
                <w:color w:val="auto"/>
                <w:spacing w:val="0"/>
                <w:kern w:val="2"/>
                <w:sz w:val="24"/>
                <w:szCs w:val="24"/>
                <w:highlight w:val="none"/>
                <w:shd w:val="clear"/>
                <w:lang w:eastAsia="zh-CN" w:bidi="ar-SA"/>
              </w:rPr>
              <w:t>1</w:t>
            </w:r>
            <w:r>
              <w:rPr>
                <w:rFonts w:hint="default" w:ascii="Times New Roman" w:hAnsi="Times New Roman" w:eastAsia="宋体" w:cs="Times New Roman"/>
                <w:b w:val="0"/>
                <w:i w:val="0"/>
                <w:caps w:val="0"/>
                <w:color w:val="auto"/>
                <w:spacing w:val="0"/>
                <w:kern w:val="2"/>
                <w:sz w:val="24"/>
                <w:szCs w:val="24"/>
                <w:highlight w:val="none"/>
                <w:shd w:val="clear"/>
                <w:lang w:val="en-US" w:eastAsia="zh-CN" w:bidi="ar-SA"/>
              </w:rPr>
              <w:t>个</w:t>
            </w:r>
            <w:r>
              <w:rPr>
                <w:rFonts w:hint="default" w:cs="Times New Roman"/>
                <w:b w:val="0"/>
                <w:i w:val="0"/>
                <w:caps w:val="0"/>
                <w:color w:val="auto"/>
                <w:spacing w:val="0"/>
                <w:kern w:val="2"/>
                <w:sz w:val="24"/>
                <w:szCs w:val="24"/>
                <w:highlight w:val="none"/>
                <w:shd w:val="clear"/>
                <w:lang w:eastAsia="zh-CN" w:bidi="ar-SA"/>
              </w:rPr>
              <w:t>，</w:t>
            </w:r>
            <w:r>
              <w:rPr>
                <w:rFonts w:hint="default" w:ascii="Times New Roman" w:hAnsi="Times New Roman" w:eastAsia="宋体" w:cs="Times New Roman"/>
                <w:b w:val="0"/>
                <w:i w:val="0"/>
                <w:caps w:val="0"/>
                <w:color w:val="auto"/>
                <w:spacing w:val="0"/>
                <w:kern w:val="2"/>
                <w:sz w:val="24"/>
                <w:szCs w:val="24"/>
                <w:highlight w:val="none"/>
                <w:shd w:val="clear"/>
                <w:lang w:val="en-US" w:eastAsia="zh-CN" w:bidi="ar-SA"/>
              </w:rPr>
              <w:t>得</w:t>
            </w:r>
            <w:r>
              <w:rPr>
                <w:rFonts w:hint="eastAsia" w:cs="Times New Roman"/>
                <w:b w:val="0"/>
                <w:i w:val="0"/>
                <w:caps w:val="0"/>
                <w:color w:val="auto"/>
                <w:spacing w:val="0"/>
                <w:kern w:val="2"/>
                <w:sz w:val="24"/>
                <w:szCs w:val="24"/>
                <w:highlight w:val="none"/>
                <w:shd w:val="clear"/>
                <w:lang w:val="en-US" w:eastAsia="zh-CN" w:bidi="ar-SA"/>
              </w:rPr>
              <w:t>2</w:t>
            </w:r>
            <w:r>
              <w:rPr>
                <w:rFonts w:hint="default" w:ascii="Times New Roman" w:hAnsi="Times New Roman" w:eastAsia="宋体" w:cs="Times New Roman"/>
                <w:b w:val="0"/>
                <w:i w:val="0"/>
                <w:caps w:val="0"/>
                <w:color w:val="auto"/>
                <w:spacing w:val="0"/>
                <w:kern w:val="2"/>
                <w:sz w:val="24"/>
                <w:szCs w:val="24"/>
                <w:highlight w:val="none"/>
                <w:shd w:val="clear"/>
                <w:lang w:val="en-US" w:eastAsia="zh-CN" w:bidi="ar-SA"/>
              </w:rPr>
              <w:t>分</w:t>
            </w:r>
            <w:r>
              <w:rPr>
                <w:rFonts w:hint="eastAsia" w:cs="Times New Roman"/>
                <w:b w:val="0"/>
                <w:i w:val="0"/>
                <w:caps w:val="0"/>
                <w:color w:val="auto"/>
                <w:spacing w:val="0"/>
                <w:kern w:val="2"/>
                <w:sz w:val="24"/>
                <w:szCs w:val="24"/>
                <w:highlight w:val="none"/>
                <w:shd w:val="clear"/>
                <w:lang w:val="en-US" w:eastAsia="zh-CN" w:bidi="ar-SA"/>
              </w:rPr>
              <w:t>，本项最高得</w:t>
            </w:r>
            <w:r>
              <w:rPr>
                <w:rFonts w:hint="eastAsia"/>
                <w:color w:val="auto"/>
                <w:sz w:val="24"/>
                <w:highlight w:val="none"/>
                <w:lang w:val="en-US" w:eastAsia="zh-CN"/>
              </w:rPr>
              <w:t>6</w:t>
            </w:r>
            <w:r>
              <w:rPr>
                <w:rFonts w:hint="default"/>
                <w:color w:val="auto"/>
                <w:sz w:val="24"/>
                <w:highlight w:val="none"/>
                <w:lang w:val="en-US" w:eastAsia="zh-CN"/>
              </w:rPr>
              <w:t>分；</w:t>
            </w:r>
          </w:p>
          <w:p w14:paraId="3674169B">
            <w:pPr>
              <w:autoSpaceDE w:val="0"/>
              <w:autoSpaceDN w:val="0"/>
              <w:adjustRightInd w:val="0"/>
              <w:snapToGrid w:val="0"/>
              <w:ind w:firstLine="0" w:firstLineChars="0"/>
              <w:jc w:val="left"/>
              <w:rPr>
                <w:rFonts w:hint="eastAsia"/>
                <w:b/>
                <w:bCs/>
                <w:color w:val="auto"/>
                <w:sz w:val="24"/>
                <w:szCs w:val="24"/>
              </w:rPr>
            </w:pPr>
            <w:r>
              <w:rPr>
                <w:rFonts w:hint="eastAsia"/>
                <w:b/>
                <w:bCs/>
                <w:color w:val="auto"/>
                <w:sz w:val="24"/>
                <w:szCs w:val="24"/>
                <w:lang w:val="en-US" w:eastAsia="zh-CN"/>
              </w:rPr>
              <w:t>二、</w:t>
            </w:r>
            <w:r>
              <w:rPr>
                <w:rFonts w:hint="default"/>
                <w:b/>
                <w:bCs/>
                <w:color w:val="auto"/>
                <w:sz w:val="24"/>
                <w:szCs w:val="24"/>
              </w:rPr>
              <w:t>评分依据：</w:t>
            </w:r>
          </w:p>
          <w:p w14:paraId="75F37BD9">
            <w:pPr>
              <w:pStyle w:val="2"/>
              <w:ind w:firstLine="0" w:firstLineChars="0"/>
              <w:rPr>
                <w:rFonts w:hint="default"/>
                <w:color w:val="auto"/>
                <w:sz w:val="24"/>
                <w:lang w:val="en-US" w:eastAsia="zh-CN"/>
              </w:rPr>
            </w:pPr>
            <w:r>
              <w:rPr>
                <w:rFonts w:hint="default"/>
                <w:color w:val="auto"/>
                <w:sz w:val="24"/>
                <w:lang w:val="en-US" w:eastAsia="zh-CN"/>
              </w:rPr>
              <w:t>提供托育机构运营项目合同关键页扫描件（内容包含但不限于：托育所运营服务内容、合同双方名称、合同盖章页），如专家无法判断是否为行政机关、事业单位</w:t>
            </w:r>
            <w:r>
              <w:rPr>
                <w:rFonts w:hint="eastAsia"/>
                <w:color w:val="auto"/>
                <w:sz w:val="24"/>
                <w:lang w:val="en-US" w:eastAsia="zh-CN"/>
              </w:rPr>
              <w:t>，</w:t>
            </w:r>
            <w:r>
              <w:rPr>
                <w:rFonts w:hint="default"/>
                <w:color w:val="auto"/>
                <w:sz w:val="24"/>
                <w:lang w:val="en-US" w:eastAsia="zh-CN"/>
              </w:rPr>
              <w:t>还须提供相关证明材料，原件备查</w:t>
            </w:r>
            <w:r>
              <w:rPr>
                <w:rFonts w:hint="eastAsia"/>
                <w:color w:val="auto"/>
                <w:sz w:val="24"/>
                <w:lang w:val="en-US" w:eastAsia="zh-CN"/>
              </w:rPr>
              <w:t>。</w:t>
            </w:r>
          </w:p>
          <w:p w14:paraId="6C136D5A">
            <w:pPr>
              <w:wordWrap w:val="0"/>
              <w:spacing w:line="276" w:lineRule="auto"/>
              <w:rPr>
                <w:rFonts w:hint="default"/>
                <w:color w:val="auto"/>
                <w:sz w:val="24"/>
                <w:szCs w:val="24"/>
              </w:rPr>
            </w:pPr>
            <w:r>
              <w:rPr>
                <w:rFonts w:hint="default"/>
                <w:color w:val="auto"/>
                <w:sz w:val="24"/>
                <w:lang w:val="en-US" w:eastAsia="zh-CN"/>
              </w:rPr>
              <w:t>（以上材料原件备查。如提供的材料无法证明属于</w:t>
            </w:r>
            <w:r>
              <w:rPr>
                <w:rFonts w:hint="eastAsia"/>
                <w:color w:val="auto"/>
                <w:sz w:val="24"/>
                <w:lang w:val="en-US" w:eastAsia="zh-CN"/>
              </w:rPr>
              <w:t>意向承租人（投标人）</w:t>
            </w:r>
            <w:r>
              <w:rPr>
                <w:rFonts w:hint="default"/>
                <w:color w:val="auto"/>
                <w:sz w:val="24"/>
                <w:lang w:val="en-US" w:eastAsia="zh-CN"/>
              </w:rPr>
              <w:t>的，则认定为无效材料；材料需体现</w:t>
            </w:r>
            <w:r>
              <w:rPr>
                <w:rFonts w:hint="eastAsia"/>
                <w:color w:val="auto"/>
                <w:sz w:val="24"/>
                <w:lang w:val="en-US" w:eastAsia="zh-CN"/>
              </w:rPr>
              <w:t>意向承租人（投标人）</w:t>
            </w:r>
            <w:r>
              <w:rPr>
                <w:rFonts w:hint="default"/>
                <w:color w:val="auto"/>
                <w:sz w:val="24"/>
                <w:lang w:val="en-US" w:eastAsia="zh-CN"/>
              </w:rPr>
              <w:t>独立运营的托育机构，如提供材料为</w:t>
            </w:r>
            <w:r>
              <w:rPr>
                <w:rFonts w:hint="eastAsia"/>
                <w:color w:val="auto"/>
                <w:sz w:val="24"/>
                <w:lang w:val="en-US" w:eastAsia="zh-CN"/>
              </w:rPr>
              <w:t>意向承租人（投标人）</w:t>
            </w:r>
            <w:r>
              <w:rPr>
                <w:rFonts w:hint="default"/>
                <w:color w:val="auto"/>
                <w:sz w:val="24"/>
                <w:lang w:val="en-US" w:eastAsia="zh-CN"/>
              </w:rPr>
              <w:t>的合作运营或共同运营方的，不得分。）</w:t>
            </w:r>
          </w:p>
        </w:tc>
      </w:tr>
      <w:tr w14:paraId="2A82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2" w:hRule="atLeast"/>
        </w:trPr>
        <w:tc>
          <w:tcPr>
            <w:tcW w:w="709" w:type="dxa"/>
            <w:shd w:val="clear" w:color="auto" w:fill="auto"/>
            <w:noWrap w:val="0"/>
            <w:vAlign w:val="center"/>
          </w:tcPr>
          <w:p w14:paraId="7D0F8679">
            <w:pPr>
              <w:snapToGrid w:val="0"/>
              <w:spacing w:line="480" w:lineRule="exact"/>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szCs w:val="24"/>
                <w:lang w:val="en-US" w:eastAsia="zh-CN"/>
              </w:rPr>
              <w:t>4</w:t>
            </w:r>
          </w:p>
        </w:tc>
        <w:tc>
          <w:tcPr>
            <w:tcW w:w="947" w:type="dxa"/>
            <w:shd w:val="clear" w:color="auto" w:fill="auto"/>
            <w:noWrap w:val="0"/>
            <w:vAlign w:val="center"/>
          </w:tcPr>
          <w:p w14:paraId="6F91DF1C">
            <w:pPr>
              <w:wordWrap w:val="0"/>
              <w:jc w:val="center"/>
              <w:rPr>
                <w:rFonts w:hint="default" w:ascii="宋体" w:hAnsi="宋体" w:eastAsia="宋体" w:cs="Times New Roman"/>
                <w:color w:val="auto"/>
                <w:kern w:val="2"/>
                <w:sz w:val="24"/>
                <w:szCs w:val="24"/>
                <w:lang w:val="en-US" w:eastAsia="zh-CN" w:bidi="ar-SA"/>
              </w:rPr>
            </w:pPr>
            <w:r>
              <w:rPr>
                <w:rFonts w:hint="eastAsia" w:ascii="宋体" w:hAnsi="宋体"/>
                <w:color w:val="auto"/>
                <w:sz w:val="24"/>
                <w:szCs w:val="24"/>
                <w:lang w:val="en-US" w:eastAsia="zh-CN"/>
              </w:rPr>
              <w:t>餐食管理经验</w:t>
            </w:r>
          </w:p>
        </w:tc>
        <w:tc>
          <w:tcPr>
            <w:tcW w:w="833" w:type="dxa"/>
            <w:shd w:val="clear" w:color="auto" w:fill="auto"/>
            <w:noWrap w:val="0"/>
            <w:vAlign w:val="center"/>
          </w:tcPr>
          <w:p w14:paraId="43EFA15B">
            <w:pPr>
              <w:wordWrap w:val="0"/>
              <w:jc w:val="center"/>
              <w:rPr>
                <w:rFonts w:hint="default" w:ascii="宋体" w:hAnsi="宋体" w:eastAsia="宋体" w:cs="宋体"/>
                <w:color w:val="auto"/>
                <w:kern w:val="2"/>
                <w:sz w:val="24"/>
                <w:szCs w:val="24"/>
                <w:lang w:val="en-US" w:eastAsia="zh-CN" w:bidi="ar-SA"/>
              </w:rPr>
            </w:pPr>
            <w:r>
              <w:rPr>
                <w:rFonts w:hint="default" w:ascii="宋体" w:hAnsi="宋体" w:cs="宋体"/>
                <w:color w:val="auto"/>
                <w:sz w:val="24"/>
                <w:szCs w:val="24"/>
                <w:lang w:eastAsia="zh-CN"/>
              </w:rPr>
              <w:t>6</w:t>
            </w:r>
            <w:r>
              <w:rPr>
                <w:rFonts w:hint="eastAsia" w:ascii="宋体" w:hAnsi="宋体" w:cs="宋体"/>
                <w:color w:val="auto"/>
                <w:sz w:val="24"/>
                <w:szCs w:val="24"/>
                <w:lang w:val="en-US" w:eastAsia="zh-CN"/>
              </w:rPr>
              <w:t>分</w:t>
            </w:r>
          </w:p>
        </w:tc>
        <w:tc>
          <w:tcPr>
            <w:tcW w:w="5875" w:type="dxa"/>
            <w:shd w:val="clear" w:color="auto" w:fill="auto"/>
            <w:noWrap w:val="0"/>
            <w:vAlign w:val="top"/>
          </w:tcPr>
          <w:p w14:paraId="00DE83E4">
            <w:pPr>
              <w:autoSpaceDE w:val="0"/>
              <w:autoSpaceDN w:val="0"/>
              <w:adjustRightInd w:val="0"/>
              <w:snapToGrid w:val="0"/>
              <w:ind w:firstLine="0" w:firstLineChars="0"/>
              <w:jc w:val="left"/>
              <w:rPr>
                <w:rFonts w:hint="default"/>
                <w:b/>
                <w:bCs/>
                <w:color w:val="auto"/>
                <w:sz w:val="24"/>
                <w:szCs w:val="24"/>
              </w:rPr>
            </w:pPr>
            <w:r>
              <w:rPr>
                <w:rFonts w:hint="eastAsia"/>
                <w:b/>
                <w:bCs/>
                <w:color w:val="auto"/>
                <w:sz w:val="24"/>
                <w:szCs w:val="24"/>
                <w:lang w:val="en-US" w:eastAsia="zh-CN"/>
              </w:rPr>
              <w:t>一、</w:t>
            </w:r>
            <w:r>
              <w:rPr>
                <w:rFonts w:hint="default"/>
                <w:b/>
                <w:bCs/>
                <w:color w:val="auto"/>
                <w:sz w:val="24"/>
                <w:szCs w:val="24"/>
              </w:rPr>
              <w:t>评分内容：</w:t>
            </w:r>
          </w:p>
          <w:p w14:paraId="1970AE11">
            <w:pPr>
              <w:autoSpaceDE w:val="0"/>
              <w:autoSpaceDN w:val="0"/>
              <w:adjustRightInd w:val="0"/>
              <w:snapToGrid w:val="0"/>
              <w:ind w:firstLine="0" w:firstLineChars="0"/>
              <w:jc w:val="left"/>
              <w:rPr>
                <w:rFonts w:hint="default"/>
                <w:color w:val="auto"/>
                <w:sz w:val="24"/>
                <w:szCs w:val="24"/>
              </w:rPr>
            </w:pPr>
            <w:r>
              <w:rPr>
                <w:rFonts w:hint="default"/>
                <w:color w:val="auto"/>
                <w:sz w:val="24"/>
                <w:szCs w:val="24"/>
              </w:rPr>
              <w:t>根据</w:t>
            </w:r>
            <w:r>
              <w:rPr>
                <w:rFonts w:hint="eastAsia"/>
                <w:color w:val="auto"/>
                <w:sz w:val="24"/>
                <w:szCs w:val="24"/>
                <w:lang w:eastAsia="zh-CN"/>
              </w:rPr>
              <w:t>意向承租人（投标人）</w:t>
            </w:r>
            <w:r>
              <w:rPr>
                <w:rFonts w:hint="default"/>
                <w:color w:val="auto"/>
                <w:sz w:val="24"/>
                <w:szCs w:val="24"/>
              </w:rPr>
              <w:t>在</w:t>
            </w:r>
            <w:r>
              <w:rPr>
                <w:rFonts w:hint="eastAsia"/>
                <w:color w:val="auto"/>
                <w:sz w:val="24"/>
                <w:szCs w:val="24"/>
                <w:lang w:val="en-US" w:eastAsia="zh-CN"/>
              </w:rPr>
              <w:t>评分项</w:t>
            </w:r>
            <w:r>
              <w:rPr>
                <w:rFonts w:hint="default"/>
                <w:color w:val="auto"/>
                <w:sz w:val="24"/>
                <w:szCs w:val="24"/>
              </w:rPr>
              <w:t>第</w:t>
            </w:r>
            <w:r>
              <w:rPr>
                <w:rFonts w:hint="eastAsia"/>
                <w:color w:val="auto"/>
                <w:sz w:val="24"/>
                <w:szCs w:val="24"/>
                <w:lang w:val="en-US" w:eastAsia="zh-CN"/>
              </w:rPr>
              <w:t>2</w:t>
            </w:r>
            <w:r>
              <w:rPr>
                <w:rFonts w:hint="default"/>
                <w:color w:val="auto"/>
                <w:sz w:val="24"/>
                <w:szCs w:val="24"/>
              </w:rPr>
              <w:t>项“托育</w:t>
            </w:r>
            <w:r>
              <w:rPr>
                <w:rFonts w:hint="eastAsia"/>
                <w:color w:val="auto"/>
                <w:sz w:val="24"/>
                <w:szCs w:val="24"/>
                <w:lang w:val="en-US" w:eastAsia="zh-CN"/>
              </w:rPr>
              <w:t>机构</w:t>
            </w:r>
            <w:r>
              <w:rPr>
                <w:rFonts w:hint="default"/>
                <w:color w:val="auto"/>
                <w:sz w:val="24"/>
                <w:szCs w:val="24"/>
              </w:rPr>
              <w:t>备案</w:t>
            </w:r>
            <w:r>
              <w:rPr>
                <w:rFonts w:hint="eastAsia"/>
                <w:color w:val="auto"/>
                <w:sz w:val="24"/>
                <w:szCs w:val="24"/>
                <w:lang w:val="en-US" w:eastAsia="zh-CN"/>
              </w:rPr>
              <w:t>及普惠经验</w:t>
            </w:r>
            <w:r>
              <w:rPr>
                <w:rFonts w:hint="default"/>
                <w:color w:val="auto"/>
                <w:sz w:val="24"/>
                <w:szCs w:val="24"/>
              </w:rPr>
              <w:t>”中提供的已备案的托育机构中，具备餐食管理经验的情况进行评分：</w:t>
            </w:r>
          </w:p>
          <w:p w14:paraId="357D8DD5">
            <w:pPr>
              <w:autoSpaceDE w:val="0"/>
              <w:autoSpaceDN w:val="0"/>
              <w:adjustRightInd w:val="0"/>
              <w:snapToGrid w:val="0"/>
              <w:ind w:firstLine="0" w:firstLineChars="0"/>
              <w:jc w:val="left"/>
              <w:rPr>
                <w:rFonts w:hint="eastAsia"/>
                <w:color w:val="auto"/>
                <w:sz w:val="24"/>
                <w:szCs w:val="24"/>
              </w:rPr>
            </w:pPr>
            <w:r>
              <w:rPr>
                <w:rFonts w:hint="eastAsia"/>
                <w:color w:val="auto"/>
                <w:sz w:val="24"/>
                <w:szCs w:val="24"/>
                <w:lang w:eastAsia="zh-CN"/>
              </w:rPr>
              <w:t>意向承租人（投标人）</w:t>
            </w:r>
            <w:r>
              <w:rPr>
                <w:rFonts w:hint="eastAsia"/>
                <w:color w:val="auto"/>
                <w:sz w:val="24"/>
                <w:szCs w:val="24"/>
              </w:rPr>
              <w:t>所运营的托育服务机构</w:t>
            </w:r>
            <w:r>
              <w:rPr>
                <w:rFonts w:hint="eastAsia"/>
                <w:color w:val="auto"/>
                <w:sz w:val="24"/>
                <w:szCs w:val="24"/>
                <w:lang w:eastAsia="zh-CN"/>
              </w:rPr>
              <w:t>具备自有厨房，有自行供餐经验，取得</w:t>
            </w:r>
            <w:r>
              <w:rPr>
                <w:rFonts w:hint="eastAsia"/>
                <w:color w:val="auto"/>
                <w:sz w:val="24"/>
                <w:szCs w:val="24"/>
              </w:rPr>
              <w:t>食品经营许可证</w:t>
            </w:r>
            <w:r>
              <w:rPr>
                <w:rFonts w:hint="eastAsia"/>
                <w:color w:val="auto"/>
                <w:sz w:val="24"/>
                <w:szCs w:val="24"/>
                <w:lang w:eastAsia="zh-CN"/>
              </w:rPr>
              <w:t>，每</w:t>
            </w:r>
            <w:r>
              <w:rPr>
                <w:rFonts w:hint="default"/>
                <w:color w:val="auto"/>
                <w:sz w:val="24"/>
                <w:szCs w:val="24"/>
                <w:lang w:eastAsia="zh-CN"/>
              </w:rPr>
              <w:t>提供1</w:t>
            </w:r>
            <w:r>
              <w:rPr>
                <w:rFonts w:hint="eastAsia"/>
                <w:color w:val="auto"/>
                <w:sz w:val="24"/>
                <w:szCs w:val="24"/>
                <w:lang w:eastAsia="zh-CN"/>
              </w:rPr>
              <w:t>个</w:t>
            </w:r>
            <w:r>
              <w:rPr>
                <w:rFonts w:hint="default"/>
                <w:color w:val="auto"/>
                <w:sz w:val="24"/>
                <w:szCs w:val="24"/>
                <w:lang w:eastAsia="zh-CN"/>
              </w:rPr>
              <w:t>，</w:t>
            </w:r>
            <w:r>
              <w:rPr>
                <w:rFonts w:hint="eastAsia"/>
                <w:color w:val="auto"/>
                <w:sz w:val="24"/>
                <w:szCs w:val="24"/>
                <w:lang w:eastAsia="zh-CN"/>
              </w:rPr>
              <w:t>得</w:t>
            </w:r>
            <w:r>
              <w:rPr>
                <w:rFonts w:hint="default"/>
                <w:color w:val="auto"/>
                <w:sz w:val="24"/>
                <w:szCs w:val="24"/>
                <w:lang w:eastAsia="zh-CN"/>
              </w:rPr>
              <w:t>2</w:t>
            </w:r>
            <w:r>
              <w:rPr>
                <w:rFonts w:hint="eastAsia"/>
                <w:color w:val="auto"/>
                <w:sz w:val="24"/>
                <w:szCs w:val="24"/>
                <w:lang w:val="en-US" w:eastAsia="zh-CN"/>
              </w:rPr>
              <w:t>分，本项最高得</w:t>
            </w:r>
            <w:r>
              <w:rPr>
                <w:rFonts w:hint="default"/>
                <w:color w:val="auto"/>
                <w:sz w:val="24"/>
                <w:szCs w:val="24"/>
                <w:lang w:eastAsia="zh-CN"/>
              </w:rPr>
              <w:t>6</w:t>
            </w:r>
            <w:r>
              <w:rPr>
                <w:rFonts w:hint="eastAsia"/>
                <w:color w:val="auto"/>
                <w:sz w:val="24"/>
                <w:szCs w:val="24"/>
                <w:lang w:val="en-US" w:eastAsia="zh-CN"/>
              </w:rPr>
              <w:t>分；</w:t>
            </w:r>
          </w:p>
          <w:p w14:paraId="7919C17D">
            <w:pPr>
              <w:autoSpaceDE w:val="0"/>
              <w:autoSpaceDN w:val="0"/>
              <w:adjustRightInd w:val="0"/>
              <w:snapToGrid w:val="0"/>
              <w:ind w:firstLine="0" w:firstLineChars="0"/>
              <w:jc w:val="left"/>
              <w:rPr>
                <w:rFonts w:hint="eastAsia"/>
                <w:b/>
                <w:bCs/>
                <w:color w:val="auto"/>
                <w:sz w:val="24"/>
                <w:szCs w:val="24"/>
              </w:rPr>
            </w:pPr>
            <w:r>
              <w:rPr>
                <w:rFonts w:hint="eastAsia"/>
                <w:b/>
                <w:bCs/>
                <w:color w:val="auto"/>
                <w:sz w:val="24"/>
                <w:szCs w:val="24"/>
                <w:lang w:val="en-US" w:eastAsia="zh-CN"/>
              </w:rPr>
              <w:t>二、</w:t>
            </w:r>
            <w:r>
              <w:rPr>
                <w:rFonts w:hint="default"/>
                <w:b/>
                <w:bCs/>
                <w:color w:val="auto"/>
                <w:sz w:val="24"/>
                <w:szCs w:val="24"/>
              </w:rPr>
              <w:t>评分依据：</w:t>
            </w:r>
          </w:p>
          <w:p w14:paraId="25E487D0">
            <w:pPr>
              <w:autoSpaceDE w:val="0"/>
              <w:autoSpaceDN w:val="0"/>
              <w:adjustRightInd w:val="0"/>
              <w:snapToGrid w:val="0"/>
              <w:jc w:val="left"/>
              <w:rPr>
                <w:rFonts w:hint="default" w:ascii="Times New Roman" w:hAnsi="Times New Roman" w:eastAsia="宋体" w:cs="Times New Roman"/>
                <w:color w:val="auto"/>
                <w:kern w:val="2"/>
                <w:sz w:val="24"/>
                <w:szCs w:val="24"/>
                <w:lang w:val="en-US" w:eastAsia="zh-CN" w:bidi="ar-SA"/>
              </w:rPr>
            </w:pPr>
            <w:r>
              <w:rPr>
                <w:rFonts w:hint="eastAsia"/>
                <w:color w:val="auto"/>
                <w:sz w:val="24"/>
                <w:szCs w:val="24"/>
              </w:rPr>
              <w:t>提供</w:t>
            </w:r>
            <w:r>
              <w:rPr>
                <w:rFonts w:hint="eastAsia"/>
                <w:color w:val="auto"/>
                <w:sz w:val="24"/>
                <w:szCs w:val="24"/>
                <w:lang w:eastAsia="zh-CN"/>
              </w:rPr>
              <w:t>意向承租人（投标人）</w:t>
            </w:r>
            <w:r>
              <w:rPr>
                <w:rFonts w:hint="eastAsia"/>
                <w:color w:val="auto"/>
                <w:sz w:val="24"/>
                <w:szCs w:val="24"/>
              </w:rPr>
              <w:t>所运营的</w:t>
            </w:r>
            <w:r>
              <w:rPr>
                <w:rFonts w:hint="default"/>
                <w:color w:val="auto"/>
                <w:sz w:val="24"/>
                <w:szCs w:val="24"/>
              </w:rPr>
              <w:t>备案</w:t>
            </w:r>
            <w:r>
              <w:rPr>
                <w:rFonts w:hint="eastAsia"/>
                <w:color w:val="auto"/>
                <w:sz w:val="24"/>
                <w:szCs w:val="24"/>
              </w:rPr>
              <w:t>托育服务机构的自有厨房</w:t>
            </w:r>
            <w:r>
              <w:rPr>
                <w:rFonts w:hint="eastAsia"/>
                <w:color w:val="auto"/>
                <w:sz w:val="24"/>
                <w:szCs w:val="24"/>
                <w:lang w:eastAsia="zh-CN"/>
              </w:rPr>
              <w:t>的</w:t>
            </w:r>
            <w:r>
              <w:rPr>
                <w:rFonts w:hint="eastAsia"/>
                <w:color w:val="auto"/>
                <w:sz w:val="24"/>
                <w:szCs w:val="24"/>
              </w:rPr>
              <w:t>食品经营许可证</w:t>
            </w:r>
            <w:r>
              <w:rPr>
                <w:rFonts w:hint="eastAsia"/>
                <w:color w:val="auto"/>
                <w:sz w:val="24"/>
                <w:szCs w:val="24"/>
                <w:lang w:val="en-US" w:eastAsia="zh-CN"/>
              </w:rPr>
              <w:t>。</w:t>
            </w:r>
          </w:p>
        </w:tc>
      </w:tr>
      <w:tr w14:paraId="197E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09" w:type="dxa"/>
            <w:noWrap w:val="0"/>
            <w:vAlign w:val="center"/>
          </w:tcPr>
          <w:p w14:paraId="4217B0AD">
            <w:pPr>
              <w:snapToGrid w:val="0"/>
              <w:spacing w:line="480" w:lineRule="exact"/>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szCs w:val="24"/>
                <w:lang w:val="en-US" w:eastAsia="zh-CN"/>
              </w:rPr>
              <w:t>5</w:t>
            </w:r>
          </w:p>
        </w:tc>
        <w:tc>
          <w:tcPr>
            <w:tcW w:w="947" w:type="dxa"/>
            <w:noWrap w:val="0"/>
            <w:vAlign w:val="center"/>
          </w:tcPr>
          <w:p w14:paraId="25F5A214">
            <w:pPr>
              <w:wordWrap w:val="0"/>
              <w:jc w:val="center"/>
              <w:rPr>
                <w:rFonts w:hint="default" w:ascii="Times New Roman" w:hAnsi="Times New Roman" w:eastAsia="宋体" w:cs="Times New Roman"/>
                <w:color w:val="auto"/>
                <w:kern w:val="2"/>
                <w:sz w:val="24"/>
                <w:szCs w:val="24"/>
                <w:lang w:val="en-US" w:eastAsia="zh-CN" w:bidi="ar-SA"/>
              </w:rPr>
            </w:pPr>
            <w:r>
              <w:rPr>
                <w:rFonts w:hint="eastAsia"/>
                <w:color w:val="auto"/>
                <w:sz w:val="24"/>
                <w:szCs w:val="24"/>
                <w:lang w:eastAsia="zh-CN"/>
              </w:rPr>
              <w:t>公益性服务项目经验</w:t>
            </w:r>
          </w:p>
        </w:tc>
        <w:tc>
          <w:tcPr>
            <w:tcW w:w="833" w:type="dxa"/>
            <w:noWrap w:val="0"/>
            <w:vAlign w:val="center"/>
          </w:tcPr>
          <w:p w14:paraId="4647CC06">
            <w:pPr>
              <w:wordWrap w:val="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4分</w:t>
            </w:r>
          </w:p>
        </w:tc>
        <w:tc>
          <w:tcPr>
            <w:tcW w:w="5875" w:type="dxa"/>
            <w:noWrap w:val="0"/>
            <w:vAlign w:val="top"/>
          </w:tcPr>
          <w:p w14:paraId="6DABE3E7">
            <w:pPr>
              <w:tabs>
                <w:tab w:val="left" w:pos="426"/>
              </w:tabs>
              <w:ind w:firstLine="0" w:firstLineChars="0"/>
              <w:rPr>
                <w:color w:val="auto"/>
                <w:sz w:val="24"/>
                <w:szCs w:val="24"/>
              </w:rPr>
            </w:pPr>
            <w:r>
              <w:rPr>
                <w:rFonts w:hint="eastAsia" w:ascii="宋体" w:hAnsi="宋体"/>
                <w:b/>
                <w:bCs/>
                <w:color w:val="auto"/>
                <w:sz w:val="24"/>
                <w:szCs w:val="24"/>
                <w:lang w:val="en-US" w:eastAsia="zh-CN"/>
              </w:rPr>
              <w:t>一、</w:t>
            </w:r>
            <w:r>
              <w:rPr>
                <w:rFonts w:hint="default" w:ascii="宋体" w:hAnsi="宋体"/>
                <w:b/>
                <w:bCs/>
                <w:color w:val="auto"/>
                <w:sz w:val="24"/>
                <w:szCs w:val="24"/>
              </w:rPr>
              <w:t>评分内容</w:t>
            </w:r>
            <w:r>
              <w:rPr>
                <w:rFonts w:hint="eastAsia" w:ascii="宋体" w:hAnsi="宋体"/>
                <w:b/>
                <w:bCs/>
                <w:color w:val="auto"/>
                <w:sz w:val="24"/>
                <w:szCs w:val="24"/>
              </w:rPr>
              <w:t>：</w:t>
            </w:r>
          </w:p>
          <w:p w14:paraId="24B94239">
            <w:pPr>
              <w:tabs>
                <w:tab w:val="left" w:pos="0"/>
              </w:tabs>
              <w:ind w:firstLine="0" w:firstLineChars="0"/>
              <w:rPr>
                <w:rFonts w:hint="default" w:ascii="宋体" w:hAnsi="宋体"/>
                <w:color w:val="auto"/>
                <w:sz w:val="24"/>
                <w:szCs w:val="24"/>
                <w:lang w:eastAsia="zh-CN"/>
              </w:rPr>
            </w:pPr>
            <w:r>
              <w:rPr>
                <w:rFonts w:hint="eastAsia" w:ascii="宋体" w:hAnsi="宋体"/>
                <w:color w:val="auto"/>
                <w:sz w:val="24"/>
                <w:szCs w:val="24"/>
                <w:lang w:val="en-US" w:eastAsia="zh-CN"/>
              </w:rPr>
              <w:t>1.</w:t>
            </w:r>
            <w:r>
              <w:rPr>
                <w:rFonts w:hint="eastAsia" w:ascii="宋体" w:hAnsi="宋体"/>
                <w:color w:val="auto"/>
                <w:sz w:val="24"/>
                <w:szCs w:val="24"/>
                <w:lang w:eastAsia="zh-CN"/>
              </w:rPr>
              <w:t>意向承租人（投标人）</w:t>
            </w:r>
            <w:r>
              <w:rPr>
                <w:rFonts w:hint="default"/>
                <w:color w:val="auto"/>
                <w:sz w:val="24"/>
                <w:lang w:val="en-US" w:eastAsia="zh-CN"/>
              </w:rPr>
              <w:t>具有</w:t>
            </w:r>
            <w:r>
              <w:rPr>
                <w:rFonts w:hint="eastAsia"/>
                <w:color w:val="auto"/>
                <w:sz w:val="24"/>
                <w:lang w:val="en-US" w:eastAsia="zh-CN"/>
              </w:rPr>
              <w:t>参与</w:t>
            </w:r>
            <w:r>
              <w:rPr>
                <w:rFonts w:hint="default"/>
                <w:color w:val="auto"/>
                <w:sz w:val="24"/>
                <w:lang w:val="en-US" w:eastAsia="zh-CN"/>
              </w:rPr>
              <w:t>行政机关或事业单位</w:t>
            </w:r>
            <w:r>
              <w:rPr>
                <w:rFonts w:hint="eastAsia"/>
                <w:color w:val="auto"/>
                <w:sz w:val="24"/>
                <w:lang w:val="en-US" w:eastAsia="zh-CN"/>
              </w:rPr>
              <w:t>组织的公益性服务项目</w:t>
            </w:r>
            <w:r>
              <w:rPr>
                <w:rFonts w:hint="default"/>
                <w:color w:val="auto"/>
                <w:sz w:val="24"/>
                <w:lang w:val="en-US" w:eastAsia="zh-CN"/>
              </w:rPr>
              <w:t>经验</w:t>
            </w:r>
            <w:r>
              <w:rPr>
                <w:rFonts w:hint="default" w:ascii="宋体" w:hAnsi="宋体"/>
                <w:color w:val="auto"/>
                <w:sz w:val="24"/>
                <w:szCs w:val="24"/>
                <w:lang w:eastAsia="zh-CN"/>
              </w:rPr>
              <w:t>。</w:t>
            </w:r>
          </w:p>
          <w:p w14:paraId="0AD40F7A">
            <w:pPr>
              <w:numPr>
                <w:ilvl w:val="0"/>
                <w:numId w:val="2"/>
              </w:numPr>
              <w:tabs>
                <w:tab w:val="left" w:pos="0"/>
              </w:tabs>
              <w:ind w:firstLine="0" w:firstLineChars="0"/>
              <w:rPr>
                <w:rFonts w:hint="default" w:ascii="宋体" w:hAnsi="宋体"/>
                <w:color w:val="auto"/>
                <w:sz w:val="24"/>
                <w:szCs w:val="24"/>
              </w:rPr>
            </w:pPr>
            <w:r>
              <w:rPr>
                <w:rFonts w:hint="eastAsia" w:ascii="宋体" w:hAnsi="宋体"/>
                <w:color w:val="auto"/>
                <w:sz w:val="24"/>
                <w:szCs w:val="24"/>
                <w:lang w:eastAsia="zh-CN"/>
              </w:rPr>
              <w:t>意向承租人（投标人）运营</w:t>
            </w:r>
            <w:r>
              <w:rPr>
                <w:rFonts w:hint="eastAsia" w:ascii="宋体" w:hAnsi="宋体"/>
                <w:color w:val="auto"/>
                <w:sz w:val="24"/>
                <w:szCs w:val="24"/>
                <w:lang w:val="en-US" w:eastAsia="zh-CN"/>
              </w:rPr>
              <w:t>的</w:t>
            </w:r>
            <w:r>
              <w:rPr>
                <w:rFonts w:hint="default" w:ascii="宋体" w:hAnsi="宋体"/>
                <w:color w:val="auto"/>
                <w:sz w:val="24"/>
                <w:szCs w:val="24"/>
              </w:rPr>
              <w:t>备案托育机构</w:t>
            </w:r>
            <w:r>
              <w:rPr>
                <w:rFonts w:hint="eastAsia" w:ascii="宋体" w:hAnsi="宋体"/>
                <w:color w:val="auto"/>
                <w:sz w:val="24"/>
                <w:szCs w:val="24"/>
                <w:lang w:eastAsia="zh-CN"/>
              </w:rPr>
              <w:t>具有创建省级“向日葵亲子小屋”或其它针对</w:t>
            </w:r>
            <w:r>
              <w:rPr>
                <w:rFonts w:hint="eastAsia" w:ascii="宋体" w:hAnsi="宋体"/>
                <w:color w:val="auto"/>
                <w:sz w:val="24"/>
                <w:szCs w:val="24"/>
                <w:lang w:val="en-US" w:eastAsia="zh-CN"/>
              </w:rPr>
              <w:t>0-3岁婴幼儿的省级公益性服务项目</w:t>
            </w:r>
            <w:r>
              <w:rPr>
                <w:rFonts w:hint="eastAsia" w:ascii="宋体" w:hAnsi="宋体"/>
                <w:color w:val="auto"/>
                <w:sz w:val="24"/>
                <w:szCs w:val="24"/>
                <w:lang w:eastAsia="zh-CN"/>
              </w:rPr>
              <w:t>经验</w:t>
            </w:r>
            <w:r>
              <w:rPr>
                <w:rFonts w:hint="default" w:ascii="宋体" w:hAnsi="宋体"/>
                <w:color w:val="auto"/>
                <w:sz w:val="24"/>
                <w:szCs w:val="24"/>
              </w:rPr>
              <w:t>，每个</w:t>
            </w:r>
            <w:r>
              <w:rPr>
                <w:rFonts w:hint="eastAsia" w:ascii="宋体" w:hAnsi="宋体"/>
                <w:color w:val="auto"/>
                <w:sz w:val="24"/>
                <w:szCs w:val="24"/>
              </w:rPr>
              <w:t>得</w:t>
            </w:r>
            <w:r>
              <w:rPr>
                <w:rFonts w:hint="default" w:ascii="宋体" w:hAnsi="宋体"/>
                <w:color w:val="auto"/>
                <w:sz w:val="24"/>
                <w:szCs w:val="24"/>
              </w:rPr>
              <w:t>2</w:t>
            </w:r>
            <w:r>
              <w:rPr>
                <w:rFonts w:hint="eastAsia" w:ascii="宋体" w:hAnsi="宋体"/>
                <w:color w:val="auto"/>
                <w:sz w:val="24"/>
                <w:szCs w:val="24"/>
              </w:rPr>
              <w:t>分</w:t>
            </w:r>
            <w:r>
              <w:rPr>
                <w:rFonts w:hint="eastAsia" w:ascii="宋体" w:hAnsi="宋体"/>
                <w:color w:val="auto"/>
                <w:sz w:val="24"/>
                <w:szCs w:val="24"/>
                <w:lang w:eastAsia="zh-CN"/>
              </w:rPr>
              <w:t>，此项最高得</w:t>
            </w:r>
            <w:r>
              <w:rPr>
                <w:rFonts w:hint="eastAsia" w:ascii="宋体" w:hAnsi="宋体"/>
                <w:color w:val="auto"/>
                <w:sz w:val="24"/>
                <w:szCs w:val="24"/>
                <w:lang w:val="en-US" w:eastAsia="zh-CN"/>
              </w:rPr>
              <w:t>2分。</w:t>
            </w:r>
          </w:p>
          <w:p w14:paraId="578CEC8D">
            <w:pPr>
              <w:numPr>
                <w:ilvl w:val="0"/>
                <w:numId w:val="2"/>
              </w:numPr>
              <w:tabs>
                <w:tab w:val="left" w:pos="0"/>
              </w:tabs>
              <w:ind w:firstLine="0" w:firstLineChars="0"/>
              <w:rPr>
                <w:rFonts w:hint="eastAsia" w:ascii="宋体" w:hAnsi="宋体"/>
                <w:color w:val="auto"/>
                <w:sz w:val="24"/>
                <w:szCs w:val="24"/>
                <w:highlight w:val="none"/>
                <w:lang w:val="en-US" w:eastAsia="zh-CN"/>
              </w:rPr>
            </w:pPr>
            <w:r>
              <w:rPr>
                <w:rFonts w:hint="eastAsia" w:ascii="宋体" w:hAnsi="宋体"/>
                <w:color w:val="auto"/>
                <w:sz w:val="24"/>
                <w:szCs w:val="24"/>
                <w:lang w:eastAsia="zh-CN"/>
              </w:rPr>
              <w:t>意向承租人（投标人）运营</w:t>
            </w:r>
            <w:r>
              <w:rPr>
                <w:rFonts w:hint="eastAsia" w:ascii="宋体" w:hAnsi="宋体"/>
                <w:color w:val="auto"/>
                <w:sz w:val="24"/>
                <w:szCs w:val="24"/>
                <w:lang w:val="en-US" w:eastAsia="zh-CN"/>
              </w:rPr>
              <w:t>的</w:t>
            </w:r>
            <w:r>
              <w:rPr>
                <w:rFonts w:hint="default" w:ascii="宋体" w:hAnsi="宋体"/>
                <w:color w:val="auto"/>
                <w:sz w:val="24"/>
                <w:szCs w:val="24"/>
              </w:rPr>
              <w:t>备案托育机构</w:t>
            </w:r>
            <w:r>
              <w:rPr>
                <w:rFonts w:hint="eastAsia" w:ascii="宋体" w:hAnsi="宋体"/>
                <w:color w:val="auto"/>
                <w:sz w:val="24"/>
                <w:szCs w:val="24"/>
                <w:lang w:eastAsia="zh-CN"/>
              </w:rPr>
              <w:t>具有创建市级“向日葵亲子小屋”或其它针对</w:t>
            </w:r>
            <w:r>
              <w:rPr>
                <w:rFonts w:hint="eastAsia" w:ascii="宋体" w:hAnsi="宋体"/>
                <w:color w:val="auto"/>
                <w:sz w:val="24"/>
                <w:szCs w:val="24"/>
                <w:lang w:val="en-US" w:eastAsia="zh-CN"/>
              </w:rPr>
              <w:t>0-3岁婴幼儿的市级公益性</w:t>
            </w:r>
            <w:r>
              <w:rPr>
                <w:rFonts w:hint="eastAsia" w:ascii="宋体" w:hAnsi="宋体"/>
                <w:color w:val="auto"/>
                <w:sz w:val="24"/>
                <w:szCs w:val="24"/>
                <w:highlight w:val="none"/>
                <w:lang w:val="en-US" w:eastAsia="zh-CN"/>
              </w:rPr>
              <w:t>服务项目</w:t>
            </w:r>
            <w:r>
              <w:rPr>
                <w:rFonts w:hint="eastAsia" w:ascii="宋体" w:hAnsi="宋体"/>
                <w:color w:val="auto"/>
                <w:sz w:val="24"/>
                <w:szCs w:val="24"/>
                <w:highlight w:val="none"/>
                <w:lang w:eastAsia="zh-CN"/>
              </w:rPr>
              <w:t>经验，每个得</w:t>
            </w:r>
            <w:r>
              <w:rPr>
                <w:rFonts w:hint="eastAsia" w:ascii="宋体" w:hAnsi="宋体"/>
                <w:color w:val="auto"/>
                <w:sz w:val="24"/>
                <w:szCs w:val="24"/>
                <w:highlight w:val="none"/>
                <w:lang w:val="en-US" w:eastAsia="zh-CN"/>
              </w:rPr>
              <w:t>1分，此项最高得1分。</w:t>
            </w:r>
          </w:p>
          <w:p w14:paraId="64DA0B07">
            <w:pPr>
              <w:numPr>
                <w:ilvl w:val="-1"/>
                <w:numId w:val="0"/>
              </w:numPr>
              <w:tabs>
                <w:tab w:val="left" w:pos="0"/>
              </w:tabs>
              <w:ind w:firstLine="0" w:firstLineChars="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意向承租人（投标人）</w:t>
            </w:r>
            <w:r>
              <w:rPr>
                <w:rFonts w:hint="default" w:ascii="宋体" w:hAnsi="宋体"/>
                <w:color w:val="auto"/>
                <w:sz w:val="24"/>
                <w:szCs w:val="24"/>
                <w:highlight w:val="none"/>
              </w:rPr>
              <w:t>运营的同一机构</w:t>
            </w:r>
            <w:r>
              <w:rPr>
                <w:rFonts w:hint="eastAsia" w:ascii="宋体" w:hAnsi="宋体"/>
                <w:color w:val="auto"/>
                <w:sz w:val="24"/>
                <w:szCs w:val="24"/>
                <w:highlight w:val="none"/>
                <w:lang w:eastAsia="zh-CN"/>
              </w:rPr>
              <w:t>同一服务项目</w:t>
            </w:r>
            <w:r>
              <w:rPr>
                <w:rFonts w:hint="default" w:ascii="宋体" w:hAnsi="宋体"/>
                <w:color w:val="auto"/>
                <w:sz w:val="24"/>
                <w:szCs w:val="24"/>
                <w:highlight w:val="none"/>
              </w:rPr>
              <w:t>分别获得</w:t>
            </w:r>
            <w:r>
              <w:rPr>
                <w:rFonts w:hint="eastAsia" w:ascii="宋体" w:hAnsi="宋体"/>
                <w:color w:val="auto"/>
                <w:sz w:val="24"/>
                <w:szCs w:val="24"/>
                <w:highlight w:val="none"/>
                <w:lang w:eastAsia="zh-CN"/>
              </w:rPr>
              <w:t>省</w:t>
            </w:r>
            <w:r>
              <w:rPr>
                <w:rFonts w:hint="default" w:ascii="宋体" w:hAnsi="宋体"/>
                <w:color w:val="auto"/>
                <w:sz w:val="24"/>
                <w:szCs w:val="24"/>
                <w:highlight w:val="none"/>
              </w:rPr>
              <w:t>级和</w:t>
            </w:r>
            <w:r>
              <w:rPr>
                <w:rFonts w:hint="eastAsia" w:ascii="宋体" w:hAnsi="宋体"/>
                <w:color w:val="auto"/>
                <w:sz w:val="24"/>
                <w:szCs w:val="24"/>
                <w:highlight w:val="none"/>
                <w:lang w:eastAsia="zh-CN"/>
              </w:rPr>
              <w:t>市</w:t>
            </w:r>
            <w:r>
              <w:rPr>
                <w:rFonts w:hint="default" w:ascii="宋体" w:hAnsi="宋体"/>
                <w:color w:val="auto"/>
                <w:sz w:val="24"/>
                <w:szCs w:val="24"/>
                <w:highlight w:val="none"/>
              </w:rPr>
              <w:t>级</w:t>
            </w:r>
            <w:r>
              <w:rPr>
                <w:rFonts w:hint="eastAsia" w:ascii="宋体" w:hAnsi="宋体"/>
                <w:color w:val="auto"/>
                <w:sz w:val="24"/>
                <w:szCs w:val="24"/>
                <w:highlight w:val="none"/>
                <w:lang w:eastAsia="zh-CN"/>
              </w:rPr>
              <w:t>服务经验的，不</w:t>
            </w:r>
            <w:r>
              <w:rPr>
                <w:rFonts w:hint="default" w:ascii="宋体" w:hAnsi="宋体"/>
                <w:color w:val="auto"/>
                <w:sz w:val="24"/>
                <w:szCs w:val="24"/>
                <w:highlight w:val="none"/>
              </w:rPr>
              <w:t>可</w:t>
            </w:r>
            <w:r>
              <w:rPr>
                <w:rFonts w:hint="eastAsia" w:ascii="宋体" w:hAnsi="宋体"/>
                <w:color w:val="auto"/>
                <w:sz w:val="24"/>
                <w:szCs w:val="24"/>
                <w:highlight w:val="none"/>
                <w:lang w:eastAsia="zh-CN"/>
              </w:rPr>
              <w:t>重复</w:t>
            </w:r>
            <w:r>
              <w:rPr>
                <w:rFonts w:hint="default" w:ascii="宋体" w:hAnsi="宋体"/>
                <w:color w:val="auto"/>
                <w:sz w:val="24"/>
                <w:szCs w:val="24"/>
                <w:highlight w:val="none"/>
              </w:rPr>
              <w:t>得</w:t>
            </w:r>
            <w:r>
              <w:rPr>
                <w:rFonts w:hint="eastAsia" w:ascii="宋体" w:hAnsi="宋体"/>
                <w:color w:val="auto"/>
                <w:sz w:val="24"/>
                <w:szCs w:val="24"/>
                <w:highlight w:val="none"/>
                <w:lang w:eastAsia="zh-CN"/>
              </w:rPr>
              <w:t>分，不提供不得分。</w:t>
            </w:r>
          </w:p>
          <w:p w14:paraId="6A0E5393">
            <w:pPr>
              <w:tabs>
                <w:tab w:val="left" w:pos="426"/>
              </w:tabs>
              <w:ind w:firstLine="0" w:firstLineChars="0"/>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2.</w:t>
            </w:r>
            <w:r>
              <w:rPr>
                <w:rFonts w:hint="eastAsia" w:ascii="宋体" w:hAnsi="宋体"/>
                <w:color w:val="auto"/>
                <w:sz w:val="24"/>
                <w:szCs w:val="24"/>
                <w:lang w:eastAsia="zh-CN"/>
              </w:rPr>
              <w:t>意向承租人（投标人）</w:t>
            </w:r>
            <w:r>
              <w:rPr>
                <w:rFonts w:hint="default" w:ascii="宋体" w:hAnsi="宋体"/>
                <w:color w:val="auto"/>
                <w:sz w:val="24"/>
                <w:szCs w:val="24"/>
              </w:rPr>
              <w:t>运营的备案托育机构</w:t>
            </w:r>
            <w:r>
              <w:rPr>
                <w:rFonts w:hint="eastAsia" w:ascii="宋体" w:hAnsi="宋体" w:cs="宋体"/>
                <w:sz w:val="24"/>
              </w:rPr>
              <w:t>积极服务社</w:t>
            </w:r>
            <w:r>
              <w:rPr>
                <w:rFonts w:hint="eastAsia" w:ascii="宋体" w:hAnsi="宋体" w:cs="宋体"/>
                <w:sz w:val="24"/>
                <w:lang w:val="en-US" w:eastAsia="zh-CN"/>
              </w:rPr>
              <w:t>会</w:t>
            </w:r>
            <w:r>
              <w:rPr>
                <w:rFonts w:hint="eastAsia" w:ascii="宋体" w:hAnsi="宋体" w:cs="宋体"/>
                <w:sz w:val="24"/>
              </w:rPr>
              <w:t>，</w:t>
            </w:r>
            <w:r>
              <w:rPr>
                <w:rFonts w:hint="eastAsia" w:ascii="宋体" w:hAnsi="宋体" w:cs="宋体"/>
                <w:sz w:val="24"/>
                <w:lang w:val="en-US" w:eastAsia="zh-CN"/>
              </w:rPr>
              <w:t>2024年1月1日起</w:t>
            </w:r>
            <w:r>
              <w:rPr>
                <w:rFonts w:hint="eastAsia" w:ascii="宋体" w:hAnsi="宋体" w:cs="宋体"/>
                <w:sz w:val="24"/>
              </w:rPr>
              <w:t>提供科学育儿、亲子互动</w:t>
            </w:r>
            <w:r>
              <w:rPr>
                <w:rFonts w:hint="eastAsia" w:ascii="宋体" w:hAnsi="宋体" w:cs="宋体"/>
                <w:sz w:val="24"/>
                <w:lang w:eastAsia="zh-CN"/>
              </w:rPr>
              <w:t>、医育结合活动</w:t>
            </w:r>
            <w:r>
              <w:rPr>
                <w:rFonts w:hint="eastAsia" w:ascii="宋体" w:hAnsi="宋体" w:cs="宋体"/>
                <w:sz w:val="24"/>
              </w:rPr>
              <w:t>等公益性活动</w:t>
            </w:r>
            <w:r>
              <w:rPr>
                <w:rFonts w:hint="eastAsia" w:ascii="宋体" w:hAnsi="宋体"/>
                <w:color w:val="auto"/>
                <w:sz w:val="24"/>
                <w:szCs w:val="24"/>
                <w:lang w:val="en-US" w:eastAsia="zh-CN"/>
              </w:rPr>
              <w:t>10</w:t>
            </w:r>
            <w:r>
              <w:rPr>
                <w:rFonts w:hint="eastAsia" w:ascii="宋体" w:hAnsi="宋体" w:cs="宋体"/>
                <w:sz w:val="24"/>
                <w:lang w:val="en-US" w:eastAsia="zh-CN"/>
              </w:rPr>
              <w:t>场次，可得1分，不满10场不得分。</w:t>
            </w:r>
          </w:p>
          <w:p w14:paraId="04A7691F">
            <w:pPr>
              <w:tabs>
                <w:tab w:val="left" w:pos="0"/>
              </w:tabs>
              <w:rPr>
                <w:rFonts w:hint="default"/>
                <w:color w:val="auto"/>
              </w:rPr>
            </w:pPr>
            <w:r>
              <w:rPr>
                <w:rFonts w:hint="eastAsia" w:ascii="宋体" w:hAnsi="宋体" w:cs="Times New Roman"/>
                <w:b w:val="0"/>
                <w:bCs w:val="0"/>
                <w:color w:val="auto"/>
                <w:kern w:val="2"/>
                <w:sz w:val="24"/>
                <w:szCs w:val="24"/>
                <w:lang w:val="en-US" w:eastAsia="zh-CN" w:bidi="ar-SA"/>
              </w:rPr>
              <w:t>以上两项累计最高得4分。</w:t>
            </w:r>
          </w:p>
          <w:p w14:paraId="74076993"/>
          <w:p w14:paraId="77A5C100">
            <w:pPr>
              <w:ind w:firstLine="0" w:firstLineChars="0"/>
              <w:rPr>
                <w:rFonts w:ascii="宋体" w:hAnsi="宋体"/>
                <w:b/>
                <w:color w:val="auto"/>
                <w:sz w:val="24"/>
                <w:szCs w:val="24"/>
              </w:rPr>
            </w:pPr>
            <w:r>
              <w:rPr>
                <w:rFonts w:hint="eastAsia" w:ascii="宋体" w:hAnsi="宋体"/>
                <w:b/>
                <w:bCs/>
                <w:color w:val="auto"/>
                <w:sz w:val="24"/>
                <w:szCs w:val="24"/>
                <w:lang w:val="en-US" w:eastAsia="zh-CN"/>
              </w:rPr>
              <w:t>二、</w:t>
            </w:r>
            <w:r>
              <w:rPr>
                <w:rFonts w:hint="default" w:ascii="宋体" w:hAnsi="宋体"/>
                <w:b/>
                <w:color w:val="auto"/>
                <w:sz w:val="24"/>
                <w:szCs w:val="24"/>
              </w:rPr>
              <w:t>评分依据</w:t>
            </w:r>
            <w:r>
              <w:rPr>
                <w:rFonts w:hint="eastAsia" w:ascii="宋体" w:hAnsi="宋体"/>
                <w:b/>
                <w:color w:val="auto"/>
                <w:sz w:val="24"/>
                <w:szCs w:val="24"/>
              </w:rPr>
              <w:t>：</w:t>
            </w:r>
          </w:p>
          <w:p w14:paraId="0A16BEA7">
            <w:pPr>
              <w:ind w:firstLine="0" w:firstLineChars="0"/>
              <w:rPr>
                <w:rFonts w:hint="eastAsia"/>
                <w:color w:val="auto"/>
                <w:lang w:val="en-US" w:eastAsia="zh-CN"/>
              </w:rPr>
            </w:pPr>
            <w:r>
              <w:rPr>
                <w:rFonts w:hint="default" w:ascii="宋体" w:hAnsi="宋体"/>
                <w:color w:val="auto"/>
                <w:sz w:val="24"/>
                <w:szCs w:val="24"/>
                <w:lang w:eastAsia="zh-CN"/>
              </w:rPr>
              <w:t>（评分内容1）</w:t>
            </w:r>
            <w:r>
              <w:rPr>
                <w:rFonts w:hint="eastAsia" w:ascii="宋体" w:hAnsi="宋体"/>
                <w:color w:val="auto"/>
                <w:sz w:val="24"/>
                <w:szCs w:val="24"/>
                <w:lang w:val="en-US" w:eastAsia="zh-CN"/>
              </w:rPr>
              <w:t>提供</w:t>
            </w:r>
            <w:r>
              <w:rPr>
                <w:rFonts w:hint="eastAsia" w:ascii="宋体" w:hAnsi="宋体"/>
                <w:color w:val="auto"/>
                <w:sz w:val="24"/>
                <w:szCs w:val="24"/>
                <w:highlight w:val="none"/>
                <w:lang w:val="en-US" w:eastAsia="zh-CN"/>
              </w:rPr>
              <w:t>行政机关或事业单位签署的“向日葵亲子小屋”项目委托实施协议书及相关佐证，或其它针对0-3岁婴幼儿</w:t>
            </w:r>
            <w:r>
              <w:rPr>
                <w:rFonts w:hint="default" w:ascii="宋体" w:hAnsi="宋体"/>
                <w:color w:val="auto"/>
                <w:sz w:val="24"/>
                <w:szCs w:val="24"/>
                <w:highlight w:val="none"/>
                <w:lang w:eastAsia="zh-CN"/>
              </w:rPr>
              <w:t>育儿</w:t>
            </w:r>
            <w:r>
              <w:rPr>
                <w:rFonts w:hint="eastAsia" w:ascii="宋体" w:hAnsi="宋体"/>
                <w:color w:val="auto"/>
                <w:sz w:val="24"/>
                <w:szCs w:val="24"/>
                <w:highlight w:val="none"/>
                <w:lang w:val="en-US" w:eastAsia="zh-CN"/>
              </w:rPr>
              <w:t>项目</w:t>
            </w:r>
            <w:r>
              <w:rPr>
                <w:rFonts w:hint="default" w:ascii="宋体" w:hAnsi="宋体"/>
                <w:color w:val="auto"/>
                <w:sz w:val="24"/>
                <w:szCs w:val="24"/>
                <w:highlight w:val="none"/>
                <w:lang w:eastAsia="zh-CN"/>
              </w:rPr>
              <w:t>文件佐证</w:t>
            </w:r>
            <w:r>
              <w:rPr>
                <w:rFonts w:hint="eastAsia" w:ascii="宋体" w:hAnsi="宋体"/>
                <w:color w:val="auto"/>
                <w:sz w:val="24"/>
                <w:szCs w:val="24"/>
                <w:highlight w:val="none"/>
                <w:lang w:val="en-US" w:eastAsia="zh-CN"/>
              </w:rPr>
              <w:t>。</w:t>
            </w:r>
          </w:p>
          <w:p w14:paraId="73CE99B9">
            <w:pPr>
              <w:ind w:firstLine="0" w:firstLineChars="0"/>
              <w:rPr>
                <w:rFonts w:hint="eastAsia"/>
                <w:color w:val="auto"/>
                <w:sz w:val="24"/>
                <w:szCs w:val="24"/>
                <w:highlight w:val="none"/>
              </w:rPr>
            </w:pPr>
            <w:r>
              <w:rPr>
                <w:rFonts w:hint="eastAsia"/>
                <w:color w:val="auto"/>
                <w:sz w:val="24"/>
                <w:szCs w:val="24"/>
                <w:highlight w:val="none"/>
              </w:rPr>
              <w:t>（</w:t>
            </w:r>
            <w:r>
              <w:rPr>
                <w:rFonts w:hint="default"/>
                <w:color w:val="auto"/>
                <w:sz w:val="24"/>
                <w:szCs w:val="24"/>
                <w:highlight w:val="none"/>
              </w:rPr>
              <w:t>以上材料</w:t>
            </w:r>
            <w:r>
              <w:rPr>
                <w:rFonts w:hint="eastAsia"/>
                <w:color w:val="auto"/>
                <w:sz w:val="24"/>
                <w:szCs w:val="24"/>
                <w:highlight w:val="none"/>
              </w:rPr>
              <w:t>原件备查</w:t>
            </w:r>
            <w:r>
              <w:rPr>
                <w:rFonts w:hint="eastAsia"/>
                <w:color w:val="auto"/>
                <w:sz w:val="24"/>
                <w:szCs w:val="24"/>
                <w:highlight w:val="none"/>
                <w:lang w:eastAsia="zh-CN"/>
              </w:rPr>
              <w:t>，</w:t>
            </w:r>
            <w:r>
              <w:rPr>
                <w:rFonts w:hint="default"/>
                <w:color w:val="auto"/>
                <w:sz w:val="24"/>
                <w:szCs w:val="24"/>
                <w:highlight w:val="none"/>
                <w:lang w:val="en-US"/>
              </w:rPr>
              <w:t>如提供的材料无法证明属于</w:t>
            </w:r>
            <w:r>
              <w:rPr>
                <w:rFonts w:hint="eastAsia"/>
                <w:color w:val="auto"/>
                <w:sz w:val="24"/>
                <w:szCs w:val="24"/>
                <w:highlight w:val="none"/>
                <w:lang w:val="en-US" w:eastAsia="zh-CN"/>
              </w:rPr>
              <w:t>意向承租人（投标人）</w:t>
            </w:r>
            <w:r>
              <w:rPr>
                <w:rFonts w:hint="default"/>
                <w:color w:val="auto"/>
                <w:sz w:val="24"/>
                <w:szCs w:val="24"/>
                <w:highlight w:val="none"/>
                <w:lang w:val="en-US"/>
              </w:rPr>
              <w:t>的</w:t>
            </w:r>
            <w:r>
              <w:rPr>
                <w:rFonts w:hint="default"/>
                <w:color w:val="auto"/>
                <w:sz w:val="24"/>
                <w:szCs w:val="24"/>
                <w:highlight w:val="none"/>
              </w:rPr>
              <w:t>，则认定为无效材料，</w:t>
            </w:r>
            <w:r>
              <w:rPr>
                <w:rFonts w:hint="eastAsia"/>
                <w:color w:val="auto"/>
                <w:sz w:val="24"/>
                <w:szCs w:val="24"/>
                <w:highlight w:val="none"/>
                <w:lang w:val="en-US" w:eastAsia="zh-CN"/>
              </w:rPr>
              <w:t>此项</w:t>
            </w:r>
            <w:r>
              <w:rPr>
                <w:rFonts w:hint="default"/>
                <w:color w:val="auto"/>
                <w:sz w:val="24"/>
                <w:szCs w:val="24"/>
                <w:highlight w:val="none"/>
              </w:rPr>
              <w:t>不得分</w:t>
            </w:r>
            <w:r>
              <w:rPr>
                <w:rFonts w:hint="eastAsia"/>
                <w:color w:val="auto"/>
                <w:sz w:val="24"/>
                <w:szCs w:val="24"/>
                <w:highlight w:val="none"/>
                <w:lang w:eastAsia="zh-CN"/>
              </w:rPr>
              <w:t>。</w:t>
            </w:r>
            <w:r>
              <w:rPr>
                <w:rFonts w:hint="eastAsia"/>
                <w:color w:val="auto"/>
                <w:sz w:val="24"/>
                <w:szCs w:val="24"/>
                <w:highlight w:val="none"/>
              </w:rPr>
              <w:t>）</w:t>
            </w:r>
          </w:p>
          <w:p w14:paraId="56D6F8B3">
            <w:pPr>
              <w:rPr>
                <w:rFonts w:hint="default" w:ascii="宋体" w:hAnsi="宋体" w:eastAsia="宋体" w:cs="宋体"/>
                <w:color w:val="auto"/>
                <w:kern w:val="2"/>
                <w:sz w:val="24"/>
                <w:szCs w:val="24"/>
                <w:lang w:val="en-US" w:eastAsia="zh-CN" w:bidi="ar-SA"/>
              </w:rPr>
            </w:pPr>
            <w:r>
              <w:rPr>
                <w:rFonts w:hint="eastAsia" w:cs="Times New Roman"/>
                <w:b w:val="0"/>
                <w:bCs w:val="0"/>
                <w:color w:val="auto"/>
                <w:kern w:val="2"/>
                <w:sz w:val="24"/>
                <w:szCs w:val="24"/>
                <w:highlight w:val="none"/>
                <w:lang w:val="en-US" w:eastAsia="zh-CN" w:bidi="ar-SA"/>
              </w:rPr>
              <w:t>（评分内容</w:t>
            </w:r>
            <w:r>
              <w:rPr>
                <w:rFonts w:hint="default" w:cs="Times New Roman"/>
                <w:b w:val="0"/>
                <w:bCs w:val="0"/>
                <w:color w:val="auto"/>
                <w:kern w:val="2"/>
                <w:sz w:val="24"/>
                <w:szCs w:val="24"/>
                <w:highlight w:val="none"/>
                <w:lang w:eastAsia="zh-CN" w:bidi="ar-SA"/>
              </w:rPr>
              <w:t>2</w:t>
            </w:r>
            <w:r>
              <w:rPr>
                <w:rFonts w:hint="eastAsia" w:cs="Times New Roman"/>
                <w:b w:val="0"/>
                <w:bCs w:val="0"/>
                <w:color w:val="auto"/>
                <w:kern w:val="2"/>
                <w:sz w:val="24"/>
                <w:szCs w:val="24"/>
                <w:highlight w:val="none"/>
                <w:lang w:val="en-US" w:eastAsia="zh-CN" w:bidi="ar-SA"/>
              </w:rPr>
              <w:t>）</w:t>
            </w:r>
            <w:r>
              <w:rPr>
                <w:rFonts w:hint="eastAsia" w:ascii="Times New Roman" w:hAnsi="Times New Roman" w:eastAsia="宋体" w:cs="Times New Roman"/>
                <w:b w:val="0"/>
                <w:bCs w:val="0"/>
                <w:color w:val="auto"/>
                <w:sz w:val="24"/>
                <w:szCs w:val="24"/>
                <w:highlight w:val="none"/>
                <w:lang w:eastAsia="zh-CN"/>
              </w:rPr>
              <w:t>提供</w:t>
            </w:r>
            <w:r>
              <w:rPr>
                <w:rFonts w:hint="eastAsia" w:cs="Times New Roman"/>
                <w:b w:val="0"/>
                <w:bCs w:val="0"/>
                <w:color w:val="auto"/>
                <w:sz w:val="24"/>
                <w:szCs w:val="24"/>
                <w:highlight w:val="none"/>
                <w:lang w:eastAsia="zh-CN"/>
              </w:rPr>
              <w:t>举办的科学育儿、亲子互动、医育结合</w:t>
            </w:r>
            <w:r>
              <w:rPr>
                <w:rFonts w:hint="default" w:cs="Times New Roman"/>
                <w:b w:val="0"/>
                <w:bCs w:val="0"/>
                <w:color w:val="auto"/>
                <w:sz w:val="24"/>
                <w:szCs w:val="24"/>
                <w:highlight w:val="none"/>
                <w:lang w:eastAsia="zh-CN"/>
              </w:rPr>
              <w:t>活动</w:t>
            </w:r>
            <w:r>
              <w:rPr>
                <w:rFonts w:hint="eastAsia" w:cs="Times New Roman"/>
                <w:b w:val="0"/>
                <w:bCs w:val="0"/>
                <w:color w:val="auto"/>
                <w:sz w:val="24"/>
                <w:szCs w:val="24"/>
                <w:highlight w:val="none"/>
                <w:lang w:eastAsia="zh-CN"/>
              </w:rPr>
              <w:t>等公益性活动佐证，含公益活动汇总表，上述佐证需经</w:t>
            </w:r>
            <w:r>
              <w:rPr>
                <w:rFonts w:hint="eastAsia" w:cs="Times New Roman"/>
                <w:b w:val="0"/>
                <w:bCs w:val="0"/>
                <w:color w:val="auto"/>
                <w:sz w:val="24"/>
                <w:szCs w:val="24"/>
                <w:highlight w:val="none"/>
                <w:lang w:val="en-US" w:eastAsia="zh-CN"/>
              </w:rPr>
              <w:t>活动举办部门</w:t>
            </w:r>
            <w:r>
              <w:rPr>
                <w:rFonts w:hint="eastAsia" w:cs="Times New Roman"/>
                <w:b w:val="0"/>
                <w:bCs w:val="0"/>
                <w:color w:val="auto"/>
                <w:sz w:val="24"/>
                <w:szCs w:val="24"/>
                <w:highlight w:val="none"/>
                <w:lang w:eastAsia="zh-CN"/>
              </w:rPr>
              <w:t>加盖公章</w:t>
            </w:r>
            <w:r>
              <w:rPr>
                <w:rFonts w:hint="eastAsia" w:cs="Times New Roman"/>
                <w:b w:val="0"/>
                <w:bCs w:val="0"/>
                <w:color w:val="auto"/>
                <w:sz w:val="24"/>
                <w:szCs w:val="24"/>
                <w:highlight w:val="none"/>
                <w:lang w:val="en-US" w:eastAsia="zh-CN"/>
              </w:rPr>
              <w:t>。</w:t>
            </w:r>
          </w:p>
        </w:tc>
      </w:tr>
      <w:tr w14:paraId="5E8E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8364" w:type="dxa"/>
            <w:gridSpan w:val="4"/>
            <w:noWrap w:val="0"/>
            <w:vAlign w:val="center"/>
          </w:tcPr>
          <w:p w14:paraId="31D18C19">
            <w:pPr>
              <w:pStyle w:val="3"/>
              <w:pageBreakBefore w:val="0"/>
              <w:widowControl/>
              <w:numPr>
                <w:ilvl w:val="0"/>
                <w:numId w:val="0"/>
              </w:numPr>
              <w:kinsoku/>
              <w:overflowPunct/>
              <w:topLinePunct w:val="0"/>
              <w:autoSpaceDE/>
              <w:autoSpaceDN/>
              <w:bidi w:val="0"/>
              <w:adjustRightInd/>
              <w:snapToGrid/>
              <w:spacing w:before="0" w:after="0" w:line="240" w:lineRule="auto"/>
              <w:jc w:val="center"/>
              <w:textAlignment w:val="auto"/>
              <w:rPr>
                <w:rFonts w:hint="default" w:cs="Times New Roman"/>
                <w:b w:val="0"/>
                <w:bCs w:val="0"/>
                <w:color w:val="auto"/>
                <w:kern w:val="2"/>
                <w:sz w:val="24"/>
                <w:szCs w:val="24"/>
                <w:highlight w:val="none"/>
                <w:lang w:val="en-US" w:eastAsia="zh-CN" w:bidi="ar-SA"/>
              </w:rPr>
            </w:pPr>
            <w:r>
              <w:rPr>
                <w:rFonts w:hint="eastAsia" w:ascii="宋体" w:hAnsi="宋体"/>
                <w:b/>
                <w:bCs/>
                <w:color w:val="auto"/>
                <w:sz w:val="24"/>
                <w:szCs w:val="24"/>
                <w:lang w:val="zh-CN"/>
              </w:rPr>
              <w:t>三、</w:t>
            </w:r>
            <w:r>
              <w:rPr>
                <w:rFonts w:hint="eastAsia" w:ascii="宋体" w:hAnsi="宋体"/>
                <w:b/>
                <w:bCs/>
                <w:color w:val="auto"/>
                <w:sz w:val="24"/>
                <w:szCs w:val="24"/>
                <w:lang w:eastAsia="zh-CN"/>
              </w:rPr>
              <w:t>技术</w:t>
            </w:r>
            <w:r>
              <w:rPr>
                <w:rFonts w:hint="eastAsia" w:ascii="宋体" w:hAnsi="宋体"/>
                <w:b/>
                <w:bCs/>
                <w:color w:val="auto"/>
                <w:sz w:val="24"/>
                <w:szCs w:val="24"/>
                <w:lang w:val="zh-CN"/>
              </w:rPr>
              <w:t>部分</w:t>
            </w:r>
            <w:r>
              <w:rPr>
                <w:rFonts w:hint="default" w:ascii="宋体" w:hAnsi="宋体"/>
                <w:b/>
                <w:bCs/>
                <w:color w:val="auto"/>
                <w:sz w:val="24"/>
                <w:szCs w:val="24"/>
              </w:rPr>
              <w:t>（</w:t>
            </w:r>
            <w:r>
              <w:rPr>
                <w:rFonts w:hint="eastAsia" w:ascii="宋体" w:hAnsi="宋体"/>
                <w:b/>
                <w:bCs/>
                <w:color w:val="auto"/>
                <w:sz w:val="24"/>
                <w:szCs w:val="24"/>
                <w:lang w:val="en-US" w:eastAsia="zh-CN"/>
              </w:rPr>
              <w:t>50</w:t>
            </w:r>
            <w:r>
              <w:rPr>
                <w:rFonts w:hint="default" w:ascii="宋体" w:hAnsi="宋体"/>
                <w:b/>
                <w:bCs/>
                <w:color w:val="auto"/>
                <w:sz w:val="24"/>
                <w:szCs w:val="24"/>
              </w:rPr>
              <w:t>%）</w:t>
            </w:r>
          </w:p>
        </w:tc>
      </w:tr>
      <w:tr w14:paraId="31E7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709" w:type="dxa"/>
            <w:noWrap w:val="0"/>
            <w:vAlign w:val="center"/>
          </w:tcPr>
          <w:p w14:paraId="43FDB6C1">
            <w:pPr>
              <w:snapToGrid w:val="0"/>
              <w:spacing w:line="480" w:lineRule="exact"/>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w:t>
            </w:r>
          </w:p>
        </w:tc>
        <w:tc>
          <w:tcPr>
            <w:tcW w:w="947" w:type="dxa"/>
            <w:noWrap w:val="0"/>
            <w:vAlign w:val="center"/>
          </w:tcPr>
          <w:p w14:paraId="1543F47B">
            <w:pPr>
              <w:wordWrap w:val="0"/>
              <w:jc w:val="center"/>
              <w:rPr>
                <w:rFonts w:hint="eastAsia" w:eastAsia="宋体"/>
                <w:color w:val="auto"/>
                <w:sz w:val="24"/>
                <w:szCs w:val="24"/>
                <w:lang w:eastAsia="zh-CN"/>
              </w:rPr>
            </w:pPr>
            <w:r>
              <w:rPr>
                <w:rFonts w:hint="eastAsia"/>
                <w:color w:val="auto"/>
                <w:sz w:val="24"/>
                <w:szCs w:val="24"/>
                <w:lang w:eastAsia="zh-CN"/>
              </w:rPr>
              <w:t>装修改造方案</w:t>
            </w:r>
          </w:p>
        </w:tc>
        <w:tc>
          <w:tcPr>
            <w:tcW w:w="833" w:type="dxa"/>
            <w:noWrap w:val="0"/>
            <w:vAlign w:val="center"/>
          </w:tcPr>
          <w:p w14:paraId="24E4F725">
            <w:pPr>
              <w:wordWrap w:val="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4分</w:t>
            </w:r>
          </w:p>
        </w:tc>
        <w:tc>
          <w:tcPr>
            <w:tcW w:w="5875" w:type="dxa"/>
            <w:noWrap w:val="0"/>
            <w:vAlign w:val="top"/>
          </w:tcPr>
          <w:p w14:paraId="6B12ECEE">
            <w:pPr>
              <w:pStyle w:val="3"/>
              <w:numPr>
                <w:ilvl w:val="-1"/>
                <w:numId w:val="0"/>
              </w:numPr>
              <w:spacing w:before="0" w:after="0" w:line="240" w:lineRule="auto"/>
              <w:rPr>
                <w:rFonts w:hint="default"/>
                <w:b w:val="0"/>
                <w:bCs w:val="0"/>
                <w:color w:val="auto"/>
                <w:sz w:val="24"/>
                <w:szCs w:val="24"/>
                <w:lang w:eastAsia="zh-CN"/>
              </w:rPr>
            </w:pPr>
            <w:r>
              <w:rPr>
                <w:rFonts w:hint="default"/>
                <w:b/>
                <w:bCs/>
                <w:color w:val="auto"/>
                <w:sz w:val="24"/>
                <w:szCs w:val="24"/>
                <w:highlight w:val="none"/>
              </w:rPr>
              <w:t>一、评分内容：</w:t>
            </w:r>
          </w:p>
          <w:p w14:paraId="65C37710">
            <w:pPr>
              <w:spacing w:line="240" w:lineRule="auto"/>
              <w:ind w:firstLine="0" w:firstLineChars="0"/>
              <w:jc w:val="left"/>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w:t>
            </w:r>
            <w:r>
              <w:rPr>
                <w:rFonts w:hint="eastAsia"/>
                <w:color w:val="auto"/>
                <w:sz w:val="24"/>
                <w:highlight w:val="none"/>
                <w:lang w:eastAsia="zh-CN"/>
              </w:rPr>
              <w:t>据意向承租人（投标人）投入区级普惠园的装修改造方案及运营时间计划表：包含但不限于拟装修工期、施工组织方案、施工质量保证措施、设备到位时间、试运营时间等。评审委员会根据方案的专业性、完整性、合理性、实用性、详细性进行打分：</w:t>
            </w:r>
            <w:r>
              <w:rPr>
                <w:rFonts w:hint="eastAsia" w:ascii="宋体" w:hAnsi="宋体" w:eastAsia="宋体"/>
                <w:color w:val="auto"/>
                <w:sz w:val="24"/>
                <w:szCs w:val="24"/>
                <w:highlight w:val="none"/>
                <w:lang w:val="en-US" w:eastAsia="zh-CN"/>
              </w:rPr>
              <w:t>优得</w:t>
            </w:r>
            <w:r>
              <w:rPr>
                <w:rFonts w:hint="eastAsia" w:ascii="宋体" w:hAnsi="宋体"/>
                <w:color w:val="auto"/>
                <w:sz w:val="24"/>
                <w:szCs w:val="24"/>
                <w:highlight w:val="none"/>
                <w:lang w:val="en-US" w:eastAsia="zh-CN"/>
              </w:rPr>
              <w:t>4</w:t>
            </w:r>
            <w:r>
              <w:rPr>
                <w:rFonts w:hint="eastAsia" w:ascii="宋体" w:hAnsi="宋体" w:eastAsia="宋体"/>
                <w:color w:val="auto"/>
                <w:sz w:val="24"/>
                <w:szCs w:val="24"/>
                <w:highlight w:val="none"/>
                <w:lang w:val="en-US" w:eastAsia="zh-CN"/>
              </w:rPr>
              <w:t>分，良得</w:t>
            </w:r>
            <w:r>
              <w:rPr>
                <w:rFonts w:hint="eastAsia" w:ascii="宋体" w:hAnsi="宋体"/>
                <w:color w:val="auto"/>
                <w:sz w:val="24"/>
                <w:szCs w:val="24"/>
                <w:highlight w:val="none"/>
                <w:lang w:val="en-US" w:eastAsia="zh-CN"/>
              </w:rPr>
              <w:t>3</w:t>
            </w:r>
            <w:r>
              <w:rPr>
                <w:rFonts w:hint="eastAsia" w:ascii="宋体" w:hAnsi="宋体" w:eastAsia="宋体"/>
                <w:color w:val="auto"/>
                <w:sz w:val="24"/>
                <w:szCs w:val="24"/>
                <w:highlight w:val="none"/>
                <w:lang w:val="en-US" w:eastAsia="zh-CN"/>
              </w:rPr>
              <w:t>分，中得</w:t>
            </w:r>
            <w:r>
              <w:rPr>
                <w:rFonts w:hint="eastAsia" w:ascii="宋体" w:hAnsi="宋体"/>
                <w:color w:val="auto"/>
                <w:sz w:val="24"/>
                <w:szCs w:val="24"/>
                <w:highlight w:val="none"/>
                <w:lang w:val="en-US" w:eastAsia="zh-CN"/>
              </w:rPr>
              <w:t>2</w:t>
            </w:r>
            <w:r>
              <w:rPr>
                <w:rFonts w:hint="eastAsia" w:ascii="宋体" w:hAnsi="宋体" w:eastAsia="宋体"/>
                <w:color w:val="auto"/>
                <w:sz w:val="24"/>
                <w:szCs w:val="24"/>
                <w:highlight w:val="none"/>
                <w:lang w:val="en-US" w:eastAsia="zh-CN"/>
              </w:rPr>
              <w:t>分，差得</w:t>
            </w:r>
            <w:r>
              <w:rPr>
                <w:rFonts w:hint="eastAsia" w:ascii="宋体" w:hAnsi="宋体"/>
                <w:color w:val="auto"/>
                <w:sz w:val="24"/>
                <w:szCs w:val="24"/>
                <w:highlight w:val="none"/>
                <w:lang w:val="en-US" w:eastAsia="zh-CN"/>
              </w:rPr>
              <w:t>1</w:t>
            </w:r>
            <w:r>
              <w:rPr>
                <w:rFonts w:hint="eastAsia" w:ascii="宋体" w:hAnsi="宋体" w:eastAsia="宋体"/>
                <w:color w:val="auto"/>
                <w:sz w:val="24"/>
                <w:szCs w:val="24"/>
                <w:highlight w:val="none"/>
                <w:lang w:val="en-US" w:eastAsia="zh-CN"/>
              </w:rPr>
              <w:t>分，未提供方案的得0分。</w:t>
            </w:r>
          </w:p>
          <w:p w14:paraId="3E38439E">
            <w:pPr>
              <w:pStyle w:val="3"/>
              <w:pageBreakBefore w:val="0"/>
              <w:widowControl/>
              <w:numPr>
                <w:ilvl w:val="0"/>
                <w:numId w:val="0"/>
              </w:numPr>
              <w:kinsoku/>
              <w:overflowPunct/>
              <w:topLinePunct w:val="0"/>
              <w:autoSpaceDE/>
              <w:autoSpaceDN/>
              <w:bidi w:val="0"/>
              <w:adjustRightInd/>
              <w:snapToGrid/>
              <w:spacing w:before="0" w:after="0" w:line="240" w:lineRule="auto"/>
              <w:textAlignment w:val="auto"/>
              <w:rPr>
                <w:rFonts w:hint="default" w:ascii="Times New Roman" w:hAnsi="Times New Roman" w:eastAsia="宋体" w:cs="Times New Roman"/>
                <w:b/>
                <w:bCs/>
                <w:color w:val="auto"/>
                <w:kern w:val="44"/>
                <w:sz w:val="24"/>
                <w:szCs w:val="24"/>
                <w:highlight w:val="none"/>
                <w:lang w:val="en-US" w:eastAsia="zh-CN" w:bidi="ar-SA"/>
              </w:rPr>
            </w:pPr>
            <w:r>
              <w:rPr>
                <w:rFonts w:hint="default" w:cs="Times New Roman"/>
                <w:b/>
                <w:bCs/>
                <w:color w:val="auto"/>
                <w:kern w:val="44"/>
                <w:sz w:val="24"/>
                <w:szCs w:val="24"/>
                <w:highlight w:val="none"/>
                <w:lang w:eastAsia="zh-CN" w:bidi="ar-SA"/>
              </w:rPr>
              <w:t>二、</w:t>
            </w:r>
            <w:r>
              <w:rPr>
                <w:rFonts w:hint="default" w:ascii="Times New Roman" w:hAnsi="Times New Roman" w:eastAsia="宋体" w:cs="Times New Roman"/>
                <w:b/>
                <w:bCs/>
                <w:color w:val="auto"/>
                <w:kern w:val="44"/>
                <w:sz w:val="24"/>
                <w:szCs w:val="24"/>
                <w:highlight w:val="none"/>
                <w:lang w:eastAsia="zh-CN" w:bidi="ar-SA"/>
              </w:rPr>
              <w:t>评分依据：</w:t>
            </w:r>
          </w:p>
          <w:p w14:paraId="77089264">
            <w:pPr>
              <w:pStyle w:val="3"/>
              <w:pageBreakBefore w:val="0"/>
              <w:widowControl/>
              <w:numPr>
                <w:ilvl w:val="0"/>
                <w:numId w:val="0"/>
              </w:numPr>
              <w:kinsoku/>
              <w:overflowPunct/>
              <w:topLinePunct w:val="0"/>
              <w:autoSpaceDE/>
              <w:autoSpaceDN/>
              <w:bidi w:val="0"/>
              <w:adjustRightInd/>
              <w:snapToGrid/>
              <w:spacing w:before="0" w:after="0" w:line="240" w:lineRule="auto"/>
              <w:textAlignment w:val="auto"/>
              <w:rPr>
                <w:rFonts w:hint="default"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提供的装修改造方案及运营时间计划表，原件备查。</w:t>
            </w:r>
          </w:p>
        </w:tc>
      </w:tr>
      <w:tr w14:paraId="6E0D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709" w:type="dxa"/>
            <w:noWrap w:val="0"/>
            <w:vAlign w:val="center"/>
          </w:tcPr>
          <w:p w14:paraId="17E1357F">
            <w:pPr>
              <w:snapToGrid w:val="0"/>
              <w:spacing w:line="480" w:lineRule="exact"/>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2</w:t>
            </w:r>
          </w:p>
        </w:tc>
        <w:tc>
          <w:tcPr>
            <w:tcW w:w="947" w:type="dxa"/>
            <w:noWrap w:val="0"/>
            <w:vAlign w:val="center"/>
          </w:tcPr>
          <w:p w14:paraId="1D8EB552">
            <w:pPr>
              <w:wordWrap w:val="0"/>
              <w:jc w:val="center"/>
              <w:rPr>
                <w:rFonts w:hint="eastAsia"/>
                <w:color w:val="auto"/>
                <w:sz w:val="24"/>
                <w:szCs w:val="24"/>
                <w:lang w:eastAsia="zh-CN"/>
              </w:rPr>
            </w:pPr>
            <w:r>
              <w:rPr>
                <w:rFonts w:hint="eastAsia"/>
                <w:color w:val="auto"/>
                <w:sz w:val="24"/>
                <w:szCs w:val="24"/>
                <w:lang w:eastAsia="zh-CN"/>
              </w:rPr>
              <w:t>运营管理方案</w:t>
            </w:r>
          </w:p>
        </w:tc>
        <w:tc>
          <w:tcPr>
            <w:tcW w:w="833" w:type="dxa"/>
            <w:noWrap w:val="0"/>
            <w:vAlign w:val="center"/>
          </w:tcPr>
          <w:p w14:paraId="04F7C309">
            <w:pPr>
              <w:wordWrap w:val="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4分</w:t>
            </w:r>
          </w:p>
        </w:tc>
        <w:tc>
          <w:tcPr>
            <w:tcW w:w="5875" w:type="dxa"/>
            <w:noWrap w:val="0"/>
            <w:vAlign w:val="top"/>
          </w:tcPr>
          <w:p w14:paraId="6D7C79C8">
            <w:pPr>
              <w:pStyle w:val="3"/>
              <w:numPr>
                <w:ilvl w:val="-1"/>
                <w:numId w:val="0"/>
              </w:numPr>
              <w:spacing w:before="0" w:after="0" w:line="240" w:lineRule="auto"/>
              <w:rPr>
                <w:rFonts w:hint="default"/>
                <w:b w:val="0"/>
                <w:bCs w:val="0"/>
                <w:color w:val="auto"/>
                <w:sz w:val="24"/>
                <w:szCs w:val="24"/>
                <w:lang w:eastAsia="zh-CN"/>
              </w:rPr>
            </w:pPr>
            <w:r>
              <w:rPr>
                <w:rFonts w:hint="default"/>
                <w:b/>
                <w:bCs/>
                <w:color w:val="auto"/>
                <w:sz w:val="24"/>
                <w:szCs w:val="24"/>
                <w:highlight w:val="none"/>
              </w:rPr>
              <w:t>一、评分内容：</w:t>
            </w:r>
          </w:p>
          <w:p w14:paraId="051A77E5">
            <w:pPr>
              <w:pStyle w:val="3"/>
              <w:pageBreakBefore w:val="0"/>
              <w:widowControl/>
              <w:numPr>
                <w:ilvl w:val="0"/>
                <w:numId w:val="0"/>
              </w:numPr>
              <w:kinsoku/>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val="0"/>
                <w:bCs w:val="0"/>
                <w:color w:val="auto"/>
                <w:kern w:val="2"/>
                <w:sz w:val="24"/>
                <w:szCs w:val="24"/>
                <w:highlight w:val="none"/>
                <w:lang w:val="en-US" w:eastAsia="zh-CN"/>
              </w:rPr>
            </w:pPr>
            <w:r>
              <w:rPr>
                <w:rFonts w:hint="eastAsia" w:ascii="Times New Roman" w:hAnsi="Times New Roman" w:cs="Times New Roman"/>
                <w:b w:val="0"/>
                <w:bCs w:val="0"/>
                <w:color w:val="auto"/>
                <w:kern w:val="2"/>
                <w:sz w:val="24"/>
                <w:szCs w:val="24"/>
                <w:highlight w:val="none"/>
                <w:lang w:eastAsia="zh-CN"/>
              </w:rPr>
              <w:t>根据</w:t>
            </w:r>
            <w:r>
              <w:rPr>
                <w:rFonts w:hint="eastAsia" w:cs="Times New Roman"/>
                <w:b w:val="0"/>
                <w:bCs w:val="0"/>
                <w:color w:val="auto"/>
                <w:kern w:val="2"/>
                <w:sz w:val="24"/>
                <w:szCs w:val="24"/>
                <w:highlight w:val="none"/>
                <w:lang w:eastAsia="zh-CN"/>
              </w:rPr>
              <w:t>意向承租人（投标人）</w:t>
            </w:r>
            <w:r>
              <w:rPr>
                <w:rFonts w:hint="eastAsia" w:ascii="Times New Roman" w:hAnsi="Times New Roman" w:cs="Times New Roman"/>
                <w:b w:val="0"/>
                <w:bCs w:val="0"/>
                <w:color w:val="auto"/>
                <w:kern w:val="2"/>
                <w:sz w:val="24"/>
                <w:szCs w:val="24"/>
                <w:highlight w:val="none"/>
                <w:lang w:eastAsia="zh-CN"/>
              </w:rPr>
              <w:t>对</w:t>
            </w:r>
            <w:r>
              <w:rPr>
                <w:rFonts w:hint="eastAsia" w:cs="Times New Roman"/>
                <w:b w:val="0"/>
                <w:bCs w:val="0"/>
                <w:color w:val="auto"/>
                <w:kern w:val="2"/>
                <w:sz w:val="24"/>
                <w:szCs w:val="24"/>
                <w:highlight w:val="none"/>
                <w:lang w:eastAsia="zh-CN"/>
              </w:rPr>
              <w:t>区级普惠园</w:t>
            </w:r>
            <w:r>
              <w:rPr>
                <w:rFonts w:hint="eastAsia" w:ascii="Times New Roman" w:hAnsi="Times New Roman" w:cs="Times New Roman"/>
                <w:b w:val="0"/>
                <w:bCs w:val="0"/>
                <w:color w:val="auto"/>
                <w:kern w:val="2"/>
                <w:sz w:val="24"/>
                <w:szCs w:val="24"/>
                <w:highlight w:val="none"/>
                <w:lang w:eastAsia="zh-CN"/>
              </w:rPr>
              <w:t>运营管理重点难点分析、应对措施等，包含但不限于日常工作流程、督导检查制度、环境卫生、环境安全管理。评审委员会根据方案的专业性、完整性、合理性、实用性、详细性进行打分：</w:t>
            </w:r>
            <w:r>
              <w:rPr>
                <w:rFonts w:hint="eastAsia" w:ascii="Times New Roman" w:hAnsi="Times New Roman" w:eastAsia="宋体" w:cs="Times New Roman"/>
                <w:b w:val="0"/>
                <w:bCs w:val="0"/>
                <w:color w:val="auto"/>
                <w:kern w:val="2"/>
                <w:sz w:val="24"/>
                <w:szCs w:val="24"/>
                <w:highlight w:val="none"/>
                <w:lang w:val="en-US" w:eastAsia="zh-CN"/>
              </w:rPr>
              <w:t>优得</w:t>
            </w:r>
            <w:r>
              <w:rPr>
                <w:rFonts w:hint="eastAsia" w:cs="Times New Roman"/>
                <w:b w:val="0"/>
                <w:bCs w:val="0"/>
                <w:color w:val="auto"/>
                <w:kern w:val="2"/>
                <w:sz w:val="24"/>
                <w:szCs w:val="24"/>
                <w:highlight w:val="none"/>
                <w:lang w:val="en-US" w:eastAsia="zh-CN"/>
              </w:rPr>
              <w:t>4</w:t>
            </w:r>
            <w:r>
              <w:rPr>
                <w:rFonts w:hint="eastAsia" w:ascii="Times New Roman" w:hAnsi="Times New Roman" w:eastAsia="宋体" w:cs="Times New Roman"/>
                <w:b w:val="0"/>
                <w:bCs w:val="0"/>
                <w:color w:val="auto"/>
                <w:kern w:val="2"/>
                <w:sz w:val="24"/>
                <w:szCs w:val="24"/>
                <w:highlight w:val="none"/>
                <w:lang w:val="en-US" w:eastAsia="zh-CN"/>
              </w:rPr>
              <w:t>分，良得</w:t>
            </w:r>
            <w:r>
              <w:rPr>
                <w:rFonts w:hint="default" w:cs="Times New Roman"/>
                <w:b w:val="0"/>
                <w:bCs w:val="0"/>
                <w:color w:val="auto"/>
                <w:kern w:val="2"/>
                <w:sz w:val="24"/>
                <w:szCs w:val="24"/>
                <w:highlight w:val="none"/>
                <w:lang w:eastAsia="zh-CN"/>
              </w:rPr>
              <w:t>3</w:t>
            </w:r>
            <w:r>
              <w:rPr>
                <w:rFonts w:hint="eastAsia" w:ascii="Times New Roman" w:hAnsi="Times New Roman" w:eastAsia="宋体" w:cs="Times New Roman"/>
                <w:b w:val="0"/>
                <w:bCs w:val="0"/>
                <w:color w:val="auto"/>
                <w:kern w:val="2"/>
                <w:sz w:val="24"/>
                <w:szCs w:val="24"/>
                <w:highlight w:val="none"/>
                <w:lang w:val="en-US" w:eastAsia="zh-CN"/>
              </w:rPr>
              <w:t>分，中得</w:t>
            </w:r>
            <w:r>
              <w:rPr>
                <w:rFonts w:hint="default" w:cs="Times New Roman"/>
                <w:b w:val="0"/>
                <w:bCs w:val="0"/>
                <w:color w:val="auto"/>
                <w:kern w:val="2"/>
                <w:sz w:val="24"/>
                <w:szCs w:val="24"/>
                <w:highlight w:val="none"/>
                <w:lang w:eastAsia="zh-CN"/>
              </w:rPr>
              <w:t>2</w:t>
            </w:r>
            <w:r>
              <w:rPr>
                <w:rFonts w:hint="eastAsia" w:ascii="Times New Roman" w:hAnsi="Times New Roman" w:eastAsia="宋体" w:cs="Times New Roman"/>
                <w:b w:val="0"/>
                <w:bCs w:val="0"/>
                <w:color w:val="auto"/>
                <w:kern w:val="2"/>
                <w:sz w:val="24"/>
                <w:szCs w:val="24"/>
                <w:highlight w:val="none"/>
                <w:lang w:val="en-US" w:eastAsia="zh-CN"/>
              </w:rPr>
              <w:t>分，差得</w:t>
            </w:r>
            <w:r>
              <w:rPr>
                <w:rFonts w:hint="default" w:cs="Times New Roman"/>
                <w:b w:val="0"/>
                <w:bCs w:val="0"/>
                <w:color w:val="auto"/>
                <w:kern w:val="2"/>
                <w:sz w:val="24"/>
                <w:szCs w:val="24"/>
                <w:highlight w:val="none"/>
                <w:lang w:eastAsia="zh-CN"/>
              </w:rPr>
              <w:t>1</w:t>
            </w:r>
            <w:r>
              <w:rPr>
                <w:rFonts w:hint="eastAsia" w:ascii="Times New Roman" w:hAnsi="Times New Roman" w:eastAsia="宋体" w:cs="Times New Roman"/>
                <w:b w:val="0"/>
                <w:bCs w:val="0"/>
                <w:color w:val="auto"/>
                <w:kern w:val="2"/>
                <w:sz w:val="24"/>
                <w:szCs w:val="24"/>
                <w:highlight w:val="none"/>
                <w:lang w:val="en-US" w:eastAsia="zh-CN"/>
              </w:rPr>
              <w:t>分，未提供方案的得0分。</w:t>
            </w:r>
          </w:p>
          <w:p w14:paraId="358E2993">
            <w:pPr>
              <w:pStyle w:val="3"/>
              <w:pageBreakBefore w:val="0"/>
              <w:widowControl/>
              <w:numPr>
                <w:ilvl w:val="0"/>
                <w:numId w:val="0"/>
              </w:numPr>
              <w:kinsoku/>
              <w:overflowPunct/>
              <w:topLinePunct w:val="0"/>
              <w:autoSpaceDE/>
              <w:autoSpaceDN/>
              <w:bidi w:val="0"/>
              <w:adjustRightInd/>
              <w:snapToGrid/>
              <w:spacing w:before="0" w:after="0" w:line="240" w:lineRule="auto"/>
              <w:textAlignment w:val="auto"/>
              <w:rPr>
                <w:rFonts w:hint="default" w:ascii="Times New Roman" w:hAnsi="Times New Roman" w:eastAsia="宋体" w:cs="Times New Roman"/>
                <w:b/>
                <w:bCs/>
                <w:color w:val="auto"/>
                <w:kern w:val="44"/>
                <w:sz w:val="24"/>
                <w:szCs w:val="24"/>
                <w:highlight w:val="none"/>
                <w:lang w:eastAsia="zh-CN" w:bidi="ar-SA"/>
              </w:rPr>
            </w:pPr>
            <w:r>
              <w:rPr>
                <w:rFonts w:hint="eastAsia" w:ascii="Times New Roman" w:hAnsi="Times New Roman" w:eastAsia="宋体" w:cs="Times New Roman"/>
                <w:b/>
                <w:bCs/>
                <w:color w:val="auto"/>
                <w:kern w:val="44"/>
                <w:sz w:val="24"/>
                <w:szCs w:val="24"/>
                <w:lang w:val="en-US" w:eastAsia="zh-CN" w:bidi="ar-SA"/>
              </w:rPr>
              <w:t>二、</w:t>
            </w:r>
            <w:r>
              <w:rPr>
                <w:rFonts w:hint="default" w:ascii="Times New Roman" w:hAnsi="Times New Roman" w:eastAsia="宋体" w:cs="Times New Roman"/>
                <w:b/>
                <w:bCs/>
                <w:color w:val="auto"/>
                <w:kern w:val="44"/>
                <w:sz w:val="24"/>
                <w:szCs w:val="24"/>
                <w:highlight w:val="none"/>
                <w:lang w:eastAsia="zh-CN" w:bidi="ar-SA"/>
              </w:rPr>
              <w:t>评分依据：</w:t>
            </w:r>
          </w:p>
          <w:p w14:paraId="07509FD4">
            <w:pPr>
              <w:numPr>
                <w:ilvl w:val="-1"/>
                <w:numId w:val="0"/>
              </w:numPr>
              <w:rPr>
                <w:rFonts w:hint="eastAsia"/>
                <w:color w:val="auto"/>
                <w:lang w:val="en-US" w:eastAsia="zh-CN"/>
              </w:rPr>
            </w:pPr>
            <w:r>
              <w:rPr>
                <w:rFonts w:hint="eastAsia"/>
                <w:color w:val="auto"/>
                <w:sz w:val="24"/>
                <w:highlight w:val="none"/>
                <w:lang w:val="en-US" w:eastAsia="zh-CN"/>
              </w:rPr>
              <w:t>意向承租人（投标人）提供项目运营管理方案，原件备查。</w:t>
            </w:r>
          </w:p>
        </w:tc>
      </w:tr>
      <w:tr w14:paraId="3193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709" w:type="dxa"/>
            <w:noWrap w:val="0"/>
            <w:vAlign w:val="center"/>
          </w:tcPr>
          <w:p w14:paraId="1DEBAA59">
            <w:pPr>
              <w:snapToGrid w:val="0"/>
              <w:spacing w:line="480" w:lineRule="exact"/>
              <w:jc w:val="center"/>
              <w:rPr>
                <w:rFonts w:hint="eastAsia" w:ascii="宋体" w:hAnsi="宋体" w:eastAsia="宋体"/>
                <w:bCs/>
                <w:sz w:val="24"/>
                <w:szCs w:val="24"/>
                <w:lang w:val="en-US" w:eastAsia="zh-CN"/>
              </w:rPr>
            </w:pPr>
            <w:r>
              <w:rPr>
                <w:rFonts w:hint="eastAsia" w:ascii="宋体" w:hAnsi="宋体"/>
                <w:bCs/>
                <w:sz w:val="24"/>
                <w:szCs w:val="24"/>
                <w:lang w:val="en-US" w:eastAsia="zh-CN"/>
              </w:rPr>
              <w:t>3</w:t>
            </w:r>
          </w:p>
        </w:tc>
        <w:tc>
          <w:tcPr>
            <w:tcW w:w="947" w:type="dxa"/>
            <w:noWrap w:val="0"/>
            <w:vAlign w:val="center"/>
          </w:tcPr>
          <w:p w14:paraId="6E54AA75">
            <w:pPr>
              <w:wordWrap w:val="0"/>
              <w:jc w:val="center"/>
              <w:rPr>
                <w:rFonts w:hint="eastAsia" w:eastAsia="宋体"/>
                <w:sz w:val="24"/>
                <w:szCs w:val="24"/>
                <w:lang w:eastAsia="zh-CN"/>
              </w:rPr>
            </w:pPr>
            <w:r>
              <w:rPr>
                <w:rFonts w:hint="eastAsia"/>
                <w:sz w:val="24"/>
                <w:szCs w:val="24"/>
                <w:lang w:eastAsia="zh-CN"/>
              </w:rPr>
              <w:t>监督管理方案</w:t>
            </w:r>
          </w:p>
        </w:tc>
        <w:tc>
          <w:tcPr>
            <w:tcW w:w="833" w:type="dxa"/>
            <w:noWrap w:val="0"/>
            <w:vAlign w:val="center"/>
          </w:tcPr>
          <w:p w14:paraId="05717094">
            <w:pPr>
              <w:wordWrap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4分</w:t>
            </w:r>
          </w:p>
        </w:tc>
        <w:tc>
          <w:tcPr>
            <w:tcW w:w="5875" w:type="dxa"/>
            <w:noWrap w:val="0"/>
            <w:vAlign w:val="top"/>
          </w:tcPr>
          <w:p w14:paraId="22C5BD4E">
            <w:pPr>
              <w:tabs>
                <w:tab w:val="left" w:pos="426"/>
              </w:tabs>
              <w:ind w:firstLine="0" w:firstLineChars="0"/>
              <w:rPr>
                <w:rFonts w:ascii="宋体" w:hAnsi="宋体"/>
                <w:b/>
                <w:bCs/>
                <w:color w:val="auto"/>
                <w:sz w:val="24"/>
                <w:szCs w:val="24"/>
              </w:rPr>
            </w:pPr>
            <w:r>
              <w:rPr>
                <w:rFonts w:hint="eastAsia" w:ascii="宋体" w:hAnsi="宋体"/>
                <w:b/>
                <w:bCs/>
                <w:color w:val="auto"/>
                <w:sz w:val="24"/>
                <w:szCs w:val="24"/>
                <w:lang w:val="en-US" w:eastAsia="zh-CN"/>
              </w:rPr>
              <w:t>一、</w:t>
            </w:r>
            <w:r>
              <w:rPr>
                <w:rFonts w:hint="default" w:ascii="宋体" w:hAnsi="宋体"/>
                <w:b/>
                <w:bCs/>
                <w:color w:val="auto"/>
                <w:sz w:val="24"/>
                <w:szCs w:val="24"/>
              </w:rPr>
              <w:t>评分内容</w:t>
            </w:r>
            <w:r>
              <w:rPr>
                <w:rFonts w:hint="eastAsia" w:ascii="宋体" w:hAnsi="宋体"/>
                <w:b/>
                <w:bCs/>
                <w:color w:val="auto"/>
                <w:sz w:val="24"/>
                <w:szCs w:val="24"/>
              </w:rPr>
              <w:t>：</w:t>
            </w:r>
          </w:p>
          <w:p w14:paraId="1E13AFC4">
            <w:pPr>
              <w:autoSpaceDE w:val="0"/>
              <w:autoSpaceDN w:val="0"/>
              <w:adjustRightInd w:val="0"/>
              <w:snapToGrid w:val="0"/>
              <w:ind w:firstLine="0" w:firstLineChars="0"/>
              <w:jc w:val="left"/>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根据</w:t>
            </w:r>
            <w:r>
              <w:rPr>
                <w:rFonts w:hint="eastAsia" w:cs="Times New Roman"/>
                <w:b w:val="0"/>
                <w:bCs w:val="0"/>
                <w:color w:val="auto"/>
                <w:kern w:val="2"/>
                <w:sz w:val="24"/>
                <w:szCs w:val="24"/>
                <w:highlight w:val="none"/>
                <w:lang w:eastAsia="zh-CN"/>
              </w:rPr>
              <w:t>意向承租人（投标人）</w:t>
            </w:r>
            <w:r>
              <w:rPr>
                <w:rFonts w:hint="eastAsia" w:ascii="Times New Roman" w:hAnsi="Times New Roman" w:cs="Times New Roman"/>
                <w:color w:val="auto"/>
                <w:sz w:val="24"/>
                <w:szCs w:val="24"/>
              </w:rPr>
              <w:t>提供的设施维护，消防安全等所有</w:t>
            </w:r>
            <w:r>
              <w:rPr>
                <w:rFonts w:hint="eastAsia" w:ascii="Times New Roman" w:hAnsi="Times New Roman" w:cs="Times New Roman"/>
                <w:color w:val="auto"/>
                <w:sz w:val="24"/>
                <w:szCs w:val="24"/>
                <w:lang w:eastAsia="zh-CN"/>
              </w:rPr>
              <w:t>监督管理</w:t>
            </w:r>
            <w:r>
              <w:rPr>
                <w:rFonts w:hint="eastAsia" w:ascii="Times New Roman" w:hAnsi="Times New Roman" w:cs="Times New Roman"/>
                <w:color w:val="auto"/>
                <w:sz w:val="24"/>
                <w:szCs w:val="24"/>
              </w:rPr>
              <w:t>方案，包含但不限于设施养护管理质量标准、日常设备检修与维护方案、运行监测与报告制度等。</w:t>
            </w:r>
          </w:p>
          <w:p w14:paraId="0548CDD7">
            <w:pPr>
              <w:autoSpaceDE w:val="0"/>
              <w:autoSpaceDN w:val="0"/>
              <w:adjustRightInd w:val="0"/>
              <w:snapToGrid w:val="0"/>
              <w:ind w:firstLine="0" w:firstLineChars="0"/>
              <w:jc w:val="left"/>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lang w:eastAsia="zh-CN"/>
              </w:rPr>
              <w:t>评审委员会根据方案的专业性、完整性、合理性、实用性、详细性进行打分：</w:t>
            </w:r>
            <w:r>
              <w:rPr>
                <w:rFonts w:hint="eastAsia" w:ascii="Times New Roman" w:hAnsi="Times New Roman" w:eastAsia="宋体" w:cs="Times New Roman"/>
                <w:color w:val="auto"/>
                <w:sz w:val="24"/>
                <w:szCs w:val="24"/>
                <w:lang w:val="en-US" w:eastAsia="zh-CN"/>
              </w:rPr>
              <w:t>优得</w:t>
            </w:r>
            <w:r>
              <w:rPr>
                <w:rFonts w:hint="eastAsia" w:cs="Times New Roman"/>
                <w:color w:val="auto"/>
                <w:sz w:val="24"/>
                <w:szCs w:val="24"/>
                <w:lang w:val="en-US" w:eastAsia="zh-CN"/>
              </w:rPr>
              <w:t>4</w:t>
            </w:r>
            <w:r>
              <w:rPr>
                <w:rFonts w:hint="eastAsia" w:ascii="Times New Roman" w:hAnsi="Times New Roman" w:eastAsia="宋体" w:cs="Times New Roman"/>
                <w:color w:val="auto"/>
                <w:sz w:val="24"/>
                <w:szCs w:val="24"/>
                <w:lang w:val="en-US" w:eastAsia="zh-CN"/>
              </w:rPr>
              <w:t>分，良得</w:t>
            </w:r>
            <w:r>
              <w:rPr>
                <w:rFonts w:hint="eastAsia" w:cs="Times New Roman"/>
                <w:color w:val="auto"/>
                <w:sz w:val="24"/>
                <w:szCs w:val="24"/>
                <w:lang w:val="en-US" w:eastAsia="zh-CN"/>
              </w:rPr>
              <w:t>3</w:t>
            </w:r>
            <w:r>
              <w:rPr>
                <w:rFonts w:hint="eastAsia" w:ascii="Times New Roman" w:hAnsi="Times New Roman" w:eastAsia="宋体" w:cs="Times New Roman"/>
                <w:color w:val="auto"/>
                <w:sz w:val="24"/>
                <w:szCs w:val="24"/>
                <w:lang w:val="en-US" w:eastAsia="zh-CN"/>
              </w:rPr>
              <w:t>分，中得</w:t>
            </w:r>
            <w:r>
              <w:rPr>
                <w:rFonts w:hint="eastAsia" w:cs="Times New Roman"/>
                <w:color w:val="auto"/>
                <w:sz w:val="24"/>
                <w:szCs w:val="24"/>
                <w:lang w:val="en-US" w:eastAsia="zh-CN"/>
              </w:rPr>
              <w:t>2</w:t>
            </w:r>
            <w:r>
              <w:rPr>
                <w:rFonts w:hint="eastAsia" w:ascii="Times New Roman" w:hAnsi="Times New Roman" w:eastAsia="宋体" w:cs="Times New Roman"/>
                <w:color w:val="auto"/>
                <w:sz w:val="24"/>
                <w:szCs w:val="24"/>
                <w:lang w:val="en-US" w:eastAsia="zh-CN"/>
              </w:rPr>
              <w:t>分，差得</w:t>
            </w:r>
            <w:r>
              <w:rPr>
                <w:rFonts w:hint="eastAsia" w:cs="Times New Roman"/>
                <w:color w:val="auto"/>
                <w:sz w:val="24"/>
                <w:szCs w:val="24"/>
                <w:lang w:val="en-US" w:eastAsia="zh-CN"/>
              </w:rPr>
              <w:t>1</w:t>
            </w:r>
            <w:r>
              <w:rPr>
                <w:rFonts w:hint="eastAsia" w:ascii="Times New Roman" w:hAnsi="Times New Roman" w:eastAsia="宋体" w:cs="Times New Roman"/>
                <w:color w:val="auto"/>
                <w:sz w:val="24"/>
                <w:szCs w:val="24"/>
                <w:lang w:val="en-US" w:eastAsia="zh-CN"/>
              </w:rPr>
              <w:t>分，未提供方案的得0分。</w:t>
            </w:r>
          </w:p>
          <w:p w14:paraId="6BD89CCD">
            <w:pPr>
              <w:tabs>
                <w:tab w:val="left" w:pos="426"/>
              </w:tabs>
              <w:ind w:firstLine="0" w:firstLineChars="0"/>
              <w:rPr>
                <w:rFonts w:ascii="宋体" w:hAnsi="宋体"/>
                <w:bCs/>
                <w:color w:val="auto"/>
                <w:sz w:val="24"/>
                <w:szCs w:val="24"/>
              </w:rPr>
            </w:pPr>
            <w:r>
              <w:rPr>
                <w:rFonts w:hint="eastAsia" w:ascii="宋体" w:hAnsi="宋体"/>
                <w:b/>
                <w:bCs/>
                <w:color w:val="auto"/>
                <w:sz w:val="24"/>
                <w:szCs w:val="24"/>
                <w:lang w:val="en-US" w:eastAsia="zh-CN"/>
              </w:rPr>
              <w:t>二、</w:t>
            </w:r>
            <w:r>
              <w:rPr>
                <w:rFonts w:hint="default" w:ascii="宋体" w:hAnsi="宋体"/>
                <w:b/>
                <w:bCs/>
                <w:color w:val="auto"/>
                <w:sz w:val="24"/>
                <w:szCs w:val="24"/>
              </w:rPr>
              <w:t>评分依据</w:t>
            </w:r>
            <w:r>
              <w:rPr>
                <w:rFonts w:hint="eastAsia" w:ascii="宋体" w:hAnsi="宋体"/>
                <w:b/>
                <w:bCs/>
                <w:color w:val="auto"/>
                <w:sz w:val="24"/>
                <w:szCs w:val="24"/>
              </w:rPr>
              <w:t>：</w:t>
            </w:r>
          </w:p>
          <w:p w14:paraId="0A002EBD">
            <w:pPr>
              <w:pStyle w:val="14"/>
              <w:rPr>
                <w:rFonts w:hint="eastAsia"/>
                <w:color w:val="auto"/>
              </w:rPr>
            </w:pPr>
            <w:r>
              <w:rPr>
                <w:rFonts w:hint="eastAsia" w:ascii="Times New Roman" w:hAnsi="Times New Roman" w:cs="Times New Roman"/>
                <w:color w:val="auto"/>
                <w:sz w:val="24"/>
                <w:szCs w:val="24"/>
                <w:lang w:eastAsia="zh-CN"/>
              </w:rPr>
              <w:t>意向承租人（投标人）</w:t>
            </w:r>
            <w:r>
              <w:rPr>
                <w:rFonts w:hint="eastAsia" w:ascii="Times New Roman" w:hAnsi="Times New Roman" w:cs="Times New Roman"/>
                <w:color w:val="auto"/>
                <w:sz w:val="24"/>
                <w:szCs w:val="24"/>
              </w:rPr>
              <w:t>提供</w:t>
            </w:r>
            <w:r>
              <w:rPr>
                <w:rFonts w:hint="eastAsia" w:ascii="Times New Roman" w:hAnsi="Times New Roman" w:cs="Times New Roman"/>
                <w:color w:val="auto"/>
                <w:sz w:val="24"/>
                <w:szCs w:val="24"/>
                <w:lang w:eastAsia="zh-CN"/>
              </w:rPr>
              <w:t>监督管理</w:t>
            </w:r>
            <w:r>
              <w:rPr>
                <w:rFonts w:hint="eastAsia" w:ascii="Times New Roman" w:hAnsi="Times New Roman"/>
                <w:color w:val="auto"/>
                <w:sz w:val="24"/>
                <w:szCs w:val="24"/>
              </w:rPr>
              <w:t>方案</w:t>
            </w:r>
            <w:r>
              <w:rPr>
                <w:rFonts w:hint="eastAsia" w:ascii="Times New Roman" w:hAnsi="Times New Roman" w:cs="Times New Roman"/>
                <w:color w:val="auto"/>
                <w:sz w:val="24"/>
                <w:szCs w:val="24"/>
                <w:lang w:eastAsia="zh-CN"/>
              </w:rPr>
              <w:t>，原件备查</w:t>
            </w:r>
            <w:r>
              <w:rPr>
                <w:rFonts w:hint="eastAsia" w:ascii="Times New Roman" w:hAnsi="Times New Roman" w:cs="Times New Roman"/>
                <w:color w:val="auto"/>
                <w:sz w:val="24"/>
                <w:szCs w:val="24"/>
              </w:rPr>
              <w:t>。</w:t>
            </w:r>
          </w:p>
        </w:tc>
      </w:tr>
      <w:tr w14:paraId="3064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09" w:type="dxa"/>
            <w:noWrap w:val="0"/>
            <w:vAlign w:val="center"/>
          </w:tcPr>
          <w:p w14:paraId="17187F0D">
            <w:pPr>
              <w:snapToGrid w:val="0"/>
              <w:spacing w:line="480" w:lineRule="exact"/>
              <w:jc w:val="center"/>
              <w:rPr>
                <w:rFonts w:hint="default" w:ascii="宋体" w:hAnsi="宋体" w:eastAsia="宋体"/>
                <w:bCs/>
                <w:sz w:val="24"/>
                <w:szCs w:val="24"/>
                <w:highlight w:val="none"/>
                <w:lang w:val="en-US" w:eastAsia="zh-CN"/>
              </w:rPr>
            </w:pPr>
            <w:r>
              <w:rPr>
                <w:rFonts w:hint="eastAsia" w:ascii="宋体" w:hAnsi="宋体"/>
                <w:bCs/>
                <w:sz w:val="24"/>
                <w:szCs w:val="24"/>
                <w:highlight w:val="none"/>
                <w:lang w:val="en-US" w:eastAsia="zh-CN"/>
              </w:rPr>
              <w:t>4</w:t>
            </w:r>
          </w:p>
        </w:tc>
        <w:tc>
          <w:tcPr>
            <w:tcW w:w="947" w:type="dxa"/>
            <w:noWrap w:val="0"/>
            <w:vAlign w:val="center"/>
          </w:tcPr>
          <w:p w14:paraId="279FBB33">
            <w:pPr>
              <w:autoSpaceDE w:val="0"/>
              <w:autoSpaceDN w:val="0"/>
              <w:adjustRightInd w:val="0"/>
              <w:snapToGrid w:val="0"/>
              <w:ind w:firstLine="0" w:firstLineChars="0"/>
              <w:jc w:val="center"/>
              <w:rPr>
                <w:rFonts w:hint="eastAsia" w:eastAsia="宋体"/>
                <w:sz w:val="24"/>
                <w:szCs w:val="24"/>
                <w:highlight w:val="none"/>
                <w:lang w:eastAsia="zh-CN"/>
              </w:rPr>
            </w:pPr>
            <w:r>
              <w:rPr>
                <w:rFonts w:hint="eastAsia"/>
                <w:sz w:val="24"/>
                <w:szCs w:val="24"/>
                <w:highlight w:val="none"/>
                <w:lang w:eastAsia="zh-CN"/>
              </w:rPr>
              <w:t>团队配置方案</w:t>
            </w:r>
          </w:p>
        </w:tc>
        <w:tc>
          <w:tcPr>
            <w:tcW w:w="833" w:type="dxa"/>
            <w:noWrap w:val="0"/>
            <w:vAlign w:val="center"/>
          </w:tcPr>
          <w:p w14:paraId="13DE3EA7">
            <w:pPr>
              <w:wordWrap w:val="0"/>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14分</w:t>
            </w:r>
          </w:p>
        </w:tc>
        <w:tc>
          <w:tcPr>
            <w:tcW w:w="5875" w:type="dxa"/>
            <w:noWrap w:val="0"/>
            <w:vAlign w:val="center"/>
          </w:tcPr>
          <w:p w14:paraId="41C2B669">
            <w:pPr>
              <w:tabs>
                <w:tab w:val="left" w:pos="426"/>
              </w:tabs>
              <w:ind w:firstLine="0" w:firstLineChars="0"/>
              <w:rPr>
                <w:rFonts w:ascii="宋体" w:hAnsi="宋体"/>
                <w:b/>
                <w:bCs/>
                <w:color w:val="auto"/>
                <w:sz w:val="24"/>
                <w:szCs w:val="24"/>
                <w:highlight w:val="none"/>
              </w:rPr>
            </w:pPr>
            <w:r>
              <w:rPr>
                <w:rFonts w:hint="eastAsia" w:ascii="宋体" w:hAnsi="宋体"/>
                <w:b/>
                <w:bCs/>
                <w:color w:val="auto"/>
                <w:sz w:val="24"/>
                <w:szCs w:val="24"/>
                <w:highlight w:val="none"/>
                <w:lang w:val="en-US" w:eastAsia="zh-CN"/>
              </w:rPr>
              <w:t>一、</w:t>
            </w:r>
            <w:r>
              <w:rPr>
                <w:rFonts w:hint="default" w:ascii="宋体" w:hAnsi="宋体"/>
                <w:b/>
                <w:bCs/>
                <w:color w:val="auto"/>
                <w:sz w:val="24"/>
                <w:szCs w:val="24"/>
                <w:highlight w:val="none"/>
              </w:rPr>
              <w:t>评分内容</w:t>
            </w:r>
            <w:r>
              <w:rPr>
                <w:rFonts w:hint="eastAsia" w:ascii="宋体" w:hAnsi="宋体"/>
                <w:b/>
                <w:bCs/>
                <w:color w:val="auto"/>
                <w:sz w:val="24"/>
                <w:szCs w:val="24"/>
                <w:highlight w:val="none"/>
              </w:rPr>
              <w:t>：</w:t>
            </w:r>
          </w:p>
          <w:p w14:paraId="7BE6A9D9">
            <w:pPr>
              <w:pStyle w:val="61"/>
              <w:numPr>
                <w:ilvl w:val="0"/>
                <w:numId w:val="0"/>
              </w:numPr>
              <w:autoSpaceDE w:val="0"/>
              <w:autoSpaceDN w:val="0"/>
              <w:spacing w:after="0" w:line="240" w:lineRule="auto"/>
              <w:jc w:val="left"/>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eastAsia="zh-CN"/>
              </w:rPr>
              <w:t>团队配置方案：</w:t>
            </w:r>
            <w:r>
              <w:rPr>
                <w:rFonts w:hint="eastAsia" w:cs="Times New Roman"/>
                <w:b w:val="0"/>
                <w:bCs w:val="0"/>
                <w:color w:val="auto"/>
                <w:kern w:val="2"/>
                <w:sz w:val="24"/>
                <w:szCs w:val="24"/>
                <w:highlight w:val="none"/>
                <w:lang w:eastAsia="zh-CN"/>
              </w:rPr>
              <w:t>意向承租人（投标人）</w:t>
            </w:r>
            <w:r>
              <w:rPr>
                <w:rFonts w:hint="eastAsia" w:ascii="Times New Roman" w:hAnsi="Times New Roman" w:cs="Times New Roman"/>
                <w:color w:val="auto"/>
                <w:sz w:val="24"/>
                <w:szCs w:val="24"/>
                <w:highlight w:val="none"/>
                <w:lang w:eastAsia="zh-CN"/>
              </w:rPr>
              <w:t>提供区级</w:t>
            </w:r>
            <w:r>
              <w:rPr>
                <w:rFonts w:hint="eastAsia" w:cs="Times New Roman"/>
                <w:color w:val="auto"/>
                <w:sz w:val="24"/>
                <w:szCs w:val="24"/>
                <w:highlight w:val="none"/>
                <w:lang w:eastAsia="zh-CN"/>
              </w:rPr>
              <w:t>普惠园</w:t>
            </w:r>
            <w:r>
              <w:rPr>
                <w:rFonts w:hint="eastAsia" w:ascii="Times New Roman" w:hAnsi="Times New Roman" w:cs="Times New Roman"/>
                <w:color w:val="auto"/>
                <w:sz w:val="24"/>
                <w:szCs w:val="24"/>
                <w:highlight w:val="none"/>
              </w:rPr>
              <w:t>的团队</w:t>
            </w:r>
            <w:r>
              <w:rPr>
                <w:rFonts w:hint="eastAsia" w:ascii="Times New Roman" w:hAnsi="Times New Roman" w:cs="Times New Roman"/>
                <w:color w:val="auto"/>
                <w:sz w:val="24"/>
                <w:szCs w:val="24"/>
                <w:highlight w:val="none"/>
                <w:lang w:eastAsia="zh-CN"/>
              </w:rPr>
              <w:t>配置方案，</w:t>
            </w:r>
            <w:r>
              <w:rPr>
                <w:rFonts w:hint="eastAsia" w:ascii="Times New Roman" w:hAnsi="Times New Roman" w:cs="Times New Roman"/>
                <w:color w:val="auto"/>
                <w:sz w:val="24"/>
                <w:szCs w:val="24"/>
                <w:highlight w:val="none"/>
              </w:rPr>
              <w:t>包括但不限于团队机构设置、部门职责及岗位职责描述、人力资源管理方案、人员配备、合作期内人员招聘计划、绩效管理、岗前培训、</w:t>
            </w:r>
            <w:r>
              <w:rPr>
                <w:rFonts w:hint="eastAsia" w:cs="Times New Roman"/>
                <w:color w:val="auto"/>
                <w:sz w:val="24"/>
                <w:szCs w:val="24"/>
                <w:highlight w:val="none"/>
                <w:lang w:eastAsia="zh-CN"/>
              </w:rPr>
              <w:t>在岗</w:t>
            </w:r>
            <w:r>
              <w:rPr>
                <w:rFonts w:hint="eastAsia" w:ascii="Times New Roman" w:hAnsi="Times New Roman" w:cs="Times New Roman"/>
                <w:color w:val="auto"/>
                <w:sz w:val="24"/>
                <w:szCs w:val="24"/>
                <w:highlight w:val="none"/>
              </w:rPr>
              <w:t>培训等。</w:t>
            </w:r>
            <w:r>
              <w:rPr>
                <w:rFonts w:hint="eastAsia" w:ascii="Times New Roman" w:hAnsi="Times New Roman" w:cs="Times New Roman"/>
                <w:color w:val="auto"/>
                <w:sz w:val="24"/>
                <w:highlight w:val="none"/>
                <w:lang w:eastAsia="zh-CN"/>
              </w:rPr>
              <w:t>评审委员会根据方案的专业性、完整性、合理性、实用性、详细性进行打分</w:t>
            </w:r>
            <w:r>
              <w:rPr>
                <w:rFonts w:hint="eastAsia" w:cs="Times New Roman"/>
                <w:color w:val="auto"/>
                <w:sz w:val="24"/>
                <w:highlight w:val="none"/>
                <w:lang w:eastAsia="zh-CN"/>
              </w:rPr>
              <w:t>。</w:t>
            </w:r>
            <w:r>
              <w:rPr>
                <w:rFonts w:hint="eastAsia" w:ascii="Times New Roman" w:hAnsi="Times New Roman" w:eastAsia="宋体" w:cs="Times New Roman"/>
                <w:color w:val="auto"/>
                <w:kern w:val="2"/>
                <w:sz w:val="24"/>
                <w:szCs w:val="24"/>
                <w:highlight w:val="none"/>
                <w:lang w:val="en-US" w:eastAsia="zh-CN" w:bidi="ar-SA"/>
              </w:rPr>
              <w:t>优得</w:t>
            </w:r>
            <w:r>
              <w:rPr>
                <w:rFonts w:hint="eastAsia" w:cs="Times New Roman"/>
                <w:color w:val="auto"/>
                <w:kern w:val="2"/>
                <w:sz w:val="24"/>
                <w:szCs w:val="24"/>
                <w:highlight w:val="none"/>
                <w:lang w:val="en-US" w:eastAsia="zh-CN" w:bidi="ar-SA"/>
              </w:rPr>
              <w:t>8</w:t>
            </w:r>
            <w:r>
              <w:rPr>
                <w:rFonts w:hint="eastAsia" w:ascii="Times New Roman" w:hAnsi="Times New Roman" w:eastAsia="宋体" w:cs="Times New Roman"/>
                <w:color w:val="auto"/>
                <w:kern w:val="2"/>
                <w:sz w:val="24"/>
                <w:szCs w:val="24"/>
                <w:highlight w:val="none"/>
                <w:lang w:val="en-US" w:eastAsia="zh-CN" w:bidi="ar-SA"/>
              </w:rPr>
              <w:t>分，良得</w:t>
            </w:r>
            <w:r>
              <w:rPr>
                <w:rFonts w:hint="eastAsia" w:cs="Times New Roman"/>
                <w:color w:val="auto"/>
                <w:kern w:val="2"/>
                <w:sz w:val="24"/>
                <w:szCs w:val="24"/>
                <w:highlight w:val="none"/>
                <w:lang w:val="en-US" w:eastAsia="zh-CN" w:bidi="ar-SA"/>
              </w:rPr>
              <w:t>6</w:t>
            </w:r>
            <w:r>
              <w:rPr>
                <w:rFonts w:hint="eastAsia" w:ascii="Times New Roman" w:hAnsi="Times New Roman" w:eastAsia="宋体" w:cs="Times New Roman"/>
                <w:color w:val="auto"/>
                <w:kern w:val="2"/>
                <w:sz w:val="24"/>
                <w:szCs w:val="24"/>
                <w:highlight w:val="none"/>
                <w:lang w:val="en-US" w:eastAsia="zh-CN" w:bidi="ar-SA"/>
              </w:rPr>
              <w:t>分，中得</w:t>
            </w:r>
            <w:r>
              <w:rPr>
                <w:rFonts w:hint="eastAsia" w:cs="Times New Roman"/>
                <w:color w:val="auto"/>
                <w:kern w:val="2"/>
                <w:sz w:val="24"/>
                <w:szCs w:val="24"/>
                <w:highlight w:val="none"/>
                <w:lang w:val="en-US" w:eastAsia="zh-CN" w:bidi="ar-SA"/>
              </w:rPr>
              <w:t>4</w:t>
            </w:r>
            <w:r>
              <w:rPr>
                <w:rFonts w:hint="eastAsia" w:ascii="Times New Roman" w:hAnsi="Times New Roman" w:eastAsia="宋体" w:cs="Times New Roman"/>
                <w:color w:val="auto"/>
                <w:kern w:val="2"/>
                <w:sz w:val="24"/>
                <w:szCs w:val="24"/>
                <w:highlight w:val="none"/>
                <w:lang w:val="en-US" w:eastAsia="zh-CN" w:bidi="ar-SA"/>
              </w:rPr>
              <w:t>分，差得</w:t>
            </w:r>
            <w:r>
              <w:rPr>
                <w:rFonts w:hint="eastAsia" w:cs="Times New Roman"/>
                <w:color w:val="auto"/>
                <w:kern w:val="2"/>
                <w:sz w:val="24"/>
                <w:szCs w:val="24"/>
                <w:highlight w:val="none"/>
                <w:lang w:val="en-US" w:eastAsia="zh-CN" w:bidi="ar-SA"/>
              </w:rPr>
              <w:t>2</w:t>
            </w:r>
            <w:r>
              <w:rPr>
                <w:rFonts w:hint="eastAsia" w:ascii="Times New Roman" w:hAnsi="Times New Roman" w:eastAsia="宋体" w:cs="Times New Roman"/>
                <w:color w:val="auto"/>
                <w:kern w:val="2"/>
                <w:sz w:val="24"/>
                <w:szCs w:val="24"/>
                <w:highlight w:val="none"/>
                <w:lang w:val="en-US" w:eastAsia="zh-CN" w:bidi="ar-SA"/>
              </w:rPr>
              <w:t>分，未提供方案的得0分</w:t>
            </w:r>
            <w:r>
              <w:rPr>
                <w:rFonts w:hint="eastAsia" w:cs="Times New Roman"/>
                <w:color w:val="auto"/>
                <w:kern w:val="2"/>
                <w:sz w:val="24"/>
                <w:szCs w:val="24"/>
                <w:highlight w:val="none"/>
                <w:lang w:val="en-US" w:eastAsia="zh-CN" w:bidi="ar-SA"/>
              </w:rPr>
              <w:t>。本小项最高得8分。</w:t>
            </w:r>
          </w:p>
          <w:p w14:paraId="439662CA">
            <w:pPr>
              <w:numPr>
                <w:ilvl w:val="0"/>
                <w:numId w:val="3"/>
              </w:numPr>
              <w:spacing w:after="0" w:line="240" w:lineRule="auto"/>
              <w:rPr>
                <w:rFonts w:hint="eastAsia" w:ascii="Times New Roman" w:hAnsi="Times New Roman"/>
                <w:color w:val="auto"/>
                <w:sz w:val="24"/>
                <w:highlight w:val="none"/>
                <w:lang w:val="en-US" w:eastAsia="zh-CN"/>
              </w:rPr>
            </w:pPr>
            <w:r>
              <w:rPr>
                <w:rFonts w:hint="default" w:cs="Times New Roman"/>
                <w:color w:val="auto"/>
                <w:sz w:val="24"/>
                <w:szCs w:val="24"/>
                <w:highlight w:val="none"/>
                <w:lang w:eastAsia="zh-CN"/>
              </w:rPr>
              <w:t>人员设置：</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eastAsia="zh-CN"/>
              </w:rPr>
              <w:t>）</w:t>
            </w:r>
            <w:r>
              <w:rPr>
                <w:rFonts w:hint="eastAsia" w:ascii="Times New Roman" w:hAnsi="Times New Roman"/>
                <w:b/>
                <w:bCs/>
                <w:color w:val="auto"/>
                <w:sz w:val="24"/>
                <w:highlight w:val="none"/>
              </w:rPr>
              <w:t>托育机构负责人</w:t>
            </w:r>
            <w:r>
              <w:rPr>
                <w:rFonts w:hint="eastAsia"/>
                <w:b/>
                <w:bCs/>
                <w:color w:val="auto"/>
                <w:sz w:val="24"/>
                <w:highlight w:val="none"/>
                <w:lang w:eastAsia="zh-CN"/>
              </w:rPr>
              <w:t>：</w:t>
            </w:r>
            <w:r>
              <w:rPr>
                <w:rFonts w:hint="eastAsia"/>
                <w:b w:val="0"/>
                <w:bCs w:val="0"/>
                <w:color w:val="auto"/>
                <w:sz w:val="24"/>
                <w:highlight w:val="none"/>
                <w:lang w:val="en-US" w:eastAsia="zh-CN"/>
              </w:rPr>
              <w:t>具备</w:t>
            </w:r>
            <w:r>
              <w:rPr>
                <w:rFonts w:hint="default" w:cs="Times New Roman"/>
                <w:i w:val="0"/>
                <w:iCs w:val="0"/>
                <w:caps w:val="0"/>
                <w:color w:val="auto"/>
                <w:spacing w:val="0"/>
                <w:sz w:val="24"/>
                <w:szCs w:val="24"/>
                <w:highlight w:val="none"/>
                <w:shd w:val="clear"/>
                <w:lang w:eastAsia="zh-CN"/>
              </w:rPr>
              <w:t>本科</w:t>
            </w:r>
            <w:r>
              <w:rPr>
                <w:rFonts w:hint="eastAsia" w:cs="Times New Roman"/>
                <w:i w:val="0"/>
                <w:iCs w:val="0"/>
                <w:caps w:val="0"/>
                <w:color w:val="auto"/>
                <w:spacing w:val="0"/>
                <w:sz w:val="24"/>
                <w:szCs w:val="24"/>
                <w:highlight w:val="none"/>
                <w:shd w:val="clear"/>
                <w:lang w:eastAsia="zh-CN"/>
              </w:rPr>
              <w:t>或</w:t>
            </w:r>
            <w:r>
              <w:rPr>
                <w:rFonts w:hint="eastAsia" w:ascii="Times New Roman" w:hAnsi="Times New Roman" w:cs="Times New Roman"/>
                <w:i w:val="0"/>
                <w:iCs w:val="0"/>
                <w:caps w:val="0"/>
                <w:color w:val="auto"/>
                <w:spacing w:val="0"/>
                <w:sz w:val="24"/>
                <w:szCs w:val="24"/>
                <w:highlight w:val="none"/>
                <w:shd w:val="clear"/>
                <w:lang w:val="en-US" w:eastAsia="zh-CN"/>
              </w:rPr>
              <w:t>以上学历</w:t>
            </w:r>
            <w:r>
              <w:rPr>
                <w:rFonts w:hint="default" w:cs="Times New Roman"/>
                <w:i w:val="0"/>
                <w:iCs w:val="0"/>
                <w:caps w:val="0"/>
                <w:color w:val="auto"/>
                <w:spacing w:val="0"/>
                <w:sz w:val="24"/>
                <w:szCs w:val="24"/>
                <w:highlight w:val="none"/>
                <w:shd w:val="clear"/>
                <w:lang w:eastAsia="zh-CN"/>
              </w:rPr>
              <w:t>得</w:t>
            </w:r>
            <w:r>
              <w:rPr>
                <w:rFonts w:hint="eastAsia" w:cs="Times New Roman"/>
                <w:i w:val="0"/>
                <w:iCs w:val="0"/>
                <w:caps w:val="0"/>
                <w:color w:val="auto"/>
                <w:spacing w:val="0"/>
                <w:sz w:val="24"/>
                <w:szCs w:val="24"/>
                <w:highlight w:val="none"/>
                <w:shd w:val="clear"/>
                <w:lang w:val="en-US" w:eastAsia="zh-CN"/>
              </w:rPr>
              <w:t>2</w:t>
            </w:r>
            <w:r>
              <w:rPr>
                <w:rFonts w:hint="default" w:cs="Times New Roman"/>
                <w:i w:val="0"/>
                <w:iCs w:val="0"/>
                <w:caps w:val="0"/>
                <w:color w:val="auto"/>
                <w:spacing w:val="0"/>
                <w:sz w:val="24"/>
                <w:szCs w:val="24"/>
                <w:highlight w:val="none"/>
                <w:shd w:val="clear"/>
                <w:lang w:eastAsia="zh-CN"/>
              </w:rPr>
              <w:t>分</w:t>
            </w:r>
            <w:r>
              <w:rPr>
                <w:rFonts w:hint="default"/>
                <w:color w:val="auto"/>
                <w:sz w:val="24"/>
                <w:highlight w:val="none"/>
              </w:rPr>
              <w:t>；</w:t>
            </w:r>
            <w:r>
              <w:rPr>
                <w:rFonts w:hint="eastAsia" w:ascii="Times New Roman" w:hAnsi="Times New Roman" w:eastAsia="宋体" w:cs="Times New Roman"/>
                <w:b/>
                <w:bCs/>
                <w:i w:val="0"/>
                <w:iCs w:val="0"/>
                <w:caps w:val="0"/>
                <w:color w:val="auto"/>
                <w:spacing w:val="0"/>
                <w:sz w:val="24"/>
                <w:szCs w:val="24"/>
                <w:highlight w:val="none"/>
                <w:shd w:val="clear"/>
              </w:rPr>
              <w:t>保健员</w:t>
            </w:r>
            <w:r>
              <w:rPr>
                <w:rFonts w:hint="eastAsia" w:cs="Times New Roman"/>
                <w:b/>
                <w:bCs/>
                <w:i w:val="0"/>
                <w:iCs w:val="0"/>
                <w:caps w:val="0"/>
                <w:color w:val="auto"/>
                <w:spacing w:val="0"/>
                <w:sz w:val="24"/>
                <w:szCs w:val="24"/>
                <w:highlight w:val="none"/>
                <w:shd w:val="clear"/>
                <w:lang w:eastAsia="zh-CN"/>
              </w:rPr>
              <w:t>：</w:t>
            </w:r>
            <w:r>
              <w:rPr>
                <w:rFonts w:hint="eastAsia" w:cs="Times New Roman"/>
                <w:b w:val="0"/>
                <w:bCs w:val="0"/>
                <w:i w:val="0"/>
                <w:iCs w:val="0"/>
                <w:caps w:val="0"/>
                <w:color w:val="auto"/>
                <w:spacing w:val="0"/>
                <w:sz w:val="24"/>
                <w:szCs w:val="24"/>
                <w:highlight w:val="none"/>
                <w:shd w:val="clear"/>
                <w:lang w:eastAsia="zh-CN"/>
              </w:rPr>
              <w:t>具备</w:t>
            </w:r>
            <w:r>
              <w:rPr>
                <w:rFonts w:hint="default" w:cs="Times New Roman"/>
                <w:i w:val="0"/>
                <w:iCs w:val="0"/>
                <w:caps w:val="0"/>
                <w:color w:val="auto"/>
                <w:spacing w:val="0"/>
                <w:sz w:val="24"/>
                <w:szCs w:val="24"/>
                <w:highlight w:val="none"/>
                <w:shd w:val="clear"/>
                <w:lang w:eastAsia="zh-CN"/>
              </w:rPr>
              <w:t>本科</w:t>
            </w:r>
            <w:r>
              <w:rPr>
                <w:rFonts w:hint="eastAsia" w:cs="Times New Roman"/>
                <w:i w:val="0"/>
                <w:iCs w:val="0"/>
                <w:caps w:val="0"/>
                <w:color w:val="auto"/>
                <w:spacing w:val="0"/>
                <w:sz w:val="24"/>
                <w:szCs w:val="24"/>
                <w:highlight w:val="none"/>
                <w:shd w:val="clear"/>
                <w:lang w:eastAsia="zh-CN"/>
              </w:rPr>
              <w:t>或</w:t>
            </w:r>
            <w:r>
              <w:rPr>
                <w:rFonts w:hint="eastAsia" w:ascii="Times New Roman" w:hAnsi="Times New Roman" w:cs="Times New Roman"/>
                <w:i w:val="0"/>
                <w:iCs w:val="0"/>
                <w:caps w:val="0"/>
                <w:color w:val="auto"/>
                <w:spacing w:val="0"/>
                <w:sz w:val="24"/>
                <w:szCs w:val="24"/>
                <w:highlight w:val="none"/>
                <w:shd w:val="clear"/>
                <w:lang w:val="en-US" w:eastAsia="zh-CN"/>
              </w:rPr>
              <w:t>以上学历</w:t>
            </w:r>
            <w:r>
              <w:rPr>
                <w:rFonts w:hint="default" w:cs="Times New Roman"/>
                <w:i w:val="0"/>
                <w:iCs w:val="0"/>
                <w:caps w:val="0"/>
                <w:color w:val="auto"/>
                <w:spacing w:val="0"/>
                <w:sz w:val="24"/>
                <w:szCs w:val="24"/>
                <w:highlight w:val="none"/>
                <w:shd w:val="clear"/>
                <w:lang w:eastAsia="zh-CN"/>
              </w:rPr>
              <w:t>得</w:t>
            </w:r>
            <w:r>
              <w:rPr>
                <w:rFonts w:hint="eastAsia" w:cs="Times New Roman"/>
                <w:i w:val="0"/>
                <w:iCs w:val="0"/>
                <w:caps w:val="0"/>
                <w:color w:val="auto"/>
                <w:spacing w:val="0"/>
                <w:sz w:val="24"/>
                <w:szCs w:val="24"/>
                <w:highlight w:val="none"/>
                <w:shd w:val="clear"/>
                <w:lang w:val="en-US" w:eastAsia="zh-CN"/>
              </w:rPr>
              <w:t>2</w:t>
            </w:r>
            <w:r>
              <w:rPr>
                <w:rFonts w:hint="default" w:cs="Times New Roman"/>
                <w:i w:val="0"/>
                <w:iCs w:val="0"/>
                <w:caps w:val="0"/>
                <w:color w:val="auto"/>
                <w:spacing w:val="0"/>
                <w:sz w:val="24"/>
                <w:szCs w:val="24"/>
                <w:highlight w:val="none"/>
                <w:shd w:val="clear"/>
                <w:lang w:eastAsia="zh-CN"/>
              </w:rPr>
              <w:t>分</w:t>
            </w:r>
            <w:r>
              <w:rPr>
                <w:rFonts w:hint="eastAsia" w:ascii="Times New Roman" w:hAnsi="Times New Roman" w:cs="Times New Roman"/>
                <w:i w:val="0"/>
                <w:iCs w:val="0"/>
                <w:caps w:val="0"/>
                <w:color w:val="auto"/>
                <w:spacing w:val="0"/>
                <w:sz w:val="24"/>
                <w:szCs w:val="24"/>
                <w:highlight w:val="none"/>
                <w:shd w:val="clear"/>
                <w:lang w:val="en-US" w:eastAsia="zh-CN"/>
              </w:rPr>
              <w:t>；</w:t>
            </w:r>
            <w:r>
              <w:rPr>
                <w:rFonts w:hint="eastAsia" w:cs="Times New Roman"/>
                <w:i w:val="0"/>
                <w:iCs w:val="0"/>
                <w:caps w:val="0"/>
                <w:color w:val="auto"/>
                <w:spacing w:val="0"/>
                <w:sz w:val="24"/>
                <w:szCs w:val="24"/>
                <w:highlight w:val="none"/>
                <w:shd w:val="clear"/>
                <w:lang w:val="en-US" w:eastAsia="zh-CN"/>
              </w:rPr>
              <w:t>具有</w:t>
            </w:r>
            <w:r>
              <w:rPr>
                <w:rFonts w:hint="eastAsia" w:cs="Times New Roman"/>
                <w:b w:val="0"/>
                <w:bCs w:val="0"/>
                <w:i w:val="0"/>
                <w:iCs w:val="0"/>
                <w:caps w:val="0"/>
                <w:color w:val="auto"/>
                <w:spacing w:val="0"/>
                <w:sz w:val="24"/>
                <w:szCs w:val="24"/>
                <w:highlight w:val="none"/>
                <w:shd w:val="clear"/>
                <w:lang w:eastAsia="zh-CN"/>
              </w:rPr>
              <w:t>医学专业学历再加</w:t>
            </w:r>
            <w:r>
              <w:rPr>
                <w:rFonts w:hint="eastAsia" w:cs="Times New Roman"/>
                <w:b w:val="0"/>
                <w:bCs w:val="0"/>
                <w:i w:val="0"/>
                <w:iCs w:val="0"/>
                <w:caps w:val="0"/>
                <w:color w:val="auto"/>
                <w:spacing w:val="0"/>
                <w:sz w:val="24"/>
                <w:szCs w:val="24"/>
                <w:highlight w:val="none"/>
                <w:shd w:val="clear"/>
                <w:lang w:val="en-US" w:eastAsia="zh-CN"/>
              </w:rPr>
              <w:t>2分</w:t>
            </w:r>
            <w:r>
              <w:rPr>
                <w:rFonts w:hint="default" w:cs="Times New Roman"/>
                <w:b w:val="0"/>
                <w:bCs w:val="0"/>
                <w:i w:val="0"/>
                <w:iCs w:val="0"/>
                <w:caps w:val="0"/>
                <w:color w:val="auto"/>
                <w:spacing w:val="0"/>
                <w:sz w:val="24"/>
                <w:szCs w:val="24"/>
                <w:highlight w:val="none"/>
                <w:shd w:val="clear"/>
                <w:lang w:eastAsia="zh-CN"/>
              </w:rPr>
              <w:t>。</w:t>
            </w:r>
            <w:r>
              <w:rPr>
                <w:rFonts w:hint="eastAsia" w:cs="Times New Roman"/>
                <w:color w:val="auto"/>
                <w:sz w:val="24"/>
                <w:szCs w:val="24"/>
                <w:highlight w:val="none"/>
                <w:lang w:eastAsia="zh-CN"/>
              </w:rPr>
              <w:t>本小项最高得</w:t>
            </w:r>
            <w:r>
              <w:rPr>
                <w:rFonts w:hint="eastAsia" w:cs="Times New Roman"/>
                <w:i w:val="0"/>
                <w:iCs w:val="0"/>
                <w:caps w:val="0"/>
                <w:color w:val="auto"/>
                <w:spacing w:val="0"/>
                <w:sz w:val="24"/>
                <w:szCs w:val="24"/>
                <w:highlight w:val="none"/>
                <w:shd w:val="clear"/>
                <w:lang w:val="en-US" w:eastAsia="zh-CN"/>
              </w:rPr>
              <w:t>6</w:t>
            </w:r>
            <w:r>
              <w:rPr>
                <w:rFonts w:hint="eastAsia" w:ascii="Times New Roman" w:hAnsi="Times New Roman"/>
                <w:color w:val="auto"/>
                <w:sz w:val="24"/>
                <w:highlight w:val="none"/>
                <w:lang w:val="en-US" w:eastAsia="zh-CN"/>
              </w:rPr>
              <w:t>分。</w:t>
            </w:r>
          </w:p>
          <w:p w14:paraId="3CEE3DE8">
            <w:pPr>
              <w:rPr>
                <w:rFonts w:hint="eastAsia" w:ascii="Times New Roman" w:hAnsi="Times New Roman" w:cs="Times New Roman"/>
                <w:color w:val="auto"/>
                <w:sz w:val="24"/>
                <w:szCs w:val="24"/>
                <w:highlight w:val="none"/>
              </w:rPr>
            </w:pPr>
            <w:r>
              <w:rPr>
                <w:rFonts w:hint="default" w:cs="Times New Roman"/>
                <w:i w:val="0"/>
                <w:iCs w:val="0"/>
                <w:caps w:val="0"/>
                <w:color w:val="auto"/>
                <w:spacing w:val="0"/>
                <w:sz w:val="24"/>
                <w:szCs w:val="24"/>
                <w:highlight w:val="none"/>
                <w:shd w:val="clear"/>
                <w:lang w:eastAsia="zh-CN"/>
              </w:rPr>
              <w:t>以上</w:t>
            </w:r>
            <w:r>
              <w:rPr>
                <w:rFonts w:hint="eastAsia" w:cs="Times New Roman"/>
                <w:i w:val="0"/>
                <w:iCs w:val="0"/>
                <w:caps w:val="0"/>
                <w:color w:val="auto"/>
                <w:spacing w:val="0"/>
                <w:sz w:val="24"/>
                <w:szCs w:val="24"/>
                <w:highlight w:val="none"/>
                <w:shd w:val="clear"/>
                <w:lang w:eastAsia="zh-CN"/>
              </w:rPr>
              <w:t>两项累计</w:t>
            </w:r>
            <w:r>
              <w:rPr>
                <w:rFonts w:hint="default" w:ascii="Times New Roman" w:hAnsi="Times New Roman" w:cs="Times New Roman"/>
                <w:color w:val="auto"/>
                <w:sz w:val="24"/>
                <w:szCs w:val="24"/>
                <w:highlight w:val="none"/>
              </w:rPr>
              <w:t>最高得</w:t>
            </w:r>
            <w:r>
              <w:rPr>
                <w:rFonts w:hint="eastAsia" w:cs="Times New Roman"/>
                <w:color w:val="auto"/>
                <w:sz w:val="24"/>
                <w:szCs w:val="24"/>
                <w:highlight w:val="none"/>
                <w:lang w:val="en-US" w:eastAsia="zh-CN"/>
              </w:rPr>
              <w:t>14</w:t>
            </w:r>
            <w:r>
              <w:rPr>
                <w:rFonts w:hint="default" w:ascii="Times New Roman" w:hAnsi="Times New Roman" w:eastAsia="宋体" w:cs="Times New Roman"/>
                <w:color w:val="auto"/>
                <w:kern w:val="2"/>
                <w:sz w:val="24"/>
                <w:szCs w:val="24"/>
                <w:highlight w:val="none"/>
                <w:lang w:val="en-US" w:eastAsia="zh-CN" w:bidi="ar-SA"/>
              </w:rPr>
              <w:t>分</w:t>
            </w:r>
            <w:r>
              <w:rPr>
                <w:rFonts w:hint="default" w:ascii="Times New Roman" w:hAnsi="Times New Roman" w:cs="Times New Roman"/>
                <w:color w:val="auto"/>
                <w:sz w:val="24"/>
                <w:szCs w:val="24"/>
                <w:highlight w:val="none"/>
              </w:rPr>
              <w:t>。</w:t>
            </w:r>
          </w:p>
          <w:p w14:paraId="4B1842C6">
            <w:pPr>
              <w:pStyle w:val="3"/>
              <w:pageBreakBefore w:val="0"/>
              <w:widowControl/>
              <w:numPr>
                <w:ilvl w:val="0"/>
                <w:numId w:val="4"/>
              </w:numPr>
              <w:kinsoku/>
              <w:overflowPunct/>
              <w:topLinePunct w:val="0"/>
              <w:autoSpaceDE/>
              <w:autoSpaceDN/>
              <w:bidi w:val="0"/>
              <w:adjustRightInd/>
              <w:snapToGrid/>
              <w:spacing w:before="0" w:after="0" w:line="240" w:lineRule="auto"/>
              <w:textAlignment w:val="auto"/>
              <w:rPr>
                <w:rFonts w:hint="default" w:ascii="Times New Roman" w:hAnsi="Times New Roman" w:eastAsia="宋体" w:cs="Times New Roman"/>
                <w:b/>
                <w:bCs/>
                <w:color w:val="auto"/>
                <w:kern w:val="44"/>
                <w:sz w:val="24"/>
                <w:szCs w:val="24"/>
                <w:highlight w:val="none"/>
                <w:lang w:eastAsia="zh-CN" w:bidi="ar-SA"/>
              </w:rPr>
            </w:pPr>
            <w:r>
              <w:rPr>
                <w:rFonts w:hint="default" w:ascii="Times New Roman" w:hAnsi="Times New Roman" w:eastAsia="宋体" w:cs="Times New Roman"/>
                <w:b/>
                <w:bCs/>
                <w:color w:val="auto"/>
                <w:kern w:val="44"/>
                <w:sz w:val="24"/>
                <w:szCs w:val="24"/>
                <w:highlight w:val="none"/>
                <w:lang w:eastAsia="zh-CN" w:bidi="ar-SA"/>
              </w:rPr>
              <w:t>评分依据：</w:t>
            </w:r>
          </w:p>
          <w:p w14:paraId="35F8ECBD">
            <w:pPr>
              <w:pStyle w:val="11"/>
              <w:ind w:left="0" w:leftChars="0" w:firstLine="0" w:firstLineChars="0"/>
              <w:rPr>
                <w:rFonts w:hint="eastAsia" w:ascii="Times New Roman" w:hAnsi="Times New Roman" w:cs="Times New Roman"/>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1</w:t>
            </w:r>
            <w:r>
              <w:rPr>
                <w:rFonts w:hint="eastAsia" w:cs="Times New Roman"/>
                <w:color w:val="auto"/>
                <w:kern w:val="2"/>
                <w:sz w:val="24"/>
                <w:szCs w:val="24"/>
                <w:highlight w:val="none"/>
                <w:lang w:val="en-US" w:eastAsia="zh-CN" w:bidi="ar-SA"/>
              </w:rPr>
              <w:t>（评分内容1）</w:t>
            </w:r>
            <w:r>
              <w:rPr>
                <w:rFonts w:hint="eastAsia" w:ascii="Times New Roman" w:hAnsi="Times New Roman" w:cs="Times New Roman"/>
                <w:color w:val="auto"/>
                <w:sz w:val="24"/>
                <w:highlight w:val="none"/>
              </w:rPr>
              <w:t>提供团队配置方案</w:t>
            </w:r>
            <w:r>
              <w:rPr>
                <w:rFonts w:hint="eastAsia" w:cs="Times New Roman"/>
                <w:color w:val="auto"/>
                <w:sz w:val="24"/>
                <w:highlight w:val="none"/>
                <w:lang w:eastAsia="zh-CN"/>
              </w:rPr>
              <w:t>；</w:t>
            </w:r>
          </w:p>
          <w:p w14:paraId="60E629F8">
            <w:pPr>
              <w:wordWrap w:val="0"/>
              <w:spacing w:line="240" w:lineRule="auto"/>
              <w:ind w:firstLine="0" w:firstLineChars="0"/>
              <w:rPr>
                <w:rFonts w:hint="eastAsia" w:ascii="Times New Roman" w:hAnsi="Times New Roman" w:cs="Times New Roman"/>
                <w:color w:val="auto"/>
                <w:sz w:val="24"/>
                <w:szCs w:val="24"/>
                <w:highlight w:val="none"/>
              </w:rPr>
            </w:pPr>
            <w:r>
              <w:rPr>
                <w:rFonts w:hint="default" w:cs="Times New Roman"/>
                <w:color w:val="auto"/>
                <w:sz w:val="24"/>
                <w:szCs w:val="24"/>
                <w:highlight w:val="none"/>
                <w:lang w:eastAsia="zh-CN"/>
              </w:rPr>
              <w:t>2</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评分内容2</w:t>
            </w:r>
            <w:r>
              <w:rPr>
                <w:rFonts w:hint="eastAsia" w:cs="Times New Roman"/>
                <w:color w:val="auto"/>
                <w:sz w:val="24"/>
                <w:szCs w:val="24"/>
                <w:highlight w:val="none"/>
                <w:lang w:eastAsia="zh-CN"/>
              </w:rPr>
              <w:t>）</w:t>
            </w:r>
            <w:r>
              <w:rPr>
                <w:rFonts w:hint="eastAsia" w:ascii="Times New Roman" w:hAnsi="Times New Roman" w:cs="Times New Roman"/>
                <w:color w:val="auto"/>
                <w:sz w:val="24"/>
                <w:szCs w:val="24"/>
                <w:highlight w:val="none"/>
              </w:rPr>
              <w:t>涉及学</w:t>
            </w:r>
            <w:r>
              <w:rPr>
                <w:rFonts w:hint="eastAsia" w:cs="Times New Roman"/>
                <w:color w:val="auto"/>
                <w:sz w:val="24"/>
                <w:szCs w:val="24"/>
                <w:highlight w:val="none"/>
                <w:lang w:eastAsia="zh-CN"/>
              </w:rPr>
              <w:t>历</w:t>
            </w:r>
            <w:r>
              <w:rPr>
                <w:rFonts w:hint="eastAsia" w:ascii="Times New Roman" w:hAnsi="Times New Roman" w:cs="Times New Roman"/>
                <w:color w:val="auto"/>
                <w:sz w:val="24"/>
                <w:szCs w:val="24"/>
                <w:highlight w:val="none"/>
              </w:rPr>
              <w:t>证书的，投标人提供学</w:t>
            </w:r>
            <w:r>
              <w:rPr>
                <w:rFonts w:hint="eastAsia" w:cs="Times New Roman"/>
                <w:color w:val="auto"/>
                <w:sz w:val="24"/>
                <w:szCs w:val="24"/>
                <w:highlight w:val="none"/>
                <w:lang w:eastAsia="zh-CN"/>
              </w:rPr>
              <w:t>历</w:t>
            </w:r>
            <w:r>
              <w:rPr>
                <w:rFonts w:hint="eastAsia" w:ascii="Times New Roman" w:hAnsi="Times New Roman" w:cs="Times New Roman"/>
                <w:color w:val="auto"/>
                <w:sz w:val="24"/>
                <w:szCs w:val="24"/>
                <w:highlight w:val="none"/>
              </w:rPr>
              <w:t>证书以及学信网查询记录，原件备查。学信网无法查询的，可提供其他佐证材料:如毕业院校、人社部门等颁发机构或监管机构等单位出具的证明；留学归国人员如无法提供学信网查询记录截图，提供国（境）外学历证书扫描件（以及中文翻译件）和教育部留学服务中心出具的国外学历认证书扫描件【或教育部留学服务中心网站（http://zwfw.cscse.edu.cn/）在线查询截图】也予以认可。</w:t>
            </w:r>
          </w:p>
          <w:p w14:paraId="76ED2EBF">
            <w:pPr>
              <w:wordWrap w:val="0"/>
              <w:spacing w:line="240" w:lineRule="auto"/>
              <w:ind w:firstLine="0" w:firstLineChars="0"/>
              <w:rPr>
                <w:rFonts w:hint="eastAsia" w:ascii="Times New Roman" w:hAnsi="Times New Roman" w:cs="Times New Roman"/>
                <w:color w:val="auto"/>
                <w:sz w:val="24"/>
                <w:szCs w:val="24"/>
                <w:highlight w:val="none"/>
              </w:rPr>
            </w:pPr>
            <w:r>
              <w:rPr>
                <w:rFonts w:hint="default" w:cs="Times New Roman"/>
                <w:color w:val="auto"/>
                <w:sz w:val="24"/>
                <w:szCs w:val="24"/>
                <w:highlight w:val="none"/>
                <w:lang w:eastAsia="zh-CN"/>
              </w:rPr>
              <w:t>3</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评分内容2</w:t>
            </w:r>
            <w:r>
              <w:rPr>
                <w:rFonts w:hint="eastAsia" w:cs="Times New Roman"/>
                <w:color w:val="auto"/>
                <w:sz w:val="24"/>
                <w:szCs w:val="24"/>
                <w:highlight w:val="none"/>
                <w:lang w:eastAsia="zh-CN"/>
              </w:rPr>
              <w:t>）提供社保部门出具的投标人为托育机构负责人及保健员缴纳的近1个月社保证明文件，由于社保部门原因（提供社保局无法出具的证明文件）最近1个月的社保证明无法提供的，则可以往前顺延一个月；如投标人注册成立时间不足1个月的，可提供承诺函（格式自拟）；</w:t>
            </w:r>
            <w:r>
              <w:rPr>
                <w:rFonts w:hint="eastAsia" w:cs="Times New Roman"/>
                <w:color w:val="auto"/>
                <w:sz w:val="24"/>
                <w:szCs w:val="24"/>
                <w:highlight w:val="none"/>
                <w:lang w:val="en-US" w:eastAsia="zh-CN"/>
              </w:rPr>
              <w:t>如为退休返聘人员或其他无需缴交社保的情况则提供</w:t>
            </w:r>
            <w:r>
              <w:rPr>
                <w:rFonts w:hint="eastAsia" w:ascii="Times New Roman" w:hAnsi="Times New Roman" w:cs="Times New Roman"/>
                <w:color w:val="auto"/>
                <w:sz w:val="24"/>
                <w:szCs w:val="24"/>
                <w:highlight w:val="none"/>
              </w:rPr>
              <w:t>劳动合同关键页扫描件；</w:t>
            </w:r>
          </w:p>
          <w:p w14:paraId="6701D805">
            <w:pPr>
              <w:outlineLvl w:val="0"/>
              <w:rPr>
                <w:rFonts w:hint="eastAsia"/>
                <w:color w:val="auto"/>
                <w:sz w:val="24"/>
                <w:szCs w:val="24"/>
                <w:highlight w:val="none"/>
              </w:rPr>
            </w:pPr>
            <w:r>
              <w:rPr>
                <w:rFonts w:hint="eastAsia" w:ascii="Times New Roman" w:hAnsi="Times New Roman" w:cs="Times New Roman"/>
                <w:b w:val="0"/>
                <w:bCs w:val="0"/>
                <w:color w:val="auto"/>
                <w:kern w:val="2"/>
                <w:sz w:val="24"/>
                <w:szCs w:val="24"/>
                <w:highlight w:val="none"/>
              </w:rPr>
              <w:t>以上资料原件备查。未按要求提供相关材料或无法凭所提供资料判断是否得分的或证明材料不清晰导致无法识别的，均不得相应分数。</w:t>
            </w:r>
          </w:p>
        </w:tc>
      </w:tr>
      <w:tr w14:paraId="0E35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09" w:type="dxa"/>
            <w:noWrap w:val="0"/>
            <w:vAlign w:val="center"/>
          </w:tcPr>
          <w:p w14:paraId="68199348">
            <w:pPr>
              <w:snapToGrid w:val="0"/>
              <w:spacing w:line="480" w:lineRule="exact"/>
              <w:jc w:val="center"/>
              <w:rPr>
                <w:rFonts w:hint="default" w:ascii="宋体" w:hAnsi="宋体" w:eastAsia="宋体"/>
                <w:bCs/>
                <w:sz w:val="24"/>
                <w:szCs w:val="24"/>
                <w:lang w:val="en-US" w:eastAsia="zh-CN"/>
              </w:rPr>
            </w:pPr>
            <w:r>
              <w:rPr>
                <w:rFonts w:hint="eastAsia" w:ascii="宋体" w:hAnsi="宋体"/>
                <w:bCs/>
                <w:sz w:val="24"/>
                <w:szCs w:val="24"/>
                <w:lang w:val="en-US" w:eastAsia="zh-CN"/>
              </w:rPr>
              <w:t>5</w:t>
            </w:r>
          </w:p>
        </w:tc>
        <w:tc>
          <w:tcPr>
            <w:tcW w:w="947" w:type="dxa"/>
            <w:noWrap w:val="0"/>
            <w:vAlign w:val="center"/>
          </w:tcPr>
          <w:p w14:paraId="0C2F51E8">
            <w:pPr>
              <w:autoSpaceDE w:val="0"/>
              <w:autoSpaceDN w:val="0"/>
              <w:adjustRightInd w:val="0"/>
              <w:snapToGrid w:val="0"/>
              <w:ind w:firstLine="0" w:firstLineChars="0"/>
              <w:jc w:val="center"/>
              <w:rPr>
                <w:rFonts w:hint="eastAsia" w:ascii="宋体" w:hAnsi="宋体" w:cs="宋体"/>
                <w:color w:val="000000"/>
                <w:kern w:val="0"/>
                <w:sz w:val="24"/>
                <w:szCs w:val="24"/>
                <w:lang w:bidi="ar"/>
              </w:rPr>
            </w:pPr>
            <w:r>
              <w:rPr>
                <w:rFonts w:hint="eastAsia"/>
                <w:sz w:val="24"/>
                <w:szCs w:val="24"/>
                <w:highlight w:val="none"/>
              </w:rPr>
              <w:t>保育</w:t>
            </w:r>
            <w:r>
              <w:rPr>
                <w:rFonts w:hint="default"/>
                <w:sz w:val="24"/>
                <w:szCs w:val="24"/>
                <w:highlight w:val="none"/>
              </w:rPr>
              <w:t xml:space="preserve"> </w:t>
            </w:r>
            <w:r>
              <w:rPr>
                <w:rFonts w:hint="eastAsia" w:ascii="宋体" w:hAnsi="宋体"/>
                <w:sz w:val="24"/>
                <w:szCs w:val="24"/>
                <w:highlight w:val="none"/>
              </w:rPr>
              <w:t>方</w:t>
            </w:r>
            <w:r>
              <w:rPr>
                <w:rFonts w:hint="eastAsia" w:ascii="宋体" w:hAnsi="宋体"/>
                <w:sz w:val="24"/>
                <w:szCs w:val="24"/>
              </w:rPr>
              <w:t>案</w:t>
            </w:r>
          </w:p>
        </w:tc>
        <w:tc>
          <w:tcPr>
            <w:tcW w:w="833" w:type="dxa"/>
            <w:noWrap w:val="0"/>
            <w:vAlign w:val="center"/>
          </w:tcPr>
          <w:p w14:paraId="1C523F87">
            <w:pPr>
              <w:wordWrap w:val="0"/>
              <w:jc w:val="center"/>
              <w:rPr>
                <w:rFonts w:hint="eastAsia" w:ascii="宋体" w:hAnsi="宋体" w:eastAsia="宋体"/>
                <w:bCs/>
                <w:sz w:val="24"/>
                <w:szCs w:val="24"/>
                <w:highlight w:val="red"/>
                <w:lang w:val="en-US" w:eastAsia="zh-CN"/>
              </w:rPr>
            </w:pPr>
            <w:r>
              <w:rPr>
                <w:rFonts w:hint="eastAsia" w:ascii="宋体" w:hAnsi="宋体"/>
                <w:sz w:val="24"/>
                <w:szCs w:val="24"/>
                <w:lang w:val="en-US" w:eastAsia="zh-CN"/>
              </w:rPr>
              <w:t>8分</w:t>
            </w:r>
          </w:p>
        </w:tc>
        <w:tc>
          <w:tcPr>
            <w:tcW w:w="5875" w:type="dxa"/>
            <w:noWrap w:val="0"/>
            <w:vAlign w:val="center"/>
          </w:tcPr>
          <w:p w14:paraId="14AC0197">
            <w:pPr>
              <w:tabs>
                <w:tab w:val="left" w:pos="426"/>
              </w:tabs>
              <w:ind w:firstLine="0" w:firstLineChars="0"/>
              <w:outlineLvl w:val="0"/>
              <w:rPr>
                <w:b/>
                <w:bCs/>
                <w:color w:val="auto"/>
                <w:sz w:val="24"/>
                <w:szCs w:val="24"/>
              </w:rPr>
            </w:pPr>
            <w:r>
              <w:rPr>
                <w:rFonts w:hint="eastAsia"/>
                <w:b/>
                <w:bCs/>
                <w:color w:val="auto"/>
                <w:sz w:val="24"/>
                <w:szCs w:val="24"/>
                <w:lang w:val="en-US" w:eastAsia="zh-CN"/>
              </w:rPr>
              <w:t>一、</w:t>
            </w:r>
            <w:r>
              <w:rPr>
                <w:rFonts w:hint="default"/>
                <w:b/>
                <w:bCs/>
                <w:color w:val="auto"/>
                <w:sz w:val="24"/>
                <w:szCs w:val="24"/>
              </w:rPr>
              <w:t>评分内容</w:t>
            </w:r>
            <w:r>
              <w:rPr>
                <w:rFonts w:hint="eastAsia"/>
                <w:b/>
                <w:bCs/>
                <w:color w:val="auto"/>
                <w:sz w:val="24"/>
                <w:szCs w:val="24"/>
              </w:rPr>
              <w:t>：</w:t>
            </w:r>
          </w:p>
          <w:p w14:paraId="053C2469">
            <w:pPr>
              <w:outlineLvl w:val="0"/>
              <w:rPr>
                <w:rFonts w:hint="eastAsia" w:ascii="Times New Roman" w:hAnsi="Times New Roman" w:cs="Times New Roman"/>
                <w:color w:val="auto"/>
                <w:sz w:val="24"/>
                <w:szCs w:val="24"/>
                <w:lang w:eastAsia="zh-CN"/>
              </w:rPr>
            </w:pPr>
            <w:r>
              <w:rPr>
                <w:rFonts w:hint="eastAsia"/>
                <w:color w:val="auto"/>
                <w:sz w:val="24"/>
                <w:szCs w:val="24"/>
                <w:lang w:eastAsia="zh-CN"/>
              </w:rPr>
              <w:t>对</w:t>
            </w:r>
            <w:r>
              <w:rPr>
                <w:rFonts w:hint="eastAsia" w:cs="Times New Roman"/>
                <w:color w:val="auto"/>
                <w:sz w:val="24"/>
                <w:szCs w:val="24"/>
                <w:lang w:eastAsia="zh-CN"/>
              </w:rPr>
              <w:t>意向承租人（投标人）</w:t>
            </w:r>
            <w:r>
              <w:rPr>
                <w:rFonts w:hint="eastAsia" w:ascii="Times New Roman" w:hAnsi="Times New Roman" w:cs="Times New Roman"/>
                <w:color w:val="auto"/>
                <w:sz w:val="24"/>
                <w:szCs w:val="24"/>
                <w:lang w:eastAsia="zh-CN"/>
              </w:rPr>
              <w:t>根据区级普惠园</w:t>
            </w:r>
            <w:r>
              <w:rPr>
                <w:rFonts w:hint="eastAsia" w:ascii="Times New Roman" w:hAnsi="Times New Roman" w:cs="Times New Roman"/>
                <w:color w:val="auto"/>
                <w:sz w:val="24"/>
                <w:szCs w:val="24"/>
              </w:rPr>
              <w:t>提供符合0-3岁婴幼儿身心发展规律</w:t>
            </w:r>
            <w:r>
              <w:rPr>
                <w:rFonts w:hint="eastAsia" w:ascii="Times New Roman" w:hAnsi="Times New Roman" w:cs="Times New Roman"/>
                <w:color w:val="auto"/>
                <w:sz w:val="24"/>
                <w:szCs w:val="24"/>
                <w:lang w:eastAsia="zh-CN"/>
              </w:rPr>
              <w:t>且</w:t>
            </w:r>
            <w:r>
              <w:rPr>
                <w:rFonts w:hint="eastAsia" w:ascii="Times New Roman" w:hAnsi="Times New Roman" w:cs="Times New Roman"/>
                <w:color w:val="auto"/>
                <w:sz w:val="24"/>
                <w:szCs w:val="24"/>
              </w:rPr>
              <w:t>有特色的</w:t>
            </w:r>
            <w:r>
              <w:rPr>
                <w:rFonts w:hint="eastAsia" w:ascii="Times New Roman" w:hAnsi="Times New Roman" w:cs="Times New Roman"/>
                <w:color w:val="auto"/>
                <w:sz w:val="24"/>
                <w:szCs w:val="24"/>
                <w:lang w:eastAsia="zh-CN"/>
              </w:rPr>
              <w:t>保育方案进行评分，包括但不限于以下内容：</w:t>
            </w:r>
          </w:p>
          <w:p w14:paraId="0C3D38F7">
            <w:pPr>
              <w:numPr>
                <w:ilvl w:val="0"/>
                <w:numId w:val="0"/>
              </w:numPr>
              <w:outlineLvl w:val="0"/>
              <w:rPr>
                <w:rFonts w:hint="eastAsia" w:ascii="Times New Roman" w:hAnsi="Times New Roman" w:cs="Times New Roman"/>
                <w:color w:val="auto"/>
                <w:sz w:val="24"/>
                <w:szCs w:val="24"/>
                <w:lang w:eastAsia="zh-CN"/>
              </w:rPr>
            </w:pPr>
            <w:r>
              <w:rPr>
                <w:rFonts w:hint="eastAsia" w:cs="Times New Roman"/>
                <w:color w:val="auto"/>
                <w:kern w:val="2"/>
                <w:sz w:val="24"/>
                <w:szCs w:val="24"/>
                <w:lang w:val="en-US" w:eastAsia="zh-CN" w:bidi="ar-SA"/>
              </w:rPr>
              <w:t>1、</w:t>
            </w:r>
            <w:r>
              <w:rPr>
                <w:rFonts w:hint="eastAsia" w:ascii="Times New Roman" w:hAnsi="Times New Roman" w:cs="Times New Roman"/>
                <w:color w:val="auto"/>
                <w:sz w:val="24"/>
                <w:szCs w:val="24"/>
                <w:lang w:eastAsia="zh-CN"/>
              </w:rPr>
              <w:t>一日活动安排；</w:t>
            </w:r>
          </w:p>
          <w:p w14:paraId="46B7C1A8">
            <w:pPr>
              <w:numPr>
                <w:ilvl w:val="0"/>
                <w:numId w:val="0"/>
              </w:numPr>
              <w:outlineLvl w:val="0"/>
              <w:rPr>
                <w:rFonts w:hint="eastAsia" w:ascii="Times New Roman" w:hAnsi="Times New Roman" w:cs="Times New Roman"/>
                <w:color w:val="auto"/>
                <w:sz w:val="24"/>
                <w:szCs w:val="24"/>
                <w:lang w:eastAsia="zh-CN"/>
              </w:rPr>
            </w:pPr>
            <w:r>
              <w:rPr>
                <w:rFonts w:hint="eastAsia" w:cs="Times New Roman"/>
                <w:color w:val="auto"/>
                <w:kern w:val="2"/>
                <w:sz w:val="24"/>
                <w:szCs w:val="24"/>
                <w:lang w:val="en-US" w:eastAsia="zh-CN" w:bidi="ar-SA"/>
              </w:rPr>
              <w:t>2、</w:t>
            </w:r>
            <w:r>
              <w:rPr>
                <w:rFonts w:hint="eastAsia" w:ascii="Times New Roman" w:hAnsi="Times New Roman" w:cs="Times New Roman"/>
                <w:color w:val="auto"/>
                <w:sz w:val="24"/>
                <w:szCs w:val="24"/>
                <w:lang w:eastAsia="zh-CN"/>
              </w:rPr>
              <w:t>保育课程设定；</w:t>
            </w:r>
          </w:p>
          <w:p w14:paraId="00657CB0">
            <w:pPr>
              <w:outlineLvl w:val="0"/>
              <w:rPr>
                <w:rFonts w:hint="eastAsia" w:hAnsi="Times New Roman" w:cs="Times New Roman"/>
                <w:color w:val="auto"/>
                <w:sz w:val="24"/>
                <w:szCs w:val="24"/>
                <w:lang w:eastAsia="zh-CN"/>
              </w:rPr>
            </w:pPr>
            <w:r>
              <w:rPr>
                <w:rFonts w:hint="eastAsia" w:cs="Times New Roman"/>
                <w:color w:val="auto"/>
                <w:kern w:val="2"/>
                <w:sz w:val="24"/>
                <w:szCs w:val="24"/>
                <w:lang w:val="en-US" w:eastAsia="zh-CN" w:bidi="ar-SA"/>
              </w:rPr>
              <w:t>3、</w:t>
            </w:r>
            <w:r>
              <w:rPr>
                <w:rFonts w:hint="eastAsia" w:hAnsi="Times New Roman" w:cs="Times New Roman"/>
                <w:color w:val="auto"/>
                <w:sz w:val="24"/>
                <w:szCs w:val="24"/>
                <w:lang w:eastAsia="zh-CN"/>
              </w:rPr>
              <w:t>儿童（或家庭）健康公益讲座（或培训）安排；</w:t>
            </w:r>
          </w:p>
          <w:p w14:paraId="6EE13FC8">
            <w:pPr>
              <w:outlineLvl w:val="0"/>
              <w:rPr>
                <w:rFonts w:hint="eastAsia" w:hAnsi="Times New Roman" w:cs="Times New Roman"/>
                <w:color w:val="auto"/>
                <w:sz w:val="24"/>
                <w:szCs w:val="24"/>
                <w:lang w:eastAsia="zh-CN"/>
              </w:rPr>
            </w:pPr>
            <w:r>
              <w:rPr>
                <w:rFonts w:hint="eastAsia" w:cs="Times New Roman"/>
                <w:color w:val="auto"/>
                <w:kern w:val="2"/>
                <w:sz w:val="24"/>
                <w:szCs w:val="24"/>
                <w:lang w:val="en-US" w:eastAsia="zh-CN" w:bidi="ar-SA"/>
              </w:rPr>
              <w:t>4、</w:t>
            </w:r>
            <w:r>
              <w:rPr>
                <w:rFonts w:hint="eastAsia" w:hAnsi="Times New Roman" w:cs="Times New Roman"/>
                <w:color w:val="auto"/>
                <w:sz w:val="24"/>
                <w:szCs w:val="24"/>
                <w:lang w:eastAsia="zh-CN"/>
              </w:rPr>
              <w:t>科学育儿公益活动安排；</w:t>
            </w:r>
          </w:p>
          <w:p w14:paraId="2B1F78BB">
            <w:pPr>
              <w:outlineLvl w:val="0"/>
              <w:rPr>
                <w:rFonts w:hint="default"/>
                <w:color w:val="auto"/>
                <w:sz w:val="24"/>
                <w:szCs w:val="24"/>
                <w:lang w:val="en-US" w:eastAsia="zh-CN"/>
              </w:rPr>
            </w:pPr>
            <w:r>
              <w:rPr>
                <w:rFonts w:hint="eastAsia"/>
                <w:color w:val="auto"/>
                <w:sz w:val="24"/>
                <w:szCs w:val="24"/>
                <w:lang w:val="en-US" w:eastAsia="zh-CN"/>
              </w:rPr>
              <w:t>每提供以上一项内容得</w:t>
            </w:r>
            <w:r>
              <w:rPr>
                <w:rFonts w:hint="default"/>
                <w:color w:val="auto"/>
                <w:sz w:val="24"/>
                <w:szCs w:val="24"/>
                <w:lang w:eastAsia="zh-CN"/>
              </w:rPr>
              <w:t>1</w:t>
            </w:r>
            <w:r>
              <w:rPr>
                <w:rFonts w:hint="eastAsia"/>
                <w:color w:val="auto"/>
                <w:sz w:val="24"/>
                <w:szCs w:val="24"/>
                <w:lang w:val="en-US" w:eastAsia="zh-CN"/>
              </w:rPr>
              <w:t>分，全部满足得</w:t>
            </w:r>
            <w:r>
              <w:rPr>
                <w:rFonts w:hint="default"/>
                <w:color w:val="auto"/>
                <w:sz w:val="24"/>
                <w:szCs w:val="24"/>
                <w:lang w:eastAsia="zh-CN"/>
              </w:rPr>
              <w:t>4</w:t>
            </w:r>
            <w:r>
              <w:rPr>
                <w:rFonts w:hint="eastAsia"/>
                <w:color w:val="auto"/>
                <w:sz w:val="24"/>
                <w:szCs w:val="24"/>
                <w:lang w:val="en-US" w:eastAsia="zh-CN"/>
              </w:rPr>
              <w:t>分。在此基础上，评审委员会根据意向承租人（投标人）提供的方案进行评价：</w:t>
            </w:r>
          </w:p>
          <w:p w14:paraId="07640929">
            <w:pPr>
              <w:outlineLvl w:val="0"/>
              <w:rPr>
                <w:color w:val="auto"/>
                <w:sz w:val="24"/>
                <w:szCs w:val="24"/>
              </w:rPr>
            </w:pPr>
            <w:r>
              <w:rPr>
                <w:rFonts w:hint="eastAsia"/>
                <w:color w:val="auto"/>
                <w:sz w:val="24"/>
                <w:szCs w:val="24"/>
                <w:lang w:val="en-US" w:eastAsia="zh-CN"/>
              </w:rPr>
              <w:t>1、</w:t>
            </w:r>
            <w:r>
              <w:rPr>
                <w:rFonts w:hint="eastAsia"/>
                <w:color w:val="auto"/>
                <w:sz w:val="24"/>
                <w:szCs w:val="24"/>
              </w:rPr>
              <w:t>评价为优</w:t>
            </w:r>
            <w:r>
              <w:rPr>
                <w:rFonts w:hint="eastAsia"/>
                <w:color w:val="auto"/>
                <w:sz w:val="24"/>
                <w:szCs w:val="24"/>
                <w:lang w:eastAsia="zh-CN"/>
              </w:rPr>
              <w:t>：</w:t>
            </w:r>
            <w:r>
              <w:rPr>
                <w:rFonts w:hint="eastAsia"/>
                <w:color w:val="auto"/>
                <w:sz w:val="24"/>
                <w:szCs w:val="24"/>
              </w:rPr>
              <w:t>方案满足招租文件要求，贴合3岁以下</w:t>
            </w:r>
            <w:r>
              <w:rPr>
                <w:color w:val="auto"/>
                <w:sz w:val="24"/>
                <w:szCs w:val="24"/>
              </w:rPr>
              <w:t>婴幼儿身心发展规律，</w:t>
            </w:r>
            <w:r>
              <w:rPr>
                <w:rFonts w:hint="eastAsia"/>
                <w:color w:val="auto"/>
                <w:sz w:val="24"/>
                <w:szCs w:val="24"/>
              </w:rPr>
              <w:t>保育体系健全，一日生活安排合理，</w:t>
            </w:r>
            <w:r>
              <w:rPr>
                <w:rFonts w:hint="default"/>
                <w:color w:val="auto"/>
                <w:sz w:val="24"/>
                <w:szCs w:val="24"/>
              </w:rPr>
              <w:t>健康讲座课程设置科学、合理、连贯，</w:t>
            </w:r>
            <w:r>
              <w:rPr>
                <w:rFonts w:hint="eastAsia"/>
                <w:color w:val="auto"/>
                <w:sz w:val="24"/>
                <w:szCs w:val="24"/>
              </w:rPr>
              <w:t>课程设置科学多元、有特色，</w:t>
            </w:r>
            <w:r>
              <w:rPr>
                <w:color w:val="auto"/>
                <w:sz w:val="24"/>
                <w:szCs w:val="24"/>
              </w:rPr>
              <w:t>连续性</w:t>
            </w:r>
            <w:r>
              <w:rPr>
                <w:rFonts w:hint="eastAsia"/>
                <w:color w:val="auto"/>
                <w:sz w:val="24"/>
                <w:szCs w:val="24"/>
              </w:rPr>
              <w:t>、可操作性强，</w:t>
            </w:r>
            <w:r>
              <w:rPr>
                <w:rFonts w:hint="eastAsia"/>
                <w:color w:val="auto"/>
                <w:sz w:val="24"/>
                <w:szCs w:val="24"/>
                <w:lang w:val="en-US" w:eastAsia="zh-CN"/>
              </w:rPr>
              <w:t>加4</w:t>
            </w:r>
            <w:r>
              <w:rPr>
                <w:rFonts w:hint="eastAsia"/>
                <w:color w:val="auto"/>
                <w:sz w:val="24"/>
                <w:szCs w:val="24"/>
              </w:rPr>
              <w:t>分；</w:t>
            </w:r>
          </w:p>
          <w:p w14:paraId="79134ED3">
            <w:pPr>
              <w:outlineLvl w:val="0"/>
              <w:rPr>
                <w:color w:val="auto"/>
                <w:sz w:val="24"/>
                <w:szCs w:val="24"/>
              </w:rPr>
            </w:pPr>
            <w:r>
              <w:rPr>
                <w:rFonts w:hint="eastAsia"/>
                <w:color w:val="auto"/>
                <w:sz w:val="24"/>
                <w:szCs w:val="24"/>
                <w:lang w:val="en-US" w:eastAsia="zh-CN"/>
              </w:rPr>
              <w:t>2、</w:t>
            </w:r>
            <w:r>
              <w:rPr>
                <w:rFonts w:hint="eastAsia"/>
                <w:color w:val="auto"/>
                <w:sz w:val="24"/>
                <w:szCs w:val="24"/>
              </w:rPr>
              <w:t>评价为良</w:t>
            </w:r>
            <w:r>
              <w:rPr>
                <w:rFonts w:hint="eastAsia"/>
                <w:color w:val="auto"/>
                <w:sz w:val="24"/>
                <w:szCs w:val="24"/>
                <w:lang w:eastAsia="zh-CN"/>
              </w:rPr>
              <w:t>：</w:t>
            </w:r>
            <w:r>
              <w:rPr>
                <w:rFonts w:hint="eastAsia"/>
                <w:color w:val="auto"/>
                <w:sz w:val="24"/>
                <w:szCs w:val="24"/>
              </w:rPr>
              <w:t>方案能满足招租文件要求，</w:t>
            </w:r>
            <w:r>
              <w:rPr>
                <w:color w:val="auto"/>
                <w:sz w:val="24"/>
                <w:szCs w:val="24"/>
              </w:rPr>
              <w:t>符合</w:t>
            </w:r>
            <w:r>
              <w:rPr>
                <w:rFonts w:hint="eastAsia"/>
                <w:color w:val="auto"/>
                <w:sz w:val="24"/>
                <w:szCs w:val="24"/>
              </w:rPr>
              <w:t>3岁以下</w:t>
            </w:r>
            <w:r>
              <w:rPr>
                <w:color w:val="auto"/>
                <w:sz w:val="24"/>
                <w:szCs w:val="24"/>
              </w:rPr>
              <w:t>婴幼儿身心发展规律，</w:t>
            </w:r>
            <w:r>
              <w:rPr>
                <w:rFonts w:hint="eastAsia"/>
                <w:color w:val="auto"/>
                <w:sz w:val="24"/>
                <w:szCs w:val="24"/>
              </w:rPr>
              <w:t>保育体系较健全，一日生活安排较合理，课程设置科学多元、但缺乏特色，</w:t>
            </w:r>
            <w:r>
              <w:rPr>
                <w:color w:val="auto"/>
                <w:sz w:val="24"/>
                <w:szCs w:val="24"/>
              </w:rPr>
              <w:t>连续性</w:t>
            </w:r>
            <w:r>
              <w:rPr>
                <w:rFonts w:hint="eastAsia"/>
                <w:color w:val="auto"/>
                <w:sz w:val="24"/>
                <w:szCs w:val="24"/>
              </w:rPr>
              <w:t>、可操作性尚可，</w:t>
            </w:r>
            <w:r>
              <w:rPr>
                <w:rFonts w:hint="eastAsia"/>
                <w:color w:val="auto"/>
                <w:sz w:val="24"/>
                <w:szCs w:val="24"/>
                <w:lang w:val="en-US" w:eastAsia="zh-CN"/>
              </w:rPr>
              <w:t>加3</w:t>
            </w:r>
            <w:r>
              <w:rPr>
                <w:rFonts w:hint="eastAsia"/>
                <w:color w:val="auto"/>
                <w:sz w:val="24"/>
                <w:szCs w:val="24"/>
              </w:rPr>
              <w:t>分；</w:t>
            </w:r>
          </w:p>
          <w:p w14:paraId="04182927">
            <w:pPr>
              <w:outlineLvl w:val="0"/>
              <w:rPr>
                <w:color w:val="auto"/>
                <w:sz w:val="24"/>
                <w:szCs w:val="24"/>
              </w:rPr>
            </w:pPr>
            <w:r>
              <w:rPr>
                <w:rFonts w:hint="eastAsia"/>
                <w:color w:val="auto"/>
                <w:sz w:val="24"/>
                <w:szCs w:val="24"/>
                <w:lang w:val="en-US" w:eastAsia="zh-CN"/>
              </w:rPr>
              <w:t>3、</w:t>
            </w:r>
            <w:r>
              <w:rPr>
                <w:rFonts w:hint="eastAsia"/>
                <w:color w:val="auto"/>
                <w:sz w:val="24"/>
                <w:szCs w:val="24"/>
              </w:rPr>
              <w:t>评价为</w:t>
            </w:r>
            <w:r>
              <w:rPr>
                <w:rFonts w:hint="eastAsia"/>
                <w:color w:val="auto"/>
                <w:sz w:val="24"/>
                <w:szCs w:val="24"/>
                <w:lang w:val="en-US" w:eastAsia="zh-CN"/>
              </w:rPr>
              <w:t>中：</w:t>
            </w:r>
            <w:r>
              <w:rPr>
                <w:rFonts w:hint="eastAsia"/>
                <w:color w:val="auto"/>
                <w:sz w:val="24"/>
                <w:szCs w:val="24"/>
              </w:rPr>
              <w:t>方案满足招租文件要求，较</w:t>
            </w:r>
            <w:r>
              <w:rPr>
                <w:color w:val="auto"/>
                <w:sz w:val="24"/>
                <w:szCs w:val="24"/>
              </w:rPr>
              <w:t>符合</w:t>
            </w:r>
            <w:r>
              <w:rPr>
                <w:rFonts w:hint="eastAsia"/>
                <w:color w:val="auto"/>
                <w:sz w:val="24"/>
                <w:szCs w:val="24"/>
              </w:rPr>
              <w:t>3岁以下</w:t>
            </w:r>
            <w:r>
              <w:rPr>
                <w:color w:val="auto"/>
                <w:sz w:val="24"/>
                <w:szCs w:val="24"/>
              </w:rPr>
              <w:t>婴幼儿身心发展规律，</w:t>
            </w:r>
            <w:r>
              <w:rPr>
                <w:rFonts w:hint="eastAsia"/>
                <w:color w:val="auto"/>
                <w:sz w:val="24"/>
                <w:szCs w:val="24"/>
              </w:rPr>
              <w:t>保育体系欠健全，一日生活安排尚合理，课程设置较单一、缺乏特色，</w:t>
            </w:r>
            <w:r>
              <w:rPr>
                <w:color w:val="auto"/>
                <w:sz w:val="24"/>
                <w:szCs w:val="24"/>
              </w:rPr>
              <w:t>连续性</w:t>
            </w:r>
            <w:r>
              <w:rPr>
                <w:rFonts w:hint="eastAsia"/>
                <w:color w:val="auto"/>
                <w:sz w:val="24"/>
                <w:szCs w:val="24"/>
              </w:rPr>
              <w:t>、可操作性不强，</w:t>
            </w:r>
            <w:r>
              <w:rPr>
                <w:rFonts w:hint="eastAsia"/>
                <w:color w:val="auto"/>
                <w:sz w:val="24"/>
                <w:szCs w:val="24"/>
                <w:lang w:val="en-US" w:eastAsia="zh-CN"/>
              </w:rPr>
              <w:t>加2</w:t>
            </w:r>
            <w:r>
              <w:rPr>
                <w:rFonts w:hint="eastAsia"/>
                <w:color w:val="auto"/>
                <w:sz w:val="24"/>
                <w:szCs w:val="24"/>
              </w:rPr>
              <w:t>分；</w:t>
            </w:r>
          </w:p>
          <w:p w14:paraId="2B57FC57">
            <w:pPr>
              <w:tabs>
                <w:tab w:val="left" w:pos="426"/>
              </w:tabs>
              <w:ind w:firstLine="0" w:firstLineChars="0"/>
              <w:outlineLvl w:val="0"/>
              <w:rPr>
                <w:color w:val="auto"/>
                <w:sz w:val="24"/>
                <w:szCs w:val="24"/>
              </w:rPr>
            </w:pPr>
            <w:r>
              <w:rPr>
                <w:rFonts w:hint="eastAsia"/>
                <w:color w:val="auto"/>
                <w:sz w:val="24"/>
                <w:szCs w:val="24"/>
                <w:lang w:val="en-US" w:eastAsia="zh-CN"/>
              </w:rPr>
              <w:t>4、</w:t>
            </w:r>
            <w:r>
              <w:rPr>
                <w:rFonts w:hint="eastAsia"/>
                <w:color w:val="auto"/>
                <w:sz w:val="24"/>
                <w:szCs w:val="24"/>
              </w:rPr>
              <w:t>评价为差</w:t>
            </w:r>
            <w:r>
              <w:rPr>
                <w:rFonts w:hint="eastAsia"/>
                <w:color w:val="auto"/>
                <w:sz w:val="24"/>
                <w:szCs w:val="24"/>
                <w:lang w:eastAsia="zh-CN"/>
              </w:rPr>
              <w:t>：</w:t>
            </w:r>
            <w:r>
              <w:rPr>
                <w:rFonts w:hint="eastAsia"/>
                <w:color w:val="auto"/>
                <w:sz w:val="24"/>
                <w:szCs w:val="24"/>
              </w:rPr>
              <w:t>方案满足招租文件要求，尚</w:t>
            </w:r>
            <w:r>
              <w:rPr>
                <w:color w:val="auto"/>
                <w:sz w:val="24"/>
                <w:szCs w:val="24"/>
              </w:rPr>
              <w:t>符合</w:t>
            </w:r>
            <w:r>
              <w:rPr>
                <w:rFonts w:hint="eastAsia"/>
                <w:color w:val="auto"/>
                <w:sz w:val="24"/>
                <w:szCs w:val="24"/>
              </w:rPr>
              <w:t>3岁以下</w:t>
            </w:r>
            <w:r>
              <w:rPr>
                <w:color w:val="auto"/>
                <w:sz w:val="24"/>
                <w:szCs w:val="24"/>
              </w:rPr>
              <w:t>婴幼儿身心发展规律，</w:t>
            </w:r>
            <w:r>
              <w:rPr>
                <w:rFonts w:hint="eastAsia"/>
                <w:color w:val="auto"/>
                <w:sz w:val="24"/>
                <w:szCs w:val="24"/>
              </w:rPr>
              <w:t>保育体系不健全，一日生活安排欠合理，课程设置单一、欠科学，</w:t>
            </w:r>
            <w:r>
              <w:rPr>
                <w:color w:val="auto"/>
                <w:sz w:val="24"/>
                <w:szCs w:val="24"/>
              </w:rPr>
              <w:t>连续性</w:t>
            </w:r>
            <w:r>
              <w:rPr>
                <w:rFonts w:hint="eastAsia"/>
                <w:color w:val="auto"/>
                <w:sz w:val="24"/>
                <w:szCs w:val="24"/>
              </w:rPr>
              <w:t>、可操作性差，</w:t>
            </w:r>
            <w:r>
              <w:rPr>
                <w:rFonts w:hint="eastAsia"/>
                <w:color w:val="auto"/>
                <w:sz w:val="24"/>
                <w:szCs w:val="24"/>
                <w:lang w:eastAsia="zh-CN"/>
              </w:rPr>
              <w:t>加</w:t>
            </w:r>
            <w:r>
              <w:rPr>
                <w:rFonts w:hint="eastAsia"/>
                <w:color w:val="auto"/>
                <w:sz w:val="24"/>
                <w:szCs w:val="24"/>
                <w:lang w:val="en-US" w:eastAsia="zh-CN"/>
              </w:rPr>
              <w:t>1分</w:t>
            </w:r>
            <w:r>
              <w:rPr>
                <w:rFonts w:hint="eastAsia"/>
                <w:color w:val="auto"/>
                <w:sz w:val="24"/>
                <w:szCs w:val="24"/>
              </w:rPr>
              <w:t>。</w:t>
            </w:r>
          </w:p>
          <w:p w14:paraId="7AF93611">
            <w:pPr>
              <w:tabs>
                <w:tab w:val="left" w:pos="426"/>
              </w:tabs>
              <w:ind w:firstLine="0" w:firstLineChars="0"/>
              <w:outlineLvl w:val="0"/>
              <w:rPr>
                <w:b/>
                <w:bCs/>
                <w:color w:val="auto"/>
                <w:sz w:val="24"/>
                <w:szCs w:val="24"/>
              </w:rPr>
            </w:pPr>
            <w:r>
              <w:rPr>
                <w:rFonts w:hint="eastAsia"/>
                <w:b/>
                <w:bCs/>
                <w:color w:val="auto"/>
                <w:sz w:val="24"/>
                <w:szCs w:val="24"/>
                <w:lang w:val="en-US" w:eastAsia="zh-CN"/>
              </w:rPr>
              <w:t>二、</w:t>
            </w:r>
            <w:r>
              <w:rPr>
                <w:rFonts w:hint="default"/>
                <w:b/>
                <w:bCs/>
                <w:color w:val="auto"/>
                <w:sz w:val="24"/>
                <w:szCs w:val="24"/>
              </w:rPr>
              <w:t>评分依据</w:t>
            </w:r>
            <w:r>
              <w:rPr>
                <w:rFonts w:hint="eastAsia"/>
                <w:b/>
                <w:bCs/>
                <w:color w:val="auto"/>
                <w:sz w:val="24"/>
                <w:szCs w:val="24"/>
              </w:rPr>
              <w:t>：</w:t>
            </w:r>
          </w:p>
          <w:p w14:paraId="7FDB9CA3">
            <w:pPr>
              <w:outlineLvl w:val="0"/>
              <w:rPr>
                <w:rFonts w:hint="eastAsia"/>
                <w:color w:val="auto"/>
                <w:sz w:val="24"/>
                <w:szCs w:val="24"/>
              </w:rPr>
            </w:pPr>
            <w:r>
              <w:rPr>
                <w:rFonts w:hint="eastAsia"/>
                <w:color w:val="auto"/>
                <w:sz w:val="24"/>
                <w:szCs w:val="24"/>
                <w:lang w:eastAsia="zh-CN"/>
              </w:rPr>
              <w:t>意向承租人（投标人）</w:t>
            </w:r>
            <w:r>
              <w:rPr>
                <w:rFonts w:hint="eastAsia"/>
                <w:color w:val="auto"/>
                <w:sz w:val="24"/>
                <w:szCs w:val="24"/>
              </w:rPr>
              <w:t>提供的保育方案。</w:t>
            </w:r>
          </w:p>
        </w:tc>
      </w:tr>
      <w:tr w14:paraId="6466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09" w:type="dxa"/>
            <w:noWrap w:val="0"/>
            <w:vAlign w:val="center"/>
          </w:tcPr>
          <w:p w14:paraId="776F351D">
            <w:pPr>
              <w:snapToGrid w:val="0"/>
              <w:spacing w:line="480" w:lineRule="exact"/>
              <w:jc w:val="center"/>
              <w:rPr>
                <w:rFonts w:hint="default" w:ascii="宋体" w:hAnsi="宋体" w:eastAsia="宋体"/>
                <w:bCs/>
                <w:sz w:val="24"/>
                <w:szCs w:val="24"/>
                <w:lang w:val="en-US" w:eastAsia="zh-CN"/>
              </w:rPr>
            </w:pPr>
            <w:r>
              <w:rPr>
                <w:rFonts w:hint="eastAsia" w:ascii="宋体" w:hAnsi="宋体"/>
                <w:bCs/>
                <w:sz w:val="24"/>
                <w:szCs w:val="24"/>
                <w:lang w:val="en-US" w:eastAsia="zh-CN"/>
              </w:rPr>
              <w:t>6</w:t>
            </w:r>
          </w:p>
        </w:tc>
        <w:tc>
          <w:tcPr>
            <w:tcW w:w="947" w:type="dxa"/>
            <w:noWrap w:val="0"/>
            <w:vAlign w:val="center"/>
          </w:tcPr>
          <w:p w14:paraId="12BE8E1D">
            <w:pPr>
              <w:autoSpaceDE w:val="0"/>
              <w:autoSpaceDN w:val="0"/>
              <w:adjustRightInd w:val="0"/>
              <w:snapToGrid w:val="0"/>
              <w:ind w:firstLine="0" w:firstLineChars="0"/>
              <w:jc w:val="center"/>
              <w:rPr>
                <w:rFonts w:hint="eastAsia" w:ascii="宋体" w:hAnsi="宋体" w:cs="宋体"/>
                <w:color w:val="000000"/>
                <w:kern w:val="0"/>
                <w:sz w:val="24"/>
                <w:szCs w:val="24"/>
                <w:lang w:bidi="ar"/>
              </w:rPr>
            </w:pPr>
            <w:r>
              <w:rPr>
                <w:sz w:val="24"/>
                <w:szCs w:val="24"/>
              </w:rPr>
              <w:t>安全应急预</w:t>
            </w:r>
            <w:r>
              <w:rPr>
                <w:rFonts w:hint="eastAsia" w:ascii="宋体" w:hAnsi="宋体"/>
                <w:sz w:val="24"/>
                <w:szCs w:val="24"/>
              </w:rPr>
              <w:t>案</w:t>
            </w:r>
          </w:p>
        </w:tc>
        <w:tc>
          <w:tcPr>
            <w:tcW w:w="833" w:type="dxa"/>
            <w:noWrap w:val="0"/>
            <w:vAlign w:val="center"/>
          </w:tcPr>
          <w:p w14:paraId="17618D01">
            <w:pPr>
              <w:wordWrap w:val="0"/>
              <w:jc w:val="center"/>
              <w:rPr>
                <w:rFonts w:hint="eastAsia" w:ascii="宋体" w:hAnsi="宋体" w:eastAsia="宋体"/>
                <w:bCs/>
                <w:sz w:val="24"/>
                <w:szCs w:val="24"/>
                <w:highlight w:val="red"/>
                <w:lang w:val="en-US" w:eastAsia="zh-CN"/>
              </w:rPr>
            </w:pPr>
            <w:r>
              <w:rPr>
                <w:rFonts w:hint="eastAsia" w:ascii="宋体" w:hAnsi="宋体" w:cs="宋体"/>
                <w:color w:val="auto"/>
                <w:sz w:val="24"/>
                <w:szCs w:val="24"/>
                <w:highlight w:val="none"/>
                <w:lang w:val="en-US" w:eastAsia="zh-CN"/>
              </w:rPr>
              <w:t>8分</w:t>
            </w:r>
          </w:p>
        </w:tc>
        <w:tc>
          <w:tcPr>
            <w:tcW w:w="5875" w:type="dxa"/>
            <w:noWrap w:val="0"/>
            <w:vAlign w:val="top"/>
          </w:tcPr>
          <w:p w14:paraId="0E5A4201">
            <w:pPr>
              <w:tabs>
                <w:tab w:val="left" w:pos="426"/>
              </w:tabs>
              <w:ind w:firstLine="0" w:firstLineChars="0"/>
              <w:rPr>
                <w:b/>
                <w:bCs/>
                <w:color w:val="auto"/>
                <w:sz w:val="24"/>
                <w:szCs w:val="24"/>
              </w:rPr>
            </w:pPr>
            <w:r>
              <w:rPr>
                <w:rFonts w:hint="eastAsia"/>
                <w:b/>
                <w:bCs/>
                <w:color w:val="auto"/>
                <w:sz w:val="24"/>
                <w:szCs w:val="24"/>
                <w:lang w:val="en-US" w:eastAsia="zh-CN"/>
              </w:rPr>
              <w:t>一、</w:t>
            </w:r>
            <w:r>
              <w:rPr>
                <w:rFonts w:hint="default"/>
                <w:b/>
                <w:bCs/>
                <w:color w:val="auto"/>
                <w:sz w:val="24"/>
                <w:szCs w:val="24"/>
              </w:rPr>
              <w:t>评分内容</w:t>
            </w:r>
            <w:r>
              <w:rPr>
                <w:rFonts w:hint="eastAsia"/>
                <w:b/>
                <w:bCs/>
                <w:color w:val="auto"/>
                <w:sz w:val="24"/>
                <w:szCs w:val="24"/>
              </w:rPr>
              <w:t>：</w:t>
            </w:r>
          </w:p>
          <w:p w14:paraId="4A56422C">
            <w:pPr>
              <w:rPr>
                <w:rFonts w:hint="eastAsia"/>
                <w:color w:val="auto"/>
                <w:sz w:val="24"/>
                <w:szCs w:val="24"/>
              </w:rPr>
            </w:pPr>
            <w:r>
              <w:rPr>
                <w:rFonts w:hint="eastAsia"/>
                <w:color w:val="auto"/>
                <w:sz w:val="24"/>
                <w:szCs w:val="24"/>
              </w:rPr>
              <w:t>根据</w:t>
            </w:r>
            <w:r>
              <w:rPr>
                <w:rFonts w:hint="eastAsia"/>
                <w:color w:val="auto"/>
                <w:sz w:val="24"/>
                <w:szCs w:val="24"/>
                <w:lang w:eastAsia="zh-CN"/>
              </w:rPr>
              <w:t>意向承租人（投标人）</w:t>
            </w:r>
            <w:r>
              <w:rPr>
                <w:rFonts w:hint="eastAsia"/>
                <w:color w:val="auto"/>
                <w:sz w:val="24"/>
                <w:szCs w:val="24"/>
              </w:rPr>
              <w:t>提供的</w:t>
            </w:r>
            <w:r>
              <w:rPr>
                <w:color w:val="auto"/>
                <w:sz w:val="24"/>
                <w:szCs w:val="24"/>
              </w:rPr>
              <w:t>安全应急预案</w:t>
            </w:r>
            <w:r>
              <w:rPr>
                <w:rFonts w:hint="eastAsia"/>
                <w:color w:val="auto"/>
                <w:sz w:val="24"/>
                <w:szCs w:val="24"/>
              </w:rPr>
              <w:t>的内容进行评分</w:t>
            </w:r>
            <w:r>
              <w:rPr>
                <w:rFonts w:hint="eastAsia"/>
                <w:color w:val="auto"/>
                <w:sz w:val="24"/>
                <w:szCs w:val="24"/>
                <w:lang w:eastAsia="zh-CN"/>
              </w:rPr>
              <w:t>，</w:t>
            </w:r>
            <w:r>
              <w:rPr>
                <w:rFonts w:hint="eastAsia"/>
                <w:color w:val="auto"/>
                <w:sz w:val="24"/>
                <w:szCs w:val="24"/>
              </w:rPr>
              <w:t>方案内容包括但不限于：</w:t>
            </w:r>
          </w:p>
          <w:p w14:paraId="2A9D8C9D">
            <w:pPr>
              <w:numPr>
                <w:ilvl w:val="0"/>
                <w:numId w:val="0"/>
              </w:numPr>
              <w:rPr>
                <w:rFonts w:hint="eastAsia"/>
                <w:color w:val="auto"/>
                <w:sz w:val="24"/>
                <w:szCs w:val="24"/>
                <w:lang w:eastAsia="zh-CN"/>
              </w:rPr>
            </w:pPr>
            <w:r>
              <w:rPr>
                <w:rFonts w:hint="eastAsia"/>
                <w:color w:val="auto"/>
                <w:sz w:val="24"/>
                <w:szCs w:val="24"/>
                <w:lang w:val="en-US" w:eastAsia="zh-CN"/>
              </w:rPr>
              <w:t>1、应急团队</w:t>
            </w:r>
            <w:r>
              <w:rPr>
                <w:color w:val="auto"/>
                <w:sz w:val="24"/>
                <w:szCs w:val="24"/>
              </w:rPr>
              <w:t>组织</w:t>
            </w:r>
            <w:r>
              <w:rPr>
                <w:rFonts w:hint="eastAsia"/>
                <w:color w:val="auto"/>
                <w:sz w:val="24"/>
                <w:szCs w:val="24"/>
              </w:rPr>
              <w:t>架构</w:t>
            </w:r>
            <w:r>
              <w:rPr>
                <w:rFonts w:hint="eastAsia"/>
                <w:color w:val="auto"/>
                <w:sz w:val="24"/>
                <w:szCs w:val="24"/>
                <w:lang w:eastAsia="zh-CN"/>
              </w:rPr>
              <w:t>；</w:t>
            </w:r>
          </w:p>
          <w:p w14:paraId="1F5C2A2B">
            <w:pPr>
              <w:numPr>
                <w:ilvl w:val="0"/>
                <w:numId w:val="0"/>
              </w:numPr>
              <w:rPr>
                <w:color w:val="auto"/>
                <w:sz w:val="24"/>
                <w:szCs w:val="24"/>
              </w:rPr>
            </w:pPr>
            <w:r>
              <w:rPr>
                <w:rFonts w:hint="eastAsia"/>
                <w:color w:val="auto"/>
                <w:sz w:val="24"/>
                <w:szCs w:val="24"/>
                <w:lang w:val="en-US" w:eastAsia="zh-CN"/>
              </w:rPr>
              <w:t>2、</w:t>
            </w:r>
            <w:r>
              <w:rPr>
                <w:rFonts w:hint="eastAsia"/>
                <w:color w:val="auto"/>
                <w:sz w:val="24"/>
                <w:szCs w:val="24"/>
              </w:rPr>
              <w:t>安全</w:t>
            </w:r>
            <w:r>
              <w:rPr>
                <w:rFonts w:hint="eastAsia"/>
                <w:color w:val="auto"/>
                <w:sz w:val="24"/>
                <w:szCs w:val="24"/>
                <w:lang w:eastAsia="zh-CN"/>
              </w:rPr>
              <w:t>风险</w:t>
            </w:r>
            <w:r>
              <w:rPr>
                <w:rFonts w:hint="eastAsia"/>
                <w:color w:val="auto"/>
                <w:sz w:val="24"/>
                <w:szCs w:val="24"/>
              </w:rPr>
              <w:t>防范措施</w:t>
            </w:r>
            <w:r>
              <w:rPr>
                <w:rFonts w:hint="eastAsia"/>
                <w:color w:val="auto"/>
                <w:sz w:val="24"/>
                <w:szCs w:val="24"/>
                <w:lang w:eastAsia="zh-CN"/>
              </w:rPr>
              <w:t>；</w:t>
            </w:r>
          </w:p>
          <w:p w14:paraId="72E4D56A">
            <w:pPr>
              <w:numPr>
                <w:ilvl w:val="0"/>
                <w:numId w:val="0"/>
              </w:numPr>
              <w:rPr>
                <w:color w:val="auto"/>
                <w:sz w:val="24"/>
                <w:szCs w:val="24"/>
              </w:rPr>
            </w:pPr>
            <w:r>
              <w:rPr>
                <w:rFonts w:hint="eastAsia"/>
                <w:color w:val="auto"/>
                <w:sz w:val="24"/>
                <w:szCs w:val="24"/>
                <w:lang w:val="en-US" w:eastAsia="zh-CN"/>
              </w:rPr>
              <w:t>3、各类</w:t>
            </w:r>
            <w:r>
              <w:rPr>
                <w:color w:val="auto"/>
                <w:sz w:val="24"/>
                <w:szCs w:val="24"/>
              </w:rPr>
              <w:t>应急</w:t>
            </w:r>
            <w:r>
              <w:rPr>
                <w:rFonts w:hint="eastAsia"/>
                <w:color w:val="auto"/>
                <w:sz w:val="24"/>
                <w:szCs w:val="24"/>
                <w:lang w:eastAsia="zh-CN"/>
              </w:rPr>
              <w:t>处置方案</w:t>
            </w:r>
            <w:r>
              <w:rPr>
                <w:color w:val="auto"/>
                <w:sz w:val="24"/>
                <w:szCs w:val="24"/>
              </w:rPr>
              <w:t>（含</w:t>
            </w:r>
            <w:r>
              <w:rPr>
                <w:rFonts w:hint="eastAsia"/>
                <w:color w:val="auto"/>
                <w:sz w:val="24"/>
                <w:szCs w:val="24"/>
              </w:rPr>
              <w:t>突发应急事件、意外伤害事件、公共卫生事件等方面</w:t>
            </w:r>
            <w:r>
              <w:rPr>
                <w:color w:val="auto"/>
                <w:sz w:val="24"/>
                <w:szCs w:val="24"/>
              </w:rPr>
              <w:t>）</w:t>
            </w:r>
            <w:r>
              <w:rPr>
                <w:rFonts w:hint="eastAsia"/>
                <w:color w:val="auto"/>
                <w:sz w:val="24"/>
                <w:szCs w:val="24"/>
                <w:lang w:eastAsia="zh-CN"/>
              </w:rPr>
              <w:t>；</w:t>
            </w:r>
          </w:p>
          <w:p w14:paraId="7AE4C376">
            <w:pPr>
              <w:numPr>
                <w:ilvl w:val="0"/>
                <w:numId w:val="0"/>
              </w:numPr>
              <w:rPr>
                <w:color w:val="auto"/>
                <w:sz w:val="24"/>
                <w:szCs w:val="24"/>
              </w:rPr>
            </w:pPr>
            <w:r>
              <w:rPr>
                <w:rFonts w:hint="eastAsia"/>
                <w:color w:val="auto"/>
                <w:sz w:val="24"/>
                <w:szCs w:val="24"/>
                <w:lang w:val="en-US" w:eastAsia="zh-CN"/>
              </w:rPr>
              <w:t>4、</w:t>
            </w:r>
            <w:r>
              <w:rPr>
                <w:color w:val="auto"/>
                <w:sz w:val="24"/>
                <w:szCs w:val="24"/>
              </w:rPr>
              <w:t>应</w:t>
            </w:r>
            <w:r>
              <w:rPr>
                <w:rFonts w:hint="eastAsia"/>
                <w:color w:val="auto"/>
                <w:sz w:val="24"/>
                <w:szCs w:val="24"/>
                <w:lang w:eastAsia="zh-CN"/>
              </w:rPr>
              <w:t>急</w:t>
            </w:r>
            <w:r>
              <w:rPr>
                <w:rFonts w:hint="eastAsia"/>
                <w:color w:val="auto"/>
                <w:sz w:val="24"/>
                <w:szCs w:val="24"/>
              </w:rPr>
              <w:t>急</w:t>
            </w:r>
            <w:r>
              <w:rPr>
                <w:rFonts w:hint="eastAsia"/>
                <w:color w:val="auto"/>
                <w:sz w:val="24"/>
                <w:szCs w:val="24"/>
                <w:lang w:eastAsia="zh-CN"/>
              </w:rPr>
              <w:t>救</w:t>
            </w:r>
            <w:r>
              <w:rPr>
                <w:color w:val="auto"/>
                <w:sz w:val="24"/>
                <w:szCs w:val="24"/>
              </w:rPr>
              <w:t>演练</w:t>
            </w:r>
            <w:r>
              <w:rPr>
                <w:rFonts w:hint="eastAsia"/>
                <w:color w:val="auto"/>
                <w:sz w:val="24"/>
                <w:szCs w:val="24"/>
                <w:lang w:val="en-US" w:eastAsia="zh-CN"/>
              </w:rPr>
              <w:t>安排</w:t>
            </w:r>
            <w:r>
              <w:rPr>
                <w:rFonts w:hint="eastAsia"/>
                <w:color w:val="auto"/>
                <w:sz w:val="24"/>
                <w:szCs w:val="24"/>
              </w:rPr>
              <w:t>。</w:t>
            </w:r>
          </w:p>
          <w:p w14:paraId="26EE5671">
            <w:pPr>
              <w:rPr>
                <w:rFonts w:hint="eastAsia"/>
                <w:color w:val="auto"/>
                <w:sz w:val="24"/>
                <w:szCs w:val="24"/>
                <w:lang w:val="en-US" w:eastAsia="zh-CN"/>
              </w:rPr>
            </w:pPr>
            <w:r>
              <w:rPr>
                <w:rFonts w:hint="eastAsia"/>
                <w:color w:val="auto"/>
                <w:sz w:val="24"/>
                <w:szCs w:val="24"/>
                <w:lang w:val="en-US" w:eastAsia="zh-CN"/>
              </w:rPr>
              <w:t>每提供以上一项内容得1分，全部满足得4分。在此基础上，评审委员会根据意向承租人（投标人）提供的方案进行评价：</w:t>
            </w:r>
          </w:p>
          <w:p w14:paraId="5A7A859B">
            <w:pPr>
              <w:rPr>
                <w:color w:val="auto"/>
                <w:sz w:val="24"/>
                <w:szCs w:val="24"/>
              </w:rPr>
            </w:pPr>
            <w:r>
              <w:rPr>
                <w:rFonts w:hint="eastAsia"/>
                <w:color w:val="auto"/>
                <w:sz w:val="24"/>
                <w:szCs w:val="24"/>
                <w:lang w:val="en-US" w:eastAsia="zh-CN"/>
              </w:rPr>
              <w:t>1、</w:t>
            </w:r>
            <w:r>
              <w:rPr>
                <w:rFonts w:hint="eastAsia"/>
                <w:color w:val="auto"/>
                <w:sz w:val="24"/>
                <w:szCs w:val="24"/>
              </w:rPr>
              <w:t>评价为优</w:t>
            </w:r>
            <w:r>
              <w:rPr>
                <w:rFonts w:hint="eastAsia"/>
                <w:color w:val="auto"/>
                <w:sz w:val="24"/>
                <w:szCs w:val="24"/>
                <w:lang w:eastAsia="zh-CN"/>
              </w:rPr>
              <w:t>：</w:t>
            </w:r>
            <w:r>
              <w:rPr>
                <w:rFonts w:hint="eastAsia"/>
                <w:color w:val="auto"/>
                <w:sz w:val="24"/>
                <w:szCs w:val="24"/>
              </w:rPr>
              <w:t>方案充分满足招租文件要求且</w:t>
            </w:r>
            <w:r>
              <w:rPr>
                <w:rFonts w:hint="default"/>
                <w:color w:val="auto"/>
                <w:sz w:val="24"/>
                <w:szCs w:val="24"/>
              </w:rPr>
              <w:t>更加完善</w:t>
            </w:r>
            <w:r>
              <w:rPr>
                <w:rFonts w:hint="eastAsia"/>
                <w:color w:val="auto"/>
                <w:sz w:val="24"/>
                <w:szCs w:val="24"/>
              </w:rPr>
              <w:t>，</w:t>
            </w:r>
            <w:r>
              <w:rPr>
                <w:rFonts w:hint="eastAsia"/>
                <w:color w:val="auto"/>
                <w:sz w:val="24"/>
                <w:szCs w:val="24"/>
                <w:lang w:eastAsia="zh-CN"/>
              </w:rPr>
              <w:t>应急团队</w:t>
            </w:r>
            <w:r>
              <w:rPr>
                <w:rFonts w:hint="eastAsia"/>
                <w:color w:val="auto"/>
                <w:sz w:val="24"/>
                <w:szCs w:val="24"/>
              </w:rPr>
              <w:t>组织架构健全，有制定定期培训演练计划，防范措施科学合理，</w:t>
            </w:r>
            <w:r>
              <w:rPr>
                <w:rFonts w:hint="eastAsia"/>
                <w:color w:val="auto"/>
                <w:sz w:val="24"/>
                <w:szCs w:val="24"/>
                <w:lang w:eastAsia="zh-CN"/>
              </w:rPr>
              <w:t>有制定各类</w:t>
            </w:r>
            <w:r>
              <w:rPr>
                <w:rFonts w:hint="eastAsia"/>
                <w:color w:val="auto"/>
                <w:sz w:val="24"/>
                <w:szCs w:val="24"/>
              </w:rPr>
              <w:t>应急</w:t>
            </w:r>
            <w:r>
              <w:rPr>
                <w:rFonts w:hint="eastAsia"/>
                <w:color w:val="auto"/>
                <w:sz w:val="24"/>
                <w:szCs w:val="24"/>
                <w:lang w:eastAsia="zh-CN"/>
              </w:rPr>
              <w:t>处置方案，</w:t>
            </w:r>
            <w:r>
              <w:rPr>
                <w:rFonts w:hint="eastAsia"/>
                <w:color w:val="auto"/>
                <w:sz w:val="24"/>
                <w:szCs w:val="24"/>
              </w:rPr>
              <w:t>措施流程规范、覆盖面广，</w:t>
            </w:r>
            <w:r>
              <w:rPr>
                <w:rFonts w:hint="eastAsia"/>
                <w:color w:val="auto"/>
                <w:sz w:val="24"/>
                <w:szCs w:val="24"/>
                <w:lang w:val="en-US" w:eastAsia="zh-CN"/>
              </w:rPr>
              <w:t>加4</w:t>
            </w:r>
            <w:r>
              <w:rPr>
                <w:rFonts w:hint="eastAsia"/>
                <w:color w:val="auto"/>
                <w:sz w:val="24"/>
                <w:szCs w:val="24"/>
              </w:rPr>
              <w:t>分；</w:t>
            </w:r>
          </w:p>
          <w:p w14:paraId="2C3CF019">
            <w:pPr>
              <w:rPr>
                <w:color w:val="auto"/>
                <w:sz w:val="24"/>
                <w:szCs w:val="24"/>
              </w:rPr>
            </w:pPr>
            <w:r>
              <w:rPr>
                <w:rFonts w:hint="eastAsia"/>
                <w:color w:val="auto"/>
                <w:sz w:val="24"/>
                <w:szCs w:val="24"/>
                <w:lang w:val="en-US" w:eastAsia="zh-CN"/>
              </w:rPr>
              <w:t>2、</w:t>
            </w:r>
            <w:r>
              <w:rPr>
                <w:rFonts w:hint="eastAsia"/>
                <w:color w:val="auto"/>
                <w:sz w:val="24"/>
                <w:szCs w:val="24"/>
              </w:rPr>
              <w:t>评价为良</w:t>
            </w:r>
            <w:r>
              <w:rPr>
                <w:rFonts w:hint="eastAsia"/>
                <w:color w:val="auto"/>
                <w:sz w:val="24"/>
                <w:szCs w:val="24"/>
                <w:lang w:eastAsia="zh-CN"/>
              </w:rPr>
              <w:t>：</w:t>
            </w:r>
            <w:r>
              <w:rPr>
                <w:rFonts w:hint="eastAsia"/>
                <w:color w:val="auto"/>
                <w:sz w:val="24"/>
                <w:szCs w:val="24"/>
              </w:rPr>
              <w:t>方案能满足招租文件要求，且</w:t>
            </w:r>
            <w:r>
              <w:rPr>
                <w:rFonts w:hint="eastAsia"/>
                <w:color w:val="auto"/>
                <w:sz w:val="24"/>
                <w:szCs w:val="24"/>
                <w:lang w:eastAsia="zh-CN"/>
              </w:rPr>
              <w:t>应急团队</w:t>
            </w:r>
            <w:r>
              <w:rPr>
                <w:rFonts w:hint="eastAsia"/>
                <w:color w:val="auto"/>
                <w:sz w:val="24"/>
                <w:szCs w:val="24"/>
              </w:rPr>
              <w:t>组织架构较全，有制定定期培训演练计划，防范措施较合理，</w:t>
            </w:r>
            <w:r>
              <w:rPr>
                <w:rFonts w:hint="eastAsia"/>
                <w:color w:val="auto"/>
                <w:sz w:val="24"/>
                <w:szCs w:val="24"/>
                <w:lang w:eastAsia="zh-CN"/>
              </w:rPr>
              <w:t>制定</w:t>
            </w:r>
            <w:r>
              <w:rPr>
                <w:rFonts w:hint="eastAsia"/>
                <w:color w:val="auto"/>
                <w:sz w:val="24"/>
                <w:szCs w:val="24"/>
              </w:rPr>
              <w:t>应急</w:t>
            </w:r>
            <w:r>
              <w:rPr>
                <w:rFonts w:hint="eastAsia"/>
                <w:color w:val="auto"/>
                <w:sz w:val="24"/>
                <w:szCs w:val="24"/>
                <w:lang w:eastAsia="zh-CN"/>
              </w:rPr>
              <w:t>处置方案</w:t>
            </w:r>
            <w:r>
              <w:rPr>
                <w:rFonts w:hint="eastAsia"/>
                <w:color w:val="auto"/>
                <w:sz w:val="24"/>
                <w:szCs w:val="24"/>
              </w:rPr>
              <w:t>措施流程尚可，</w:t>
            </w:r>
            <w:r>
              <w:rPr>
                <w:rFonts w:hint="eastAsia"/>
                <w:color w:val="auto"/>
                <w:sz w:val="24"/>
                <w:szCs w:val="24"/>
                <w:lang w:val="en-US" w:eastAsia="zh-CN"/>
              </w:rPr>
              <w:t>加3</w:t>
            </w:r>
            <w:r>
              <w:rPr>
                <w:rFonts w:hint="eastAsia"/>
                <w:color w:val="auto"/>
                <w:sz w:val="24"/>
                <w:szCs w:val="24"/>
              </w:rPr>
              <w:t>分；</w:t>
            </w:r>
          </w:p>
          <w:p w14:paraId="22254950">
            <w:pPr>
              <w:rPr>
                <w:color w:val="auto"/>
                <w:sz w:val="24"/>
                <w:szCs w:val="24"/>
              </w:rPr>
            </w:pPr>
            <w:r>
              <w:rPr>
                <w:rFonts w:hint="eastAsia"/>
                <w:color w:val="auto"/>
                <w:sz w:val="24"/>
                <w:szCs w:val="24"/>
                <w:lang w:val="en-US" w:eastAsia="zh-CN"/>
              </w:rPr>
              <w:t>3、</w:t>
            </w:r>
            <w:r>
              <w:rPr>
                <w:rFonts w:hint="eastAsia"/>
                <w:color w:val="auto"/>
                <w:sz w:val="24"/>
                <w:szCs w:val="24"/>
              </w:rPr>
              <w:t>评价为</w:t>
            </w:r>
            <w:r>
              <w:rPr>
                <w:rFonts w:hint="eastAsia"/>
                <w:color w:val="auto"/>
                <w:sz w:val="24"/>
                <w:szCs w:val="24"/>
                <w:lang w:val="en-US" w:eastAsia="zh-CN"/>
              </w:rPr>
              <w:t>中：</w:t>
            </w:r>
            <w:r>
              <w:rPr>
                <w:rFonts w:hint="eastAsia"/>
                <w:color w:val="auto"/>
                <w:sz w:val="24"/>
                <w:szCs w:val="24"/>
              </w:rPr>
              <w:t>方案能满足招租文件要求，但</w:t>
            </w:r>
            <w:r>
              <w:rPr>
                <w:rFonts w:hint="eastAsia"/>
                <w:color w:val="auto"/>
                <w:sz w:val="24"/>
                <w:szCs w:val="24"/>
                <w:lang w:eastAsia="zh-CN"/>
              </w:rPr>
              <w:t>应急团队</w:t>
            </w:r>
            <w:r>
              <w:rPr>
                <w:rFonts w:hint="eastAsia"/>
                <w:color w:val="auto"/>
                <w:sz w:val="24"/>
                <w:szCs w:val="24"/>
              </w:rPr>
              <w:t>组织架构欠健全，未制定定期培训演练计划或计划欠合理，防范措施欠合理，应急</w:t>
            </w:r>
            <w:r>
              <w:rPr>
                <w:rFonts w:hint="eastAsia"/>
                <w:color w:val="auto"/>
                <w:sz w:val="24"/>
                <w:szCs w:val="24"/>
                <w:lang w:eastAsia="zh-CN"/>
              </w:rPr>
              <w:t>处置方案</w:t>
            </w:r>
            <w:r>
              <w:rPr>
                <w:rFonts w:hint="eastAsia"/>
                <w:color w:val="auto"/>
                <w:sz w:val="24"/>
                <w:szCs w:val="24"/>
              </w:rPr>
              <w:t>措施流程欠规范、欠全面，</w:t>
            </w:r>
            <w:r>
              <w:rPr>
                <w:rFonts w:hint="eastAsia"/>
                <w:color w:val="auto"/>
                <w:sz w:val="24"/>
                <w:szCs w:val="24"/>
                <w:lang w:val="en-US" w:eastAsia="zh-CN"/>
              </w:rPr>
              <w:t>加2</w:t>
            </w:r>
            <w:r>
              <w:rPr>
                <w:rFonts w:hint="eastAsia"/>
                <w:color w:val="auto"/>
                <w:sz w:val="24"/>
                <w:szCs w:val="24"/>
              </w:rPr>
              <w:t>分；</w:t>
            </w:r>
          </w:p>
          <w:p w14:paraId="2FB17B49">
            <w:pPr>
              <w:tabs>
                <w:tab w:val="left" w:pos="426"/>
              </w:tabs>
              <w:ind w:firstLine="0" w:firstLineChars="0"/>
              <w:rPr>
                <w:rFonts w:hint="eastAsia" w:eastAsia="宋体"/>
                <w:color w:val="auto"/>
                <w:sz w:val="24"/>
                <w:szCs w:val="24"/>
                <w:lang w:eastAsia="zh-CN"/>
              </w:rPr>
            </w:pPr>
            <w:r>
              <w:rPr>
                <w:rFonts w:hint="eastAsia"/>
                <w:color w:val="auto"/>
                <w:sz w:val="24"/>
                <w:szCs w:val="24"/>
                <w:lang w:val="en-US" w:eastAsia="zh-CN"/>
              </w:rPr>
              <w:t>4、</w:t>
            </w:r>
            <w:r>
              <w:rPr>
                <w:rFonts w:hint="eastAsia"/>
                <w:color w:val="auto"/>
                <w:sz w:val="24"/>
                <w:szCs w:val="24"/>
              </w:rPr>
              <w:t>评价为差</w:t>
            </w:r>
            <w:r>
              <w:rPr>
                <w:rFonts w:hint="eastAsia"/>
                <w:color w:val="auto"/>
                <w:sz w:val="24"/>
                <w:szCs w:val="24"/>
                <w:lang w:eastAsia="zh-CN"/>
              </w:rPr>
              <w:t>：</w:t>
            </w:r>
            <w:r>
              <w:rPr>
                <w:rFonts w:hint="eastAsia"/>
                <w:color w:val="auto"/>
                <w:sz w:val="24"/>
                <w:szCs w:val="24"/>
              </w:rPr>
              <w:t>方案能满足招租文件要求，</w:t>
            </w:r>
            <w:r>
              <w:rPr>
                <w:rFonts w:hint="eastAsia"/>
                <w:color w:val="auto"/>
                <w:sz w:val="24"/>
                <w:szCs w:val="24"/>
                <w:lang w:eastAsia="zh-CN"/>
              </w:rPr>
              <w:t>应急团队</w:t>
            </w:r>
            <w:r>
              <w:rPr>
                <w:rFonts w:hint="eastAsia"/>
                <w:color w:val="auto"/>
                <w:sz w:val="24"/>
                <w:szCs w:val="24"/>
              </w:rPr>
              <w:t>组织架构不健全，未制定定期培训演练计划，防范措施不合理，</w:t>
            </w:r>
            <w:r>
              <w:rPr>
                <w:rFonts w:hint="eastAsia"/>
                <w:color w:val="auto"/>
                <w:sz w:val="24"/>
                <w:szCs w:val="24"/>
                <w:lang w:eastAsia="zh-CN"/>
              </w:rPr>
              <w:t>未制定</w:t>
            </w:r>
            <w:r>
              <w:rPr>
                <w:rFonts w:hint="eastAsia"/>
                <w:color w:val="auto"/>
                <w:sz w:val="24"/>
                <w:szCs w:val="24"/>
              </w:rPr>
              <w:t>应急</w:t>
            </w:r>
            <w:r>
              <w:rPr>
                <w:rFonts w:hint="eastAsia"/>
                <w:color w:val="auto"/>
                <w:sz w:val="24"/>
                <w:szCs w:val="24"/>
                <w:lang w:eastAsia="zh-CN"/>
              </w:rPr>
              <w:t>处置方案，</w:t>
            </w:r>
            <w:r>
              <w:rPr>
                <w:rFonts w:hint="eastAsia"/>
                <w:color w:val="auto"/>
                <w:sz w:val="24"/>
                <w:szCs w:val="24"/>
                <w:lang w:val="en-US" w:eastAsia="zh-CN"/>
              </w:rPr>
              <w:t>加1分</w:t>
            </w:r>
            <w:r>
              <w:rPr>
                <w:rFonts w:hint="eastAsia"/>
                <w:color w:val="auto"/>
                <w:sz w:val="24"/>
                <w:szCs w:val="24"/>
              </w:rPr>
              <w:t>。</w:t>
            </w:r>
            <w:r>
              <w:rPr>
                <w:rFonts w:hint="eastAsia"/>
                <w:color w:val="auto"/>
                <w:sz w:val="24"/>
                <w:szCs w:val="24"/>
                <w:lang w:eastAsia="zh-CN"/>
              </w:rPr>
              <w:t>未提供不得分。</w:t>
            </w:r>
          </w:p>
          <w:p w14:paraId="52CB034A">
            <w:pPr>
              <w:tabs>
                <w:tab w:val="left" w:pos="426"/>
              </w:tabs>
              <w:ind w:firstLine="0" w:firstLineChars="0"/>
              <w:rPr>
                <w:rFonts w:hint="eastAsia"/>
                <w:b/>
                <w:bCs/>
                <w:color w:val="auto"/>
                <w:sz w:val="24"/>
                <w:szCs w:val="24"/>
              </w:rPr>
            </w:pPr>
            <w:r>
              <w:rPr>
                <w:rFonts w:hint="eastAsia"/>
                <w:b/>
                <w:bCs/>
                <w:color w:val="auto"/>
                <w:sz w:val="24"/>
                <w:szCs w:val="24"/>
                <w:lang w:val="en-US" w:eastAsia="zh-CN"/>
              </w:rPr>
              <w:t>二、</w:t>
            </w:r>
            <w:r>
              <w:rPr>
                <w:rFonts w:hint="default"/>
                <w:b/>
                <w:bCs/>
                <w:color w:val="auto"/>
                <w:sz w:val="24"/>
                <w:szCs w:val="24"/>
              </w:rPr>
              <w:t>评分依据</w:t>
            </w:r>
            <w:r>
              <w:rPr>
                <w:rFonts w:hint="eastAsia"/>
                <w:b/>
                <w:bCs/>
                <w:color w:val="auto"/>
                <w:sz w:val="24"/>
                <w:szCs w:val="24"/>
              </w:rPr>
              <w:t>：</w:t>
            </w:r>
          </w:p>
          <w:p w14:paraId="5114EA13">
            <w:pPr>
              <w:rPr>
                <w:rFonts w:hint="eastAsia"/>
                <w:color w:val="auto"/>
                <w:sz w:val="24"/>
                <w:szCs w:val="24"/>
              </w:rPr>
            </w:pPr>
            <w:r>
              <w:rPr>
                <w:rFonts w:hint="eastAsia"/>
                <w:color w:val="auto"/>
                <w:sz w:val="24"/>
                <w:szCs w:val="24"/>
                <w:lang w:eastAsia="zh-CN"/>
              </w:rPr>
              <w:t>意向承租人（投标人）</w:t>
            </w:r>
            <w:r>
              <w:rPr>
                <w:color w:val="auto"/>
                <w:sz w:val="24"/>
                <w:szCs w:val="24"/>
              </w:rPr>
              <w:t>提供“安全应急预案”</w:t>
            </w:r>
            <w:r>
              <w:rPr>
                <w:rFonts w:hint="eastAsia"/>
                <w:color w:val="auto"/>
                <w:sz w:val="24"/>
                <w:szCs w:val="24"/>
              </w:rPr>
              <w:t>。</w:t>
            </w:r>
          </w:p>
        </w:tc>
      </w:tr>
      <w:tr w14:paraId="2DF42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09" w:type="dxa"/>
            <w:noWrap w:val="0"/>
            <w:vAlign w:val="center"/>
          </w:tcPr>
          <w:p w14:paraId="59A6451F">
            <w:pPr>
              <w:snapToGrid w:val="0"/>
              <w:spacing w:line="480" w:lineRule="exact"/>
              <w:jc w:val="center"/>
              <w:rPr>
                <w:rFonts w:hint="default" w:ascii="宋体" w:hAnsi="宋体" w:eastAsia="宋体"/>
                <w:bCs/>
                <w:sz w:val="24"/>
                <w:szCs w:val="24"/>
                <w:lang w:val="en-US" w:eastAsia="zh-CN"/>
              </w:rPr>
            </w:pPr>
            <w:r>
              <w:rPr>
                <w:rFonts w:hint="eastAsia" w:ascii="宋体" w:hAnsi="宋体"/>
                <w:bCs/>
                <w:sz w:val="24"/>
                <w:szCs w:val="24"/>
                <w:lang w:val="en-US" w:eastAsia="zh-CN"/>
              </w:rPr>
              <w:t>7</w:t>
            </w:r>
          </w:p>
        </w:tc>
        <w:tc>
          <w:tcPr>
            <w:tcW w:w="947" w:type="dxa"/>
            <w:noWrap w:val="0"/>
            <w:vAlign w:val="center"/>
          </w:tcPr>
          <w:p w14:paraId="2D423ED9">
            <w:pPr>
              <w:autoSpaceDE w:val="0"/>
              <w:autoSpaceDN w:val="0"/>
              <w:adjustRightInd w:val="0"/>
              <w:snapToGrid w:val="0"/>
              <w:ind w:firstLine="0" w:firstLineChars="0"/>
              <w:jc w:val="center"/>
              <w:rPr>
                <w:rFonts w:hint="default" w:ascii="宋体" w:hAnsi="宋体" w:cs="宋体"/>
                <w:color w:val="auto"/>
                <w:kern w:val="0"/>
                <w:sz w:val="24"/>
                <w:szCs w:val="24"/>
                <w:highlight w:val="none"/>
                <w:lang w:bidi="ar"/>
              </w:rPr>
            </w:pPr>
            <w:r>
              <w:rPr>
                <w:rFonts w:hint="eastAsia"/>
                <w:color w:val="auto"/>
                <w:sz w:val="24"/>
                <w:szCs w:val="24"/>
                <w:highlight w:val="none"/>
              </w:rPr>
              <w:t>可持续发展规划</w:t>
            </w:r>
            <w:r>
              <w:rPr>
                <w:rFonts w:hint="default"/>
                <w:color w:val="auto"/>
                <w:sz w:val="24"/>
                <w:szCs w:val="24"/>
                <w:highlight w:val="none"/>
              </w:rPr>
              <w:t>和财务管理方案</w:t>
            </w:r>
          </w:p>
        </w:tc>
        <w:tc>
          <w:tcPr>
            <w:tcW w:w="833" w:type="dxa"/>
            <w:noWrap w:val="0"/>
            <w:vAlign w:val="center"/>
          </w:tcPr>
          <w:p w14:paraId="24567547">
            <w:pPr>
              <w:wordWrap w:val="0"/>
              <w:jc w:val="center"/>
              <w:rPr>
                <w:rFonts w:hint="eastAsia" w:ascii="宋体" w:hAnsi="宋体" w:eastAsia="宋体"/>
                <w:bCs/>
                <w:color w:val="auto"/>
                <w:sz w:val="24"/>
                <w:szCs w:val="24"/>
                <w:highlight w:val="none"/>
                <w:lang w:val="en-US" w:eastAsia="zh-CN"/>
              </w:rPr>
            </w:pPr>
            <w:r>
              <w:rPr>
                <w:rFonts w:hint="eastAsia" w:ascii="宋体" w:hAnsi="宋体" w:cs="宋体"/>
                <w:color w:val="auto"/>
                <w:sz w:val="24"/>
                <w:szCs w:val="24"/>
                <w:highlight w:val="none"/>
                <w:lang w:val="en-US" w:eastAsia="zh-CN"/>
              </w:rPr>
              <w:t>8分</w:t>
            </w:r>
          </w:p>
        </w:tc>
        <w:tc>
          <w:tcPr>
            <w:tcW w:w="5875" w:type="dxa"/>
            <w:noWrap w:val="0"/>
            <w:vAlign w:val="top"/>
          </w:tcPr>
          <w:p w14:paraId="1D2D3BF9">
            <w:pPr>
              <w:tabs>
                <w:tab w:val="left" w:pos="426"/>
              </w:tabs>
              <w:ind w:firstLine="0" w:firstLineChars="0"/>
              <w:rPr>
                <w:rFonts w:ascii="宋体" w:hAnsi="宋体"/>
                <w:b/>
                <w:bCs/>
                <w:color w:val="auto"/>
                <w:sz w:val="24"/>
                <w:szCs w:val="24"/>
                <w:highlight w:val="none"/>
              </w:rPr>
            </w:pPr>
            <w:r>
              <w:rPr>
                <w:rFonts w:hint="eastAsia" w:ascii="宋体" w:hAnsi="宋体"/>
                <w:b/>
                <w:bCs/>
                <w:color w:val="auto"/>
                <w:sz w:val="24"/>
                <w:szCs w:val="24"/>
                <w:highlight w:val="none"/>
                <w:lang w:val="en-US" w:eastAsia="zh-CN"/>
              </w:rPr>
              <w:t>一、</w:t>
            </w:r>
            <w:r>
              <w:rPr>
                <w:rFonts w:hint="default" w:ascii="宋体" w:hAnsi="宋体"/>
                <w:b/>
                <w:bCs/>
                <w:color w:val="auto"/>
                <w:sz w:val="24"/>
                <w:szCs w:val="24"/>
                <w:highlight w:val="none"/>
              </w:rPr>
              <w:t>评分内容</w:t>
            </w:r>
            <w:r>
              <w:rPr>
                <w:rFonts w:hint="eastAsia" w:ascii="宋体" w:hAnsi="宋体"/>
                <w:b/>
                <w:bCs/>
                <w:color w:val="auto"/>
                <w:sz w:val="24"/>
                <w:szCs w:val="24"/>
                <w:highlight w:val="none"/>
              </w:rPr>
              <w:t>：</w:t>
            </w:r>
          </w:p>
          <w:p w14:paraId="5A492317">
            <w:pPr>
              <w:tabs>
                <w:tab w:val="left" w:pos="426"/>
              </w:tabs>
              <w:rPr>
                <w:rFonts w:hint="eastAsia"/>
                <w:color w:val="auto"/>
                <w:sz w:val="24"/>
                <w:szCs w:val="24"/>
              </w:rPr>
            </w:pPr>
            <w:r>
              <w:rPr>
                <w:rFonts w:hint="eastAsia"/>
                <w:color w:val="auto"/>
                <w:sz w:val="24"/>
                <w:szCs w:val="24"/>
              </w:rPr>
              <w:t>根据</w:t>
            </w:r>
            <w:r>
              <w:rPr>
                <w:rFonts w:hint="eastAsia"/>
                <w:color w:val="auto"/>
                <w:sz w:val="24"/>
                <w:szCs w:val="24"/>
                <w:lang w:eastAsia="zh-CN"/>
              </w:rPr>
              <w:t>意向承租人（投标人）</w:t>
            </w:r>
            <w:r>
              <w:rPr>
                <w:rFonts w:hint="eastAsia"/>
                <w:color w:val="auto"/>
                <w:sz w:val="24"/>
                <w:szCs w:val="24"/>
              </w:rPr>
              <w:t>提供的可持续发展规划和</w:t>
            </w:r>
            <w:r>
              <w:rPr>
                <w:rFonts w:hint="eastAsia" w:ascii="Times New Roman" w:hAnsi="Times New Roman"/>
                <w:color w:val="auto"/>
                <w:sz w:val="24"/>
                <w:szCs w:val="24"/>
              </w:rPr>
              <w:t>财务管理方案</w:t>
            </w:r>
            <w:r>
              <w:rPr>
                <w:rFonts w:hint="eastAsia"/>
                <w:color w:val="auto"/>
                <w:sz w:val="24"/>
                <w:szCs w:val="24"/>
              </w:rPr>
              <w:t>的内容进行评分</w:t>
            </w:r>
            <w:r>
              <w:rPr>
                <w:rFonts w:hint="eastAsia"/>
                <w:color w:val="auto"/>
                <w:sz w:val="24"/>
                <w:szCs w:val="24"/>
                <w:lang w:eastAsia="zh-CN"/>
              </w:rPr>
              <w:t>，</w:t>
            </w:r>
            <w:r>
              <w:rPr>
                <w:rFonts w:hint="eastAsia"/>
                <w:color w:val="auto"/>
                <w:sz w:val="24"/>
                <w:szCs w:val="24"/>
              </w:rPr>
              <w:t>方案内容包括但不限于：</w:t>
            </w:r>
          </w:p>
          <w:p w14:paraId="2A476DBE">
            <w:pPr>
              <w:tabs>
                <w:tab w:val="left" w:pos="426"/>
              </w:tabs>
              <w:rPr>
                <w:rFonts w:hint="eastAsia"/>
                <w:color w:val="auto"/>
                <w:sz w:val="24"/>
                <w:szCs w:val="24"/>
              </w:rPr>
            </w:pPr>
            <w:r>
              <w:rPr>
                <w:rFonts w:hint="eastAsia"/>
                <w:b w:val="0"/>
                <w:bCs w:val="0"/>
                <w:color w:val="auto"/>
                <w:sz w:val="24"/>
                <w:szCs w:val="24"/>
                <w:lang w:eastAsia="zh-CN"/>
              </w:rPr>
              <w:t>1</w:t>
            </w:r>
            <w:r>
              <w:rPr>
                <w:rFonts w:hint="eastAsia"/>
                <w:b w:val="0"/>
                <w:bCs w:val="0"/>
                <w:color w:val="auto"/>
                <w:sz w:val="24"/>
                <w:szCs w:val="24"/>
                <w:lang w:val="en-US" w:eastAsia="zh-CN"/>
              </w:rPr>
              <w:t>、</w:t>
            </w:r>
            <w:r>
              <w:rPr>
                <w:rFonts w:hint="eastAsia"/>
                <w:color w:val="auto"/>
                <w:sz w:val="24"/>
                <w:szCs w:val="24"/>
              </w:rPr>
              <w:t>中长期发展规划、目标。</w:t>
            </w:r>
          </w:p>
          <w:p w14:paraId="266917CD">
            <w:pPr>
              <w:numPr>
                <w:ilvl w:val="0"/>
                <w:numId w:val="0"/>
              </w:numPr>
              <w:tabs>
                <w:tab w:val="left" w:pos="426"/>
              </w:tabs>
              <w:rPr>
                <w:rFonts w:hint="eastAsia" w:ascii="Times New Roman" w:hAnsi="Times New Roman"/>
                <w:color w:val="auto"/>
                <w:sz w:val="24"/>
                <w:szCs w:val="24"/>
                <w:lang w:eastAsia="zh-CN"/>
              </w:rPr>
            </w:pPr>
            <w:r>
              <w:rPr>
                <w:rFonts w:hint="eastAsia" w:ascii="Times New Roman" w:hAnsi="Times New Roman"/>
                <w:color w:val="auto"/>
                <w:sz w:val="24"/>
                <w:szCs w:val="24"/>
                <w:lang w:val="en-US" w:eastAsia="zh-CN"/>
              </w:rPr>
              <w:t>2、</w:t>
            </w:r>
            <w:r>
              <w:rPr>
                <w:rFonts w:hint="eastAsia" w:ascii="Times New Roman" w:hAnsi="Times New Roman"/>
                <w:color w:val="auto"/>
                <w:sz w:val="24"/>
                <w:szCs w:val="24"/>
              </w:rPr>
              <w:t>自有资金的来源</w:t>
            </w:r>
            <w:r>
              <w:rPr>
                <w:rFonts w:hint="eastAsia" w:ascii="Times New Roman" w:hAnsi="Times New Roman"/>
                <w:color w:val="auto"/>
                <w:sz w:val="24"/>
                <w:szCs w:val="24"/>
                <w:lang w:eastAsia="zh-CN"/>
              </w:rPr>
              <w:t>；</w:t>
            </w:r>
          </w:p>
          <w:p w14:paraId="7C2C499B">
            <w:pPr>
              <w:numPr>
                <w:ilvl w:val="0"/>
                <w:numId w:val="0"/>
              </w:numPr>
              <w:tabs>
                <w:tab w:val="left" w:pos="426"/>
              </w:tabs>
              <w:rPr>
                <w:rFonts w:hint="eastAsia" w:ascii="Times New Roman" w:hAnsi="Times New Roman"/>
                <w:color w:val="auto"/>
                <w:sz w:val="24"/>
                <w:szCs w:val="24"/>
              </w:rPr>
            </w:pPr>
            <w:r>
              <w:rPr>
                <w:rFonts w:hint="eastAsia" w:ascii="Times New Roman" w:hAnsi="Times New Roman"/>
                <w:color w:val="auto"/>
                <w:sz w:val="24"/>
                <w:szCs w:val="24"/>
                <w:lang w:val="en-US" w:eastAsia="zh-CN"/>
              </w:rPr>
              <w:t>3、</w:t>
            </w:r>
            <w:r>
              <w:rPr>
                <w:rFonts w:hint="eastAsia" w:ascii="Times New Roman" w:hAnsi="Times New Roman"/>
                <w:color w:val="auto"/>
                <w:sz w:val="24"/>
                <w:szCs w:val="24"/>
              </w:rPr>
              <w:t>资金</w:t>
            </w:r>
            <w:r>
              <w:rPr>
                <w:rFonts w:hint="eastAsia" w:ascii="Times New Roman" w:hAnsi="Times New Roman"/>
                <w:color w:val="auto"/>
                <w:sz w:val="24"/>
                <w:szCs w:val="24"/>
                <w:lang w:eastAsia="zh-CN"/>
              </w:rPr>
              <w:t>安排及资金</w:t>
            </w:r>
            <w:r>
              <w:rPr>
                <w:rFonts w:hint="eastAsia" w:ascii="Times New Roman" w:hAnsi="Times New Roman"/>
                <w:color w:val="auto"/>
                <w:sz w:val="24"/>
                <w:szCs w:val="24"/>
              </w:rPr>
              <w:t>保障措施</w:t>
            </w:r>
            <w:r>
              <w:rPr>
                <w:rFonts w:hint="eastAsia" w:ascii="Times New Roman" w:hAnsi="Times New Roman"/>
                <w:color w:val="auto"/>
                <w:sz w:val="24"/>
                <w:szCs w:val="24"/>
                <w:lang w:eastAsia="zh-CN"/>
              </w:rPr>
              <w:t>；</w:t>
            </w:r>
          </w:p>
          <w:p w14:paraId="02AB3338">
            <w:pPr>
              <w:numPr>
                <w:ilvl w:val="0"/>
                <w:numId w:val="0"/>
              </w:numPr>
              <w:tabs>
                <w:tab w:val="left" w:pos="426"/>
              </w:tabs>
              <w:rPr>
                <w:rFonts w:hint="eastAsia" w:ascii="Times New Roman" w:hAnsi="Times New Roman"/>
                <w:color w:val="auto"/>
                <w:sz w:val="24"/>
                <w:szCs w:val="24"/>
              </w:rPr>
            </w:pP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账务</w:t>
            </w:r>
            <w:r>
              <w:rPr>
                <w:rFonts w:hint="eastAsia" w:ascii="Times New Roman" w:hAnsi="Times New Roman"/>
                <w:color w:val="auto"/>
                <w:sz w:val="24"/>
                <w:szCs w:val="24"/>
                <w:lang w:eastAsia="zh-CN"/>
              </w:rPr>
              <w:t>及审计管理。</w:t>
            </w:r>
          </w:p>
          <w:p w14:paraId="4406FF46">
            <w:pPr>
              <w:tabs>
                <w:tab w:val="left" w:pos="426"/>
              </w:tabs>
              <w:rPr>
                <w:rFonts w:hint="eastAsia"/>
                <w:color w:val="auto"/>
                <w:sz w:val="24"/>
                <w:szCs w:val="24"/>
                <w:lang w:val="en-US" w:eastAsia="zh-CN"/>
              </w:rPr>
            </w:pPr>
            <w:r>
              <w:rPr>
                <w:rFonts w:hint="eastAsia"/>
                <w:color w:val="auto"/>
                <w:sz w:val="24"/>
                <w:szCs w:val="24"/>
                <w:lang w:val="en-US" w:eastAsia="zh-CN"/>
              </w:rPr>
              <w:t>每提供以上一项内容得1分，全部满足得4分。在此基础上，评审委员会根据意向承租人（投标人）提供的方案进行评价：</w:t>
            </w:r>
          </w:p>
          <w:p w14:paraId="37D3D71D">
            <w:pPr>
              <w:tabs>
                <w:tab w:val="left" w:pos="426"/>
              </w:tabs>
              <w:ind w:firstLine="0" w:firstLineChars="0"/>
              <w:jc w:val="left"/>
              <w:rPr>
                <w:rFonts w:hint="eastAsia"/>
                <w:color w:val="auto"/>
                <w:sz w:val="24"/>
                <w:szCs w:val="24"/>
              </w:rPr>
            </w:pPr>
            <w:r>
              <w:rPr>
                <w:rFonts w:hint="eastAsia"/>
                <w:color w:val="auto"/>
                <w:sz w:val="24"/>
                <w:szCs w:val="24"/>
                <w:lang w:val="en-US" w:eastAsia="zh-CN"/>
              </w:rPr>
              <w:t>1、</w:t>
            </w:r>
            <w:r>
              <w:rPr>
                <w:rFonts w:hint="eastAsia"/>
                <w:color w:val="auto"/>
                <w:sz w:val="24"/>
                <w:szCs w:val="24"/>
              </w:rPr>
              <w:t>评价为优</w:t>
            </w:r>
            <w:r>
              <w:rPr>
                <w:rFonts w:hint="eastAsia"/>
                <w:color w:val="auto"/>
                <w:sz w:val="24"/>
                <w:szCs w:val="24"/>
                <w:lang w:eastAsia="zh-CN"/>
              </w:rPr>
              <w:t>：</w:t>
            </w:r>
            <w:r>
              <w:rPr>
                <w:rFonts w:hint="eastAsia"/>
                <w:color w:val="auto"/>
                <w:sz w:val="24"/>
                <w:szCs w:val="24"/>
                <w:lang w:val="en-US" w:eastAsia="zh-CN"/>
              </w:rPr>
              <w:t>方案</w:t>
            </w:r>
            <w:r>
              <w:rPr>
                <w:rFonts w:hint="eastAsia"/>
                <w:color w:val="auto"/>
                <w:sz w:val="24"/>
                <w:szCs w:val="24"/>
              </w:rPr>
              <w:t>完整、合理、科学、更加完善、具有可操作性的，加</w:t>
            </w:r>
            <w:r>
              <w:rPr>
                <w:rFonts w:hint="eastAsia"/>
                <w:color w:val="auto"/>
                <w:sz w:val="24"/>
                <w:szCs w:val="24"/>
                <w:lang w:val="en-US" w:eastAsia="zh-CN"/>
              </w:rPr>
              <w:t>4</w:t>
            </w:r>
            <w:r>
              <w:rPr>
                <w:rFonts w:hint="eastAsia"/>
                <w:color w:val="auto"/>
                <w:sz w:val="24"/>
                <w:szCs w:val="24"/>
              </w:rPr>
              <w:t>分；</w:t>
            </w:r>
          </w:p>
          <w:p w14:paraId="4CD4CBD8">
            <w:pPr>
              <w:tabs>
                <w:tab w:val="left" w:pos="426"/>
              </w:tabs>
              <w:ind w:firstLine="0" w:firstLineChars="0"/>
              <w:jc w:val="left"/>
              <w:rPr>
                <w:rFonts w:hint="eastAsia"/>
                <w:color w:val="auto"/>
                <w:sz w:val="24"/>
                <w:szCs w:val="24"/>
              </w:rPr>
            </w:pPr>
            <w:r>
              <w:rPr>
                <w:rFonts w:hint="eastAsia"/>
                <w:color w:val="auto"/>
                <w:sz w:val="24"/>
                <w:szCs w:val="24"/>
                <w:lang w:val="en-US" w:eastAsia="zh-CN"/>
              </w:rPr>
              <w:t>2、</w:t>
            </w:r>
            <w:r>
              <w:rPr>
                <w:rFonts w:hint="eastAsia"/>
                <w:color w:val="auto"/>
                <w:sz w:val="24"/>
                <w:szCs w:val="24"/>
              </w:rPr>
              <w:t>评价为良</w:t>
            </w:r>
            <w:r>
              <w:rPr>
                <w:rFonts w:hint="eastAsia"/>
                <w:color w:val="auto"/>
                <w:sz w:val="24"/>
                <w:szCs w:val="24"/>
                <w:lang w:eastAsia="zh-CN"/>
              </w:rPr>
              <w:t>：</w:t>
            </w:r>
            <w:r>
              <w:rPr>
                <w:rFonts w:hint="eastAsia"/>
                <w:color w:val="auto"/>
                <w:sz w:val="24"/>
                <w:szCs w:val="24"/>
                <w:lang w:val="en-US" w:eastAsia="zh-CN"/>
              </w:rPr>
              <w:t>方案</w:t>
            </w:r>
            <w:r>
              <w:rPr>
                <w:rFonts w:hint="eastAsia"/>
                <w:color w:val="auto"/>
                <w:sz w:val="24"/>
                <w:szCs w:val="24"/>
              </w:rPr>
              <w:t>较完整、较合理、较科学和操作性的，加</w:t>
            </w:r>
            <w:r>
              <w:rPr>
                <w:rFonts w:hint="eastAsia"/>
                <w:color w:val="auto"/>
                <w:sz w:val="24"/>
                <w:szCs w:val="24"/>
                <w:lang w:val="en-US" w:eastAsia="zh-CN"/>
              </w:rPr>
              <w:t>3</w:t>
            </w:r>
            <w:r>
              <w:rPr>
                <w:rFonts w:hint="eastAsia"/>
                <w:color w:val="auto"/>
                <w:sz w:val="24"/>
                <w:szCs w:val="24"/>
              </w:rPr>
              <w:t>分；</w:t>
            </w:r>
          </w:p>
          <w:p w14:paraId="68429D64">
            <w:pPr>
              <w:tabs>
                <w:tab w:val="left" w:pos="426"/>
              </w:tabs>
              <w:ind w:firstLine="0" w:firstLineChars="0"/>
              <w:jc w:val="left"/>
              <w:rPr>
                <w:rFonts w:hint="eastAsia"/>
                <w:color w:val="auto"/>
                <w:sz w:val="24"/>
                <w:szCs w:val="24"/>
              </w:rPr>
            </w:pPr>
            <w:r>
              <w:rPr>
                <w:rFonts w:hint="eastAsia"/>
                <w:color w:val="auto"/>
                <w:sz w:val="24"/>
                <w:szCs w:val="24"/>
                <w:lang w:val="en-US" w:eastAsia="zh-CN"/>
              </w:rPr>
              <w:t>3、</w:t>
            </w:r>
            <w:r>
              <w:rPr>
                <w:rFonts w:hint="eastAsia"/>
                <w:color w:val="auto"/>
                <w:sz w:val="24"/>
                <w:szCs w:val="24"/>
              </w:rPr>
              <w:t>评价为</w:t>
            </w:r>
            <w:r>
              <w:rPr>
                <w:rFonts w:hint="eastAsia"/>
                <w:color w:val="auto"/>
                <w:sz w:val="24"/>
                <w:szCs w:val="24"/>
                <w:lang w:val="en-US" w:eastAsia="zh-CN"/>
              </w:rPr>
              <w:t>中：方案</w:t>
            </w:r>
            <w:r>
              <w:rPr>
                <w:rFonts w:hint="eastAsia"/>
                <w:color w:val="auto"/>
                <w:sz w:val="24"/>
                <w:szCs w:val="24"/>
              </w:rPr>
              <w:t>完整性一般、合理性一般、科学性一般的，操作性一般的，加</w:t>
            </w:r>
            <w:r>
              <w:rPr>
                <w:rFonts w:hint="eastAsia"/>
                <w:color w:val="auto"/>
                <w:sz w:val="24"/>
                <w:szCs w:val="24"/>
                <w:lang w:val="en-US" w:eastAsia="zh-CN"/>
              </w:rPr>
              <w:t>2</w:t>
            </w:r>
            <w:r>
              <w:rPr>
                <w:rFonts w:hint="eastAsia"/>
                <w:color w:val="auto"/>
                <w:sz w:val="24"/>
                <w:szCs w:val="24"/>
              </w:rPr>
              <w:t>分；</w:t>
            </w:r>
          </w:p>
          <w:p w14:paraId="6FDB36BF">
            <w:pPr>
              <w:numPr>
                <w:ilvl w:val="-1"/>
                <w:numId w:val="0"/>
              </w:numPr>
              <w:tabs>
                <w:tab w:val="left" w:pos="426"/>
              </w:tabs>
              <w:jc w:val="left"/>
              <w:rPr>
                <w:rFonts w:hint="eastAsia" w:ascii="Times New Roman" w:hAnsi="Times New Roman"/>
                <w:color w:val="auto"/>
                <w:sz w:val="24"/>
                <w:szCs w:val="24"/>
              </w:rPr>
            </w:pPr>
            <w:r>
              <w:rPr>
                <w:rFonts w:hint="eastAsia"/>
                <w:color w:val="auto"/>
                <w:sz w:val="24"/>
                <w:szCs w:val="24"/>
                <w:lang w:val="en-US" w:eastAsia="zh-CN"/>
              </w:rPr>
              <w:t>4、</w:t>
            </w:r>
            <w:r>
              <w:rPr>
                <w:rFonts w:hint="eastAsia"/>
                <w:color w:val="auto"/>
                <w:sz w:val="24"/>
                <w:szCs w:val="24"/>
              </w:rPr>
              <w:t>评价为差</w:t>
            </w:r>
            <w:r>
              <w:rPr>
                <w:rFonts w:hint="eastAsia"/>
                <w:color w:val="auto"/>
                <w:sz w:val="24"/>
                <w:szCs w:val="24"/>
                <w:lang w:eastAsia="zh-CN"/>
              </w:rPr>
              <w:t>：</w:t>
            </w:r>
            <w:r>
              <w:rPr>
                <w:rFonts w:hint="eastAsia"/>
                <w:color w:val="auto"/>
                <w:sz w:val="24"/>
                <w:szCs w:val="24"/>
                <w:lang w:val="en-US" w:eastAsia="zh-CN"/>
              </w:rPr>
              <w:t>方案</w:t>
            </w:r>
            <w:r>
              <w:rPr>
                <w:rFonts w:hint="eastAsia"/>
                <w:color w:val="auto"/>
                <w:sz w:val="24"/>
                <w:szCs w:val="24"/>
              </w:rPr>
              <w:t>不完整、不合理、不科学的，</w:t>
            </w:r>
            <w:r>
              <w:rPr>
                <w:rFonts w:hint="eastAsia"/>
                <w:color w:val="auto"/>
                <w:sz w:val="24"/>
                <w:szCs w:val="24"/>
                <w:lang w:eastAsia="zh-CN"/>
              </w:rPr>
              <w:t>加</w:t>
            </w:r>
            <w:r>
              <w:rPr>
                <w:rFonts w:hint="eastAsia"/>
                <w:color w:val="auto"/>
                <w:sz w:val="24"/>
                <w:szCs w:val="24"/>
                <w:lang w:val="en-US" w:eastAsia="zh-CN"/>
              </w:rPr>
              <w:t>1分。未提供不得分。</w:t>
            </w:r>
          </w:p>
          <w:p w14:paraId="68CCA1BE">
            <w:pPr>
              <w:tabs>
                <w:tab w:val="left" w:pos="426"/>
              </w:tabs>
              <w:ind w:firstLine="0" w:firstLineChars="0"/>
              <w:rPr>
                <w:rFonts w:ascii="宋体" w:hAnsi="宋体"/>
                <w:b/>
                <w:bCs/>
                <w:color w:val="auto"/>
                <w:sz w:val="24"/>
                <w:szCs w:val="24"/>
                <w:highlight w:val="none"/>
              </w:rPr>
            </w:pPr>
            <w:r>
              <w:rPr>
                <w:rFonts w:hint="eastAsia" w:ascii="宋体" w:hAnsi="宋体"/>
                <w:b/>
                <w:bCs/>
                <w:color w:val="auto"/>
                <w:sz w:val="24"/>
                <w:szCs w:val="24"/>
                <w:highlight w:val="none"/>
                <w:lang w:val="en-US" w:eastAsia="zh-CN"/>
              </w:rPr>
              <w:t>二、</w:t>
            </w:r>
            <w:r>
              <w:rPr>
                <w:rFonts w:hint="default" w:ascii="宋体" w:hAnsi="宋体"/>
                <w:b/>
                <w:bCs/>
                <w:color w:val="auto"/>
                <w:sz w:val="24"/>
                <w:szCs w:val="24"/>
                <w:highlight w:val="none"/>
              </w:rPr>
              <w:t>评分依据</w:t>
            </w:r>
            <w:r>
              <w:rPr>
                <w:rFonts w:hint="eastAsia" w:ascii="宋体" w:hAnsi="宋体"/>
                <w:b/>
                <w:bCs/>
                <w:color w:val="auto"/>
                <w:sz w:val="24"/>
                <w:szCs w:val="24"/>
                <w:highlight w:val="none"/>
              </w:rPr>
              <w:t>：</w:t>
            </w:r>
          </w:p>
          <w:p w14:paraId="21ADAB75">
            <w:pPr>
              <w:ind w:firstLine="0" w:firstLineChars="0"/>
              <w:rPr>
                <w:rFonts w:hint="eastAsia" w:ascii="宋体" w:hAnsi="宋体" w:cs="宋体"/>
                <w:color w:val="auto"/>
                <w:sz w:val="24"/>
                <w:szCs w:val="24"/>
                <w:highlight w:val="none"/>
              </w:rPr>
            </w:pPr>
            <w:r>
              <w:rPr>
                <w:rFonts w:hint="eastAsia"/>
                <w:color w:val="auto"/>
                <w:sz w:val="24"/>
                <w:szCs w:val="24"/>
                <w:highlight w:val="none"/>
                <w:lang w:eastAsia="zh-CN"/>
              </w:rPr>
              <w:t>意向承租人（投标人）</w:t>
            </w:r>
            <w:r>
              <w:rPr>
                <w:rFonts w:hint="eastAsia"/>
                <w:color w:val="auto"/>
                <w:sz w:val="24"/>
                <w:szCs w:val="24"/>
                <w:highlight w:val="none"/>
              </w:rPr>
              <w:t>提供可持续发展规划</w:t>
            </w:r>
            <w:r>
              <w:rPr>
                <w:rFonts w:hint="default"/>
                <w:color w:val="auto"/>
                <w:sz w:val="24"/>
                <w:szCs w:val="24"/>
                <w:highlight w:val="none"/>
              </w:rPr>
              <w:t>和</w:t>
            </w:r>
            <w:r>
              <w:rPr>
                <w:rFonts w:hint="eastAsia" w:ascii="宋体" w:hAnsi="宋体"/>
                <w:color w:val="auto"/>
                <w:sz w:val="24"/>
                <w:szCs w:val="24"/>
                <w:highlight w:val="none"/>
              </w:rPr>
              <w:t>财务</w:t>
            </w:r>
            <w:r>
              <w:rPr>
                <w:rFonts w:hint="default" w:ascii="宋体" w:hAnsi="宋体"/>
                <w:color w:val="auto"/>
                <w:sz w:val="24"/>
                <w:szCs w:val="24"/>
                <w:highlight w:val="none"/>
              </w:rPr>
              <w:t>管理</w:t>
            </w:r>
            <w:r>
              <w:rPr>
                <w:rFonts w:hint="eastAsia" w:ascii="宋体" w:hAnsi="宋体"/>
                <w:color w:val="auto"/>
                <w:sz w:val="24"/>
                <w:szCs w:val="24"/>
                <w:highlight w:val="none"/>
              </w:rPr>
              <w:t>方案。</w:t>
            </w:r>
          </w:p>
        </w:tc>
      </w:tr>
      <w:tr w14:paraId="0CEF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364" w:type="dxa"/>
            <w:gridSpan w:val="4"/>
            <w:noWrap w:val="0"/>
            <w:vAlign w:val="center"/>
          </w:tcPr>
          <w:p w14:paraId="4FAC682A">
            <w:pPr>
              <w:widowControl/>
              <w:adjustRightInd w:val="0"/>
              <w:snapToGrid w:val="0"/>
              <w:jc w:val="left"/>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备注：</w:t>
            </w:r>
          </w:p>
          <w:p w14:paraId="6B6C9EFB">
            <w:pPr>
              <w:widowControl/>
              <w:adjustRightInd w:val="0"/>
              <w:snapToGrid w:val="0"/>
              <w:ind w:firstLine="480" w:firstLineChars="200"/>
              <w:jc w:val="left"/>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1</w:t>
            </w:r>
            <w:r>
              <w:rPr>
                <w:rFonts w:ascii="宋体" w:hAnsi="宋体" w:cs="宋体"/>
                <w:color w:val="000000"/>
                <w:kern w:val="0"/>
                <w:sz w:val="24"/>
                <w:szCs w:val="24"/>
                <w:highlight w:val="none"/>
                <w:lang w:bidi="ar"/>
              </w:rPr>
              <w:t>.</w:t>
            </w:r>
            <w:r>
              <w:rPr>
                <w:rFonts w:hint="eastAsia" w:ascii="宋体" w:hAnsi="宋体" w:cs="宋体"/>
                <w:color w:val="000000"/>
                <w:kern w:val="0"/>
                <w:sz w:val="24"/>
                <w:szCs w:val="24"/>
                <w:highlight w:val="none"/>
                <w:lang w:bidi="ar"/>
              </w:rPr>
              <w:t>如以上证明材料需重复提供的，提供一份即可</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val="en-US" w:eastAsia="zh-CN" w:bidi="ar"/>
              </w:rPr>
              <w:t>所有材料均须加盖意向承租人（投标人）公章</w:t>
            </w:r>
            <w:r>
              <w:rPr>
                <w:rFonts w:hint="eastAsia" w:ascii="宋体" w:hAnsi="宋体" w:cs="宋体"/>
                <w:color w:val="000000"/>
                <w:kern w:val="0"/>
                <w:sz w:val="24"/>
                <w:szCs w:val="24"/>
                <w:highlight w:val="none"/>
                <w:lang w:bidi="ar"/>
              </w:rPr>
              <w:t>。</w:t>
            </w:r>
          </w:p>
          <w:p w14:paraId="40FD3203">
            <w:pPr>
              <w:widowControl/>
              <w:adjustRightInd w:val="0"/>
              <w:snapToGrid w:val="0"/>
              <w:ind w:firstLine="480" w:firstLineChars="200"/>
              <w:jc w:val="left"/>
              <w:rPr>
                <w:rFonts w:ascii="宋体" w:hAnsi="宋体" w:cs="宋体"/>
                <w:color w:val="000000"/>
                <w:kern w:val="0"/>
                <w:sz w:val="24"/>
                <w:szCs w:val="24"/>
                <w:highlight w:val="none"/>
                <w:lang w:bidi="ar"/>
              </w:rPr>
            </w:pPr>
            <w:r>
              <w:rPr>
                <w:rFonts w:ascii="宋体" w:hAnsi="宋体" w:cs="宋体"/>
                <w:color w:val="000000"/>
                <w:kern w:val="0"/>
                <w:sz w:val="24"/>
                <w:szCs w:val="24"/>
                <w:highlight w:val="none"/>
                <w:lang w:bidi="ar"/>
              </w:rPr>
              <w:t>2.</w:t>
            </w:r>
            <w:r>
              <w:rPr>
                <w:rFonts w:hint="eastAsia" w:ascii="宋体" w:hAnsi="宋体" w:cs="宋体"/>
                <w:color w:val="000000"/>
                <w:kern w:val="0"/>
                <w:sz w:val="24"/>
                <w:szCs w:val="24"/>
                <w:highlight w:val="none"/>
                <w:lang w:bidi="ar"/>
              </w:rPr>
              <w:t>如果综合评分并列：</w:t>
            </w:r>
          </w:p>
          <w:p w14:paraId="07646157">
            <w:pPr>
              <w:widowControl/>
              <w:adjustRightInd w:val="0"/>
              <w:snapToGrid w:val="0"/>
              <w:ind w:firstLine="480" w:firstLineChars="200"/>
              <w:jc w:val="left"/>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无优先承租权人的，按照以下方式确定</w:t>
            </w:r>
            <w:r>
              <w:rPr>
                <w:rFonts w:hint="eastAsia" w:ascii="宋体" w:hAnsi="宋体" w:cs="宋体"/>
                <w:color w:val="000000"/>
                <w:kern w:val="0"/>
                <w:sz w:val="24"/>
                <w:szCs w:val="24"/>
                <w:highlight w:val="none"/>
                <w:lang w:eastAsia="zh-CN" w:bidi="ar"/>
              </w:rPr>
              <w:t>承租方</w:t>
            </w:r>
            <w:r>
              <w:rPr>
                <w:rFonts w:hint="eastAsia" w:ascii="宋体" w:hAnsi="宋体" w:cs="宋体"/>
                <w:color w:val="000000"/>
                <w:kern w:val="0"/>
                <w:sz w:val="24"/>
                <w:szCs w:val="24"/>
                <w:highlight w:val="none"/>
                <w:lang w:bidi="ar"/>
              </w:rPr>
              <w:t>：</w:t>
            </w:r>
          </w:p>
          <w:p w14:paraId="207DB71A">
            <w:pPr>
              <w:widowControl/>
              <w:adjustRightInd w:val="0"/>
              <w:snapToGrid w:val="0"/>
              <w:ind w:firstLine="480" w:firstLineChars="200"/>
              <w:jc w:val="left"/>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选择报价高的</w:t>
            </w:r>
            <w:r>
              <w:rPr>
                <w:rFonts w:hint="eastAsia" w:ascii="宋体" w:hAnsi="宋体" w:cs="宋体"/>
                <w:color w:val="000000"/>
                <w:kern w:val="0"/>
                <w:sz w:val="24"/>
                <w:szCs w:val="24"/>
                <w:highlight w:val="none"/>
                <w:lang w:eastAsia="zh-CN" w:bidi="ar"/>
              </w:rPr>
              <w:t>意向承租人（投标人）</w:t>
            </w:r>
            <w:r>
              <w:rPr>
                <w:rFonts w:hint="eastAsia" w:ascii="宋体" w:hAnsi="宋体" w:cs="宋体"/>
                <w:color w:val="000000"/>
                <w:kern w:val="0"/>
                <w:sz w:val="24"/>
                <w:szCs w:val="24"/>
                <w:highlight w:val="none"/>
                <w:lang w:bidi="ar"/>
              </w:rPr>
              <w:t>，如果报价一致则优先选择</w:t>
            </w:r>
            <w:r>
              <w:rPr>
                <w:rFonts w:hint="eastAsia" w:ascii="宋体" w:hAnsi="宋体" w:cs="宋体"/>
                <w:color w:val="000000"/>
                <w:kern w:val="0"/>
                <w:sz w:val="24"/>
                <w:szCs w:val="24"/>
                <w:highlight w:val="none"/>
                <w:lang w:eastAsia="zh-CN" w:bidi="ar"/>
              </w:rPr>
              <w:t>商务</w:t>
            </w:r>
            <w:r>
              <w:rPr>
                <w:rFonts w:hint="eastAsia" w:ascii="宋体" w:hAnsi="宋体" w:cs="宋体"/>
                <w:color w:val="000000"/>
                <w:kern w:val="0"/>
                <w:sz w:val="24"/>
                <w:szCs w:val="24"/>
                <w:highlight w:val="none"/>
                <w:lang w:bidi="ar"/>
              </w:rPr>
              <w:t>分高的</w:t>
            </w:r>
            <w:r>
              <w:rPr>
                <w:rFonts w:hint="eastAsia" w:ascii="宋体" w:hAnsi="宋体" w:cs="宋体"/>
                <w:color w:val="000000"/>
                <w:kern w:val="0"/>
                <w:sz w:val="24"/>
                <w:szCs w:val="24"/>
                <w:highlight w:val="none"/>
                <w:lang w:eastAsia="zh-CN" w:bidi="ar"/>
              </w:rPr>
              <w:t>意向承租人（投标人）</w:t>
            </w:r>
            <w:r>
              <w:rPr>
                <w:rFonts w:hint="eastAsia" w:ascii="宋体" w:hAnsi="宋体" w:cs="宋体"/>
                <w:color w:val="000000"/>
                <w:kern w:val="0"/>
                <w:sz w:val="24"/>
                <w:szCs w:val="24"/>
                <w:highlight w:val="none"/>
                <w:lang w:bidi="ar"/>
              </w:rPr>
              <w:t>，如果报价</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val="en-US" w:eastAsia="zh-CN" w:bidi="ar"/>
              </w:rPr>
              <w:t>商务分</w:t>
            </w:r>
            <w:r>
              <w:rPr>
                <w:rFonts w:hint="eastAsia" w:ascii="宋体" w:hAnsi="宋体" w:cs="宋体"/>
                <w:color w:val="000000"/>
                <w:kern w:val="0"/>
                <w:sz w:val="24"/>
                <w:szCs w:val="24"/>
                <w:highlight w:val="none"/>
                <w:lang w:bidi="ar"/>
              </w:rPr>
              <w:t>一致则优先选择</w:t>
            </w:r>
            <w:r>
              <w:rPr>
                <w:rFonts w:hint="eastAsia" w:ascii="宋体" w:hAnsi="宋体" w:cs="宋体"/>
                <w:color w:val="000000"/>
                <w:kern w:val="0"/>
                <w:sz w:val="24"/>
                <w:szCs w:val="24"/>
                <w:highlight w:val="none"/>
                <w:lang w:val="en-US" w:eastAsia="zh-CN" w:bidi="ar"/>
              </w:rPr>
              <w:t>技术</w:t>
            </w:r>
            <w:r>
              <w:rPr>
                <w:rFonts w:hint="eastAsia" w:ascii="宋体" w:hAnsi="宋体" w:cs="宋体"/>
                <w:color w:val="000000"/>
                <w:kern w:val="0"/>
                <w:sz w:val="24"/>
                <w:szCs w:val="24"/>
                <w:highlight w:val="none"/>
                <w:lang w:bidi="ar"/>
              </w:rPr>
              <w:t>分高的</w:t>
            </w:r>
            <w:r>
              <w:rPr>
                <w:rFonts w:hint="eastAsia" w:ascii="宋体" w:hAnsi="宋体" w:cs="宋体"/>
                <w:color w:val="000000"/>
                <w:kern w:val="0"/>
                <w:sz w:val="24"/>
                <w:szCs w:val="24"/>
                <w:highlight w:val="none"/>
                <w:lang w:eastAsia="zh-CN" w:bidi="ar"/>
              </w:rPr>
              <w:t>意向承租人（投标人）</w:t>
            </w:r>
            <w:r>
              <w:rPr>
                <w:rFonts w:hint="eastAsia" w:ascii="宋体" w:hAnsi="宋体" w:cs="宋体"/>
                <w:color w:val="000000"/>
                <w:kern w:val="0"/>
                <w:sz w:val="24"/>
                <w:szCs w:val="24"/>
                <w:highlight w:val="none"/>
                <w:lang w:bidi="ar"/>
              </w:rPr>
              <w:t>，如果报价、</w:t>
            </w:r>
            <w:r>
              <w:rPr>
                <w:rFonts w:hint="eastAsia" w:ascii="宋体" w:hAnsi="宋体" w:cs="宋体"/>
                <w:color w:val="000000"/>
                <w:kern w:val="0"/>
                <w:sz w:val="24"/>
                <w:szCs w:val="24"/>
                <w:highlight w:val="none"/>
                <w:lang w:eastAsia="zh-CN" w:bidi="ar"/>
              </w:rPr>
              <w:t>商务、</w:t>
            </w:r>
            <w:r>
              <w:rPr>
                <w:rFonts w:hint="eastAsia" w:ascii="宋体" w:hAnsi="宋体" w:cs="宋体"/>
                <w:color w:val="000000"/>
                <w:kern w:val="0"/>
                <w:sz w:val="24"/>
                <w:szCs w:val="24"/>
                <w:highlight w:val="none"/>
                <w:lang w:bidi="ar"/>
              </w:rPr>
              <w:t>技术分一致则采用抽签方式确定</w:t>
            </w:r>
            <w:r>
              <w:rPr>
                <w:rFonts w:hint="eastAsia" w:ascii="宋体" w:hAnsi="宋体" w:cs="宋体"/>
                <w:color w:val="000000"/>
                <w:kern w:val="0"/>
                <w:sz w:val="24"/>
                <w:szCs w:val="24"/>
                <w:highlight w:val="none"/>
                <w:lang w:eastAsia="zh-CN" w:bidi="ar"/>
              </w:rPr>
              <w:t>意向承租人（投标人）</w:t>
            </w:r>
            <w:r>
              <w:rPr>
                <w:rFonts w:hint="eastAsia" w:ascii="宋体" w:hAnsi="宋体" w:cs="宋体"/>
                <w:color w:val="000000"/>
                <w:kern w:val="0"/>
                <w:sz w:val="24"/>
                <w:szCs w:val="24"/>
                <w:highlight w:val="none"/>
                <w:lang w:bidi="ar"/>
              </w:rPr>
              <w:t>。</w:t>
            </w:r>
          </w:p>
          <w:p w14:paraId="7CB162A0">
            <w:pPr>
              <w:pStyle w:val="2"/>
            </w:pPr>
            <w:r>
              <w:rPr>
                <w:rFonts w:hint="eastAsia" w:ascii="宋体" w:hAnsi="宋体" w:cs="宋体"/>
                <w:color w:val="000000"/>
                <w:kern w:val="0"/>
                <w:sz w:val="24"/>
                <w:szCs w:val="24"/>
                <w:highlight w:val="none"/>
                <w:lang w:bidi="ar"/>
              </w:rPr>
              <w:t>需要采用抽签方式确定</w:t>
            </w:r>
            <w:r>
              <w:rPr>
                <w:rFonts w:hint="eastAsia" w:ascii="宋体" w:hAnsi="宋体" w:cs="宋体"/>
                <w:color w:val="000000"/>
                <w:kern w:val="0"/>
                <w:sz w:val="24"/>
                <w:szCs w:val="24"/>
                <w:highlight w:val="none"/>
                <w:lang w:eastAsia="zh-CN" w:bidi="ar"/>
              </w:rPr>
              <w:t>承租方</w:t>
            </w:r>
            <w:r>
              <w:rPr>
                <w:rFonts w:hint="eastAsia" w:ascii="宋体" w:hAnsi="宋体" w:cs="宋体"/>
                <w:color w:val="000000"/>
                <w:kern w:val="0"/>
                <w:sz w:val="24"/>
                <w:szCs w:val="24"/>
                <w:highlight w:val="none"/>
                <w:lang w:bidi="ar"/>
              </w:rPr>
              <w:t>的，以</w:t>
            </w:r>
            <w:r>
              <w:rPr>
                <w:rFonts w:hint="eastAsia" w:ascii="宋体" w:hAnsi="宋体" w:cs="宋体"/>
                <w:color w:val="000000"/>
                <w:kern w:val="0"/>
                <w:sz w:val="24"/>
                <w:szCs w:val="24"/>
                <w:highlight w:val="none"/>
                <w:lang w:eastAsia="zh-CN" w:bidi="ar"/>
              </w:rPr>
              <w:t>意向承租人（投标人）</w:t>
            </w:r>
            <w:r>
              <w:rPr>
                <w:rFonts w:hint="eastAsia" w:ascii="宋体" w:hAnsi="宋体" w:cs="宋体"/>
                <w:color w:val="000000"/>
                <w:kern w:val="0"/>
                <w:sz w:val="24"/>
                <w:szCs w:val="24"/>
                <w:highlight w:val="none"/>
                <w:lang w:bidi="ar"/>
              </w:rPr>
              <w:t>递交</w:t>
            </w:r>
            <w:r>
              <w:rPr>
                <w:rFonts w:hint="eastAsia" w:ascii="宋体" w:hAnsi="宋体" w:cs="宋体"/>
                <w:color w:val="000000"/>
                <w:kern w:val="0"/>
                <w:sz w:val="24"/>
                <w:szCs w:val="24"/>
                <w:highlight w:val="none"/>
                <w:lang w:eastAsia="zh-CN" w:bidi="ar"/>
              </w:rPr>
              <w:t>投标</w:t>
            </w:r>
            <w:r>
              <w:rPr>
                <w:rFonts w:hint="eastAsia" w:ascii="宋体" w:hAnsi="宋体" w:cs="宋体"/>
                <w:color w:val="000000"/>
                <w:kern w:val="0"/>
                <w:sz w:val="24"/>
                <w:szCs w:val="24"/>
                <w:highlight w:val="none"/>
                <w:lang w:bidi="ar"/>
              </w:rPr>
              <w:t>文件的先后顺序排序进行抽签，即第一个递交</w:t>
            </w:r>
            <w:r>
              <w:rPr>
                <w:rFonts w:hint="eastAsia" w:ascii="宋体" w:hAnsi="宋体" w:cs="宋体"/>
                <w:color w:val="000000"/>
                <w:kern w:val="0"/>
                <w:sz w:val="24"/>
                <w:szCs w:val="24"/>
                <w:highlight w:val="none"/>
                <w:lang w:eastAsia="zh-CN" w:bidi="ar"/>
              </w:rPr>
              <w:t>投标</w:t>
            </w:r>
            <w:r>
              <w:rPr>
                <w:rFonts w:hint="eastAsia" w:ascii="宋体" w:hAnsi="宋体" w:cs="宋体"/>
                <w:color w:val="000000"/>
                <w:kern w:val="0"/>
                <w:sz w:val="24"/>
                <w:szCs w:val="24"/>
                <w:highlight w:val="none"/>
                <w:lang w:bidi="ar"/>
              </w:rPr>
              <w:t>文件的</w:t>
            </w:r>
            <w:r>
              <w:rPr>
                <w:rFonts w:hint="eastAsia" w:ascii="宋体" w:hAnsi="宋体" w:cs="宋体"/>
                <w:color w:val="000000"/>
                <w:kern w:val="0"/>
                <w:sz w:val="24"/>
                <w:szCs w:val="24"/>
                <w:highlight w:val="none"/>
                <w:lang w:eastAsia="zh-CN" w:bidi="ar"/>
              </w:rPr>
              <w:t>意向承租人（投标人）</w:t>
            </w:r>
            <w:r>
              <w:rPr>
                <w:rFonts w:hint="eastAsia" w:ascii="宋体" w:hAnsi="宋体" w:cs="宋体"/>
                <w:color w:val="000000"/>
                <w:kern w:val="0"/>
                <w:sz w:val="24"/>
                <w:szCs w:val="24"/>
                <w:highlight w:val="none"/>
                <w:lang w:bidi="ar"/>
              </w:rPr>
              <w:t>球号为1，第二个递交</w:t>
            </w:r>
            <w:r>
              <w:rPr>
                <w:rFonts w:hint="eastAsia" w:ascii="宋体" w:hAnsi="宋体" w:cs="宋体"/>
                <w:color w:val="000000"/>
                <w:kern w:val="0"/>
                <w:sz w:val="24"/>
                <w:szCs w:val="24"/>
                <w:highlight w:val="none"/>
                <w:lang w:eastAsia="zh-CN" w:bidi="ar"/>
              </w:rPr>
              <w:t>投标</w:t>
            </w:r>
            <w:r>
              <w:rPr>
                <w:rFonts w:hint="eastAsia" w:ascii="宋体" w:hAnsi="宋体" w:cs="宋体"/>
                <w:color w:val="000000"/>
                <w:kern w:val="0"/>
                <w:sz w:val="24"/>
                <w:szCs w:val="24"/>
                <w:highlight w:val="none"/>
                <w:lang w:bidi="ar"/>
              </w:rPr>
              <w:t>文件的</w:t>
            </w:r>
            <w:r>
              <w:rPr>
                <w:rFonts w:hint="eastAsia" w:ascii="宋体" w:hAnsi="宋体" w:cs="宋体"/>
                <w:color w:val="000000"/>
                <w:kern w:val="0"/>
                <w:sz w:val="24"/>
                <w:szCs w:val="24"/>
                <w:highlight w:val="none"/>
                <w:lang w:eastAsia="zh-CN" w:bidi="ar"/>
              </w:rPr>
              <w:t>意向承租人（投标人）</w:t>
            </w:r>
            <w:r>
              <w:rPr>
                <w:rFonts w:hint="eastAsia" w:ascii="宋体" w:hAnsi="宋体" w:cs="宋体"/>
                <w:color w:val="000000"/>
                <w:kern w:val="0"/>
                <w:sz w:val="24"/>
                <w:szCs w:val="24"/>
                <w:highlight w:val="none"/>
                <w:lang w:bidi="ar"/>
              </w:rPr>
              <w:t>球号为2，以此类推，由评审小组组长进行抽取。</w:t>
            </w:r>
          </w:p>
        </w:tc>
      </w:tr>
    </w:tbl>
    <w:p w14:paraId="0219F274">
      <w:pPr>
        <w:rPr>
          <w:rFonts w:ascii="宋体" w:hAnsi="宋体"/>
          <w:highlight w:val="none"/>
        </w:rPr>
      </w:pPr>
    </w:p>
    <w:bookmarkEnd w:id="5"/>
    <w:bookmarkEnd w:id="6"/>
    <w:bookmarkEnd w:id="7"/>
    <w:bookmarkEnd w:id="8"/>
    <w:bookmarkEnd w:id="9"/>
    <w:bookmarkEnd w:id="10"/>
    <w:bookmarkEnd w:id="11"/>
    <w:bookmarkEnd w:id="12"/>
    <w:bookmarkEnd w:id="13"/>
    <w:bookmarkEnd w:id="14"/>
    <w:bookmarkEnd w:id="15"/>
    <w:bookmarkEnd w:id="16"/>
    <w:p w14:paraId="7D1A54B1">
      <w:pPr>
        <w:pStyle w:val="2"/>
        <w:rPr>
          <w:rFonts w:hint="eastAsia" w:ascii="宋体" w:hAnsi="宋体"/>
          <w:b/>
          <w:sz w:val="44"/>
        </w:rPr>
      </w:pPr>
      <w:bookmarkStart w:id="17" w:name="_Toc16953"/>
      <w:bookmarkStart w:id="18" w:name="_Toc22755"/>
      <w:bookmarkStart w:id="19" w:name="_Toc17802"/>
    </w:p>
    <w:p w14:paraId="1D28802F">
      <w:pPr>
        <w:pStyle w:val="2"/>
        <w:rPr>
          <w:rFonts w:hint="eastAsia" w:ascii="宋体" w:hAnsi="宋体"/>
          <w:b/>
          <w:sz w:val="44"/>
        </w:rPr>
      </w:pPr>
    </w:p>
    <w:p w14:paraId="0E020421">
      <w:pPr>
        <w:rPr>
          <w:rFonts w:hint="eastAsia"/>
        </w:rPr>
      </w:pPr>
      <w:r>
        <w:rPr>
          <w:rFonts w:hint="eastAsia"/>
        </w:rPr>
        <w:br w:type="page"/>
      </w:r>
    </w:p>
    <w:p w14:paraId="5403FE9D">
      <w:pPr>
        <w:pStyle w:val="14"/>
        <w:rPr>
          <w:rFonts w:hint="eastAsia"/>
        </w:rPr>
      </w:pPr>
    </w:p>
    <w:p w14:paraId="39DA5ACF">
      <w:pPr>
        <w:pStyle w:val="14"/>
        <w:rPr>
          <w:rFonts w:hint="eastAsia"/>
        </w:rPr>
      </w:pPr>
    </w:p>
    <w:p w14:paraId="51CEEA60">
      <w:pPr>
        <w:pStyle w:val="23"/>
        <w:adjustRightInd w:val="0"/>
        <w:snapToGrid w:val="0"/>
        <w:jc w:val="center"/>
        <w:rPr>
          <w:rFonts w:ascii="宋体" w:hAnsi="宋体"/>
          <w:b/>
          <w:sz w:val="44"/>
        </w:rPr>
      </w:pPr>
      <w:r>
        <w:rPr>
          <w:rFonts w:hint="eastAsia" w:ascii="宋体" w:hAnsi="宋体"/>
          <w:b/>
          <w:sz w:val="44"/>
        </w:rPr>
        <w:t>目   录</w:t>
      </w:r>
      <w:bookmarkEnd w:id="17"/>
      <w:bookmarkEnd w:id="18"/>
      <w:bookmarkEnd w:id="19"/>
    </w:p>
    <w:p w14:paraId="6EE43768">
      <w:pPr>
        <w:pStyle w:val="19"/>
        <w:tabs>
          <w:tab w:val="right" w:leader="dot" w:pos="8274"/>
        </w:tabs>
        <w:rPr>
          <w:rFonts w:hint="eastAsia" w:ascii="宋体" w:hAnsi="宋体" w:eastAsia="宋体" w:cs="宋体"/>
          <w:sz w:val="21"/>
          <w:szCs w:val="21"/>
        </w:rPr>
      </w:pPr>
      <w:r>
        <w:rPr>
          <w:rFonts w:hint="eastAsia" w:ascii="宋体" w:hAnsi="宋体" w:eastAsia="宋体" w:cs="宋体"/>
          <w:b w:val="0"/>
          <w:bCs w:val="0"/>
          <w:sz w:val="21"/>
          <w:szCs w:val="21"/>
        </w:rPr>
        <w:fldChar w:fldCharType="begin"/>
      </w:r>
      <w:r>
        <w:rPr>
          <w:rFonts w:hint="eastAsia" w:ascii="宋体" w:hAnsi="宋体" w:eastAsia="宋体" w:cs="宋体"/>
          <w:sz w:val="21"/>
          <w:szCs w:val="21"/>
        </w:rPr>
        <w:instrText xml:space="preserve"> TOC \o "1-2" \h \z \u </w:instrText>
      </w:r>
      <w:r>
        <w:rPr>
          <w:rFonts w:hint="eastAsia" w:ascii="宋体" w:hAnsi="宋体" w:eastAsia="宋体" w:cs="宋体"/>
          <w:b w:val="0"/>
          <w:bCs w:val="0"/>
          <w:sz w:val="21"/>
          <w:szCs w:val="21"/>
        </w:rPr>
        <w:fldChar w:fldCharType="separate"/>
      </w:r>
      <w:r>
        <w:rPr>
          <w:rFonts w:hint="eastAsia" w:ascii="宋体" w:hAnsi="宋体" w:eastAsia="宋体" w:cs="宋体"/>
          <w:bCs w:val="0"/>
          <w:sz w:val="21"/>
          <w:szCs w:val="21"/>
        </w:rPr>
        <w:fldChar w:fldCharType="begin"/>
      </w:r>
      <w:r>
        <w:rPr>
          <w:rFonts w:hint="eastAsia" w:ascii="宋体" w:hAnsi="宋体" w:eastAsia="宋体" w:cs="宋体"/>
          <w:bCs w:val="0"/>
          <w:sz w:val="21"/>
          <w:szCs w:val="21"/>
        </w:rPr>
        <w:instrText xml:space="preserve"> HYPERLINK \l _Toc12481 </w:instrText>
      </w:r>
      <w:r>
        <w:rPr>
          <w:rFonts w:hint="eastAsia" w:ascii="宋体" w:hAnsi="宋体" w:eastAsia="宋体" w:cs="宋体"/>
          <w:bCs w:val="0"/>
          <w:sz w:val="21"/>
          <w:szCs w:val="21"/>
        </w:rPr>
        <w:fldChar w:fldCharType="separate"/>
      </w:r>
      <w:r>
        <w:rPr>
          <w:rFonts w:hint="eastAsia" w:ascii="宋体" w:hAnsi="宋体" w:eastAsia="宋体" w:cs="宋体"/>
          <w:sz w:val="21"/>
          <w:szCs w:val="21"/>
        </w:rPr>
        <w:t>资格性审查表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_Toc12481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bCs w:val="0"/>
          <w:sz w:val="21"/>
          <w:szCs w:val="21"/>
        </w:rPr>
        <w:fldChar w:fldCharType="end"/>
      </w:r>
    </w:p>
    <w:p w14:paraId="49C23F31">
      <w:pPr>
        <w:pStyle w:val="19"/>
        <w:tabs>
          <w:tab w:val="right" w:leader="dot" w:pos="8274"/>
        </w:tabs>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_Toc25476 </w:instrText>
      </w:r>
      <w:r>
        <w:rPr>
          <w:rFonts w:hint="eastAsia" w:ascii="宋体" w:hAnsi="宋体" w:eastAsia="宋体" w:cs="宋体"/>
          <w:bCs/>
          <w:smallCaps/>
          <w:sz w:val="21"/>
          <w:szCs w:val="21"/>
        </w:rPr>
        <w:fldChar w:fldCharType="separate"/>
      </w:r>
      <w:r>
        <w:rPr>
          <w:rFonts w:hint="eastAsia" w:ascii="宋体" w:hAnsi="宋体" w:eastAsia="宋体" w:cs="宋体"/>
          <w:sz w:val="21"/>
          <w:szCs w:val="21"/>
        </w:rPr>
        <w:t>符合性审查表</w:t>
      </w:r>
      <w:r>
        <w:rPr>
          <w:rFonts w:hint="eastAsia" w:ascii="宋体" w:hAnsi="宋体" w:eastAsia="宋体" w:cs="宋体"/>
          <w:sz w:val="21"/>
          <w:szCs w:val="21"/>
        </w:rPr>
        <w:tab/>
      </w:r>
      <w:r>
        <w:rPr>
          <w:rFonts w:hint="eastAsia" w:ascii="宋体" w:hAnsi="宋体" w:eastAsia="宋体" w:cs="宋体"/>
          <w:sz w:val="21"/>
          <w:szCs w:val="21"/>
          <w:lang w:val="en-US" w:eastAsia="zh-CN"/>
        </w:rPr>
        <w:t>2</w:t>
      </w:r>
      <w:r>
        <w:rPr>
          <w:rFonts w:hint="eastAsia" w:ascii="宋体" w:hAnsi="宋体" w:eastAsia="宋体" w:cs="宋体"/>
          <w:bCs/>
          <w:smallCaps/>
          <w:sz w:val="21"/>
          <w:szCs w:val="21"/>
        </w:rPr>
        <w:fldChar w:fldCharType="end"/>
      </w:r>
    </w:p>
    <w:p w14:paraId="63EA6F83">
      <w:pPr>
        <w:pStyle w:val="19"/>
        <w:tabs>
          <w:tab w:val="right" w:leader="dot" w:pos="8274"/>
        </w:tabs>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_Toc21887 </w:instrText>
      </w:r>
      <w:r>
        <w:rPr>
          <w:rFonts w:hint="eastAsia" w:ascii="宋体" w:hAnsi="宋体" w:eastAsia="宋体" w:cs="宋体"/>
          <w:bCs/>
          <w:smallCaps/>
          <w:sz w:val="21"/>
          <w:szCs w:val="21"/>
        </w:rPr>
        <w:fldChar w:fldCharType="separate"/>
      </w:r>
      <w:r>
        <w:rPr>
          <w:rFonts w:hint="eastAsia" w:ascii="宋体" w:hAnsi="宋体" w:eastAsia="宋体" w:cs="宋体"/>
          <w:sz w:val="21"/>
          <w:szCs w:val="21"/>
        </w:rPr>
        <w:t>第一章  交易公告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_Toc21887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3FACB0C0">
      <w:pPr>
        <w:pStyle w:val="19"/>
        <w:tabs>
          <w:tab w:val="right" w:leader="dot" w:pos="8274"/>
        </w:tabs>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_Toc32473 </w:instrText>
      </w:r>
      <w:r>
        <w:rPr>
          <w:rFonts w:hint="eastAsia" w:ascii="宋体" w:hAnsi="宋体" w:eastAsia="宋体" w:cs="宋体"/>
          <w:bCs/>
          <w:smallCaps/>
          <w:sz w:val="21"/>
          <w:szCs w:val="21"/>
        </w:rPr>
        <w:fldChar w:fldCharType="separate"/>
      </w:r>
      <w:r>
        <w:rPr>
          <w:rFonts w:hint="eastAsia" w:ascii="宋体" w:hAnsi="宋体" w:eastAsia="宋体" w:cs="宋体"/>
          <w:sz w:val="21"/>
          <w:szCs w:val="21"/>
        </w:rPr>
        <w:t>第二章  项目需求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_Toc32473 \h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7772F36D">
      <w:pPr>
        <w:pStyle w:val="19"/>
        <w:tabs>
          <w:tab w:val="right" w:leader="dot" w:pos="8274"/>
        </w:tabs>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_Toc22512 </w:instrText>
      </w:r>
      <w:r>
        <w:rPr>
          <w:rFonts w:hint="eastAsia" w:ascii="宋体" w:hAnsi="宋体" w:eastAsia="宋体" w:cs="宋体"/>
          <w:bCs/>
          <w:smallCaps/>
          <w:sz w:val="21"/>
          <w:szCs w:val="21"/>
        </w:rPr>
        <w:fldChar w:fldCharType="separate"/>
      </w:r>
      <w:r>
        <w:rPr>
          <w:rFonts w:hint="eastAsia" w:ascii="宋体" w:hAnsi="宋体" w:eastAsia="宋体" w:cs="宋体"/>
          <w:sz w:val="21"/>
          <w:szCs w:val="21"/>
        </w:rPr>
        <w:t xml:space="preserve">第三章  </w:t>
      </w:r>
      <w:r>
        <w:rPr>
          <w:rFonts w:hint="eastAsia" w:ascii="宋体" w:hAnsi="宋体" w:eastAsia="宋体" w:cs="宋体"/>
          <w:sz w:val="21"/>
          <w:szCs w:val="21"/>
          <w:lang w:eastAsia="zh-CN"/>
        </w:rPr>
        <w:t>投标</w:t>
      </w:r>
      <w:r>
        <w:rPr>
          <w:rFonts w:hint="eastAsia" w:ascii="宋体" w:hAnsi="宋体" w:eastAsia="宋体" w:cs="宋体"/>
          <w:sz w:val="21"/>
          <w:szCs w:val="21"/>
        </w:rPr>
        <w:t>文件格式、附件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_Toc22512 \h </w:instrText>
      </w:r>
      <w:r>
        <w:rPr>
          <w:rFonts w:hint="eastAsia" w:ascii="宋体" w:hAnsi="宋体" w:eastAsia="宋体" w:cs="宋体"/>
          <w:sz w:val="21"/>
          <w:szCs w:val="21"/>
        </w:rPr>
        <w:fldChar w:fldCharType="separate"/>
      </w:r>
      <w:r>
        <w:rPr>
          <w:rFonts w:hint="eastAsia" w:ascii="宋体" w:hAnsi="宋体" w:eastAsia="宋体" w:cs="宋体"/>
          <w:sz w:val="21"/>
          <w:szCs w:val="21"/>
        </w:rPr>
        <w:t>62</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59818BA4">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_Toc23897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一、</w:t>
      </w:r>
      <w:r>
        <w:rPr>
          <w:rFonts w:hint="eastAsia" w:ascii="宋体" w:hAnsi="宋体" w:eastAsia="宋体" w:cs="宋体"/>
          <w:bCs w:val="0"/>
          <w:sz w:val="21"/>
          <w:szCs w:val="21"/>
          <w:lang w:eastAsia="zh-CN"/>
        </w:rPr>
        <w:t>投标</w:t>
      </w:r>
      <w:r>
        <w:rPr>
          <w:rFonts w:hint="eastAsia" w:ascii="宋体" w:hAnsi="宋体" w:eastAsia="宋体" w:cs="宋体"/>
          <w:bCs w:val="0"/>
          <w:sz w:val="21"/>
          <w:szCs w:val="21"/>
        </w:rPr>
        <w:t>函</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_Toc23897 \h </w:instrText>
      </w:r>
      <w:r>
        <w:rPr>
          <w:rFonts w:hint="eastAsia" w:ascii="宋体" w:hAnsi="宋体" w:eastAsia="宋体" w:cs="宋体"/>
          <w:sz w:val="21"/>
          <w:szCs w:val="21"/>
        </w:rPr>
        <w:fldChar w:fldCharType="separate"/>
      </w:r>
      <w:r>
        <w:rPr>
          <w:rFonts w:hint="eastAsia" w:ascii="宋体" w:hAnsi="宋体" w:eastAsia="宋体" w:cs="宋体"/>
          <w:sz w:val="21"/>
          <w:szCs w:val="21"/>
        </w:rPr>
        <w:t>63</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467CE5C1">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_Toc546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二、开标一览表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_Toc546 \h </w:instrText>
      </w:r>
      <w:r>
        <w:rPr>
          <w:rFonts w:hint="eastAsia" w:ascii="宋体" w:hAnsi="宋体" w:eastAsia="宋体" w:cs="宋体"/>
          <w:sz w:val="21"/>
          <w:szCs w:val="21"/>
        </w:rPr>
        <w:fldChar w:fldCharType="separate"/>
      </w:r>
      <w:r>
        <w:rPr>
          <w:rFonts w:hint="eastAsia" w:ascii="宋体" w:hAnsi="宋体" w:eastAsia="宋体" w:cs="宋体"/>
          <w:sz w:val="21"/>
          <w:szCs w:val="21"/>
        </w:rPr>
        <w:t>65</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26B9312F">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_Toc25848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三、法定代表人证明书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_Toc25848 \h </w:instrText>
      </w:r>
      <w:r>
        <w:rPr>
          <w:rFonts w:hint="eastAsia" w:ascii="宋体" w:hAnsi="宋体" w:eastAsia="宋体" w:cs="宋体"/>
          <w:sz w:val="21"/>
          <w:szCs w:val="21"/>
        </w:rPr>
        <w:fldChar w:fldCharType="separate"/>
      </w:r>
      <w:r>
        <w:rPr>
          <w:rFonts w:hint="eastAsia" w:ascii="宋体" w:hAnsi="宋体" w:eastAsia="宋体" w:cs="宋体"/>
          <w:sz w:val="21"/>
          <w:szCs w:val="21"/>
        </w:rPr>
        <w:t>66</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44510973">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_Toc18327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四、法定代表人授权委托书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_Toc18327 \h </w:instrText>
      </w:r>
      <w:r>
        <w:rPr>
          <w:rFonts w:hint="eastAsia" w:ascii="宋体" w:hAnsi="宋体" w:eastAsia="宋体" w:cs="宋体"/>
          <w:sz w:val="21"/>
          <w:szCs w:val="21"/>
        </w:rPr>
        <w:fldChar w:fldCharType="separate"/>
      </w:r>
      <w:r>
        <w:rPr>
          <w:rFonts w:hint="eastAsia" w:ascii="宋体" w:hAnsi="宋体" w:eastAsia="宋体" w:cs="宋体"/>
          <w:sz w:val="21"/>
          <w:szCs w:val="21"/>
        </w:rPr>
        <w:t>67</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16D89C9D">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_Toc16967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lang w:val="en-US" w:eastAsia="zh-CN"/>
        </w:rPr>
        <w:t>五</w:t>
      </w:r>
      <w:r>
        <w:rPr>
          <w:rFonts w:hint="eastAsia" w:ascii="宋体" w:hAnsi="宋体" w:eastAsia="宋体" w:cs="宋体"/>
          <w:bCs w:val="0"/>
          <w:sz w:val="21"/>
          <w:szCs w:val="21"/>
        </w:rPr>
        <w:t>、意向</w:t>
      </w:r>
      <w:r>
        <w:rPr>
          <w:rFonts w:hint="eastAsia" w:ascii="宋体" w:hAnsi="宋体" w:eastAsia="宋体" w:cs="宋体"/>
          <w:bCs w:val="0"/>
          <w:sz w:val="21"/>
          <w:szCs w:val="21"/>
          <w:lang w:eastAsia="zh-CN"/>
        </w:rPr>
        <w:t>承租方</w:t>
      </w:r>
      <w:r>
        <w:rPr>
          <w:rFonts w:hint="eastAsia" w:ascii="宋体" w:hAnsi="宋体" w:eastAsia="宋体" w:cs="宋体"/>
          <w:bCs w:val="0"/>
          <w:sz w:val="21"/>
          <w:szCs w:val="21"/>
        </w:rPr>
        <w:t>情况介绍</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_Toc16967 \h </w:instrText>
      </w:r>
      <w:r>
        <w:rPr>
          <w:rFonts w:hint="eastAsia" w:ascii="宋体" w:hAnsi="宋体" w:eastAsia="宋体" w:cs="宋体"/>
          <w:sz w:val="21"/>
          <w:szCs w:val="21"/>
        </w:rPr>
        <w:fldChar w:fldCharType="separate"/>
      </w:r>
      <w:r>
        <w:rPr>
          <w:rFonts w:hint="eastAsia" w:ascii="宋体" w:hAnsi="宋体" w:eastAsia="宋体" w:cs="宋体"/>
          <w:sz w:val="21"/>
          <w:szCs w:val="21"/>
        </w:rPr>
        <w:t>68</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67066E80">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_Toc24250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lang w:val="en-US" w:eastAsia="zh-CN"/>
        </w:rPr>
        <w:t>六</w:t>
      </w:r>
      <w:r>
        <w:rPr>
          <w:rFonts w:hint="eastAsia" w:ascii="宋体" w:hAnsi="宋体" w:eastAsia="宋体" w:cs="宋体"/>
          <w:bCs w:val="0"/>
          <w:sz w:val="21"/>
          <w:szCs w:val="21"/>
        </w:rPr>
        <w:t>、项目条件证明材料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_Toc24250 \h </w:instrText>
      </w:r>
      <w:r>
        <w:rPr>
          <w:rFonts w:hint="eastAsia" w:ascii="宋体" w:hAnsi="宋体" w:eastAsia="宋体" w:cs="宋体"/>
          <w:sz w:val="21"/>
          <w:szCs w:val="21"/>
        </w:rPr>
        <w:fldChar w:fldCharType="separate"/>
      </w:r>
      <w:r>
        <w:rPr>
          <w:rFonts w:hint="eastAsia" w:ascii="宋体" w:hAnsi="宋体" w:eastAsia="宋体" w:cs="宋体"/>
          <w:sz w:val="21"/>
          <w:szCs w:val="21"/>
        </w:rPr>
        <w:t>69</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17C5B7E0">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_Toc18250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lang w:val="en-US" w:eastAsia="zh-CN"/>
        </w:rPr>
        <w:t>七、</w:t>
      </w:r>
      <w:r>
        <w:rPr>
          <w:rFonts w:hint="eastAsia" w:ascii="宋体" w:hAnsi="宋体" w:eastAsia="宋体" w:cs="宋体"/>
          <w:bCs w:val="0"/>
          <w:sz w:val="21"/>
          <w:szCs w:val="21"/>
        </w:rPr>
        <w:t>根据评分因素及评分细则提供</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_Toc18250 \h </w:instrText>
      </w:r>
      <w:r>
        <w:rPr>
          <w:rFonts w:hint="eastAsia" w:ascii="宋体" w:hAnsi="宋体" w:eastAsia="宋体" w:cs="宋体"/>
          <w:sz w:val="21"/>
          <w:szCs w:val="21"/>
        </w:rPr>
        <w:fldChar w:fldCharType="separate"/>
      </w:r>
      <w:r>
        <w:rPr>
          <w:rFonts w:hint="eastAsia" w:ascii="宋体" w:hAnsi="宋体" w:eastAsia="宋体" w:cs="宋体"/>
          <w:sz w:val="21"/>
          <w:szCs w:val="21"/>
        </w:rPr>
        <w:t>73</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3D85C6CC">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_Toc28124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lang w:val="en-US" w:eastAsia="zh-CN"/>
        </w:rPr>
        <w:t>八</w:t>
      </w:r>
      <w:r>
        <w:rPr>
          <w:rFonts w:hint="eastAsia" w:ascii="宋体" w:hAnsi="宋体" w:eastAsia="宋体" w:cs="宋体"/>
          <w:bCs w:val="0"/>
          <w:sz w:val="21"/>
          <w:szCs w:val="21"/>
        </w:rPr>
        <w:t>、交易保证金证明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_Toc28124 \h </w:instrText>
      </w:r>
      <w:r>
        <w:rPr>
          <w:rFonts w:hint="eastAsia" w:ascii="宋体" w:hAnsi="宋体" w:eastAsia="宋体" w:cs="宋体"/>
          <w:sz w:val="21"/>
          <w:szCs w:val="21"/>
        </w:rPr>
        <w:fldChar w:fldCharType="separate"/>
      </w:r>
      <w:r>
        <w:rPr>
          <w:rFonts w:hint="eastAsia" w:ascii="宋体" w:hAnsi="宋体" w:eastAsia="宋体" w:cs="宋体"/>
          <w:sz w:val="21"/>
          <w:szCs w:val="21"/>
        </w:rPr>
        <w:t>75</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0A00254C">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_Toc25307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lang w:val="en-US" w:eastAsia="zh-CN"/>
        </w:rPr>
        <w:t>九</w:t>
      </w:r>
      <w:r>
        <w:rPr>
          <w:rFonts w:hint="eastAsia" w:ascii="宋体" w:hAnsi="宋体" w:eastAsia="宋体" w:cs="宋体"/>
          <w:bCs w:val="0"/>
          <w:sz w:val="21"/>
          <w:szCs w:val="21"/>
        </w:rPr>
        <w:t>、其他材料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_Toc25307 \h </w:instrText>
      </w:r>
      <w:r>
        <w:rPr>
          <w:rFonts w:hint="eastAsia" w:ascii="宋体" w:hAnsi="宋体" w:eastAsia="宋体" w:cs="宋体"/>
          <w:sz w:val="21"/>
          <w:szCs w:val="21"/>
        </w:rPr>
        <w:fldChar w:fldCharType="separate"/>
      </w:r>
      <w:r>
        <w:rPr>
          <w:rFonts w:hint="eastAsia" w:ascii="宋体" w:hAnsi="宋体" w:eastAsia="宋体" w:cs="宋体"/>
          <w:sz w:val="21"/>
          <w:szCs w:val="21"/>
        </w:rPr>
        <w:t>75</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1C2B741E">
      <w:pPr>
        <w:pStyle w:val="19"/>
        <w:tabs>
          <w:tab w:val="right" w:leader="dot" w:pos="8274"/>
        </w:tabs>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_Toc29836 </w:instrText>
      </w:r>
      <w:r>
        <w:rPr>
          <w:rFonts w:hint="eastAsia" w:ascii="宋体" w:hAnsi="宋体" w:eastAsia="宋体" w:cs="宋体"/>
          <w:bCs/>
          <w:smallCaps/>
          <w:sz w:val="21"/>
          <w:szCs w:val="21"/>
        </w:rPr>
        <w:fldChar w:fldCharType="separate"/>
      </w:r>
      <w:r>
        <w:rPr>
          <w:rFonts w:hint="eastAsia" w:ascii="宋体" w:hAnsi="宋体" w:eastAsia="宋体" w:cs="宋体"/>
          <w:sz w:val="21"/>
          <w:szCs w:val="21"/>
        </w:rPr>
        <w:t>第四章  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_Toc29836 \h </w:instrText>
      </w:r>
      <w:r>
        <w:rPr>
          <w:rFonts w:hint="eastAsia" w:ascii="宋体" w:hAnsi="宋体" w:eastAsia="宋体" w:cs="宋体"/>
          <w:sz w:val="21"/>
          <w:szCs w:val="21"/>
        </w:rPr>
        <w:fldChar w:fldCharType="separate"/>
      </w:r>
      <w:r>
        <w:rPr>
          <w:rFonts w:hint="eastAsia" w:ascii="宋体" w:hAnsi="宋体" w:eastAsia="宋体" w:cs="宋体"/>
          <w:sz w:val="21"/>
          <w:szCs w:val="21"/>
        </w:rPr>
        <w:t>77</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3F6BB680">
      <w:pPr>
        <w:pStyle w:val="19"/>
        <w:tabs>
          <w:tab w:val="right" w:leader="dot" w:pos="8274"/>
        </w:tabs>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_Toc23417 </w:instrText>
      </w:r>
      <w:r>
        <w:rPr>
          <w:rFonts w:hint="eastAsia" w:ascii="宋体" w:hAnsi="宋体" w:eastAsia="宋体" w:cs="宋体"/>
          <w:bCs/>
          <w:smallCaps/>
          <w:sz w:val="21"/>
          <w:szCs w:val="21"/>
        </w:rPr>
        <w:fldChar w:fldCharType="separate"/>
      </w:r>
      <w:r>
        <w:rPr>
          <w:rFonts w:hint="eastAsia" w:ascii="宋体" w:hAnsi="宋体" w:eastAsia="宋体" w:cs="宋体"/>
          <w:sz w:val="21"/>
          <w:szCs w:val="21"/>
        </w:rPr>
        <w:t xml:space="preserve">第五章  </w:t>
      </w:r>
      <w:r>
        <w:rPr>
          <w:rFonts w:hint="eastAsia" w:ascii="宋体" w:hAnsi="宋体" w:eastAsia="宋体" w:cs="宋体"/>
          <w:sz w:val="21"/>
          <w:szCs w:val="21"/>
          <w:lang w:eastAsia="zh-CN"/>
        </w:rPr>
        <w:t>意向承租人（投标人）</w:t>
      </w:r>
      <w:r>
        <w:rPr>
          <w:rFonts w:hint="eastAsia" w:ascii="宋体" w:hAnsi="宋体" w:eastAsia="宋体" w:cs="宋体"/>
          <w:sz w:val="21"/>
          <w:szCs w:val="21"/>
        </w:rPr>
        <w:t>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_Toc23417 \h </w:instrText>
      </w:r>
      <w:r>
        <w:rPr>
          <w:rFonts w:hint="eastAsia" w:ascii="宋体" w:hAnsi="宋体" w:eastAsia="宋体" w:cs="宋体"/>
          <w:sz w:val="21"/>
          <w:szCs w:val="21"/>
        </w:rPr>
        <w:fldChar w:fldCharType="separate"/>
      </w:r>
      <w:r>
        <w:rPr>
          <w:rFonts w:hint="eastAsia" w:ascii="宋体" w:hAnsi="宋体" w:eastAsia="宋体" w:cs="宋体"/>
          <w:sz w:val="21"/>
          <w:szCs w:val="21"/>
        </w:rPr>
        <w:t>98</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22C23CDA">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_Toc20654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一、名词释义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_Toc20654 \h </w:instrText>
      </w:r>
      <w:r>
        <w:rPr>
          <w:rFonts w:hint="eastAsia" w:ascii="宋体" w:hAnsi="宋体" w:eastAsia="宋体" w:cs="宋体"/>
          <w:sz w:val="21"/>
          <w:szCs w:val="21"/>
        </w:rPr>
        <w:fldChar w:fldCharType="separate"/>
      </w:r>
      <w:r>
        <w:rPr>
          <w:rFonts w:hint="eastAsia" w:ascii="宋体" w:hAnsi="宋体" w:eastAsia="宋体" w:cs="宋体"/>
          <w:sz w:val="21"/>
          <w:szCs w:val="21"/>
        </w:rPr>
        <w:t>98</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727592CF">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_Toc7421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二、招租文件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_Toc7421 \h </w:instrText>
      </w:r>
      <w:r>
        <w:rPr>
          <w:rFonts w:hint="eastAsia" w:ascii="宋体" w:hAnsi="宋体" w:eastAsia="宋体" w:cs="宋体"/>
          <w:sz w:val="21"/>
          <w:szCs w:val="21"/>
        </w:rPr>
        <w:fldChar w:fldCharType="separate"/>
      </w:r>
      <w:r>
        <w:rPr>
          <w:rFonts w:hint="eastAsia" w:ascii="宋体" w:hAnsi="宋体" w:eastAsia="宋体" w:cs="宋体"/>
          <w:sz w:val="21"/>
          <w:szCs w:val="21"/>
        </w:rPr>
        <w:t>100</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599950DA">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_Toc31036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三、</w:t>
      </w:r>
      <w:r>
        <w:rPr>
          <w:rFonts w:hint="eastAsia" w:ascii="宋体" w:hAnsi="宋体" w:eastAsia="宋体" w:cs="宋体"/>
          <w:bCs w:val="0"/>
          <w:sz w:val="21"/>
          <w:szCs w:val="21"/>
          <w:lang w:eastAsia="zh-CN"/>
        </w:rPr>
        <w:t>投标</w:t>
      </w:r>
      <w:r>
        <w:rPr>
          <w:rFonts w:hint="eastAsia" w:ascii="宋体" w:hAnsi="宋体" w:eastAsia="宋体" w:cs="宋体"/>
          <w:bCs w:val="0"/>
          <w:sz w:val="21"/>
          <w:szCs w:val="21"/>
        </w:rPr>
        <w:t>文件的编制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_Toc31036 \h </w:instrText>
      </w:r>
      <w:r>
        <w:rPr>
          <w:rFonts w:hint="eastAsia" w:ascii="宋体" w:hAnsi="宋体" w:eastAsia="宋体" w:cs="宋体"/>
          <w:sz w:val="21"/>
          <w:szCs w:val="21"/>
        </w:rPr>
        <w:fldChar w:fldCharType="separate"/>
      </w:r>
      <w:r>
        <w:rPr>
          <w:rFonts w:hint="eastAsia" w:ascii="宋体" w:hAnsi="宋体" w:eastAsia="宋体" w:cs="宋体"/>
          <w:sz w:val="21"/>
          <w:szCs w:val="21"/>
        </w:rPr>
        <w:t>101</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26D98A99">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_Toc4654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四、</w:t>
      </w:r>
      <w:r>
        <w:rPr>
          <w:rFonts w:hint="eastAsia" w:ascii="宋体" w:hAnsi="宋体" w:eastAsia="宋体" w:cs="宋体"/>
          <w:bCs w:val="0"/>
          <w:sz w:val="21"/>
          <w:szCs w:val="21"/>
          <w:lang w:eastAsia="zh-CN"/>
        </w:rPr>
        <w:t>投标</w:t>
      </w:r>
      <w:r>
        <w:rPr>
          <w:rFonts w:hint="eastAsia" w:ascii="宋体" w:hAnsi="宋体" w:eastAsia="宋体" w:cs="宋体"/>
          <w:bCs w:val="0"/>
          <w:sz w:val="21"/>
          <w:szCs w:val="21"/>
        </w:rPr>
        <w:t>文件的递交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_Toc4654 \h </w:instrText>
      </w:r>
      <w:r>
        <w:rPr>
          <w:rFonts w:hint="eastAsia" w:ascii="宋体" w:hAnsi="宋体" w:eastAsia="宋体" w:cs="宋体"/>
          <w:sz w:val="21"/>
          <w:szCs w:val="21"/>
        </w:rPr>
        <w:fldChar w:fldCharType="separate"/>
      </w:r>
      <w:r>
        <w:rPr>
          <w:rFonts w:hint="eastAsia" w:ascii="宋体" w:hAnsi="宋体" w:eastAsia="宋体" w:cs="宋体"/>
          <w:sz w:val="21"/>
          <w:szCs w:val="21"/>
        </w:rPr>
        <w:t>103</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2C1E1786">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_Toc10936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五、开标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_Toc10936 \h </w:instrText>
      </w:r>
      <w:r>
        <w:rPr>
          <w:rFonts w:hint="eastAsia" w:ascii="宋体" w:hAnsi="宋体" w:eastAsia="宋体" w:cs="宋体"/>
          <w:sz w:val="21"/>
          <w:szCs w:val="21"/>
        </w:rPr>
        <w:fldChar w:fldCharType="separate"/>
      </w:r>
      <w:r>
        <w:rPr>
          <w:rFonts w:hint="eastAsia" w:ascii="宋体" w:hAnsi="宋体" w:eastAsia="宋体" w:cs="宋体"/>
          <w:sz w:val="21"/>
          <w:szCs w:val="21"/>
        </w:rPr>
        <w:t>103</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7E19DBDA">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_Toc12717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六、</w:t>
      </w:r>
      <w:r>
        <w:rPr>
          <w:rFonts w:hint="eastAsia" w:ascii="宋体" w:hAnsi="宋体" w:eastAsia="宋体" w:cs="宋体"/>
          <w:bCs w:val="0"/>
          <w:sz w:val="21"/>
          <w:szCs w:val="21"/>
          <w:lang w:eastAsia="zh-CN"/>
        </w:rPr>
        <w:t>评标</w:t>
      </w:r>
      <w:r>
        <w:rPr>
          <w:rFonts w:hint="eastAsia" w:ascii="宋体" w:hAnsi="宋体" w:eastAsia="宋体" w:cs="宋体"/>
          <w:bCs w:val="0"/>
          <w:sz w:val="21"/>
          <w:szCs w:val="21"/>
        </w:rPr>
        <w:t>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_Toc12717 \h </w:instrText>
      </w:r>
      <w:r>
        <w:rPr>
          <w:rFonts w:hint="eastAsia" w:ascii="宋体" w:hAnsi="宋体" w:eastAsia="宋体" w:cs="宋体"/>
          <w:sz w:val="21"/>
          <w:szCs w:val="21"/>
        </w:rPr>
        <w:fldChar w:fldCharType="separate"/>
      </w:r>
      <w:r>
        <w:rPr>
          <w:rFonts w:hint="eastAsia" w:ascii="宋体" w:hAnsi="宋体" w:eastAsia="宋体" w:cs="宋体"/>
          <w:sz w:val="21"/>
          <w:szCs w:val="21"/>
        </w:rPr>
        <w:t>104</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45A696AE">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_Toc31493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七、</w:t>
      </w:r>
      <w:r>
        <w:rPr>
          <w:rFonts w:hint="eastAsia" w:ascii="宋体" w:hAnsi="宋体" w:eastAsia="宋体" w:cs="宋体"/>
          <w:bCs w:val="0"/>
          <w:sz w:val="21"/>
          <w:szCs w:val="21"/>
          <w:lang w:eastAsia="zh-CN"/>
        </w:rPr>
        <w:t>评标</w:t>
      </w:r>
      <w:r>
        <w:rPr>
          <w:rFonts w:hint="eastAsia" w:ascii="宋体" w:hAnsi="宋体" w:eastAsia="宋体" w:cs="宋体"/>
          <w:bCs w:val="0"/>
          <w:sz w:val="21"/>
          <w:szCs w:val="21"/>
        </w:rPr>
        <w:t>程序及</w:t>
      </w:r>
      <w:r>
        <w:rPr>
          <w:rFonts w:hint="eastAsia" w:ascii="宋体" w:hAnsi="宋体" w:eastAsia="宋体" w:cs="宋体"/>
          <w:bCs w:val="0"/>
          <w:sz w:val="21"/>
          <w:szCs w:val="21"/>
          <w:lang w:eastAsia="zh-CN"/>
        </w:rPr>
        <w:t>评标</w:t>
      </w:r>
      <w:r>
        <w:rPr>
          <w:rFonts w:hint="eastAsia" w:ascii="宋体" w:hAnsi="宋体" w:eastAsia="宋体" w:cs="宋体"/>
          <w:bCs w:val="0"/>
          <w:sz w:val="21"/>
          <w:szCs w:val="21"/>
        </w:rPr>
        <w:t>方法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_Toc31493 \h </w:instrText>
      </w:r>
      <w:r>
        <w:rPr>
          <w:rFonts w:hint="eastAsia" w:ascii="宋体" w:hAnsi="宋体" w:eastAsia="宋体" w:cs="宋体"/>
          <w:sz w:val="21"/>
          <w:szCs w:val="21"/>
        </w:rPr>
        <w:fldChar w:fldCharType="separate"/>
      </w:r>
      <w:r>
        <w:rPr>
          <w:rFonts w:hint="eastAsia" w:ascii="宋体" w:hAnsi="宋体" w:eastAsia="宋体" w:cs="宋体"/>
          <w:sz w:val="21"/>
          <w:szCs w:val="21"/>
        </w:rPr>
        <w:t>105</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5BAC84A0">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_Toc21641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八、定标及公示</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_Toc21641 \h </w:instrText>
      </w:r>
      <w:r>
        <w:rPr>
          <w:rFonts w:hint="eastAsia" w:ascii="宋体" w:hAnsi="宋体" w:eastAsia="宋体" w:cs="宋体"/>
          <w:sz w:val="21"/>
          <w:szCs w:val="21"/>
        </w:rPr>
        <w:fldChar w:fldCharType="separate"/>
      </w:r>
      <w:r>
        <w:rPr>
          <w:rFonts w:hint="eastAsia" w:ascii="宋体" w:hAnsi="宋体" w:eastAsia="宋体" w:cs="宋体"/>
          <w:sz w:val="21"/>
          <w:szCs w:val="21"/>
        </w:rPr>
        <w:t>106</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66329E31">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_Toc30406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九、异议</w:t>
      </w:r>
      <w:r>
        <w:rPr>
          <w:rFonts w:hint="eastAsia" w:ascii="宋体" w:hAnsi="宋体" w:eastAsia="宋体" w:cs="宋体"/>
          <w:bCs w:val="0"/>
          <w:sz w:val="21"/>
          <w:szCs w:val="21"/>
          <w:lang w:eastAsia="zh-CN"/>
        </w:rPr>
        <w:t>（</w:t>
      </w:r>
      <w:r>
        <w:rPr>
          <w:rFonts w:hint="eastAsia" w:ascii="宋体" w:hAnsi="宋体" w:eastAsia="宋体" w:cs="宋体"/>
          <w:bCs w:val="0"/>
          <w:sz w:val="21"/>
          <w:szCs w:val="21"/>
        </w:rPr>
        <w:t>质疑</w:t>
      </w:r>
      <w:r>
        <w:rPr>
          <w:rFonts w:hint="eastAsia" w:ascii="宋体" w:hAnsi="宋体" w:eastAsia="宋体" w:cs="宋体"/>
          <w:bCs w:val="0"/>
          <w:sz w:val="21"/>
          <w:szCs w:val="21"/>
          <w:lang w:eastAsia="zh-CN"/>
        </w:rPr>
        <w:t>）</w:t>
      </w:r>
      <w:r>
        <w:rPr>
          <w:rFonts w:hint="eastAsia" w:ascii="宋体" w:hAnsi="宋体" w:eastAsia="宋体" w:cs="宋体"/>
          <w:bCs w:val="0"/>
          <w:sz w:val="21"/>
          <w:szCs w:val="21"/>
        </w:rPr>
        <w:t>和投诉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_Toc30406 \h </w:instrText>
      </w:r>
      <w:r>
        <w:rPr>
          <w:rFonts w:hint="eastAsia" w:ascii="宋体" w:hAnsi="宋体" w:eastAsia="宋体" w:cs="宋体"/>
          <w:sz w:val="21"/>
          <w:szCs w:val="21"/>
        </w:rPr>
        <w:fldChar w:fldCharType="separate"/>
      </w:r>
      <w:r>
        <w:rPr>
          <w:rFonts w:hint="eastAsia" w:ascii="宋体" w:hAnsi="宋体" w:eastAsia="宋体" w:cs="宋体"/>
          <w:sz w:val="21"/>
          <w:szCs w:val="21"/>
        </w:rPr>
        <w:t>107</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70B4A8FE">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_Toc21861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十、公开招租失败的后续处理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_Toc21861 \h </w:instrText>
      </w:r>
      <w:r>
        <w:rPr>
          <w:rFonts w:hint="eastAsia" w:ascii="宋体" w:hAnsi="宋体" w:eastAsia="宋体" w:cs="宋体"/>
          <w:sz w:val="21"/>
          <w:szCs w:val="21"/>
        </w:rPr>
        <w:fldChar w:fldCharType="separate"/>
      </w:r>
      <w:r>
        <w:rPr>
          <w:rFonts w:hint="eastAsia" w:ascii="宋体" w:hAnsi="宋体" w:eastAsia="宋体" w:cs="宋体"/>
          <w:sz w:val="21"/>
          <w:szCs w:val="21"/>
        </w:rPr>
        <w:t>108</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7436F5A9">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_Toc13430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十一、合同的授予</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_Toc13430 \h </w:instrText>
      </w:r>
      <w:r>
        <w:rPr>
          <w:rFonts w:hint="eastAsia" w:ascii="宋体" w:hAnsi="宋体" w:eastAsia="宋体" w:cs="宋体"/>
          <w:sz w:val="21"/>
          <w:szCs w:val="21"/>
        </w:rPr>
        <w:fldChar w:fldCharType="separate"/>
      </w:r>
      <w:r>
        <w:rPr>
          <w:rFonts w:hint="eastAsia" w:ascii="宋体" w:hAnsi="宋体" w:eastAsia="宋体" w:cs="宋体"/>
          <w:sz w:val="21"/>
          <w:szCs w:val="21"/>
        </w:rPr>
        <w:t>108</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0F8AA318">
      <w:pPr>
        <w:pStyle w:val="23"/>
        <w:tabs>
          <w:tab w:val="right" w:leader="dot" w:pos="8274"/>
        </w:tabs>
        <w:spacing w:line="360" w:lineRule="auto"/>
        <w:rPr>
          <w:rFonts w:hint="eastAsia" w:ascii="宋体" w:hAnsi="宋体" w:eastAsia="宋体" w:cs="宋体"/>
          <w:sz w:val="21"/>
          <w:szCs w:val="21"/>
        </w:rPr>
      </w:pPr>
      <w:r>
        <w:rPr>
          <w:rFonts w:hint="eastAsia" w:ascii="宋体" w:hAnsi="宋体" w:eastAsia="宋体" w:cs="宋体"/>
          <w:bCs/>
          <w:smallCaps/>
          <w:sz w:val="21"/>
          <w:szCs w:val="21"/>
        </w:rPr>
        <w:fldChar w:fldCharType="begin"/>
      </w:r>
      <w:r>
        <w:rPr>
          <w:rFonts w:hint="eastAsia" w:ascii="宋体" w:hAnsi="宋体" w:eastAsia="宋体" w:cs="宋体"/>
          <w:bCs/>
          <w:smallCaps/>
          <w:sz w:val="21"/>
          <w:szCs w:val="21"/>
        </w:rPr>
        <w:instrText xml:space="preserve"> HYPERLINK \l _Toc1448 </w:instrText>
      </w:r>
      <w:r>
        <w:rPr>
          <w:rFonts w:hint="eastAsia" w:ascii="宋体" w:hAnsi="宋体" w:eastAsia="宋体" w:cs="宋体"/>
          <w:bCs/>
          <w:smallCaps/>
          <w:sz w:val="21"/>
          <w:szCs w:val="21"/>
        </w:rPr>
        <w:fldChar w:fldCharType="separate"/>
      </w:r>
      <w:r>
        <w:rPr>
          <w:rFonts w:hint="eastAsia" w:ascii="宋体" w:hAnsi="宋体" w:eastAsia="宋体" w:cs="宋体"/>
          <w:bCs w:val="0"/>
          <w:sz w:val="21"/>
          <w:szCs w:val="21"/>
        </w:rPr>
        <w:t>十二、特别说明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_Toc1448 \h </w:instrText>
      </w:r>
      <w:r>
        <w:rPr>
          <w:rFonts w:hint="eastAsia" w:ascii="宋体" w:hAnsi="宋体" w:eastAsia="宋体" w:cs="宋体"/>
          <w:sz w:val="21"/>
          <w:szCs w:val="21"/>
        </w:rPr>
        <w:fldChar w:fldCharType="separate"/>
      </w:r>
      <w:r>
        <w:rPr>
          <w:rFonts w:hint="eastAsia" w:ascii="宋体" w:hAnsi="宋体" w:eastAsia="宋体" w:cs="宋体"/>
          <w:sz w:val="21"/>
          <w:szCs w:val="21"/>
        </w:rPr>
        <w:t>109</w:t>
      </w:r>
      <w:r>
        <w:rPr>
          <w:rFonts w:hint="eastAsia" w:ascii="宋体" w:hAnsi="宋体" w:eastAsia="宋体" w:cs="宋体"/>
          <w:sz w:val="21"/>
          <w:szCs w:val="21"/>
        </w:rPr>
        <w:fldChar w:fldCharType="end"/>
      </w:r>
      <w:r>
        <w:rPr>
          <w:rFonts w:hint="eastAsia" w:ascii="宋体" w:hAnsi="宋体" w:eastAsia="宋体" w:cs="宋体"/>
          <w:bCs/>
          <w:smallCaps/>
          <w:sz w:val="21"/>
          <w:szCs w:val="21"/>
        </w:rPr>
        <w:fldChar w:fldCharType="end"/>
      </w:r>
    </w:p>
    <w:p w14:paraId="0976CB79">
      <w:pPr>
        <w:rPr>
          <w:rFonts w:ascii="宋体" w:hAnsi="宋体"/>
          <w:b/>
          <w:bCs/>
        </w:rPr>
      </w:pPr>
      <w:r>
        <w:rPr>
          <w:rFonts w:hint="eastAsia" w:ascii="宋体" w:hAnsi="宋体" w:eastAsia="宋体" w:cs="宋体"/>
          <w:bCs/>
          <w:smallCaps/>
          <w:sz w:val="21"/>
          <w:szCs w:val="21"/>
        </w:rPr>
        <w:fldChar w:fldCharType="end"/>
      </w:r>
      <w:r>
        <w:rPr>
          <w:rFonts w:ascii="宋体" w:hAnsi="宋体"/>
          <w:b/>
          <w:bCs/>
        </w:rPr>
        <w:br w:type="page"/>
      </w:r>
    </w:p>
    <w:p w14:paraId="1CD28289">
      <w:pPr>
        <w:rPr>
          <w:rFonts w:ascii="宋体" w:hAnsi="宋体"/>
          <w:b/>
          <w:bCs/>
        </w:rPr>
      </w:pPr>
    </w:p>
    <w:p w14:paraId="1E600154">
      <w:pPr>
        <w:pStyle w:val="3"/>
        <w:jc w:val="center"/>
        <w:rPr>
          <w:rFonts w:ascii="宋体" w:hAnsi="宋体"/>
        </w:rPr>
      </w:pPr>
      <w:bookmarkStart w:id="20" w:name="_Toc144164939"/>
      <w:bookmarkStart w:id="21" w:name="_Toc131608015"/>
      <w:bookmarkStart w:id="22" w:name="_Toc131603952"/>
      <w:bookmarkStart w:id="23" w:name="_Toc21887"/>
      <w:r>
        <w:rPr>
          <w:rFonts w:hint="eastAsia" w:ascii="宋体" w:hAnsi="宋体"/>
          <w:sz w:val="32"/>
          <w:szCs w:val="32"/>
        </w:rPr>
        <w:t>第一章  交易公告</w:t>
      </w:r>
      <w:bookmarkEnd w:id="20"/>
      <w:bookmarkEnd w:id="21"/>
      <w:bookmarkEnd w:id="22"/>
      <w:bookmarkEnd w:id="23"/>
    </w:p>
    <w:p w14:paraId="3B22964F">
      <w:pPr>
        <w:jc w:val="center"/>
        <w:rPr>
          <w:rFonts w:ascii="宋体" w:hAnsi="宋体" w:cs="宋体"/>
          <w:b/>
          <w:bCs/>
          <w:kern w:val="0"/>
          <w:sz w:val="32"/>
          <w:szCs w:val="32"/>
        </w:rPr>
      </w:pPr>
      <w:r>
        <w:rPr>
          <w:rFonts w:hint="eastAsia" w:ascii="宋体" w:hAnsi="宋体" w:cs="宋体"/>
          <w:b/>
          <w:bCs/>
          <w:kern w:val="0"/>
          <w:sz w:val="32"/>
          <w:szCs w:val="32"/>
        </w:rPr>
        <w:t>深圳交易集团有限公司龙岗分公司</w:t>
      </w:r>
    </w:p>
    <w:p w14:paraId="66E63C50">
      <w:pPr>
        <w:jc w:val="center"/>
        <w:rPr>
          <w:rFonts w:ascii="宋体" w:hAnsi="宋体" w:cs="宋体"/>
          <w:b/>
          <w:bCs/>
          <w:kern w:val="0"/>
          <w:sz w:val="32"/>
          <w:szCs w:val="32"/>
        </w:rPr>
      </w:pPr>
      <w:r>
        <w:rPr>
          <w:rFonts w:ascii="宋体" w:hAnsi="宋体" w:cs="宋体"/>
          <w:b/>
          <w:bCs/>
          <w:kern w:val="0"/>
          <w:sz w:val="32"/>
          <w:szCs w:val="32"/>
        </w:rPr>
        <w:t>交易公告</w:t>
      </w:r>
    </w:p>
    <w:p w14:paraId="668388A7">
      <w:pPr>
        <w:widowControl/>
        <w:spacing w:after="120"/>
        <w:jc w:val="left"/>
        <w:rPr>
          <w:rFonts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公告基本信息</w:t>
      </w:r>
    </w:p>
    <w:tbl>
      <w:tblPr>
        <w:tblStyle w:val="29"/>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74"/>
        <w:gridCol w:w="2639"/>
        <w:gridCol w:w="1570"/>
        <w:gridCol w:w="2731"/>
      </w:tblGrid>
      <w:tr w14:paraId="0D799BAE">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391"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15CBA84B">
            <w:pPr>
              <w:widowControl/>
              <w:jc w:val="center"/>
              <w:rPr>
                <w:rFonts w:ascii="宋体" w:hAnsi="宋体" w:cs="宋体"/>
                <w:kern w:val="0"/>
                <w:sz w:val="23"/>
                <w:szCs w:val="23"/>
              </w:rPr>
            </w:pPr>
            <w:r>
              <w:rPr>
                <w:rFonts w:hint="eastAsia" w:ascii="宋体" w:hAnsi="宋体" w:cs="宋体"/>
                <w:kern w:val="0"/>
                <w:sz w:val="23"/>
                <w:szCs w:val="23"/>
              </w:rPr>
              <w:t>项目编号</w:t>
            </w:r>
          </w:p>
        </w:tc>
        <w:tc>
          <w:tcPr>
            <w:tcW w:w="4243"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7DA7F4AA">
            <w:pPr>
              <w:widowControl/>
              <w:wordWrap w:val="0"/>
              <w:jc w:val="left"/>
              <w:rPr>
                <w:rFonts w:ascii="宋体" w:hAnsi="宋体" w:cs="宋体"/>
                <w:kern w:val="0"/>
                <w:sz w:val="23"/>
                <w:szCs w:val="23"/>
              </w:rPr>
            </w:pPr>
            <w:r>
              <w:rPr>
                <w:rFonts w:hint="eastAsia" w:ascii="宋体" w:hAnsi="宋体" w:cs="宋体"/>
                <w:kern w:val="0"/>
                <w:sz w:val="23"/>
                <w:szCs w:val="23"/>
                <w:lang w:val="en-US" w:eastAsia="zh-CN"/>
              </w:rPr>
              <w:t>JC922508186</w:t>
            </w:r>
          </w:p>
        </w:tc>
        <w:tc>
          <w:tcPr>
            <w:tcW w:w="2383"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2B7437BE">
            <w:pPr>
              <w:widowControl/>
              <w:jc w:val="center"/>
              <w:rPr>
                <w:rFonts w:ascii="宋体" w:hAnsi="宋体" w:cs="宋体"/>
                <w:kern w:val="0"/>
                <w:sz w:val="23"/>
                <w:szCs w:val="23"/>
              </w:rPr>
            </w:pPr>
            <w:r>
              <w:rPr>
                <w:rFonts w:hint="eastAsia" w:ascii="宋体" w:hAnsi="宋体" w:cs="宋体"/>
                <w:kern w:val="0"/>
                <w:sz w:val="23"/>
                <w:szCs w:val="23"/>
              </w:rPr>
              <w:t>项目名称</w:t>
            </w:r>
          </w:p>
        </w:tc>
        <w:tc>
          <w:tcPr>
            <w:tcW w:w="4234"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37E0D024">
            <w:pPr>
              <w:widowControl/>
              <w:wordWrap w:val="0"/>
              <w:jc w:val="left"/>
            </w:pPr>
            <w:r>
              <w:rPr>
                <w:rFonts w:hint="eastAsia" w:ascii="宋体" w:hAnsi="宋体" w:cs="宋体"/>
                <w:kern w:val="0"/>
                <w:sz w:val="23"/>
                <w:szCs w:val="23"/>
                <w:lang w:val="en-US" w:eastAsia="zh-CN"/>
              </w:rPr>
              <w:t>龙岗区卫生健康局龙岗区第三批普惠托育机构用房招租项目（</w:t>
            </w:r>
            <w:r>
              <w:rPr>
                <w:rFonts w:hint="eastAsia" w:ascii="宋体" w:hAnsi="宋体" w:cs="宋体"/>
                <w:color w:val="auto"/>
                <w:kern w:val="0"/>
                <w:sz w:val="23"/>
                <w:szCs w:val="23"/>
                <w:lang w:val="en-US" w:eastAsia="zh-CN"/>
              </w:rPr>
              <w:t>宝龙专精特新产业园</w:t>
            </w:r>
            <w:r>
              <w:rPr>
                <w:rFonts w:hint="eastAsia" w:ascii="宋体" w:hAnsi="宋体" w:cs="宋体"/>
                <w:kern w:val="0"/>
                <w:sz w:val="23"/>
                <w:szCs w:val="23"/>
                <w:lang w:val="en-US" w:eastAsia="zh-CN"/>
              </w:rPr>
              <w:t>）</w:t>
            </w:r>
          </w:p>
        </w:tc>
      </w:tr>
      <w:tr w14:paraId="5438C83D">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391"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3B6F4920">
            <w:pPr>
              <w:widowControl/>
              <w:jc w:val="center"/>
              <w:rPr>
                <w:rFonts w:ascii="宋体" w:hAnsi="宋体" w:cs="宋体"/>
                <w:kern w:val="0"/>
                <w:sz w:val="23"/>
                <w:szCs w:val="23"/>
              </w:rPr>
            </w:pPr>
            <w:r>
              <w:rPr>
                <w:rFonts w:hint="eastAsia" w:ascii="宋体" w:hAnsi="宋体" w:cs="宋体"/>
                <w:kern w:val="0"/>
                <w:sz w:val="23"/>
                <w:szCs w:val="23"/>
              </w:rPr>
              <w:t>起始日期</w:t>
            </w:r>
          </w:p>
        </w:tc>
        <w:tc>
          <w:tcPr>
            <w:tcW w:w="4243"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7A69E4A1">
            <w:pPr>
              <w:widowControl/>
              <w:wordWrap w:val="0"/>
              <w:jc w:val="left"/>
              <w:rPr>
                <w:rFonts w:ascii="宋体" w:hAnsi="宋体" w:cs="宋体"/>
                <w:kern w:val="0"/>
                <w:sz w:val="23"/>
                <w:szCs w:val="23"/>
              </w:rPr>
            </w:pPr>
            <w:r>
              <w:rPr>
                <w:rFonts w:hint="eastAsia" w:ascii="宋体" w:hAnsi="宋体" w:cs="宋体"/>
                <w:kern w:val="0"/>
                <w:sz w:val="23"/>
                <w:szCs w:val="23"/>
              </w:rPr>
              <w:t>详见网站交易公告</w:t>
            </w:r>
          </w:p>
        </w:tc>
        <w:tc>
          <w:tcPr>
            <w:tcW w:w="2383"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6ABBE852">
            <w:pPr>
              <w:widowControl/>
              <w:jc w:val="center"/>
              <w:rPr>
                <w:rFonts w:ascii="宋体" w:hAnsi="宋体" w:cs="宋体"/>
                <w:kern w:val="0"/>
                <w:sz w:val="23"/>
                <w:szCs w:val="23"/>
              </w:rPr>
            </w:pPr>
            <w:r>
              <w:rPr>
                <w:rFonts w:hint="eastAsia" w:ascii="宋体" w:hAnsi="宋体" w:cs="宋体"/>
                <w:kern w:val="0"/>
                <w:sz w:val="23"/>
                <w:szCs w:val="23"/>
              </w:rPr>
              <w:t>结束日期</w:t>
            </w:r>
          </w:p>
        </w:tc>
        <w:tc>
          <w:tcPr>
            <w:tcW w:w="4234"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1A1471C3">
            <w:pPr>
              <w:widowControl/>
              <w:wordWrap w:val="0"/>
              <w:jc w:val="left"/>
              <w:rPr>
                <w:rFonts w:ascii="宋体" w:hAnsi="宋体" w:cs="宋体"/>
                <w:kern w:val="0"/>
                <w:sz w:val="23"/>
                <w:szCs w:val="23"/>
              </w:rPr>
            </w:pPr>
            <w:r>
              <w:rPr>
                <w:rFonts w:hint="eastAsia" w:ascii="宋体" w:hAnsi="宋体" w:cs="宋体"/>
                <w:kern w:val="0"/>
                <w:sz w:val="23"/>
                <w:szCs w:val="23"/>
              </w:rPr>
              <w:t>详见网站交易公告</w:t>
            </w:r>
          </w:p>
        </w:tc>
      </w:tr>
    </w:tbl>
    <w:p w14:paraId="36F0344E">
      <w:pPr>
        <w:widowControl/>
        <w:spacing w:after="120"/>
        <w:jc w:val="left"/>
        <w:rPr>
          <w:rFonts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资产信息</w:t>
      </w:r>
    </w:p>
    <w:tbl>
      <w:tblPr>
        <w:tblStyle w:val="29"/>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57"/>
        <w:gridCol w:w="2705"/>
        <w:gridCol w:w="1552"/>
        <w:gridCol w:w="2700"/>
      </w:tblGrid>
      <w:tr w14:paraId="5CD3DA8A">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08" w:hRule="atLeast"/>
        </w:trPr>
        <w:tc>
          <w:tcPr>
            <w:tcW w:w="2391"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1AC527EB">
            <w:pPr>
              <w:widowControl/>
              <w:jc w:val="center"/>
              <w:rPr>
                <w:rFonts w:ascii="宋体" w:hAnsi="宋体" w:cs="宋体"/>
                <w:kern w:val="0"/>
                <w:sz w:val="23"/>
                <w:szCs w:val="23"/>
              </w:rPr>
            </w:pPr>
            <w:r>
              <w:rPr>
                <w:rFonts w:hint="eastAsia" w:ascii="宋体" w:hAnsi="宋体" w:cs="宋体"/>
                <w:kern w:val="0"/>
                <w:sz w:val="23"/>
                <w:szCs w:val="23"/>
              </w:rPr>
              <w:t>资产现状</w:t>
            </w:r>
          </w:p>
        </w:tc>
        <w:tc>
          <w:tcPr>
            <w:tcW w:w="4243"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28D9CDC4">
            <w:pPr>
              <w:widowControl/>
              <w:wordWrap w:val="0"/>
              <w:jc w:val="left"/>
              <w:rPr>
                <w:rFonts w:hint="default" w:ascii="宋体" w:hAnsi="宋体" w:eastAsia="宋体" w:cs="宋体"/>
                <w:kern w:val="0"/>
                <w:sz w:val="23"/>
                <w:szCs w:val="23"/>
                <w:lang w:val="en-US" w:eastAsia="zh-CN"/>
              </w:rPr>
            </w:pPr>
            <w:r>
              <w:rPr>
                <w:rFonts w:hint="eastAsia" w:ascii="宋体" w:hAnsi="宋体" w:cs="宋体"/>
                <w:kern w:val="0"/>
                <w:sz w:val="23"/>
                <w:szCs w:val="23"/>
                <w:lang w:val="en-US" w:eastAsia="zh-CN"/>
              </w:rPr>
              <w:t>未租</w:t>
            </w:r>
          </w:p>
        </w:tc>
        <w:tc>
          <w:tcPr>
            <w:tcW w:w="2383"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64BF49F6">
            <w:pPr>
              <w:widowControl/>
              <w:jc w:val="center"/>
              <w:rPr>
                <w:rFonts w:ascii="宋体" w:hAnsi="宋体" w:cs="宋体"/>
                <w:kern w:val="0"/>
                <w:sz w:val="23"/>
                <w:szCs w:val="23"/>
              </w:rPr>
            </w:pPr>
            <w:r>
              <w:rPr>
                <w:rFonts w:hint="eastAsia" w:ascii="宋体" w:hAnsi="宋体" w:cs="宋体"/>
                <w:kern w:val="0"/>
                <w:sz w:val="23"/>
                <w:szCs w:val="23"/>
              </w:rPr>
              <w:t>地址</w:t>
            </w:r>
          </w:p>
        </w:tc>
        <w:tc>
          <w:tcPr>
            <w:tcW w:w="4234"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709E3457">
            <w:pPr>
              <w:widowControl/>
              <w:wordWrap w:val="0"/>
              <w:autoSpaceDN/>
              <w:spacing w:line="240" w:lineRule="auto"/>
              <w:jc w:val="left"/>
              <w:rPr>
                <w:rFonts w:hint="eastAsia" w:ascii="宋体" w:hAnsi="宋体" w:cs="宋体"/>
                <w:b w:val="0"/>
                <w:bCs w:val="0"/>
                <w:color w:val="auto"/>
                <w:kern w:val="0"/>
                <w:sz w:val="23"/>
                <w:szCs w:val="23"/>
              </w:rPr>
            </w:pPr>
            <w:r>
              <w:rPr>
                <w:rFonts w:hint="eastAsia" w:ascii="宋体" w:hAnsi="宋体" w:eastAsia="宋体" w:cs="宋体"/>
                <w:b w:val="0"/>
                <w:bCs w:val="0"/>
                <w:color w:val="auto"/>
                <w:kern w:val="0"/>
                <w:sz w:val="23"/>
                <w:szCs w:val="23"/>
                <w:lang w:eastAsia="zh-CN"/>
              </w:rPr>
              <w:t>龙岗区</w:t>
            </w:r>
            <w:r>
              <w:rPr>
                <w:rFonts w:hint="eastAsia" w:ascii="宋体" w:hAnsi="宋体" w:cs="宋体"/>
                <w:b w:val="0"/>
                <w:bCs w:val="0"/>
                <w:color w:val="auto"/>
                <w:kern w:val="0"/>
                <w:sz w:val="23"/>
                <w:szCs w:val="23"/>
                <w:lang w:eastAsia="zh-CN"/>
              </w:rPr>
              <w:t>宝龙街道</w:t>
            </w:r>
            <w:r>
              <w:rPr>
                <w:rFonts w:hint="eastAsia" w:ascii="宋体" w:hAnsi="宋体" w:cs="宋体"/>
                <w:bCs w:val="0"/>
                <w:color w:val="auto"/>
                <w:kern w:val="0"/>
                <w:sz w:val="23"/>
                <w:szCs w:val="23"/>
                <w:lang w:eastAsia="zh-CN"/>
              </w:rPr>
              <w:t>宝龙</w:t>
            </w:r>
            <w:r>
              <w:rPr>
                <w:rFonts w:hint="eastAsia" w:ascii="宋体" w:hAnsi="宋体" w:cs="宋体"/>
                <w:b w:val="0"/>
                <w:bCs w:val="0"/>
                <w:color w:val="auto"/>
                <w:kern w:val="0"/>
                <w:sz w:val="23"/>
                <w:szCs w:val="23"/>
                <w:lang w:eastAsia="zh-CN"/>
              </w:rPr>
              <w:t>社区</w:t>
            </w:r>
            <w:r>
              <w:rPr>
                <w:rFonts w:hint="eastAsia" w:ascii="宋体" w:hAnsi="宋体" w:cs="宋体"/>
                <w:color w:val="auto"/>
                <w:kern w:val="0"/>
                <w:sz w:val="23"/>
                <w:szCs w:val="23"/>
                <w:lang w:val="en-US" w:eastAsia="zh-CN"/>
              </w:rPr>
              <w:t>宝龙专精特新产业园</w:t>
            </w:r>
            <w:r>
              <w:rPr>
                <w:rFonts w:hint="eastAsia" w:ascii="宋体" w:hAnsi="宋体" w:eastAsia="宋体" w:cs="宋体"/>
                <w:bCs w:val="0"/>
                <w:color w:val="auto"/>
                <w:kern w:val="0"/>
                <w:sz w:val="23"/>
                <w:szCs w:val="23"/>
                <w:lang w:eastAsia="zh-CN"/>
              </w:rPr>
              <w:t>（</w:t>
            </w:r>
            <w:r>
              <w:rPr>
                <w:rFonts w:hint="eastAsia" w:ascii="宋体" w:hAnsi="宋体" w:cs="宋体"/>
                <w:color w:val="auto"/>
                <w:kern w:val="0"/>
                <w:sz w:val="23"/>
                <w:szCs w:val="23"/>
                <w:lang w:val="en-US" w:eastAsia="zh-CN"/>
              </w:rPr>
              <w:t>产业园4栋裙楼</w:t>
            </w:r>
            <w:r>
              <w:rPr>
                <w:rFonts w:hint="eastAsia" w:ascii="宋体" w:hAnsi="宋体" w:cs="宋体"/>
                <w:b w:val="0"/>
                <w:bCs w:val="0"/>
                <w:color w:val="auto"/>
                <w:kern w:val="0"/>
                <w:sz w:val="23"/>
                <w:szCs w:val="23"/>
                <w:lang w:val="en-US" w:eastAsia="zh-CN"/>
              </w:rPr>
              <w:t>01层</w:t>
            </w:r>
            <w:r>
              <w:rPr>
                <w:rFonts w:hint="eastAsia" w:ascii="宋体" w:hAnsi="宋体" w:cs="宋体"/>
                <w:color w:val="auto"/>
                <w:kern w:val="0"/>
                <w:sz w:val="23"/>
                <w:szCs w:val="23"/>
                <w:lang w:val="en-US" w:eastAsia="zh-CN"/>
              </w:rPr>
              <w:t>P04</w:t>
            </w:r>
            <w:r>
              <w:rPr>
                <w:rFonts w:hint="eastAsia" w:ascii="宋体" w:hAnsi="宋体" w:eastAsia="宋体" w:cs="宋体"/>
                <w:bCs w:val="0"/>
                <w:color w:val="auto"/>
                <w:kern w:val="0"/>
                <w:sz w:val="23"/>
                <w:szCs w:val="23"/>
                <w:lang w:eastAsia="zh-CN"/>
              </w:rPr>
              <w:t>）</w:t>
            </w:r>
          </w:p>
        </w:tc>
      </w:tr>
      <w:tr w14:paraId="6F2F4678">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391"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622F0BB8">
            <w:pPr>
              <w:widowControl/>
              <w:jc w:val="center"/>
              <w:rPr>
                <w:rFonts w:ascii="宋体" w:hAnsi="宋体" w:cs="宋体"/>
                <w:kern w:val="0"/>
                <w:sz w:val="23"/>
                <w:szCs w:val="23"/>
                <w:highlight w:val="none"/>
              </w:rPr>
            </w:pPr>
            <w:r>
              <w:rPr>
                <w:rFonts w:hint="eastAsia" w:ascii="宋体" w:hAnsi="宋体" w:cs="宋体"/>
                <w:kern w:val="0"/>
                <w:sz w:val="23"/>
                <w:szCs w:val="23"/>
                <w:highlight w:val="none"/>
              </w:rPr>
              <w:t>装修情况</w:t>
            </w:r>
          </w:p>
        </w:tc>
        <w:tc>
          <w:tcPr>
            <w:tcW w:w="4243"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52808CE5">
            <w:pPr>
              <w:widowControl/>
              <w:wordWrap w:val="0"/>
              <w:jc w:val="left"/>
              <w:rPr>
                <w:rFonts w:ascii="宋体" w:hAnsi="宋体" w:cs="宋体"/>
                <w:kern w:val="0"/>
                <w:sz w:val="23"/>
                <w:szCs w:val="23"/>
                <w:highlight w:val="none"/>
              </w:rPr>
            </w:pPr>
            <w:r>
              <w:rPr>
                <w:rFonts w:hint="eastAsia" w:ascii="宋体" w:hAnsi="宋体" w:cs="宋体"/>
                <w:kern w:val="0"/>
                <w:sz w:val="23"/>
                <w:szCs w:val="23"/>
                <w:highlight w:val="none"/>
              </w:rPr>
              <w:t>简装</w:t>
            </w:r>
          </w:p>
        </w:tc>
        <w:tc>
          <w:tcPr>
            <w:tcW w:w="2383"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7C29FC42">
            <w:pPr>
              <w:widowControl/>
              <w:jc w:val="center"/>
              <w:rPr>
                <w:rFonts w:ascii="宋体" w:hAnsi="宋体" w:cs="宋体"/>
                <w:kern w:val="0"/>
                <w:sz w:val="23"/>
                <w:szCs w:val="23"/>
                <w:highlight w:val="none"/>
              </w:rPr>
            </w:pPr>
            <w:r>
              <w:rPr>
                <w:rFonts w:hint="eastAsia" w:ascii="宋体" w:hAnsi="宋体" w:cs="宋体"/>
                <w:kern w:val="0"/>
                <w:sz w:val="23"/>
                <w:szCs w:val="23"/>
                <w:highlight w:val="none"/>
              </w:rPr>
              <w:t>面积/数量</w:t>
            </w:r>
          </w:p>
        </w:tc>
        <w:tc>
          <w:tcPr>
            <w:tcW w:w="4234"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65397DB0">
            <w:pPr>
              <w:widowControl/>
              <w:numPr>
                <w:ilvl w:val="-1"/>
                <w:numId w:val="0"/>
              </w:numPr>
              <w:wordWrap w:val="0"/>
              <w:autoSpaceDN/>
              <w:spacing w:line="240" w:lineRule="auto"/>
              <w:jc w:val="center"/>
              <w:rPr>
                <w:rFonts w:hint="eastAsia" w:ascii="宋体" w:hAnsi="宋体" w:cs="宋体"/>
                <w:color w:val="auto"/>
                <w:kern w:val="0"/>
                <w:sz w:val="23"/>
                <w:szCs w:val="23"/>
                <w:lang w:val="en-US" w:eastAsia="zh-CN"/>
              </w:rPr>
            </w:pPr>
          </w:p>
          <w:p w14:paraId="3935C38C">
            <w:pPr>
              <w:widowControl/>
              <w:numPr>
                <w:ilvl w:val="-1"/>
                <w:numId w:val="0"/>
              </w:numPr>
              <w:wordWrap w:val="0"/>
              <w:autoSpaceDN/>
              <w:spacing w:line="240" w:lineRule="auto"/>
              <w:jc w:val="center"/>
              <w:rPr>
                <w:rFonts w:hint="eastAsia" w:ascii="宋体" w:hAnsi="宋体" w:eastAsia="宋体" w:cs="宋体"/>
                <w:bCs w:val="0"/>
                <w:color w:val="auto"/>
                <w:kern w:val="0"/>
                <w:sz w:val="23"/>
                <w:szCs w:val="23"/>
                <w:lang w:val="en-US" w:eastAsia="zh-CN"/>
              </w:rPr>
            </w:pPr>
            <w:r>
              <w:rPr>
                <w:rFonts w:hint="eastAsia" w:ascii="宋体" w:hAnsi="宋体" w:cs="宋体"/>
                <w:color w:val="auto"/>
                <w:kern w:val="0"/>
                <w:sz w:val="23"/>
                <w:szCs w:val="23"/>
                <w:lang w:val="en-US" w:eastAsia="zh-CN"/>
              </w:rPr>
              <w:t>1003.09</w:t>
            </w:r>
            <w:r>
              <w:rPr>
                <w:rFonts w:hint="eastAsia" w:ascii="宋体" w:hAnsi="宋体" w:eastAsia="宋体" w:cs="宋体"/>
                <w:bCs w:val="0"/>
                <w:color w:val="auto"/>
                <w:kern w:val="0"/>
                <w:sz w:val="23"/>
                <w:szCs w:val="23"/>
              </w:rPr>
              <w:t>㎡</w:t>
            </w:r>
          </w:p>
          <w:p w14:paraId="5BB14940">
            <w:pPr>
              <w:widowControl w:val="0"/>
              <w:wordWrap/>
              <w:autoSpaceDN w:val="0"/>
              <w:spacing w:line="380" w:lineRule="exact"/>
              <w:jc w:val="left"/>
              <w:rPr>
                <w:rFonts w:ascii="宋体" w:hAnsi="宋体" w:cs="宋体"/>
                <w:color w:val="auto"/>
                <w:kern w:val="0"/>
                <w:sz w:val="23"/>
                <w:szCs w:val="23"/>
              </w:rPr>
            </w:pPr>
          </w:p>
        </w:tc>
      </w:tr>
      <w:tr w14:paraId="7FFA4A21">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391"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533FA6DC">
            <w:pPr>
              <w:widowControl/>
              <w:jc w:val="center"/>
              <w:rPr>
                <w:rFonts w:ascii="宋体" w:hAnsi="宋体" w:cs="宋体"/>
                <w:kern w:val="0"/>
                <w:sz w:val="23"/>
                <w:szCs w:val="23"/>
                <w:highlight w:val="none"/>
              </w:rPr>
            </w:pPr>
            <w:r>
              <w:rPr>
                <w:rFonts w:hint="eastAsia" w:ascii="宋体" w:hAnsi="宋体" w:cs="宋体"/>
                <w:kern w:val="0"/>
                <w:sz w:val="23"/>
                <w:szCs w:val="23"/>
                <w:highlight w:val="none"/>
              </w:rPr>
              <w:t>权属情况</w:t>
            </w:r>
          </w:p>
        </w:tc>
        <w:tc>
          <w:tcPr>
            <w:tcW w:w="4243"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69C8359B">
            <w:pPr>
              <w:widowControl/>
              <w:wordWrap w:val="0"/>
              <w:jc w:val="left"/>
              <w:rPr>
                <w:rFonts w:ascii="宋体" w:hAnsi="宋体" w:cs="宋体"/>
                <w:kern w:val="0"/>
                <w:sz w:val="23"/>
                <w:szCs w:val="23"/>
                <w:highlight w:val="none"/>
              </w:rPr>
            </w:pPr>
            <w:r>
              <w:rPr>
                <w:rFonts w:hint="eastAsia" w:ascii="宋体" w:hAnsi="宋体" w:cs="宋体"/>
                <w:kern w:val="0"/>
                <w:sz w:val="23"/>
                <w:szCs w:val="23"/>
                <w:highlight w:val="none"/>
                <w:lang w:val="en-US" w:eastAsia="zh-CN"/>
              </w:rPr>
              <w:t>其他权属证明：资产属于</w:t>
            </w:r>
            <w:r>
              <w:rPr>
                <w:rFonts w:hint="eastAsia" w:ascii="宋体" w:hAnsi="宋体" w:cs="宋体"/>
                <w:kern w:val="0"/>
                <w:sz w:val="23"/>
                <w:szCs w:val="23"/>
                <w:highlight w:val="none"/>
              </w:rPr>
              <w:t>龙岗区政府</w:t>
            </w:r>
          </w:p>
        </w:tc>
        <w:tc>
          <w:tcPr>
            <w:tcW w:w="2383"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0668213E">
            <w:pPr>
              <w:widowControl/>
              <w:jc w:val="center"/>
              <w:rPr>
                <w:rFonts w:ascii="宋体" w:hAnsi="宋体" w:cs="宋体"/>
                <w:kern w:val="0"/>
                <w:sz w:val="23"/>
                <w:szCs w:val="23"/>
                <w:highlight w:val="none"/>
              </w:rPr>
            </w:pPr>
            <w:r>
              <w:rPr>
                <w:rFonts w:hint="eastAsia" w:ascii="宋体" w:hAnsi="宋体" w:cs="宋体"/>
                <w:kern w:val="0"/>
                <w:sz w:val="23"/>
                <w:szCs w:val="23"/>
                <w:highlight w:val="none"/>
              </w:rPr>
              <w:t>资产性质</w:t>
            </w:r>
          </w:p>
        </w:tc>
        <w:tc>
          <w:tcPr>
            <w:tcW w:w="4234"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2BADCCBB">
            <w:pPr>
              <w:widowControl/>
              <w:wordWrap w:val="0"/>
              <w:jc w:val="left"/>
              <w:rPr>
                <w:rFonts w:hint="eastAsia" w:ascii="宋体" w:hAnsi="宋体" w:eastAsia="宋体" w:cs="宋体"/>
                <w:kern w:val="0"/>
                <w:sz w:val="23"/>
                <w:szCs w:val="23"/>
                <w:lang w:val="en-US" w:eastAsia="zh-CN"/>
              </w:rPr>
            </w:pPr>
            <w:r>
              <w:rPr>
                <w:rFonts w:hint="eastAsia" w:ascii="宋体" w:hAnsi="宋体" w:cs="宋体"/>
                <w:kern w:val="0"/>
                <w:sz w:val="23"/>
                <w:szCs w:val="23"/>
              </w:rPr>
              <w:t>商业类</w:t>
            </w:r>
          </w:p>
        </w:tc>
      </w:tr>
      <w:tr w14:paraId="4E054D26">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391"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2BB562F2">
            <w:pPr>
              <w:widowControl/>
              <w:jc w:val="center"/>
              <w:rPr>
                <w:rFonts w:ascii="宋体" w:hAnsi="宋体" w:cs="宋体"/>
                <w:kern w:val="0"/>
                <w:sz w:val="23"/>
                <w:szCs w:val="23"/>
              </w:rPr>
            </w:pPr>
            <w:r>
              <w:rPr>
                <w:rFonts w:hint="eastAsia" w:ascii="宋体" w:hAnsi="宋体" w:cs="宋体"/>
                <w:kern w:val="0"/>
                <w:sz w:val="23"/>
                <w:szCs w:val="23"/>
              </w:rPr>
              <w:t>是否涉及优先承租权</w:t>
            </w:r>
          </w:p>
        </w:tc>
        <w:tc>
          <w:tcPr>
            <w:tcW w:w="0" w:type="auto"/>
            <w:gridSpan w:val="3"/>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45187777">
            <w:pPr>
              <w:widowControl/>
              <w:wordWrap w:val="0"/>
              <w:jc w:val="left"/>
              <w:rPr>
                <w:rFonts w:ascii="宋体" w:hAnsi="宋体" w:cs="宋体"/>
                <w:kern w:val="0"/>
                <w:sz w:val="23"/>
                <w:szCs w:val="23"/>
              </w:rPr>
            </w:pPr>
            <w:r>
              <w:rPr>
                <w:rFonts w:hint="eastAsia" w:ascii="宋体" w:hAnsi="宋体" w:cs="宋体"/>
                <w:kern w:val="0"/>
                <w:sz w:val="23"/>
                <w:szCs w:val="23"/>
              </w:rPr>
              <w:t>否</w:t>
            </w:r>
          </w:p>
        </w:tc>
      </w:tr>
    </w:tbl>
    <w:p w14:paraId="311FA306">
      <w:pPr>
        <w:widowControl/>
        <w:spacing w:after="120"/>
        <w:jc w:val="left"/>
        <w:rPr>
          <w:rFonts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招租信息</w:t>
      </w:r>
    </w:p>
    <w:tbl>
      <w:tblPr>
        <w:tblStyle w:val="29"/>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94"/>
        <w:gridCol w:w="2620"/>
        <w:gridCol w:w="1601"/>
        <w:gridCol w:w="2699"/>
      </w:tblGrid>
      <w:tr w14:paraId="4D96A66C">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94"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6A3D1706">
            <w:pPr>
              <w:widowControl/>
              <w:jc w:val="center"/>
              <w:rPr>
                <w:rFonts w:ascii="宋体" w:hAnsi="宋体" w:cs="宋体"/>
                <w:kern w:val="0"/>
                <w:sz w:val="24"/>
                <w:szCs w:val="24"/>
              </w:rPr>
            </w:pPr>
            <w:r>
              <w:rPr>
                <w:rFonts w:hint="eastAsia" w:ascii="宋体" w:hAnsi="宋体" w:cs="宋体"/>
                <w:kern w:val="0"/>
                <w:sz w:val="24"/>
                <w:szCs w:val="24"/>
              </w:rPr>
              <w:t>出租期</w:t>
            </w:r>
          </w:p>
        </w:tc>
        <w:tc>
          <w:tcPr>
            <w:tcW w:w="2620"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15111437">
            <w:pPr>
              <w:widowControl/>
              <w:wordWrap w:val="0"/>
              <w:jc w:val="left"/>
              <w:rPr>
                <w:rFonts w:hint="eastAsia" w:ascii="宋体" w:hAnsi="宋体" w:eastAsia="宋体" w:cs="宋体"/>
                <w:kern w:val="0"/>
                <w:sz w:val="24"/>
                <w:szCs w:val="24"/>
              </w:rPr>
            </w:pPr>
            <w:r>
              <w:rPr>
                <w:rFonts w:hint="eastAsia" w:ascii="宋体" w:hAnsi="宋体" w:cs="宋体"/>
                <w:bCs/>
                <w:kern w:val="2"/>
                <w:sz w:val="24"/>
                <w:szCs w:val="24"/>
                <w:lang w:val="en-US" w:eastAsia="zh-CN" w:bidi="ar-SA"/>
              </w:rPr>
              <w:t>10年（即</w:t>
            </w:r>
            <w:r>
              <w:rPr>
                <w:rFonts w:hint="eastAsia" w:ascii="宋体" w:hAnsi="宋体" w:eastAsia="宋体" w:cs="宋体"/>
                <w:bCs/>
                <w:kern w:val="2"/>
                <w:sz w:val="24"/>
                <w:szCs w:val="24"/>
                <w:lang w:val="en-US" w:eastAsia="zh-CN" w:bidi="ar-SA"/>
              </w:rPr>
              <w:t>5年+5年</w:t>
            </w:r>
            <w:r>
              <w:rPr>
                <w:rFonts w:hint="eastAsia" w:ascii="宋体" w:hAnsi="宋体" w:cs="宋体"/>
                <w:bCs/>
                <w:kern w:val="2"/>
                <w:sz w:val="24"/>
                <w:szCs w:val="24"/>
                <w:lang w:val="en-US" w:eastAsia="zh-CN" w:bidi="ar-SA"/>
              </w:rPr>
              <w:t>，</w:t>
            </w:r>
            <w:r>
              <w:rPr>
                <w:rFonts w:hint="eastAsia" w:ascii="宋体" w:hAnsi="宋体" w:eastAsia="宋体" w:cs="宋体"/>
                <w:bCs/>
                <w:kern w:val="2"/>
                <w:sz w:val="24"/>
                <w:szCs w:val="24"/>
                <w:lang w:val="en-US" w:eastAsia="zh-CN" w:bidi="ar-SA"/>
              </w:rPr>
              <w:t>首次合同签订租赁期为5年，期满经区卫健局考核合格后，可续签5年）</w:t>
            </w:r>
          </w:p>
        </w:tc>
        <w:tc>
          <w:tcPr>
            <w:tcW w:w="1601"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3E881D91">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响应有效期</w:t>
            </w:r>
          </w:p>
        </w:tc>
        <w:tc>
          <w:tcPr>
            <w:tcW w:w="2699"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191E7A1C">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90个自然日</w:t>
            </w:r>
          </w:p>
        </w:tc>
      </w:tr>
      <w:tr w14:paraId="349107D5">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94"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1E1DAFB7">
            <w:pPr>
              <w:widowControl/>
              <w:jc w:val="center"/>
              <w:rPr>
                <w:rFonts w:hint="eastAsia" w:ascii="宋体" w:hAnsi="宋体" w:cs="宋体"/>
                <w:kern w:val="0"/>
                <w:sz w:val="24"/>
                <w:szCs w:val="24"/>
              </w:rPr>
            </w:pPr>
            <w:r>
              <w:rPr>
                <w:rFonts w:hint="eastAsia" w:ascii="宋体" w:hAnsi="宋体" w:cs="宋体"/>
                <w:kern w:val="0"/>
                <w:sz w:val="24"/>
                <w:szCs w:val="24"/>
              </w:rPr>
              <w:t>免租期</w:t>
            </w:r>
          </w:p>
        </w:tc>
        <w:tc>
          <w:tcPr>
            <w:tcW w:w="2620"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6380727A">
            <w:pPr>
              <w:widowControl/>
              <w:wordWrap w:val="0"/>
              <w:jc w:val="left"/>
              <w:rPr>
                <w:rFonts w:hint="eastAsia" w:ascii="宋体" w:hAnsi="宋体" w:eastAsia="宋体" w:cs="宋体"/>
                <w:kern w:val="0"/>
                <w:sz w:val="24"/>
                <w:szCs w:val="24"/>
                <w:lang w:val="en-US" w:eastAsia="zh-CN"/>
              </w:rPr>
            </w:pPr>
            <w:r>
              <w:rPr>
                <w:rFonts w:hint="eastAsia" w:ascii="宋体" w:hAnsi="宋体" w:cs="宋体"/>
                <w:color w:val="auto"/>
                <w:kern w:val="0"/>
                <w:sz w:val="24"/>
                <w:szCs w:val="24"/>
                <w:highlight w:val="none"/>
                <w:lang w:val="en-US" w:eastAsia="zh-CN"/>
              </w:rPr>
              <w:t>首次承租政府物业可按标准享受3个月（</w:t>
            </w:r>
            <w:r>
              <w:rPr>
                <w:rFonts w:hint="eastAsia" w:ascii="宋体" w:hAnsi="宋体" w:cs="宋体"/>
                <w:kern w:val="0"/>
                <w:sz w:val="24"/>
                <w:szCs w:val="24"/>
                <w:lang w:val="en-US" w:eastAsia="zh-CN"/>
              </w:rPr>
              <w:t>包含在租赁期内）</w:t>
            </w:r>
          </w:p>
        </w:tc>
        <w:tc>
          <w:tcPr>
            <w:tcW w:w="1601"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7CD7DC3D">
            <w:pPr>
              <w:widowControl/>
              <w:wordWrap w:val="0"/>
              <w:jc w:val="left"/>
              <w:rPr>
                <w:rFonts w:hint="eastAsia" w:ascii="宋体" w:hAnsi="宋体" w:cs="宋体"/>
                <w:bCs/>
                <w:kern w:val="2"/>
                <w:sz w:val="24"/>
                <w:szCs w:val="24"/>
                <w:lang w:val="en-US" w:eastAsia="zh-CN" w:bidi="ar-SA"/>
              </w:rPr>
            </w:pPr>
            <w:r>
              <w:rPr>
                <w:rFonts w:hint="eastAsia" w:ascii="宋体" w:hAnsi="宋体" w:cs="宋体"/>
                <w:bCs/>
                <w:kern w:val="2"/>
                <w:sz w:val="24"/>
                <w:szCs w:val="24"/>
                <w:lang w:val="en-US" w:eastAsia="zh-CN" w:bidi="ar-SA"/>
              </w:rPr>
              <w:t>租金是否含税</w:t>
            </w:r>
          </w:p>
        </w:tc>
        <w:tc>
          <w:tcPr>
            <w:tcW w:w="2699"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7E9D313B">
            <w:pPr>
              <w:widowControl/>
              <w:wordWrap w:val="0"/>
              <w:jc w:val="left"/>
              <w:rPr>
                <w:rFonts w:hint="default" w:ascii="宋体" w:hAnsi="宋体" w:cs="宋体"/>
                <w:bCs/>
                <w:kern w:val="2"/>
                <w:sz w:val="24"/>
                <w:szCs w:val="24"/>
                <w:lang w:val="en-US" w:eastAsia="zh-CN" w:bidi="ar-SA"/>
              </w:rPr>
            </w:pPr>
            <w:r>
              <w:rPr>
                <w:rFonts w:hint="eastAsia" w:ascii="宋体" w:hAnsi="宋体" w:cs="宋体"/>
                <w:bCs/>
                <w:kern w:val="2"/>
                <w:sz w:val="24"/>
                <w:szCs w:val="24"/>
                <w:lang w:val="en-US" w:eastAsia="zh-CN" w:bidi="ar-SA"/>
              </w:rPr>
              <w:t>是</w:t>
            </w:r>
          </w:p>
        </w:tc>
      </w:tr>
      <w:tr w14:paraId="3C13C175">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94"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215048E6">
            <w:pPr>
              <w:widowControl/>
              <w:jc w:val="center"/>
              <w:rPr>
                <w:rFonts w:ascii="宋体" w:hAnsi="宋体" w:cs="宋体"/>
                <w:kern w:val="0"/>
                <w:sz w:val="24"/>
                <w:szCs w:val="24"/>
              </w:rPr>
            </w:pPr>
            <w:r>
              <w:rPr>
                <w:rFonts w:hint="eastAsia" w:ascii="宋体" w:hAnsi="宋体" w:cs="宋体"/>
                <w:kern w:val="0"/>
                <w:sz w:val="24"/>
                <w:szCs w:val="24"/>
              </w:rPr>
              <w:t>签订合同期限</w:t>
            </w:r>
          </w:p>
        </w:tc>
        <w:tc>
          <w:tcPr>
            <w:tcW w:w="2620"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561E1AB0">
            <w:pPr>
              <w:widowControl/>
              <w:wordWrap w:val="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获得《</w:t>
            </w:r>
            <w:r>
              <w:rPr>
                <w:rFonts w:hint="eastAsia" w:ascii="宋体" w:hAnsi="宋体" w:cs="宋体"/>
                <w:kern w:val="0"/>
                <w:sz w:val="24"/>
                <w:szCs w:val="24"/>
                <w:lang w:val="en-US" w:eastAsia="zh-CN"/>
              </w:rPr>
              <w:t>成交</w:t>
            </w:r>
            <w:r>
              <w:rPr>
                <w:rFonts w:hint="eastAsia" w:ascii="宋体" w:hAnsi="宋体" w:eastAsia="宋体" w:cs="宋体"/>
                <w:kern w:val="0"/>
                <w:sz w:val="24"/>
                <w:szCs w:val="24"/>
                <w:lang w:val="en-US" w:eastAsia="zh-CN"/>
              </w:rPr>
              <w:t>通知书》</w:t>
            </w:r>
            <w:r>
              <w:rPr>
                <w:rFonts w:hint="eastAsia" w:ascii="宋体" w:hAnsi="宋体" w:eastAsia="宋体" w:cs="宋体"/>
                <w:kern w:val="0"/>
                <w:sz w:val="24"/>
                <w:szCs w:val="24"/>
                <w:highlight w:val="none"/>
                <w:lang w:val="en-US" w:eastAsia="zh-CN"/>
              </w:rPr>
              <w:t>后</w:t>
            </w:r>
            <w:r>
              <w:rPr>
                <w:rFonts w:hint="eastAsia" w:ascii="宋体" w:hAnsi="宋体" w:cs="宋体"/>
                <w:kern w:val="0"/>
                <w:sz w:val="24"/>
                <w:szCs w:val="24"/>
                <w:highlight w:val="none"/>
                <w:lang w:val="en-US" w:eastAsia="zh-CN"/>
              </w:rPr>
              <w:t>30</w:t>
            </w:r>
            <w:r>
              <w:rPr>
                <w:rFonts w:hint="eastAsia" w:ascii="宋体" w:hAnsi="宋体" w:eastAsia="宋体" w:cs="宋体"/>
                <w:kern w:val="0"/>
                <w:sz w:val="24"/>
                <w:szCs w:val="24"/>
                <w:highlight w:val="none"/>
                <w:lang w:val="en-US" w:eastAsia="zh-CN"/>
              </w:rPr>
              <w:t>个</w:t>
            </w:r>
            <w:r>
              <w:rPr>
                <w:rFonts w:hint="eastAsia" w:ascii="宋体" w:hAnsi="宋体" w:cs="宋体"/>
                <w:kern w:val="0"/>
                <w:sz w:val="24"/>
                <w:szCs w:val="24"/>
                <w:highlight w:val="none"/>
                <w:lang w:val="en-US" w:eastAsia="zh-CN"/>
              </w:rPr>
              <w:t>自然</w:t>
            </w:r>
            <w:r>
              <w:rPr>
                <w:rFonts w:hint="eastAsia" w:ascii="宋体" w:hAnsi="宋体" w:eastAsia="宋体" w:cs="宋体"/>
                <w:kern w:val="0"/>
                <w:sz w:val="24"/>
                <w:szCs w:val="24"/>
                <w:highlight w:val="none"/>
                <w:lang w:val="en-US" w:eastAsia="zh-CN"/>
              </w:rPr>
              <w:t>日内</w:t>
            </w:r>
          </w:p>
        </w:tc>
        <w:tc>
          <w:tcPr>
            <w:tcW w:w="1601"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233E6123">
            <w:pPr>
              <w:widowControl/>
              <w:jc w:val="center"/>
              <w:rPr>
                <w:rFonts w:ascii="宋体" w:hAnsi="宋体" w:cs="宋体"/>
                <w:kern w:val="0"/>
                <w:sz w:val="24"/>
                <w:szCs w:val="24"/>
              </w:rPr>
            </w:pPr>
            <w:r>
              <w:rPr>
                <w:rFonts w:hint="eastAsia" w:ascii="宋体" w:hAnsi="宋体" w:cs="宋体"/>
                <w:kern w:val="0"/>
                <w:sz w:val="24"/>
                <w:szCs w:val="24"/>
              </w:rPr>
              <w:t>招租底价</w:t>
            </w:r>
          </w:p>
        </w:tc>
        <w:tc>
          <w:tcPr>
            <w:tcW w:w="2699"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11BA90BD">
            <w:pPr>
              <w:keepNext w:val="0"/>
              <w:keepLines w:val="0"/>
              <w:pageBreakBefore w:val="0"/>
              <w:widowControl w:val="0"/>
              <w:kinsoku/>
              <w:wordWrap/>
              <w:overflowPunct/>
              <w:topLinePunct w:val="0"/>
              <w:autoSpaceDE/>
              <w:autoSpaceDN w:val="0"/>
              <w:bidi w:val="0"/>
              <w:adjustRightInd/>
              <w:snapToGrid/>
              <w:spacing w:line="380" w:lineRule="exact"/>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1.7元/月/㎡（含税）</w:t>
            </w:r>
          </w:p>
          <w:p w14:paraId="4F3DAB0F">
            <w:pPr>
              <w:pStyle w:val="2"/>
              <w:ind w:firstLine="0" w:firstLineChars="0"/>
              <w:rPr>
                <w:rFonts w:hint="default"/>
                <w:sz w:val="24"/>
                <w:szCs w:val="24"/>
                <w:lang w:val="en-US"/>
              </w:rPr>
            </w:pPr>
          </w:p>
        </w:tc>
      </w:tr>
      <w:tr w14:paraId="0C03105A">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94"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21EBED1F">
            <w:pPr>
              <w:widowControl/>
              <w:jc w:val="center"/>
              <w:rPr>
                <w:rFonts w:ascii="宋体" w:hAnsi="宋体" w:cs="宋体"/>
                <w:kern w:val="0"/>
                <w:sz w:val="24"/>
                <w:szCs w:val="24"/>
              </w:rPr>
            </w:pPr>
            <w:r>
              <w:rPr>
                <w:rFonts w:hint="eastAsia" w:ascii="宋体" w:hAnsi="宋体" w:cs="宋体"/>
                <w:kern w:val="0"/>
                <w:sz w:val="24"/>
                <w:szCs w:val="24"/>
              </w:rPr>
              <w:t>租金的递增</w:t>
            </w:r>
          </w:p>
        </w:tc>
        <w:tc>
          <w:tcPr>
            <w:tcW w:w="2620"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730E0ABF">
            <w:pPr>
              <w:widowControl/>
              <w:wordWrap w:val="0"/>
              <w:jc w:val="left"/>
              <w:rPr>
                <w:rFonts w:ascii="宋体" w:hAnsi="宋体" w:cs="宋体"/>
                <w:kern w:val="0"/>
                <w:sz w:val="24"/>
                <w:szCs w:val="24"/>
              </w:rPr>
            </w:pPr>
            <w:r>
              <w:rPr>
                <w:rFonts w:hint="eastAsia" w:ascii="宋体" w:hAnsi="宋体" w:cs="宋体"/>
                <w:kern w:val="0"/>
                <w:sz w:val="24"/>
                <w:szCs w:val="24"/>
                <w:lang w:val="en-US" w:eastAsia="zh-CN"/>
              </w:rPr>
              <w:t>租赁期内出租方每年根据承租方提交的年度运营总结报告视情况开展租金调整工作，若项目净利润率不高于8%，则不对租金进行调整；若承租方累计运营期内净利润率高于8%时，则启动租金调整机制，开展物业租金评估、并结合承租方成本收益情况对物业租金进行调整，净利润率维持在6%-8%水平。</w:t>
            </w:r>
          </w:p>
        </w:tc>
        <w:tc>
          <w:tcPr>
            <w:tcW w:w="1601"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379B6F00">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租金支付</w:t>
            </w:r>
          </w:p>
          <w:p w14:paraId="19770677">
            <w:pPr>
              <w:widowControl/>
              <w:jc w:val="center"/>
              <w:rPr>
                <w:rFonts w:ascii="宋体" w:hAnsi="宋体" w:cs="宋体"/>
                <w:kern w:val="0"/>
                <w:sz w:val="24"/>
                <w:szCs w:val="24"/>
              </w:rPr>
            </w:pPr>
            <w:r>
              <w:rPr>
                <w:rFonts w:hint="eastAsia" w:ascii="宋体" w:hAnsi="宋体" w:cs="宋体"/>
                <w:kern w:val="0"/>
                <w:sz w:val="24"/>
                <w:szCs w:val="24"/>
                <w:highlight w:val="none"/>
              </w:rPr>
              <w:t>方式</w:t>
            </w:r>
          </w:p>
        </w:tc>
        <w:tc>
          <w:tcPr>
            <w:tcW w:w="2699"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5BA87F77">
            <w:pPr>
              <w:widowControl/>
              <w:wordWrap w:val="0"/>
              <w:jc w:val="left"/>
              <w:rPr>
                <w:rFonts w:ascii="宋体" w:hAnsi="宋体" w:cs="宋体"/>
                <w:kern w:val="0"/>
                <w:sz w:val="24"/>
                <w:szCs w:val="24"/>
              </w:rPr>
            </w:pPr>
            <w:r>
              <w:rPr>
                <w:rFonts w:hint="eastAsia" w:ascii="宋体" w:hAnsi="宋体" w:cs="宋体"/>
                <w:kern w:val="0"/>
                <w:sz w:val="24"/>
                <w:szCs w:val="24"/>
                <w:lang w:val="en-US" w:eastAsia="zh-CN"/>
              </w:rPr>
              <w:t>每年一次性缴交全年租金</w:t>
            </w:r>
            <w:r>
              <w:rPr>
                <w:rFonts w:hint="eastAsia" w:ascii="宋体" w:hAnsi="宋体" w:cs="宋体"/>
                <w:kern w:val="0"/>
                <w:sz w:val="24"/>
                <w:szCs w:val="24"/>
                <w:highlight w:val="none"/>
                <w:lang w:val="en-US" w:eastAsia="zh-CN"/>
              </w:rPr>
              <w:t>（自合同签订之日起</w:t>
            </w:r>
            <w:r>
              <w:rPr>
                <w:rFonts w:hint="eastAsia" w:ascii="宋体" w:hAnsi="宋体" w:cs="宋体"/>
                <w:kern w:val="0"/>
                <w:sz w:val="24"/>
                <w:szCs w:val="24"/>
                <w:highlight w:val="none"/>
                <w:lang w:eastAsia="zh-CN"/>
              </w:rPr>
              <w:t>6</w:t>
            </w:r>
            <w:r>
              <w:rPr>
                <w:rFonts w:hint="eastAsia" w:ascii="宋体" w:hAnsi="宋体" w:cs="宋体"/>
                <w:kern w:val="0"/>
                <w:sz w:val="24"/>
                <w:szCs w:val="24"/>
                <w:highlight w:val="none"/>
                <w:lang w:val="en-US" w:eastAsia="zh-CN"/>
              </w:rPr>
              <w:t>个月内一次性缴交首年租金，以后每年</w:t>
            </w:r>
            <w:r>
              <w:rPr>
                <w:rFonts w:hint="eastAsia" w:ascii="宋体" w:hAnsi="宋体" w:cs="宋体"/>
                <w:kern w:val="0"/>
                <w:sz w:val="24"/>
                <w:szCs w:val="24"/>
                <w:highlight w:val="none"/>
                <w:lang w:eastAsia="zh-CN"/>
              </w:rPr>
              <w:t>3</w:t>
            </w:r>
            <w:r>
              <w:rPr>
                <w:rFonts w:hint="eastAsia" w:ascii="宋体" w:hAnsi="宋体" w:cs="宋体"/>
                <w:kern w:val="0"/>
                <w:sz w:val="24"/>
                <w:szCs w:val="24"/>
                <w:highlight w:val="none"/>
                <w:lang w:val="en-US" w:eastAsia="zh-CN"/>
              </w:rPr>
              <w:t>月</w:t>
            </w:r>
            <w:r>
              <w:rPr>
                <w:rFonts w:hint="eastAsia" w:ascii="宋体" w:hAnsi="宋体" w:cs="宋体"/>
                <w:kern w:val="0"/>
                <w:sz w:val="24"/>
                <w:szCs w:val="24"/>
                <w:highlight w:val="none"/>
                <w:lang w:eastAsia="zh-CN"/>
              </w:rPr>
              <w:t>31</w:t>
            </w:r>
            <w:r>
              <w:rPr>
                <w:rFonts w:hint="eastAsia" w:ascii="宋体" w:hAnsi="宋体" w:cs="宋体"/>
                <w:kern w:val="0"/>
                <w:sz w:val="24"/>
                <w:szCs w:val="24"/>
                <w:highlight w:val="none"/>
                <w:lang w:val="en-US" w:eastAsia="zh-CN"/>
              </w:rPr>
              <w:t>日前缴交当年全年租金）</w:t>
            </w:r>
          </w:p>
        </w:tc>
      </w:tr>
      <w:tr w14:paraId="55FB2548">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94"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64AB7897">
            <w:pPr>
              <w:widowControl/>
              <w:jc w:val="center"/>
              <w:rPr>
                <w:rFonts w:ascii="宋体" w:hAnsi="宋体" w:cs="宋体"/>
                <w:kern w:val="0"/>
                <w:sz w:val="24"/>
                <w:szCs w:val="24"/>
              </w:rPr>
            </w:pPr>
            <w:r>
              <w:rPr>
                <w:rFonts w:hint="eastAsia" w:ascii="宋体" w:hAnsi="宋体" w:cs="宋体"/>
                <w:kern w:val="0"/>
                <w:sz w:val="24"/>
                <w:szCs w:val="24"/>
              </w:rPr>
              <w:t>是否允许承租方进行二次装修</w:t>
            </w:r>
          </w:p>
        </w:tc>
        <w:tc>
          <w:tcPr>
            <w:tcW w:w="2620"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11DC758B">
            <w:pPr>
              <w:widowControl/>
              <w:wordWrap w:val="0"/>
              <w:jc w:val="center"/>
              <w:rPr>
                <w:rFonts w:ascii="宋体" w:hAnsi="宋体" w:cs="宋体"/>
                <w:kern w:val="0"/>
                <w:sz w:val="24"/>
                <w:szCs w:val="24"/>
              </w:rPr>
            </w:pPr>
            <w:r>
              <w:rPr>
                <w:rFonts w:hint="eastAsia" w:ascii="宋体" w:hAnsi="宋体" w:cs="宋体"/>
                <w:kern w:val="0"/>
                <w:sz w:val="24"/>
                <w:szCs w:val="24"/>
              </w:rPr>
              <w:t>是</w:t>
            </w:r>
          </w:p>
        </w:tc>
        <w:tc>
          <w:tcPr>
            <w:tcW w:w="1601"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78CE0DDC">
            <w:pPr>
              <w:widowControl/>
              <w:jc w:val="center"/>
              <w:rPr>
                <w:rFonts w:ascii="宋体" w:hAnsi="宋体" w:cs="宋体"/>
                <w:kern w:val="0"/>
                <w:sz w:val="24"/>
                <w:szCs w:val="24"/>
              </w:rPr>
            </w:pPr>
            <w:r>
              <w:rPr>
                <w:rFonts w:hint="eastAsia" w:ascii="宋体" w:hAnsi="宋体" w:cs="宋体"/>
                <w:kern w:val="0"/>
                <w:sz w:val="24"/>
                <w:szCs w:val="24"/>
              </w:rPr>
              <w:t>资产用途限定</w:t>
            </w:r>
          </w:p>
        </w:tc>
        <w:tc>
          <w:tcPr>
            <w:tcW w:w="2699"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0758ED87">
            <w:pPr>
              <w:widowControl/>
              <w:wordWrap w:val="0"/>
              <w:jc w:val="left"/>
              <w:rPr>
                <w:rFonts w:ascii="宋体" w:hAnsi="宋体" w:cs="宋体"/>
                <w:kern w:val="0"/>
                <w:sz w:val="24"/>
                <w:szCs w:val="24"/>
              </w:rPr>
            </w:pPr>
            <w:r>
              <w:rPr>
                <w:rFonts w:hint="eastAsia" w:ascii="宋体" w:hAnsi="宋体" w:cs="宋体"/>
                <w:kern w:val="0"/>
                <w:sz w:val="24"/>
                <w:szCs w:val="24"/>
              </w:rPr>
              <w:t>其他：普惠托育机构用房</w:t>
            </w:r>
          </w:p>
        </w:tc>
      </w:tr>
      <w:tr w14:paraId="3BC4B20C">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94"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61E231AA">
            <w:pPr>
              <w:widowControl/>
              <w:jc w:val="center"/>
              <w:rPr>
                <w:rFonts w:ascii="宋体" w:hAnsi="宋体" w:cs="宋体"/>
                <w:kern w:val="0"/>
                <w:sz w:val="24"/>
                <w:szCs w:val="24"/>
              </w:rPr>
            </w:pPr>
            <w:r>
              <w:rPr>
                <w:rFonts w:hint="eastAsia" w:ascii="宋体" w:hAnsi="宋体" w:cs="宋体"/>
                <w:kern w:val="0"/>
                <w:sz w:val="24"/>
                <w:szCs w:val="24"/>
              </w:rPr>
              <w:t>履约条件</w:t>
            </w:r>
          </w:p>
        </w:tc>
        <w:tc>
          <w:tcPr>
            <w:tcW w:w="6920" w:type="dxa"/>
            <w:gridSpan w:val="3"/>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727EBADE">
            <w:pPr>
              <w:spacing w:line="360" w:lineRule="auto"/>
              <w:jc w:val="left"/>
              <w:rPr>
                <w:rFonts w:hint="eastAsia" w:ascii="宋体" w:hAnsi="宋体" w:eastAsia="宋体" w:cs="华文仿宋"/>
                <w:color w:val="auto"/>
                <w:kern w:val="2"/>
                <w:sz w:val="24"/>
                <w:szCs w:val="24"/>
                <w:highlight w:val="none"/>
                <w:lang w:val="en-US" w:eastAsia="zh-CN" w:bidi="ar-SA"/>
              </w:rPr>
            </w:pPr>
            <w:r>
              <w:rPr>
                <w:rFonts w:hint="eastAsia" w:ascii="宋体" w:hAnsi="宋体" w:eastAsia="宋体" w:cs="华文仿宋"/>
                <w:color w:val="auto"/>
                <w:kern w:val="2"/>
                <w:sz w:val="24"/>
                <w:szCs w:val="24"/>
                <w:highlight w:val="none"/>
                <w:lang w:val="en-US" w:eastAsia="zh-CN" w:bidi="ar-SA"/>
              </w:rPr>
              <w:t>1、按时足额缴纳租金、物业管理费、水电费等各项费用。</w:t>
            </w:r>
          </w:p>
          <w:p w14:paraId="271C0B74">
            <w:pPr>
              <w:spacing w:line="360" w:lineRule="auto"/>
              <w:jc w:val="left"/>
              <w:rPr>
                <w:rFonts w:hint="eastAsia" w:ascii="宋体" w:hAnsi="宋体" w:eastAsia="宋体" w:cs="华文仿宋"/>
                <w:color w:val="auto"/>
                <w:kern w:val="2"/>
                <w:sz w:val="24"/>
                <w:szCs w:val="24"/>
                <w:highlight w:val="none"/>
                <w:lang w:val="en-US" w:eastAsia="zh-CN" w:bidi="ar-SA"/>
              </w:rPr>
            </w:pPr>
            <w:r>
              <w:rPr>
                <w:rFonts w:hint="eastAsia" w:ascii="宋体" w:hAnsi="宋体" w:eastAsia="宋体" w:cs="华文仿宋"/>
                <w:color w:val="auto"/>
                <w:kern w:val="2"/>
                <w:sz w:val="24"/>
                <w:szCs w:val="24"/>
                <w:highlight w:val="none"/>
                <w:lang w:val="en-US" w:eastAsia="zh-CN" w:bidi="ar-SA"/>
              </w:rPr>
              <w:t>2、物业使用前承租方自费、自行办理好相关政府要求的物业用途、消防、经营等证照和批文。</w:t>
            </w:r>
          </w:p>
          <w:p w14:paraId="520F3393">
            <w:pPr>
              <w:spacing w:line="360" w:lineRule="auto"/>
              <w:jc w:val="left"/>
              <w:rPr>
                <w:rFonts w:hint="eastAsia" w:ascii="宋体" w:hAnsi="宋体" w:eastAsia="宋体" w:cs="华文仿宋"/>
                <w:color w:val="auto"/>
                <w:kern w:val="2"/>
                <w:sz w:val="24"/>
                <w:szCs w:val="24"/>
                <w:highlight w:val="none"/>
                <w:lang w:val="en-US" w:eastAsia="zh-CN" w:bidi="ar-SA"/>
              </w:rPr>
            </w:pPr>
            <w:r>
              <w:rPr>
                <w:rFonts w:hint="eastAsia" w:ascii="宋体" w:hAnsi="宋体" w:eastAsia="宋体" w:cs="华文仿宋"/>
                <w:color w:val="auto"/>
                <w:kern w:val="2"/>
                <w:sz w:val="24"/>
                <w:szCs w:val="24"/>
                <w:highlight w:val="none"/>
                <w:lang w:val="en-US" w:eastAsia="zh-CN" w:bidi="ar-SA"/>
              </w:rPr>
              <w:t>3、承租方租用期间不得搭建任何建筑物。</w:t>
            </w:r>
          </w:p>
          <w:p w14:paraId="4727D974">
            <w:pPr>
              <w:spacing w:line="360" w:lineRule="auto"/>
              <w:jc w:val="left"/>
              <w:rPr>
                <w:rFonts w:hint="eastAsia" w:ascii="宋体" w:hAnsi="宋体" w:eastAsia="宋体" w:cs="华文仿宋"/>
                <w:color w:val="auto"/>
                <w:kern w:val="2"/>
                <w:sz w:val="24"/>
                <w:szCs w:val="24"/>
                <w:highlight w:val="none"/>
                <w:lang w:val="en-US" w:eastAsia="zh-CN" w:bidi="ar-SA"/>
              </w:rPr>
            </w:pPr>
            <w:r>
              <w:rPr>
                <w:rFonts w:hint="eastAsia" w:ascii="宋体" w:hAnsi="宋体" w:eastAsia="宋体" w:cs="华文仿宋"/>
                <w:color w:val="auto"/>
                <w:kern w:val="2"/>
                <w:sz w:val="24"/>
                <w:szCs w:val="24"/>
                <w:highlight w:val="none"/>
                <w:lang w:val="en-US" w:eastAsia="zh-CN" w:bidi="ar-SA"/>
              </w:rPr>
              <w:t>4、本物业以现状出租，由承租方自行出资进行装修，按《托儿所、幼儿园建筑设计规范》（JGJ39-2016，2019年版）《深圳市托育机构设置指南》（2021年）</w:t>
            </w:r>
            <w:r>
              <w:rPr>
                <w:rFonts w:hint="eastAsia" w:ascii="宋体" w:hAnsi="宋体" w:cs="华文仿宋"/>
                <w:color w:val="auto"/>
                <w:kern w:val="2"/>
                <w:sz w:val="24"/>
                <w:szCs w:val="24"/>
                <w:highlight w:val="none"/>
              </w:rPr>
              <w:t>《深圳市托育机构设置指南》《托育机构建筑设置标准》《托育机构消防安全指南（试行）》</w:t>
            </w:r>
            <w:r>
              <w:rPr>
                <w:rFonts w:hint="eastAsia" w:ascii="宋体" w:hAnsi="宋体" w:eastAsia="宋体" w:cs="华文仿宋"/>
                <w:color w:val="auto"/>
                <w:kern w:val="2"/>
                <w:sz w:val="24"/>
                <w:szCs w:val="24"/>
                <w:highlight w:val="none"/>
                <w:lang w:val="en-US" w:eastAsia="zh-CN" w:bidi="ar-SA"/>
              </w:rPr>
              <w:t>将各物业装修改造为符合相关规范标准要求的普惠性托育机构，但房屋装修图纸、方案须经出租方审查书面同意后方可进行装修，且不得损害房屋主体结构，影响房屋使用安全；并自费、自行按法律相关规定向有关政府部门进行报备及验收，单方承担所有风险。</w:t>
            </w:r>
          </w:p>
          <w:p w14:paraId="3166B713">
            <w:pPr>
              <w:adjustRightInd w:val="0"/>
              <w:snapToGrid w:val="0"/>
              <w:spacing w:line="360" w:lineRule="auto"/>
              <w:ind w:firstLine="0" w:firstLineChars="0"/>
              <w:rPr>
                <w:rFonts w:hint="default" w:ascii="宋体" w:hAnsi="宋体" w:cs="华文仿宋"/>
                <w:color w:val="auto"/>
                <w:kern w:val="2"/>
                <w:sz w:val="24"/>
                <w:szCs w:val="24"/>
                <w:highlight w:val="none"/>
                <w:lang w:eastAsia="zh-CN" w:bidi="ar-SA"/>
              </w:rPr>
            </w:pPr>
            <w:r>
              <w:rPr>
                <w:rFonts w:hint="eastAsia" w:ascii="宋体" w:hAnsi="宋体" w:eastAsia="宋体" w:cs="华文仿宋"/>
                <w:color w:val="auto"/>
                <w:kern w:val="2"/>
                <w:sz w:val="24"/>
                <w:szCs w:val="24"/>
                <w:highlight w:val="none"/>
                <w:lang w:val="en-US" w:eastAsia="zh-CN" w:bidi="ar-SA"/>
              </w:rPr>
              <w:t>5、承租方的建设总投资应不低于</w:t>
            </w:r>
            <w:r>
              <w:rPr>
                <w:rFonts w:hint="eastAsia"/>
                <w:b w:val="0"/>
                <w:bCs w:val="0"/>
                <w:color w:val="auto"/>
                <w:sz w:val="24"/>
                <w:szCs w:val="24"/>
                <w:highlight w:val="none"/>
                <w:lang w:val="en-US" w:eastAsia="zh-CN"/>
              </w:rPr>
              <w:t>395.41</w:t>
            </w:r>
            <w:r>
              <w:rPr>
                <w:rFonts w:hint="default" w:ascii="宋体" w:hAnsi="宋体" w:eastAsia="宋体" w:cs="华文仿宋"/>
                <w:color w:val="auto"/>
                <w:kern w:val="2"/>
                <w:sz w:val="24"/>
                <w:szCs w:val="24"/>
                <w:highlight w:val="none"/>
                <w:lang w:val="en-US" w:eastAsia="zh-CN" w:bidi="ar-SA"/>
              </w:rPr>
              <w:t>万元</w:t>
            </w:r>
            <w:r>
              <w:rPr>
                <w:rFonts w:hint="default" w:ascii="宋体" w:hAnsi="宋体" w:cs="华文仿宋"/>
                <w:color w:val="auto"/>
                <w:kern w:val="2"/>
                <w:sz w:val="24"/>
                <w:szCs w:val="24"/>
                <w:highlight w:val="none"/>
                <w:lang w:eastAsia="zh-CN" w:bidi="ar-SA"/>
              </w:rPr>
              <w:t>。</w:t>
            </w:r>
          </w:p>
          <w:p w14:paraId="06527BAB">
            <w:pPr>
              <w:adjustRightInd w:val="0"/>
              <w:snapToGrid w:val="0"/>
              <w:spacing w:line="360" w:lineRule="auto"/>
              <w:ind w:firstLine="0" w:firstLineChars="0"/>
              <w:rPr>
                <w:rFonts w:hint="default" w:ascii="宋体" w:hAnsi="宋体" w:eastAsia="宋体" w:cs="华文仿宋"/>
                <w:color w:val="auto"/>
                <w:sz w:val="24"/>
                <w:szCs w:val="24"/>
                <w:highlight w:val="none"/>
              </w:rPr>
            </w:pPr>
            <w:r>
              <w:rPr>
                <w:rFonts w:hint="default" w:ascii="宋体" w:hAnsi="宋体" w:eastAsia="宋体" w:cs="华文仿宋"/>
                <w:color w:val="auto"/>
                <w:sz w:val="24"/>
                <w:szCs w:val="24"/>
                <w:highlight w:val="none"/>
              </w:rPr>
              <w:t>6、承租方聘请监理单位、全过程造价跟踪审核服务单位应选择</w:t>
            </w:r>
            <w:r>
              <w:rPr>
                <w:rFonts w:hint="eastAsia" w:ascii="宋体" w:hAnsi="宋体" w:cs="华文仿宋"/>
                <w:color w:val="auto"/>
                <w:sz w:val="24"/>
                <w:szCs w:val="24"/>
                <w:highlight w:val="none"/>
                <w:lang w:eastAsia="zh-CN"/>
              </w:rPr>
              <w:t>出租方</w:t>
            </w:r>
            <w:r>
              <w:rPr>
                <w:rFonts w:hint="default" w:ascii="宋体" w:hAnsi="宋体" w:eastAsia="宋体" w:cs="华文仿宋"/>
                <w:color w:val="auto"/>
                <w:sz w:val="24"/>
                <w:szCs w:val="24"/>
                <w:highlight w:val="none"/>
              </w:rPr>
              <w:t>和</w:t>
            </w:r>
            <w:r>
              <w:rPr>
                <w:rFonts w:hint="eastAsia" w:ascii="宋体" w:hAnsi="宋体" w:cs="华文仿宋"/>
                <w:color w:val="auto"/>
                <w:sz w:val="24"/>
                <w:szCs w:val="24"/>
                <w:highlight w:val="none"/>
                <w:lang w:eastAsia="zh-CN"/>
              </w:rPr>
              <w:t>承租方</w:t>
            </w:r>
            <w:r>
              <w:rPr>
                <w:rFonts w:hint="default" w:ascii="宋体" w:hAnsi="宋体" w:eastAsia="宋体" w:cs="华文仿宋"/>
                <w:color w:val="auto"/>
                <w:sz w:val="24"/>
                <w:szCs w:val="24"/>
                <w:highlight w:val="none"/>
              </w:rPr>
              <w:t>共同认可的单位，具体由</w:t>
            </w:r>
            <w:r>
              <w:rPr>
                <w:rFonts w:hint="eastAsia" w:ascii="宋体" w:hAnsi="宋体" w:cs="华文仿宋"/>
                <w:color w:val="auto"/>
                <w:sz w:val="24"/>
                <w:szCs w:val="24"/>
                <w:highlight w:val="none"/>
                <w:lang w:eastAsia="zh-CN"/>
              </w:rPr>
              <w:t>承租方</w:t>
            </w:r>
            <w:r>
              <w:rPr>
                <w:rFonts w:hint="default" w:ascii="宋体" w:hAnsi="宋体" w:eastAsia="宋体" w:cs="华文仿宋"/>
                <w:color w:val="auto"/>
                <w:sz w:val="24"/>
                <w:szCs w:val="24"/>
                <w:highlight w:val="none"/>
              </w:rPr>
              <w:t>承担相关费用。出租方有权对监理公司进行监管或委托专业的监管机构进行监管。</w:t>
            </w:r>
          </w:p>
          <w:p w14:paraId="682A8995">
            <w:pPr>
              <w:adjustRightInd w:val="0"/>
              <w:snapToGrid w:val="0"/>
              <w:spacing w:line="360" w:lineRule="auto"/>
              <w:ind w:firstLine="0" w:firstLineChars="0"/>
              <w:jc w:val="left"/>
              <w:rPr>
                <w:rFonts w:hint="default" w:ascii="宋体" w:hAnsi="宋体" w:eastAsia="宋体" w:cs="华文仿宋"/>
                <w:color w:val="auto"/>
                <w:kern w:val="2"/>
                <w:sz w:val="24"/>
                <w:szCs w:val="24"/>
                <w:highlight w:val="none"/>
                <w:lang w:val="en-US" w:eastAsia="zh-CN" w:bidi="ar-SA"/>
              </w:rPr>
            </w:pPr>
            <w:r>
              <w:rPr>
                <w:rFonts w:hint="default" w:ascii="宋体" w:hAnsi="宋体" w:eastAsia="宋体" w:cs="华文仿宋"/>
                <w:color w:val="auto"/>
                <w:kern w:val="2"/>
                <w:sz w:val="24"/>
                <w:szCs w:val="24"/>
                <w:highlight w:val="none"/>
                <w:lang w:eastAsia="zh-CN" w:bidi="ar-SA"/>
              </w:rPr>
              <w:t>7、</w:t>
            </w:r>
            <w:r>
              <w:rPr>
                <w:rFonts w:hint="default" w:ascii="宋体" w:hAnsi="宋体" w:eastAsia="宋体" w:cs="华文仿宋"/>
                <w:color w:val="auto"/>
                <w:sz w:val="24"/>
                <w:szCs w:val="24"/>
                <w:highlight w:val="none"/>
              </w:rPr>
              <w:t>项目完工后，</w:t>
            </w:r>
            <w:r>
              <w:rPr>
                <w:rFonts w:hint="eastAsia" w:ascii="宋体" w:hAnsi="宋体" w:cs="华文仿宋"/>
                <w:color w:val="auto"/>
                <w:sz w:val="24"/>
                <w:szCs w:val="24"/>
                <w:highlight w:val="none"/>
                <w:lang w:eastAsia="zh-CN"/>
              </w:rPr>
              <w:t>承租方</w:t>
            </w:r>
            <w:r>
              <w:rPr>
                <w:rFonts w:hint="default" w:ascii="宋体" w:hAnsi="宋体" w:eastAsia="宋体" w:cs="华文仿宋"/>
                <w:color w:val="auto"/>
                <w:sz w:val="24"/>
                <w:szCs w:val="24"/>
                <w:highlight w:val="none"/>
              </w:rPr>
              <w:t>应按照相关规定组织项目竣工验收，验收结果报</w:t>
            </w:r>
            <w:r>
              <w:rPr>
                <w:rFonts w:hint="eastAsia" w:ascii="宋体" w:hAnsi="宋体" w:cs="华文仿宋"/>
                <w:color w:val="auto"/>
                <w:sz w:val="24"/>
                <w:szCs w:val="24"/>
                <w:highlight w:val="none"/>
                <w:lang w:eastAsia="zh-CN"/>
              </w:rPr>
              <w:t>出租方</w:t>
            </w:r>
            <w:r>
              <w:rPr>
                <w:rFonts w:hint="default" w:ascii="宋体" w:hAnsi="宋体" w:eastAsia="宋体" w:cs="华文仿宋"/>
                <w:color w:val="auto"/>
                <w:sz w:val="24"/>
                <w:szCs w:val="24"/>
                <w:highlight w:val="none"/>
              </w:rPr>
              <w:t>备案。</w:t>
            </w:r>
            <w:r>
              <w:rPr>
                <w:rFonts w:hint="default" w:ascii="宋体" w:hAnsi="宋体" w:eastAsia="宋体" w:cs="华文仿宋"/>
                <w:color w:val="auto"/>
                <w:kern w:val="2"/>
                <w:sz w:val="24"/>
                <w:szCs w:val="24"/>
                <w:highlight w:val="none"/>
                <w:lang w:val="en-US" w:eastAsia="zh-CN" w:bidi="ar-SA"/>
              </w:rPr>
              <w:t>竣工验收合格后，出租方</w:t>
            </w:r>
            <w:r>
              <w:rPr>
                <w:rFonts w:hint="eastAsia" w:ascii="宋体" w:hAnsi="宋体" w:eastAsia="宋体" w:cs="华文仿宋"/>
                <w:color w:val="auto"/>
                <w:kern w:val="2"/>
                <w:sz w:val="24"/>
                <w:szCs w:val="24"/>
                <w:highlight w:val="none"/>
                <w:lang w:val="en-US" w:eastAsia="zh-CN" w:bidi="ar-SA"/>
              </w:rPr>
              <w:t>组织竣工决算审计，由双方共同认可的第三方审计机构审核承租方的实际投资额。</w:t>
            </w:r>
            <w:r>
              <w:rPr>
                <w:rFonts w:hint="default" w:ascii="宋体" w:hAnsi="宋体" w:eastAsia="宋体" w:cs="华文仿宋"/>
                <w:color w:val="auto"/>
                <w:kern w:val="2"/>
                <w:sz w:val="24"/>
                <w:szCs w:val="24"/>
                <w:highlight w:val="none"/>
                <w:lang w:val="en-US" w:eastAsia="zh-CN" w:bidi="ar-SA"/>
              </w:rPr>
              <w:t>（若实际投资额低于投标时承诺的投资额的，</w:t>
            </w:r>
            <w:r>
              <w:rPr>
                <w:rFonts w:hint="eastAsia" w:ascii="宋体" w:hAnsi="宋体" w:cs="华文仿宋"/>
                <w:color w:val="auto"/>
                <w:kern w:val="2"/>
                <w:sz w:val="24"/>
                <w:szCs w:val="24"/>
                <w:highlight w:val="none"/>
                <w:lang w:val="en-US" w:eastAsia="zh-CN" w:bidi="ar-SA"/>
              </w:rPr>
              <w:t>出租方</w:t>
            </w:r>
            <w:r>
              <w:rPr>
                <w:rFonts w:hint="default" w:ascii="宋体" w:hAnsi="宋体" w:eastAsia="宋体" w:cs="华文仿宋"/>
                <w:color w:val="auto"/>
                <w:kern w:val="2"/>
                <w:sz w:val="24"/>
                <w:szCs w:val="24"/>
                <w:highlight w:val="none"/>
                <w:lang w:val="en-US" w:eastAsia="zh-CN" w:bidi="ar-SA"/>
              </w:rPr>
              <w:t>有权要求</w:t>
            </w:r>
            <w:r>
              <w:rPr>
                <w:rFonts w:hint="eastAsia" w:ascii="宋体" w:hAnsi="宋体" w:cs="华文仿宋"/>
                <w:color w:val="auto"/>
                <w:kern w:val="2"/>
                <w:sz w:val="24"/>
                <w:szCs w:val="24"/>
                <w:highlight w:val="none"/>
                <w:lang w:val="en-US" w:eastAsia="zh-CN" w:bidi="ar-SA"/>
              </w:rPr>
              <w:t>承租方</w:t>
            </w:r>
            <w:r>
              <w:rPr>
                <w:rFonts w:hint="default" w:ascii="宋体" w:hAnsi="宋体" w:eastAsia="宋体" w:cs="华文仿宋"/>
                <w:color w:val="auto"/>
                <w:kern w:val="2"/>
                <w:sz w:val="24"/>
                <w:szCs w:val="24"/>
                <w:highlight w:val="none"/>
                <w:lang w:val="en-US" w:eastAsia="zh-CN" w:bidi="ar-SA"/>
              </w:rPr>
              <w:t>补齐低于承诺投资额的差额部分，相应金额应按</w:t>
            </w:r>
            <w:r>
              <w:rPr>
                <w:rFonts w:hint="eastAsia" w:ascii="宋体" w:hAnsi="宋体" w:cs="华文仿宋"/>
                <w:color w:val="auto"/>
                <w:kern w:val="2"/>
                <w:sz w:val="24"/>
                <w:szCs w:val="24"/>
                <w:highlight w:val="none"/>
                <w:lang w:val="en-US" w:eastAsia="zh-CN" w:bidi="ar-SA"/>
              </w:rPr>
              <w:t>出租方</w:t>
            </w:r>
            <w:r>
              <w:rPr>
                <w:rFonts w:hint="default" w:ascii="宋体" w:hAnsi="宋体" w:eastAsia="宋体" w:cs="华文仿宋"/>
                <w:color w:val="auto"/>
                <w:kern w:val="2"/>
                <w:sz w:val="24"/>
                <w:szCs w:val="24"/>
                <w:highlight w:val="none"/>
                <w:lang w:val="en-US" w:eastAsia="zh-CN" w:bidi="ar-SA"/>
              </w:rPr>
              <w:t>要求期限转入区财政局指定专用账户。）</w:t>
            </w:r>
          </w:p>
          <w:p w14:paraId="076251ED">
            <w:pPr>
              <w:widowControl/>
              <w:adjustRightInd w:val="0"/>
              <w:snapToGrid w:val="0"/>
              <w:spacing w:line="360" w:lineRule="auto"/>
              <w:ind w:firstLine="0" w:firstLineChars="0"/>
              <w:jc w:val="left"/>
              <w:rPr>
                <w:rFonts w:hint="eastAsia" w:ascii="宋体" w:hAnsi="宋体" w:eastAsia="宋体" w:cs="华文仿宋"/>
                <w:color w:val="auto"/>
                <w:kern w:val="2"/>
                <w:sz w:val="24"/>
                <w:szCs w:val="24"/>
                <w:highlight w:val="none"/>
                <w:lang w:val="en-US" w:eastAsia="zh-CN" w:bidi="ar-SA"/>
              </w:rPr>
            </w:pPr>
            <w:r>
              <w:rPr>
                <w:rFonts w:hint="default" w:ascii="宋体" w:hAnsi="宋体" w:cs="华文仿宋"/>
                <w:color w:val="auto"/>
                <w:kern w:val="2"/>
                <w:sz w:val="24"/>
                <w:szCs w:val="24"/>
                <w:highlight w:val="none"/>
                <w:lang w:eastAsia="zh-CN" w:bidi="ar-SA"/>
              </w:rPr>
              <w:t>8</w:t>
            </w:r>
            <w:r>
              <w:rPr>
                <w:rFonts w:hint="eastAsia" w:ascii="宋体" w:hAnsi="宋体" w:eastAsia="宋体" w:cs="华文仿宋"/>
                <w:color w:val="auto"/>
                <w:kern w:val="2"/>
                <w:sz w:val="24"/>
                <w:szCs w:val="24"/>
                <w:highlight w:val="none"/>
                <w:lang w:val="en-US" w:eastAsia="zh-CN" w:bidi="ar-SA"/>
              </w:rPr>
              <w:t>、装修改造完成后项目进入运营阶段，为实现普惠性托育机构的功能（包括但不限于日常托育、延时服务等），承租方在出租方的许可范围内提供相应运营服务以及项目范围内全部资产设施的日常维护与管理（含大修），并根据相关政策要求及按照房屋租赁合同约定完成公益性产出内容（如科学育儿讲座、亲子互动活动等，具体以合同约定为准）。</w:t>
            </w:r>
          </w:p>
          <w:p w14:paraId="3BD3D60E">
            <w:pPr>
              <w:spacing w:line="360" w:lineRule="auto"/>
              <w:ind w:firstLine="0" w:firstLineChars="0"/>
              <w:jc w:val="left"/>
              <w:rPr>
                <w:rFonts w:hint="eastAsia" w:ascii="宋体" w:hAnsi="宋体" w:eastAsia="宋体" w:cs="华文仿宋"/>
                <w:color w:val="auto"/>
                <w:kern w:val="2"/>
                <w:sz w:val="24"/>
                <w:szCs w:val="24"/>
                <w:highlight w:val="none"/>
                <w:lang w:val="en-US" w:eastAsia="zh-CN" w:bidi="ar-SA"/>
              </w:rPr>
            </w:pPr>
            <w:r>
              <w:rPr>
                <w:rFonts w:hint="default" w:ascii="宋体" w:hAnsi="宋体" w:cs="华文仿宋"/>
                <w:color w:val="auto"/>
                <w:kern w:val="2"/>
                <w:sz w:val="24"/>
                <w:szCs w:val="24"/>
                <w:highlight w:val="none"/>
                <w:lang w:eastAsia="zh-CN" w:bidi="ar-SA"/>
              </w:rPr>
              <w:t>9</w:t>
            </w:r>
            <w:r>
              <w:rPr>
                <w:rFonts w:hint="eastAsia" w:ascii="宋体" w:hAnsi="宋体" w:eastAsia="宋体" w:cs="华文仿宋"/>
                <w:color w:val="auto"/>
                <w:kern w:val="2"/>
                <w:sz w:val="24"/>
                <w:szCs w:val="24"/>
                <w:highlight w:val="none"/>
                <w:lang w:val="en-US" w:eastAsia="zh-CN" w:bidi="ar-SA"/>
              </w:rPr>
              <w:t>、项目租赁期满或者房屋租赁合同终止后，承租方需将各房屋及装修改造形成的不可移动资产无偿移交给出租方或区政府指定机构，本项目资产移交总体原则为不影响移交后项目范围内各托育机构服务功能的正常运行。</w:t>
            </w:r>
          </w:p>
          <w:p w14:paraId="5580749B">
            <w:pPr>
              <w:adjustRightInd w:val="0"/>
              <w:snapToGrid w:val="0"/>
              <w:spacing w:line="360" w:lineRule="auto"/>
              <w:ind w:firstLine="0" w:firstLineChars="0"/>
              <w:jc w:val="left"/>
              <w:rPr>
                <w:rFonts w:hint="eastAsia" w:ascii="宋体" w:hAnsi="宋体" w:eastAsia="宋体" w:cs="华文仿宋"/>
                <w:color w:val="auto"/>
                <w:kern w:val="2"/>
                <w:sz w:val="24"/>
                <w:szCs w:val="24"/>
                <w:highlight w:val="none"/>
                <w:lang w:val="en-US" w:eastAsia="zh-CN" w:bidi="ar-SA"/>
              </w:rPr>
            </w:pPr>
            <w:r>
              <w:rPr>
                <w:rFonts w:hint="default" w:ascii="宋体" w:hAnsi="宋体" w:cs="华文仿宋"/>
                <w:color w:val="auto"/>
                <w:kern w:val="2"/>
                <w:sz w:val="24"/>
                <w:szCs w:val="24"/>
                <w:highlight w:val="none"/>
                <w:lang w:eastAsia="zh-CN" w:bidi="ar-SA"/>
              </w:rPr>
              <w:t>10</w:t>
            </w:r>
            <w:r>
              <w:rPr>
                <w:rFonts w:hint="eastAsia" w:ascii="宋体" w:hAnsi="宋体" w:eastAsia="宋体" w:cs="华文仿宋"/>
                <w:color w:val="auto"/>
                <w:kern w:val="2"/>
                <w:sz w:val="24"/>
                <w:szCs w:val="24"/>
                <w:highlight w:val="none"/>
                <w:lang w:val="en-US" w:eastAsia="zh-CN" w:bidi="ar-SA"/>
              </w:rPr>
              <w:t>、在本项目租赁场地运营期间</w:t>
            </w:r>
            <w:r>
              <w:rPr>
                <w:rFonts w:hint="eastAsia" w:ascii="宋体" w:hAnsi="宋体" w:cs="华文仿宋"/>
                <w:color w:val="auto"/>
                <w:kern w:val="2"/>
                <w:sz w:val="24"/>
                <w:szCs w:val="24"/>
                <w:highlight w:val="none"/>
                <w:lang w:val="en-US" w:eastAsia="zh-CN" w:bidi="ar-SA"/>
              </w:rPr>
              <w:t>，</w:t>
            </w:r>
            <w:r>
              <w:rPr>
                <w:rFonts w:hint="eastAsia" w:ascii="宋体" w:hAnsi="宋体" w:eastAsia="宋体" w:cs="华文仿宋"/>
                <w:color w:val="auto"/>
                <w:kern w:val="2"/>
                <w:sz w:val="24"/>
                <w:szCs w:val="24"/>
                <w:highlight w:val="none"/>
                <w:lang w:val="en-US" w:eastAsia="zh-CN" w:bidi="ar-SA"/>
              </w:rPr>
              <w:t>只允许</w:t>
            </w:r>
            <w:r>
              <w:rPr>
                <w:rFonts w:hint="eastAsia" w:ascii="宋体" w:hAnsi="宋体" w:cs="华文仿宋"/>
                <w:color w:val="auto"/>
                <w:kern w:val="2"/>
                <w:sz w:val="24"/>
                <w:szCs w:val="24"/>
                <w:highlight w:val="none"/>
                <w:lang w:val="en-US" w:eastAsia="zh-CN" w:bidi="ar-SA"/>
              </w:rPr>
              <w:t>承租方</w:t>
            </w:r>
            <w:r>
              <w:rPr>
                <w:rFonts w:hint="eastAsia" w:ascii="宋体" w:hAnsi="宋体" w:eastAsia="宋体" w:cs="华文仿宋"/>
                <w:color w:val="auto"/>
                <w:kern w:val="2"/>
                <w:sz w:val="24"/>
                <w:szCs w:val="24"/>
                <w:highlight w:val="none"/>
                <w:lang w:val="en-US" w:eastAsia="zh-CN" w:bidi="ar-SA"/>
              </w:rPr>
              <w:t>使用</w:t>
            </w:r>
            <w:r>
              <w:rPr>
                <w:rFonts w:hint="eastAsia" w:ascii="宋体" w:hAnsi="宋体" w:cs="华文仿宋"/>
                <w:color w:val="auto"/>
                <w:kern w:val="2"/>
                <w:sz w:val="24"/>
                <w:szCs w:val="24"/>
                <w:highlight w:val="none"/>
                <w:lang w:val="en-US" w:eastAsia="zh-CN" w:bidi="ar-SA"/>
              </w:rPr>
              <w:t>，承租方</w:t>
            </w:r>
            <w:r>
              <w:rPr>
                <w:rFonts w:hint="eastAsia" w:ascii="宋体" w:hAnsi="宋体" w:eastAsia="宋体" w:cs="华文仿宋"/>
                <w:color w:val="auto"/>
                <w:kern w:val="2"/>
                <w:sz w:val="24"/>
                <w:szCs w:val="24"/>
                <w:highlight w:val="none"/>
                <w:lang w:val="en-US" w:eastAsia="zh-CN" w:bidi="ar-SA"/>
              </w:rPr>
              <w:t>不得开展与托育服务无关的其它业务及</w:t>
            </w:r>
            <w:r>
              <w:rPr>
                <w:rFonts w:hint="eastAsia" w:ascii="宋体" w:hAnsi="宋体" w:cs="华文仿宋"/>
                <w:color w:val="auto"/>
                <w:kern w:val="2"/>
                <w:sz w:val="24"/>
                <w:szCs w:val="24"/>
                <w:highlight w:val="none"/>
                <w:lang w:val="en-US" w:eastAsia="zh-CN" w:bidi="ar-SA"/>
              </w:rPr>
              <w:t>出租方案</w:t>
            </w:r>
            <w:r>
              <w:rPr>
                <w:rFonts w:hint="eastAsia" w:ascii="宋体" w:hAnsi="宋体" w:eastAsia="宋体" w:cs="华文仿宋"/>
                <w:color w:val="auto"/>
                <w:kern w:val="2"/>
                <w:sz w:val="24"/>
                <w:szCs w:val="24"/>
                <w:highlight w:val="none"/>
                <w:lang w:val="en-US" w:eastAsia="zh-CN" w:bidi="ar-SA"/>
              </w:rPr>
              <w:t>规定以外的项目</w:t>
            </w:r>
            <w:r>
              <w:rPr>
                <w:rFonts w:hint="eastAsia" w:ascii="宋体" w:hAnsi="宋体" w:cs="华文仿宋"/>
                <w:color w:val="auto"/>
                <w:kern w:val="2"/>
                <w:sz w:val="24"/>
                <w:szCs w:val="24"/>
                <w:highlight w:val="none"/>
                <w:lang w:val="en-US" w:eastAsia="zh-CN" w:bidi="ar-SA"/>
              </w:rPr>
              <w:t>；</w:t>
            </w:r>
            <w:r>
              <w:rPr>
                <w:rFonts w:hint="eastAsia" w:ascii="宋体" w:hAnsi="宋体" w:eastAsia="宋体" w:cs="华文仿宋"/>
                <w:color w:val="auto"/>
                <w:kern w:val="2"/>
                <w:sz w:val="24"/>
                <w:szCs w:val="24"/>
                <w:highlight w:val="none"/>
                <w:lang w:val="en-US" w:eastAsia="zh-CN" w:bidi="ar-SA"/>
              </w:rPr>
              <w:t>不得将物业转租或分租或以合作经营</w:t>
            </w:r>
            <w:r>
              <w:rPr>
                <w:rFonts w:hint="default" w:ascii="宋体" w:hAnsi="宋体" w:cs="华文仿宋"/>
                <w:color w:val="auto"/>
                <w:kern w:val="2"/>
                <w:sz w:val="24"/>
                <w:szCs w:val="24"/>
                <w:highlight w:val="none"/>
                <w:lang w:eastAsia="zh-CN" w:bidi="ar-SA"/>
              </w:rPr>
              <w:t>、共同经营、合伙经营</w:t>
            </w:r>
            <w:r>
              <w:rPr>
                <w:rFonts w:hint="eastAsia" w:ascii="宋体" w:hAnsi="宋体" w:eastAsia="宋体" w:cs="华文仿宋"/>
                <w:color w:val="auto"/>
                <w:kern w:val="2"/>
                <w:sz w:val="24"/>
                <w:szCs w:val="24"/>
                <w:highlight w:val="none"/>
                <w:lang w:val="en-US" w:eastAsia="zh-CN" w:bidi="ar-SA"/>
              </w:rPr>
              <w:t>等形式变相转租或分租。</w:t>
            </w:r>
            <w:r>
              <w:rPr>
                <w:rFonts w:hint="default" w:ascii="宋体" w:hAnsi="宋体" w:eastAsia="宋体" w:cs="华文仿宋"/>
                <w:color w:val="auto"/>
                <w:sz w:val="24"/>
                <w:szCs w:val="24"/>
                <w:highlight w:val="none"/>
              </w:rPr>
              <w:t>否则视为</w:t>
            </w:r>
            <w:r>
              <w:rPr>
                <w:rFonts w:hint="eastAsia" w:ascii="宋体" w:hAnsi="宋体" w:cs="华文仿宋"/>
                <w:color w:val="auto"/>
                <w:sz w:val="24"/>
                <w:szCs w:val="24"/>
                <w:highlight w:val="none"/>
                <w:lang w:eastAsia="zh-CN"/>
              </w:rPr>
              <w:t>承租方</w:t>
            </w:r>
            <w:r>
              <w:rPr>
                <w:rFonts w:hint="default" w:ascii="宋体" w:hAnsi="宋体" w:eastAsia="宋体" w:cs="华文仿宋"/>
                <w:color w:val="auto"/>
                <w:sz w:val="24"/>
                <w:szCs w:val="24"/>
                <w:highlight w:val="none"/>
              </w:rPr>
              <w:t>严重违约，</w:t>
            </w:r>
            <w:r>
              <w:rPr>
                <w:rFonts w:hint="eastAsia" w:ascii="宋体" w:hAnsi="宋体" w:cs="华文仿宋"/>
                <w:color w:val="auto"/>
                <w:sz w:val="24"/>
                <w:szCs w:val="24"/>
                <w:highlight w:val="none"/>
                <w:lang w:eastAsia="zh-CN"/>
              </w:rPr>
              <w:t>出租方</w:t>
            </w:r>
            <w:r>
              <w:rPr>
                <w:rFonts w:hint="default" w:ascii="宋体" w:hAnsi="宋体" w:eastAsia="宋体" w:cs="华文仿宋"/>
                <w:color w:val="auto"/>
                <w:sz w:val="24"/>
                <w:szCs w:val="24"/>
                <w:highlight w:val="none"/>
              </w:rPr>
              <w:t>有权按照《房屋租赁合同》中约定的“提前终止”启动退出机制。</w:t>
            </w:r>
          </w:p>
          <w:p w14:paraId="5E1E2C64">
            <w:pPr>
              <w:spacing w:line="360" w:lineRule="auto"/>
              <w:jc w:val="left"/>
              <w:rPr>
                <w:rFonts w:hint="eastAsia" w:ascii="宋体" w:hAnsi="宋体" w:eastAsia="宋体" w:cs="华文仿宋"/>
                <w:color w:val="auto"/>
                <w:kern w:val="2"/>
                <w:sz w:val="24"/>
                <w:szCs w:val="24"/>
                <w:highlight w:val="none"/>
                <w:lang w:val="en-US" w:eastAsia="zh-CN" w:bidi="ar-SA"/>
              </w:rPr>
            </w:pPr>
            <w:r>
              <w:rPr>
                <w:rFonts w:hint="eastAsia" w:ascii="宋体" w:hAnsi="宋体" w:cs="华文仿宋"/>
                <w:color w:val="auto"/>
                <w:kern w:val="2"/>
                <w:sz w:val="24"/>
                <w:szCs w:val="24"/>
                <w:highlight w:val="none"/>
                <w:lang w:eastAsia="zh-CN" w:bidi="ar-SA"/>
              </w:rPr>
              <w:t>11</w:t>
            </w:r>
            <w:r>
              <w:rPr>
                <w:rFonts w:hint="eastAsia" w:ascii="宋体" w:hAnsi="宋体" w:eastAsia="宋体" w:cs="华文仿宋"/>
                <w:color w:val="auto"/>
                <w:kern w:val="2"/>
                <w:sz w:val="24"/>
                <w:szCs w:val="24"/>
                <w:highlight w:val="none"/>
                <w:lang w:val="en-US" w:eastAsia="zh-CN" w:bidi="ar-SA"/>
              </w:rPr>
              <w:t>、在租赁期内，承租方享有按照合同约定开展正常经营活动获得项目收益的权利，</w:t>
            </w:r>
            <w:r>
              <w:rPr>
                <w:rFonts w:hint="eastAsia" w:ascii="宋体" w:hAnsi="宋体" w:cs="华文仿宋"/>
                <w:b w:val="0"/>
                <w:bCs w:val="0"/>
                <w:color w:val="auto"/>
                <w:sz w:val="24"/>
                <w:szCs w:val="24"/>
                <w:highlight w:val="none"/>
              </w:rPr>
              <w:t>但禁止利用本项目及相关权益进行任何形式的融资或借贷</w:t>
            </w:r>
            <w:r>
              <w:rPr>
                <w:rFonts w:hint="eastAsia" w:ascii="宋体" w:hAnsi="宋体" w:cs="华文仿宋"/>
                <w:color w:val="auto"/>
                <w:sz w:val="24"/>
                <w:szCs w:val="24"/>
                <w:highlight w:val="none"/>
              </w:rPr>
              <w:t>。项目实施过程中，承租人不得变更实际控制人、实际控股股东，不得进行股权转让，如有上述行为，按“严重违约”执行。</w:t>
            </w:r>
          </w:p>
          <w:p w14:paraId="64DCA407">
            <w:pPr>
              <w:spacing w:line="360" w:lineRule="auto"/>
              <w:jc w:val="left"/>
              <w:rPr>
                <w:rFonts w:hint="eastAsia" w:ascii="宋体" w:hAnsi="宋体" w:eastAsia="宋体" w:cs="华文仿宋"/>
                <w:color w:val="auto"/>
                <w:kern w:val="2"/>
                <w:sz w:val="24"/>
                <w:szCs w:val="24"/>
                <w:highlight w:val="none"/>
                <w:lang w:val="en-US" w:eastAsia="zh-CN" w:bidi="ar-SA"/>
              </w:rPr>
            </w:pPr>
            <w:r>
              <w:rPr>
                <w:rFonts w:hint="default" w:ascii="宋体" w:hAnsi="宋体" w:cs="华文仿宋"/>
                <w:color w:val="auto"/>
                <w:kern w:val="2"/>
                <w:sz w:val="24"/>
                <w:szCs w:val="24"/>
                <w:highlight w:val="none"/>
                <w:lang w:eastAsia="zh-CN" w:bidi="ar-SA"/>
              </w:rPr>
              <w:t>12</w:t>
            </w:r>
            <w:r>
              <w:rPr>
                <w:rFonts w:hint="eastAsia" w:ascii="宋体" w:hAnsi="宋体" w:eastAsia="宋体" w:cs="华文仿宋"/>
                <w:color w:val="auto"/>
                <w:kern w:val="2"/>
                <w:sz w:val="24"/>
                <w:szCs w:val="24"/>
                <w:highlight w:val="none"/>
                <w:lang w:val="en-US" w:eastAsia="zh-CN" w:bidi="ar-SA"/>
              </w:rPr>
              <w:t>、承租方应在《房屋租赁合同》签订后 3 个月内，须在</w:t>
            </w:r>
            <w:r>
              <w:rPr>
                <w:rFonts w:hint="eastAsia" w:ascii="宋体" w:hAnsi="宋体" w:cs="华文仿宋"/>
                <w:color w:val="000000" w:themeColor="text1"/>
                <w:kern w:val="2"/>
                <w:sz w:val="24"/>
                <w:szCs w:val="24"/>
                <w:lang w:val="en-US" w:eastAsia="zh-CN" w:bidi="ar-SA"/>
                <w14:textFill>
                  <w14:solidFill>
                    <w14:schemeClr w14:val="tx1"/>
                  </w14:solidFill>
                </w14:textFill>
              </w:rPr>
              <w:t>评分项涉及的方案</w:t>
            </w:r>
            <w:r>
              <w:rPr>
                <w:rFonts w:hint="eastAsia" w:ascii="宋体" w:hAnsi="宋体" w:eastAsia="宋体" w:cs="华文仿宋"/>
                <w:color w:val="auto"/>
                <w:kern w:val="2"/>
                <w:sz w:val="24"/>
                <w:szCs w:val="24"/>
                <w:highlight w:val="none"/>
                <w:lang w:val="en-US" w:eastAsia="zh-CN" w:bidi="ar-SA"/>
              </w:rPr>
              <w:t>（竞租时提交）的基础上编制并提交项目总运营服务方案。在下个年度开始前3个月向出租方报批下一年度运营服务计划，在每个年度结束后的3个月内向出租方提交年度运营服务报告。</w:t>
            </w:r>
          </w:p>
          <w:p w14:paraId="5D3FCDA5">
            <w:pPr>
              <w:spacing w:line="360" w:lineRule="auto"/>
              <w:jc w:val="left"/>
              <w:rPr>
                <w:rFonts w:hint="eastAsia" w:ascii="宋体" w:hAnsi="宋体" w:eastAsia="宋体" w:cs="华文仿宋"/>
                <w:color w:val="auto"/>
                <w:kern w:val="2"/>
                <w:sz w:val="24"/>
                <w:szCs w:val="24"/>
                <w:highlight w:val="none"/>
                <w:lang w:val="en-US" w:eastAsia="zh-CN" w:bidi="ar-SA"/>
              </w:rPr>
            </w:pPr>
            <w:r>
              <w:rPr>
                <w:rFonts w:hint="eastAsia" w:ascii="宋体" w:hAnsi="宋体" w:eastAsia="宋体" w:cs="华文仿宋"/>
                <w:color w:val="auto"/>
                <w:kern w:val="2"/>
                <w:sz w:val="24"/>
                <w:szCs w:val="24"/>
                <w:highlight w:val="none"/>
                <w:lang w:val="en-US" w:eastAsia="zh-CN" w:bidi="ar-SA"/>
              </w:rPr>
              <w:t>1</w:t>
            </w:r>
            <w:r>
              <w:rPr>
                <w:rFonts w:hint="default" w:ascii="宋体" w:hAnsi="宋体" w:cs="华文仿宋"/>
                <w:color w:val="auto"/>
                <w:kern w:val="2"/>
                <w:sz w:val="24"/>
                <w:szCs w:val="24"/>
                <w:highlight w:val="none"/>
                <w:lang w:eastAsia="zh-CN" w:bidi="ar-SA"/>
              </w:rPr>
              <w:t>3</w:t>
            </w:r>
            <w:r>
              <w:rPr>
                <w:rFonts w:hint="eastAsia" w:ascii="宋体" w:hAnsi="宋体" w:eastAsia="宋体" w:cs="华文仿宋"/>
                <w:color w:val="auto"/>
                <w:kern w:val="2"/>
                <w:sz w:val="24"/>
                <w:szCs w:val="24"/>
                <w:highlight w:val="none"/>
                <w:lang w:val="en-US" w:eastAsia="zh-CN" w:bidi="ar-SA"/>
              </w:rPr>
              <w:t>、承租方负责项目范围内所有设备设施的日常运营维护、大修重置等工作，并承担因此发生的所有费用</w:t>
            </w:r>
            <w:r>
              <w:rPr>
                <w:rFonts w:hint="default" w:ascii="宋体" w:hAnsi="宋体" w:cs="华文仿宋"/>
                <w:color w:val="auto"/>
                <w:kern w:val="2"/>
                <w:sz w:val="24"/>
                <w:szCs w:val="24"/>
                <w:highlight w:val="none"/>
                <w:lang w:eastAsia="zh-CN" w:bidi="ar-SA"/>
              </w:rPr>
              <w:t>，</w:t>
            </w:r>
            <w:r>
              <w:rPr>
                <w:rFonts w:hint="default" w:ascii="宋体" w:hAnsi="宋体" w:eastAsia="宋体" w:cs="华文仿宋"/>
                <w:color w:val="auto"/>
                <w:sz w:val="24"/>
                <w:szCs w:val="24"/>
                <w:highlight w:val="none"/>
              </w:rPr>
              <w:t>否则视为</w:t>
            </w:r>
            <w:r>
              <w:rPr>
                <w:rFonts w:hint="eastAsia" w:ascii="宋体" w:hAnsi="宋体" w:cs="华文仿宋"/>
                <w:color w:val="auto"/>
                <w:sz w:val="24"/>
                <w:szCs w:val="24"/>
                <w:highlight w:val="none"/>
                <w:lang w:eastAsia="zh-CN"/>
              </w:rPr>
              <w:t>承租方</w:t>
            </w:r>
            <w:r>
              <w:rPr>
                <w:rFonts w:hint="default" w:ascii="宋体" w:hAnsi="宋体" w:eastAsia="宋体" w:cs="华文仿宋"/>
                <w:color w:val="auto"/>
                <w:sz w:val="24"/>
                <w:szCs w:val="24"/>
                <w:highlight w:val="none"/>
              </w:rPr>
              <w:t>严重违约，</w:t>
            </w:r>
            <w:r>
              <w:rPr>
                <w:rFonts w:hint="eastAsia" w:ascii="宋体" w:hAnsi="宋体" w:cs="华文仿宋"/>
                <w:color w:val="auto"/>
                <w:sz w:val="24"/>
                <w:szCs w:val="24"/>
                <w:highlight w:val="none"/>
                <w:lang w:eastAsia="zh-CN"/>
              </w:rPr>
              <w:t>出租方</w:t>
            </w:r>
            <w:r>
              <w:rPr>
                <w:rFonts w:hint="default" w:ascii="宋体" w:hAnsi="宋体" w:eastAsia="宋体" w:cs="华文仿宋"/>
                <w:color w:val="auto"/>
                <w:sz w:val="24"/>
                <w:szCs w:val="24"/>
                <w:highlight w:val="none"/>
              </w:rPr>
              <w:t>有权按照《房屋租赁合同》中约定的“提前终止”启动退出机制。</w:t>
            </w:r>
          </w:p>
          <w:p w14:paraId="27007365">
            <w:pPr>
              <w:spacing w:line="360" w:lineRule="auto"/>
              <w:jc w:val="left"/>
              <w:rPr>
                <w:rFonts w:hint="eastAsia" w:ascii="宋体" w:hAnsi="宋体" w:eastAsia="宋体" w:cs="华文仿宋"/>
                <w:color w:val="auto"/>
                <w:kern w:val="2"/>
                <w:sz w:val="24"/>
                <w:szCs w:val="24"/>
                <w:highlight w:val="none"/>
                <w:lang w:val="en-US" w:eastAsia="zh-CN" w:bidi="ar-SA"/>
              </w:rPr>
            </w:pPr>
            <w:r>
              <w:rPr>
                <w:rFonts w:hint="eastAsia" w:ascii="宋体" w:hAnsi="宋体" w:eastAsia="宋体" w:cs="华文仿宋"/>
                <w:color w:val="auto"/>
                <w:kern w:val="2"/>
                <w:sz w:val="24"/>
                <w:szCs w:val="24"/>
                <w:highlight w:val="none"/>
                <w:lang w:val="en-US" w:eastAsia="zh-CN" w:bidi="ar-SA"/>
              </w:rPr>
              <w:t>1</w:t>
            </w:r>
            <w:r>
              <w:rPr>
                <w:rFonts w:hint="default" w:ascii="宋体" w:hAnsi="宋体" w:cs="华文仿宋"/>
                <w:color w:val="auto"/>
                <w:kern w:val="2"/>
                <w:sz w:val="24"/>
                <w:szCs w:val="24"/>
                <w:highlight w:val="none"/>
                <w:lang w:eastAsia="zh-CN" w:bidi="ar-SA"/>
              </w:rPr>
              <w:t>4</w:t>
            </w:r>
            <w:r>
              <w:rPr>
                <w:rFonts w:hint="eastAsia" w:ascii="宋体" w:hAnsi="宋体" w:eastAsia="宋体" w:cs="华文仿宋"/>
                <w:color w:val="auto"/>
                <w:kern w:val="2"/>
                <w:sz w:val="24"/>
                <w:szCs w:val="24"/>
                <w:highlight w:val="none"/>
                <w:lang w:val="en-US" w:eastAsia="zh-CN" w:bidi="ar-SA"/>
              </w:rPr>
              <w:t>、托育机构工作人员配备须符合《深圳市托育机构设置指南》中关于托育机构的人员素质要求和配比要求。</w:t>
            </w:r>
          </w:p>
          <w:p w14:paraId="4D4FFBA2">
            <w:pPr>
              <w:adjustRightInd w:val="0"/>
              <w:snapToGrid w:val="0"/>
              <w:spacing w:line="360" w:lineRule="auto"/>
              <w:jc w:val="left"/>
              <w:rPr>
                <w:rFonts w:hint="eastAsia" w:ascii="宋体" w:hAnsi="宋体" w:eastAsia="宋体" w:cs="华文仿宋"/>
                <w:color w:val="auto"/>
                <w:sz w:val="24"/>
                <w:szCs w:val="24"/>
                <w:highlight w:val="none"/>
                <w:lang w:val="en-US" w:eastAsia="zh-CN"/>
              </w:rPr>
            </w:pPr>
            <w:r>
              <w:rPr>
                <w:rFonts w:hint="eastAsia" w:ascii="宋体" w:hAnsi="宋体" w:eastAsia="宋体" w:cs="华文仿宋"/>
                <w:color w:val="auto"/>
                <w:kern w:val="2"/>
                <w:sz w:val="24"/>
                <w:szCs w:val="24"/>
                <w:highlight w:val="none"/>
                <w:lang w:val="en-US" w:eastAsia="zh-CN" w:bidi="ar-SA"/>
              </w:rPr>
              <w:t>1</w:t>
            </w:r>
            <w:r>
              <w:rPr>
                <w:rFonts w:hint="default" w:ascii="宋体" w:hAnsi="宋体" w:cs="华文仿宋"/>
                <w:color w:val="auto"/>
                <w:kern w:val="2"/>
                <w:sz w:val="24"/>
                <w:szCs w:val="24"/>
                <w:highlight w:val="none"/>
                <w:lang w:eastAsia="zh-CN" w:bidi="ar-SA"/>
              </w:rPr>
              <w:t>5</w:t>
            </w:r>
            <w:r>
              <w:rPr>
                <w:rFonts w:hint="eastAsia" w:ascii="宋体" w:hAnsi="宋体" w:eastAsia="宋体" w:cs="华文仿宋"/>
                <w:color w:val="auto"/>
                <w:kern w:val="2"/>
                <w:sz w:val="24"/>
                <w:szCs w:val="24"/>
                <w:highlight w:val="none"/>
                <w:lang w:val="en-US" w:eastAsia="zh-CN" w:bidi="ar-SA"/>
              </w:rPr>
              <w:t>、</w:t>
            </w:r>
            <w:r>
              <w:rPr>
                <w:rFonts w:hint="eastAsia" w:ascii="宋体" w:hAnsi="宋体" w:eastAsia="宋体" w:cs="华文仿宋"/>
                <w:color w:val="auto"/>
                <w:sz w:val="24"/>
                <w:szCs w:val="24"/>
                <w:highlight w:val="none"/>
                <w:lang w:eastAsia="zh-CN"/>
              </w:rPr>
              <w:t>根</w:t>
            </w:r>
            <w:r>
              <w:rPr>
                <w:rFonts w:hint="eastAsia" w:ascii="宋体" w:hAnsi="宋体" w:eastAsia="宋体" w:cs="华文仿宋"/>
                <w:color w:val="auto"/>
                <w:sz w:val="24"/>
                <w:szCs w:val="24"/>
                <w:highlight w:val="none"/>
              </w:rPr>
              <w:t>据《深圳市人民政府办公厅关于印发深圳市关于发展完善普惠托育服务体系的若干措施的通知》（深府办〔2023〕11号）第六条规定，本项目保育服务费收费标准上</w:t>
            </w:r>
            <w:r>
              <w:rPr>
                <w:rFonts w:hint="eastAsia" w:ascii="宋体" w:hAnsi="宋体" w:cs="华文仿宋"/>
                <w:color w:val="auto"/>
                <w:sz w:val="24"/>
                <w:szCs w:val="24"/>
                <w:highlight w:val="none"/>
                <w:lang w:eastAsia="zh-CN"/>
              </w:rPr>
              <w:t>，</w:t>
            </w:r>
            <w:r>
              <w:rPr>
                <w:rFonts w:hint="eastAsia" w:ascii="宋体" w:hAnsi="宋体" w:eastAsia="宋体" w:cs="华文仿宋"/>
                <w:color w:val="auto"/>
                <w:sz w:val="24"/>
                <w:szCs w:val="24"/>
                <w:highlight w:val="none"/>
              </w:rPr>
              <w:t>在若干措施规定限价基础上下调10%，原则上每年应根据上一</w:t>
            </w:r>
            <w:r>
              <w:rPr>
                <w:rFonts w:hint="eastAsia" w:ascii="宋体" w:hAnsi="宋体" w:cs="华文仿宋"/>
                <w:color w:val="auto"/>
                <w:sz w:val="24"/>
                <w:szCs w:val="24"/>
                <w:highlight w:val="none"/>
                <w:lang w:eastAsia="zh-CN"/>
              </w:rPr>
              <w:t>年</w:t>
            </w:r>
            <w:r>
              <w:rPr>
                <w:rFonts w:hint="eastAsia" w:ascii="宋体" w:hAnsi="宋体" w:eastAsia="宋体" w:cs="华文仿宋"/>
                <w:color w:val="auto"/>
                <w:sz w:val="24"/>
                <w:szCs w:val="24"/>
                <w:highlight w:val="none"/>
              </w:rPr>
              <w:t>龙岗区</w:t>
            </w:r>
            <w:r>
              <w:rPr>
                <w:rFonts w:hint="eastAsia" w:ascii="宋体" w:hAnsi="宋体" w:cs="华文仿宋"/>
                <w:color w:val="auto"/>
                <w:sz w:val="24"/>
                <w:szCs w:val="24"/>
                <w:highlight w:val="none"/>
                <w:lang w:val="en-US" w:eastAsia="zh-CN"/>
              </w:rPr>
              <w:t>月</w:t>
            </w:r>
            <w:r>
              <w:rPr>
                <w:rFonts w:hint="eastAsia" w:ascii="宋体" w:hAnsi="宋体" w:eastAsia="宋体" w:cs="华文仿宋"/>
                <w:color w:val="auto"/>
                <w:sz w:val="24"/>
                <w:szCs w:val="24"/>
                <w:highlight w:val="none"/>
              </w:rPr>
              <w:t>人均可支配收入对保育服务费收费标准进行动态调整。</w:t>
            </w:r>
            <w:r>
              <w:rPr>
                <w:rFonts w:hint="eastAsia" w:ascii="宋体" w:hAnsi="宋体" w:cs="华文仿宋"/>
                <w:color w:val="auto"/>
                <w:sz w:val="24"/>
                <w:szCs w:val="24"/>
                <w:highlight w:val="none"/>
                <w:lang w:eastAsia="zh-CN"/>
              </w:rPr>
              <w:t>承租方</w:t>
            </w:r>
            <w:r>
              <w:rPr>
                <w:rFonts w:hint="eastAsia" w:ascii="宋体" w:hAnsi="宋体" w:eastAsia="宋体" w:cs="华文仿宋"/>
                <w:color w:val="auto"/>
                <w:sz w:val="24"/>
                <w:szCs w:val="24"/>
                <w:highlight w:val="none"/>
              </w:rPr>
              <w:t>可在不超过合同约定限价和政府指导价的情况下，综合考虑当地居民收入水平、服务成本、合理利润等因素，根据市场自主定价并经</w:t>
            </w:r>
            <w:r>
              <w:rPr>
                <w:rFonts w:hint="eastAsia" w:ascii="宋体" w:hAnsi="宋体" w:cs="华文仿宋"/>
                <w:color w:val="auto"/>
                <w:sz w:val="24"/>
                <w:szCs w:val="24"/>
                <w:highlight w:val="none"/>
                <w:lang w:eastAsia="zh-CN"/>
              </w:rPr>
              <w:t>出租方</w:t>
            </w:r>
            <w:r>
              <w:rPr>
                <w:rFonts w:hint="eastAsia" w:ascii="宋体" w:hAnsi="宋体" w:eastAsia="宋体" w:cs="华文仿宋"/>
                <w:color w:val="auto"/>
                <w:sz w:val="24"/>
                <w:szCs w:val="24"/>
                <w:highlight w:val="none"/>
              </w:rPr>
              <w:t>同意后实施。如日后上级出台有关普惠性托育机构收费标准，则</w:t>
            </w:r>
            <w:r>
              <w:rPr>
                <w:rFonts w:hint="eastAsia" w:ascii="宋体" w:hAnsi="宋体" w:cs="华文仿宋"/>
                <w:color w:val="auto"/>
                <w:sz w:val="24"/>
                <w:szCs w:val="24"/>
                <w:highlight w:val="none"/>
                <w:lang w:eastAsia="zh-CN"/>
              </w:rPr>
              <w:t>承租方</w:t>
            </w:r>
            <w:r>
              <w:rPr>
                <w:rFonts w:hint="eastAsia" w:ascii="宋体" w:hAnsi="宋体" w:eastAsia="宋体" w:cs="华文仿宋"/>
                <w:color w:val="auto"/>
                <w:sz w:val="24"/>
                <w:szCs w:val="24"/>
                <w:highlight w:val="none"/>
              </w:rPr>
              <w:t>应按照政府相关规则与要求执行。</w:t>
            </w:r>
          </w:p>
          <w:p w14:paraId="42D13DA5">
            <w:pPr>
              <w:numPr>
                <w:ilvl w:val="-1"/>
                <w:numId w:val="0"/>
              </w:numPr>
              <w:spacing w:line="360" w:lineRule="auto"/>
              <w:jc w:val="left"/>
              <w:rPr>
                <w:rFonts w:hint="eastAsia" w:ascii="宋体" w:hAnsi="宋体" w:eastAsia="宋体" w:cs="华文仿宋"/>
                <w:color w:val="auto"/>
                <w:kern w:val="2"/>
                <w:sz w:val="24"/>
                <w:szCs w:val="24"/>
                <w:highlight w:val="none"/>
                <w:lang w:val="en-US" w:eastAsia="zh-CN" w:bidi="ar-SA"/>
              </w:rPr>
            </w:pPr>
            <w:r>
              <w:rPr>
                <w:rFonts w:hint="default" w:ascii="宋体" w:hAnsi="宋体" w:cs="华文仿宋"/>
                <w:color w:val="auto"/>
                <w:kern w:val="2"/>
                <w:sz w:val="24"/>
                <w:szCs w:val="24"/>
                <w:highlight w:val="none"/>
                <w:lang w:eastAsia="zh-CN" w:bidi="ar-SA"/>
              </w:rPr>
              <w:t>16、</w:t>
            </w:r>
            <w:r>
              <w:rPr>
                <w:rFonts w:hint="eastAsia" w:ascii="宋体" w:hAnsi="宋体" w:eastAsia="宋体" w:cs="华文仿宋"/>
                <w:color w:val="auto"/>
                <w:kern w:val="2"/>
                <w:sz w:val="24"/>
                <w:szCs w:val="24"/>
                <w:highlight w:val="none"/>
                <w:lang w:val="en-US" w:eastAsia="zh-CN" w:bidi="ar-SA"/>
              </w:rPr>
              <w:t>项目所涉及到的任何奖补资金的使用均应按照相关政策文件要求执行。如政策文件无明确使用范围时，应优先考虑用于降低保育费收费标准，具体由出租方与承租方双方协商确认后实施。</w:t>
            </w:r>
          </w:p>
          <w:p w14:paraId="6A43CF21">
            <w:pPr>
              <w:spacing w:line="360" w:lineRule="auto"/>
              <w:jc w:val="left"/>
              <w:rPr>
                <w:rFonts w:hint="eastAsia" w:ascii="宋体" w:hAnsi="宋体" w:eastAsia="宋体" w:cs="华文仿宋"/>
                <w:color w:val="auto"/>
                <w:kern w:val="2"/>
                <w:sz w:val="24"/>
                <w:szCs w:val="24"/>
                <w:highlight w:val="none"/>
                <w:lang w:val="en-US" w:eastAsia="zh-CN" w:bidi="ar-SA"/>
              </w:rPr>
            </w:pPr>
            <w:r>
              <w:rPr>
                <w:rFonts w:hint="eastAsia" w:ascii="宋体" w:hAnsi="宋体" w:eastAsia="宋体" w:cs="华文仿宋"/>
                <w:color w:val="auto"/>
                <w:kern w:val="2"/>
                <w:sz w:val="24"/>
                <w:szCs w:val="24"/>
                <w:highlight w:val="none"/>
                <w:lang w:val="en-US" w:eastAsia="zh-CN" w:bidi="ar-SA"/>
              </w:rPr>
              <w:t>1</w:t>
            </w:r>
            <w:r>
              <w:rPr>
                <w:rFonts w:hint="default" w:ascii="宋体" w:hAnsi="宋体" w:cs="华文仿宋"/>
                <w:color w:val="auto"/>
                <w:kern w:val="2"/>
                <w:sz w:val="24"/>
                <w:szCs w:val="24"/>
                <w:highlight w:val="none"/>
                <w:lang w:eastAsia="zh-CN" w:bidi="ar-SA"/>
              </w:rPr>
              <w:t>7</w:t>
            </w:r>
            <w:r>
              <w:rPr>
                <w:rFonts w:hint="eastAsia" w:ascii="宋体" w:hAnsi="宋体" w:eastAsia="宋体" w:cs="华文仿宋"/>
                <w:color w:val="auto"/>
                <w:kern w:val="2"/>
                <w:sz w:val="24"/>
                <w:szCs w:val="24"/>
                <w:highlight w:val="none"/>
                <w:lang w:val="en-US" w:eastAsia="zh-CN" w:bidi="ar-SA"/>
              </w:rPr>
              <w:t>、原则上每周开托时间不得少于5天，每天开放时间</w:t>
            </w:r>
            <w:r>
              <w:rPr>
                <w:rFonts w:hint="default" w:ascii="宋体" w:hAnsi="宋体" w:cs="华文仿宋"/>
                <w:color w:val="auto"/>
                <w:kern w:val="2"/>
                <w:sz w:val="24"/>
                <w:szCs w:val="24"/>
                <w:highlight w:val="none"/>
                <w:lang w:eastAsia="zh-CN" w:bidi="ar-SA"/>
              </w:rPr>
              <w:t>为</w:t>
            </w:r>
            <w:r>
              <w:rPr>
                <w:rFonts w:hint="eastAsia" w:ascii="宋体" w:hAnsi="宋体" w:cs="华文仿宋"/>
                <w:color w:val="auto"/>
                <w:kern w:val="2"/>
                <w:sz w:val="24"/>
                <w:szCs w:val="24"/>
                <w:highlight w:val="none"/>
                <w:lang w:val="en-US" w:eastAsia="zh-CN" w:bidi="ar-SA"/>
              </w:rPr>
              <w:t>8：10</w:t>
            </w:r>
            <w:r>
              <w:rPr>
                <w:rFonts w:hint="default" w:ascii="宋体" w:hAnsi="宋体" w:cs="华文仿宋"/>
                <w:color w:val="auto"/>
                <w:kern w:val="2"/>
                <w:sz w:val="24"/>
                <w:szCs w:val="24"/>
                <w:highlight w:val="none"/>
                <w:lang w:eastAsia="zh-CN" w:bidi="ar-SA"/>
              </w:rPr>
              <w:t>-</w:t>
            </w:r>
            <w:r>
              <w:rPr>
                <w:rFonts w:hint="eastAsia" w:ascii="宋体" w:hAnsi="宋体" w:cs="华文仿宋"/>
                <w:color w:val="auto"/>
                <w:kern w:val="2"/>
                <w:sz w:val="24"/>
                <w:szCs w:val="24"/>
                <w:highlight w:val="none"/>
                <w:lang w:val="en-US" w:eastAsia="zh-CN" w:bidi="ar-SA"/>
              </w:rPr>
              <w:t>17</w:t>
            </w:r>
            <w:r>
              <w:rPr>
                <w:rFonts w:hint="default" w:ascii="宋体" w:hAnsi="宋体" w:cs="华文仿宋"/>
                <w:color w:val="auto"/>
                <w:kern w:val="2"/>
                <w:sz w:val="24"/>
                <w:szCs w:val="24"/>
                <w:highlight w:val="none"/>
                <w:lang w:eastAsia="zh-CN" w:bidi="ar-SA"/>
              </w:rPr>
              <w:t>：</w:t>
            </w:r>
            <w:r>
              <w:rPr>
                <w:rFonts w:hint="eastAsia" w:ascii="宋体" w:hAnsi="宋体" w:cs="华文仿宋"/>
                <w:color w:val="auto"/>
                <w:kern w:val="2"/>
                <w:sz w:val="24"/>
                <w:szCs w:val="24"/>
                <w:highlight w:val="none"/>
                <w:lang w:val="en-US" w:eastAsia="zh-CN" w:bidi="ar-SA"/>
              </w:rPr>
              <w:t>00</w:t>
            </w:r>
            <w:r>
              <w:rPr>
                <w:rFonts w:hint="eastAsia" w:ascii="宋体" w:hAnsi="宋体" w:cs="华文仿宋"/>
                <w:color w:val="auto"/>
                <w:kern w:val="2"/>
                <w:sz w:val="24"/>
                <w:szCs w:val="24"/>
                <w:highlight w:val="none"/>
                <w:lang w:eastAsia="zh-CN" w:bidi="ar-SA"/>
              </w:rPr>
              <w:t>，</w:t>
            </w:r>
            <w:r>
              <w:rPr>
                <w:rFonts w:hint="eastAsia" w:ascii="宋体" w:hAnsi="宋体" w:eastAsia="宋体" w:cs="华文仿宋"/>
                <w:color w:val="auto"/>
                <w:kern w:val="2"/>
                <w:sz w:val="24"/>
                <w:szCs w:val="24"/>
                <w:highlight w:val="none"/>
                <w:lang w:val="en-US" w:eastAsia="zh-CN" w:bidi="ar-SA"/>
              </w:rPr>
              <w:t>并提供相应机构内婴幼儿延长计时托收费服务。每天开放时间变更需经出租方审核同意后予以实施。</w:t>
            </w:r>
          </w:p>
          <w:p w14:paraId="1491224C">
            <w:pPr>
              <w:widowControl/>
              <w:spacing w:line="360" w:lineRule="auto"/>
              <w:jc w:val="left"/>
              <w:rPr>
                <w:rFonts w:hint="default" w:ascii="仿宋_GB2312" w:hAnsi="仿宋_GB2312" w:eastAsia="仿宋_GB2312" w:cs="仿宋_GB2312"/>
                <w:color w:val="auto"/>
                <w:sz w:val="24"/>
                <w:szCs w:val="24"/>
                <w:highlight w:val="none"/>
                <w:lang w:eastAsia="zh-CN"/>
              </w:rPr>
            </w:pPr>
            <w:r>
              <w:rPr>
                <w:rFonts w:hint="eastAsia" w:ascii="宋体" w:hAnsi="宋体" w:eastAsia="宋体" w:cs="华文仿宋"/>
                <w:color w:val="auto"/>
                <w:kern w:val="2"/>
                <w:sz w:val="24"/>
                <w:szCs w:val="24"/>
                <w:highlight w:val="none"/>
                <w:lang w:val="en-US" w:eastAsia="zh-CN" w:bidi="ar-SA"/>
              </w:rPr>
              <w:t>1</w:t>
            </w:r>
            <w:r>
              <w:rPr>
                <w:rFonts w:hint="default" w:ascii="宋体" w:hAnsi="宋体" w:cs="华文仿宋"/>
                <w:color w:val="auto"/>
                <w:kern w:val="2"/>
                <w:sz w:val="24"/>
                <w:szCs w:val="24"/>
                <w:highlight w:val="none"/>
                <w:lang w:eastAsia="zh-CN" w:bidi="ar-SA"/>
              </w:rPr>
              <w:t>8、</w:t>
            </w:r>
            <w:r>
              <w:rPr>
                <w:rFonts w:hint="eastAsia" w:ascii="宋体" w:hAnsi="宋体" w:eastAsia="宋体" w:cs="华文仿宋"/>
                <w:color w:val="auto"/>
                <w:kern w:val="2"/>
                <w:sz w:val="24"/>
                <w:szCs w:val="24"/>
                <w:highlight w:val="none"/>
                <w:lang w:val="en-US" w:eastAsia="zh-CN" w:bidi="ar-SA"/>
              </w:rPr>
              <w:t>自有厨房</w:t>
            </w:r>
            <w:r>
              <w:rPr>
                <w:rFonts w:hint="eastAsia" w:ascii="宋体" w:hAnsi="宋体" w:cs="华文仿宋"/>
                <w:color w:val="auto"/>
                <w:kern w:val="2"/>
                <w:sz w:val="24"/>
                <w:szCs w:val="24"/>
                <w:highlight w:val="none"/>
                <w:lang w:val="en-US" w:eastAsia="zh-CN" w:bidi="ar-SA"/>
              </w:rPr>
              <w:t>（须</w:t>
            </w:r>
            <w:r>
              <w:rPr>
                <w:rFonts w:hint="eastAsia" w:ascii="宋体" w:hAnsi="宋体" w:cs="华文仿宋"/>
                <w:color w:val="auto"/>
                <w:sz w:val="24"/>
                <w:szCs w:val="24"/>
                <w:highlight w:val="none"/>
                <w:lang w:val="en-US" w:eastAsia="zh-CN"/>
              </w:rPr>
              <w:t>办理食品经营许可证</w:t>
            </w:r>
            <w:r>
              <w:rPr>
                <w:rFonts w:hint="eastAsia" w:ascii="宋体" w:hAnsi="宋体" w:cs="华文仿宋"/>
                <w:color w:val="auto"/>
                <w:kern w:val="2"/>
                <w:sz w:val="24"/>
                <w:szCs w:val="24"/>
                <w:highlight w:val="none"/>
                <w:lang w:val="en-US" w:eastAsia="zh-CN" w:bidi="ar-SA"/>
              </w:rPr>
              <w:t>）</w:t>
            </w:r>
            <w:r>
              <w:rPr>
                <w:rFonts w:hint="eastAsia" w:ascii="宋体" w:hAnsi="宋体" w:eastAsia="宋体" w:cs="华文仿宋"/>
                <w:color w:val="auto"/>
                <w:kern w:val="2"/>
                <w:sz w:val="24"/>
                <w:szCs w:val="24"/>
                <w:highlight w:val="none"/>
                <w:lang w:val="en-US" w:eastAsia="zh-CN" w:bidi="ar-SA"/>
              </w:rPr>
              <w:t>：承租方应对每日食谱、采购信息等进行公示，本着保本经营原则经营收取餐费</w:t>
            </w:r>
            <w:r>
              <w:rPr>
                <w:rFonts w:hint="default" w:ascii="宋体" w:hAnsi="宋体" w:eastAsia="宋体" w:cs="华文仿宋"/>
                <w:color w:val="auto"/>
                <w:kern w:val="2"/>
                <w:sz w:val="24"/>
                <w:szCs w:val="24"/>
                <w:highlight w:val="none"/>
                <w:lang w:val="en-US" w:eastAsia="zh-CN" w:bidi="ar-SA"/>
              </w:rPr>
              <w:t>（</w:t>
            </w:r>
            <w:r>
              <w:rPr>
                <w:rFonts w:hint="eastAsia" w:ascii="宋体" w:hAnsi="宋体" w:eastAsia="宋体" w:cs="华文仿宋"/>
                <w:color w:val="auto"/>
                <w:kern w:val="2"/>
                <w:sz w:val="24"/>
                <w:szCs w:val="24"/>
                <w:highlight w:val="none"/>
                <w:lang w:val="en-US" w:eastAsia="zh-CN" w:bidi="ar-SA"/>
              </w:rPr>
              <w:t>参考调研数据，三餐两点餐费收取标准在380-700元/人·月区间</w:t>
            </w:r>
            <w:r>
              <w:rPr>
                <w:rFonts w:hint="default" w:ascii="宋体" w:hAnsi="宋体" w:eastAsia="宋体" w:cs="华文仿宋"/>
                <w:color w:val="auto"/>
                <w:kern w:val="2"/>
                <w:sz w:val="24"/>
                <w:szCs w:val="24"/>
                <w:highlight w:val="none"/>
                <w:lang w:val="en-US" w:eastAsia="zh-CN" w:bidi="ar-SA"/>
              </w:rPr>
              <w:t>）</w:t>
            </w:r>
            <w:r>
              <w:rPr>
                <w:rFonts w:hint="eastAsia" w:ascii="宋体" w:hAnsi="宋体" w:eastAsia="宋体" w:cs="华文仿宋"/>
                <w:color w:val="auto"/>
                <w:kern w:val="2"/>
                <w:sz w:val="24"/>
                <w:szCs w:val="24"/>
                <w:highlight w:val="none"/>
                <w:lang w:val="en-US" w:eastAsia="zh-CN" w:bidi="ar-SA"/>
              </w:rPr>
              <w:t>。集中配餐：餐费</w:t>
            </w:r>
            <w:r>
              <w:rPr>
                <w:rFonts w:hint="default" w:ascii="宋体" w:hAnsi="宋体" w:eastAsia="宋体" w:cs="华文仿宋"/>
                <w:color w:val="auto"/>
                <w:kern w:val="2"/>
                <w:sz w:val="24"/>
                <w:szCs w:val="24"/>
                <w:highlight w:val="none"/>
                <w:lang w:val="en-US" w:eastAsia="zh-CN" w:bidi="ar-SA"/>
              </w:rPr>
              <w:t>按实际供餐价格</w:t>
            </w:r>
            <w:r>
              <w:rPr>
                <w:rFonts w:hint="eastAsia" w:ascii="宋体" w:hAnsi="宋体" w:eastAsia="宋体" w:cs="华文仿宋"/>
                <w:color w:val="auto"/>
                <w:kern w:val="2"/>
                <w:sz w:val="24"/>
                <w:szCs w:val="24"/>
                <w:highlight w:val="none"/>
                <w:lang w:val="en-US" w:eastAsia="zh-CN" w:bidi="ar-SA"/>
              </w:rPr>
              <w:t>实行</w:t>
            </w:r>
            <w:r>
              <w:rPr>
                <w:rFonts w:hint="default" w:ascii="宋体" w:hAnsi="宋体" w:eastAsia="宋体" w:cs="华文仿宋"/>
                <w:color w:val="auto"/>
                <w:kern w:val="2"/>
                <w:sz w:val="24"/>
                <w:szCs w:val="24"/>
                <w:highlight w:val="none"/>
                <w:lang w:val="en-US" w:eastAsia="zh-CN" w:bidi="ar-SA"/>
              </w:rPr>
              <w:t>托育机构</w:t>
            </w:r>
            <w:r>
              <w:rPr>
                <w:rFonts w:hint="eastAsia" w:ascii="宋体" w:hAnsi="宋体" w:eastAsia="宋体" w:cs="华文仿宋"/>
                <w:color w:val="auto"/>
                <w:kern w:val="2"/>
                <w:sz w:val="24"/>
                <w:szCs w:val="24"/>
                <w:highlight w:val="none"/>
                <w:lang w:val="en-US" w:eastAsia="zh-CN" w:bidi="ar-SA"/>
              </w:rPr>
              <w:t>代收代付模式，承租方不得从代收费中获取差价、返还款，不得擅自提高代收费标准，需对每日食谱、餐费流水、</w:t>
            </w:r>
            <w:r>
              <w:rPr>
                <w:rFonts w:hint="eastAsia" w:ascii="宋体" w:hAnsi="宋体" w:cs="华文仿宋"/>
                <w:color w:val="auto"/>
                <w:kern w:val="2"/>
                <w:sz w:val="24"/>
                <w:szCs w:val="24"/>
                <w:highlight w:val="none"/>
                <w:lang w:val="en-US" w:eastAsia="zh-CN" w:bidi="ar-SA"/>
              </w:rPr>
              <w:t>账目</w:t>
            </w:r>
            <w:r>
              <w:rPr>
                <w:rFonts w:hint="eastAsia" w:ascii="宋体" w:hAnsi="宋体" w:eastAsia="宋体" w:cs="华文仿宋"/>
                <w:color w:val="auto"/>
                <w:kern w:val="2"/>
                <w:sz w:val="24"/>
                <w:szCs w:val="24"/>
                <w:highlight w:val="none"/>
                <w:lang w:val="en-US" w:eastAsia="zh-CN" w:bidi="ar-SA"/>
              </w:rPr>
              <w:t>等信息进行公示。承租方应自觉并配合接受出租方及家长的监督，以确保婴幼儿餐费的使用落实，保障婴幼儿餐食标准。</w:t>
            </w:r>
            <w:r>
              <w:rPr>
                <w:rFonts w:hint="default" w:ascii="宋体" w:hAnsi="宋体" w:eastAsia="宋体" w:cs="华文仿宋"/>
                <w:color w:val="auto"/>
                <w:kern w:val="2"/>
                <w:sz w:val="24"/>
                <w:szCs w:val="24"/>
                <w:highlight w:val="none"/>
                <w:lang w:val="en-US" w:eastAsia="zh-CN" w:bidi="ar-SA"/>
              </w:rPr>
              <w:t xml:space="preserve"> </w:t>
            </w:r>
          </w:p>
          <w:p w14:paraId="7FD95B36">
            <w:pPr>
              <w:spacing w:line="360" w:lineRule="auto"/>
              <w:jc w:val="left"/>
              <w:rPr>
                <w:rFonts w:hint="eastAsia" w:ascii="宋体" w:hAnsi="宋体" w:eastAsia="宋体" w:cs="华文仿宋"/>
                <w:color w:val="auto"/>
                <w:kern w:val="2"/>
                <w:sz w:val="24"/>
                <w:szCs w:val="24"/>
                <w:highlight w:val="none"/>
                <w:lang w:val="en-US" w:eastAsia="zh-CN" w:bidi="ar-SA"/>
              </w:rPr>
            </w:pPr>
            <w:r>
              <w:rPr>
                <w:rFonts w:hint="default" w:ascii="宋体" w:hAnsi="宋体" w:cs="华文仿宋"/>
                <w:color w:val="auto"/>
                <w:kern w:val="2"/>
                <w:sz w:val="24"/>
                <w:szCs w:val="24"/>
                <w:highlight w:val="none"/>
                <w:lang w:eastAsia="zh-CN" w:bidi="ar-SA"/>
              </w:rPr>
              <w:t>19</w:t>
            </w:r>
            <w:r>
              <w:rPr>
                <w:rFonts w:hint="eastAsia" w:ascii="宋体" w:hAnsi="宋体" w:eastAsia="宋体" w:cs="华文仿宋"/>
                <w:color w:val="auto"/>
                <w:kern w:val="2"/>
                <w:sz w:val="24"/>
                <w:szCs w:val="24"/>
                <w:highlight w:val="none"/>
                <w:lang w:val="en-US" w:eastAsia="zh-CN" w:bidi="ar-SA"/>
              </w:rPr>
              <w:t>、到期退租，承租方应按时缴清租金及各项费用。</w:t>
            </w:r>
          </w:p>
          <w:p w14:paraId="782395A1">
            <w:pPr>
              <w:spacing w:line="360" w:lineRule="auto"/>
              <w:jc w:val="left"/>
              <w:rPr>
                <w:rFonts w:hint="eastAsia" w:ascii="宋体" w:hAnsi="宋体" w:eastAsia="宋体" w:cs="华文仿宋"/>
                <w:color w:val="auto"/>
                <w:kern w:val="2"/>
                <w:sz w:val="24"/>
                <w:szCs w:val="24"/>
                <w:highlight w:val="none"/>
                <w:lang w:val="en-US" w:eastAsia="zh-CN" w:bidi="ar-SA"/>
              </w:rPr>
            </w:pPr>
            <w:r>
              <w:rPr>
                <w:rFonts w:hint="default" w:ascii="宋体" w:hAnsi="宋体" w:cs="华文仿宋"/>
                <w:color w:val="auto"/>
                <w:kern w:val="2"/>
                <w:sz w:val="24"/>
                <w:szCs w:val="24"/>
                <w:highlight w:val="none"/>
                <w:lang w:eastAsia="zh-CN" w:bidi="ar-SA"/>
              </w:rPr>
              <w:t>20</w:t>
            </w:r>
            <w:r>
              <w:rPr>
                <w:rFonts w:hint="eastAsia" w:ascii="宋体" w:hAnsi="宋体" w:eastAsia="宋体" w:cs="华文仿宋"/>
                <w:color w:val="auto"/>
                <w:kern w:val="2"/>
                <w:sz w:val="24"/>
                <w:szCs w:val="24"/>
                <w:highlight w:val="none"/>
                <w:lang w:val="en-US" w:eastAsia="zh-CN" w:bidi="ar-SA"/>
              </w:rPr>
              <w:t>、所经营项目如需有关部门审批的，须获得审批。</w:t>
            </w:r>
          </w:p>
          <w:p w14:paraId="529D077D">
            <w:pPr>
              <w:spacing w:line="360" w:lineRule="auto"/>
              <w:jc w:val="left"/>
              <w:rPr>
                <w:rFonts w:hint="eastAsia" w:ascii="宋体" w:hAnsi="宋体" w:eastAsia="宋体" w:cs="华文仿宋"/>
                <w:color w:val="auto"/>
                <w:kern w:val="2"/>
                <w:sz w:val="24"/>
                <w:szCs w:val="24"/>
                <w:highlight w:val="none"/>
                <w:lang w:val="en-US" w:eastAsia="zh-CN" w:bidi="ar-SA"/>
              </w:rPr>
            </w:pPr>
            <w:r>
              <w:rPr>
                <w:rFonts w:hint="default" w:ascii="宋体" w:hAnsi="宋体" w:cs="华文仿宋"/>
                <w:color w:val="auto"/>
                <w:kern w:val="2"/>
                <w:sz w:val="24"/>
                <w:szCs w:val="24"/>
                <w:highlight w:val="none"/>
                <w:lang w:eastAsia="zh-CN" w:bidi="ar-SA"/>
              </w:rPr>
              <w:t>21</w:t>
            </w:r>
            <w:r>
              <w:rPr>
                <w:rFonts w:hint="eastAsia" w:ascii="宋体" w:hAnsi="宋体" w:eastAsia="宋体" w:cs="华文仿宋"/>
                <w:color w:val="auto"/>
                <w:kern w:val="2"/>
                <w:sz w:val="24"/>
                <w:szCs w:val="24"/>
                <w:highlight w:val="none"/>
                <w:lang w:val="en-US" w:eastAsia="zh-CN" w:bidi="ar-SA"/>
              </w:rPr>
              <w:t>、物业仅限开展托育服务使用，禁止危化行业及对环境影响大的行业使用；承租方不得在物业区域存储危险化学品、大容量电池、珍珠棉、泡沫等危险物品；电动自行车及电池不得在房屋内停放和充电等。</w:t>
            </w:r>
          </w:p>
          <w:p w14:paraId="14AAEA50">
            <w:pPr>
              <w:spacing w:line="360" w:lineRule="auto"/>
              <w:jc w:val="left"/>
              <w:rPr>
                <w:rFonts w:hint="eastAsia" w:ascii="宋体" w:hAnsi="宋体" w:eastAsia="宋体" w:cs="华文仿宋"/>
                <w:color w:val="auto"/>
                <w:kern w:val="2"/>
                <w:sz w:val="24"/>
                <w:szCs w:val="24"/>
                <w:highlight w:val="none"/>
                <w:lang w:val="en-US" w:eastAsia="zh-CN" w:bidi="ar-SA"/>
              </w:rPr>
            </w:pPr>
            <w:r>
              <w:rPr>
                <w:rFonts w:hint="default" w:ascii="宋体" w:hAnsi="宋体" w:cs="华文仿宋"/>
                <w:color w:val="auto"/>
                <w:kern w:val="2"/>
                <w:sz w:val="24"/>
                <w:szCs w:val="24"/>
                <w:highlight w:val="none"/>
                <w:lang w:eastAsia="zh-CN" w:bidi="ar-SA"/>
              </w:rPr>
              <w:t>22</w:t>
            </w:r>
            <w:r>
              <w:rPr>
                <w:rFonts w:hint="eastAsia" w:ascii="宋体" w:hAnsi="宋体" w:eastAsia="宋体" w:cs="华文仿宋"/>
                <w:color w:val="auto"/>
                <w:kern w:val="2"/>
                <w:sz w:val="24"/>
                <w:szCs w:val="24"/>
                <w:highlight w:val="none"/>
                <w:lang w:val="en-US" w:eastAsia="zh-CN" w:bidi="ar-SA"/>
              </w:rPr>
              <w:t>、承租方对房屋进行装修，必须办理二次消防验收，同时需委托符合资质的电气安全单位对电气进行检测，并将合格的报告交出租方备案。</w:t>
            </w:r>
          </w:p>
          <w:p w14:paraId="55D839BA">
            <w:pPr>
              <w:spacing w:line="360" w:lineRule="auto"/>
              <w:jc w:val="left"/>
              <w:rPr>
                <w:rFonts w:hint="eastAsia" w:ascii="宋体" w:hAnsi="宋体" w:eastAsia="宋体" w:cs="华文仿宋"/>
                <w:color w:val="auto"/>
                <w:kern w:val="2"/>
                <w:sz w:val="24"/>
                <w:szCs w:val="24"/>
                <w:highlight w:val="none"/>
                <w:lang w:val="en-US" w:eastAsia="zh-CN" w:bidi="ar-SA"/>
              </w:rPr>
            </w:pPr>
            <w:r>
              <w:rPr>
                <w:rFonts w:hint="default" w:ascii="宋体" w:hAnsi="宋体" w:cs="华文仿宋"/>
                <w:color w:val="auto"/>
                <w:kern w:val="2"/>
                <w:sz w:val="24"/>
                <w:szCs w:val="24"/>
                <w:highlight w:val="none"/>
                <w:lang w:eastAsia="zh-CN" w:bidi="ar-SA"/>
              </w:rPr>
              <w:t>23</w:t>
            </w:r>
            <w:r>
              <w:rPr>
                <w:rFonts w:hint="eastAsia" w:ascii="宋体" w:hAnsi="宋体" w:eastAsia="宋体" w:cs="华文仿宋"/>
                <w:color w:val="auto"/>
                <w:kern w:val="2"/>
                <w:sz w:val="24"/>
                <w:szCs w:val="24"/>
                <w:highlight w:val="none"/>
                <w:lang w:val="en-US" w:eastAsia="zh-CN" w:bidi="ar-SA"/>
              </w:rPr>
              <w:t>、承租方如有实际控制人发生变化、股权变更等情形，需提前告知并征得出租方同意，否则出租方有权解除租赁合同等。</w:t>
            </w:r>
          </w:p>
          <w:p w14:paraId="6CDCCDD1">
            <w:pPr>
              <w:spacing w:line="360" w:lineRule="auto"/>
              <w:jc w:val="left"/>
              <w:rPr>
                <w:rFonts w:hint="eastAsia" w:ascii="宋体" w:hAnsi="宋体" w:eastAsia="宋体" w:cs="华文仿宋"/>
                <w:color w:val="auto"/>
                <w:kern w:val="2"/>
                <w:sz w:val="24"/>
                <w:szCs w:val="24"/>
                <w:highlight w:val="none"/>
                <w:lang w:val="en-US" w:eastAsia="zh-CN" w:bidi="ar-SA"/>
              </w:rPr>
            </w:pPr>
            <w:r>
              <w:rPr>
                <w:rFonts w:hint="eastAsia" w:ascii="宋体" w:hAnsi="宋体" w:eastAsia="宋体" w:cs="华文仿宋"/>
                <w:color w:val="auto"/>
                <w:kern w:val="2"/>
                <w:sz w:val="24"/>
                <w:szCs w:val="24"/>
                <w:highlight w:val="none"/>
                <w:lang w:val="en-US" w:eastAsia="zh-CN" w:bidi="ar-SA"/>
              </w:rPr>
              <w:t>2</w:t>
            </w:r>
            <w:r>
              <w:rPr>
                <w:rFonts w:hint="default" w:ascii="宋体" w:hAnsi="宋体" w:cs="华文仿宋"/>
                <w:color w:val="auto"/>
                <w:kern w:val="2"/>
                <w:sz w:val="24"/>
                <w:szCs w:val="24"/>
                <w:highlight w:val="none"/>
                <w:lang w:eastAsia="zh-CN" w:bidi="ar-SA"/>
              </w:rPr>
              <w:t>4</w:t>
            </w:r>
            <w:r>
              <w:rPr>
                <w:rFonts w:hint="eastAsia" w:ascii="宋体" w:hAnsi="宋体" w:eastAsia="宋体" w:cs="华文仿宋"/>
                <w:color w:val="auto"/>
                <w:kern w:val="2"/>
                <w:sz w:val="24"/>
                <w:szCs w:val="24"/>
                <w:highlight w:val="none"/>
                <w:lang w:val="en-US" w:eastAsia="zh-CN" w:bidi="ar-SA"/>
              </w:rPr>
              <w:t>、项目租赁期为10年，首次合同签订租赁期为5年</w:t>
            </w:r>
            <w:r>
              <w:rPr>
                <w:rFonts w:hint="eastAsia" w:ascii="宋体" w:hAnsi="宋体" w:cs="华文仿宋"/>
                <w:color w:val="auto"/>
                <w:kern w:val="2"/>
                <w:sz w:val="24"/>
                <w:szCs w:val="24"/>
                <w:highlight w:val="none"/>
                <w:lang w:val="en-US" w:eastAsia="zh-CN" w:bidi="ar-SA"/>
              </w:rPr>
              <w:t>，</w:t>
            </w:r>
            <w:r>
              <w:rPr>
                <w:rFonts w:hint="eastAsia" w:ascii="宋体" w:hAnsi="宋体" w:cs="宋体"/>
                <w:color w:val="auto"/>
                <w:kern w:val="0"/>
                <w:sz w:val="24"/>
                <w:szCs w:val="24"/>
                <w:highlight w:val="none"/>
                <w:lang w:val="en-US" w:eastAsia="zh-CN"/>
              </w:rPr>
              <w:t>首次承租政府物业可按标准享受3个月（包含在租赁期内）</w:t>
            </w:r>
            <w:r>
              <w:rPr>
                <w:rFonts w:hint="eastAsia" w:ascii="宋体" w:hAnsi="宋体" w:eastAsia="宋体" w:cs="华文仿宋"/>
                <w:color w:val="auto"/>
                <w:kern w:val="2"/>
                <w:sz w:val="24"/>
                <w:szCs w:val="24"/>
                <w:highlight w:val="none"/>
                <w:lang w:val="en-US" w:eastAsia="zh-CN" w:bidi="ar-SA"/>
              </w:rPr>
              <w:t>，期满经出租方考核合格后，可续签5年，</w:t>
            </w:r>
            <w:r>
              <w:rPr>
                <w:rFonts w:hint="eastAsia" w:ascii="宋体" w:hAnsi="宋体" w:eastAsia="宋体" w:cs="华文仿宋"/>
                <w:color w:val="auto"/>
                <w:sz w:val="24"/>
                <w:szCs w:val="24"/>
                <w:highlight w:val="none"/>
                <w:lang w:val="en-US" w:eastAsia="zh-CN"/>
              </w:rPr>
              <w:t>若不合格则由区卫健局另行通过重新组织公开招租或法律法规政策规定的其他方式选择</w:t>
            </w:r>
            <w:r>
              <w:rPr>
                <w:rFonts w:hint="eastAsia" w:ascii="宋体" w:hAnsi="宋体" w:cs="华文仿宋"/>
                <w:color w:val="auto"/>
                <w:sz w:val="24"/>
                <w:szCs w:val="24"/>
                <w:highlight w:val="none"/>
                <w:lang w:val="en-US" w:eastAsia="zh-CN"/>
              </w:rPr>
              <w:t>承租方</w:t>
            </w:r>
            <w:r>
              <w:rPr>
                <w:rFonts w:hint="eastAsia" w:ascii="宋体" w:hAnsi="宋体" w:eastAsia="宋体" w:cs="华文仿宋"/>
                <w:color w:val="auto"/>
                <w:sz w:val="24"/>
                <w:szCs w:val="24"/>
                <w:highlight w:val="none"/>
                <w:lang w:eastAsia="zh-CN"/>
              </w:rPr>
              <w:t>。</w:t>
            </w:r>
          </w:p>
          <w:p w14:paraId="7F538A07">
            <w:pPr>
              <w:adjustRightInd w:val="0"/>
              <w:snapToGrid w:val="0"/>
              <w:spacing w:line="360" w:lineRule="auto"/>
              <w:jc w:val="left"/>
              <w:rPr>
                <w:rFonts w:hint="eastAsia" w:ascii="仿宋_GB2312" w:hAnsi="仿宋_GB2312" w:eastAsia="仿宋_GB2312" w:cs="仿宋_GB2312"/>
                <w:color w:val="auto"/>
                <w:sz w:val="24"/>
                <w:szCs w:val="24"/>
                <w:highlight w:val="none"/>
                <w:lang w:val="en-US" w:eastAsia="zh-CN"/>
              </w:rPr>
            </w:pPr>
            <w:r>
              <w:rPr>
                <w:rFonts w:hint="default" w:ascii="宋体" w:hAnsi="宋体" w:cs="华文仿宋"/>
                <w:color w:val="auto"/>
                <w:kern w:val="2"/>
                <w:sz w:val="24"/>
                <w:szCs w:val="24"/>
                <w:highlight w:val="none"/>
                <w:lang w:eastAsia="zh-CN" w:bidi="ar-SA"/>
              </w:rPr>
              <w:t>25、</w:t>
            </w:r>
            <w:r>
              <w:rPr>
                <w:rFonts w:hint="eastAsia" w:ascii="宋体" w:hAnsi="宋体" w:cs="华文仿宋"/>
                <w:color w:val="000000" w:themeColor="text1"/>
                <w:kern w:val="2"/>
                <w:sz w:val="24"/>
                <w:szCs w:val="24"/>
                <w:highlight w:val="none"/>
                <w:lang w:val="en-US" w:eastAsia="zh-CN" w:bidi="ar-SA"/>
                <w14:textFill>
                  <w14:solidFill>
                    <w14:schemeClr w14:val="tx1"/>
                  </w14:solidFill>
                </w14:textFill>
              </w:rPr>
              <w:t>承租方</w:t>
            </w:r>
            <w:r>
              <w:rPr>
                <w:rFonts w:hint="eastAsia" w:ascii="宋体" w:hAnsi="宋体" w:eastAsia="宋体" w:cs="华文仿宋"/>
                <w:color w:val="000000" w:themeColor="text1"/>
                <w:kern w:val="2"/>
                <w:sz w:val="24"/>
                <w:szCs w:val="24"/>
                <w:highlight w:val="none"/>
                <w:lang w:val="en-US" w:eastAsia="zh-CN" w:bidi="ar-SA"/>
                <w14:textFill>
                  <w14:solidFill>
                    <w14:schemeClr w14:val="tx1"/>
                  </w14:solidFill>
                </w14:textFill>
              </w:rPr>
              <w:t>应在签订《房屋租赁合同》后6个月内完成建设，8个月内完成验收并备案。如特殊原因无法按时完成建设，需提前一个月以书面形式向</w:t>
            </w:r>
            <w:r>
              <w:rPr>
                <w:rFonts w:hint="eastAsia" w:ascii="宋体" w:hAnsi="宋体" w:cs="华文仿宋"/>
                <w:color w:val="000000" w:themeColor="text1"/>
                <w:kern w:val="2"/>
                <w:sz w:val="24"/>
                <w:szCs w:val="24"/>
                <w:highlight w:val="none"/>
                <w:lang w:val="en-US" w:eastAsia="zh-CN" w:bidi="ar-SA"/>
                <w14:textFill>
                  <w14:solidFill>
                    <w14:schemeClr w14:val="tx1"/>
                  </w14:solidFill>
                </w14:textFill>
              </w:rPr>
              <w:t>出租方</w:t>
            </w:r>
            <w:r>
              <w:rPr>
                <w:rFonts w:hint="eastAsia" w:ascii="宋体" w:hAnsi="宋体" w:eastAsia="宋体" w:cs="华文仿宋"/>
                <w:color w:val="000000" w:themeColor="text1"/>
                <w:kern w:val="2"/>
                <w:sz w:val="24"/>
                <w:szCs w:val="24"/>
                <w:highlight w:val="none"/>
                <w:lang w:val="en-US" w:eastAsia="zh-CN" w:bidi="ar-SA"/>
                <w14:textFill>
                  <w14:solidFill>
                    <w14:schemeClr w14:val="tx1"/>
                  </w14:solidFill>
                </w14:textFill>
              </w:rPr>
              <w:t>提出申请，经</w:t>
            </w:r>
            <w:r>
              <w:rPr>
                <w:rFonts w:hint="eastAsia" w:ascii="宋体" w:hAnsi="宋体" w:cs="华文仿宋"/>
                <w:color w:val="000000" w:themeColor="text1"/>
                <w:kern w:val="2"/>
                <w:sz w:val="24"/>
                <w:szCs w:val="24"/>
                <w:highlight w:val="none"/>
                <w:lang w:val="en-US" w:eastAsia="zh-CN" w:bidi="ar-SA"/>
                <w14:textFill>
                  <w14:solidFill>
                    <w14:schemeClr w14:val="tx1"/>
                  </w14:solidFill>
                </w14:textFill>
              </w:rPr>
              <w:t>出租方</w:t>
            </w:r>
            <w:r>
              <w:rPr>
                <w:rFonts w:hint="eastAsia" w:ascii="宋体" w:hAnsi="宋体" w:eastAsia="宋体" w:cs="华文仿宋"/>
                <w:color w:val="000000" w:themeColor="text1"/>
                <w:kern w:val="2"/>
                <w:sz w:val="24"/>
                <w:szCs w:val="24"/>
                <w:highlight w:val="none"/>
                <w:lang w:val="en-US" w:eastAsia="zh-CN" w:bidi="ar-SA"/>
                <w14:textFill>
                  <w14:solidFill>
                    <w14:schemeClr w14:val="tx1"/>
                  </w14:solidFill>
                </w14:textFill>
              </w:rPr>
              <w:t>同意后方可适当延长建设工期</w:t>
            </w:r>
            <w:r>
              <w:rPr>
                <w:rFonts w:hint="eastAsia" w:ascii="宋体" w:hAnsi="宋体" w:cs="华文仿宋"/>
                <w:color w:val="000000" w:themeColor="text1"/>
                <w:sz w:val="24"/>
                <w:szCs w:val="24"/>
                <w:highlight w:val="none"/>
                <w:lang w:eastAsia="zh-CN"/>
                <w14:textFill>
                  <w14:solidFill>
                    <w14:schemeClr w14:val="tx1"/>
                  </w14:solidFill>
                </w14:textFill>
              </w:rPr>
              <w:t>，</w:t>
            </w:r>
            <w:r>
              <w:rPr>
                <w:rFonts w:hint="eastAsia" w:ascii="宋体" w:hAnsi="宋体" w:cs="华文仿宋"/>
                <w:color w:val="000000" w:themeColor="text1"/>
                <w:sz w:val="24"/>
                <w:szCs w:val="24"/>
                <w:highlight w:val="none"/>
                <w:lang w:val="en-US" w:eastAsia="zh-CN"/>
                <w14:textFill>
                  <w14:solidFill>
                    <w14:schemeClr w14:val="tx1"/>
                  </w14:solidFill>
                </w14:textFill>
              </w:rPr>
              <w:t>延长后总建设工期</w:t>
            </w:r>
            <w:r>
              <w:rPr>
                <w:rFonts w:hint="eastAsia" w:ascii="宋体" w:hAnsi="宋体" w:eastAsia="宋体" w:cs="华文仿宋"/>
                <w:color w:val="000000" w:themeColor="text1"/>
                <w:sz w:val="24"/>
                <w:szCs w:val="24"/>
                <w:highlight w:val="none"/>
                <w14:textFill>
                  <w14:solidFill>
                    <w14:schemeClr w14:val="tx1"/>
                  </w14:solidFill>
                </w14:textFill>
              </w:rPr>
              <w:t>原则上不超过8个月</w:t>
            </w:r>
            <w:r>
              <w:rPr>
                <w:rFonts w:hint="eastAsia" w:ascii="宋体" w:hAnsi="宋体" w:eastAsia="宋体" w:cs="华文仿宋"/>
                <w:b w:val="0"/>
                <w:bCs w:val="0"/>
                <w:color w:val="000000" w:themeColor="text1"/>
                <w:sz w:val="24"/>
                <w:szCs w:val="24"/>
                <w:highlight w:val="none"/>
                <w14:textFill>
                  <w14:solidFill>
                    <w14:schemeClr w14:val="tx1"/>
                  </w14:solidFill>
                </w14:textFill>
              </w:rPr>
              <w:t>。</w:t>
            </w:r>
          </w:p>
          <w:p w14:paraId="7D3CE08C">
            <w:pPr>
              <w:spacing w:line="360" w:lineRule="auto"/>
              <w:jc w:val="left"/>
              <w:rPr>
                <w:rFonts w:hint="eastAsia" w:ascii="宋体" w:hAnsi="宋体" w:eastAsia="宋体" w:cs="华文仿宋"/>
                <w:color w:val="000000" w:themeColor="text1"/>
                <w:sz w:val="24"/>
                <w:szCs w:val="24"/>
                <w14:textFill>
                  <w14:solidFill>
                    <w14:schemeClr w14:val="tx1"/>
                  </w14:solidFill>
                </w14:textFill>
              </w:rPr>
            </w:pPr>
            <w:r>
              <w:rPr>
                <w:rFonts w:hint="eastAsia" w:ascii="宋体" w:hAnsi="宋体" w:cs="华文仿宋"/>
                <w:color w:val="auto"/>
                <w:kern w:val="2"/>
                <w:sz w:val="24"/>
                <w:szCs w:val="24"/>
                <w:highlight w:val="none"/>
                <w:lang w:val="en-US" w:eastAsia="zh-CN" w:bidi="ar-SA"/>
              </w:rPr>
              <w:t>26</w:t>
            </w:r>
            <w:r>
              <w:rPr>
                <w:rFonts w:hint="eastAsia" w:ascii="宋体" w:hAnsi="宋体" w:eastAsia="宋体" w:cs="华文仿宋"/>
                <w:color w:val="000000" w:themeColor="text1"/>
                <w:sz w:val="24"/>
                <w:szCs w:val="24"/>
                <w14:textFill>
                  <w14:solidFill>
                    <w14:schemeClr w14:val="tx1"/>
                  </w14:solidFill>
                </w14:textFill>
              </w:rPr>
              <w:t>、承租方按出租方指定方式缴纳履约保证金。在中标通知书发出后、正式签订租赁合同前，按中选承租方与出租方签订</w:t>
            </w:r>
            <w:r>
              <w:rPr>
                <w:rFonts w:hint="eastAsia" w:ascii="宋体" w:hAnsi="宋体" w:cs="华文仿宋"/>
                <w:color w:val="000000" w:themeColor="text1"/>
                <w:sz w:val="24"/>
                <w:szCs w:val="24"/>
                <w:lang w:val="en-US" w:eastAsia="zh-CN"/>
                <w14:textFill>
                  <w14:solidFill>
                    <w14:schemeClr w14:val="tx1"/>
                  </w14:solidFill>
                </w14:textFill>
              </w:rPr>
              <w:t>的</w:t>
            </w:r>
            <w:r>
              <w:rPr>
                <w:rFonts w:hint="eastAsia" w:ascii="宋体" w:hAnsi="宋体" w:eastAsia="宋体" w:cs="华文仿宋"/>
                <w:color w:val="000000" w:themeColor="text1"/>
                <w:sz w:val="24"/>
                <w:szCs w:val="24"/>
                <w14:textFill>
                  <w14:solidFill>
                    <w14:schemeClr w14:val="tx1"/>
                  </w14:solidFill>
                </w14:textFill>
              </w:rPr>
              <w:t>租赁合同中约定租金的10%计取，即租赁期10年(首次合同签订租赁期为5年，期满经区卫健局考核合格后，可续签5年)租金之和的10%</w:t>
            </w:r>
            <w:r>
              <w:rPr>
                <w:rFonts w:hint="eastAsia" w:ascii="宋体" w:hAnsi="宋体" w:cs="华文仿宋"/>
                <w:color w:val="000000" w:themeColor="text1"/>
                <w:sz w:val="24"/>
                <w:szCs w:val="24"/>
                <w:lang w:eastAsia="zh-CN"/>
                <w14:textFill>
                  <w14:solidFill>
                    <w14:schemeClr w14:val="tx1"/>
                  </w14:solidFill>
                </w14:textFill>
              </w:rPr>
              <w:t>缴费履约保证金</w:t>
            </w:r>
            <w:r>
              <w:rPr>
                <w:rFonts w:hint="eastAsia" w:ascii="宋体" w:hAnsi="宋体" w:eastAsia="宋体" w:cs="华文仿宋"/>
                <w:color w:val="000000" w:themeColor="text1"/>
                <w:sz w:val="24"/>
                <w:szCs w:val="24"/>
                <w14:textFill>
                  <w14:solidFill>
                    <w14:schemeClr w14:val="tx1"/>
                  </w14:solidFill>
                </w14:textFill>
              </w:rPr>
              <w:t>(具体金额以招租文件要求及最终签订的《房屋租赁合同》为准)。出租方应在项目租赁期满且承租方完成合同约定所有义务后按合同约定将履约保证金退还给承租方。</w:t>
            </w:r>
          </w:p>
          <w:p w14:paraId="30D8D7FE">
            <w:pPr>
              <w:spacing w:line="360" w:lineRule="auto"/>
              <w:ind w:firstLine="0" w:firstLineChars="0"/>
              <w:jc w:val="left"/>
              <w:rPr>
                <w:rFonts w:hint="eastAsia" w:ascii="宋体" w:hAnsi="宋体" w:cs="华文仿宋"/>
                <w:color w:val="000000" w:themeColor="text1"/>
                <w:sz w:val="24"/>
                <w:szCs w:val="24"/>
                <w:highlight w:val="none"/>
                <w14:textFill>
                  <w14:solidFill>
                    <w14:schemeClr w14:val="tx1"/>
                  </w14:solidFill>
                </w14:textFill>
              </w:rPr>
            </w:pPr>
            <w:r>
              <w:rPr>
                <w:rFonts w:hint="eastAsia" w:ascii="宋体" w:hAnsi="宋体" w:cs="华文仿宋"/>
                <w:color w:val="000000" w:themeColor="text1"/>
                <w:sz w:val="24"/>
                <w:szCs w:val="24"/>
                <w:highlight w:val="none"/>
                <w:lang w:val="en-US" w:eastAsia="zh-CN"/>
                <w14:textFill>
                  <w14:solidFill>
                    <w14:schemeClr w14:val="tx1"/>
                  </w14:solidFill>
                </w14:textFill>
              </w:rPr>
              <w:t>27、</w:t>
            </w:r>
            <w:r>
              <w:rPr>
                <w:rFonts w:hint="eastAsia" w:ascii="宋体" w:hAnsi="宋体" w:cs="华文仿宋"/>
                <w:color w:val="000000" w:themeColor="text1"/>
                <w:sz w:val="24"/>
                <w:szCs w:val="24"/>
                <w:highlight w:val="none"/>
                <w14:textFill>
                  <w14:solidFill>
                    <w14:schemeClr w14:val="tx1"/>
                  </w14:solidFill>
                </w14:textFill>
              </w:rPr>
              <w:t>承租方</w:t>
            </w:r>
            <w:r>
              <w:rPr>
                <w:rFonts w:hint="eastAsia" w:ascii="宋体" w:hAnsi="宋体" w:cs="华文仿宋"/>
                <w:color w:val="000000" w:themeColor="text1"/>
                <w:sz w:val="24"/>
                <w:szCs w:val="24"/>
                <w:highlight w:val="none"/>
                <w:lang w:eastAsia="zh-CN"/>
                <w14:textFill>
                  <w14:solidFill>
                    <w14:schemeClr w14:val="tx1"/>
                  </w14:solidFill>
                </w14:textFill>
              </w:rPr>
              <w:t>应</w:t>
            </w:r>
            <w:r>
              <w:rPr>
                <w:rFonts w:hint="eastAsia" w:ascii="宋体" w:hAnsi="宋体" w:cs="华文仿宋"/>
                <w:color w:val="000000" w:themeColor="text1"/>
                <w:sz w:val="24"/>
                <w:szCs w:val="24"/>
                <w:highlight w:val="none"/>
                <w14:textFill>
                  <w14:solidFill>
                    <w14:schemeClr w14:val="tx1"/>
                  </w14:solidFill>
                </w14:textFill>
              </w:rPr>
              <w:t>建立保育服务费专用账户。签约数字人民币，通过数字人民币账户收取保育服务费，接受预付款监管。</w:t>
            </w:r>
          </w:p>
          <w:p w14:paraId="06DE9493">
            <w:pPr>
              <w:spacing w:line="360" w:lineRule="auto"/>
              <w:jc w:val="left"/>
              <w:rPr>
                <w:rFonts w:hint="eastAsia" w:ascii="宋体" w:hAnsi="宋体" w:eastAsia="宋体" w:cs="华文仿宋"/>
                <w:color w:val="000000" w:themeColor="text1"/>
                <w:kern w:val="2"/>
                <w:sz w:val="24"/>
                <w:szCs w:val="24"/>
                <w:lang w:val="en-US" w:eastAsia="zh-CN" w:bidi="ar-SA"/>
                <w14:textFill>
                  <w14:solidFill>
                    <w14:schemeClr w14:val="tx1"/>
                  </w14:solidFill>
                </w14:textFill>
              </w:rPr>
            </w:pPr>
            <w:r>
              <w:rPr>
                <w:rFonts w:hint="eastAsia" w:ascii="宋体" w:hAnsi="宋体" w:cs="华文仿宋"/>
                <w:color w:val="000000" w:themeColor="text1"/>
                <w:kern w:val="2"/>
                <w:sz w:val="24"/>
                <w:szCs w:val="24"/>
                <w:lang w:val="en-US" w:eastAsia="zh-CN" w:bidi="ar-SA"/>
                <w14:textFill>
                  <w14:solidFill>
                    <w14:schemeClr w14:val="tx1"/>
                  </w14:solidFill>
                </w14:textFill>
              </w:rPr>
              <w:t>28</w:t>
            </w:r>
            <w:r>
              <w:rPr>
                <w:rFonts w:hint="eastAsia" w:ascii="宋体" w:hAnsi="宋体" w:eastAsia="宋体" w:cs="华文仿宋"/>
                <w:color w:val="000000" w:themeColor="text1"/>
                <w:kern w:val="2"/>
                <w:sz w:val="24"/>
                <w:szCs w:val="24"/>
                <w:lang w:val="en-US" w:eastAsia="zh-CN" w:bidi="ar-SA"/>
                <w14:textFill>
                  <w14:solidFill>
                    <w14:schemeClr w14:val="tx1"/>
                  </w14:solidFill>
                </w14:textFill>
              </w:rPr>
              <w:t>、其他未尽事宜以招租文件和合同约定为准。</w:t>
            </w:r>
          </w:p>
          <w:p w14:paraId="643BF7A6">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宋体" w:hAnsi="宋体" w:eastAsia="宋体" w:cs="华文仿宋"/>
                <w:color w:val="000000" w:themeColor="text1"/>
                <w:kern w:val="2"/>
                <w:sz w:val="24"/>
                <w:szCs w:val="24"/>
                <w:lang w:val="en-US" w:eastAsia="zh-CN" w:bidi="ar-SA"/>
                <w14:textFill>
                  <w14:solidFill>
                    <w14:schemeClr w14:val="tx1"/>
                  </w14:solidFill>
                </w14:textFill>
              </w:rPr>
              <w:t>详见招租文件需求部分。</w:t>
            </w:r>
          </w:p>
        </w:tc>
      </w:tr>
      <w:tr w14:paraId="6F77F4DB">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94"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487103F1">
            <w:pPr>
              <w:numPr>
                <w:ilvl w:val="-1"/>
                <w:numId w:val="0"/>
              </w:num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其他补充</w:t>
            </w:r>
          </w:p>
          <w:p w14:paraId="18423826">
            <w:pPr>
              <w:numPr>
                <w:ilvl w:val="-1"/>
                <w:numId w:val="0"/>
              </w:num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w:t>
            </w:r>
          </w:p>
        </w:tc>
        <w:tc>
          <w:tcPr>
            <w:tcW w:w="6920" w:type="dxa"/>
            <w:gridSpan w:val="3"/>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top"/>
          </w:tcPr>
          <w:p w14:paraId="0E84F6F4">
            <w:pPr>
              <w:numPr>
                <w:ilvl w:val="-1"/>
                <w:numId w:val="0"/>
              </w:numPr>
              <w:spacing w:line="360" w:lineRule="auto"/>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根据《深圳市龙岗区政府物业管理办法》《龙岗区政府物业出租管理实施细则》等有关规定，深圳交易集团有限公司龙岗分公司（以下简称“交易集团”）受深圳市龙岗区卫生健康局委托，采用公开招标的交易方式对龙岗区</w:t>
            </w:r>
            <w:r>
              <w:rPr>
                <w:rFonts w:hint="default" w:ascii="宋体" w:hAnsi="宋体" w:eastAsia="宋体" w:cs="宋体"/>
                <w:color w:val="auto"/>
                <w:kern w:val="2"/>
                <w:sz w:val="24"/>
                <w:szCs w:val="24"/>
                <w:highlight w:val="none"/>
                <w:lang w:val="en-US" w:eastAsia="zh-CN" w:bidi="ar-SA"/>
              </w:rPr>
              <w:t>第</w:t>
            </w:r>
            <w:r>
              <w:rPr>
                <w:rFonts w:hint="eastAsia" w:ascii="宋体" w:hAnsi="宋体" w:cs="宋体"/>
                <w:color w:val="auto"/>
                <w:kern w:val="2"/>
                <w:sz w:val="24"/>
                <w:szCs w:val="24"/>
                <w:highlight w:val="none"/>
                <w:lang w:val="en-US" w:eastAsia="zh-CN" w:bidi="ar-SA"/>
              </w:rPr>
              <w:t>三</w:t>
            </w:r>
            <w:r>
              <w:rPr>
                <w:rFonts w:hint="default" w:ascii="宋体" w:hAnsi="宋体" w:eastAsia="宋体" w:cs="宋体"/>
                <w:color w:val="auto"/>
                <w:kern w:val="2"/>
                <w:sz w:val="24"/>
                <w:szCs w:val="24"/>
                <w:highlight w:val="none"/>
                <w:lang w:val="en-US" w:eastAsia="zh-CN" w:bidi="ar-SA"/>
              </w:rPr>
              <w:t>批</w:t>
            </w:r>
            <w:r>
              <w:rPr>
                <w:rFonts w:hint="eastAsia" w:ascii="宋体" w:hAnsi="宋体" w:eastAsia="宋体" w:cs="宋体"/>
                <w:color w:val="auto"/>
                <w:kern w:val="2"/>
                <w:sz w:val="24"/>
                <w:szCs w:val="24"/>
                <w:highlight w:val="none"/>
                <w:lang w:val="en-US" w:eastAsia="zh-CN" w:bidi="ar-SA"/>
              </w:rPr>
              <w:t>普惠托育机构用房招租项目引进</w:t>
            </w:r>
            <w:r>
              <w:rPr>
                <w:rFonts w:hint="eastAsia" w:ascii="宋体" w:hAnsi="宋体" w:cs="宋体"/>
                <w:color w:val="auto"/>
                <w:kern w:val="2"/>
                <w:sz w:val="24"/>
                <w:szCs w:val="24"/>
                <w:highlight w:val="none"/>
                <w:lang w:val="en-US" w:eastAsia="zh-CN" w:bidi="ar-SA"/>
              </w:rPr>
              <w:t>承租方</w:t>
            </w:r>
            <w:r>
              <w:rPr>
                <w:rFonts w:hint="eastAsia" w:ascii="宋体" w:hAnsi="宋体" w:eastAsia="宋体" w:cs="宋体"/>
                <w:color w:val="auto"/>
                <w:kern w:val="2"/>
                <w:sz w:val="24"/>
                <w:szCs w:val="24"/>
                <w:highlight w:val="none"/>
                <w:lang w:val="en-US" w:eastAsia="zh-CN" w:bidi="ar-SA"/>
              </w:rPr>
              <w:t>。物业概况：</w:t>
            </w:r>
            <w:r>
              <w:rPr>
                <w:rFonts w:hint="eastAsia" w:ascii="宋体" w:hAnsi="宋体" w:eastAsia="宋体" w:cs="宋体"/>
                <w:b w:val="0"/>
                <w:bCs w:val="0"/>
                <w:color w:val="auto"/>
                <w:kern w:val="0"/>
                <w:sz w:val="24"/>
                <w:szCs w:val="24"/>
                <w:lang w:eastAsia="zh-CN"/>
              </w:rPr>
              <w:t>龙岗区</w:t>
            </w:r>
            <w:r>
              <w:rPr>
                <w:rFonts w:hint="eastAsia" w:ascii="宋体" w:hAnsi="宋体" w:cs="宋体"/>
                <w:b w:val="0"/>
                <w:bCs w:val="0"/>
                <w:color w:val="auto"/>
                <w:kern w:val="0"/>
                <w:sz w:val="24"/>
                <w:szCs w:val="24"/>
                <w:lang w:eastAsia="zh-CN"/>
              </w:rPr>
              <w:t>平湖街道山厦社区肉菜市场</w:t>
            </w:r>
            <w:r>
              <w:rPr>
                <w:rFonts w:hint="eastAsia" w:ascii="宋体" w:hAnsi="宋体" w:eastAsia="宋体" w:cs="宋体"/>
                <w:bCs w:val="0"/>
                <w:color w:val="auto"/>
                <w:kern w:val="0"/>
                <w:sz w:val="24"/>
                <w:szCs w:val="24"/>
                <w:lang w:eastAsia="zh-CN"/>
              </w:rPr>
              <w:t>（</w:t>
            </w:r>
            <w:r>
              <w:rPr>
                <w:rFonts w:hint="eastAsia"/>
                <w:color w:val="auto"/>
                <w:kern w:val="0"/>
                <w:sz w:val="24"/>
                <w:szCs w:val="24"/>
                <w:lang w:val="en-US" w:eastAsia="zh-CN"/>
              </w:rPr>
              <w:t>1栋01层11号、02层46号</w:t>
            </w:r>
            <w:r>
              <w:rPr>
                <w:rFonts w:hint="eastAsia" w:ascii="宋体" w:hAnsi="宋体" w:eastAsia="宋体" w:cs="宋体"/>
                <w:bCs w:val="0"/>
                <w:color w:val="auto"/>
                <w:kern w:val="0"/>
                <w:sz w:val="24"/>
                <w:szCs w:val="24"/>
                <w:lang w:eastAsia="zh-CN"/>
              </w:rPr>
              <w:t>）</w:t>
            </w:r>
            <w:r>
              <w:rPr>
                <w:rFonts w:hint="eastAsia" w:ascii="宋体" w:hAnsi="宋体" w:eastAsia="宋体" w:cs="宋体"/>
                <w:b w:val="0"/>
                <w:bCs w:val="0"/>
                <w:color w:val="auto"/>
                <w:sz w:val="24"/>
                <w:szCs w:val="24"/>
                <w:highlight w:val="none"/>
                <w:lang w:eastAsia="zh-CN"/>
              </w:rPr>
              <w:t>；合计面积</w:t>
            </w:r>
            <w:r>
              <w:rPr>
                <w:rFonts w:hint="eastAsia" w:ascii="宋体" w:hAnsi="宋体" w:cs="宋体"/>
                <w:b w:val="0"/>
                <w:bCs w:val="0"/>
                <w:color w:val="auto"/>
                <w:kern w:val="0"/>
                <w:sz w:val="24"/>
                <w:szCs w:val="24"/>
                <w:highlight w:val="none"/>
                <w:lang w:val="en-US" w:eastAsia="zh-CN"/>
              </w:rPr>
              <w:t>603.7</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eastAsia="zh-CN" w:bidi="ar-SA"/>
              </w:rPr>
              <w:t>。</w:t>
            </w:r>
            <w:r>
              <w:rPr>
                <w:rFonts w:hint="eastAsia" w:ascii="宋体" w:hAnsi="宋体" w:eastAsia="宋体" w:cs="宋体"/>
                <w:color w:val="auto"/>
                <w:kern w:val="2"/>
                <w:sz w:val="24"/>
                <w:szCs w:val="24"/>
                <w:highlight w:val="none"/>
                <w:lang w:val="en-US" w:eastAsia="zh-CN" w:bidi="ar-SA"/>
              </w:rPr>
              <w:t>面积以出租方提供的证明材料为准。租赁物业资产权属于龙岗区政府，有建设工程规划许可证，有主体消防，物业按现状出租。</w:t>
            </w:r>
          </w:p>
          <w:p w14:paraId="2CBAB721">
            <w:pPr>
              <w:numPr>
                <w:ilvl w:val="-1"/>
                <w:numId w:val="0"/>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2、交易服务费按照《关于印发深圳交易集团有限公司（深圳公共资源交易中心）业务收费标准的通知》（深交易〔2023〕69号）要求收取，由成交人支付，收费标准详见网站交易公告附件；</w:t>
            </w:r>
          </w:p>
          <w:p w14:paraId="4277158C">
            <w:pPr>
              <w:numPr>
                <w:ilvl w:val="-1"/>
                <w:numId w:val="0"/>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3、成交人应按照《</w:t>
            </w:r>
            <w:r>
              <w:rPr>
                <w:rFonts w:hint="eastAsia" w:ascii="宋体" w:hAnsi="宋体" w:cs="宋体"/>
                <w:color w:val="auto"/>
                <w:kern w:val="2"/>
                <w:sz w:val="24"/>
                <w:szCs w:val="24"/>
                <w:highlight w:val="none"/>
                <w:lang w:val="en-US" w:eastAsia="zh-CN" w:bidi="ar-SA"/>
              </w:rPr>
              <w:t>缴费</w:t>
            </w:r>
            <w:bookmarkStart w:id="318" w:name="_GoBack"/>
            <w:bookmarkEnd w:id="318"/>
            <w:r>
              <w:rPr>
                <w:rFonts w:hint="eastAsia" w:ascii="宋体" w:hAnsi="宋体" w:eastAsia="宋体" w:cs="宋体"/>
                <w:color w:val="auto"/>
                <w:kern w:val="2"/>
                <w:sz w:val="24"/>
                <w:szCs w:val="24"/>
                <w:highlight w:val="none"/>
                <w:lang w:val="en-US" w:eastAsia="zh-CN" w:bidi="ar-SA"/>
              </w:rPr>
              <w:t>通知书》要求及时向交易集团支付交易服务费，成交人支付本次交易服务费后，由交易集团向成交人发放《</w:t>
            </w:r>
            <w:r>
              <w:rPr>
                <w:rFonts w:hint="eastAsia" w:ascii="宋体" w:hAnsi="宋体" w:cs="宋体"/>
                <w:color w:val="auto"/>
                <w:kern w:val="2"/>
                <w:sz w:val="24"/>
                <w:szCs w:val="24"/>
                <w:highlight w:val="none"/>
                <w:lang w:val="en-US" w:eastAsia="zh-CN" w:bidi="ar-SA"/>
              </w:rPr>
              <w:t>成交</w:t>
            </w:r>
            <w:r>
              <w:rPr>
                <w:rFonts w:hint="eastAsia" w:ascii="宋体" w:hAnsi="宋体" w:eastAsia="宋体" w:cs="宋体"/>
                <w:color w:val="auto"/>
                <w:kern w:val="2"/>
                <w:sz w:val="24"/>
                <w:szCs w:val="24"/>
                <w:highlight w:val="none"/>
                <w:lang w:val="en-US" w:eastAsia="zh-CN" w:bidi="ar-SA"/>
              </w:rPr>
              <w:t>通知书》，成交人按照《</w:t>
            </w:r>
            <w:r>
              <w:rPr>
                <w:rFonts w:hint="eastAsia" w:ascii="宋体" w:hAnsi="宋体" w:cs="宋体"/>
                <w:color w:val="auto"/>
                <w:kern w:val="2"/>
                <w:sz w:val="24"/>
                <w:szCs w:val="24"/>
                <w:highlight w:val="none"/>
                <w:lang w:val="en-US" w:eastAsia="zh-CN" w:bidi="ar-SA"/>
              </w:rPr>
              <w:t>成交</w:t>
            </w:r>
            <w:r>
              <w:rPr>
                <w:rFonts w:hint="eastAsia" w:ascii="宋体" w:hAnsi="宋体" w:eastAsia="宋体" w:cs="宋体"/>
                <w:color w:val="auto"/>
                <w:kern w:val="2"/>
                <w:sz w:val="24"/>
                <w:szCs w:val="24"/>
                <w:highlight w:val="none"/>
                <w:lang w:val="en-US" w:eastAsia="zh-CN" w:bidi="ar-SA"/>
              </w:rPr>
              <w:t>通知书》与招租人签订合同；</w:t>
            </w:r>
          </w:p>
          <w:p w14:paraId="77D233F5">
            <w:pPr>
              <w:numPr>
                <w:ilvl w:val="-1"/>
                <w:numId w:val="0"/>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4、每年一次性缴交全年租金（自合同签订之日起6个月内一次性缴交首年租金，以后每年3月31日前缴交当年全年租金）；</w:t>
            </w:r>
          </w:p>
          <w:p w14:paraId="5A839143">
            <w:pPr>
              <w:numPr>
                <w:ilvl w:val="-1"/>
                <w:numId w:val="0"/>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5、现场踏勘时间：报名前，</w:t>
            </w:r>
            <w:r>
              <w:rPr>
                <w:rFonts w:hint="eastAsia" w:ascii="宋体" w:hAnsi="宋体" w:cs="宋体"/>
                <w:color w:val="auto"/>
                <w:kern w:val="2"/>
                <w:sz w:val="24"/>
                <w:szCs w:val="24"/>
                <w:highlight w:val="none"/>
                <w:lang w:val="en-US" w:eastAsia="zh-CN" w:bidi="ar-SA"/>
              </w:rPr>
              <w:t>意向承租人（投标人）</w:t>
            </w:r>
            <w:r>
              <w:rPr>
                <w:rFonts w:hint="eastAsia" w:ascii="宋体" w:hAnsi="宋体" w:eastAsia="宋体" w:cs="宋体"/>
                <w:color w:val="auto"/>
                <w:kern w:val="2"/>
                <w:sz w:val="24"/>
                <w:szCs w:val="24"/>
                <w:highlight w:val="none"/>
                <w:lang w:val="en-US" w:eastAsia="zh-CN" w:bidi="ar-SA"/>
              </w:rPr>
              <w:t>可联系招租人进行现场踏勘了解项目情况以及周围环境，无论</w:t>
            </w:r>
            <w:r>
              <w:rPr>
                <w:rFonts w:hint="eastAsia" w:ascii="宋体" w:hAnsi="宋体" w:cs="宋体"/>
                <w:color w:val="auto"/>
                <w:kern w:val="2"/>
                <w:sz w:val="24"/>
                <w:szCs w:val="24"/>
                <w:highlight w:val="none"/>
                <w:lang w:val="en-US" w:eastAsia="zh-CN" w:bidi="ar-SA"/>
              </w:rPr>
              <w:t>意向承租人（投标人）</w:t>
            </w:r>
            <w:r>
              <w:rPr>
                <w:rFonts w:hint="eastAsia" w:ascii="宋体" w:hAnsi="宋体" w:eastAsia="宋体" w:cs="宋体"/>
                <w:color w:val="auto"/>
                <w:kern w:val="2"/>
                <w:sz w:val="24"/>
                <w:szCs w:val="24"/>
                <w:highlight w:val="none"/>
                <w:lang w:val="en-US" w:eastAsia="zh-CN" w:bidi="ar-SA"/>
              </w:rPr>
              <w:t>是否查看标的，</w:t>
            </w:r>
            <w:r>
              <w:rPr>
                <w:rFonts w:hint="eastAsia" w:ascii="宋体" w:hAnsi="宋体" w:cs="宋体"/>
                <w:color w:val="auto"/>
                <w:kern w:val="2"/>
                <w:sz w:val="24"/>
                <w:szCs w:val="24"/>
                <w:highlight w:val="none"/>
                <w:lang w:val="en-US" w:eastAsia="zh-CN" w:bidi="ar-SA"/>
              </w:rPr>
              <w:t>意向承租人（投标人）</w:t>
            </w:r>
            <w:r>
              <w:rPr>
                <w:rFonts w:hint="eastAsia" w:ascii="宋体" w:hAnsi="宋体" w:eastAsia="宋体" w:cs="宋体"/>
                <w:color w:val="auto"/>
                <w:kern w:val="2"/>
                <w:sz w:val="24"/>
                <w:szCs w:val="24"/>
                <w:highlight w:val="none"/>
                <w:lang w:val="en-US" w:eastAsia="zh-CN" w:bidi="ar-SA"/>
              </w:rPr>
              <w:t>投标时均视为已充分了解并认同标的物现状，成功承租后不得以不了解标的状况等为由放弃承租、拒签租赁合同。</w:t>
            </w:r>
          </w:p>
          <w:p w14:paraId="512658C3">
            <w:pPr>
              <w:numPr>
                <w:ilvl w:val="-1"/>
                <w:numId w:val="0"/>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现场踏勘联系人：</w:t>
            </w:r>
            <w:r>
              <w:rPr>
                <w:rFonts w:hint="eastAsia" w:ascii="宋体" w:hAnsi="宋体" w:cs="宋体"/>
                <w:color w:val="auto"/>
                <w:kern w:val="2"/>
                <w:sz w:val="24"/>
                <w:szCs w:val="24"/>
                <w:highlight w:val="none"/>
                <w:lang w:eastAsia="zh-CN" w:bidi="ar-SA"/>
              </w:rPr>
              <w:t>邱</w:t>
            </w:r>
            <w:r>
              <w:rPr>
                <w:rFonts w:hint="eastAsia" w:ascii="宋体" w:hAnsi="宋体" w:cs="宋体"/>
                <w:color w:val="auto"/>
                <w:kern w:val="2"/>
                <w:sz w:val="24"/>
                <w:szCs w:val="24"/>
                <w:highlight w:val="none"/>
                <w:lang w:val="en-US" w:eastAsia="zh-CN" w:bidi="ar-SA"/>
              </w:rPr>
              <w:t>女士</w:t>
            </w:r>
            <w:r>
              <w:rPr>
                <w:rFonts w:hint="eastAsia" w:ascii="宋体" w:hAnsi="宋体" w:eastAsia="宋体" w:cs="宋体"/>
                <w:color w:val="auto"/>
                <w:kern w:val="2"/>
                <w:sz w:val="24"/>
                <w:szCs w:val="24"/>
                <w:highlight w:val="none"/>
                <w:lang w:val="en-US" w:eastAsia="zh-CN" w:bidi="ar-SA"/>
              </w:rPr>
              <w:t>，联系电话：</w:t>
            </w:r>
            <w:r>
              <w:rPr>
                <w:rFonts w:hint="eastAsia" w:ascii="宋体" w:hAnsi="宋体" w:cs="宋体"/>
                <w:color w:val="auto"/>
                <w:kern w:val="2"/>
                <w:sz w:val="24"/>
                <w:szCs w:val="24"/>
                <w:highlight w:val="none"/>
                <w:lang w:val="en-US" w:eastAsia="zh-CN" w:bidi="ar-SA"/>
              </w:rPr>
              <w:t>0755-</w:t>
            </w:r>
            <w:r>
              <w:rPr>
                <w:rFonts w:hint="eastAsia" w:ascii="宋体" w:hAnsi="宋体" w:eastAsia="宋体" w:cs="宋体"/>
                <w:color w:val="auto"/>
                <w:kern w:val="2"/>
                <w:sz w:val="24"/>
                <w:szCs w:val="24"/>
                <w:highlight w:val="none"/>
                <w:lang w:val="en-US" w:eastAsia="zh-CN" w:bidi="ar-SA"/>
              </w:rPr>
              <w:t>28985098。</w:t>
            </w:r>
          </w:p>
          <w:p w14:paraId="2A7EF374">
            <w:pPr>
              <w:numPr>
                <w:ilvl w:val="-1"/>
                <w:numId w:val="0"/>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r>
              <w:rPr>
                <w:rFonts w:hint="eastAsia" w:ascii="宋体" w:hAnsi="宋体" w:cs="宋体"/>
                <w:color w:val="auto"/>
                <w:kern w:val="2"/>
                <w:sz w:val="24"/>
                <w:szCs w:val="24"/>
                <w:highlight w:val="none"/>
                <w:lang w:eastAsia="zh-CN" w:bidi="ar-SA"/>
              </w:rPr>
              <w:t>只接受总公司或分公司独自经营，</w:t>
            </w:r>
            <w:r>
              <w:rPr>
                <w:rFonts w:hint="eastAsia" w:ascii="宋体" w:hAnsi="宋体" w:eastAsia="宋体" w:cs="宋体"/>
                <w:color w:val="auto"/>
                <w:kern w:val="2"/>
                <w:sz w:val="24"/>
                <w:szCs w:val="24"/>
                <w:highlight w:val="none"/>
                <w:lang w:val="en-US" w:eastAsia="zh-CN" w:bidi="ar-SA"/>
              </w:rPr>
              <w:t>不允许联合承租</w:t>
            </w:r>
            <w:r>
              <w:rPr>
                <w:rFonts w:hint="eastAsia" w:ascii="宋体" w:hAnsi="宋体" w:cs="宋体"/>
                <w:color w:val="auto"/>
                <w:kern w:val="2"/>
                <w:sz w:val="24"/>
                <w:szCs w:val="24"/>
                <w:highlight w:val="none"/>
                <w:lang w:eastAsia="zh-CN" w:bidi="ar-SA"/>
              </w:rPr>
              <w:t>，</w:t>
            </w:r>
            <w:r>
              <w:rPr>
                <w:rFonts w:hint="eastAsia" w:ascii="宋体" w:hAnsi="宋体" w:eastAsia="宋体" w:cs="宋体"/>
                <w:color w:val="auto"/>
                <w:kern w:val="2"/>
                <w:sz w:val="24"/>
                <w:szCs w:val="24"/>
                <w:highlight w:val="none"/>
                <w:lang w:val="en-US" w:eastAsia="zh-CN" w:bidi="ar-SA"/>
              </w:rPr>
              <w:t>不得将物业转租或分租或以合作经营、共同经营或合伙经营等形式变相转租或分租。</w:t>
            </w:r>
          </w:p>
          <w:p w14:paraId="6D5BEEFA">
            <w:pPr>
              <w:numPr>
                <w:ilvl w:val="-1"/>
                <w:numId w:val="0"/>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7、物业是否有电梯：</w:t>
            </w:r>
            <w:r>
              <w:rPr>
                <w:rFonts w:hint="eastAsia" w:ascii="宋体" w:hAnsi="宋体" w:cs="宋体"/>
                <w:color w:val="auto"/>
                <w:kern w:val="2"/>
                <w:sz w:val="24"/>
                <w:szCs w:val="24"/>
                <w:highlight w:val="none"/>
                <w:lang w:val="en-US" w:eastAsia="zh-CN" w:bidi="ar-SA"/>
              </w:rPr>
              <w:t>无</w:t>
            </w:r>
            <w:r>
              <w:rPr>
                <w:rFonts w:hint="eastAsia" w:ascii="宋体" w:hAnsi="宋体" w:eastAsia="宋体" w:cs="宋体"/>
                <w:color w:val="auto"/>
                <w:kern w:val="2"/>
                <w:sz w:val="24"/>
                <w:szCs w:val="24"/>
                <w:highlight w:val="none"/>
                <w:lang w:val="en-US" w:eastAsia="zh-CN" w:bidi="ar-SA"/>
              </w:rPr>
              <w:t>；</w:t>
            </w:r>
          </w:p>
          <w:p w14:paraId="21762A2E">
            <w:pPr>
              <w:numPr>
                <w:ilvl w:val="-1"/>
                <w:numId w:val="0"/>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8、物业是否有变压器：有；</w:t>
            </w:r>
          </w:p>
          <w:p w14:paraId="320F5C3C">
            <w:pPr>
              <w:numPr>
                <w:ilvl w:val="-1"/>
                <w:numId w:val="0"/>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9、交易保证金的处理</w:t>
            </w:r>
          </w:p>
          <w:p w14:paraId="127E086B">
            <w:pPr>
              <w:numPr>
                <w:ilvl w:val="-1"/>
                <w:numId w:val="0"/>
              </w:num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（1）被确定为承租方的意向方，可通过以下选择办理交易保证金退还手续：</w:t>
            </w:r>
          </w:p>
          <w:p w14:paraId="4784F153">
            <w:pPr>
              <w:numPr>
                <w:ilvl w:val="-1"/>
                <w:numId w:val="0"/>
              </w:num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在深圳交易集团有限公司龙岗分公司收到交易服务费后，依据《转账委托书》，在5日内转至出租方账户作为租赁押金。交易保证金高于租赁押金时，深圳交易集团有限公司龙岗分公司将相当于租赁押金的部分转至出租方指定账户，余额部分在签订租赁合同后，凭出租方开具的租赁押金收据，在承租方办理保证金退还手续次日起5日内无息原路返还。交易保证金低于租赁押金时，深圳交易集团有限公司龙岗分公司将交易保证金转至出租方指定账户作为租赁押金，差额部分由承租方补足；</w:t>
            </w:r>
          </w:p>
          <w:p w14:paraId="54E0807C">
            <w:pPr>
              <w:numPr>
                <w:ilvl w:val="-1"/>
                <w:numId w:val="0"/>
              </w:num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②承租方向出租方支付租赁押金后，提供出租方开具的租赁押金收据，交易集团在收到的5日内将交易保证金不计利息按原路径退回。</w:t>
            </w:r>
          </w:p>
          <w:p w14:paraId="14633065">
            <w:pPr>
              <w:numPr>
                <w:ilvl w:val="-1"/>
                <w:numId w:val="0"/>
              </w:num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（2）未成交的</w:t>
            </w:r>
            <w:r>
              <w:rPr>
                <w:rFonts w:hint="eastAsia" w:ascii="宋体" w:hAnsi="宋体" w:cs="宋体"/>
                <w:kern w:val="2"/>
                <w:sz w:val="24"/>
                <w:szCs w:val="24"/>
                <w:lang w:val="en-US" w:eastAsia="zh-CN" w:bidi="ar-SA"/>
              </w:rPr>
              <w:t>意向承租人（投标人）</w:t>
            </w:r>
            <w:r>
              <w:rPr>
                <w:rFonts w:hint="eastAsia" w:ascii="宋体" w:hAnsi="宋体" w:eastAsia="宋体" w:cs="宋体"/>
                <w:kern w:val="2"/>
                <w:sz w:val="24"/>
                <w:szCs w:val="24"/>
                <w:lang w:val="en-US" w:eastAsia="zh-CN" w:bidi="ar-SA"/>
              </w:rPr>
              <w:t>交纳的交易保证金，交易集团将在交易结果公示后的5日内无息原路返还。</w:t>
            </w:r>
          </w:p>
          <w:p w14:paraId="119A9B6B">
            <w:pPr>
              <w:numPr>
                <w:ilvl w:val="-1"/>
                <w:numId w:val="0"/>
              </w:num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10、当前租赁合同到期日期：无。物业移交日期：合同签订后10个工作日。</w:t>
            </w:r>
          </w:p>
          <w:p w14:paraId="2AB5B60C">
            <w:pPr>
              <w:numPr>
                <w:ilvl w:val="-1"/>
                <w:numId w:val="0"/>
              </w:num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11、物业是否空置：是。</w:t>
            </w:r>
          </w:p>
          <w:p w14:paraId="07996173">
            <w:pPr>
              <w:numPr>
                <w:ilvl w:val="-1"/>
                <w:numId w:val="0"/>
              </w:num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w:t>
            </w:r>
            <w:r>
              <w:rPr>
                <w:rFonts w:hint="eastAsia" w:ascii="宋体" w:hAnsi="宋体" w:cs="宋体"/>
                <w:kern w:val="2"/>
                <w:sz w:val="24"/>
                <w:szCs w:val="24"/>
                <w:lang w:val="en-US" w:eastAsia="zh-CN" w:bidi="ar-SA"/>
              </w:rPr>
              <w:t>意向承租人（投标人）</w:t>
            </w:r>
            <w:r>
              <w:rPr>
                <w:rFonts w:hint="eastAsia" w:ascii="宋体" w:hAnsi="宋体" w:eastAsia="宋体" w:cs="宋体"/>
                <w:kern w:val="2"/>
                <w:sz w:val="24"/>
                <w:szCs w:val="24"/>
                <w:lang w:val="en-US" w:eastAsia="zh-CN" w:bidi="ar-SA"/>
              </w:rPr>
              <w:t>登录阳光租赁平台，根据平台操作指引进行投标文件的上传，上传投标文件截止时间（详见网站交易公告），逾期上传投标文件视为投标无效。</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13、</w:t>
            </w:r>
            <w:r>
              <w:rPr>
                <w:rFonts w:hint="eastAsia" w:ascii="宋体" w:hAnsi="宋体" w:eastAsia="宋体" w:cs="宋体"/>
                <w:sz w:val="24"/>
                <w:szCs w:val="24"/>
              </w:rPr>
              <w:t>答疑/澄清事项：</w:t>
            </w:r>
            <w:r>
              <w:rPr>
                <w:rFonts w:hint="eastAsia" w:ascii="宋体" w:hAnsi="宋体" w:cs="宋体"/>
                <w:sz w:val="24"/>
                <w:szCs w:val="24"/>
                <w:lang w:val="en-US" w:eastAsia="zh-CN"/>
              </w:rPr>
              <w:t>招租人</w:t>
            </w:r>
            <w:r>
              <w:rPr>
                <w:rFonts w:hint="eastAsia" w:ascii="宋体" w:hAnsi="宋体" w:eastAsia="宋体" w:cs="宋体"/>
                <w:sz w:val="24"/>
                <w:szCs w:val="24"/>
              </w:rPr>
              <w:t>或交易集团对已发出的</w:t>
            </w:r>
            <w:r>
              <w:rPr>
                <w:rFonts w:hint="eastAsia" w:ascii="宋体" w:hAnsi="宋体" w:eastAsia="宋体" w:cs="宋体"/>
                <w:sz w:val="24"/>
                <w:szCs w:val="24"/>
                <w:lang w:eastAsia="zh-CN"/>
              </w:rPr>
              <w:t>招标文件</w:t>
            </w:r>
            <w:r>
              <w:rPr>
                <w:rFonts w:hint="eastAsia" w:ascii="宋体" w:hAnsi="宋体" w:eastAsia="宋体" w:cs="宋体"/>
                <w:sz w:val="24"/>
                <w:szCs w:val="24"/>
              </w:rPr>
              <w:t>进行必要的澄清或者修改的</w:t>
            </w:r>
            <w:r>
              <w:rPr>
                <w:rFonts w:hint="eastAsia" w:ascii="宋体" w:hAnsi="宋体" w:eastAsia="宋体" w:cs="宋体"/>
                <w:sz w:val="24"/>
                <w:szCs w:val="24"/>
                <w:lang w:eastAsia="zh-CN"/>
              </w:rPr>
              <w:t>，</w:t>
            </w:r>
            <w:r>
              <w:rPr>
                <w:rFonts w:hint="eastAsia" w:ascii="宋体" w:hAnsi="宋体" w:eastAsia="宋体" w:cs="宋体"/>
                <w:sz w:val="24"/>
                <w:szCs w:val="24"/>
              </w:rPr>
              <w:t>应当在投标文件</w:t>
            </w:r>
            <w:r>
              <w:rPr>
                <w:rFonts w:hint="eastAsia" w:ascii="宋体" w:hAnsi="宋体" w:eastAsia="宋体" w:cs="宋体"/>
                <w:sz w:val="24"/>
                <w:szCs w:val="24"/>
                <w:lang w:val="en-US" w:eastAsia="zh-CN"/>
              </w:rPr>
              <w:t>递交</w:t>
            </w:r>
            <w:r>
              <w:rPr>
                <w:rFonts w:hint="eastAsia" w:ascii="宋体" w:hAnsi="宋体" w:eastAsia="宋体" w:cs="宋体"/>
                <w:sz w:val="24"/>
                <w:szCs w:val="24"/>
              </w:rPr>
              <w:t>截止至少15日（日历日）前通过网站公布，不足15日（日历日）的，应当顺延递交投标文件的截止时间；涉及资格条件、租赁期限、租赁面积、租赁价格等核心条款变更，重新计算公告时间。</w:t>
            </w:r>
          </w:p>
          <w:p w14:paraId="3E45BFB1">
            <w:pPr>
              <w:numPr>
                <w:ilvl w:val="-1"/>
                <w:numId w:val="0"/>
              </w:numPr>
              <w:spacing w:line="360" w:lineRule="auto"/>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SA"/>
              </w:rPr>
              <w:t>14、</w:t>
            </w:r>
            <w:r>
              <w:rPr>
                <w:rFonts w:hint="eastAsia" w:ascii="宋体" w:hAnsi="宋体" w:eastAsia="宋体" w:cs="宋体"/>
                <w:sz w:val="24"/>
                <w:szCs w:val="24"/>
              </w:rPr>
              <w:t>异议（质疑）事项</w:t>
            </w:r>
            <w:r>
              <w:rPr>
                <w:rFonts w:hint="eastAsia" w:ascii="宋体" w:hAnsi="宋体" w:cs="宋体"/>
                <w:sz w:val="24"/>
                <w:szCs w:val="24"/>
                <w:lang w:eastAsia="zh-CN"/>
              </w:rPr>
              <w:t>：</w:t>
            </w:r>
            <w:r>
              <w:rPr>
                <w:rFonts w:hint="eastAsia" w:ascii="宋体" w:hAnsi="宋体" w:cs="宋体"/>
                <w:kern w:val="2"/>
                <w:sz w:val="24"/>
                <w:szCs w:val="24"/>
                <w:lang w:val="en-US" w:eastAsia="zh-CN" w:bidi="ar-SA"/>
              </w:rPr>
              <w:t>意向承租人（投标人）</w:t>
            </w:r>
            <w:r>
              <w:rPr>
                <w:rFonts w:hint="eastAsia" w:ascii="宋体" w:hAnsi="宋体" w:eastAsia="宋体" w:cs="宋体"/>
                <w:sz w:val="24"/>
                <w:szCs w:val="24"/>
              </w:rPr>
              <w:t>认为</w:t>
            </w:r>
            <w:r>
              <w:rPr>
                <w:rFonts w:hint="eastAsia" w:ascii="宋体" w:hAnsi="宋体" w:eastAsia="宋体" w:cs="宋体"/>
                <w:sz w:val="24"/>
                <w:szCs w:val="24"/>
                <w:lang w:eastAsia="zh-CN"/>
              </w:rPr>
              <w:t>招标公告</w:t>
            </w:r>
            <w:r>
              <w:rPr>
                <w:rFonts w:hint="eastAsia" w:ascii="宋体" w:hAnsi="宋体" w:eastAsia="宋体" w:cs="宋体"/>
                <w:sz w:val="24"/>
                <w:szCs w:val="24"/>
              </w:rPr>
              <w:t>存在限制性、倾向性、其权益受到损害的，应当在投标文件</w:t>
            </w:r>
            <w:r>
              <w:rPr>
                <w:rFonts w:hint="eastAsia" w:ascii="宋体" w:hAnsi="宋体" w:eastAsia="宋体" w:cs="宋体"/>
                <w:sz w:val="24"/>
                <w:szCs w:val="24"/>
                <w:lang w:val="en-US" w:eastAsia="zh-CN"/>
              </w:rPr>
              <w:t>递交</w:t>
            </w:r>
            <w:r>
              <w:rPr>
                <w:rFonts w:hint="eastAsia" w:ascii="宋体" w:hAnsi="宋体" w:eastAsia="宋体" w:cs="宋体"/>
                <w:sz w:val="24"/>
                <w:szCs w:val="24"/>
              </w:rPr>
              <w:t>截止10日（日历日）前以书面方式(加盖公章)提出异议（质疑），逾期不予受理，异议（质疑）材料可以采用现场或邮寄方式提交，</w:t>
            </w:r>
            <w:r>
              <w:rPr>
                <w:rFonts w:hint="eastAsia" w:ascii="宋体" w:hAnsi="宋体" w:eastAsia="宋体" w:cs="宋体"/>
                <w:sz w:val="24"/>
                <w:szCs w:val="24"/>
                <w:lang w:val="en-US" w:eastAsia="zh-CN"/>
              </w:rPr>
              <w:t>联系方式详见本公告【交易机构信息】</w:t>
            </w:r>
            <w:r>
              <w:rPr>
                <w:rFonts w:hint="eastAsia" w:ascii="宋体" w:hAnsi="宋体" w:eastAsia="宋体" w:cs="宋体"/>
                <w:sz w:val="24"/>
                <w:szCs w:val="24"/>
              </w:rPr>
              <w:t>。</w:t>
            </w:r>
          </w:p>
          <w:p w14:paraId="6A5F87AC">
            <w:pPr>
              <w:numPr>
                <w:ilvl w:val="-1"/>
                <w:numId w:val="0"/>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sz w:val="24"/>
                <w:szCs w:val="24"/>
                <w:lang w:val="en-US" w:eastAsia="zh-CN"/>
              </w:rPr>
              <w:t>15、</w:t>
            </w:r>
            <w:r>
              <w:rPr>
                <w:rFonts w:hint="eastAsia" w:ascii="宋体" w:hAnsi="宋体" w:eastAsia="宋体" w:cs="宋体"/>
                <w:sz w:val="24"/>
                <w:szCs w:val="24"/>
                <w:lang w:eastAsia="zh-CN"/>
              </w:rPr>
              <w:t>投标人</w:t>
            </w:r>
            <w:r>
              <w:rPr>
                <w:rFonts w:hint="eastAsia" w:ascii="宋体" w:hAnsi="宋体" w:eastAsia="宋体" w:cs="宋体"/>
                <w:sz w:val="24"/>
                <w:szCs w:val="24"/>
              </w:rPr>
              <w:t>认为</w:t>
            </w:r>
            <w:r>
              <w:rPr>
                <w:rFonts w:hint="eastAsia" w:ascii="宋体" w:hAnsi="宋体" w:eastAsia="宋体" w:cs="宋体"/>
                <w:sz w:val="24"/>
                <w:szCs w:val="24"/>
                <w:lang w:eastAsia="zh-CN"/>
              </w:rPr>
              <w:t>招标公告</w:t>
            </w:r>
            <w:r>
              <w:rPr>
                <w:rFonts w:hint="eastAsia" w:ascii="宋体" w:hAnsi="宋体" w:eastAsia="宋体" w:cs="宋体"/>
                <w:sz w:val="24"/>
                <w:szCs w:val="24"/>
              </w:rPr>
              <w:t>或</w:t>
            </w:r>
            <w:r>
              <w:rPr>
                <w:rFonts w:hint="eastAsia" w:ascii="宋体" w:hAnsi="宋体" w:eastAsia="宋体" w:cs="宋体"/>
                <w:sz w:val="24"/>
                <w:szCs w:val="24"/>
                <w:lang w:val="en-US" w:eastAsia="zh-CN"/>
              </w:rPr>
              <w:t>招标</w:t>
            </w:r>
            <w:r>
              <w:rPr>
                <w:rFonts w:hint="eastAsia" w:ascii="宋体" w:hAnsi="宋体" w:eastAsia="宋体" w:cs="宋体"/>
                <w:sz w:val="24"/>
                <w:szCs w:val="24"/>
                <w:lang w:eastAsia="zh-CN"/>
              </w:rPr>
              <w:t>文件</w:t>
            </w:r>
            <w:r>
              <w:rPr>
                <w:rFonts w:hint="eastAsia" w:ascii="宋体" w:hAnsi="宋体" w:eastAsia="宋体" w:cs="宋体"/>
                <w:sz w:val="24"/>
                <w:szCs w:val="24"/>
              </w:rPr>
              <w:t>存在不明确、不清晰和前后不一致等问题的，可于公告期内采用书面或电话方式向交易集团咨询或反馈。</w:t>
            </w:r>
          </w:p>
        </w:tc>
      </w:tr>
    </w:tbl>
    <w:p w14:paraId="230BE73C">
      <w:pPr>
        <w:widowControl/>
        <w:spacing w:after="120"/>
        <w:jc w:val="left"/>
        <w:rPr>
          <w:rFonts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租赁费用相关信息</w:t>
      </w:r>
    </w:p>
    <w:tbl>
      <w:tblPr>
        <w:tblStyle w:val="29"/>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92"/>
        <w:gridCol w:w="2666"/>
        <w:gridCol w:w="1587"/>
        <w:gridCol w:w="2669"/>
      </w:tblGrid>
      <w:tr w14:paraId="72E8D926">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391"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1A68980E">
            <w:pPr>
              <w:widowControl/>
              <w:jc w:val="center"/>
              <w:rPr>
                <w:rFonts w:ascii="宋体" w:hAnsi="宋体" w:cs="宋体"/>
                <w:kern w:val="0"/>
                <w:sz w:val="23"/>
                <w:szCs w:val="23"/>
              </w:rPr>
            </w:pPr>
            <w:r>
              <w:rPr>
                <w:rFonts w:hint="eastAsia" w:ascii="宋体" w:hAnsi="宋体" w:cs="宋体"/>
                <w:kern w:val="0"/>
                <w:sz w:val="23"/>
                <w:szCs w:val="23"/>
              </w:rPr>
              <w:t>物业管理费</w:t>
            </w:r>
          </w:p>
        </w:tc>
        <w:tc>
          <w:tcPr>
            <w:tcW w:w="4243"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47DAA9C9">
            <w:pPr>
              <w:widowControl/>
              <w:wordWrap w:val="0"/>
              <w:jc w:val="center"/>
              <w:rPr>
                <w:rFonts w:hint="eastAsia" w:eastAsia="宋体"/>
                <w:lang w:val="en-US" w:eastAsia="zh-CN"/>
              </w:rPr>
            </w:pPr>
            <w:r>
              <w:rPr>
                <w:rFonts w:hint="eastAsia"/>
              </w:rPr>
              <w:t>由承租方自行向租赁房屋物业管理处缴交</w:t>
            </w:r>
          </w:p>
        </w:tc>
        <w:tc>
          <w:tcPr>
            <w:tcW w:w="2383"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072D30FA">
            <w:pPr>
              <w:widowControl/>
              <w:jc w:val="center"/>
              <w:rPr>
                <w:rFonts w:ascii="宋体" w:hAnsi="宋体" w:cs="宋体"/>
                <w:kern w:val="0"/>
                <w:sz w:val="23"/>
                <w:szCs w:val="23"/>
              </w:rPr>
            </w:pPr>
            <w:r>
              <w:rPr>
                <w:rFonts w:hint="eastAsia" w:ascii="宋体" w:hAnsi="宋体" w:cs="宋体"/>
                <w:kern w:val="0"/>
                <w:sz w:val="23"/>
                <w:szCs w:val="23"/>
              </w:rPr>
              <w:t>空调费</w:t>
            </w:r>
          </w:p>
        </w:tc>
        <w:tc>
          <w:tcPr>
            <w:tcW w:w="4234"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7527A589">
            <w:pPr>
              <w:widowControl/>
              <w:wordWrap w:val="0"/>
              <w:jc w:val="left"/>
              <w:rPr>
                <w:rFonts w:hint="eastAsia" w:ascii="宋体" w:hAnsi="宋体" w:eastAsia="宋体" w:cs="宋体"/>
                <w:kern w:val="0"/>
                <w:sz w:val="23"/>
                <w:szCs w:val="23"/>
                <w:lang w:eastAsia="zh-CN"/>
              </w:rPr>
            </w:pPr>
            <w:r>
              <w:rPr>
                <w:rFonts w:hint="eastAsia" w:ascii="宋体" w:hAnsi="宋体" w:cs="宋体"/>
                <w:kern w:val="0"/>
                <w:sz w:val="23"/>
                <w:szCs w:val="23"/>
                <w:lang w:val="en-US" w:eastAsia="zh-CN"/>
              </w:rPr>
              <w:t>无</w:t>
            </w:r>
          </w:p>
        </w:tc>
      </w:tr>
    </w:tbl>
    <w:p w14:paraId="0E2E427C">
      <w:pPr>
        <w:widowControl/>
        <w:spacing w:after="120"/>
        <w:jc w:val="left"/>
        <w:rPr>
          <w:rFonts w:hint="eastAsia"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交易方式</w:t>
      </w:r>
    </w:p>
    <w:tbl>
      <w:tblPr>
        <w:tblStyle w:val="29"/>
        <w:tblW w:w="5000" w:type="pct"/>
        <w:tblInd w:w="0" w:type="dxa"/>
        <w:tblBorders>
          <w:top w:val="outset" w:color="auto" w:sz="6" w:space="0"/>
          <w:left w:val="single" w:color="666666" w:sz="4" w:space="0"/>
          <w:bottom w:val="single" w:color="666666" w:sz="4"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565"/>
        <w:gridCol w:w="6901"/>
      </w:tblGrid>
      <w:tr w14:paraId="2529FB9B">
        <w:tblPrEx>
          <w:tblBorders>
            <w:top w:val="outset" w:color="auto" w:sz="6" w:space="0"/>
            <w:left w:val="single" w:color="666666" w:sz="4" w:space="0"/>
            <w:bottom w:val="single" w:color="666666" w:sz="4"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5" w:hRule="atLeast"/>
        </w:trPr>
        <w:tc>
          <w:tcPr>
            <w:tcW w:w="1565" w:type="dxa"/>
            <w:tcBorders>
              <w:top w:val="single" w:color="auto" w:sz="4" w:space="0"/>
              <w:left w:val="single" w:color="auto" w:sz="4" w:space="0"/>
              <w:bottom w:val="single" w:color="auto" w:sz="4" w:space="0"/>
              <w:right w:val="single" w:color="auto" w:sz="4" w:space="0"/>
            </w:tcBorders>
            <w:shd w:val="clear" w:color="auto" w:fill="DBE5F1"/>
            <w:tcMar>
              <w:top w:w="60" w:type="dxa"/>
              <w:left w:w="96" w:type="dxa"/>
              <w:bottom w:w="60" w:type="dxa"/>
              <w:right w:w="96" w:type="dxa"/>
            </w:tcMar>
            <w:vAlign w:val="center"/>
          </w:tcPr>
          <w:p w14:paraId="5FABE5E4">
            <w:pPr>
              <w:widowControl/>
              <w:jc w:val="center"/>
              <w:rPr>
                <w:rFonts w:hint="eastAsia" w:ascii="宋体" w:hAnsi="宋体" w:cs="宋体"/>
                <w:kern w:val="0"/>
                <w:sz w:val="23"/>
                <w:szCs w:val="23"/>
              </w:rPr>
            </w:pPr>
            <w:r>
              <w:rPr>
                <w:rFonts w:hint="eastAsia" w:ascii="宋体" w:hAnsi="宋体" w:cs="宋体"/>
                <w:kern w:val="0"/>
                <w:sz w:val="23"/>
                <w:szCs w:val="23"/>
                <w:lang w:val="en-US" w:eastAsia="zh-CN"/>
              </w:rPr>
              <w:t>交易方式</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60" w:type="dxa"/>
              <w:left w:w="96" w:type="dxa"/>
              <w:bottom w:w="60" w:type="dxa"/>
              <w:right w:w="96" w:type="dxa"/>
            </w:tcMar>
            <w:vAlign w:val="center"/>
          </w:tcPr>
          <w:p w14:paraId="3F3809EA">
            <w:pPr>
              <w:widowControl/>
              <w:jc w:val="left"/>
              <w:rPr>
                <w:rFonts w:hint="eastAsia" w:ascii="宋体" w:hAnsi="宋体" w:cs="宋体"/>
                <w:kern w:val="0"/>
                <w:sz w:val="23"/>
                <w:szCs w:val="23"/>
              </w:rPr>
            </w:pPr>
            <w:r>
              <w:rPr>
                <w:rFonts w:hint="eastAsia" w:ascii="宋体" w:hAnsi="宋体" w:cs="宋体"/>
                <w:kern w:val="0"/>
                <w:sz w:val="23"/>
                <w:szCs w:val="23"/>
                <w:lang w:val="en-US" w:eastAsia="zh-CN"/>
              </w:rPr>
              <w:t>公开招标</w:t>
            </w:r>
          </w:p>
        </w:tc>
      </w:tr>
      <w:tr w14:paraId="38E4E80E">
        <w:tblPrEx>
          <w:tblBorders>
            <w:top w:val="outset" w:color="auto" w:sz="6" w:space="0"/>
            <w:left w:val="single" w:color="666666" w:sz="4" w:space="0"/>
            <w:bottom w:val="single" w:color="666666" w:sz="4"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5" w:hRule="atLeast"/>
        </w:trPr>
        <w:tc>
          <w:tcPr>
            <w:tcW w:w="1565" w:type="dxa"/>
            <w:tcBorders>
              <w:top w:val="single" w:color="auto" w:sz="4" w:space="0"/>
              <w:left w:val="single" w:color="auto" w:sz="4" w:space="0"/>
              <w:bottom w:val="single" w:color="auto" w:sz="4" w:space="0"/>
              <w:right w:val="single" w:color="auto" w:sz="4" w:space="0"/>
            </w:tcBorders>
            <w:shd w:val="clear" w:color="auto" w:fill="DBE5F1"/>
            <w:tcMar>
              <w:top w:w="60" w:type="dxa"/>
              <w:left w:w="96" w:type="dxa"/>
              <w:bottom w:w="60" w:type="dxa"/>
              <w:right w:w="96" w:type="dxa"/>
            </w:tcMar>
            <w:vAlign w:val="center"/>
          </w:tcPr>
          <w:p w14:paraId="2028600E">
            <w:pPr>
              <w:widowControl/>
              <w:jc w:val="center"/>
              <w:rPr>
                <w:rFonts w:hint="eastAsia" w:ascii="宋体" w:hAnsi="宋体" w:cs="宋体"/>
                <w:kern w:val="0"/>
                <w:sz w:val="23"/>
                <w:szCs w:val="23"/>
                <w:lang w:val="en-US" w:eastAsia="zh-CN"/>
              </w:rPr>
            </w:pPr>
            <w:r>
              <w:rPr>
                <w:rFonts w:hint="eastAsia" w:ascii="宋体" w:hAnsi="宋体" w:cs="宋体"/>
                <w:kern w:val="0"/>
                <w:sz w:val="23"/>
                <w:szCs w:val="23"/>
                <w:lang w:val="en-US" w:eastAsia="zh-CN"/>
              </w:rPr>
              <w:t>交易方式变更说明</w:t>
            </w:r>
          </w:p>
        </w:tc>
        <w:tc>
          <w:tcPr>
            <w:tcW w:w="6901" w:type="dxa"/>
            <w:tcBorders>
              <w:top w:val="single" w:color="auto" w:sz="4" w:space="0"/>
              <w:left w:val="single" w:color="auto" w:sz="4" w:space="0"/>
              <w:bottom w:val="single" w:color="auto" w:sz="4" w:space="0"/>
              <w:right w:val="single" w:color="auto" w:sz="4" w:space="0"/>
            </w:tcBorders>
            <w:shd w:val="clear" w:color="auto" w:fill="FFFFFF"/>
            <w:tcMar>
              <w:top w:w="60" w:type="dxa"/>
              <w:left w:w="96" w:type="dxa"/>
              <w:bottom w:w="60" w:type="dxa"/>
              <w:right w:w="96" w:type="dxa"/>
            </w:tcMar>
            <w:vAlign w:val="center"/>
          </w:tcPr>
          <w:p w14:paraId="77A387B5">
            <w:pPr>
              <w:widowControl/>
              <w:jc w:val="left"/>
              <w:rPr>
                <w:rFonts w:hint="eastAsia" w:ascii="宋体" w:hAnsi="宋体" w:cs="宋体"/>
                <w:kern w:val="0"/>
                <w:sz w:val="23"/>
                <w:szCs w:val="23"/>
                <w:lang w:val="en-US" w:eastAsia="zh-CN"/>
              </w:rPr>
            </w:pPr>
            <w:r>
              <w:rPr>
                <w:rFonts w:hint="eastAsia" w:ascii="宋体" w:hAnsi="宋体" w:cs="宋体"/>
                <w:kern w:val="0"/>
                <w:sz w:val="23"/>
                <w:szCs w:val="23"/>
                <w:lang w:val="en-US" w:eastAsia="zh-CN"/>
              </w:rPr>
              <w:t>本项目采用公开招标，挂牌期满，如未征集到3家符合条件的意向承租人（投标人）则项目流标。</w:t>
            </w:r>
          </w:p>
        </w:tc>
      </w:tr>
      <w:tr w14:paraId="646316BF">
        <w:tblPrEx>
          <w:tblBorders>
            <w:top w:val="outset" w:color="auto" w:sz="6" w:space="0"/>
            <w:left w:val="single" w:color="666666" w:sz="4" w:space="0"/>
            <w:bottom w:val="single" w:color="666666" w:sz="4"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5" w:hRule="atLeast"/>
        </w:trPr>
        <w:tc>
          <w:tcPr>
            <w:tcW w:w="1565" w:type="dxa"/>
            <w:tcBorders>
              <w:top w:val="single" w:color="auto" w:sz="4" w:space="0"/>
              <w:left w:val="single" w:color="auto" w:sz="4" w:space="0"/>
              <w:bottom w:val="single" w:color="auto" w:sz="4" w:space="0"/>
              <w:right w:val="single" w:color="auto" w:sz="4" w:space="0"/>
            </w:tcBorders>
            <w:shd w:val="clear" w:color="auto" w:fill="DBE5F1"/>
            <w:tcMar>
              <w:top w:w="60" w:type="dxa"/>
              <w:left w:w="96" w:type="dxa"/>
              <w:bottom w:w="60" w:type="dxa"/>
              <w:right w:w="96" w:type="dxa"/>
            </w:tcMar>
            <w:vAlign w:val="center"/>
          </w:tcPr>
          <w:p w14:paraId="68F4C155">
            <w:pPr>
              <w:widowControl/>
              <w:jc w:val="center"/>
              <w:rPr>
                <w:rFonts w:hint="eastAsia" w:ascii="宋体" w:hAnsi="宋体" w:cs="宋体"/>
                <w:kern w:val="0"/>
                <w:sz w:val="23"/>
                <w:szCs w:val="23"/>
              </w:rPr>
            </w:pPr>
            <w:r>
              <w:rPr>
                <w:rFonts w:hint="eastAsia" w:ascii="宋体" w:hAnsi="宋体" w:cs="宋体"/>
                <w:kern w:val="0"/>
                <w:sz w:val="23"/>
                <w:szCs w:val="23"/>
                <w:lang w:val="en-US" w:eastAsia="zh-CN"/>
              </w:rPr>
              <w:t>公告期满，仅有一家符合条件的报名者</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60" w:type="dxa"/>
              <w:left w:w="96" w:type="dxa"/>
              <w:bottom w:w="60" w:type="dxa"/>
              <w:right w:w="96" w:type="dxa"/>
            </w:tcMar>
            <w:vAlign w:val="center"/>
          </w:tcPr>
          <w:p w14:paraId="59622057">
            <w:pPr>
              <w:widowControl/>
              <w:jc w:val="left"/>
              <w:rPr>
                <w:rFonts w:hint="eastAsia" w:ascii="宋体" w:hAnsi="宋体" w:cs="宋体"/>
                <w:kern w:val="0"/>
                <w:sz w:val="23"/>
                <w:szCs w:val="23"/>
              </w:rPr>
            </w:pPr>
            <w:r>
              <w:rPr>
                <w:rFonts w:hint="eastAsia" w:ascii="宋体" w:hAnsi="宋体" w:cs="宋体"/>
                <w:kern w:val="0"/>
                <w:sz w:val="23"/>
                <w:szCs w:val="23"/>
                <w:lang w:val="en-US" w:eastAsia="zh-CN"/>
              </w:rPr>
              <w:t>流标</w:t>
            </w:r>
          </w:p>
        </w:tc>
      </w:tr>
      <w:tr w14:paraId="4C69D8F2">
        <w:tblPrEx>
          <w:tblBorders>
            <w:top w:val="outset" w:color="auto" w:sz="6" w:space="0"/>
            <w:left w:val="single" w:color="666666" w:sz="4" w:space="0"/>
            <w:bottom w:val="single" w:color="666666" w:sz="4"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5" w:hRule="atLeast"/>
        </w:trPr>
        <w:tc>
          <w:tcPr>
            <w:tcW w:w="1565" w:type="dxa"/>
            <w:tcBorders>
              <w:top w:val="single" w:color="auto" w:sz="4" w:space="0"/>
              <w:left w:val="single" w:color="auto" w:sz="4" w:space="0"/>
              <w:bottom w:val="single" w:color="auto" w:sz="4" w:space="0"/>
              <w:right w:val="single" w:color="auto" w:sz="4" w:space="0"/>
            </w:tcBorders>
            <w:shd w:val="clear" w:color="auto" w:fill="DBE5F1"/>
            <w:tcMar>
              <w:top w:w="60" w:type="dxa"/>
              <w:left w:w="96" w:type="dxa"/>
              <w:bottom w:w="60" w:type="dxa"/>
              <w:right w:w="96" w:type="dxa"/>
            </w:tcMar>
            <w:vAlign w:val="center"/>
          </w:tcPr>
          <w:p w14:paraId="5F9656CD">
            <w:pPr>
              <w:widowControl/>
              <w:jc w:val="center"/>
              <w:rPr>
                <w:rFonts w:hint="eastAsia" w:ascii="宋体" w:hAnsi="宋体" w:cs="宋体"/>
                <w:kern w:val="0"/>
                <w:sz w:val="23"/>
                <w:szCs w:val="23"/>
              </w:rPr>
            </w:pPr>
            <w:r>
              <w:rPr>
                <w:rFonts w:hint="eastAsia" w:ascii="宋体" w:hAnsi="宋体" w:cs="宋体"/>
                <w:kern w:val="0"/>
                <w:sz w:val="23"/>
                <w:szCs w:val="23"/>
                <w:lang w:val="en-US" w:eastAsia="zh-CN"/>
              </w:rPr>
              <w:t>公告期满，无符合条件的报名者</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60" w:type="dxa"/>
              <w:left w:w="96" w:type="dxa"/>
              <w:bottom w:w="60" w:type="dxa"/>
              <w:right w:w="96" w:type="dxa"/>
            </w:tcMar>
            <w:vAlign w:val="center"/>
          </w:tcPr>
          <w:p w14:paraId="7DA91E1A">
            <w:pPr>
              <w:widowControl/>
              <w:jc w:val="left"/>
              <w:rPr>
                <w:rFonts w:hint="eastAsia" w:ascii="宋体" w:hAnsi="宋体" w:cs="宋体"/>
                <w:kern w:val="0"/>
                <w:sz w:val="23"/>
                <w:szCs w:val="23"/>
              </w:rPr>
            </w:pPr>
            <w:r>
              <w:rPr>
                <w:rFonts w:hint="eastAsia" w:ascii="宋体" w:hAnsi="宋体" w:cs="宋体"/>
                <w:kern w:val="0"/>
                <w:sz w:val="23"/>
                <w:szCs w:val="23"/>
                <w:lang w:val="en-US" w:eastAsia="zh-CN"/>
              </w:rPr>
              <w:t>流标</w:t>
            </w:r>
          </w:p>
        </w:tc>
      </w:tr>
    </w:tbl>
    <w:p w14:paraId="21C4215A">
      <w:pPr>
        <w:pStyle w:val="2"/>
      </w:pPr>
    </w:p>
    <w:p w14:paraId="702969E2">
      <w:pPr>
        <w:widowControl/>
        <w:spacing w:after="120"/>
        <w:jc w:val="left"/>
        <w:rPr>
          <w:rFonts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项目日程</w:t>
      </w:r>
    </w:p>
    <w:tbl>
      <w:tblPr>
        <w:tblStyle w:val="29"/>
        <w:tblW w:w="5046"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59"/>
        <w:gridCol w:w="2542"/>
        <w:gridCol w:w="1720"/>
        <w:gridCol w:w="2571"/>
      </w:tblGrid>
      <w:tr w14:paraId="01C2CF1C">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759"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52FE8634">
            <w:pPr>
              <w:widowControl/>
              <w:jc w:val="center"/>
              <w:rPr>
                <w:rFonts w:hint="default" w:ascii="宋体" w:hAnsi="宋体" w:eastAsia="宋体" w:cs="宋体"/>
                <w:kern w:val="0"/>
                <w:sz w:val="23"/>
                <w:szCs w:val="23"/>
                <w:lang w:val="en-US" w:eastAsia="zh-CN"/>
              </w:rPr>
            </w:pPr>
            <w:r>
              <w:rPr>
                <w:rFonts w:hint="eastAsia" w:ascii="宋体" w:hAnsi="宋体" w:cs="宋体"/>
                <w:kern w:val="0"/>
                <w:sz w:val="23"/>
                <w:szCs w:val="23"/>
                <w:lang w:val="en-US" w:eastAsia="zh-CN"/>
              </w:rPr>
              <w:t>开标时间</w:t>
            </w:r>
          </w:p>
        </w:tc>
        <w:tc>
          <w:tcPr>
            <w:tcW w:w="2543"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129F7345">
            <w:pPr>
              <w:widowControl/>
              <w:wordWrap w:val="0"/>
              <w:jc w:val="left"/>
              <w:rPr>
                <w:rFonts w:ascii="宋体" w:hAnsi="宋体" w:cs="宋体"/>
                <w:kern w:val="0"/>
                <w:sz w:val="23"/>
                <w:szCs w:val="23"/>
              </w:rPr>
            </w:pPr>
            <w:r>
              <w:rPr>
                <w:rFonts w:hint="eastAsia" w:ascii="宋体" w:hAnsi="宋体" w:cs="宋体"/>
                <w:kern w:val="0"/>
                <w:sz w:val="23"/>
                <w:szCs w:val="23"/>
              </w:rPr>
              <w:t>详见网站交易公告</w:t>
            </w:r>
          </w:p>
        </w:tc>
        <w:tc>
          <w:tcPr>
            <w:tcW w:w="1720"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755F1D97">
            <w:pPr>
              <w:widowControl/>
              <w:jc w:val="center"/>
              <w:rPr>
                <w:rFonts w:hint="default" w:ascii="宋体" w:hAnsi="宋体" w:eastAsia="宋体" w:cs="宋体"/>
                <w:kern w:val="0"/>
                <w:sz w:val="23"/>
                <w:szCs w:val="23"/>
                <w:lang w:val="en-US" w:eastAsia="zh-CN"/>
              </w:rPr>
            </w:pPr>
            <w:r>
              <w:rPr>
                <w:rFonts w:hint="eastAsia" w:ascii="宋体" w:hAnsi="宋体" w:cs="宋体"/>
                <w:kern w:val="0"/>
                <w:sz w:val="23"/>
                <w:szCs w:val="23"/>
                <w:lang w:val="en-US" w:eastAsia="zh-CN"/>
              </w:rPr>
              <w:t>评标时间</w:t>
            </w:r>
          </w:p>
        </w:tc>
        <w:tc>
          <w:tcPr>
            <w:tcW w:w="2572"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0F36800F">
            <w:pPr>
              <w:widowControl/>
              <w:wordWrap w:val="0"/>
              <w:jc w:val="left"/>
              <w:rPr>
                <w:rFonts w:ascii="宋体" w:hAnsi="宋体" w:cs="宋体"/>
                <w:kern w:val="0"/>
                <w:sz w:val="23"/>
                <w:szCs w:val="23"/>
              </w:rPr>
            </w:pPr>
            <w:r>
              <w:rPr>
                <w:rFonts w:hint="eastAsia" w:ascii="宋体" w:hAnsi="宋体" w:cs="宋体"/>
                <w:kern w:val="0"/>
                <w:sz w:val="23"/>
                <w:szCs w:val="23"/>
              </w:rPr>
              <w:t>详见网站交易公告</w:t>
            </w:r>
          </w:p>
        </w:tc>
      </w:tr>
      <w:tr w14:paraId="1E148CAA">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759"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6CDFF061">
            <w:pPr>
              <w:widowControl/>
              <w:jc w:val="center"/>
              <w:rPr>
                <w:rFonts w:hint="default" w:ascii="宋体" w:hAnsi="宋体" w:cs="宋体"/>
                <w:kern w:val="0"/>
                <w:sz w:val="23"/>
                <w:szCs w:val="23"/>
                <w:lang w:val="en-US" w:eastAsia="zh-CN"/>
              </w:rPr>
            </w:pPr>
            <w:r>
              <w:rPr>
                <w:rFonts w:hint="eastAsia" w:ascii="宋体" w:hAnsi="宋体" w:cs="宋体"/>
                <w:kern w:val="0"/>
                <w:sz w:val="23"/>
                <w:szCs w:val="23"/>
                <w:lang w:val="en-US" w:eastAsia="zh-CN"/>
              </w:rPr>
              <w:t>投标文件递交截止时间</w:t>
            </w:r>
          </w:p>
        </w:tc>
        <w:tc>
          <w:tcPr>
            <w:tcW w:w="2543"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00FE1B48">
            <w:pPr>
              <w:widowControl/>
              <w:wordWrap w:val="0"/>
              <w:jc w:val="left"/>
              <w:rPr>
                <w:rFonts w:hint="eastAsia" w:ascii="宋体" w:hAnsi="宋体" w:cs="宋体"/>
                <w:kern w:val="0"/>
                <w:sz w:val="23"/>
                <w:szCs w:val="23"/>
              </w:rPr>
            </w:pPr>
            <w:r>
              <w:rPr>
                <w:rFonts w:hint="eastAsia" w:ascii="宋体" w:hAnsi="宋体" w:cs="宋体"/>
                <w:kern w:val="0"/>
                <w:sz w:val="23"/>
                <w:szCs w:val="23"/>
              </w:rPr>
              <w:t>详见网站交易公告</w:t>
            </w:r>
          </w:p>
        </w:tc>
        <w:tc>
          <w:tcPr>
            <w:tcW w:w="1720"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1E1D6C99">
            <w:pPr>
              <w:widowControl/>
              <w:jc w:val="center"/>
              <w:rPr>
                <w:rFonts w:hint="eastAsia" w:ascii="宋体" w:hAnsi="宋体" w:cs="宋体"/>
                <w:kern w:val="0"/>
                <w:sz w:val="23"/>
                <w:szCs w:val="23"/>
                <w:lang w:val="en-US" w:eastAsia="zh-CN"/>
              </w:rPr>
            </w:pPr>
            <w:r>
              <w:rPr>
                <w:rFonts w:hint="eastAsia" w:ascii="宋体" w:hAnsi="宋体" w:cs="宋体"/>
                <w:kern w:val="0"/>
                <w:sz w:val="23"/>
                <w:szCs w:val="23"/>
                <w:lang w:val="en-US" w:eastAsia="zh-CN"/>
              </w:rPr>
              <w:t>答疑/澄清截止时间</w:t>
            </w:r>
          </w:p>
        </w:tc>
        <w:tc>
          <w:tcPr>
            <w:tcW w:w="2572"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051DAB37">
            <w:pPr>
              <w:widowControl/>
              <w:wordWrap w:val="0"/>
              <w:jc w:val="left"/>
              <w:rPr>
                <w:rFonts w:hint="eastAsia" w:ascii="宋体" w:hAnsi="宋体" w:cs="宋体"/>
                <w:kern w:val="0"/>
                <w:sz w:val="23"/>
                <w:szCs w:val="23"/>
              </w:rPr>
            </w:pPr>
            <w:r>
              <w:rPr>
                <w:rFonts w:hint="eastAsia" w:ascii="宋体" w:hAnsi="宋体" w:cs="宋体"/>
                <w:kern w:val="0"/>
                <w:sz w:val="23"/>
                <w:szCs w:val="23"/>
              </w:rPr>
              <w:t>详见网站交易公告</w:t>
            </w:r>
          </w:p>
        </w:tc>
      </w:tr>
      <w:tr w14:paraId="2781D04C">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6" w:hRule="atLeast"/>
        </w:trPr>
        <w:tc>
          <w:tcPr>
            <w:tcW w:w="1759"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501FF37F">
            <w:pPr>
              <w:widowControl/>
              <w:jc w:val="center"/>
              <w:rPr>
                <w:rFonts w:hint="default" w:ascii="宋体" w:hAnsi="宋体" w:eastAsia="宋体" w:cs="宋体"/>
                <w:kern w:val="0"/>
                <w:sz w:val="23"/>
                <w:szCs w:val="23"/>
                <w:lang w:val="en-US" w:eastAsia="zh-CN"/>
              </w:rPr>
            </w:pPr>
            <w:r>
              <w:rPr>
                <w:rFonts w:hint="eastAsia" w:ascii="宋体" w:hAnsi="宋体" w:cs="宋体"/>
                <w:kern w:val="0"/>
                <w:sz w:val="23"/>
                <w:szCs w:val="23"/>
                <w:lang w:val="en-US" w:eastAsia="zh-CN"/>
              </w:rPr>
              <w:t>异议/咨询截止时间</w:t>
            </w:r>
          </w:p>
        </w:tc>
        <w:tc>
          <w:tcPr>
            <w:tcW w:w="6835" w:type="dxa"/>
            <w:gridSpan w:val="3"/>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25F14FF0">
            <w:pPr>
              <w:widowControl/>
              <w:wordWrap w:val="0"/>
              <w:jc w:val="left"/>
              <w:rPr>
                <w:rFonts w:hint="eastAsia" w:ascii="宋体" w:hAnsi="宋体" w:cs="宋体"/>
                <w:kern w:val="0"/>
                <w:sz w:val="23"/>
                <w:szCs w:val="23"/>
              </w:rPr>
            </w:pPr>
            <w:r>
              <w:rPr>
                <w:rFonts w:hint="eastAsia" w:ascii="宋体" w:hAnsi="宋体" w:cs="宋体"/>
                <w:kern w:val="0"/>
                <w:sz w:val="23"/>
                <w:szCs w:val="23"/>
              </w:rPr>
              <w:t>详见网站交易公告</w:t>
            </w:r>
          </w:p>
        </w:tc>
      </w:tr>
    </w:tbl>
    <w:p w14:paraId="7181B4A2">
      <w:pPr>
        <w:widowControl/>
        <w:spacing w:after="120"/>
        <w:jc w:val="left"/>
        <w:rPr>
          <w:rFonts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报名须知</w:t>
      </w:r>
    </w:p>
    <w:tbl>
      <w:tblPr>
        <w:tblStyle w:val="29"/>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39"/>
        <w:gridCol w:w="6775"/>
      </w:tblGrid>
      <w:tr w14:paraId="3948B592">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693"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7EDA822B">
            <w:pPr>
              <w:widowControl/>
              <w:jc w:val="center"/>
              <w:rPr>
                <w:rFonts w:ascii="宋体" w:hAnsi="宋体" w:cs="宋体"/>
                <w:kern w:val="0"/>
                <w:sz w:val="23"/>
                <w:szCs w:val="23"/>
              </w:rPr>
            </w:pPr>
            <w:r>
              <w:rPr>
                <w:rFonts w:hint="eastAsia" w:ascii="宋体" w:hAnsi="宋体" w:cs="宋体"/>
                <w:kern w:val="0"/>
                <w:sz w:val="23"/>
                <w:szCs w:val="23"/>
              </w:rPr>
              <w:t>报名方式</w:t>
            </w:r>
          </w:p>
        </w:tc>
        <w:tc>
          <w:tcPr>
            <w:tcW w:w="6597"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0A8CC8E1">
            <w:pPr>
              <w:widowControl/>
              <w:wordWrap w:val="0"/>
              <w:jc w:val="left"/>
              <w:rPr>
                <w:rFonts w:hint="eastAsia" w:ascii="宋体" w:hAnsi="宋体" w:eastAsia="宋体" w:cs="宋体"/>
                <w:kern w:val="0"/>
                <w:sz w:val="23"/>
                <w:szCs w:val="23"/>
                <w:lang w:val="en-US" w:eastAsia="zh-CN"/>
              </w:rPr>
            </w:pPr>
            <w:r>
              <w:rPr>
                <w:rFonts w:hint="eastAsia" w:ascii="宋体" w:hAnsi="宋体" w:cs="宋体"/>
                <w:kern w:val="0"/>
                <w:sz w:val="23"/>
                <w:szCs w:val="23"/>
              </w:rPr>
              <w:t>线上</w:t>
            </w:r>
            <w:r>
              <w:rPr>
                <w:rFonts w:hint="eastAsia" w:ascii="宋体" w:hAnsi="宋体" w:cs="宋体"/>
                <w:kern w:val="0"/>
                <w:sz w:val="23"/>
                <w:szCs w:val="23"/>
                <w:lang w:val="en-US" w:eastAsia="zh-CN"/>
              </w:rPr>
              <w:t>报名</w:t>
            </w:r>
          </w:p>
        </w:tc>
      </w:tr>
      <w:tr w14:paraId="64C909F4">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693"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1AE17FB4">
            <w:pPr>
              <w:widowControl/>
              <w:jc w:val="center"/>
              <w:rPr>
                <w:rFonts w:ascii="宋体" w:hAnsi="宋体" w:cs="宋体"/>
                <w:kern w:val="0"/>
                <w:sz w:val="23"/>
                <w:szCs w:val="23"/>
              </w:rPr>
            </w:pPr>
            <w:bookmarkStart w:id="24" w:name="_Hlk142487830"/>
            <w:r>
              <w:rPr>
                <w:rFonts w:hint="eastAsia" w:ascii="宋体" w:hAnsi="宋体" w:cs="宋体"/>
                <w:kern w:val="0"/>
                <w:sz w:val="23"/>
                <w:szCs w:val="23"/>
              </w:rPr>
              <w:t>潜在承租方应具备的资格条件</w:t>
            </w:r>
            <w:bookmarkEnd w:id="24"/>
          </w:p>
        </w:tc>
        <w:tc>
          <w:tcPr>
            <w:tcW w:w="6597"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140894E1">
            <w:pPr>
              <w:widowControl/>
              <w:wordWrap w:val="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企业意向承租人（投标人）须符合下列条件（不含个体工商户）：</w:t>
            </w:r>
          </w:p>
          <w:p w14:paraId="6458EA27">
            <w:pPr>
              <w:widowControl/>
              <w:wordWrap w:val="0"/>
              <w:jc w:val="left"/>
              <w:rPr>
                <w:rFonts w:ascii="宋体" w:hAnsi="宋体" w:cs="宋体"/>
                <w:kern w:val="0"/>
                <w:sz w:val="24"/>
                <w:szCs w:val="24"/>
              </w:rPr>
            </w:pPr>
            <w:r>
              <w:rPr>
                <w:rFonts w:hint="eastAsia" w:ascii="宋体" w:hAnsi="宋体" w:cs="宋体"/>
                <w:kern w:val="0"/>
                <w:sz w:val="24"/>
                <w:szCs w:val="24"/>
                <w:lang w:val="en-US" w:eastAsia="zh-CN"/>
              </w:rPr>
              <w:t>（1）具有独立法人资格，依法注册一年以上的具有独立法人资格的组织或经其授权具有承接本项目能力的分支机构；（①如为总公司的提供总公司营业执照；②如为分支机构的提供分支机构营业执照以及提供总公司出具的愿为其参与本项目报名的行为以及履约等行为承担民事责任的承诺函及授权其参与报名的有效授权文件；③提供市场监督管理局网站或国家企业信用信息公示系统查询截图，截图需体现存续或在营或开业或在册）；</w:t>
            </w:r>
            <w:r>
              <w:rPr>
                <w:rFonts w:hint="eastAsia" w:ascii="宋体" w:hAnsi="宋体" w:cs="宋体"/>
                <w:kern w:val="0"/>
                <w:sz w:val="24"/>
                <w:szCs w:val="24"/>
                <w:lang w:val="en-US" w:eastAsia="zh-CN"/>
              </w:rPr>
              <w:br w:type="textWrapping"/>
            </w:r>
            <w:r>
              <w:rPr>
                <w:rFonts w:hint="eastAsia" w:ascii="宋体" w:hAnsi="宋体" w:cs="宋体"/>
                <w:kern w:val="0"/>
                <w:sz w:val="24"/>
                <w:szCs w:val="24"/>
                <w:lang w:val="en-US" w:eastAsia="zh-CN"/>
              </w:rPr>
              <w:t>（2）企业信用不存在污点：未被纳入严重失信主体名单、经营（活动）异常名录、失信被执行人名单（在项目开标后，由深圳交易集团有限公司龙岗分公司项目经理通过“信用中国”查询网站“https://www.creditchina.gov.cn/xinxigongshi/”进行查询，并向评审委员会通报查询结果。）；</w:t>
            </w:r>
            <w:r>
              <w:rPr>
                <w:rFonts w:hint="eastAsia" w:ascii="宋体" w:hAnsi="宋体" w:cs="宋体"/>
                <w:kern w:val="0"/>
                <w:sz w:val="24"/>
                <w:szCs w:val="24"/>
                <w:lang w:val="en-US" w:eastAsia="zh-CN"/>
              </w:rPr>
              <w:br w:type="textWrapping"/>
            </w:r>
            <w:r>
              <w:rPr>
                <w:rFonts w:hint="eastAsia" w:ascii="宋体" w:hAnsi="宋体" w:cs="宋体"/>
                <w:kern w:val="0"/>
                <w:sz w:val="24"/>
                <w:szCs w:val="24"/>
                <w:lang w:val="en-US" w:eastAsia="zh-CN"/>
              </w:rPr>
              <w:t>（3）企业最近一年正常经营（提供企业2024年的纳税证明且纳税额不能为零）；</w:t>
            </w:r>
            <w:r>
              <w:rPr>
                <w:rFonts w:hint="eastAsia" w:ascii="宋体" w:hAnsi="宋体" w:cs="宋体"/>
                <w:kern w:val="0"/>
                <w:sz w:val="24"/>
                <w:szCs w:val="24"/>
                <w:lang w:val="en-US" w:eastAsia="zh-CN"/>
              </w:rPr>
              <w:br w:type="textWrapping"/>
            </w:r>
            <w:r>
              <w:rPr>
                <w:rFonts w:hint="eastAsia" w:ascii="宋体" w:hAnsi="宋体" w:cs="宋体"/>
                <w:kern w:val="0"/>
                <w:sz w:val="24"/>
                <w:szCs w:val="24"/>
                <w:lang w:val="en-US" w:eastAsia="zh-CN"/>
              </w:rPr>
              <w:t>（4）意向承租人（投标人）报名前已充分了解物业本身及周边的相关情况，并认真研阅招租信息的全部内容以及物业所在地的政策，意向承租人（投标人）自愿报名参加物业承租的，视为已对交易标的物查验、知悉并且了解标的物瑕疵（包括且不限于物业内部原装修遗留间隔墙），并同意承担该瑕疵带来的全部风险（在项目条件证明材料“意向承租人（投标人）承诺书”中进行承诺）。</w:t>
            </w:r>
          </w:p>
        </w:tc>
      </w:tr>
      <w:tr w14:paraId="46C0EC94">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693"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199C66B0">
            <w:pPr>
              <w:widowControl/>
              <w:jc w:val="center"/>
              <w:rPr>
                <w:rFonts w:ascii="宋体" w:hAnsi="宋体" w:cs="宋体"/>
                <w:kern w:val="0"/>
                <w:sz w:val="23"/>
                <w:szCs w:val="23"/>
              </w:rPr>
            </w:pPr>
            <w:r>
              <w:rPr>
                <w:rFonts w:hint="eastAsia" w:ascii="宋体" w:hAnsi="宋体" w:cs="宋体"/>
                <w:kern w:val="0"/>
                <w:sz w:val="23"/>
                <w:szCs w:val="23"/>
              </w:rPr>
              <w:t>需提供的证明材料</w:t>
            </w:r>
          </w:p>
        </w:tc>
        <w:tc>
          <w:tcPr>
            <w:tcW w:w="6597"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3A8B2AE1">
            <w:pPr>
              <w:widowControl/>
              <w:jc w:val="left"/>
              <w:rPr>
                <w:rFonts w:hint="default" w:ascii="宋体" w:hAnsi="宋体" w:cs="宋体"/>
                <w:kern w:val="0"/>
                <w:sz w:val="24"/>
                <w:szCs w:val="24"/>
              </w:rPr>
            </w:pPr>
            <w:r>
              <w:rPr>
                <w:rFonts w:hint="eastAsia" w:ascii="宋体" w:hAnsi="宋体" w:eastAsia="宋体" w:cs="宋体"/>
                <w:kern w:val="0"/>
                <w:sz w:val="24"/>
                <w:szCs w:val="24"/>
                <w:lang w:val="en-US" w:eastAsia="zh-CN" w:bidi="ar"/>
              </w:rPr>
              <w:t>本项目采用资格后审，无需在阳光租赁平台系统上传报名资料，资格审查意见以评审小组对投标文件的评审为准，投标文件格式详见公告附件《招标文件》第</w:t>
            </w:r>
            <w:r>
              <w:rPr>
                <w:rFonts w:hint="eastAsia" w:ascii="宋体" w:hAnsi="宋体" w:cs="宋体"/>
                <w:kern w:val="0"/>
                <w:sz w:val="24"/>
                <w:szCs w:val="24"/>
                <w:lang w:val="en-US" w:eastAsia="zh-CN" w:bidi="ar"/>
              </w:rPr>
              <w:t>三章</w:t>
            </w:r>
            <w:r>
              <w:rPr>
                <w:rFonts w:hint="eastAsia" w:ascii="宋体" w:hAnsi="宋体" w:eastAsia="宋体" w:cs="宋体"/>
                <w:kern w:val="0"/>
                <w:sz w:val="24"/>
                <w:szCs w:val="24"/>
                <w:lang w:val="en-US" w:eastAsia="zh-CN" w:bidi="ar"/>
              </w:rPr>
              <w:t>。</w:t>
            </w:r>
          </w:p>
        </w:tc>
      </w:tr>
    </w:tbl>
    <w:p w14:paraId="5A8EA864">
      <w:pPr>
        <w:widowControl/>
        <w:spacing w:after="120"/>
        <w:jc w:val="left"/>
        <w:rPr>
          <w:rFonts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交易机构信息</w:t>
      </w:r>
    </w:p>
    <w:tbl>
      <w:tblPr>
        <w:tblStyle w:val="29"/>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87"/>
        <w:gridCol w:w="2678"/>
        <w:gridCol w:w="1583"/>
        <w:gridCol w:w="2666"/>
      </w:tblGrid>
      <w:tr w14:paraId="763F9245">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87"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378ED28A">
            <w:pPr>
              <w:widowControl/>
              <w:jc w:val="center"/>
              <w:rPr>
                <w:rFonts w:ascii="宋体" w:hAnsi="宋体" w:cs="宋体"/>
                <w:kern w:val="0"/>
                <w:sz w:val="23"/>
                <w:szCs w:val="23"/>
              </w:rPr>
            </w:pPr>
            <w:r>
              <w:rPr>
                <w:rFonts w:hint="eastAsia" w:ascii="宋体" w:hAnsi="宋体" w:cs="宋体"/>
                <w:kern w:val="0"/>
                <w:sz w:val="23"/>
                <w:szCs w:val="23"/>
              </w:rPr>
              <w:t>名称</w:t>
            </w:r>
          </w:p>
        </w:tc>
        <w:tc>
          <w:tcPr>
            <w:tcW w:w="2678"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4C6FEA1B">
            <w:pPr>
              <w:widowControl/>
              <w:wordWrap w:val="0"/>
              <w:jc w:val="left"/>
              <w:rPr>
                <w:rFonts w:ascii="宋体" w:hAnsi="宋体" w:cs="宋体"/>
                <w:kern w:val="0"/>
                <w:sz w:val="23"/>
                <w:szCs w:val="23"/>
              </w:rPr>
            </w:pPr>
            <w:r>
              <w:rPr>
                <w:rFonts w:hint="eastAsia" w:ascii="宋体" w:hAnsi="宋体" w:cs="宋体"/>
                <w:kern w:val="0"/>
                <w:sz w:val="23"/>
                <w:szCs w:val="23"/>
              </w:rPr>
              <w:t>深圳交易集团有限公司龙岗分公司</w:t>
            </w:r>
          </w:p>
        </w:tc>
        <w:tc>
          <w:tcPr>
            <w:tcW w:w="1583"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0F566ECA">
            <w:pPr>
              <w:widowControl/>
              <w:jc w:val="center"/>
              <w:rPr>
                <w:rFonts w:ascii="宋体" w:hAnsi="宋体" w:cs="宋体"/>
                <w:kern w:val="0"/>
                <w:sz w:val="23"/>
                <w:szCs w:val="23"/>
              </w:rPr>
            </w:pPr>
            <w:r>
              <w:rPr>
                <w:rFonts w:hint="eastAsia" w:ascii="宋体" w:hAnsi="宋体" w:cs="宋体"/>
                <w:kern w:val="0"/>
                <w:sz w:val="23"/>
                <w:szCs w:val="23"/>
              </w:rPr>
              <w:t>地址</w:t>
            </w:r>
          </w:p>
        </w:tc>
        <w:tc>
          <w:tcPr>
            <w:tcW w:w="2666"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3D61D682">
            <w:pPr>
              <w:widowControl/>
              <w:wordWrap w:val="0"/>
              <w:jc w:val="left"/>
              <w:rPr>
                <w:rFonts w:ascii="宋体" w:hAnsi="宋体" w:cs="宋体"/>
                <w:kern w:val="0"/>
                <w:sz w:val="23"/>
                <w:szCs w:val="23"/>
              </w:rPr>
            </w:pPr>
            <w:r>
              <w:rPr>
                <w:rFonts w:hint="eastAsia" w:ascii="宋体" w:hAnsi="宋体" w:cs="宋体"/>
                <w:kern w:val="0"/>
                <w:sz w:val="23"/>
                <w:szCs w:val="23"/>
              </w:rPr>
              <w:t>深圳市龙岗区龙城街道黄阁路383号</w:t>
            </w:r>
          </w:p>
        </w:tc>
      </w:tr>
      <w:tr w14:paraId="6E4270A5">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87" w:type="dxa"/>
            <w:tcBorders>
              <w:top w:val="single" w:color="666666" w:sz="6" w:space="0"/>
              <w:left w:val="outset" w:color="auto" w:sz="6" w:space="0"/>
              <w:bottom w:val="single" w:color="666666" w:sz="6" w:space="0"/>
              <w:right w:val="single" w:color="666666" w:sz="6" w:space="0"/>
            </w:tcBorders>
            <w:shd w:val="clear" w:color="auto" w:fill="DBE5F1"/>
            <w:tcMar>
              <w:top w:w="75" w:type="dxa"/>
              <w:left w:w="120" w:type="dxa"/>
              <w:bottom w:w="75" w:type="dxa"/>
              <w:right w:w="120" w:type="dxa"/>
            </w:tcMar>
            <w:vAlign w:val="center"/>
          </w:tcPr>
          <w:p w14:paraId="5106B749">
            <w:pPr>
              <w:widowControl/>
              <w:jc w:val="center"/>
              <w:rPr>
                <w:rFonts w:ascii="宋体" w:hAnsi="宋体" w:cs="宋体"/>
                <w:kern w:val="0"/>
                <w:sz w:val="23"/>
                <w:szCs w:val="23"/>
              </w:rPr>
            </w:pPr>
            <w:r>
              <w:rPr>
                <w:rFonts w:hint="eastAsia" w:ascii="宋体" w:hAnsi="宋体" w:cs="宋体"/>
                <w:kern w:val="0"/>
                <w:sz w:val="23"/>
                <w:szCs w:val="23"/>
              </w:rPr>
              <w:t>联系人</w:t>
            </w:r>
          </w:p>
        </w:tc>
        <w:tc>
          <w:tcPr>
            <w:tcW w:w="2678" w:type="dxa"/>
            <w:tcBorders>
              <w:top w:val="single" w:color="666666" w:sz="6" w:space="0"/>
              <w:left w:val="outset" w:color="auto" w:sz="6" w:space="0"/>
              <w:bottom w:val="single" w:color="666666" w:sz="6" w:space="0"/>
              <w:right w:val="single" w:color="666666" w:sz="6" w:space="0"/>
            </w:tcBorders>
            <w:tcMar>
              <w:top w:w="75" w:type="dxa"/>
              <w:left w:w="120" w:type="dxa"/>
              <w:bottom w:w="75" w:type="dxa"/>
              <w:right w:w="120" w:type="dxa"/>
            </w:tcMar>
            <w:vAlign w:val="center"/>
          </w:tcPr>
          <w:p w14:paraId="7360CAC4">
            <w:pPr>
              <w:widowControl/>
              <w:wordWrap w:val="0"/>
              <w:jc w:val="left"/>
              <w:rPr>
                <w:rFonts w:hint="eastAsia" w:ascii="宋体" w:hAnsi="宋体" w:eastAsia="宋体" w:cs="宋体"/>
                <w:kern w:val="0"/>
                <w:sz w:val="23"/>
                <w:szCs w:val="23"/>
                <w:lang w:val="en-US" w:eastAsia="zh-CN"/>
              </w:rPr>
            </w:pPr>
            <w:r>
              <w:rPr>
                <w:rFonts w:hint="eastAsia" w:ascii="宋体" w:hAnsi="宋体" w:cs="宋体"/>
                <w:color w:val="auto"/>
                <w:kern w:val="0"/>
                <w:sz w:val="23"/>
                <w:szCs w:val="23"/>
              </w:rPr>
              <w:t>林工</w:t>
            </w:r>
            <w:r>
              <w:rPr>
                <w:rFonts w:hint="eastAsia" w:ascii="宋体" w:hAnsi="宋体" w:cs="宋体"/>
                <w:color w:val="auto"/>
                <w:kern w:val="0"/>
                <w:sz w:val="23"/>
                <w:szCs w:val="23"/>
                <w:lang w:eastAsia="zh-CN"/>
              </w:rPr>
              <w:t>、</w:t>
            </w:r>
            <w:r>
              <w:rPr>
                <w:rFonts w:hint="eastAsia" w:ascii="宋体" w:hAnsi="宋体" w:cs="宋体"/>
                <w:color w:val="auto"/>
                <w:kern w:val="0"/>
                <w:sz w:val="23"/>
                <w:szCs w:val="23"/>
                <w:lang w:val="en-US" w:eastAsia="zh-CN"/>
              </w:rPr>
              <w:t>汪工</w:t>
            </w:r>
          </w:p>
        </w:tc>
        <w:tc>
          <w:tcPr>
            <w:tcW w:w="1583" w:type="dxa"/>
            <w:tcBorders>
              <w:top w:val="single" w:color="666666" w:sz="6" w:space="0"/>
              <w:left w:val="outset" w:color="auto" w:sz="6" w:space="0"/>
              <w:bottom w:val="single" w:color="666666" w:sz="6" w:space="0"/>
              <w:right w:val="single" w:color="666666" w:sz="6" w:space="0"/>
            </w:tcBorders>
            <w:shd w:val="clear" w:color="auto" w:fill="DBE5F1"/>
            <w:tcMar>
              <w:top w:w="75" w:type="dxa"/>
              <w:left w:w="120" w:type="dxa"/>
              <w:bottom w:w="75" w:type="dxa"/>
              <w:right w:w="120" w:type="dxa"/>
            </w:tcMar>
            <w:vAlign w:val="center"/>
          </w:tcPr>
          <w:p w14:paraId="021902FE">
            <w:pPr>
              <w:widowControl/>
              <w:jc w:val="center"/>
              <w:rPr>
                <w:rFonts w:ascii="宋体" w:hAnsi="宋体" w:cs="宋体"/>
                <w:kern w:val="0"/>
                <w:sz w:val="23"/>
                <w:szCs w:val="23"/>
              </w:rPr>
            </w:pPr>
            <w:r>
              <w:rPr>
                <w:rFonts w:hint="eastAsia" w:ascii="宋体" w:hAnsi="宋体" w:cs="宋体"/>
                <w:kern w:val="0"/>
                <w:sz w:val="23"/>
                <w:szCs w:val="23"/>
              </w:rPr>
              <w:t>联系方式</w:t>
            </w:r>
          </w:p>
        </w:tc>
        <w:tc>
          <w:tcPr>
            <w:tcW w:w="2666" w:type="dxa"/>
            <w:tcBorders>
              <w:top w:val="single" w:color="666666" w:sz="6" w:space="0"/>
              <w:left w:val="outset" w:color="auto" w:sz="6" w:space="0"/>
              <w:bottom w:val="single" w:color="666666" w:sz="6" w:space="0"/>
              <w:right w:val="single" w:color="666666" w:sz="6" w:space="0"/>
            </w:tcBorders>
            <w:tcMar>
              <w:top w:w="75" w:type="dxa"/>
              <w:left w:w="120" w:type="dxa"/>
              <w:bottom w:w="75" w:type="dxa"/>
              <w:right w:w="120" w:type="dxa"/>
            </w:tcMar>
            <w:vAlign w:val="center"/>
          </w:tcPr>
          <w:p w14:paraId="4F1F982C">
            <w:pPr>
              <w:widowControl/>
              <w:wordWrap w:val="0"/>
              <w:jc w:val="left"/>
              <w:rPr>
                <w:rFonts w:hint="eastAsia" w:ascii="宋体" w:hAnsi="宋体" w:eastAsia="宋体" w:cs="宋体"/>
                <w:kern w:val="0"/>
                <w:sz w:val="23"/>
                <w:szCs w:val="23"/>
                <w:lang w:eastAsia="zh-CN"/>
              </w:rPr>
            </w:pPr>
            <w:r>
              <w:rPr>
                <w:rFonts w:hint="eastAsia" w:ascii="宋体" w:hAnsi="宋体" w:cs="宋体"/>
                <w:kern w:val="0"/>
                <w:sz w:val="23"/>
                <w:szCs w:val="23"/>
              </w:rPr>
              <w:t>28589115</w:t>
            </w:r>
            <w:r>
              <w:rPr>
                <w:rFonts w:hint="eastAsia" w:ascii="宋体" w:hAnsi="宋体" w:cs="宋体"/>
                <w:kern w:val="0"/>
                <w:sz w:val="23"/>
                <w:szCs w:val="23"/>
                <w:lang w:eastAsia="zh-CN"/>
              </w:rPr>
              <w:t>、</w:t>
            </w:r>
            <w:r>
              <w:rPr>
                <w:rFonts w:hint="eastAsia" w:ascii="宋体" w:hAnsi="宋体" w:cs="宋体"/>
                <w:kern w:val="0"/>
                <w:sz w:val="23"/>
                <w:szCs w:val="23"/>
              </w:rPr>
              <w:t>285891</w:t>
            </w:r>
            <w:r>
              <w:rPr>
                <w:rFonts w:hint="eastAsia" w:ascii="宋体" w:hAnsi="宋体" w:cs="宋体"/>
                <w:kern w:val="0"/>
                <w:sz w:val="23"/>
                <w:szCs w:val="23"/>
                <w:lang w:val="en-US" w:eastAsia="zh-CN"/>
              </w:rPr>
              <w:t>20</w:t>
            </w:r>
          </w:p>
        </w:tc>
      </w:tr>
    </w:tbl>
    <w:p w14:paraId="10436E33">
      <w:pPr>
        <w:widowControl/>
        <w:spacing w:after="120"/>
        <w:jc w:val="left"/>
        <w:rPr>
          <w:rFonts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出租方信息</w:t>
      </w:r>
    </w:p>
    <w:tbl>
      <w:tblPr>
        <w:tblStyle w:val="29"/>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94"/>
        <w:gridCol w:w="6920"/>
      </w:tblGrid>
      <w:tr w14:paraId="2AA27856">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52" w:type="dxa"/>
            <w:tcBorders>
              <w:top w:val="single" w:color="666666" w:sz="6" w:space="0"/>
              <w:left w:val="outset" w:color="auto" w:sz="6" w:space="0"/>
              <w:bottom w:val="single" w:color="666666" w:sz="6" w:space="0"/>
              <w:right w:val="single" w:color="666666" w:sz="6" w:space="0"/>
            </w:tcBorders>
            <w:shd w:val="clear" w:color="auto" w:fill="DBE5F1"/>
            <w:tcMar>
              <w:top w:w="75" w:type="dxa"/>
              <w:left w:w="120" w:type="dxa"/>
              <w:bottom w:w="75" w:type="dxa"/>
              <w:right w:w="120" w:type="dxa"/>
            </w:tcMar>
            <w:vAlign w:val="center"/>
          </w:tcPr>
          <w:p w14:paraId="177A42BA">
            <w:pPr>
              <w:widowControl/>
              <w:jc w:val="center"/>
              <w:rPr>
                <w:rFonts w:ascii="宋体" w:hAnsi="宋体" w:cs="宋体"/>
                <w:kern w:val="0"/>
                <w:sz w:val="24"/>
                <w:szCs w:val="24"/>
              </w:rPr>
            </w:pPr>
            <w:r>
              <w:rPr>
                <w:rFonts w:hint="eastAsia" w:ascii="宋体" w:hAnsi="宋体" w:cs="宋体"/>
                <w:kern w:val="0"/>
                <w:sz w:val="24"/>
                <w:szCs w:val="24"/>
              </w:rPr>
              <w:t>名称</w:t>
            </w:r>
          </w:p>
        </w:tc>
        <w:tc>
          <w:tcPr>
            <w:tcW w:w="6738" w:type="dxa"/>
            <w:tcBorders>
              <w:top w:val="single" w:color="666666" w:sz="6" w:space="0"/>
              <w:left w:val="outset" w:color="auto" w:sz="6" w:space="0"/>
              <w:bottom w:val="single" w:color="666666" w:sz="6" w:space="0"/>
              <w:right w:val="single" w:color="666666" w:sz="6" w:space="0"/>
            </w:tcBorders>
            <w:tcMar>
              <w:top w:w="75" w:type="dxa"/>
              <w:left w:w="120" w:type="dxa"/>
              <w:bottom w:w="75" w:type="dxa"/>
              <w:right w:w="120" w:type="dxa"/>
            </w:tcMar>
            <w:vAlign w:val="center"/>
          </w:tcPr>
          <w:p w14:paraId="32CF67E8">
            <w:pPr>
              <w:widowControl/>
              <w:wordWrap w:val="0"/>
              <w:jc w:val="left"/>
              <w:rPr>
                <w:rFonts w:ascii="宋体" w:hAnsi="宋体" w:cs="宋体"/>
                <w:kern w:val="0"/>
                <w:sz w:val="24"/>
                <w:szCs w:val="24"/>
              </w:rPr>
            </w:pPr>
            <w:r>
              <w:rPr>
                <w:rFonts w:hint="eastAsia" w:ascii="宋体" w:hAnsi="宋体" w:cs="宋体"/>
                <w:kern w:val="0"/>
                <w:sz w:val="24"/>
                <w:szCs w:val="24"/>
              </w:rPr>
              <w:t>深圳市龙岗区卫生健康局</w:t>
            </w:r>
          </w:p>
        </w:tc>
      </w:tr>
      <w:tr w14:paraId="4B5E43D5">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52"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3097E5A2">
            <w:pPr>
              <w:widowControl/>
              <w:jc w:val="center"/>
              <w:rPr>
                <w:rFonts w:ascii="宋体" w:hAnsi="宋体" w:cs="宋体"/>
                <w:kern w:val="0"/>
                <w:sz w:val="24"/>
                <w:szCs w:val="24"/>
              </w:rPr>
            </w:pPr>
            <w:r>
              <w:rPr>
                <w:rFonts w:hint="eastAsia" w:ascii="宋体" w:hAnsi="宋体" w:cs="宋体"/>
                <w:kern w:val="0"/>
                <w:sz w:val="24"/>
                <w:szCs w:val="24"/>
              </w:rPr>
              <w:t>地址</w:t>
            </w:r>
          </w:p>
        </w:tc>
        <w:tc>
          <w:tcPr>
            <w:tcW w:w="6738"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52093FC9">
            <w:pPr>
              <w:widowControl/>
              <w:wordWrap w:val="0"/>
              <w:jc w:val="left"/>
              <w:rPr>
                <w:rFonts w:ascii="宋体" w:hAnsi="宋体" w:cs="宋体"/>
                <w:kern w:val="0"/>
                <w:sz w:val="24"/>
                <w:szCs w:val="24"/>
              </w:rPr>
            </w:pPr>
            <w:r>
              <w:rPr>
                <w:rFonts w:hint="eastAsia" w:ascii="宋体" w:hAnsi="宋体" w:cs="宋体"/>
                <w:kern w:val="0"/>
                <w:sz w:val="24"/>
                <w:szCs w:val="24"/>
              </w:rPr>
              <w:t>广东省深圳市龙岗区龙城街道中心城和谐路66号</w:t>
            </w:r>
          </w:p>
        </w:tc>
      </w:tr>
    </w:tbl>
    <w:p w14:paraId="31A8EFB7">
      <w:pPr>
        <w:widowControl/>
        <w:spacing w:after="120"/>
        <w:jc w:val="left"/>
        <w:rPr>
          <w:rFonts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交易保证金</w:t>
      </w:r>
    </w:p>
    <w:tbl>
      <w:tblPr>
        <w:tblStyle w:val="29"/>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94"/>
        <w:gridCol w:w="6920"/>
      </w:tblGrid>
      <w:tr w14:paraId="7BF707F6">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52"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2181C195">
            <w:pPr>
              <w:widowControl/>
              <w:jc w:val="center"/>
              <w:rPr>
                <w:rFonts w:ascii="宋体" w:hAnsi="宋体" w:cs="宋体"/>
                <w:kern w:val="0"/>
                <w:sz w:val="24"/>
                <w:szCs w:val="24"/>
              </w:rPr>
            </w:pPr>
            <w:r>
              <w:rPr>
                <w:rFonts w:hint="eastAsia" w:ascii="宋体" w:hAnsi="宋体" w:cs="宋体"/>
                <w:kern w:val="0"/>
                <w:sz w:val="24"/>
                <w:szCs w:val="24"/>
                <w:highlight w:val="none"/>
              </w:rPr>
              <w:t>金额</w:t>
            </w:r>
          </w:p>
        </w:tc>
        <w:tc>
          <w:tcPr>
            <w:tcW w:w="6738"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165CE933">
            <w:pPr>
              <w:widowControl/>
              <w:wordWrap w:val="0"/>
              <w:jc w:val="left"/>
              <w:rPr>
                <w:rFonts w:hint="default" w:ascii="宋体" w:hAnsi="宋体" w:eastAsia="宋体" w:cs="宋体"/>
                <w:kern w:val="0"/>
                <w:sz w:val="24"/>
                <w:szCs w:val="24"/>
                <w:lang w:val="en-US" w:eastAsia="zh-CN"/>
              </w:rPr>
            </w:pPr>
            <w:r>
              <w:rPr>
                <w:rFonts w:hint="eastAsia" w:ascii="宋体" w:hAnsi="宋体" w:cs="宋体"/>
                <w:kern w:val="0"/>
                <w:sz w:val="24"/>
                <w:szCs w:val="24"/>
                <w:highlight w:val="none"/>
                <w:lang w:val="en-US" w:eastAsia="zh-CN"/>
              </w:rPr>
              <w:t>4092元</w:t>
            </w:r>
          </w:p>
        </w:tc>
      </w:tr>
      <w:tr w14:paraId="67833128">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52"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52CC3B59">
            <w:pPr>
              <w:widowControl/>
              <w:jc w:val="center"/>
              <w:rPr>
                <w:rFonts w:ascii="宋体" w:hAnsi="宋体" w:cs="宋体"/>
                <w:kern w:val="0"/>
                <w:sz w:val="24"/>
                <w:szCs w:val="24"/>
              </w:rPr>
            </w:pPr>
            <w:r>
              <w:rPr>
                <w:rFonts w:hint="eastAsia" w:ascii="宋体" w:hAnsi="宋体" w:cs="宋体"/>
                <w:kern w:val="0"/>
                <w:sz w:val="24"/>
                <w:szCs w:val="24"/>
              </w:rPr>
              <w:t>收款信息</w:t>
            </w:r>
          </w:p>
        </w:tc>
        <w:tc>
          <w:tcPr>
            <w:tcW w:w="6738"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240481BD">
            <w:pPr>
              <w:widowControl/>
              <w:wordWrap w:val="0"/>
              <w:jc w:val="left"/>
              <w:rPr>
                <w:rFonts w:ascii="宋体" w:hAnsi="宋体" w:cs="宋体"/>
                <w:kern w:val="0"/>
                <w:sz w:val="24"/>
                <w:szCs w:val="24"/>
              </w:rPr>
            </w:pPr>
            <w:r>
              <w:rPr>
                <w:rFonts w:hint="eastAsia" w:ascii="宋体" w:hAnsi="宋体" w:cs="宋体"/>
                <w:kern w:val="0"/>
                <w:sz w:val="24"/>
                <w:szCs w:val="24"/>
              </w:rPr>
              <w:t>请有意向的潜在承租方登录阳光租赁平台，根据平台操作指引选择有意向的招租项目进行报名和缴纳招租保证金（阳光租赁平台地址：https://trade.szggzy.com/ggzy/center/#/login）</w:t>
            </w:r>
          </w:p>
        </w:tc>
      </w:tr>
      <w:tr w14:paraId="0828A8C6">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52"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7B37F7A7">
            <w:pPr>
              <w:widowControl/>
              <w:jc w:val="center"/>
              <w:rPr>
                <w:rFonts w:ascii="宋体" w:hAnsi="宋体" w:cs="宋体"/>
                <w:kern w:val="0"/>
                <w:sz w:val="24"/>
                <w:szCs w:val="24"/>
              </w:rPr>
            </w:pPr>
            <w:r>
              <w:rPr>
                <w:rFonts w:hint="eastAsia" w:ascii="宋体" w:hAnsi="宋体" w:cs="宋体"/>
                <w:kern w:val="0"/>
                <w:sz w:val="24"/>
                <w:szCs w:val="24"/>
              </w:rPr>
              <w:t>交易保证金缴纳截止时间</w:t>
            </w:r>
          </w:p>
        </w:tc>
        <w:tc>
          <w:tcPr>
            <w:tcW w:w="6738"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08DEFBCD">
            <w:pPr>
              <w:widowControl/>
              <w:wordWrap w:val="0"/>
              <w:jc w:val="left"/>
              <w:rPr>
                <w:rFonts w:ascii="宋体" w:hAnsi="宋体" w:cs="宋体"/>
                <w:kern w:val="0"/>
                <w:sz w:val="24"/>
                <w:szCs w:val="24"/>
              </w:rPr>
            </w:pPr>
            <w:r>
              <w:rPr>
                <w:rFonts w:hint="eastAsia" w:ascii="宋体" w:hAnsi="宋体" w:cs="宋体"/>
                <w:kern w:val="0"/>
                <w:sz w:val="24"/>
                <w:szCs w:val="24"/>
              </w:rPr>
              <w:t>详见网站交易公告</w:t>
            </w:r>
          </w:p>
        </w:tc>
      </w:tr>
    </w:tbl>
    <w:p w14:paraId="65428B95">
      <w:pPr>
        <w:widowControl/>
        <w:spacing w:after="120"/>
        <w:jc w:val="left"/>
        <w:rPr>
          <w:rFonts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其他</w:t>
      </w:r>
    </w:p>
    <w:tbl>
      <w:tblPr>
        <w:tblStyle w:val="29"/>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94"/>
        <w:gridCol w:w="6920"/>
      </w:tblGrid>
      <w:tr w14:paraId="5FF81695">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52"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7B60A7EF">
            <w:pPr>
              <w:widowControl/>
              <w:jc w:val="center"/>
              <w:rPr>
                <w:rFonts w:hint="eastAsia" w:ascii="宋体" w:hAnsi="宋体" w:cs="宋体"/>
                <w:kern w:val="0"/>
                <w:sz w:val="23"/>
                <w:szCs w:val="23"/>
              </w:rPr>
            </w:pPr>
            <w:r>
              <w:rPr>
                <w:rFonts w:hint="eastAsia" w:ascii="宋体" w:hAnsi="宋体" w:cs="宋体"/>
                <w:kern w:val="0"/>
                <w:sz w:val="23"/>
                <w:szCs w:val="23"/>
              </w:rPr>
              <w:t>特殊事项</w:t>
            </w:r>
          </w:p>
          <w:p w14:paraId="1FAB6F2C">
            <w:pPr>
              <w:widowControl/>
              <w:jc w:val="center"/>
              <w:rPr>
                <w:rFonts w:ascii="宋体" w:hAnsi="宋体" w:cs="宋体"/>
                <w:kern w:val="0"/>
                <w:sz w:val="23"/>
                <w:szCs w:val="23"/>
              </w:rPr>
            </w:pPr>
            <w:r>
              <w:rPr>
                <w:rFonts w:hint="eastAsia" w:ascii="宋体" w:hAnsi="宋体" w:cs="宋体"/>
                <w:kern w:val="0"/>
                <w:sz w:val="23"/>
                <w:szCs w:val="23"/>
              </w:rPr>
              <w:t>说明</w:t>
            </w:r>
          </w:p>
        </w:tc>
        <w:tc>
          <w:tcPr>
            <w:tcW w:w="6738"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2CA08C90">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次公开招租的行为是按照《深圳市龙岗区政府物业管理办法》文件规定的程序进行。根据《龙岗区政府物业出租管理实施细则》第四条“单位以委托经营、承包经营或者联营等名义将物业交由他人使用，单位实际不承担经营风险的，视为物业出租，应按照本实施细则的规定执行”。本项目按照公开招租相关程序实施，深圳交易集团有限公司龙岗分公司负责交易程序的组织工作。</w:t>
            </w:r>
          </w:p>
          <w:p w14:paraId="659DBD17">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2.出租方在交易公告及交易文件中关于招租物业的描述情况是其真实意思表示，出租方保证本次招租的物业是指国有物业、受托管理或掌握实际控制权的，按法律法规可用于租赁的物业。</w:t>
            </w:r>
          </w:p>
          <w:p w14:paraId="01C5E51B">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意向承租人（投标人）</w:t>
            </w:r>
            <w:r>
              <w:rPr>
                <w:rFonts w:hint="eastAsia" w:ascii="宋体" w:hAnsi="宋体" w:eastAsia="宋体" w:cs="宋体"/>
                <w:sz w:val="24"/>
                <w:szCs w:val="24"/>
                <w:lang w:val="en-US" w:eastAsia="zh-CN"/>
              </w:rPr>
              <w:t>报名前应充分了解物业本身及周边的相关情况，并认真研阅招租信息的全部内容以及当地的政策，</w:t>
            </w:r>
            <w:r>
              <w:rPr>
                <w:rFonts w:hint="eastAsia" w:ascii="宋体" w:hAnsi="宋体" w:cs="宋体"/>
                <w:sz w:val="24"/>
                <w:szCs w:val="24"/>
                <w:lang w:val="en-US" w:eastAsia="zh-CN"/>
              </w:rPr>
              <w:t>意向承租人（投标人）</w:t>
            </w:r>
            <w:r>
              <w:rPr>
                <w:rFonts w:hint="eastAsia" w:ascii="宋体" w:hAnsi="宋体" w:eastAsia="宋体" w:cs="宋体"/>
                <w:sz w:val="24"/>
                <w:szCs w:val="24"/>
                <w:lang w:val="en-US" w:eastAsia="zh-CN"/>
              </w:rPr>
              <w:t>自愿报名参加物业承租的，视为已对交易标的物查验、知悉并且了解标的物瑕疵，并同意承担该瑕疵带来的全部风险。</w:t>
            </w:r>
          </w:p>
          <w:p w14:paraId="1AB067BE">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4．交易公告中已注明该物业房地产证情况，</w:t>
            </w:r>
            <w:r>
              <w:rPr>
                <w:rFonts w:hint="eastAsia" w:ascii="宋体" w:hAnsi="宋体" w:cs="宋体"/>
                <w:sz w:val="24"/>
                <w:szCs w:val="24"/>
                <w:lang w:val="en-US" w:eastAsia="zh-CN"/>
              </w:rPr>
              <w:t>意向承租人（投标人）</w:t>
            </w:r>
            <w:r>
              <w:rPr>
                <w:rFonts w:hint="eastAsia" w:ascii="宋体" w:hAnsi="宋体" w:eastAsia="宋体" w:cs="宋体"/>
                <w:sz w:val="24"/>
                <w:szCs w:val="24"/>
                <w:lang w:val="en-US" w:eastAsia="zh-CN"/>
              </w:rPr>
              <w:t>自愿报名参加物业承租的视为已知悉并认可该物业的房地产证情况，同意承担该瑕疵带来的全部风险。</w:t>
            </w:r>
          </w:p>
          <w:p w14:paraId="66CEB569">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承租方</w:t>
            </w:r>
            <w:r>
              <w:rPr>
                <w:rFonts w:hint="eastAsia" w:ascii="宋体" w:hAnsi="宋体" w:eastAsia="宋体" w:cs="宋体"/>
                <w:sz w:val="24"/>
                <w:szCs w:val="24"/>
                <w:lang w:val="en-US" w:eastAsia="zh-CN"/>
              </w:rPr>
              <w:t>需完成本物业消防手续，并由</w:t>
            </w:r>
            <w:r>
              <w:rPr>
                <w:rFonts w:hint="eastAsia" w:ascii="宋体" w:hAnsi="宋体" w:cs="宋体"/>
                <w:sz w:val="24"/>
                <w:szCs w:val="24"/>
                <w:lang w:val="en-US" w:eastAsia="zh-CN"/>
              </w:rPr>
              <w:t>承租方</w:t>
            </w:r>
            <w:r>
              <w:rPr>
                <w:rFonts w:hint="eastAsia" w:ascii="宋体" w:hAnsi="宋体" w:eastAsia="宋体" w:cs="宋体"/>
                <w:sz w:val="24"/>
                <w:szCs w:val="24"/>
                <w:lang w:val="en-US" w:eastAsia="zh-CN"/>
              </w:rPr>
              <w:t>承担费用，报名参加物业招租的</w:t>
            </w:r>
            <w:r>
              <w:rPr>
                <w:rFonts w:hint="eastAsia" w:ascii="宋体" w:hAnsi="宋体" w:cs="宋体"/>
                <w:sz w:val="24"/>
                <w:szCs w:val="24"/>
                <w:lang w:val="en-US" w:eastAsia="zh-CN"/>
              </w:rPr>
              <w:t>承租方</w:t>
            </w:r>
            <w:r>
              <w:rPr>
                <w:rFonts w:hint="eastAsia" w:ascii="宋体" w:hAnsi="宋体" w:eastAsia="宋体" w:cs="宋体"/>
                <w:sz w:val="24"/>
                <w:szCs w:val="24"/>
                <w:lang w:val="en-US" w:eastAsia="zh-CN"/>
              </w:rPr>
              <w:t>不得以租赁物业消防未验收、主体未验收向招租人提出赔偿（补偿）的要求。</w:t>
            </w:r>
          </w:p>
          <w:p w14:paraId="59253C65">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cs="宋体"/>
                <w:sz w:val="24"/>
                <w:szCs w:val="24"/>
                <w:lang w:val="en-US" w:eastAsia="zh-CN"/>
              </w:rPr>
              <w:t>承租方</w:t>
            </w:r>
            <w:r>
              <w:rPr>
                <w:rFonts w:hint="eastAsia" w:ascii="宋体" w:hAnsi="宋体" w:eastAsia="宋体" w:cs="宋体"/>
                <w:sz w:val="24"/>
                <w:szCs w:val="24"/>
                <w:lang w:val="en-US" w:eastAsia="zh-CN"/>
              </w:rPr>
              <w:t>必须遵守中华人民共和国的政策、法律、法规，依法纳税，必须以</w:t>
            </w:r>
            <w:r>
              <w:rPr>
                <w:rFonts w:hint="eastAsia" w:ascii="宋体" w:hAnsi="宋体" w:cs="宋体"/>
                <w:sz w:val="24"/>
                <w:szCs w:val="24"/>
                <w:lang w:val="en-US" w:eastAsia="zh-CN"/>
              </w:rPr>
              <w:t>承租方</w:t>
            </w:r>
            <w:r>
              <w:rPr>
                <w:rFonts w:hint="eastAsia" w:ascii="宋体" w:hAnsi="宋体" w:eastAsia="宋体" w:cs="宋体"/>
                <w:sz w:val="24"/>
                <w:szCs w:val="24"/>
                <w:lang w:val="en-US" w:eastAsia="zh-CN"/>
              </w:rPr>
              <w:t>的名义按本招租信息内容为准办理工商税务注册登记，办妥各项审批手续。获准营业时，将营业执照、消防、环保、卫生等相关审批验收文件复印件提交给招租人。</w:t>
            </w:r>
          </w:p>
          <w:p w14:paraId="7F677ABB">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7.如需装修及改建的报批、验收等手续及有关费用由</w:t>
            </w:r>
            <w:r>
              <w:rPr>
                <w:rFonts w:hint="eastAsia" w:ascii="宋体" w:hAnsi="宋体" w:cs="宋体"/>
                <w:sz w:val="24"/>
                <w:szCs w:val="24"/>
                <w:lang w:val="en-US" w:eastAsia="zh-CN"/>
              </w:rPr>
              <w:t>承租方</w:t>
            </w:r>
            <w:r>
              <w:rPr>
                <w:rFonts w:hint="eastAsia" w:ascii="宋体" w:hAnsi="宋体" w:eastAsia="宋体" w:cs="宋体"/>
                <w:sz w:val="24"/>
                <w:szCs w:val="24"/>
                <w:lang w:val="en-US" w:eastAsia="zh-CN"/>
              </w:rPr>
              <w:t>自行负责，</w:t>
            </w:r>
            <w:r>
              <w:rPr>
                <w:rFonts w:hint="eastAsia" w:ascii="宋体" w:hAnsi="宋体" w:cs="宋体"/>
                <w:sz w:val="24"/>
                <w:szCs w:val="24"/>
                <w:lang w:val="en-US" w:eastAsia="zh-CN"/>
              </w:rPr>
              <w:t>承租方</w:t>
            </w:r>
            <w:r>
              <w:rPr>
                <w:rFonts w:hint="eastAsia" w:ascii="宋体" w:hAnsi="宋体" w:eastAsia="宋体" w:cs="宋体"/>
                <w:sz w:val="24"/>
                <w:szCs w:val="24"/>
                <w:lang w:val="en-US" w:eastAsia="zh-CN"/>
              </w:rPr>
              <w:t>装修及改建必须达到政府或招租人标准或要求，并及时将消防等相关部门的审批，验收合格文件复印给招租人。</w:t>
            </w:r>
          </w:p>
          <w:p w14:paraId="445E4E7E">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8.若物业因城市建设规划或城市更新改造需要拆迁，招租人有权单方面解除租赁协议，</w:t>
            </w:r>
            <w:r>
              <w:rPr>
                <w:rFonts w:hint="eastAsia" w:ascii="宋体" w:hAnsi="宋体" w:cs="宋体"/>
                <w:sz w:val="24"/>
                <w:szCs w:val="24"/>
                <w:lang w:val="en-US" w:eastAsia="zh-CN"/>
              </w:rPr>
              <w:t>承租方</w:t>
            </w:r>
            <w:r>
              <w:rPr>
                <w:rFonts w:hint="eastAsia" w:ascii="宋体" w:hAnsi="宋体" w:eastAsia="宋体" w:cs="宋体"/>
                <w:sz w:val="24"/>
                <w:szCs w:val="24"/>
                <w:lang w:val="en-US" w:eastAsia="zh-CN"/>
              </w:rPr>
              <w:t>应无条件配合，且不得以此为由向招租人主张赔偿或补偿，因政府征收或城市更新造成</w:t>
            </w:r>
            <w:r>
              <w:rPr>
                <w:rFonts w:hint="eastAsia" w:ascii="宋体" w:hAnsi="宋体" w:cs="宋体"/>
                <w:sz w:val="24"/>
                <w:szCs w:val="24"/>
                <w:lang w:val="en-US" w:eastAsia="zh-CN"/>
              </w:rPr>
              <w:t>承租方</w:t>
            </w:r>
            <w:r>
              <w:rPr>
                <w:rFonts w:hint="eastAsia" w:ascii="宋体" w:hAnsi="宋体" w:eastAsia="宋体" w:cs="宋体"/>
                <w:sz w:val="24"/>
                <w:szCs w:val="24"/>
                <w:lang w:val="en-US" w:eastAsia="zh-CN"/>
              </w:rPr>
              <w:t>的一切损失由其自行承担。</w:t>
            </w:r>
          </w:p>
          <w:p w14:paraId="664A487D">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9．水电设施等以现状移交，</w:t>
            </w:r>
            <w:r>
              <w:rPr>
                <w:rFonts w:hint="eastAsia" w:ascii="宋体" w:hAnsi="宋体" w:cs="宋体"/>
                <w:sz w:val="24"/>
                <w:szCs w:val="24"/>
                <w:lang w:val="en-US" w:eastAsia="zh-CN"/>
              </w:rPr>
              <w:t>承租方</w:t>
            </w:r>
            <w:r>
              <w:rPr>
                <w:rFonts w:hint="eastAsia" w:ascii="宋体" w:hAnsi="宋体" w:eastAsia="宋体" w:cs="宋体"/>
                <w:sz w:val="24"/>
                <w:szCs w:val="24"/>
                <w:lang w:val="en-US" w:eastAsia="zh-CN"/>
              </w:rPr>
              <w:t>不得以水电设施不齐全、未能满足其使用等为由，向招租人提出赔偿（补偿）。</w:t>
            </w:r>
          </w:p>
          <w:p w14:paraId="16BC8AAA">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10．成交人应在获取</w:t>
            </w:r>
            <w:r>
              <w:rPr>
                <w:rFonts w:hint="eastAsia" w:ascii="宋体" w:hAnsi="宋体" w:cs="宋体"/>
                <w:sz w:val="24"/>
                <w:szCs w:val="24"/>
                <w:lang w:val="en-US" w:eastAsia="zh-CN"/>
              </w:rPr>
              <w:t>中标通知书</w:t>
            </w:r>
            <w:r>
              <w:rPr>
                <w:rFonts w:hint="eastAsia" w:ascii="宋体" w:hAnsi="宋体" w:eastAsia="宋体" w:cs="宋体"/>
                <w:sz w:val="24"/>
                <w:szCs w:val="24"/>
                <w:lang w:val="en-US" w:eastAsia="zh-CN"/>
              </w:rPr>
              <w:t>后</w:t>
            </w:r>
            <w:r>
              <w:rPr>
                <w:rFonts w:hint="eastAsia" w:ascii="宋体" w:hAnsi="宋体" w:cs="宋体"/>
                <w:sz w:val="24"/>
                <w:szCs w:val="24"/>
                <w:lang w:val="en-US" w:eastAsia="zh-CN"/>
              </w:rPr>
              <w:t>30</w:t>
            </w:r>
            <w:r>
              <w:rPr>
                <w:rFonts w:hint="eastAsia" w:ascii="宋体" w:hAnsi="宋体" w:eastAsia="宋体" w:cs="宋体"/>
                <w:sz w:val="24"/>
                <w:szCs w:val="24"/>
                <w:lang w:val="en-US" w:eastAsia="zh-CN"/>
              </w:rPr>
              <w:t>个</w:t>
            </w:r>
            <w:r>
              <w:rPr>
                <w:rFonts w:hint="eastAsia" w:ascii="宋体" w:hAnsi="宋体" w:cs="宋体"/>
                <w:sz w:val="24"/>
                <w:szCs w:val="24"/>
                <w:lang w:val="en-US" w:eastAsia="zh-CN"/>
              </w:rPr>
              <w:t>自然</w:t>
            </w:r>
            <w:r>
              <w:rPr>
                <w:rFonts w:hint="eastAsia" w:ascii="宋体" w:hAnsi="宋体" w:eastAsia="宋体" w:cs="宋体"/>
                <w:sz w:val="24"/>
                <w:szCs w:val="24"/>
                <w:lang w:val="en-US" w:eastAsia="zh-CN"/>
              </w:rPr>
              <w:t>日内与招租人签订租赁合同，否则视为放弃成交资格，所交纳交易保证金不予退还，招租人有权重新出租物业，无需对成交人承担赔偿责任。</w:t>
            </w:r>
          </w:p>
          <w:p w14:paraId="517F76FE">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11.意向方应充分对出租的物业进行现场踏勘、测量、确认现场情况，标的物业按现状进行出租，物业计租面积与实际面积存在偏差的，不影响出租物业的成交租金金额。</w:t>
            </w:r>
          </w:p>
          <w:p w14:paraId="516A215B">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12.因上述物业产权情况及描述情况存在的瑕疵、</w:t>
            </w:r>
            <w:r>
              <w:rPr>
                <w:rFonts w:hint="eastAsia" w:ascii="宋体" w:hAnsi="宋体" w:cs="宋体"/>
                <w:sz w:val="24"/>
                <w:szCs w:val="24"/>
                <w:lang w:val="en-US" w:eastAsia="zh-CN"/>
              </w:rPr>
              <w:t>招租人</w:t>
            </w:r>
            <w:r>
              <w:rPr>
                <w:rFonts w:hint="eastAsia" w:ascii="宋体" w:hAnsi="宋体" w:eastAsia="宋体" w:cs="宋体"/>
                <w:sz w:val="24"/>
                <w:szCs w:val="24"/>
                <w:lang w:val="en-US" w:eastAsia="zh-CN"/>
              </w:rPr>
              <w:t>与原</w:t>
            </w:r>
            <w:r>
              <w:rPr>
                <w:rFonts w:hint="eastAsia" w:ascii="宋体" w:hAnsi="宋体" w:cs="宋体"/>
                <w:sz w:val="24"/>
                <w:szCs w:val="24"/>
                <w:lang w:val="en-US" w:eastAsia="zh-CN"/>
              </w:rPr>
              <w:t>承租方</w:t>
            </w:r>
            <w:r>
              <w:rPr>
                <w:rFonts w:hint="eastAsia" w:ascii="宋体" w:hAnsi="宋体" w:eastAsia="宋体" w:cs="宋体"/>
                <w:sz w:val="24"/>
                <w:szCs w:val="24"/>
                <w:lang w:val="en-US" w:eastAsia="zh-CN"/>
              </w:rPr>
              <w:t>的相关物业纠纷、出租方根据原合同及相关规定确定“优先承租权人”的相关事项均与交易平台无关。</w:t>
            </w:r>
          </w:p>
          <w:p w14:paraId="3FF6801A">
            <w:pPr>
              <w:widowControl/>
              <w:wordWrap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中标（成交）人有下列行为之一的，视为违约，取消中标（成交）人资格，已交纳的保证金不予退还，交易集团在扣除交易服务费后，按照招租人要求处置剩余保证金。给交易集团造成损失的，中标（成交）人应当依法承担相应赔偿责任：</w:t>
            </w:r>
          </w:p>
          <w:p w14:paraId="477B5537">
            <w:pPr>
              <w:widowControl/>
              <w:wordWrap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（1）在交易公告规定的投标/响应截止后撤销交易文件或者作出撤销交易实质行为的；</w:t>
            </w:r>
          </w:p>
          <w:p w14:paraId="06451F31">
            <w:pPr>
              <w:widowControl/>
              <w:wordWrap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（2）在被确定为成交人后无故放弃中选资格或存在未按交易文件要求签订合同等不参与后续交易活动情形的；</w:t>
            </w:r>
          </w:p>
          <w:p w14:paraId="79F3B1C9">
            <w:pPr>
              <w:widowControl/>
              <w:wordWrap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（3）经相关主管部门或评审委员会认定响应方之间相互串通、影响公平竞争的；</w:t>
            </w:r>
          </w:p>
          <w:p w14:paraId="2544CF3C">
            <w:pPr>
              <w:widowControl/>
              <w:wordWrap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（4）经相关主管部门或评审委员会认定响应方提供虚假主体材料或证明文件的；</w:t>
            </w:r>
          </w:p>
          <w:p w14:paraId="595A5C76">
            <w:pPr>
              <w:widowControl/>
              <w:wordWrap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（5）存在其他违法违规或违反交易文件约定情形的。</w:t>
            </w:r>
          </w:p>
          <w:p w14:paraId="6845FCE1">
            <w:pPr>
              <w:widowControl/>
              <w:wordWrap w:val="0"/>
              <w:jc w:val="left"/>
              <w:rPr>
                <w:rFonts w:hint="eastAsia" w:ascii="宋体" w:hAnsi="宋体" w:eastAsia="宋体" w:cs="宋体"/>
                <w:kern w:val="0"/>
                <w:sz w:val="24"/>
                <w:szCs w:val="24"/>
              </w:rPr>
            </w:pPr>
            <w:r>
              <w:rPr>
                <w:rFonts w:hint="eastAsia" w:ascii="宋体" w:hAnsi="宋体" w:cs="宋体"/>
                <w:sz w:val="24"/>
                <w:lang w:val="en-US" w:eastAsia="zh-CN"/>
              </w:rPr>
              <w:t>14.</w:t>
            </w:r>
            <w:r>
              <w:rPr>
                <w:rFonts w:hint="eastAsia" w:ascii="宋体" w:hAnsi="宋体" w:eastAsia="宋体" w:cs="宋体"/>
                <w:sz w:val="24"/>
                <w:szCs w:val="24"/>
                <w:shd w:val="clear"/>
                <w:lang w:val="en-US" w:eastAsia="zh-CN"/>
              </w:rPr>
              <w:t>因承租方原因未交纳交易服务费的，取消承租资格，将承租方交易保证金扣除服务费用后余额划转至招租人指定账户。</w:t>
            </w:r>
          </w:p>
        </w:tc>
      </w:tr>
    </w:tbl>
    <w:p w14:paraId="5B69DFC2">
      <w:pPr>
        <w:widowControl/>
        <w:jc w:val="left"/>
        <w:rPr>
          <w:rFonts w:ascii="宋体" w:hAnsi="宋体"/>
        </w:rPr>
      </w:pPr>
    </w:p>
    <w:p w14:paraId="2B2DE651">
      <w:pPr>
        <w:widowControl/>
        <w:jc w:val="left"/>
        <w:rPr>
          <w:rFonts w:ascii="宋体" w:hAnsi="宋体"/>
        </w:rPr>
      </w:pPr>
      <w:r>
        <w:rPr>
          <w:rFonts w:ascii="宋体" w:hAnsi="宋体"/>
        </w:rPr>
        <w:br w:type="page"/>
      </w:r>
    </w:p>
    <w:p w14:paraId="7894F9AC">
      <w:pPr>
        <w:pStyle w:val="3"/>
        <w:jc w:val="center"/>
        <w:rPr>
          <w:rFonts w:ascii="宋体" w:hAnsi="宋体"/>
          <w:sz w:val="32"/>
          <w:szCs w:val="32"/>
        </w:rPr>
      </w:pPr>
      <w:bookmarkStart w:id="25" w:name="_Toc32473"/>
      <w:bookmarkStart w:id="26" w:name="_Toc131590203"/>
      <w:bookmarkStart w:id="27" w:name="_Toc131591883"/>
      <w:bookmarkStart w:id="28" w:name="_Toc144164940"/>
      <w:bookmarkStart w:id="29" w:name="_Toc131608016"/>
      <w:bookmarkStart w:id="30" w:name="_Toc131603953"/>
      <w:r>
        <w:rPr>
          <w:rFonts w:hint="eastAsia" w:ascii="宋体" w:hAnsi="宋体"/>
          <w:sz w:val="32"/>
          <w:szCs w:val="32"/>
        </w:rPr>
        <w:t>第二章  项目需求</w:t>
      </w:r>
      <w:bookmarkEnd w:id="25"/>
      <w:bookmarkEnd w:id="26"/>
      <w:bookmarkEnd w:id="27"/>
      <w:bookmarkEnd w:id="28"/>
      <w:bookmarkEnd w:id="29"/>
      <w:bookmarkEnd w:id="30"/>
    </w:p>
    <w:p w14:paraId="06CBDA67">
      <w:pPr>
        <w:rPr>
          <w:rFonts w:ascii="宋体" w:hAnsi="宋体"/>
          <w:b/>
          <w:bCs/>
          <w:sz w:val="28"/>
          <w:szCs w:val="28"/>
        </w:rPr>
      </w:pPr>
      <w:bookmarkStart w:id="31" w:name="_Toc61595457"/>
      <w:bookmarkStart w:id="32" w:name="_Toc30060"/>
      <w:r>
        <w:rPr>
          <w:rFonts w:hint="eastAsia" w:ascii="宋体" w:hAnsi="宋体"/>
          <w:b/>
          <w:bCs/>
          <w:sz w:val="28"/>
          <w:szCs w:val="28"/>
        </w:rPr>
        <w:t>一、</w:t>
      </w:r>
      <w:r>
        <w:rPr>
          <w:rFonts w:hint="eastAsia" w:ascii="宋体" w:hAnsi="宋体"/>
          <w:b/>
          <w:bCs/>
          <w:sz w:val="28"/>
          <w:szCs w:val="28"/>
          <w:lang w:eastAsia="zh-CN"/>
        </w:rPr>
        <w:t>意向承租人（投标人）</w:t>
      </w:r>
      <w:r>
        <w:rPr>
          <w:rFonts w:hint="eastAsia" w:ascii="宋体" w:hAnsi="宋体"/>
          <w:b/>
          <w:bCs/>
          <w:sz w:val="28"/>
          <w:szCs w:val="28"/>
        </w:rPr>
        <w:t>须知前附表</w:t>
      </w:r>
      <w:bookmarkEnd w:id="31"/>
      <w:bookmarkEnd w:id="32"/>
    </w:p>
    <w:tbl>
      <w:tblPr>
        <w:tblStyle w:val="29"/>
        <w:tblW w:w="8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160"/>
        <w:gridCol w:w="5540"/>
      </w:tblGrid>
      <w:tr w14:paraId="3FBC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07" w:type="dxa"/>
            <w:vAlign w:val="center"/>
          </w:tcPr>
          <w:p w14:paraId="0259075B">
            <w:pPr>
              <w:jc w:val="center"/>
              <w:rPr>
                <w:rFonts w:ascii="宋体" w:hAnsi="宋体"/>
                <w:b/>
                <w:bCs/>
                <w:sz w:val="24"/>
              </w:rPr>
            </w:pPr>
            <w:r>
              <w:rPr>
                <w:rFonts w:hint="eastAsia" w:ascii="宋体" w:hAnsi="宋体"/>
                <w:b/>
                <w:bCs/>
                <w:sz w:val="24"/>
              </w:rPr>
              <w:t>序号</w:t>
            </w:r>
          </w:p>
        </w:tc>
        <w:tc>
          <w:tcPr>
            <w:tcW w:w="2160" w:type="dxa"/>
            <w:vAlign w:val="center"/>
          </w:tcPr>
          <w:p w14:paraId="3D09E2B6">
            <w:pPr>
              <w:jc w:val="center"/>
              <w:rPr>
                <w:rFonts w:ascii="宋体" w:hAnsi="宋体"/>
                <w:b/>
                <w:bCs/>
                <w:sz w:val="24"/>
              </w:rPr>
            </w:pPr>
            <w:r>
              <w:rPr>
                <w:rFonts w:hint="eastAsia" w:ascii="宋体" w:hAnsi="宋体"/>
                <w:b/>
                <w:bCs/>
                <w:sz w:val="24"/>
              </w:rPr>
              <w:t>类别</w:t>
            </w:r>
          </w:p>
        </w:tc>
        <w:tc>
          <w:tcPr>
            <w:tcW w:w="5540" w:type="dxa"/>
            <w:vAlign w:val="center"/>
          </w:tcPr>
          <w:p w14:paraId="5D6FB320">
            <w:pPr>
              <w:jc w:val="center"/>
              <w:rPr>
                <w:rFonts w:ascii="宋体" w:hAnsi="宋体"/>
                <w:b/>
                <w:bCs/>
                <w:sz w:val="24"/>
              </w:rPr>
            </w:pPr>
            <w:r>
              <w:rPr>
                <w:rFonts w:hint="eastAsia" w:ascii="宋体" w:hAnsi="宋体"/>
                <w:b/>
                <w:bCs/>
                <w:sz w:val="24"/>
              </w:rPr>
              <w:t>内   容</w:t>
            </w:r>
          </w:p>
        </w:tc>
      </w:tr>
      <w:tr w14:paraId="4D6B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807" w:type="dxa"/>
            <w:vAlign w:val="center"/>
          </w:tcPr>
          <w:p w14:paraId="63DEA836">
            <w:pPr>
              <w:jc w:val="center"/>
              <w:rPr>
                <w:rFonts w:ascii="宋体" w:hAnsi="宋体"/>
                <w:sz w:val="24"/>
              </w:rPr>
            </w:pPr>
            <w:r>
              <w:rPr>
                <w:rFonts w:hint="eastAsia" w:ascii="宋体" w:hAnsi="宋体"/>
                <w:sz w:val="24"/>
              </w:rPr>
              <w:t>1</w:t>
            </w:r>
          </w:p>
        </w:tc>
        <w:tc>
          <w:tcPr>
            <w:tcW w:w="2160" w:type="dxa"/>
            <w:vAlign w:val="center"/>
          </w:tcPr>
          <w:p w14:paraId="48B119A5">
            <w:pPr>
              <w:jc w:val="center"/>
              <w:rPr>
                <w:rFonts w:ascii="宋体" w:hAnsi="宋体"/>
                <w:b/>
                <w:bCs/>
                <w:sz w:val="24"/>
              </w:rPr>
            </w:pPr>
            <w:r>
              <w:rPr>
                <w:rFonts w:hint="eastAsia" w:ascii="宋体" w:hAnsi="宋体"/>
                <w:b/>
                <w:bCs/>
                <w:sz w:val="24"/>
              </w:rPr>
              <w:t>招租人</w:t>
            </w:r>
          </w:p>
        </w:tc>
        <w:tc>
          <w:tcPr>
            <w:tcW w:w="5540" w:type="dxa"/>
            <w:vAlign w:val="center"/>
          </w:tcPr>
          <w:p w14:paraId="450C2454">
            <w:pPr>
              <w:rPr>
                <w:rFonts w:ascii="宋体" w:hAnsi="宋体"/>
                <w:snapToGrid w:val="0"/>
                <w:kern w:val="0"/>
                <w:sz w:val="24"/>
              </w:rPr>
            </w:pPr>
            <w:r>
              <w:rPr>
                <w:rFonts w:hint="eastAsia" w:ascii="宋体" w:hAnsi="宋体"/>
                <w:snapToGrid w:val="0"/>
                <w:kern w:val="0"/>
                <w:sz w:val="24"/>
              </w:rPr>
              <w:t>深圳市龙岗区卫生健康局</w:t>
            </w:r>
          </w:p>
        </w:tc>
      </w:tr>
      <w:tr w14:paraId="0039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807" w:type="dxa"/>
            <w:vAlign w:val="center"/>
          </w:tcPr>
          <w:p w14:paraId="34224B8D">
            <w:pPr>
              <w:jc w:val="center"/>
              <w:rPr>
                <w:rFonts w:ascii="宋体" w:hAnsi="宋体"/>
                <w:sz w:val="24"/>
              </w:rPr>
            </w:pPr>
            <w:r>
              <w:rPr>
                <w:rFonts w:hint="eastAsia" w:ascii="宋体" w:hAnsi="宋体"/>
                <w:sz w:val="24"/>
              </w:rPr>
              <w:t>2</w:t>
            </w:r>
          </w:p>
        </w:tc>
        <w:tc>
          <w:tcPr>
            <w:tcW w:w="2160" w:type="dxa"/>
            <w:vAlign w:val="center"/>
          </w:tcPr>
          <w:p w14:paraId="02BA272A">
            <w:pPr>
              <w:jc w:val="center"/>
              <w:rPr>
                <w:rFonts w:ascii="宋体" w:hAnsi="宋体"/>
                <w:b/>
                <w:bCs/>
                <w:sz w:val="24"/>
              </w:rPr>
            </w:pPr>
            <w:r>
              <w:rPr>
                <w:rFonts w:hint="eastAsia" w:ascii="宋体" w:hAnsi="宋体"/>
                <w:b/>
                <w:bCs/>
                <w:sz w:val="24"/>
              </w:rPr>
              <w:t>项目编号</w:t>
            </w:r>
          </w:p>
        </w:tc>
        <w:tc>
          <w:tcPr>
            <w:tcW w:w="5540" w:type="dxa"/>
            <w:vAlign w:val="center"/>
          </w:tcPr>
          <w:p w14:paraId="7B7A7D35">
            <w:pPr>
              <w:rPr>
                <w:rFonts w:hint="default" w:ascii="宋体" w:hAnsi="宋体"/>
                <w:sz w:val="24"/>
                <w:lang w:val="en-US"/>
              </w:rPr>
            </w:pPr>
            <w:r>
              <w:rPr>
                <w:rFonts w:hint="eastAsia" w:ascii="宋体" w:hAnsi="宋体"/>
                <w:b/>
                <w:bCs/>
                <w:sz w:val="24"/>
                <w:lang w:val="en-US" w:eastAsia="zh-CN"/>
              </w:rPr>
              <w:t>JC922508186</w:t>
            </w:r>
          </w:p>
        </w:tc>
      </w:tr>
      <w:tr w14:paraId="1643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807" w:type="dxa"/>
            <w:vAlign w:val="center"/>
          </w:tcPr>
          <w:p w14:paraId="27E02F62">
            <w:pPr>
              <w:jc w:val="center"/>
              <w:rPr>
                <w:rFonts w:ascii="宋体" w:hAnsi="宋体"/>
                <w:sz w:val="24"/>
              </w:rPr>
            </w:pPr>
            <w:r>
              <w:rPr>
                <w:rFonts w:hint="eastAsia" w:ascii="宋体" w:hAnsi="宋体"/>
                <w:sz w:val="24"/>
              </w:rPr>
              <w:t>3</w:t>
            </w:r>
          </w:p>
        </w:tc>
        <w:tc>
          <w:tcPr>
            <w:tcW w:w="2160" w:type="dxa"/>
            <w:vAlign w:val="center"/>
          </w:tcPr>
          <w:p w14:paraId="7AD5FEAA">
            <w:pPr>
              <w:jc w:val="center"/>
              <w:rPr>
                <w:rFonts w:ascii="宋体" w:hAnsi="宋体"/>
                <w:b/>
                <w:bCs/>
                <w:sz w:val="24"/>
              </w:rPr>
            </w:pPr>
            <w:r>
              <w:rPr>
                <w:rFonts w:hint="eastAsia" w:ascii="宋体" w:hAnsi="宋体"/>
                <w:b/>
                <w:bCs/>
                <w:sz w:val="24"/>
              </w:rPr>
              <w:t>项目名称</w:t>
            </w:r>
          </w:p>
        </w:tc>
        <w:tc>
          <w:tcPr>
            <w:tcW w:w="5540" w:type="dxa"/>
            <w:vAlign w:val="center"/>
          </w:tcPr>
          <w:p w14:paraId="686DA7F6">
            <w:r>
              <w:rPr>
                <w:rFonts w:hint="eastAsia" w:ascii="宋体" w:hAnsi="宋体"/>
                <w:sz w:val="24"/>
                <w:lang w:val="en-US" w:eastAsia="zh-CN"/>
              </w:rPr>
              <w:t>龙岗区卫生健康局龙岗区第三批普惠托育机构用房招租项目（</w:t>
            </w:r>
            <w:r>
              <w:rPr>
                <w:rFonts w:hint="eastAsia" w:ascii="宋体" w:hAnsi="宋体" w:cs="宋体"/>
                <w:color w:val="auto"/>
                <w:kern w:val="0"/>
                <w:sz w:val="23"/>
                <w:szCs w:val="23"/>
                <w:lang w:val="en-US" w:eastAsia="zh-CN"/>
              </w:rPr>
              <w:t>宝龙专精特新产业园</w:t>
            </w:r>
            <w:r>
              <w:rPr>
                <w:rFonts w:hint="eastAsia" w:ascii="宋体" w:hAnsi="宋体"/>
                <w:sz w:val="24"/>
                <w:lang w:val="en-US" w:eastAsia="zh-CN"/>
              </w:rPr>
              <w:t>）</w:t>
            </w:r>
          </w:p>
        </w:tc>
      </w:tr>
      <w:tr w14:paraId="6254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807" w:type="dxa"/>
            <w:vAlign w:val="center"/>
          </w:tcPr>
          <w:p w14:paraId="175A1D4E">
            <w:pPr>
              <w:jc w:val="center"/>
              <w:rPr>
                <w:rFonts w:ascii="宋体" w:hAnsi="宋体"/>
                <w:sz w:val="24"/>
              </w:rPr>
            </w:pPr>
            <w:r>
              <w:rPr>
                <w:rFonts w:hint="eastAsia" w:ascii="宋体" w:hAnsi="宋体"/>
                <w:sz w:val="24"/>
              </w:rPr>
              <w:t>4</w:t>
            </w:r>
          </w:p>
        </w:tc>
        <w:tc>
          <w:tcPr>
            <w:tcW w:w="2160" w:type="dxa"/>
            <w:vAlign w:val="center"/>
          </w:tcPr>
          <w:p w14:paraId="13B3BA48">
            <w:pPr>
              <w:jc w:val="center"/>
              <w:rPr>
                <w:rFonts w:ascii="宋体" w:hAnsi="宋体"/>
                <w:b/>
                <w:bCs/>
                <w:sz w:val="24"/>
              </w:rPr>
            </w:pPr>
            <w:r>
              <w:rPr>
                <w:rFonts w:hint="eastAsia" w:ascii="宋体" w:hAnsi="宋体"/>
                <w:b/>
                <w:bCs/>
                <w:sz w:val="24"/>
                <w:lang w:eastAsia="zh-CN"/>
              </w:rPr>
              <w:t>评标</w:t>
            </w:r>
            <w:r>
              <w:rPr>
                <w:rFonts w:hint="eastAsia" w:ascii="宋体" w:hAnsi="宋体"/>
                <w:b/>
                <w:bCs/>
                <w:sz w:val="24"/>
              </w:rPr>
              <w:t>方法</w:t>
            </w:r>
          </w:p>
        </w:tc>
        <w:tc>
          <w:tcPr>
            <w:tcW w:w="5540" w:type="dxa"/>
            <w:vAlign w:val="center"/>
          </w:tcPr>
          <w:p w14:paraId="26A3D17D">
            <w:pPr>
              <w:rPr>
                <w:rFonts w:ascii="宋体" w:hAnsi="宋体"/>
                <w:sz w:val="24"/>
              </w:rPr>
            </w:pPr>
            <w:r>
              <w:rPr>
                <w:rFonts w:hint="eastAsia" w:ascii="宋体" w:hAnsi="宋体"/>
                <w:sz w:val="24"/>
              </w:rPr>
              <w:t>综合评分法</w:t>
            </w:r>
          </w:p>
        </w:tc>
      </w:tr>
      <w:tr w14:paraId="01B0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807" w:type="dxa"/>
            <w:vAlign w:val="center"/>
          </w:tcPr>
          <w:p w14:paraId="407C0767">
            <w:pPr>
              <w:tabs>
                <w:tab w:val="center" w:pos="355"/>
                <w:tab w:val="left" w:pos="497"/>
              </w:tabs>
              <w:jc w:val="center"/>
              <w:rPr>
                <w:rFonts w:ascii="宋体" w:hAnsi="宋体"/>
                <w:sz w:val="24"/>
              </w:rPr>
            </w:pPr>
            <w:r>
              <w:rPr>
                <w:rFonts w:hint="eastAsia" w:ascii="宋体" w:hAnsi="宋体"/>
                <w:sz w:val="24"/>
              </w:rPr>
              <w:t>5</w:t>
            </w:r>
          </w:p>
        </w:tc>
        <w:tc>
          <w:tcPr>
            <w:tcW w:w="2160" w:type="dxa"/>
            <w:vAlign w:val="center"/>
          </w:tcPr>
          <w:p w14:paraId="6FEA6FDD">
            <w:pPr>
              <w:jc w:val="center"/>
              <w:rPr>
                <w:rFonts w:ascii="宋体" w:hAnsi="宋体"/>
                <w:b/>
                <w:bCs/>
                <w:sz w:val="24"/>
              </w:rPr>
            </w:pPr>
            <w:r>
              <w:rPr>
                <w:rFonts w:hint="eastAsia" w:ascii="宋体" w:hAnsi="宋体"/>
                <w:b/>
                <w:bCs/>
                <w:sz w:val="24"/>
              </w:rPr>
              <w:t>货币类型</w:t>
            </w:r>
          </w:p>
        </w:tc>
        <w:tc>
          <w:tcPr>
            <w:tcW w:w="5540" w:type="dxa"/>
            <w:vAlign w:val="center"/>
          </w:tcPr>
          <w:p w14:paraId="723827BD">
            <w:pPr>
              <w:rPr>
                <w:rFonts w:ascii="宋体" w:hAnsi="宋体"/>
                <w:sz w:val="24"/>
              </w:rPr>
            </w:pPr>
            <w:r>
              <w:rPr>
                <w:rFonts w:hint="eastAsia" w:ascii="宋体" w:hAnsi="宋体"/>
                <w:sz w:val="24"/>
              </w:rPr>
              <w:t>人民币</w:t>
            </w:r>
          </w:p>
        </w:tc>
      </w:tr>
      <w:tr w14:paraId="74D0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807" w:type="dxa"/>
            <w:vAlign w:val="center"/>
          </w:tcPr>
          <w:p w14:paraId="2B8C477E">
            <w:pPr>
              <w:jc w:val="center"/>
              <w:rPr>
                <w:rFonts w:ascii="宋体" w:hAnsi="宋体"/>
                <w:sz w:val="24"/>
              </w:rPr>
            </w:pPr>
            <w:r>
              <w:rPr>
                <w:rFonts w:hint="eastAsia" w:ascii="宋体" w:hAnsi="宋体"/>
                <w:sz w:val="24"/>
              </w:rPr>
              <w:t>6</w:t>
            </w:r>
          </w:p>
        </w:tc>
        <w:tc>
          <w:tcPr>
            <w:tcW w:w="2160" w:type="dxa"/>
            <w:vAlign w:val="center"/>
          </w:tcPr>
          <w:p w14:paraId="35911B6D">
            <w:pPr>
              <w:jc w:val="center"/>
              <w:rPr>
                <w:rFonts w:ascii="宋体" w:hAnsi="宋体"/>
                <w:b/>
                <w:bCs/>
                <w:sz w:val="24"/>
              </w:rPr>
            </w:pPr>
            <w:r>
              <w:rPr>
                <w:rFonts w:hint="eastAsia" w:ascii="宋体" w:hAnsi="宋体"/>
                <w:b/>
                <w:bCs/>
                <w:sz w:val="24"/>
              </w:rPr>
              <w:t>是否评定分离</w:t>
            </w:r>
          </w:p>
        </w:tc>
        <w:tc>
          <w:tcPr>
            <w:tcW w:w="5540" w:type="dxa"/>
            <w:vAlign w:val="center"/>
          </w:tcPr>
          <w:p w14:paraId="15E8295C">
            <w:pPr>
              <w:rPr>
                <w:rFonts w:ascii="宋体" w:hAnsi="宋体"/>
                <w:sz w:val="24"/>
              </w:rPr>
            </w:pPr>
            <w:r>
              <w:rPr>
                <w:rFonts w:hint="eastAsia" w:ascii="宋体" w:hAnsi="宋体"/>
                <w:sz w:val="24"/>
              </w:rPr>
              <w:t>否</w:t>
            </w:r>
          </w:p>
        </w:tc>
      </w:tr>
      <w:tr w14:paraId="1AA7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807" w:type="dxa"/>
            <w:vAlign w:val="center"/>
          </w:tcPr>
          <w:p w14:paraId="6E879058">
            <w:pPr>
              <w:jc w:val="center"/>
              <w:rPr>
                <w:rFonts w:ascii="宋体" w:hAnsi="宋体"/>
                <w:sz w:val="24"/>
              </w:rPr>
            </w:pPr>
            <w:r>
              <w:rPr>
                <w:rFonts w:hint="eastAsia" w:ascii="宋体" w:hAnsi="宋体"/>
                <w:sz w:val="24"/>
              </w:rPr>
              <w:t>7</w:t>
            </w:r>
          </w:p>
        </w:tc>
        <w:tc>
          <w:tcPr>
            <w:tcW w:w="2160" w:type="dxa"/>
            <w:vAlign w:val="center"/>
          </w:tcPr>
          <w:p w14:paraId="75360093">
            <w:pPr>
              <w:jc w:val="center"/>
              <w:rPr>
                <w:rFonts w:ascii="宋体" w:hAnsi="宋体"/>
                <w:b/>
                <w:bCs/>
                <w:sz w:val="24"/>
              </w:rPr>
            </w:pPr>
            <w:r>
              <w:rPr>
                <w:rFonts w:hint="eastAsia" w:ascii="宋体" w:hAnsi="宋体"/>
                <w:b/>
                <w:bCs/>
                <w:sz w:val="24"/>
              </w:rPr>
              <w:t>定标方法</w:t>
            </w:r>
          </w:p>
        </w:tc>
        <w:tc>
          <w:tcPr>
            <w:tcW w:w="5540" w:type="dxa"/>
            <w:vAlign w:val="center"/>
          </w:tcPr>
          <w:p w14:paraId="5E141D00">
            <w:pPr>
              <w:rPr>
                <w:rFonts w:ascii="宋体" w:hAnsi="宋体"/>
                <w:sz w:val="24"/>
              </w:rPr>
            </w:pPr>
            <w:r>
              <w:rPr>
                <w:rFonts w:hint="eastAsia" w:ascii="宋体" w:hAnsi="宋体"/>
                <w:sz w:val="24"/>
              </w:rPr>
              <w:t>/</w:t>
            </w:r>
          </w:p>
        </w:tc>
      </w:tr>
      <w:tr w14:paraId="5835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07" w:type="dxa"/>
            <w:vAlign w:val="center"/>
          </w:tcPr>
          <w:p w14:paraId="5F428EB0">
            <w:pPr>
              <w:jc w:val="center"/>
              <w:rPr>
                <w:rFonts w:ascii="宋体" w:hAnsi="宋体"/>
                <w:sz w:val="24"/>
              </w:rPr>
            </w:pPr>
            <w:r>
              <w:rPr>
                <w:rFonts w:hint="eastAsia" w:ascii="宋体" w:hAnsi="宋体"/>
                <w:sz w:val="24"/>
              </w:rPr>
              <w:t>8</w:t>
            </w:r>
          </w:p>
        </w:tc>
        <w:tc>
          <w:tcPr>
            <w:tcW w:w="2160" w:type="dxa"/>
            <w:vAlign w:val="center"/>
          </w:tcPr>
          <w:p w14:paraId="6AC96B01">
            <w:pPr>
              <w:jc w:val="center"/>
              <w:rPr>
                <w:rFonts w:ascii="宋体" w:hAnsi="宋体"/>
                <w:b/>
                <w:bCs/>
                <w:sz w:val="24"/>
              </w:rPr>
            </w:pPr>
            <w:r>
              <w:rPr>
                <w:rFonts w:hint="eastAsia" w:ascii="宋体" w:hAnsi="宋体"/>
                <w:b/>
                <w:bCs/>
                <w:sz w:val="24"/>
              </w:rPr>
              <w:t>推选成交候选人数量</w:t>
            </w:r>
          </w:p>
        </w:tc>
        <w:tc>
          <w:tcPr>
            <w:tcW w:w="5540" w:type="dxa"/>
            <w:vAlign w:val="center"/>
          </w:tcPr>
          <w:p w14:paraId="409A227C">
            <w:pPr>
              <w:rPr>
                <w:rFonts w:hint="eastAsia" w:ascii="宋体" w:hAnsi="宋体" w:eastAsia="宋体"/>
                <w:sz w:val="24"/>
                <w:lang w:eastAsia="zh-CN"/>
              </w:rPr>
            </w:pPr>
            <w:r>
              <w:rPr>
                <w:rFonts w:hint="eastAsia" w:ascii="宋体" w:hAnsi="宋体"/>
                <w:sz w:val="24"/>
                <w:lang w:val="en-US" w:eastAsia="zh-CN"/>
              </w:rPr>
              <w:t>1</w:t>
            </w:r>
          </w:p>
        </w:tc>
      </w:tr>
      <w:tr w14:paraId="6217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807" w:type="dxa"/>
            <w:vAlign w:val="center"/>
          </w:tcPr>
          <w:p w14:paraId="13797C82">
            <w:pPr>
              <w:jc w:val="center"/>
              <w:rPr>
                <w:rFonts w:ascii="宋体" w:hAnsi="宋体"/>
                <w:sz w:val="24"/>
              </w:rPr>
            </w:pPr>
            <w:r>
              <w:rPr>
                <w:rFonts w:hint="eastAsia" w:ascii="宋体" w:hAnsi="宋体"/>
                <w:sz w:val="24"/>
              </w:rPr>
              <w:t>9</w:t>
            </w:r>
          </w:p>
        </w:tc>
        <w:tc>
          <w:tcPr>
            <w:tcW w:w="2160" w:type="dxa"/>
            <w:vAlign w:val="center"/>
          </w:tcPr>
          <w:p w14:paraId="19267CCA">
            <w:pPr>
              <w:jc w:val="center"/>
              <w:rPr>
                <w:rFonts w:ascii="宋体" w:hAnsi="宋体"/>
                <w:b/>
                <w:bCs/>
                <w:sz w:val="24"/>
              </w:rPr>
            </w:pPr>
            <w:r>
              <w:rPr>
                <w:rFonts w:hint="eastAsia" w:ascii="宋体" w:hAnsi="宋体"/>
                <w:b/>
                <w:bCs/>
                <w:sz w:val="24"/>
              </w:rPr>
              <w:t>是否涉及优先承租权</w:t>
            </w:r>
          </w:p>
        </w:tc>
        <w:tc>
          <w:tcPr>
            <w:tcW w:w="5540" w:type="dxa"/>
            <w:vAlign w:val="center"/>
          </w:tcPr>
          <w:p w14:paraId="18996451">
            <w:pPr>
              <w:rPr>
                <w:rFonts w:ascii="宋体" w:hAnsi="宋体"/>
                <w:sz w:val="24"/>
              </w:rPr>
            </w:pPr>
            <w:r>
              <w:rPr>
                <w:rFonts w:hint="eastAsia" w:ascii="宋体" w:hAnsi="宋体"/>
                <w:sz w:val="24"/>
              </w:rPr>
              <w:t>否</w:t>
            </w:r>
          </w:p>
        </w:tc>
      </w:tr>
      <w:tr w14:paraId="6CC1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07" w:type="dxa"/>
            <w:vAlign w:val="center"/>
          </w:tcPr>
          <w:p w14:paraId="07126795">
            <w:pPr>
              <w:jc w:val="center"/>
              <w:rPr>
                <w:rFonts w:ascii="宋体" w:hAnsi="宋体"/>
                <w:sz w:val="24"/>
              </w:rPr>
            </w:pPr>
            <w:r>
              <w:rPr>
                <w:rFonts w:hint="eastAsia" w:ascii="宋体" w:hAnsi="宋体"/>
                <w:sz w:val="24"/>
              </w:rPr>
              <w:t>10</w:t>
            </w:r>
          </w:p>
        </w:tc>
        <w:tc>
          <w:tcPr>
            <w:tcW w:w="2160" w:type="dxa"/>
            <w:vAlign w:val="center"/>
          </w:tcPr>
          <w:p w14:paraId="5B85CB5E">
            <w:pPr>
              <w:adjustRightInd w:val="0"/>
              <w:snapToGrid w:val="0"/>
              <w:jc w:val="center"/>
              <w:rPr>
                <w:rFonts w:ascii="宋体" w:hAnsi="宋体"/>
                <w:b/>
                <w:bCs/>
                <w:sz w:val="24"/>
              </w:rPr>
            </w:pPr>
            <w:r>
              <w:rPr>
                <w:rFonts w:hint="eastAsia" w:ascii="宋体" w:hAnsi="宋体"/>
                <w:b/>
                <w:bCs/>
                <w:sz w:val="24"/>
              </w:rPr>
              <w:t>意向</w:t>
            </w:r>
            <w:r>
              <w:rPr>
                <w:rFonts w:hint="eastAsia" w:ascii="宋体" w:hAnsi="宋体"/>
                <w:b/>
                <w:bCs/>
                <w:sz w:val="24"/>
                <w:lang w:eastAsia="zh-CN"/>
              </w:rPr>
              <w:t>承租方</w:t>
            </w:r>
            <w:r>
              <w:rPr>
                <w:rFonts w:hint="eastAsia" w:ascii="宋体" w:hAnsi="宋体"/>
                <w:b/>
                <w:bCs/>
                <w:sz w:val="24"/>
              </w:rPr>
              <w:t>的备选方案</w:t>
            </w:r>
          </w:p>
        </w:tc>
        <w:tc>
          <w:tcPr>
            <w:tcW w:w="5540" w:type="dxa"/>
            <w:vAlign w:val="center"/>
          </w:tcPr>
          <w:p w14:paraId="79CB8EDE">
            <w:pPr>
              <w:rPr>
                <w:rFonts w:ascii="宋体" w:hAnsi="宋体"/>
                <w:sz w:val="24"/>
              </w:rPr>
            </w:pPr>
            <w:r>
              <w:rPr>
                <w:rFonts w:hint="eastAsia" w:ascii="宋体" w:hAnsi="宋体"/>
                <w:sz w:val="24"/>
              </w:rPr>
              <w:t>不允许</w:t>
            </w:r>
          </w:p>
        </w:tc>
      </w:tr>
      <w:tr w14:paraId="0A4A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jc w:val="center"/>
        </w:trPr>
        <w:tc>
          <w:tcPr>
            <w:tcW w:w="807" w:type="dxa"/>
            <w:vAlign w:val="center"/>
          </w:tcPr>
          <w:p w14:paraId="1FD73305">
            <w:pPr>
              <w:jc w:val="center"/>
              <w:rPr>
                <w:rFonts w:ascii="宋体" w:hAnsi="宋体"/>
                <w:sz w:val="24"/>
              </w:rPr>
            </w:pPr>
            <w:r>
              <w:rPr>
                <w:rFonts w:hint="eastAsia" w:ascii="宋体" w:hAnsi="宋体"/>
                <w:sz w:val="24"/>
              </w:rPr>
              <w:t>11</w:t>
            </w:r>
          </w:p>
        </w:tc>
        <w:tc>
          <w:tcPr>
            <w:tcW w:w="2160" w:type="dxa"/>
            <w:vAlign w:val="center"/>
          </w:tcPr>
          <w:p w14:paraId="17697322">
            <w:pPr>
              <w:jc w:val="center"/>
              <w:rPr>
                <w:rFonts w:ascii="宋体" w:hAnsi="宋体"/>
                <w:sz w:val="24"/>
              </w:rPr>
            </w:pPr>
            <w:r>
              <w:rPr>
                <w:rFonts w:hint="eastAsia" w:ascii="宋体" w:hAnsi="宋体"/>
                <w:b/>
                <w:bCs/>
                <w:sz w:val="24"/>
                <w:lang w:val="en-US" w:eastAsia="zh-CN"/>
              </w:rPr>
              <w:t>投标</w:t>
            </w:r>
            <w:r>
              <w:rPr>
                <w:rFonts w:hint="eastAsia" w:ascii="宋体" w:hAnsi="宋体"/>
                <w:b/>
                <w:bCs/>
                <w:sz w:val="24"/>
              </w:rPr>
              <w:t>文件的投递</w:t>
            </w:r>
          </w:p>
        </w:tc>
        <w:tc>
          <w:tcPr>
            <w:tcW w:w="5540" w:type="dxa"/>
            <w:vAlign w:val="center"/>
          </w:tcPr>
          <w:p w14:paraId="3DCE83EB">
            <w:pPr>
              <w:numPr>
                <w:ilvl w:val="-1"/>
                <w:numId w:val="0"/>
              </w:numPr>
              <w:adjustRightInd w:val="0"/>
              <w:snapToGrid w:val="0"/>
              <w:rPr>
                <w:rFonts w:hint="eastAsia" w:ascii="宋体" w:hAnsi="宋体"/>
                <w:sz w:val="24"/>
              </w:rPr>
            </w:pPr>
            <w:r>
              <w:rPr>
                <w:rFonts w:hint="eastAsia" w:ascii="宋体" w:hAnsi="宋体"/>
                <w:sz w:val="24"/>
              </w:rPr>
              <w:t>本项目</w:t>
            </w:r>
            <w:r>
              <w:rPr>
                <w:rFonts w:hint="eastAsia" w:ascii="宋体" w:hAnsi="宋体"/>
                <w:sz w:val="24"/>
                <w:lang w:val="en-US" w:eastAsia="zh-CN"/>
              </w:rPr>
              <w:t>采用线上投标</w:t>
            </w:r>
            <w:r>
              <w:rPr>
                <w:rFonts w:hint="eastAsia" w:ascii="宋体" w:hAnsi="宋体"/>
                <w:sz w:val="24"/>
              </w:rPr>
              <w:t>，</w:t>
            </w:r>
            <w:r>
              <w:rPr>
                <w:rFonts w:hint="eastAsia" w:ascii="宋体" w:hAnsi="宋体"/>
                <w:sz w:val="24"/>
                <w:lang w:val="en-US" w:eastAsia="zh-CN"/>
              </w:rPr>
              <w:t>投标人</w:t>
            </w:r>
            <w:r>
              <w:rPr>
                <w:rFonts w:hint="eastAsia" w:ascii="宋体" w:hAnsi="宋体"/>
                <w:sz w:val="24"/>
              </w:rPr>
              <w:t>只可通过阳光租赁平台进行递交电子</w:t>
            </w:r>
            <w:r>
              <w:rPr>
                <w:rFonts w:hint="eastAsia" w:ascii="宋体" w:hAnsi="宋体"/>
                <w:sz w:val="24"/>
                <w:lang w:val="en-US" w:eastAsia="zh-CN"/>
              </w:rPr>
              <w:t>招标文件</w:t>
            </w:r>
            <w:r>
              <w:rPr>
                <w:rFonts w:hint="eastAsia" w:ascii="宋体" w:hAnsi="宋体"/>
                <w:sz w:val="24"/>
              </w:rPr>
              <w:t>，</w:t>
            </w:r>
            <w:r>
              <w:rPr>
                <w:rFonts w:hint="eastAsia" w:ascii="宋体" w:hAnsi="宋体"/>
                <w:sz w:val="24"/>
                <w:lang w:val="en-US" w:eastAsia="zh-CN"/>
              </w:rPr>
              <w:t>招标文件</w:t>
            </w:r>
            <w:r>
              <w:rPr>
                <w:rFonts w:hint="eastAsia" w:ascii="宋体" w:hAnsi="宋体"/>
                <w:sz w:val="24"/>
              </w:rPr>
              <w:t>的编制操作具体至阳光租赁平台服务指南下载阳光租赁平台-用户操作手册（承租方），相关操作手册下载链接如下：https://rent.szexgrp.com/page/guide/guide.html。</w:t>
            </w:r>
          </w:p>
          <w:p w14:paraId="145ABAC5">
            <w:pPr>
              <w:numPr>
                <w:ilvl w:val="-1"/>
                <w:numId w:val="0"/>
              </w:numPr>
              <w:adjustRightInd w:val="0"/>
              <w:snapToGrid w:val="0"/>
              <w:rPr>
                <w:rFonts w:hint="eastAsia" w:ascii="宋体" w:hAnsi="宋体"/>
                <w:sz w:val="24"/>
              </w:rPr>
            </w:pPr>
            <w:r>
              <w:rPr>
                <w:rFonts w:hint="eastAsia" w:ascii="宋体" w:hAnsi="宋体"/>
                <w:sz w:val="24"/>
              </w:rPr>
              <w:t>如</w:t>
            </w:r>
            <w:r>
              <w:rPr>
                <w:rFonts w:hint="eastAsia" w:ascii="宋体" w:hAnsi="宋体"/>
                <w:sz w:val="24"/>
                <w:lang w:eastAsia="zh-CN"/>
              </w:rPr>
              <w:t>投标人</w:t>
            </w:r>
            <w:r>
              <w:rPr>
                <w:rFonts w:hint="eastAsia" w:ascii="宋体" w:hAnsi="宋体"/>
                <w:sz w:val="24"/>
              </w:rPr>
              <w:t>为企业或其他组织，</w:t>
            </w:r>
            <w:r>
              <w:rPr>
                <w:rFonts w:hint="eastAsia" w:ascii="宋体" w:hAnsi="宋体"/>
                <w:sz w:val="24"/>
                <w:lang w:val="en-US" w:eastAsia="zh-CN"/>
              </w:rPr>
              <w:t>招标文件</w:t>
            </w:r>
            <w:r>
              <w:rPr>
                <w:rFonts w:hint="eastAsia" w:ascii="宋体" w:hAnsi="宋体"/>
                <w:sz w:val="24"/>
              </w:rPr>
              <w:t>须包含法定代表人证明书、法定代表人身份证复印件、授权委托书（如有）、被授权人身份证复印件（如有）。所有资料均加盖</w:t>
            </w:r>
            <w:r>
              <w:rPr>
                <w:rFonts w:hint="eastAsia" w:ascii="宋体" w:hAnsi="宋体"/>
                <w:sz w:val="24"/>
                <w:lang w:eastAsia="zh-CN"/>
              </w:rPr>
              <w:t>投标人</w:t>
            </w:r>
            <w:r>
              <w:rPr>
                <w:rFonts w:hint="eastAsia" w:ascii="宋体" w:hAnsi="宋体"/>
                <w:sz w:val="24"/>
              </w:rPr>
              <w:t>公章（</w:t>
            </w:r>
            <w:r>
              <w:rPr>
                <w:rFonts w:hint="eastAsia" w:ascii="宋体" w:hAnsi="宋体"/>
                <w:sz w:val="24"/>
                <w:lang w:val="en-US" w:eastAsia="zh-CN"/>
              </w:rPr>
              <w:t>报名</w:t>
            </w:r>
            <w:r>
              <w:rPr>
                <w:rFonts w:hint="eastAsia" w:ascii="宋体" w:hAnsi="宋体"/>
                <w:sz w:val="24"/>
              </w:rPr>
              <w:t>企业如有电子章，可用电子章）。如</w:t>
            </w:r>
            <w:r>
              <w:rPr>
                <w:rFonts w:hint="eastAsia" w:ascii="宋体" w:hAnsi="宋体"/>
                <w:sz w:val="24"/>
                <w:lang w:eastAsia="zh-CN"/>
              </w:rPr>
              <w:t>投标人</w:t>
            </w:r>
            <w:r>
              <w:rPr>
                <w:rFonts w:hint="eastAsia" w:ascii="宋体" w:hAnsi="宋体"/>
                <w:sz w:val="24"/>
              </w:rPr>
              <w:t>为自然人，</w:t>
            </w:r>
            <w:r>
              <w:rPr>
                <w:rFonts w:hint="eastAsia" w:ascii="宋体" w:hAnsi="宋体"/>
                <w:sz w:val="24"/>
                <w:lang w:val="en-US" w:eastAsia="zh-CN"/>
              </w:rPr>
              <w:t>招标文件</w:t>
            </w:r>
            <w:r>
              <w:rPr>
                <w:rFonts w:hint="eastAsia" w:ascii="宋体" w:hAnsi="宋体"/>
                <w:sz w:val="24"/>
              </w:rPr>
              <w:t>须包含本人身份证复印件，签字并加按手印。</w:t>
            </w:r>
          </w:p>
          <w:p w14:paraId="308C178A">
            <w:pPr>
              <w:adjustRightInd w:val="0"/>
              <w:snapToGrid w:val="0"/>
              <w:rPr>
                <w:rFonts w:ascii="宋体" w:hAnsi="宋体"/>
                <w:sz w:val="24"/>
              </w:rPr>
            </w:pPr>
            <w:r>
              <w:rPr>
                <w:rFonts w:hint="eastAsia" w:ascii="宋体" w:hAnsi="宋体"/>
                <w:sz w:val="24"/>
              </w:rPr>
              <w:t>未按照上述要求上传</w:t>
            </w:r>
            <w:r>
              <w:rPr>
                <w:rFonts w:hint="eastAsia" w:ascii="宋体" w:hAnsi="宋体"/>
                <w:sz w:val="24"/>
                <w:lang w:val="en-US" w:eastAsia="zh-CN"/>
              </w:rPr>
              <w:t>投标文件</w:t>
            </w:r>
            <w:r>
              <w:rPr>
                <w:rFonts w:hint="eastAsia" w:ascii="宋体" w:hAnsi="宋体"/>
                <w:sz w:val="24"/>
              </w:rPr>
              <w:t>的，视为</w:t>
            </w:r>
            <w:r>
              <w:rPr>
                <w:rFonts w:hint="eastAsia" w:ascii="宋体" w:hAnsi="宋体"/>
                <w:sz w:val="24"/>
                <w:lang w:val="en-US" w:eastAsia="zh-CN"/>
              </w:rPr>
              <w:t>投标文件</w:t>
            </w:r>
            <w:r>
              <w:rPr>
                <w:rFonts w:hint="eastAsia" w:ascii="宋体" w:hAnsi="宋体"/>
                <w:sz w:val="24"/>
              </w:rPr>
              <w:t>无效。</w:t>
            </w:r>
          </w:p>
        </w:tc>
      </w:tr>
      <w:tr w14:paraId="31B2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07" w:type="dxa"/>
            <w:vAlign w:val="center"/>
          </w:tcPr>
          <w:p w14:paraId="04B3DAF3">
            <w:pPr>
              <w:jc w:val="center"/>
              <w:rPr>
                <w:rFonts w:ascii="宋体" w:hAnsi="宋体"/>
                <w:sz w:val="24"/>
              </w:rPr>
            </w:pPr>
            <w:r>
              <w:rPr>
                <w:rFonts w:hint="eastAsia" w:ascii="宋体" w:hAnsi="宋体"/>
                <w:sz w:val="24"/>
              </w:rPr>
              <w:t>12</w:t>
            </w:r>
          </w:p>
        </w:tc>
        <w:tc>
          <w:tcPr>
            <w:tcW w:w="2160" w:type="dxa"/>
            <w:vAlign w:val="center"/>
          </w:tcPr>
          <w:p w14:paraId="3F9C0F66">
            <w:pPr>
              <w:jc w:val="center"/>
              <w:rPr>
                <w:rFonts w:ascii="宋体" w:hAnsi="宋体"/>
                <w:b/>
                <w:bCs/>
                <w:sz w:val="24"/>
              </w:rPr>
            </w:pPr>
            <w:r>
              <w:rPr>
                <w:rFonts w:hint="eastAsia" w:ascii="宋体" w:hAnsi="宋体"/>
                <w:b/>
                <w:bCs/>
                <w:sz w:val="24"/>
              </w:rPr>
              <w:t>开标一览表</w:t>
            </w:r>
          </w:p>
        </w:tc>
        <w:tc>
          <w:tcPr>
            <w:tcW w:w="5540" w:type="dxa"/>
            <w:vAlign w:val="center"/>
          </w:tcPr>
          <w:p w14:paraId="5ABF95CA">
            <w:pPr>
              <w:adjustRightInd w:val="0"/>
              <w:snapToGrid w:val="0"/>
              <w:rPr>
                <w:rFonts w:ascii="宋体" w:hAnsi="宋体"/>
                <w:sz w:val="24"/>
                <w:u w:val="single"/>
              </w:rPr>
            </w:pPr>
            <w:r>
              <w:rPr>
                <w:rFonts w:hint="eastAsia" w:ascii="宋体" w:hAnsi="宋体"/>
                <w:sz w:val="24"/>
              </w:rPr>
              <w:t>请各</w:t>
            </w:r>
            <w:r>
              <w:rPr>
                <w:rFonts w:hint="eastAsia" w:ascii="宋体" w:hAnsi="宋体"/>
                <w:sz w:val="24"/>
                <w:lang w:eastAsia="zh-CN"/>
              </w:rPr>
              <w:t>意向承租人（投标人）</w:t>
            </w:r>
            <w:r>
              <w:rPr>
                <w:rFonts w:hint="eastAsia" w:ascii="宋体" w:hAnsi="宋体"/>
                <w:sz w:val="24"/>
              </w:rPr>
              <w:t>按“第三章</w:t>
            </w:r>
            <w:r>
              <w:rPr>
                <w:rFonts w:hint="eastAsia" w:ascii="宋体" w:hAnsi="宋体"/>
                <w:sz w:val="24"/>
                <w:lang w:val="en-US" w:eastAsia="zh-CN"/>
              </w:rPr>
              <w:t>投标</w:t>
            </w:r>
            <w:r>
              <w:rPr>
                <w:rFonts w:hint="eastAsia" w:ascii="宋体" w:hAnsi="宋体"/>
                <w:sz w:val="24"/>
              </w:rPr>
              <w:t>文件格式”“开标一览表”的</w:t>
            </w:r>
            <w:r>
              <w:rPr>
                <w:rFonts w:hint="eastAsia" w:ascii="宋体" w:hAnsi="宋体"/>
                <w:sz w:val="24"/>
                <w:lang w:eastAsia="zh-CN"/>
              </w:rPr>
              <w:t>模板</w:t>
            </w:r>
            <w:r>
              <w:rPr>
                <w:rFonts w:hint="eastAsia" w:ascii="宋体" w:hAnsi="宋体"/>
                <w:sz w:val="24"/>
              </w:rPr>
              <w:t>填写。</w:t>
            </w:r>
          </w:p>
        </w:tc>
      </w:tr>
      <w:tr w14:paraId="7E97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07" w:type="dxa"/>
            <w:vAlign w:val="center"/>
          </w:tcPr>
          <w:p w14:paraId="6281B828">
            <w:pPr>
              <w:jc w:val="center"/>
              <w:rPr>
                <w:rFonts w:ascii="宋体" w:hAnsi="宋体"/>
                <w:color w:val="000000"/>
                <w:sz w:val="24"/>
              </w:rPr>
            </w:pPr>
            <w:r>
              <w:rPr>
                <w:rFonts w:hint="eastAsia" w:ascii="宋体" w:hAnsi="宋体"/>
                <w:color w:val="000000"/>
                <w:sz w:val="24"/>
              </w:rPr>
              <w:t>1</w:t>
            </w:r>
            <w:r>
              <w:rPr>
                <w:rFonts w:ascii="宋体" w:hAnsi="宋体"/>
                <w:color w:val="000000"/>
                <w:sz w:val="24"/>
              </w:rPr>
              <w:t>3</w:t>
            </w:r>
          </w:p>
        </w:tc>
        <w:tc>
          <w:tcPr>
            <w:tcW w:w="2160" w:type="dxa"/>
            <w:vAlign w:val="center"/>
          </w:tcPr>
          <w:p w14:paraId="64307A87">
            <w:pPr>
              <w:adjustRightInd w:val="0"/>
              <w:snapToGrid w:val="0"/>
              <w:jc w:val="center"/>
              <w:rPr>
                <w:rFonts w:ascii="宋体" w:hAnsi="宋体"/>
                <w:b/>
                <w:bCs/>
                <w:sz w:val="24"/>
              </w:rPr>
            </w:pPr>
            <w:r>
              <w:rPr>
                <w:rFonts w:hint="eastAsia" w:ascii="宋体" w:hAnsi="宋体"/>
                <w:b/>
                <w:bCs/>
                <w:sz w:val="24"/>
              </w:rPr>
              <w:t>签字、盖公章</w:t>
            </w:r>
          </w:p>
        </w:tc>
        <w:tc>
          <w:tcPr>
            <w:tcW w:w="5540" w:type="dxa"/>
            <w:vAlign w:val="center"/>
          </w:tcPr>
          <w:p w14:paraId="5A458FAD">
            <w:pPr>
              <w:widowControl/>
              <w:tabs>
                <w:tab w:val="left" w:pos="0"/>
              </w:tabs>
              <w:adjustRightInd w:val="0"/>
              <w:snapToGrid w:val="0"/>
              <w:ind w:right="105" w:rightChars="50"/>
              <w:jc w:val="left"/>
              <w:rPr>
                <w:rFonts w:ascii="宋体" w:hAnsi="宋体"/>
                <w:sz w:val="24"/>
              </w:rPr>
            </w:pPr>
            <w:r>
              <w:rPr>
                <w:rFonts w:hint="eastAsia" w:ascii="宋体" w:hAnsi="宋体"/>
                <w:sz w:val="24"/>
                <w:lang w:eastAsia="zh-CN"/>
              </w:rPr>
              <w:t>投标</w:t>
            </w:r>
            <w:r>
              <w:rPr>
                <w:rFonts w:hint="eastAsia" w:ascii="宋体" w:hAnsi="宋体"/>
                <w:sz w:val="24"/>
              </w:rPr>
              <w:t>文件应按照招租文件第三章“</w:t>
            </w:r>
            <w:r>
              <w:rPr>
                <w:rFonts w:hint="eastAsia" w:ascii="宋体" w:hAnsi="宋体"/>
                <w:sz w:val="24"/>
                <w:lang w:val="en-US" w:eastAsia="zh-CN"/>
              </w:rPr>
              <w:t>投标</w:t>
            </w:r>
            <w:r>
              <w:rPr>
                <w:rFonts w:hint="eastAsia" w:ascii="宋体" w:hAnsi="宋体"/>
                <w:sz w:val="24"/>
              </w:rPr>
              <w:t>文件格式、附件”的要求，企业</w:t>
            </w:r>
            <w:r>
              <w:rPr>
                <w:rFonts w:hint="eastAsia" w:ascii="宋体" w:hAnsi="宋体"/>
                <w:sz w:val="24"/>
                <w:lang w:eastAsia="zh-CN"/>
              </w:rPr>
              <w:t>意向承租人（投标人）</w:t>
            </w:r>
            <w:r>
              <w:rPr>
                <w:rFonts w:hint="eastAsia" w:ascii="宋体" w:hAnsi="宋体"/>
                <w:sz w:val="24"/>
              </w:rPr>
              <w:t>由法定代表人或其授权代表签字并加盖公章。</w:t>
            </w:r>
          </w:p>
        </w:tc>
      </w:tr>
      <w:tr w14:paraId="7E7B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807" w:type="dxa"/>
            <w:vAlign w:val="center"/>
          </w:tcPr>
          <w:p w14:paraId="7A701F95">
            <w:pPr>
              <w:jc w:val="center"/>
              <w:rPr>
                <w:rFonts w:ascii="宋体" w:hAnsi="宋体"/>
                <w:color w:val="000000"/>
                <w:sz w:val="24"/>
              </w:rPr>
            </w:pPr>
            <w:r>
              <w:rPr>
                <w:rFonts w:hint="eastAsia" w:ascii="宋体" w:hAnsi="宋体"/>
                <w:color w:val="000000"/>
                <w:sz w:val="24"/>
              </w:rPr>
              <w:t>1</w:t>
            </w:r>
            <w:r>
              <w:rPr>
                <w:rFonts w:ascii="宋体" w:hAnsi="宋体"/>
                <w:color w:val="000000"/>
                <w:sz w:val="24"/>
              </w:rPr>
              <w:t>4</w:t>
            </w:r>
          </w:p>
        </w:tc>
        <w:tc>
          <w:tcPr>
            <w:tcW w:w="2160" w:type="dxa"/>
            <w:vAlign w:val="center"/>
          </w:tcPr>
          <w:p w14:paraId="6F2D66A5">
            <w:pPr>
              <w:jc w:val="center"/>
              <w:rPr>
                <w:rFonts w:ascii="宋体" w:hAnsi="宋体"/>
                <w:b/>
                <w:bCs/>
                <w:sz w:val="24"/>
              </w:rPr>
            </w:pPr>
            <w:r>
              <w:rPr>
                <w:rFonts w:hint="eastAsia" w:ascii="宋体" w:hAnsi="宋体"/>
                <w:b/>
                <w:bCs/>
                <w:sz w:val="24"/>
              </w:rPr>
              <w:t>报价要求</w:t>
            </w:r>
          </w:p>
        </w:tc>
        <w:tc>
          <w:tcPr>
            <w:tcW w:w="5540" w:type="dxa"/>
            <w:vAlign w:val="center"/>
          </w:tcPr>
          <w:p w14:paraId="664D632C">
            <w:pPr>
              <w:adjustRightInd w:val="0"/>
              <w:snapToGrid w:val="0"/>
              <w:rPr>
                <w:rFonts w:ascii="宋体" w:hAnsi="宋体"/>
                <w:sz w:val="24"/>
              </w:rPr>
            </w:pPr>
            <w:r>
              <w:rPr>
                <w:rFonts w:hint="eastAsia" w:ascii="宋体" w:hAnsi="宋体"/>
                <w:sz w:val="24"/>
              </w:rPr>
              <w:t>报价要求：在编制</w:t>
            </w:r>
            <w:r>
              <w:rPr>
                <w:rFonts w:hint="eastAsia" w:ascii="宋体" w:hAnsi="宋体"/>
                <w:sz w:val="24"/>
                <w:lang w:val="en-US" w:eastAsia="zh-CN"/>
              </w:rPr>
              <w:t>投标</w:t>
            </w:r>
            <w:r>
              <w:rPr>
                <w:rFonts w:hint="eastAsia" w:ascii="宋体" w:hAnsi="宋体"/>
                <w:sz w:val="24"/>
              </w:rPr>
              <w:t>文件“开标一览表”时请各</w:t>
            </w:r>
            <w:r>
              <w:rPr>
                <w:rFonts w:hint="eastAsia" w:ascii="宋体" w:hAnsi="宋体"/>
                <w:sz w:val="24"/>
                <w:lang w:eastAsia="zh-CN"/>
              </w:rPr>
              <w:t>意向承租人（投标人）</w:t>
            </w:r>
            <w:r>
              <w:rPr>
                <w:rFonts w:hint="eastAsia" w:ascii="宋体" w:hAnsi="宋体"/>
                <w:sz w:val="24"/>
              </w:rPr>
              <w:t>按第三章</w:t>
            </w:r>
            <w:r>
              <w:rPr>
                <w:rFonts w:hint="eastAsia" w:ascii="宋体" w:hAnsi="宋体"/>
                <w:sz w:val="24"/>
                <w:lang w:val="en-US" w:eastAsia="zh-CN"/>
              </w:rPr>
              <w:t>投标</w:t>
            </w:r>
            <w:r>
              <w:rPr>
                <w:rFonts w:hint="eastAsia" w:ascii="宋体" w:hAnsi="宋体"/>
                <w:sz w:val="24"/>
              </w:rPr>
              <w:t>文件格式的</w:t>
            </w:r>
            <w:r>
              <w:rPr>
                <w:rFonts w:hint="eastAsia" w:ascii="宋体" w:hAnsi="宋体"/>
                <w:sz w:val="24"/>
                <w:lang w:eastAsia="zh-CN"/>
              </w:rPr>
              <w:t>模板</w:t>
            </w:r>
            <w:r>
              <w:rPr>
                <w:rFonts w:hint="eastAsia" w:ascii="宋体" w:hAnsi="宋体"/>
                <w:sz w:val="24"/>
              </w:rPr>
              <w:t>填写。</w:t>
            </w:r>
          </w:p>
        </w:tc>
      </w:tr>
      <w:tr w14:paraId="1091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07" w:type="dxa"/>
            <w:vAlign w:val="center"/>
          </w:tcPr>
          <w:p w14:paraId="56AC1E42">
            <w:pPr>
              <w:jc w:val="center"/>
              <w:rPr>
                <w:rFonts w:ascii="宋体" w:hAnsi="宋体"/>
                <w:color w:val="000000"/>
                <w:sz w:val="24"/>
              </w:rPr>
            </w:pPr>
            <w:r>
              <w:rPr>
                <w:rFonts w:hint="eastAsia" w:ascii="宋体" w:hAnsi="宋体"/>
                <w:color w:val="000000"/>
                <w:sz w:val="24"/>
              </w:rPr>
              <w:t>1</w:t>
            </w:r>
            <w:r>
              <w:rPr>
                <w:rFonts w:ascii="宋体" w:hAnsi="宋体"/>
                <w:color w:val="000000"/>
                <w:sz w:val="24"/>
              </w:rPr>
              <w:t>5</w:t>
            </w:r>
          </w:p>
        </w:tc>
        <w:tc>
          <w:tcPr>
            <w:tcW w:w="2160" w:type="dxa"/>
            <w:vAlign w:val="center"/>
          </w:tcPr>
          <w:p w14:paraId="1C160C9B">
            <w:pPr>
              <w:jc w:val="center"/>
              <w:rPr>
                <w:rFonts w:ascii="宋体" w:hAnsi="宋体"/>
                <w:b/>
                <w:bCs/>
                <w:sz w:val="24"/>
              </w:rPr>
            </w:pPr>
            <w:r>
              <w:rPr>
                <w:rFonts w:hint="eastAsia" w:ascii="宋体" w:hAnsi="宋体"/>
                <w:b/>
                <w:bCs/>
                <w:sz w:val="24"/>
              </w:rPr>
              <w:t>交易保证金</w:t>
            </w:r>
          </w:p>
        </w:tc>
        <w:tc>
          <w:tcPr>
            <w:tcW w:w="5540" w:type="dxa"/>
            <w:vAlign w:val="center"/>
          </w:tcPr>
          <w:p w14:paraId="5E946510">
            <w:pPr>
              <w:adjustRightInd w:val="0"/>
              <w:snapToGrid w:val="0"/>
              <w:rPr>
                <w:rFonts w:ascii="宋体" w:hAnsi="宋体" w:cs="宋体"/>
                <w:sz w:val="24"/>
              </w:rPr>
            </w:pPr>
            <w:r>
              <w:rPr>
                <w:rFonts w:hint="eastAsia" w:ascii="宋体" w:hAnsi="宋体" w:cs="宋体"/>
                <w:sz w:val="24"/>
              </w:rPr>
              <w:t>交易保证金应在交易公告规定的时间内转至指定账户，以银行</w:t>
            </w:r>
            <w:r>
              <w:rPr>
                <w:rFonts w:hint="eastAsia" w:ascii="宋体" w:hAnsi="宋体" w:cs="宋体"/>
                <w:sz w:val="24"/>
                <w:lang w:eastAsia="zh-CN"/>
              </w:rPr>
              <w:t>到账时间</w:t>
            </w:r>
            <w:r>
              <w:rPr>
                <w:rFonts w:hint="eastAsia" w:ascii="宋体" w:hAnsi="宋体" w:cs="宋体"/>
                <w:sz w:val="24"/>
              </w:rPr>
              <w:t>为准。</w:t>
            </w:r>
          </w:p>
        </w:tc>
      </w:tr>
      <w:tr w14:paraId="1462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807" w:type="dxa"/>
            <w:vAlign w:val="center"/>
          </w:tcPr>
          <w:p w14:paraId="77D56E34">
            <w:pPr>
              <w:jc w:val="center"/>
              <w:rPr>
                <w:rFonts w:ascii="宋体" w:hAnsi="宋体"/>
                <w:color w:val="000000"/>
                <w:sz w:val="24"/>
              </w:rPr>
            </w:pPr>
            <w:r>
              <w:rPr>
                <w:rFonts w:hint="eastAsia" w:ascii="宋体" w:hAnsi="宋体"/>
                <w:color w:val="000000"/>
                <w:sz w:val="24"/>
              </w:rPr>
              <w:t>1</w:t>
            </w:r>
            <w:r>
              <w:rPr>
                <w:rFonts w:ascii="宋体" w:hAnsi="宋体"/>
                <w:color w:val="000000"/>
                <w:sz w:val="24"/>
              </w:rPr>
              <w:t>6</w:t>
            </w:r>
          </w:p>
        </w:tc>
        <w:tc>
          <w:tcPr>
            <w:tcW w:w="2160" w:type="dxa"/>
            <w:vAlign w:val="center"/>
          </w:tcPr>
          <w:p w14:paraId="6BD7E659">
            <w:pPr>
              <w:jc w:val="center"/>
              <w:rPr>
                <w:rFonts w:ascii="宋体" w:hAnsi="宋体"/>
                <w:b/>
                <w:bCs/>
                <w:sz w:val="24"/>
              </w:rPr>
            </w:pPr>
            <w:r>
              <w:rPr>
                <w:rFonts w:hint="eastAsia" w:ascii="宋体" w:hAnsi="宋体"/>
                <w:b/>
                <w:bCs/>
                <w:sz w:val="24"/>
                <w:lang w:val="en-US" w:eastAsia="zh-CN"/>
              </w:rPr>
              <w:t>投标</w:t>
            </w:r>
            <w:r>
              <w:rPr>
                <w:rFonts w:hint="eastAsia" w:ascii="宋体" w:hAnsi="宋体"/>
                <w:b/>
                <w:bCs/>
                <w:sz w:val="24"/>
              </w:rPr>
              <w:t>有效期</w:t>
            </w:r>
          </w:p>
        </w:tc>
        <w:tc>
          <w:tcPr>
            <w:tcW w:w="5540" w:type="dxa"/>
            <w:vAlign w:val="center"/>
          </w:tcPr>
          <w:p w14:paraId="112BEAD2">
            <w:pPr>
              <w:rPr>
                <w:rFonts w:ascii="宋体" w:hAnsi="宋体" w:cs="宋体"/>
                <w:sz w:val="24"/>
              </w:rPr>
            </w:pPr>
            <w:r>
              <w:rPr>
                <w:rFonts w:hint="eastAsia" w:ascii="宋体" w:hAnsi="宋体" w:cs="宋体"/>
                <w:sz w:val="24"/>
              </w:rPr>
              <w:t>自</w:t>
            </w:r>
            <w:r>
              <w:rPr>
                <w:rFonts w:hint="eastAsia" w:ascii="宋体" w:hAnsi="宋体" w:cs="宋体"/>
                <w:sz w:val="24"/>
                <w:lang w:eastAsia="zh-CN"/>
              </w:rPr>
              <w:t>投标</w:t>
            </w:r>
            <w:r>
              <w:rPr>
                <w:rFonts w:hint="eastAsia" w:ascii="宋体" w:hAnsi="宋体" w:cs="宋体"/>
                <w:sz w:val="24"/>
              </w:rPr>
              <w:t>截止时间起</w:t>
            </w:r>
            <w:r>
              <w:rPr>
                <w:rFonts w:hint="eastAsia" w:ascii="宋体" w:hAnsi="宋体" w:cs="宋体"/>
                <w:sz w:val="24"/>
                <w:u w:val="single"/>
              </w:rPr>
              <w:t>90</w:t>
            </w:r>
            <w:r>
              <w:rPr>
                <w:rFonts w:hint="eastAsia" w:ascii="宋体" w:hAnsi="宋体" w:cs="宋体"/>
                <w:sz w:val="24"/>
              </w:rPr>
              <w:t>个日历日有效。</w:t>
            </w:r>
          </w:p>
        </w:tc>
      </w:tr>
      <w:tr w14:paraId="5F20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807" w:type="dxa"/>
            <w:vAlign w:val="center"/>
          </w:tcPr>
          <w:p w14:paraId="4B5668A2">
            <w:pPr>
              <w:jc w:val="center"/>
              <w:rPr>
                <w:rFonts w:ascii="宋体" w:hAnsi="宋体"/>
                <w:color w:val="auto"/>
                <w:sz w:val="24"/>
              </w:rPr>
            </w:pPr>
            <w:r>
              <w:rPr>
                <w:rFonts w:hint="eastAsia" w:ascii="宋体" w:hAnsi="宋体"/>
                <w:color w:val="auto"/>
                <w:sz w:val="24"/>
              </w:rPr>
              <w:t>1</w:t>
            </w:r>
            <w:r>
              <w:rPr>
                <w:rFonts w:ascii="宋体" w:hAnsi="宋体"/>
                <w:color w:val="auto"/>
                <w:sz w:val="24"/>
              </w:rPr>
              <w:t>7</w:t>
            </w:r>
          </w:p>
        </w:tc>
        <w:tc>
          <w:tcPr>
            <w:tcW w:w="2160" w:type="dxa"/>
            <w:vAlign w:val="center"/>
          </w:tcPr>
          <w:p w14:paraId="4E04AA4A">
            <w:pPr>
              <w:jc w:val="center"/>
              <w:rPr>
                <w:rFonts w:ascii="宋体" w:hAnsi="宋体"/>
                <w:b/>
                <w:bCs/>
                <w:color w:val="auto"/>
                <w:sz w:val="24"/>
              </w:rPr>
            </w:pPr>
            <w:r>
              <w:rPr>
                <w:rFonts w:hint="eastAsia" w:ascii="宋体" w:hAnsi="宋体"/>
                <w:b/>
                <w:bCs/>
                <w:color w:val="auto"/>
                <w:sz w:val="24"/>
              </w:rPr>
              <w:t>答疑/澄清事项</w:t>
            </w:r>
          </w:p>
        </w:tc>
        <w:tc>
          <w:tcPr>
            <w:tcW w:w="5540" w:type="dxa"/>
            <w:vAlign w:val="center"/>
          </w:tcPr>
          <w:p w14:paraId="271FAAEA">
            <w:pPr>
              <w:rPr>
                <w:rFonts w:ascii="宋体" w:hAnsi="宋体" w:cs="宋体"/>
                <w:color w:val="auto"/>
                <w:sz w:val="24"/>
              </w:rPr>
            </w:pPr>
            <w:r>
              <w:rPr>
                <w:rFonts w:hint="eastAsia" w:ascii="宋体" w:hAnsi="宋体" w:cs="宋体"/>
                <w:color w:val="auto"/>
                <w:kern w:val="0"/>
                <w:sz w:val="24"/>
              </w:rPr>
              <w:t>详见交易公告。</w:t>
            </w:r>
          </w:p>
        </w:tc>
      </w:tr>
      <w:tr w14:paraId="60B2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807" w:type="dxa"/>
            <w:vAlign w:val="center"/>
          </w:tcPr>
          <w:p w14:paraId="6EA6CE41">
            <w:pPr>
              <w:jc w:val="center"/>
              <w:rPr>
                <w:rFonts w:ascii="宋体" w:hAnsi="宋体"/>
                <w:color w:val="auto"/>
                <w:sz w:val="24"/>
              </w:rPr>
            </w:pPr>
            <w:r>
              <w:rPr>
                <w:rFonts w:hint="eastAsia" w:ascii="宋体" w:hAnsi="宋体"/>
                <w:color w:val="auto"/>
                <w:sz w:val="24"/>
              </w:rPr>
              <w:t>18</w:t>
            </w:r>
          </w:p>
        </w:tc>
        <w:tc>
          <w:tcPr>
            <w:tcW w:w="2160" w:type="dxa"/>
            <w:vAlign w:val="center"/>
          </w:tcPr>
          <w:p w14:paraId="091CFAD5">
            <w:pPr>
              <w:jc w:val="center"/>
              <w:rPr>
                <w:rFonts w:ascii="宋体" w:hAnsi="宋体"/>
                <w:b/>
                <w:bCs/>
                <w:color w:val="auto"/>
                <w:sz w:val="24"/>
              </w:rPr>
            </w:pPr>
            <w:r>
              <w:rPr>
                <w:rFonts w:hint="eastAsia" w:ascii="宋体" w:hAnsi="宋体"/>
                <w:b/>
                <w:bCs/>
                <w:color w:val="auto"/>
                <w:sz w:val="24"/>
              </w:rPr>
              <w:t>异议（质疑）事项</w:t>
            </w:r>
          </w:p>
        </w:tc>
        <w:tc>
          <w:tcPr>
            <w:tcW w:w="5540" w:type="dxa"/>
            <w:vAlign w:val="center"/>
          </w:tcPr>
          <w:p w14:paraId="70408A4E">
            <w:pPr>
              <w:rPr>
                <w:rFonts w:ascii="宋体" w:hAnsi="宋体" w:cs="宋体"/>
                <w:color w:val="auto"/>
                <w:sz w:val="24"/>
              </w:rPr>
            </w:pPr>
            <w:r>
              <w:rPr>
                <w:rFonts w:hint="eastAsia" w:ascii="宋体" w:hAnsi="宋体" w:cs="宋体"/>
                <w:color w:val="auto"/>
                <w:kern w:val="0"/>
                <w:sz w:val="24"/>
              </w:rPr>
              <w:t>详见交易公告。</w:t>
            </w:r>
          </w:p>
        </w:tc>
      </w:tr>
      <w:tr w14:paraId="4100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807" w:type="dxa"/>
            <w:shd w:val="clear" w:color="auto" w:fill="auto"/>
            <w:vAlign w:val="center"/>
          </w:tcPr>
          <w:p w14:paraId="425ABA17">
            <w:pPr>
              <w:jc w:val="center"/>
              <w:rPr>
                <w:rFonts w:ascii="宋体" w:hAnsi="宋体"/>
                <w:color w:val="auto"/>
                <w:sz w:val="24"/>
              </w:rPr>
            </w:pPr>
            <w:r>
              <w:rPr>
                <w:rFonts w:hint="eastAsia" w:ascii="宋体" w:hAnsi="宋体"/>
                <w:color w:val="auto"/>
                <w:sz w:val="24"/>
              </w:rPr>
              <w:t>19</w:t>
            </w:r>
          </w:p>
        </w:tc>
        <w:tc>
          <w:tcPr>
            <w:tcW w:w="2160" w:type="dxa"/>
            <w:shd w:val="clear" w:color="auto" w:fill="auto"/>
            <w:vAlign w:val="center"/>
          </w:tcPr>
          <w:p w14:paraId="4E9725EF">
            <w:pPr>
              <w:jc w:val="center"/>
              <w:rPr>
                <w:rFonts w:ascii="宋体" w:hAnsi="宋体"/>
                <w:b/>
                <w:bCs/>
                <w:color w:val="auto"/>
                <w:sz w:val="24"/>
              </w:rPr>
            </w:pPr>
            <w:r>
              <w:rPr>
                <w:rFonts w:hint="eastAsia" w:ascii="宋体" w:hAnsi="宋体"/>
                <w:b/>
                <w:bCs/>
                <w:color w:val="auto"/>
                <w:sz w:val="24"/>
              </w:rPr>
              <w:t>递交</w:t>
            </w:r>
            <w:r>
              <w:rPr>
                <w:rFonts w:hint="eastAsia" w:ascii="宋体" w:hAnsi="宋体"/>
                <w:b/>
                <w:bCs/>
                <w:color w:val="auto"/>
                <w:sz w:val="24"/>
                <w:lang w:val="en-US" w:eastAsia="zh-CN"/>
              </w:rPr>
              <w:t>投标</w:t>
            </w:r>
            <w:r>
              <w:rPr>
                <w:rFonts w:hint="eastAsia" w:ascii="宋体" w:hAnsi="宋体"/>
                <w:b/>
                <w:bCs/>
                <w:color w:val="auto"/>
                <w:sz w:val="24"/>
              </w:rPr>
              <w:t>文件截止时间</w:t>
            </w:r>
          </w:p>
        </w:tc>
        <w:tc>
          <w:tcPr>
            <w:tcW w:w="5540" w:type="dxa"/>
            <w:shd w:val="clear" w:color="auto" w:fill="FFFFFF"/>
            <w:vAlign w:val="center"/>
          </w:tcPr>
          <w:p w14:paraId="10716F1F">
            <w:pPr>
              <w:rPr>
                <w:rFonts w:ascii="宋体" w:hAnsi="宋体" w:cs="宋体"/>
                <w:color w:val="auto"/>
                <w:sz w:val="24"/>
              </w:rPr>
            </w:pPr>
            <w:r>
              <w:rPr>
                <w:rFonts w:hint="eastAsia" w:ascii="宋体" w:hAnsi="宋体" w:cs="宋体"/>
                <w:color w:val="auto"/>
                <w:sz w:val="24"/>
              </w:rPr>
              <w:t>详见交易公告。</w:t>
            </w:r>
          </w:p>
        </w:tc>
      </w:tr>
      <w:tr w14:paraId="6AD1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807" w:type="dxa"/>
            <w:shd w:val="clear" w:color="auto" w:fill="auto"/>
            <w:vAlign w:val="center"/>
          </w:tcPr>
          <w:p w14:paraId="2A7BC21A">
            <w:pPr>
              <w:jc w:val="center"/>
              <w:rPr>
                <w:rFonts w:ascii="宋体" w:hAnsi="宋体"/>
                <w:color w:val="auto"/>
                <w:sz w:val="24"/>
              </w:rPr>
            </w:pPr>
            <w:r>
              <w:rPr>
                <w:rFonts w:hint="eastAsia" w:ascii="宋体" w:hAnsi="宋体"/>
                <w:color w:val="auto"/>
                <w:sz w:val="24"/>
              </w:rPr>
              <w:t>2</w:t>
            </w:r>
            <w:r>
              <w:rPr>
                <w:rFonts w:ascii="宋体" w:hAnsi="宋体"/>
                <w:color w:val="auto"/>
                <w:sz w:val="24"/>
              </w:rPr>
              <w:t>0</w:t>
            </w:r>
          </w:p>
        </w:tc>
        <w:tc>
          <w:tcPr>
            <w:tcW w:w="2160" w:type="dxa"/>
            <w:shd w:val="clear" w:color="auto" w:fill="auto"/>
            <w:vAlign w:val="center"/>
          </w:tcPr>
          <w:p w14:paraId="248CCED7">
            <w:pPr>
              <w:adjustRightInd/>
              <w:spacing w:line="240" w:lineRule="auto"/>
              <w:jc w:val="center"/>
              <w:textAlignment w:val="auto"/>
              <w:rPr>
                <w:rFonts w:ascii="宋体" w:hAnsi="宋体"/>
                <w:b/>
                <w:bCs/>
                <w:color w:val="auto"/>
                <w:sz w:val="24"/>
              </w:rPr>
            </w:pPr>
            <w:r>
              <w:rPr>
                <w:rFonts w:hint="eastAsia" w:ascii="宋体" w:hAnsi="宋体" w:eastAsia="宋体" w:cs="Times New Roman"/>
                <w:b/>
                <w:bCs/>
                <w:color w:val="auto"/>
                <w:sz w:val="24"/>
                <w:szCs w:val="24"/>
              </w:rPr>
              <w:t>交易服务费</w:t>
            </w:r>
          </w:p>
        </w:tc>
        <w:tc>
          <w:tcPr>
            <w:tcW w:w="5540" w:type="dxa"/>
            <w:shd w:val="clear" w:color="auto" w:fill="FFFFFF"/>
            <w:vAlign w:val="center"/>
          </w:tcPr>
          <w:p w14:paraId="31137369">
            <w:pPr>
              <w:adjustRightInd/>
              <w:spacing w:line="240" w:lineRule="auto"/>
              <w:textAlignment w:val="auto"/>
              <w:rPr>
                <w:rFonts w:ascii="宋体" w:hAnsi="宋体" w:cs="宋体"/>
                <w:color w:val="auto"/>
                <w:sz w:val="24"/>
              </w:rPr>
            </w:pPr>
            <w:r>
              <w:rPr>
                <w:rFonts w:hint="eastAsia" w:ascii="宋体" w:hAnsi="宋体" w:eastAsia="宋体" w:cs="宋体"/>
                <w:bCs w:val="0"/>
                <w:color w:val="auto"/>
                <w:kern w:val="0"/>
                <w:sz w:val="24"/>
                <w:szCs w:val="24"/>
              </w:rPr>
              <w:t>收费标准：《关于印发深圳交易集团有限公司（深圳公共资源交易中心）业务收费标准的通知》（深交易〔2023〕69 号），由</w:t>
            </w:r>
            <w:r>
              <w:rPr>
                <w:rFonts w:hint="eastAsia" w:ascii="宋体" w:hAnsi="宋体" w:cs="宋体"/>
                <w:bCs w:val="0"/>
                <w:color w:val="auto"/>
                <w:kern w:val="0"/>
                <w:sz w:val="24"/>
                <w:szCs w:val="24"/>
                <w:lang w:val="en-US" w:eastAsia="zh-CN"/>
              </w:rPr>
              <w:t>成交人</w:t>
            </w:r>
            <w:r>
              <w:rPr>
                <w:rFonts w:hint="eastAsia" w:ascii="宋体" w:hAnsi="宋体" w:eastAsia="宋体" w:cs="宋体"/>
                <w:bCs w:val="0"/>
                <w:color w:val="auto"/>
                <w:kern w:val="0"/>
                <w:sz w:val="24"/>
                <w:szCs w:val="24"/>
              </w:rPr>
              <w:t>支付。</w:t>
            </w:r>
          </w:p>
        </w:tc>
      </w:tr>
    </w:tbl>
    <w:p w14:paraId="78397082">
      <w:pPr>
        <w:widowControl/>
        <w:adjustRightInd w:val="0"/>
        <w:snapToGrid w:val="0"/>
        <w:spacing w:before="240"/>
        <w:ind w:firstLine="480" w:firstLineChars="200"/>
        <w:jc w:val="left"/>
        <w:rPr>
          <w:rFonts w:ascii="宋体" w:hAnsi="宋体"/>
          <w:color w:val="000000"/>
          <w:sz w:val="24"/>
        </w:rPr>
      </w:pPr>
      <w:r>
        <w:rPr>
          <w:rFonts w:hint="eastAsia" w:ascii="宋体" w:hAnsi="宋体"/>
          <w:color w:val="000000"/>
          <w:sz w:val="24"/>
        </w:rPr>
        <w:t>备注：</w:t>
      </w:r>
    </w:p>
    <w:p w14:paraId="79C898CC">
      <w:pPr>
        <w:tabs>
          <w:tab w:val="left" w:pos="720"/>
        </w:tabs>
        <w:adjustRightInd w:val="0"/>
        <w:snapToGrid w:val="0"/>
        <w:ind w:right="105" w:rightChars="50"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本表是关于招租项目的具体资料，是对第一章的具体补充和修改，如有矛盾，应以本表为准。</w:t>
      </w:r>
    </w:p>
    <w:p w14:paraId="68621331">
      <w:pPr>
        <w:tabs>
          <w:tab w:val="left" w:pos="720"/>
        </w:tabs>
        <w:adjustRightInd w:val="0"/>
        <w:snapToGrid w:val="0"/>
        <w:ind w:right="105" w:rightChars="50"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本文所示时间均为北京时间。</w:t>
      </w:r>
    </w:p>
    <w:p w14:paraId="198F8854">
      <w:pPr>
        <w:tabs>
          <w:tab w:val="left" w:pos="720"/>
        </w:tabs>
        <w:adjustRightInd w:val="0"/>
        <w:snapToGrid w:val="0"/>
        <w:ind w:right="105" w:rightChars="50" w:firstLine="480" w:firstLineChars="200"/>
        <w:rPr>
          <w:rFonts w:ascii="宋体" w:hAnsi="宋体"/>
          <w:sz w:val="24"/>
        </w:rPr>
      </w:pPr>
      <w:r>
        <w:rPr>
          <w:rFonts w:ascii="宋体" w:hAnsi="宋体"/>
          <w:sz w:val="24"/>
        </w:rPr>
        <w:t>3.</w:t>
      </w:r>
      <w:r>
        <w:rPr>
          <w:rFonts w:hint="eastAsia" w:ascii="宋体" w:hAnsi="宋体"/>
          <w:sz w:val="24"/>
        </w:rPr>
        <w:t>本表为</w:t>
      </w:r>
      <w:r>
        <w:rPr>
          <w:rFonts w:hint="eastAsia" w:ascii="宋体" w:hAnsi="宋体"/>
          <w:sz w:val="24"/>
          <w:lang w:eastAsia="zh-CN"/>
        </w:rPr>
        <w:t>意向承租人（投标人）</w:t>
      </w:r>
      <w:r>
        <w:rPr>
          <w:rFonts w:hint="eastAsia" w:ascii="宋体" w:hAnsi="宋体"/>
          <w:sz w:val="24"/>
        </w:rPr>
        <w:t>须知相关内容的补充和明确，如与</w:t>
      </w:r>
      <w:r>
        <w:rPr>
          <w:rFonts w:hint="eastAsia" w:ascii="宋体" w:hAnsi="宋体"/>
          <w:sz w:val="24"/>
          <w:lang w:eastAsia="zh-CN"/>
        </w:rPr>
        <w:t>意向承租人（投标人）</w:t>
      </w:r>
      <w:r>
        <w:rPr>
          <w:rFonts w:hint="eastAsia" w:ascii="宋体" w:hAnsi="宋体"/>
          <w:sz w:val="24"/>
        </w:rPr>
        <w:t>须知相冲突的以本表为准。</w:t>
      </w:r>
    </w:p>
    <w:p w14:paraId="1B7E3318">
      <w:pPr>
        <w:rPr>
          <w:rFonts w:hint="eastAsia" w:ascii="宋体" w:hAnsi="宋体" w:eastAsia="宋体" w:cs="Times New Roman"/>
          <w:b/>
          <w:bCs/>
          <w:sz w:val="28"/>
          <w:szCs w:val="28"/>
        </w:rPr>
      </w:pPr>
      <w:r>
        <w:rPr>
          <w:rFonts w:hint="eastAsia" w:ascii="宋体" w:hAnsi="宋体" w:eastAsia="宋体" w:cs="Times New Roman"/>
          <w:b/>
          <w:bCs/>
          <w:sz w:val="28"/>
          <w:szCs w:val="28"/>
        </w:rPr>
        <w:t>二、其他关键信息</w:t>
      </w:r>
    </w:p>
    <w:p w14:paraId="1F8638FC">
      <w:pPr>
        <w:numPr>
          <w:ilvl w:val="0"/>
          <w:numId w:val="0"/>
        </w:numPr>
        <w:ind w:firstLine="482" w:firstLineChars="200"/>
        <w:rPr>
          <w:rFonts w:ascii="宋体" w:hAnsi="宋体" w:cs="宋体"/>
          <w:b/>
          <w:sz w:val="24"/>
        </w:rPr>
      </w:pPr>
      <w:r>
        <w:rPr>
          <w:rFonts w:hint="eastAsia" w:ascii="宋体" w:hAnsi="宋体" w:cs="宋体"/>
          <w:b/>
          <w:kern w:val="2"/>
          <w:sz w:val="24"/>
          <w:szCs w:val="24"/>
          <w:lang w:val="en-US" w:eastAsia="zh-CN" w:bidi="ar-SA"/>
        </w:rPr>
        <w:t>1</w:t>
      </w:r>
      <w:r>
        <w:rPr>
          <w:rFonts w:ascii="宋体" w:hAnsi="宋体" w:eastAsia="宋体" w:cs="宋体"/>
          <w:b/>
          <w:kern w:val="2"/>
          <w:sz w:val="24"/>
          <w:szCs w:val="24"/>
          <w:lang w:val="en-US" w:eastAsia="zh-CN" w:bidi="ar-SA"/>
        </w:rPr>
        <w:t>、</w:t>
      </w:r>
      <w:r>
        <w:rPr>
          <w:rFonts w:hint="eastAsia" w:ascii="宋体" w:hAnsi="宋体" w:cs="宋体"/>
          <w:b/>
          <w:sz w:val="24"/>
        </w:rPr>
        <w:t>分包表述</w:t>
      </w:r>
    </w:p>
    <w:p w14:paraId="45C78221">
      <w:pPr>
        <w:spacing w:before="78" w:beforeLines="25" w:after="78" w:afterLines="25"/>
        <w:ind w:firstLine="480" w:firstLineChars="200"/>
        <w:rPr>
          <w:rFonts w:ascii="宋体" w:hAnsi="宋体" w:cs="宋体"/>
          <w:bCs/>
          <w:sz w:val="24"/>
        </w:rPr>
      </w:pPr>
      <w:r>
        <w:rPr>
          <w:rFonts w:hint="eastAsia" w:ascii="宋体" w:hAnsi="宋体" w:cs="宋体"/>
          <w:bCs/>
          <w:sz w:val="24"/>
        </w:rPr>
        <w:t>（1）本项目共分为编号为A、B、C的</w:t>
      </w:r>
      <w:r>
        <w:rPr>
          <w:rFonts w:hint="eastAsia" w:ascii="宋体" w:hAnsi="宋体" w:cs="宋体"/>
          <w:bCs/>
          <w:sz w:val="24"/>
          <w:lang w:val="en-US" w:eastAsia="zh-CN"/>
        </w:rPr>
        <w:t>3</w:t>
      </w:r>
      <w:r>
        <w:rPr>
          <w:rFonts w:hint="eastAsia" w:ascii="宋体" w:hAnsi="宋体" w:cs="宋体"/>
          <w:bCs/>
          <w:sz w:val="24"/>
        </w:rPr>
        <w:t>个包组，</w:t>
      </w:r>
      <w:r>
        <w:rPr>
          <w:rFonts w:hint="eastAsia" w:ascii="宋体" w:hAnsi="宋体" w:cs="宋体"/>
          <w:bCs/>
          <w:sz w:val="24"/>
          <w:lang w:val="en-US" w:eastAsia="zh-CN"/>
        </w:rPr>
        <w:t>3个包分别是：</w:t>
      </w:r>
      <w:r>
        <w:rPr>
          <w:rFonts w:hint="eastAsia" w:ascii="宋体" w:hAnsi="宋体" w:cs="宋体"/>
          <w:b/>
          <w:bCs w:val="0"/>
          <w:sz w:val="24"/>
          <w:lang w:val="en-US" w:eastAsia="zh-CN"/>
        </w:rPr>
        <w:t>A包为</w:t>
      </w:r>
      <w:r>
        <w:rPr>
          <w:rFonts w:hint="eastAsia" w:ascii="宋体" w:hAnsi="宋体"/>
          <w:b/>
          <w:bCs/>
          <w:sz w:val="24"/>
          <w:lang w:val="en-US" w:eastAsia="zh-CN"/>
        </w:rPr>
        <w:t>（项目编号：JC922508183）龙岗区卫生健康局龙岗区第三批普惠托育机构用房招租项目（融悦山居）；B包为（项目编号：JC922508186）龙岗区卫生健康局龙岗区第三批普惠托育机构用房招租项目（宝龙专精特新产业园）；C包为（项目编号：JC922508188）龙岗区卫生健康局龙岗区第三批普惠托育机构用房招租项目（勤诚达誉府）。</w:t>
      </w:r>
      <w:r>
        <w:rPr>
          <w:rFonts w:hint="eastAsia" w:ascii="宋体" w:hAnsi="宋体" w:cs="宋体"/>
          <w:bCs/>
          <w:sz w:val="24"/>
        </w:rPr>
        <w:t>将采用综合评分法选择</w:t>
      </w:r>
      <w:r>
        <w:rPr>
          <w:rFonts w:hint="eastAsia" w:ascii="宋体" w:hAnsi="宋体" w:cs="宋体"/>
          <w:bCs/>
          <w:sz w:val="24"/>
          <w:lang w:val="en-US" w:eastAsia="zh-CN"/>
        </w:rPr>
        <w:t>3</w:t>
      </w:r>
      <w:r>
        <w:rPr>
          <w:rFonts w:hint="eastAsia" w:ascii="宋体" w:hAnsi="宋体" w:cs="宋体"/>
          <w:bCs/>
          <w:sz w:val="24"/>
        </w:rPr>
        <w:t>家中标单位分别承担A、B、C的</w:t>
      </w:r>
      <w:r>
        <w:rPr>
          <w:rFonts w:hint="eastAsia" w:ascii="宋体" w:hAnsi="宋体" w:cs="宋体"/>
          <w:bCs/>
          <w:sz w:val="24"/>
          <w:lang w:val="en-US" w:eastAsia="zh-CN"/>
        </w:rPr>
        <w:t>3</w:t>
      </w:r>
      <w:r>
        <w:rPr>
          <w:rFonts w:hint="eastAsia" w:ascii="宋体" w:hAnsi="宋体" w:cs="宋体"/>
          <w:bCs/>
          <w:sz w:val="24"/>
        </w:rPr>
        <w:t>个包相关任务。本包为</w:t>
      </w:r>
      <w:r>
        <w:rPr>
          <w:rFonts w:hint="eastAsia" w:ascii="宋体" w:hAnsi="宋体" w:cs="宋体"/>
          <w:b/>
          <w:bCs w:val="0"/>
          <w:sz w:val="24"/>
          <w:lang w:val="en-US" w:eastAsia="zh-CN"/>
        </w:rPr>
        <w:t>B</w:t>
      </w:r>
      <w:r>
        <w:rPr>
          <w:rFonts w:hint="eastAsia" w:ascii="宋体" w:hAnsi="宋体" w:cs="宋体"/>
          <w:b/>
          <w:bCs w:val="0"/>
          <w:sz w:val="24"/>
        </w:rPr>
        <w:t>包</w:t>
      </w:r>
      <w:r>
        <w:rPr>
          <w:rFonts w:hint="eastAsia" w:ascii="宋体" w:hAnsi="宋体" w:cs="宋体"/>
          <w:bCs/>
          <w:sz w:val="24"/>
        </w:rPr>
        <w:t>（标的内容详见本文件第</w:t>
      </w:r>
      <w:r>
        <w:rPr>
          <w:rFonts w:hint="eastAsia" w:ascii="宋体" w:hAnsi="宋体" w:cs="宋体"/>
          <w:bCs/>
          <w:sz w:val="24"/>
          <w:lang w:val="en-US" w:eastAsia="zh-CN"/>
        </w:rPr>
        <w:t>二</w:t>
      </w:r>
      <w:r>
        <w:rPr>
          <w:rFonts w:hint="eastAsia" w:ascii="宋体" w:hAnsi="宋体" w:cs="宋体"/>
          <w:bCs/>
          <w:sz w:val="24"/>
        </w:rPr>
        <w:t>章</w:t>
      </w:r>
      <w:r>
        <w:rPr>
          <w:rFonts w:hint="eastAsia" w:ascii="宋体" w:hAnsi="宋体" w:cs="宋体"/>
          <w:bCs/>
          <w:sz w:val="24"/>
          <w:lang w:val="en-US" w:eastAsia="zh-CN"/>
        </w:rPr>
        <w:t>/三、招租需求及特殊事项说明</w:t>
      </w:r>
      <w:r>
        <w:rPr>
          <w:rFonts w:hint="eastAsia" w:ascii="宋体" w:hAnsi="宋体" w:cs="宋体"/>
          <w:bCs/>
          <w:sz w:val="24"/>
        </w:rPr>
        <w:t>）。</w:t>
      </w:r>
    </w:p>
    <w:p w14:paraId="5ED00FA9">
      <w:pPr>
        <w:spacing w:before="78" w:beforeLines="25" w:after="78" w:afterLines="25"/>
        <w:ind w:firstLine="480" w:firstLineChars="200"/>
        <w:rPr>
          <w:rFonts w:ascii="宋体" w:hAnsi="宋体" w:cs="宋体"/>
          <w:bCs/>
          <w:sz w:val="24"/>
        </w:rPr>
      </w:pPr>
      <w:r>
        <w:rPr>
          <w:rFonts w:hint="eastAsia" w:ascii="宋体" w:hAnsi="宋体" w:cs="宋体"/>
          <w:bCs/>
          <w:sz w:val="24"/>
        </w:rPr>
        <w:t>（2）投标原则：投标人可以选择投其中1个包组或多个包组，每个包需要独立制作1份投标文件，并按所投包号上传投标文件。</w:t>
      </w:r>
    </w:p>
    <w:p w14:paraId="348DE7A3">
      <w:pPr>
        <w:spacing w:before="78" w:beforeLines="25" w:after="78" w:afterLines="25"/>
        <w:ind w:firstLine="480" w:firstLineChars="200"/>
        <w:rPr>
          <w:rFonts w:hint="eastAsia" w:ascii="宋体" w:hAnsi="宋体" w:eastAsia="宋体" w:cs="宋体"/>
          <w:bCs/>
          <w:color w:val="auto"/>
          <w:sz w:val="24"/>
          <w:lang w:eastAsia="zh-CN"/>
        </w:rPr>
      </w:pPr>
      <w:r>
        <w:rPr>
          <w:rFonts w:hint="eastAsia" w:ascii="宋体" w:hAnsi="宋体" w:cs="宋体"/>
          <w:bCs/>
          <w:color w:val="auto"/>
          <w:sz w:val="24"/>
        </w:rPr>
        <w:t>（3）中标原则：本项目按A-B-C的顺序对</w:t>
      </w:r>
      <w:r>
        <w:rPr>
          <w:rFonts w:hint="eastAsia" w:ascii="宋体" w:hAnsi="宋体" w:cs="宋体"/>
          <w:bCs/>
          <w:color w:val="auto"/>
          <w:sz w:val="24"/>
          <w:lang w:val="en-US" w:eastAsia="zh-CN"/>
        </w:rPr>
        <w:t>3</w:t>
      </w:r>
      <w:r>
        <w:rPr>
          <w:rFonts w:hint="eastAsia" w:ascii="宋体" w:hAnsi="宋体" w:cs="宋体"/>
          <w:bCs/>
          <w:color w:val="auto"/>
          <w:sz w:val="24"/>
        </w:rPr>
        <w:t>个分包组进行评审</w:t>
      </w:r>
      <w:r>
        <w:rPr>
          <w:rFonts w:hint="eastAsia" w:ascii="宋体" w:hAnsi="宋体" w:cs="宋体"/>
          <w:bCs/>
          <w:color w:val="auto"/>
          <w:sz w:val="24"/>
          <w:lang w:eastAsia="zh-CN"/>
        </w:rPr>
        <w:t>，每个包组均取排名第一名者为该包组的候选中标供应商。取</w:t>
      </w:r>
      <w:r>
        <w:rPr>
          <w:rFonts w:hint="eastAsia" w:ascii="宋体" w:hAnsi="宋体" w:cs="宋体"/>
          <w:bCs/>
          <w:color w:val="auto"/>
          <w:sz w:val="24"/>
        </w:rPr>
        <w:t>各投标人可同时对多个包进行投标，但最多只能中一个包</w:t>
      </w:r>
      <w:r>
        <w:rPr>
          <w:rFonts w:hint="eastAsia" w:ascii="宋体" w:hAnsi="宋体" w:cs="宋体"/>
          <w:b/>
          <w:color w:val="auto"/>
          <w:sz w:val="24"/>
        </w:rPr>
        <w:t>（可兼投，不可兼中）</w:t>
      </w:r>
      <w:r>
        <w:rPr>
          <w:rFonts w:hint="eastAsia" w:ascii="宋体" w:hAnsi="宋体" w:cs="宋体"/>
          <w:bCs/>
          <w:color w:val="auto"/>
          <w:sz w:val="24"/>
        </w:rPr>
        <w:t>，当某一投标人已在前一个包中标时，则该投标人参与的后续包组评审时符合性审查不通过（详见符合性审查表第</w:t>
      </w:r>
      <w:r>
        <w:rPr>
          <w:rFonts w:hint="eastAsia" w:ascii="宋体" w:hAnsi="宋体" w:cs="宋体"/>
          <w:bCs/>
          <w:color w:val="auto"/>
          <w:sz w:val="24"/>
          <w:lang w:val="en-US" w:eastAsia="zh-CN"/>
        </w:rPr>
        <w:t>7</w:t>
      </w:r>
      <w:r>
        <w:rPr>
          <w:rFonts w:hint="eastAsia" w:ascii="宋体" w:hAnsi="宋体" w:cs="宋体"/>
          <w:bCs/>
          <w:color w:val="auto"/>
          <w:sz w:val="24"/>
        </w:rPr>
        <w:t>条）。所有包组有效投标人均必须达到法定数量（三家或以上）方可开标，有效投标人未达到法定数量的包组作废标处理</w:t>
      </w:r>
      <w:r>
        <w:rPr>
          <w:rFonts w:hint="eastAsia" w:ascii="宋体" w:hAnsi="宋体" w:cs="宋体"/>
          <w:bCs/>
          <w:color w:val="auto"/>
          <w:sz w:val="24"/>
          <w:lang w:eastAsia="zh-CN"/>
        </w:rPr>
        <w:t>，不影响其余包组进行评审。</w:t>
      </w:r>
    </w:p>
    <w:p w14:paraId="68E976AE">
      <w:pPr>
        <w:spacing w:before="78" w:beforeLines="25" w:after="78" w:afterLines="25"/>
        <w:ind w:firstLine="480" w:firstLineChars="200"/>
        <w:rPr>
          <w:rFonts w:ascii="宋体" w:hAnsi="宋体" w:cs="宋体"/>
          <w:sz w:val="24"/>
        </w:rPr>
      </w:pPr>
      <w:r>
        <w:rPr>
          <w:rFonts w:hint="eastAsia" w:ascii="宋体" w:hAnsi="宋体" w:cs="宋体"/>
          <w:bCs/>
          <w:sz w:val="24"/>
        </w:rPr>
        <w:t>举例：供应商甲同时投标</w:t>
      </w:r>
      <w:r>
        <w:rPr>
          <w:rFonts w:hint="eastAsia" w:ascii="宋体" w:hAnsi="宋体" w:cs="宋体"/>
          <w:bCs/>
          <w:sz w:val="24"/>
          <w:lang w:val="en-US" w:eastAsia="zh-CN"/>
        </w:rPr>
        <w:t>3</w:t>
      </w:r>
      <w:r>
        <w:rPr>
          <w:rFonts w:hint="eastAsia" w:ascii="宋体" w:hAnsi="宋体" w:cs="宋体"/>
          <w:bCs/>
          <w:sz w:val="24"/>
        </w:rPr>
        <w:t>个包组（A、B、C），且通过综合评分，在A包评审中综合得分排名第一时，则在参与B、C包组评审时，符合性审查不通过，作投标无效处理。</w:t>
      </w:r>
    </w:p>
    <w:p w14:paraId="2AF8A04E">
      <w:pPr>
        <w:ind w:firstLine="480" w:firstLineChars="200"/>
        <w:rPr>
          <w:rFonts w:ascii="宋体" w:hAnsi="宋体" w:cs="宋体"/>
          <w:b/>
          <w:sz w:val="24"/>
        </w:rPr>
      </w:pPr>
      <w:r>
        <w:rPr>
          <w:rFonts w:hint="eastAsia" w:ascii="宋体" w:hAnsi="宋体" w:cs="宋体"/>
          <w:bCs/>
          <w:sz w:val="24"/>
        </w:rPr>
        <w:t>如其中某一个包组因质疑、投诉或其他原因导致出现中标结果发生变化的情况，中标结果不进行替补，该包组重新招标，相关情况不影响其它包组的招标投标程序及评标结果。</w:t>
      </w:r>
    </w:p>
    <w:p w14:paraId="3441D6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ascii="宋体" w:hAnsi="宋体" w:eastAsia="宋体"/>
        </w:rPr>
        <w:br w:type="page"/>
      </w:r>
      <w:r>
        <w:rPr>
          <w:rFonts w:hint="eastAsia" w:ascii="方正小标宋简体" w:hAnsi="方正小标宋简体" w:eastAsia="方正小标宋简体" w:cs="方正小标宋简体"/>
          <w:sz w:val="44"/>
          <w:szCs w:val="44"/>
          <w:lang w:val="en-US" w:eastAsia="zh-CN"/>
        </w:rPr>
        <w:t>二、</w:t>
      </w:r>
      <w:r>
        <w:rPr>
          <w:rFonts w:hint="default" w:ascii="方正小标宋简体" w:hAnsi="方正小标宋简体" w:eastAsia="方正小标宋简体" w:cs="方正小标宋简体"/>
          <w:sz w:val="44"/>
          <w:szCs w:val="44"/>
        </w:rPr>
        <w:t>招租需求</w:t>
      </w:r>
      <w:r>
        <w:rPr>
          <w:rFonts w:hint="eastAsia" w:ascii="方正小标宋简体" w:hAnsi="方正小标宋简体" w:eastAsia="方正小标宋简体" w:cs="方正小标宋简体"/>
          <w:sz w:val="44"/>
          <w:szCs w:val="44"/>
          <w:lang w:val="en-US" w:eastAsia="zh-CN"/>
        </w:rPr>
        <w:t>及特殊事项说明</w:t>
      </w:r>
    </w:p>
    <w:p w14:paraId="742A09E8">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482" w:firstLineChars="200"/>
        <w:textAlignment w:val="auto"/>
        <w:rPr>
          <w:rFonts w:hint="default" w:ascii="宋体" w:hAnsi="宋体" w:eastAsia="宋体" w:cs="宋体"/>
          <w:kern w:val="2"/>
          <w:sz w:val="24"/>
          <w:szCs w:val="24"/>
          <w:lang w:val="en-US" w:eastAsia="zh-CN" w:bidi="ar-SA"/>
        </w:rPr>
      </w:pPr>
      <w:bookmarkStart w:id="33" w:name="_Toc2990"/>
      <w:r>
        <w:rPr>
          <w:rFonts w:hint="eastAsia" w:ascii="宋体" w:hAnsi="宋体" w:cs="宋体"/>
          <w:kern w:val="2"/>
          <w:sz w:val="24"/>
          <w:szCs w:val="24"/>
          <w:lang w:val="en-US" w:eastAsia="zh-CN" w:bidi="ar-SA"/>
        </w:rPr>
        <w:t>说明：★内容为不可负偏离条款，负偏离将视为未实质性满足招租文件要求作投标无效处理。</w:t>
      </w:r>
      <w:bookmarkEnd w:id="33"/>
    </w:p>
    <w:p w14:paraId="0F0B8955">
      <w:pPr>
        <w:pStyle w:val="7"/>
        <w:pageBreakBefore w:val="0"/>
        <w:widowControl w:val="0"/>
        <w:numPr>
          <w:ilvl w:val="0"/>
          <w:numId w:val="0"/>
        </w:numPr>
        <w:kinsoku/>
        <w:wordWrap/>
        <w:overflowPunct/>
        <w:topLinePunct w:val="0"/>
        <w:autoSpaceDE/>
        <w:autoSpaceDN/>
        <w:bidi w:val="0"/>
        <w:spacing w:before="0" w:beforeLines="0" w:beforeAutospacing="0" w:after="0" w:afterLines="0" w:afterAutospacing="0" w:line="560" w:lineRule="exact"/>
        <w:ind w:left="560" w:leftChars="0"/>
        <w:textAlignment w:val="auto"/>
        <w:rPr>
          <w:rFonts w:hint="eastAsia" w:ascii="宋体" w:hAnsi="宋体" w:eastAsia="宋体" w:cs="宋体"/>
          <w:color w:val="000000" w:themeColor="text1"/>
          <w:sz w:val="24"/>
          <w:szCs w:val="24"/>
          <w14:textFill>
            <w14:solidFill>
              <w14:schemeClr w14:val="tx1"/>
            </w14:solidFill>
          </w14:textFill>
        </w:rPr>
      </w:pPr>
      <w:bookmarkStart w:id="34" w:name="_Toc150157832"/>
      <w:r>
        <w:rPr>
          <w:rFonts w:hint="eastAsia" w:ascii="宋体" w:hAnsi="宋体" w:eastAsia="宋体" w:cs="宋体"/>
          <w:color w:val="000000" w:themeColor="text1"/>
          <w:sz w:val="24"/>
          <w:szCs w:val="24"/>
          <w14:textFill>
            <w14:solidFill>
              <w14:schemeClr w14:val="tx1"/>
            </w14:solidFill>
          </w14:textFill>
        </w:rPr>
        <w:t>一、项目概况</w:t>
      </w:r>
      <w:bookmarkEnd w:id="34"/>
    </w:p>
    <w:p w14:paraId="1C70392A">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本项目拟利用政府公配物业，由未来中选</w:t>
      </w:r>
      <w:r>
        <w:rPr>
          <w:rFonts w:hint="eastAsia" w:ascii="宋体" w:hAnsi="宋体" w:cs="宋体"/>
          <w:color w:val="000000" w:themeColor="text1"/>
          <w:sz w:val="24"/>
          <w:szCs w:val="24"/>
          <w:lang w:eastAsia="zh-CN"/>
          <w14:textFill>
            <w14:solidFill>
              <w14:schemeClr w14:val="tx1"/>
            </w14:solidFill>
          </w14:textFill>
        </w:rPr>
        <w:t>承租方</w:t>
      </w:r>
      <w:r>
        <w:rPr>
          <w:rFonts w:hint="eastAsia" w:ascii="宋体" w:hAnsi="宋体" w:eastAsia="宋体" w:cs="宋体"/>
          <w:color w:val="000000" w:themeColor="text1"/>
          <w:sz w:val="24"/>
          <w:szCs w:val="24"/>
          <w14:textFill>
            <w14:solidFill>
              <w14:schemeClr w14:val="tx1"/>
            </w14:solidFill>
          </w14:textFill>
        </w:rPr>
        <w:t>结合3岁以下婴幼儿的实际需求及相关建设标准进行规划，通过装修建设</w:t>
      </w:r>
      <w:r>
        <w:rPr>
          <w:rFonts w:hint="eastAsia" w:ascii="宋体" w:hAnsi="宋体" w:cs="宋体"/>
          <w:color w:val="000000" w:themeColor="text1"/>
          <w:sz w:val="24"/>
          <w:szCs w:val="24"/>
          <w:lang w:eastAsia="zh-CN"/>
          <w14:textFill>
            <w14:solidFill>
              <w14:schemeClr w14:val="tx1"/>
            </w14:solidFill>
          </w14:textFill>
        </w:rPr>
        <w:t>普惠性托育机构</w:t>
      </w:r>
      <w:r>
        <w:rPr>
          <w:rFonts w:hint="eastAsia" w:ascii="宋体" w:hAnsi="宋体" w:eastAsia="宋体" w:cs="宋体"/>
          <w:color w:val="000000" w:themeColor="text1"/>
          <w:sz w:val="24"/>
          <w:szCs w:val="24"/>
          <w14:textFill>
            <w14:solidFill>
              <w14:schemeClr w14:val="tx1"/>
            </w14:solidFill>
          </w14:textFill>
        </w:rPr>
        <w:t>，并负责项目的运营管理，将本项目打造成为质量有保障、价格可承受、方便可及的具有示范效应的普惠性托育机构，提升婴幼儿照护服务水平、服务能力，逐步满足人民群众对婴幼儿照护服务的需求。</w:t>
      </w:r>
    </w:p>
    <w:p w14:paraId="7CDCB71B">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本项目的</w:t>
      </w:r>
      <w:r>
        <w:rPr>
          <w:rFonts w:hint="eastAsia" w:ascii="宋体" w:hAnsi="宋体" w:cs="宋体"/>
          <w:color w:val="000000" w:themeColor="text1"/>
          <w:sz w:val="24"/>
          <w:szCs w:val="24"/>
          <w:lang w:eastAsia="zh-CN"/>
          <w14:textFill>
            <w14:solidFill>
              <w14:schemeClr w14:val="tx1"/>
            </w14:solidFill>
          </w14:textFill>
        </w:rPr>
        <w:t>出租方</w:t>
      </w:r>
      <w:r>
        <w:rPr>
          <w:rFonts w:hint="eastAsia" w:ascii="宋体" w:hAnsi="宋体" w:eastAsia="宋体" w:cs="宋体"/>
          <w:color w:val="000000" w:themeColor="text1"/>
          <w:sz w:val="24"/>
          <w:szCs w:val="24"/>
          <w14:textFill>
            <w14:solidFill>
              <w14:schemeClr w14:val="tx1"/>
            </w14:solidFill>
          </w14:textFill>
        </w:rPr>
        <w:t>为龙岗区卫生健康局，由龙岗区卫生健康局与</w:t>
      </w:r>
      <w:r>
        <w:rPr>
          <w:rFonts w:hint="eastAsia" w:ascii="宋体" w:hAnsi="宋体" w:cs="宋体"/>
          <w:color w:val="000000" w:themeColor="text1"/>
          <w:sz w:val="24"/>
          <w:szCs w:val="24"/>
          <w:lang w:eastAsia="zh-CN"/>
          <w14:textFill>
            <w14:solidFill>
              <w14:schemeClr w14:val="tx1"/>
            </w14:solidFill>
          </w14:textFill>
        </w:rPr>
        <w:t>承租方</w:t>
      </w:r>
      <w:r>
        <w:rPr>
          <w:rFonts w:hint="eastAsia" w:ascii="宋体" w:hAnsi="宋体" w:eastAsia="宋体" w:cs="宋体"/>
          <w:color w:val="000000" w:themeColor="text1"/>
          <w:sz w:val="24"/>
          <w:szCs w:val="24"/>
          <w14:textFill>
            <w14:solidFill>
              <w14:schemeClr w14:val="tx1"/>
            </w14:solidFill>
          </w14:textFill>
        </w:rPr>
        <w:t>签署《房屋租赁合同》，授予</w:t>
      </w:r>
      <w:r>
        <w:rPr>
          <w:rFonts w:hint="eastAsia" w:ascii="宋体" w:hAnsi="宋体" w:cs="宋体"/>
          <w:color w:val="000000" w:themeColor="text1"/>
          <w:sz w:val="24"/>
          <w:szCs w:val="24"/>
          <w:lang w:eastAsia="zh-CN"/>
          <w14:textFill>
            <w14:solidFill>
              <w14:schemeClr w14:val="tx1"/>
            </w14:solidFill>
          </w14:textFill>
        </w:rPr>
        <w:t>承租方</w:t>
      </w:r>
      <w:r>
        <w:rPr>
          <w:rFonts w:hint="eastAsia" w:ascii="宋体" w:hAnsi="宋体" w:eastAsia="宋体" w:cs="宋体"/>
          <w:color w:val="000000" w:themeColor="text1"/>
          <w:sz w:val="24"/>
          <w:szCs w:val="24"/>
          <w14:textFill>
            <w14:solidFill>
              <w14:schemeClr w14:val="tx1"/>
            </w14:solidFill>
          </w14:textFill>
        </w:rPr>
        <w:t>对本项目的投资、建设、运营维护的权利，</w:t>
      </w:r>
      <w:r>
        <w:rPr>
          <w:rFonts w:hint="eastAsia" w:ascii="宋体" w:hAnsi="宋体" w:cs="宋体"/>
          <w:color w:val="000000" w:themeColor="text1"/>
          <w:sz w:val="24"/>
          <w:szCs w:val="24"/>
          <w:lang w:eastAsia="zh-CN"/>
          <w14:textFill>
            <w14:solidFill>
              <w14:schemeClr w14:val="tx1"/>
            </w14:solidFill>
          </w14:textFill>
        </w:rPr>
        <w:t>承租方</w:t>
      </w:r>
      <w:r>
        <w:rPr>
          <w:rFonts w:hint="eastAsia" w:ascii="宋体" w:hAnsi="宋体" w:eastAsia="宋体" w:cs="宋体"/>
          <w:color w:val="000000" w:themeColor="text1"/>
          <w:sz w:val="24"/>
          <w:szCs w:val="24"/>
          <w14:textFill>
            <w14:solidFill>
              <w14:schemeClr w14:val="tx1"/>
            </w14:solidFill>
          </w14:textFill>
        </w:rPr>
        <w:t>承担合同约定的公益性托育服务，并通过适当的经营市场化业务取得经营性收入，收回项目投资及运营成本并获得合理收益。因本项目具备公益属性，为确保项目公益性与实施目标的实现，</w:t>
      </w:r>
      <w:r>
        <w:rPr>
          <w:rFonts w:hint="eastAsia" w:ascii="宋体" w:hAnsi="宋体" w:eastAsia="宋体" w:cs="宋体"/>
          <w:color w:val="auto"/>
          <w:sz w:val="24"/>
          <w:szCs w:val="24"/>
        </w:rPr>
        <w:t>因此将附带条件出租</w:t>
      </w:r>
      <w:r>
        <w:rPr>
          <w:rFonts w:hint="eastAsia" w:ascii="宋体" w:hAnsi="宋体" w:cs="宋体"/>
          <w:bCs w:val="0"/>
          <w:color w:val="auto"/>
          <w:sz w:val="24"/>
          <w:szCs w:val="24"/>
          <w:lang w:val="en-US" w:eastAsia="zh-CN"/>
        </w:rPr>
        <w:t>本项目涉及的</w:t>
      </w:r>
      <w:r>
        <w:rPr>
          <w:rFonts w:hint="eastAsia" w:ascii="宋体" w:hAnsi="宋体" w:eastAsia="宋体" w:cs="宋体"/>
          <w:color w:val="auto"/>
          <w:sz w:val="24"/>
          <w:szCs w:val="24"/>
        </w:rPr>
        <w:t>政府公配物业。</w:t>
      </w:r>
    </w:p>
    <w:p w14:paraId="35FA844C">
      <w:pPr>
        <w:pStyle w:val="56"/>
        <w:ind w:firstLine="560"/>
        <w:rPr>
          <w:rFonts w:hint="eastAsia" w:ascii="宋体" w:hAnsi="宋体" w:eastAsia="宋体" w:cs="宋体"/>
          <w:color w:val="000000" w:themeColor="text1"/>
          <w:sz w:val="24"/>
          <w:szCs w:val="24"/>
          <w14:textFill>
            <w14:solidFill>
              <w14:schemeClr w14:val="tx1"/>
            </w14:solidFill>
          </w14:textFill>
        </w:rPr>
      </w:pPr>
      <w:bookmarkStart w:id="35" w:name="_Toc126082463"/>
      <w:bookmarkStart w:id="36" w:name="_Toc150157833"/>
      <w:bookmarkStart w:id="37" w:name="_Toc134395403"/>
      <w:bookmarkStart w:id="38" w:name="_Toc126541462"/>
      <w:r>
        <w:rPr>
          <w:rFonts w:hint="eastAsia" w:ascii="宋体" w:hAnsi="宋体" w:eastAsia="宋体" w:cs="宋体"/>
          <w:color w:val="000000" w:themeColor="text1"/>
          <w:sz w:val="24"/>
          <w:szCs w:val="24"/>
          <w14:textFill>
            <w14:solidFill>
              <w14:schemeClr w14:val="tx1"/>
            </w14:solidFill>
          </w14:textFill>
        </w:rPr>
        <w:t>★二、项目范围</w:t>
      </w:r>
      <w:bookmarkEnd w:id="35"/>
      <w:bookmarkEnd w:id="36"/>
      <w:bookmarkEnd w:id="37"/>
      <w:bookmarkEnd w:id="38"/>
    </w:p>
    <w:p w14:paraId="7EAF1271">
      <w:pPr>
        <w:pStyle w:val="56"/>
        <w:ind w:firstLine="560"/>
        <w:rPr>
          <w:rFonts w:hint="eastAsia" w:ascii="宋体" w:hAnsi="宋体" w:eastAsia="宋体" w:cs="宋体"/>
          <w:color w:val="000000" w:themeColor="text1"/>
          <w:sz w:val="24"/>
          <w:szCs w:val="24"/>
          <w14:textFill>
            <w14:solidFill>
              <w14:schemeClr w14:val="tx1"/>
            </w14:solidFill>
          </w14:textFill>
        </w:rPr>
      </w:pPr>
      <w:bookmarkStart w:id="39" w:name="_Hlk109829590"/>
      <w:r>
        <w:rPr>
          <w:rFonts w:hint="eastAsia" w:ascii="宋体" w:hAnsi="宋体" w:eastAsia="宋体" w:cs="宋体"/>
          <w:color w:val="000000" w:themeColor="text1"/>
          <w:sz w:val="24"/>
          <w:szCs w:val="24"/>
          <w14:textFill>
            <w14:solidFill>
              <w14:schemeClr w14:val="tx1"/>
            </w14:solidFill>
          </w14:textFill>
        </w:rPr>
        <w:t>（一）项目地点</w:t>
      </w:r>
    </w:p>
    <w:p w14:paraId="2789B648">
      <w:pPr>
        <w:pStyle w:val="56"/>
        <w:ind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本项目出租地点在深圳市龙岗区。具体物业地址详见表5-1。</w:t>
      </w:r>
    </w:p>
    <w:p w14:paraId="134865C4">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本项目的建设内容是</w:t>
      </w:r>
      <w:r>
        <w:rPr>
          <w:rFonts w:hint="eastAsia" w:ascii="宋体" w:hAnsi="宋体" w:cs="宋体"/>
          <w:color w:val="000000" w:themeColor="text1"/>
          <w:sz w:val="24"/>
          <w:szCs w:val="24"/>
          <w:lang w:eastAsia="zh-CN"/>
          <w14:textFill>
            <w14:solidFill>
              <w14:schemeClr w14:val="tx1"/>
            </w14:solidFill>
          </w14:textFill>
        </w:rPr>
        <w:t>针对</w:t>
      </w:r>
      <w:r>
        <w:rPr>
          <w:rFonts w:hint="eastAsia" w:ascii="宋体" w:hAnsi="宋体" w:eastAsia="宋体" w:cs="宋体"/>
          <w:color w:val="000000" w:themeColor="text1"/>
          <w:sz w:val="24"/>
          <w:szCs w:val="24"/>
          <w14:textFill>
            <w14:solidFill>
              <w14:schemeClr w14:val="tx1"/>
            </w14:solidFill>
          </w14:textFill>
        </w:rPr>
        <w:t>龙岗区</w:t>
      </w:r>
      <w:r>
        <w:rPr>
          <w:rFonts w:hint="eastAsia" w:ascii="宋体" w:hAnsi="宋体" w:cs="Times New Roman"/>
          <w:sz w:val="24"/>
          <w:szCs w:val="24"/>
          <w:lang w:val="en-US" w:eastAsia="zh-CN"/>
        </w:rPr>
        <w:t>宝龙专精特新</w:t>
      </w:r>
      <w:r>
        <w:rPr>
          <w:rFonts w:hint="eastAsia" w:ascii="宋体" w:hAnsi="宋体" w:cs="宋体"/>
          <w:color w:val="000000" w:themeColor="text1"/>
          <w:sz w:val="24"/>
          <w:szCs w:val="24"/>
          <w:lang w:val="en-US" w:eastAsia="zh-CN"/>
          <w14:textFill>
            <w14:solidFill>
              <w14:schemeClr w14:val="tx1"/>
            </w14:solidFill>
          </w14:textFill>
        </w:rPr>
        <w:t>的</w:t>
      </w:r>
      <w:r>
        <w:rPr>
          <w:rFonts w:hint="eastAsia" w:ascii="宋体" w:hAnsi="宋体" w:eastAsia="宋体" w:cs="宋体"/>
          <w:color w:val="000000" w:themeColor="text1"/>
          <w:sz w:val="24"/>
          <w:szCs w:val="24"/>
          <w14:textFill>
            <w14:solidFill>
              <w14:schemeClr w14:val="tx1"/>
            </w14:solidFill>
          </w14:textFill>
        </w:rPr>
        <w:t>政府公配物业进行装修，将其打造成为质量有保障、价格可承受、方便可及的具有示范效应的普惠性托育机构，提升婴幼儿照护服务水平、服务能力，逐步满足人民群众对婴幼儿照护服务的需求</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项目</w:t>
      </w:r>
      <w:r>
        <w:rPr>
          <w:rFonts w:hint="eastAsia" w:ascii="宋体" w:hAnsi="宋体" w:eastAsia="宋体" w:cs="宋体"/>
          <w:color w:val="auto"/>
          <w:sz w:val="24"/>
          <w:szCs w:val="24"/>
          <w:highlight w:val="none"/>
          <w:lang w:eastAsia="zh-CN"/>
        </w:rPr>
        <w:t>由</w:t>
      </w:r>
      <w:r>
        <w:rPr>
          <w:rFonts w:hint="eastAsia" w:ascii="宋体" w:hAnsi="宋体" w:cs="宋体"/>
          <w:color w:val="auto"/>
          <w:sz w:val="24"/>
          <w:szCs w:val="24"/>
          <w:highlight w:val="none"/>
          <w:lang w:val="en-US" w:eastAsia="zh-CN"/>
        </w:rPr>
        <w:t>龙岗区卫生健康局</w:t>
      </w:r>
      <w:r>
        <w:rPr>
          <w:rFonts w:hint="eastAsia" w:ascii="宋体" w:hAnsi="宋体" w:eastAsia="宋体" w:cs="宋体"/>
          <w:color w:val="auto"/>
          <w:sz w:val="24"/>
          <w:szCs w:val="24"/>
          <w:highlight w:val="none"/>
          <w:lang w:val="en-US" w:eastAsia="zh-CN"/>
        </w:rPr>
        <w:t>进行监督管理，</w:t>
      </w:r>
      <w:r>
        <w:rPr>
          <w:rFonts w:hint="eastAsia" w:ascii="宋体" w:hAnsi="宋体" w:cs="宋体"/>
          <w:color w:val="auto"/>
          <w:sz w:val="24"/>
          <w:szCs w:val="24"/>
          <w:highlight w:val="none"/>
          <w:lang w:eastAsia="zh-CN"/>
        </w:rPr>
        <w:t>承租方</w:t>
      </w:r>
      <w:r>
        <w:rPr>
          <w:rFonts w:hint="eastAsia" w:ascii="宋体" w:hAnsi="宋体" w:eastAsia="宋体" w:cs="宋体"/>
          <w:color w:val="auto"/>
          <w:sz w:val="24"/>
          <w:szCs w:val="24"/>
          <w:highlight w:val="none"/>
          <w:lang w:eastAsia="zh-CN"/>
        </w:rPr>
        <w:t>应积极配合，并在</w:t>
      </w:r>
      <w:r>
        <w:rPr>
          <w:rFonts w:hint="eastAsia" w:ascii="宋体" w:hAnsi="宋体" w:cs="宋体"/>
          <w:color w:val="auto"/>
          <w:sz w:val="24"/>
          <w:szCs w:val="24"/>
          <w:highlight w:val="none"/>
          <w:lang w:eastAsia="zh-CN"/>
        </w:rPr>
        <w:t>龙岗区卫生健康局</w:t>
      </w:r>
      <w:r>
        <w:rPr>
          <w:rFonts w:hint="eastAsia" w:ascii="宋体" w:hAnsi="宋体" w:eastAsia="宋体" w:cs="宋体"/>
          <w:color w:val="auto"/>
          <w:sz w:val="24"/>
          <w:szCs w:val="24"/>
          <w:highlight w:val="none"/>
          <w:lang w:eastAsia="zh-CN"/>
        </w:rPr>
        <w:t>指导下进行装修运营</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000000" w:themeColor="text1"/>
          <w:sz w:val="24"/>
          <w:szCs w:val="24"/>
          <w:highlight w:val="none"/>
          <w14:textFill>
            <w14:solidFill>
              <w14:schemeClr w14:val="tx1"/>
            </w14:solidFill>
          </w14:textFill>
        </w:rPr>
        <w:t>详见下表。</w:t>
      </w:r>
    </w:p>
    <w:p w14:paraId="4E247FA1">
      <w:pPr>
        <w:pStyle w:val="56"/>
        <w:pageBreakBefore w:val="0"/>
        <w:numPr>
          <w:ilvl w:val="0"/>
          <w:numId w:val="5"/>
        </w:numPr>
        <w:kinsoku/>
        <w:wordWrap/>
        <w:overflowPunct/>
        <w:topLinePunct w:val="0"/>
        <w:autoSpaceDE/>
        <w:autoSpaceDN/>
        <w:bidi w:val="0"/>
        <w:spacing w:beforeAutospacing="0" w:afterAutospacing="0" w:line="440" w:lineRule="exact"/>
        <w:ind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本项目装修规模一览表</w:t>
      </w:r>
    </w:p>
    <w:tbl>
      <w:tblPr>
        <w:tblStyle w:val="29"/>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308"/>
        <w:gridCol w:w="1134"/>
        <w:gridCol w:w="3582"/>
        <w:gridCol w:w="1350"/>
        <w:gridCol w:w="960"/>
      </w:tblGrid>
      <w:tr w14:paraId="3C5A32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08" w:type="dxa"/>
            <w:noWrap w:val="0"/>
            <w:vAlign w:val="center"/>
          </w:tcPr>
          <w:p w14:paraId="0FB9D411">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723" w:firstLineChars="300"/>
              <w:jc w:val="both"/>
              <w:textAlignment w:val="auto"/>
              <w:rPr>
                <w:rFonts w:hint="eastAsia" w:ascii="宋体" w:hAnsi="宋体" w:eastAsia="宋体" w:cs="宋体"/>
                <w:b/>
                <w:bCs/>
                <w:color w:val="000000"/>
                <w:kern w:val="0"/>
                <w:sz w:val="24"/>
                <w:szCs w:val="24"/>
              </w:rPr>
            </w:pPr>
            <w:r>
              <w:rPr>
                <w:rFonts w:hint="eastAsia" w:ascii="宋体" w:hAnsi="宋体" w:cs="宋体"/>
                <w:b/>
                <w:bCs/>
                <w:color w:val="000000"/>
                <w:kern w:val="0"/>
                <w:sz w:val="24"/>
                <w:szCs w:val="24"/>
                <w:lang w:val="en-US" w:eastAsia="zh-CN"/>
              </w:rPr>
              <w:t>物业</w:t>
            </w:r>
            <w:r>
              <w:rPr>
                <w:rFonts w:hint="eastAsia" w:ascii="宋体" w:hAnsi="宋体" w:eastAsia="宋体" w:cs="宋体"/>
                <w:b/>
                <w:bCs/>
                <w:color w:val="000000"/>
                <w:kern w:val="0"/>
                <w:sz w:val="24"/>
                <w:szCs w:val="24"/>
              </w:rPr>
              <w:t>名称</w:t>
            </w:r>
          </w:p>
          <w:p w14:paraId="4393D534">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（花园名称）</w:t>
            </w:r>
          </w:p>
        </w:tc>
        <w:tc>
          <w:tcPr>
            <w:tcW w:w="1134" w:type="dxa"/>
            <w:noWrap w:val="0"/>
            <w:vAlign w:val="center"/>
          </w:tcPr>
          <w:p w14:paraId="220DDF30">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所属街道</w:t>
            </w:r>
          </w:p>
        </w:tc>
        <w:tc>
          <w:tcPr>
            <w:tcW w:w="3582" w:type="dxa"/>
            <w:noWrap w:val="0"/>
            <w:vAlign w:val="center"/>
          </w:tcPr>
          <w:p w14:paraId="6EDB7096">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详细地址</w:t>
            </w:r>
          </w:p>
        </w:tc>
        <w:tc>
          <w:tcPr>
            <w:tcW w:w="1350" w:type="dxa"/>
            <w:noWrap w:val="0"/>
            <w:vAlign w:val="center"/>
          </w:tcPr>
          <w:p w14:paraId="121722E7">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建筑面积（㎡）</w:t>
            </w:r>
          </w:p>
        </w:tc>
        <w:tc>
          <w:tcPr>
            <w:tcW w:w="960" w:type="dxa"/>
            <w:noWrap w:val="0"/>
            <w:vAlign w:val="center"/>
          </w:tcPr>
          <w:p w14:paraId="6024CD72">
            <w:pPr>
              <w:pageBreakBefore w:val="0"/>
              <w:widowControl/>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51B983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2" w:hRule="atLeast"/>
          <w:jc w:val="center"/>
        </w:trPr>
        <w:tc>
          <w:tcPr>
            <w:tcW w:w="2308" w:type="dxa"/>
            <w:noWrap/>
            <w:vAlign w:val="center"/>
          </w:tcPr>
          <w:p w14:paraId="46C9F268">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jc w:val="both"/>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宝龙专精特新产业园</w:t>
            </w:r>
          </w:p>
          <w:p w14:paraId="113676CB">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cs="宋体"/>
                <w:color w:val="000000"/>
                <w:kern w:val="0"/>
                <w:sz w:val="24"/>
                <w:szCs w:val="24"/>
                <w:lang w:val="en-US" w:eastAsia="zh-CN"/>
              </w:rPr>
            </w:pPr>
          </w:p>
        </w:tc>
        <w:tc>
          <w:tcPr>
            <w:tcW w:w="1134" w:type="dxa"/>
            <w:noWrap/>
            <w:vAlign w:val="center"/>
          </w:tcPr>
          <w:p w14:paraId="6DF64D2D">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default" w:ascii="宋体" w:hAnsi="宋体" w:eastAsia="宋体" w:cs="宋体"/>
                <w:color w:val="000000"/>
                <w:kern w:val="0"/>
                <w:sz w:val="24"/>
                <w:szCs w:val="24"/>
              </w:rPr>
            </w:pPr>
            <w:r>
              <w:rPr>
                <w:rFonts w:hint="eastAsia" w:cs="宋体"/>
                <w:kern w:val="0"/>
                <w:sz w:val="22"/>
                <w:lang w:eastAsia="zh-CN"/>
              </w:rPr>
              <w:t>宝龙</w:t>
            </w:r>
            <w:r>
              <w:rPr>
                <w:rFonts w:hint="eastAsia" w:ascii="Times New Roman" w:hAnsi="Times New Roman" w:cs="宋体"/>
                <w:kern w:val="0"/>
                <w:sz w:val="22"/>
              </w:rPr>
              <w:t>街社</w:t>
            </w:r>
            <w:r>
              <w:rPr>
                <w:rFonts w:hint="eastAsia" w:cs="宋体"/>
                <w:kern w:val="0"/>
                <w:sz w:val="22"/>
                <w:lang w:eastAsia="zh-CN"/>
              </w:rPr>
              <w:t>宝龙社</w:t>
            </w:r>
            <w:r>
              <w:rPr>
                <w:rFonts w:hint="eastAsia" w:ascii="Times New Roman" w:hAnsi="Times New Roman" w:cs="宋体"/>
                <w:kern w:val="0"/>
                <w:sz w:val="22"/>
              </w:rPr>
              <w:t>区</w:t>
            </w:r>
          </w:p>
        </w:tc>
        <w:tc>
          <w:tcPr>
            <w:tcW w:w="3582" w:type="dxa"/>
            <w:noWrap w:val="0"/>
            <w:vAlign w:val="center"/>
          </w:tcPr>
          <w:p w14:paraId="34608191">
            <w:pPr>
              <w:widowControl/>
              <w:snapToGrid/>
              <w:spacing w:line="240" w:lineRule="auto"/>
              <w:ind w:firstLine="0" w:firstLineChars="0"/>
              <w:jc w:val="center"/>
              <w:rPr>
                <w:rFonts w:hint="eastAsia" w:ascii="Times New Roman" w:hAnsi="Times New Roman" w:cs="宋体"/>
                <w:kern w:val="0"/>
                <w:sz w:val="22"/>
              </w:rPr>
            </w:pPr>
          </w:p>
          <w:p w14:paraId="14E04F96">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color w:val="000000"/>
                <w:kern w:val="0"/>
                <w:sz w:val="24"/>
                <w:szCs w:val="24"/>
              </w:rPr>
            </w:pPr>
            <w:r>
              <w:rPr>
                <w:rFonts w:hint="eastAsia" w:ascii="Times New Roman" w:hAnsi="Times New Roman" w:cs="宋体"/>
                <w:kern w:val="0"/>
                <w:sz w:val="22"/>
                <w:lang w:eastAsia="zh-CN"/>
              </w:rPr>
              <w:t>产业园</w:t>
            </w:r>
            <w:r>
              <w:rPr>
                <w:rFonts w:hint="eastAsia" w:ascii="Times New Roman" w:hAnsi="Times New Roman" w:cs="宋体"/>
                <w:kern w:val="0"/>
                <w:sz w:val="22"/>
                <w:lang w:val="en-US" w:eastAsia="zh-CN"/>
              </w:rPr>
              <w:t>4栋裙楼</w:t>
            </w:r>
            <w:r>
              <w:rPr>
                <w:rFonts w:hint="eastAsia" w:cs="宋体"/>
                <w:kern w:val="0"/>
                <w:sz w:val="22"/>
                <w:lang w:val="en-US" w:eastAsia="zh-CN"/>
              </w:rPr>
              <w:t>01层</w:t>
            </w:r>
            <w:r>
              <w:rPr>
                <w:rFonts w:hint="eastAsia" w:ascii="Times New Roman" w:hAnsi="Times New Roman" w:cs="宋体"/>
                <w:kern w:val="0"/>
                <w:sz w:val="22"/>
                <w:lang w:val="en-US" w:eastAsia="zh-CN"/>
              </w:rPr>
              <w:t>P04</w:t>
            </w:r>
          </w:p>
          <w:p w14:paraId="5A253702">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color w:val="000000"/>
                <w:kern w:val="0"/>
                <w:sz w:val="24"/>
                <w:szCs w:val="24"/>
              </w:rPr>
            </w:pPr>
          </w:p>
        </w:tc>
        <w:tc>
          <w:tcPr>
            <w:tcW w:w="1350" w:type="dxa"/>
            <w:noWrap/>
            <w:vAlign w:val="center"/>
          </w:tcPr>
          <w:p w14:paraId="361B3AB5">
            <w:pPr>
              <w:widowControl/>
              <w:snapToGrid/>
              <w:spacing w:line="240" w:lineRule="auto"/>
              <w:ind w:firstLine="0" w:firstLineChars="0"/>
              <w:jc w:val="center"/>
              <w:rPr>
                <w:rFonts w:hint="eastAsia" w:ascii="Times New Roman" w:hAnsi="Times New Roman" w:cs="宋体"/>
                <w:kern w:val="0"/>
                <w:sz w:val="22"/>
              </w:rPr>
            </w:pPr>
          </w:p>
          <w:p w14:paraId="3771EB80">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default" w:ascii="仿宋_GB2312" w:hAnsi="仿宋_GB2312" w:eastAsia="仿宋_GB2312" w:cs="仿宋_GB2312"/>
                <w:bCs/>
                <w:sz w:val="24"/>
                <w:szCs w:val="24"/>
                <w:lang w:val="en-US" w:eastAsia="zh-CN"/>
              </w:rPr>
            </w:pPr>
            <w:r>
              <w:rPr>
                <w:rFonts w:hint="eastAsia" w:ascii="Times New Roman" w:hAnsi="Times New Roman" w:cs="宋体"/>
                <w:kern w:val="0"/>
                <w:sz w:val="22"/>
                <w:lang w:val="en-US" w:eastAsia="zh-CN"/>
              </w:rPr>
              <w:t>1053.59</w:t>
            </w:r>
          </w:p>
          <w:p w14:paraId="6A023BBE">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eastAsia="仿宋_GB2312" w:cs="宋体"/>
                <w:b/>
                <w:bCs/>
                <w:color w:val="000000"/>
                <w:kern w:val="0"/>
                <w:sz w:val="22"/>
                <w:lang w:val="en-US" w:eastAsia="zh-CN"/>
              </w:rPr>
            </w:pPr>
          </w:p>
        </w:tc>
        <w:tc>
          <w:tcPr>
            <w:tcW w:w="960" w:type="dxa"/>
            <w:noWrap/>
            <w:vAlign w:val="center"/>
          </w:tcPr>
          <w:p w14:paraId="1D5F2B7A">
            <w:pPr>
              <w:pageBreakBefore w:val="0"/>
              <w:widowControl/>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E9D3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08" w:type="dxa"/>
            <w:shd w:val="clear" w:color="auto" w:fill="FFFFFF" w:themeFill="background1"/>
            <w:noWrap/>
            <w:vAlign w:val="center"/>
          </w:tcPr>
          <w:p w14:paraId="3E477C6F">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合计</w:t>
            </w:r>
          </w:p>
        </w:tc>
        <w:tc>
          <w:tcPr>
            <w:tcW w:w="1134" w:type="dxa"/>
            <w:shd w:val="clear" w:color="auto" w:fill="FFFFFF" w:themeFill="background1"/>
            <w:noWrap/>
            <w:vAlign w:val="center"/>
          </w:tcPr>
          <w:p w14:paraId="69F11A4E">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color w:val="000000"/>
                <w:kern w:val="0"/>
                <w:sz w:val="24"/>
                <w:szCs w:val="24"/>
              </w:rPr>
            </w:pPr>
          </w:p>
        </w:tc>
        <w:tc>
          <w:tcPr>
            <w:tcW w:w="3582" w:type="dxa"/>
            <w:shd w:val="clear" w:color="auto" w:fill="FFFFFF" w:themeFill="background1"/>
            <w:noWrap w:val="0"/>
            <w:vAlign w:val="center"/>
          </w:tcPr>
          <w:p w14:paraId="4C1A5D7B">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color w:val="000000"/>
                <w:kern w:val="0"/>
                <w:sz w:val="24"/>
                <w:szCs w:val="24"/>
              </w:rPr>
            </w:pPr>
          </w:p>
        </w:tc>
        <w:tc>
          <w:tcPr>
            <w:tcW w:w="1350" w:type="dxa"/>
            <w:shd w:val="clear" w:color="auto" w:fill="FFFFFF" w:themeFill="background1"/>
            <w:noWrap/>
            <w:vAlign w:val="center"/>
          </w:tcPr>
          <w:p w14:paraId="58BD40FF">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default" w:eastAsia="仿宋_GB2312" w:cs="宋体"/>
                <w:b/>
                <w:bCs/>
                <w:color w:val="000000"/>
                <w:kern w:val="0"/>
                <w:sz w:val="22"/>
                <w:lang w:val="en-US" w:eastAsia="zh-CN"/>
              </w:rPr>
            </w:pPr>
            <w:r>
              <w:rPr>
                <w:rFonts w:hint="eastAsia" w:eastAsia="仿宋_GB2312" w:cs="宋体"/>
                <w:b/>
                <w:bCs/>
                <w:color w:val="000000"/>
                <w:kern w:val="0"/>
                <w:sz w:val="22"/>
                <w:lang w:val="en-US" w:eastAsia="zh-CN"/>
              </w:rPr>
              <w:t>1053.59</w:t>
            </w:r>
          </w:p>
        </w:tc>
        <w:tc>
          <w:tcPr>
            <w:tcW w:w="960" w:type="dxa"/>
            <w:shd w:val="clear" w:color="auto" w:fill="FFFFFF" w:themeFill="background1"/>
            <w:noWrap/>
            <w:vAlign w:val="center"/>
          </w:tcPr>
          <w:p w14:paraId="659E469E">
            <w:pPr>
              <w:pageBreakBefore w:val="0"/>
              <w:widowControl/>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color w:val="000000"/>
                <w:kern w:val="0"/>
                <w:sz w:val="24"/>
                <w:szCs w:val="24"/>
              </w:rPr>
            </w:pPr>
          </w:p>
        </w:tc>
      </w:tr>
    </w:tbl>
    <w:p w14:paraId="7E67BAFC">
      <w:pPr>
        <w:pStyle w:val="6"/>
        <w:pageBreakBefore w:val="0"/>
        <w:numPr>
          <w:ilvl w:val="3"/>
          <w:numId w:val="0"/>
        </w:numPr>
        <w:kinsoku/>
        <w:wordWrap/>
        <w:overflowPunct/>
        <w:topLinePunct w:val="0"/>
        <w:autoSpaceDE/>
        <w:autoSpaceDN/>
        <w:bidi w:val="0"/>
        <w:spacing w:before="0" w:beforeLines="0" w:beforeAutospacing="0" w:after="0" w:afterLines="0" w:afterAutospacing="0" w:line="4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default" w:ascii="宋体" w:hAnsi="宋体" w:eastAsia="宋体" w:cs="宋体"/>
          <w:color w:val="auto"/>
          <w:sz w:val="24"/>
          <w:szCs w:val="24"/>
          <w:lang w:val="en-US"/>
        </w:rPr>
        <w:t>项目</w:t>
      </w:r>
      <w:r>
        <w:rPr>
          <w:rFonts w:hint="eastAsia" w:ascii="宋体" w:hAnsi="宋体" w:eastAsia="宋体" w:cs="宋体"/>
          <w:color w:val="auto"/>
          <w:sz w:val="24"/>
          <w:szCs w:val="24"/>
        </w:rPr>
        <w:t>投资</w:t>
      </w:r>
    </w:p>
    <w:p w14:paraId="439C4291">
      <w:pPr>
        <w:adjustRightInd w:val="0"/>
        <w:spacing w:line="440" w:lineRule="exact"/>
        <w:ind w:firstLine="561"/>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按照托育机构建筑设计规范及设置标准等有关要求，经估算，承租方需承诺按照不低于标准对本项目进行投资建设，本</w:t>
      </w:r>
      <w:r>
        <w:rPr>
          <w:rFonts w:hint="eastAsia" w:ascii="宋体" w:hAnsi="宋体" w:eastAsia="宋体" w:cs="宋体"/>
          <w:b w:val="0"/>
          <w:bCs w:val="0"/>
          <w:kern w:val="2"/>
          <w:sz w:val="24"/>
          <w:szCs w:val="24"/>
          <w:lang w:eastAsia="zh-CN" w:bidi="ar-SA"/>
        </w:rPr>
        <w:t>项目</w:t>
      </w:r>
      <w:r>
        <w:rPr>
          <w:rFonts w:hint="eastAsia" w:ascii="宋体" w:hAnsi="宋体" w:eastAsia="宋体" w:cs="宋体"/>
          <w:b w:val="0"/>
          <w:bCs w:val="0"/>
          <w:sz w:val="24"/>
          <w:szCs w:val="24"/>
          <w:lang w:eastAsia="zh-CN"/>
        </w:rPr>
        <w:t>（</w:t>
      </w:r>
      <w:r>
        <w:rPr>
          <w:rFonts w:hint="eastAsia" w:ascii="宋体" w:hAnsi="宋体" w:cs="宋体"/>
          <w:color w:val="auto"/>
          <w:kern w:val="0"/>
          <w:sz w:val="23"/>
          <w:szCs w:val="23"/>
          <w:lang w:val="en-US" w:eastAsia="zh-CN"/>
        </w:rPr>
        <w:t>宝龙专精特新产业园</w:t>
      </w:r>
      <w:r>
        <w:rPr>
          <w:rFonts w:hint="eastAsia" w:ascii="宋体" w:hAnsi="宋体" w:eastAsia="宋体" w:cs="宋体"/>
          <w:b w:val="0"/>
          <w:bCs w:val="0"/>
          <w:sz w:val="24"/>
          <w:szCs w:val="24"/>
          <w:lang w:eastAsia="zh-CN"/>
        </w:rPr>
        <w:t>）投资应不低于</w:t>
      </w:r>
      <w:r>
        <w:rPr>
          <w:rFonts w:hint="eastAsia"/>
          <w:b w:val="0"/>
          <w:bCs w:val="0"/>
          <w:sz w:val="24"/>
          <w:szCs w:val="24"/>
          <w:lang w:val="en-US" w:eastAsia="zh-CN"/>
        </w:rPr>
        <w:t>395.41</w:t>
      </w:r>
      <w:r>
        <w:rPr>
          <w:rFonts w:hint="eastAsia" w:ascii="宋体" w:hAnsi="宋体" w:eastAsia="宋体" w:cs="宋体"/>
          <w:b w:val="0"/>
          <w:bCs w:val="0"/>
          <w:sz w:val="24"/>
          <w:szCs w:val="24"/>
          <w:lang w:eastAsia="zh-CN"/>
        </w:rPr>
        <w:t>万元</w:t>
      </w:r>
      <w:r>
        <w:rPr>
          <w:rFonts w:hint="eastAsia" w:ascii="宋体" w:hAnsi="宋体" w:eastAsia="宋体" w:cs="宋体"/>
          <w:b w:val="0"/>
          <w:kern w:val="2"/>
          <w:sz w:val="24"/>
          <w:szCs w:val="24"/>
          <w:lang w:val="en-US" w:eastAsia="zh-CN" w:bidi="ar-SA"/>
        </w:rPr>
        <w:t>，项目投资资金由承租方自筹。资本金比例按不低于项目总投资的20%确定。除资本金以外，</w:t>
      </w:r>
      <w:r>
        <w:rPr>
          <w:rFonts w:hint="eastAsia" w:ascii="宋体" w:hAnsi="宋体" w:cs="宋体"/>
          <w:b w:val="0"/>
          <w:bCs w:val="0"/>
          <w:sz w:val="24"/>
        </w:rPr>
        <w:t>承租方可通过其他资产贷款等合法方式进行融资或借贷，但禁止利用本项目及相关权益进行任何形式的融资或借贷</w:t>
      </w:r>
      <w:r>
        <w:rPr>
          <w:rFonts w:hint="eastAsia" w:ascii="宋体" w:hAnsi="宋体" w:cs="宋体"/>
          <w:sz w:val="24"/>
        </w:rPr>
        <w:t>。项目实施过程中，承租人不得变更实际控制人、实际控股股东，不得进行股权转让，如有上述行为，按“严重违约”执行。</w:t>
      </w:r>
    </w:p>
    <w:p w14:paraId="1649A849">
      <w:pPr>
        <w:pStyle w:val="6"/>
        <w:pageBreakBefore w:val="0"/>
        <w:numPr>
          <w:ilvl w:val="3"/>
          <w:numId w:val="0"/>
        </w:numPr>
        <w:kinsoku/>
        <w:wordWrap/>
        <w:overflowPunct/>
        <w:topLinePunct w:val="0"/>
        <w:autoSpaceDE/>
        <w:autoSpaceDN/>
        <w:bidi w:val="0"/>
        <w:spacing w:before="0" w:beforeLines="0" w:beforeAutospacing="0" w:after="0" w:afterLines="0" w:afterAutospacing="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（三）项目产出</w:t>
      </w:r>
    </w:p>
    <w:p w14:paraId="4C57FE9D">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56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1、建设阶段产出</w:t>
      </w:r>
    </w:p>
    <w:p w14:paraId="5AE285E8">
      <w:pPr>
        <w:pStyle w:val="56"/>
        <w:pageBreakBefore w:val="0"/>
        <w:kinsoku/>
        <w:wordWrap/>
        <w:overflowPunct/>
        <w:topLinePunct w:val="0"/>
        <w:autoSpaceDE/>
        <w:autoSpaceDN/>
        <w:bidi w:val="0"/>
        <w:spacing w:beforeAutospacing="0" w:afterAutospacing="0" w:line="440" w:lineRule="exact"/>
        <w:ind w:firstLine="560" w:firstLineChars="0"/>
        <w:textAlignment w:val="auto"/>
        <w:rPr>
          <w:rFonts w:hint="default" w:ascii="宋体" w:hAnsi="宋体" w:eastAsia="宋体" w:cs="宋体"/>
          <w:sz w:val="24"/>
          <w:szCs w:val="24"/>
          <w:highlight w:val="cyan"/>
        </w:rPr>
      </w:pPr>
      <w:r>
        <w:rPr>
          <w:rFonts w:hint="eastAsia" w:ascii="宋体" w:hAnsi="宋体" w:eastAsia="宋体" w:cs="宋体"/>
          <w:color w:val="auto"/>
          <w:sz w:val="24"/>
          <w:szCs w:val="24"/>
        </w:rPr>
        <w:t>对龙岗区公配物业（</w:t>
      </w:r>
      <w:r>
        <w:rPr>
          <w:rFonts w:hint="eastAsia" w:ascii="宋体" w:hAnsi="宋体" w:cs="宋体"/>
          <w:color w:val="auto"/>
          <w:kern w:val="0"/>
          <w:sz w:val="23"/>
          <w:szCs w:val="23"/>
          <w:lang w:val="en-US" w:eastAsia="zh-CN"/>
        </w:rPr>
        <w:t>宝龙专精特新产业园</w:t>
      </w:r>
      <w:r>
        <w:rPr>
          <w:rFonts w:hint="eastAsia" w:ascii="宋体" w:hAnsi="宋体" w:eastAsia="宋体" w:cs="宋体"/>
          <w:color w:val="auto"/>
          <w:sz w:val="24"/>
          <w:szCs w:val="24"/>
        </w:rPr>
        <w:t>）进行装修</w:t>
      </w:r>
      <w:r>
        <w:rPr>
          <w:rFonts w:hint="eastAsia" w:ascii="宋体" w:hAnsi="宋体" w:eastAsia="宋体" w:cs="宋体"/>
          <w:sz w:val="24"/>
          <w:szCs w:val="24"/>
        </w:rPr>
        <w:t>，将其打造为</w:t>
      </w:r>
      <w:r>
        <w:rPr>
          <w:rFonts w:hint="eastAsia" w:ascii="宋体" w:hAnsi="宋体" w:cs="宋体"/>
          <w:sz w:val="24"/>
          <w:szCs w:val="24"/>
          <w:lang w:val="en-US" w:eastAsia="zh-CN"/>
        </w:rPr>
        <w:t>1家</w:t>
      </w:r>
      <w:r>
        <w:rPr>
          <w:rFonts w:hint="eastAsia" w:ascii="宋体" w:hAnsi="宋体" w:eastAsia="宋体" w:cs="宋体"/>
          <w:sz w:val="24"/>
          <w:szCs w:val="24"/>
        </w:rPr>
        <w:t>具有示范性和代表性的</w:t>
      </w:r>
      <w:r>
        <w:rPr>
          <w:rFonts w:hint="eastAsia" w:ascii="宋体" w:hAnsi="宋体" w:cs="宋体"/>
          <w:sz w:val="24"/>
          <w:szCs w:val="24"/>
          <w:lang w:eastAsia="zh-CN"/>
        </w:rPr>
        <w:t>区级普惠托育园</w:t>
      </w:r>
      <w:r>
        <w:rPr>
          <w:rFonts w:hint="eastAsia" w:ascii="宋体" w:hAnsi="宋体" w:eastAsia="宋体" w:cs="宋体"/>
          <w:sz w:val="24"/>
          <w:szCs w:val="24"/>
        </w:rPr>
        <w:t>。</w:t>
      </w:r>
    </w:p>
    <w:p w14:paraId="24D426E1">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560" w:leftChars="0"/>
        <w:textAlignment w:val="auto"/>
        <w:rPr>
          <w:rFonts w:hint="eastAsia" w:ascii="宋体" w:hAnsi="宋体" w:eastAsia="宋体" w:cs="宋体"/>
          <w:sz w:val="24"/>
          <w:szCs w:val="24"/>
        </w:rPr>
      </w:pPr>
      <w:r>
        <w:rPr>
          <w:rFonts w:hint="eastAsia" w:ascii="宋体" w:hAnsi="宋体" w:eastAsia="宋体" w:cs="宋体"/>
          <w:sz w:val="24"/>
          <w:szCs w:val="24"/>
        </w:rPr>
        <w:t>2、运营阶段产出</w:t>
      </w:r>
    </w:p>
    <w:p w14:paraId="516A3D84">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本项目运营维护范围指为实现普惠性托育机构的功能（包括但不限于日常托育、延时服务等）在</w:t>
      </w:r>
      <w:r>
        <w:rPr>
          <w:rFonts w:hint="eastAsia" w:ascii="宋体" w:hAnsi="宋体" w:cs="宋体"/>
          <w:sz w:val="24"/>
          <w:szCs w:val="24"/>
          <w:lang w:eastAsia="zh-CN"/>
        </w:rPr>
        <w:t>出租方</w:t>
      </w:r>
      <w:r>
        <w:rPr>
          <w:rFonts w:hint="eastAsia" w:ascii="宋体" w:hAnsi="宋体" w:eastAsia="宋体" w:cs="宋体"/>
          <w:sz w:val="24"/>
          <w:szCs w:val="24"/>
        </w:rPr>
        <w:t>的许可范围内提供的运营服务以及项目范围内全部资产设施的日常维护与管理（含大修），并根据相关政策要求及按照房屋租赁合同约定完成公益性产出内容（公益性产出内容可视</w:t>
      </w:r>
      <w:r>
        <w:rPr>
          <w:rFonts w:hint="eastAsia" w:ascii="宋体" w:hAnsi="宋体" w:cs="宋体"/>
          <w:sz w:val="24"/>
          <w:szCs w:val="24"/>
          <w:lang w:eastAsia="zh-CN"/>
        </w:rPr>
        <w:t>出租方</w:t>
      </w:r>
      <w:r>
        <w:rPr>
          <w:rFonts w:hint="eastAsia" w:ascii="宋体" w:hAnsi="宋体" w:eastAsia="宋体" w:cs="宋体"/>
          <w:sz w:val="24"/>
          <w:szCs w:val="24"/>
        </w:rPr>
        <w:t>要求进行调整，具体以房屋租赁合同约定为准）。具体运营产出如下。</w:t>
      </w:r>
    </w:p>
    <w:p w14:paraId="25F4CF77">
      <w:pPr>
        <w:pStyle w:val="56"/>
        <w:pageBreakBefore w:val="0"/>
        <w:numPr>
          <w:ilvl w:val="0"/>
          <w:numId w:val="5"/>
        </w:numPr>
        <w:kinsoku/>
        <w:wordWrap/>
        <w:overflowPunct/>
        <w:topLinePunct w:val="0"/>
        <w:autoSpaceDE/>
        <w:autoSpaceDN/>
        <w:bidi w:val="0"/>
        <w:spacing w:beforeAutospacing="0" w:afterAutospacing="0" w:line="440" w:lineRule="exact"/>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本项目运营阶段产出一览表</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62"/>
        <w:gridCol w:w="2127"/>
        <w:gridCol w:w="3533"/>
        <w:gridCol w:w="2074"/>
      </w:tblGrid>
      <w:tr w14:paraId="5EF03D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62" w:type="dxa"/>
            <w:noWrap w:val="0"/>
            <w:vAlign w:val="center"/>
          </w:tcPr>
          <w:p w14:paraId="4BFB92E2">
            <w:pPr>
              <w:pStyle w:val="57"/>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序号</w:t>
            </w:r>
          </w:p>
        </w:tc>
        <w:tc>
          <w:tcPr>
            <w:tcW w:w="2127" w:type="dxa"/>
            <w:noWrap w:val="0"/>
            <w:vAlign w:val="center"/>
          </w:tcPr>
          <w:p w14:paraId="63CD98EE">
            <w:pPr>
              <w:pStyle w:val="57"/>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项目</w:t>
            </w:r>
          </w:p>
        </w:tc>
        <w:tc>
          <w:tcPr>
            <w:tcW w:w="3533" w:type="dxa"/>
            <w:noWrap w:val="0"/>
            <w:vAlign w:val="center"/>
          </w:tcPr>
          <w:p w14:paraId="41355676">
            <w:pPr>
              <w:pStyle w:val="57"/>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运营维护内容描述</w:t>
            </w:r>
          </w:p>
        </w:tc>
        <w:tc>
          <w:tcPr>
            <w:tcW w:w="2074" w:type="dxa"/>
            <w:noWrap w:val="0"/>
            <w:vAlign w:val="center"/>
          </w:tcPr>
          <w:p w14:paraId="21CC0377">
            <w:pPr>
              <w:pStyle w:val="57"/>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服务标准</w:t>
            </w:r>
          </w:p>
        </w:tc>
      </w:tr>
      <w:tr w14:paraId="7B3793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2" w:type="dxa"/>
            <w:noWrap w:val="0"/>
            <w:vAlign w:val="center"/>
          </w:tcPr>
          <w:p w14:paraId="350E2231">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w:t>
            </w:r>
          </w:p>
        </w:tc>
        <w:tc>
          <w:tcPr>
            <w:tcW w:w="2127" w:type="dxa"/>
            <w:noWrap w:val="0"/>
            <w:vAlign w:val="center"/>
          </w:tcPr>
          <w:p w14:paraId="5982299D">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场地日常维护</w:t>
            </w:r>
          </w:p>
        </w:tc>
        <w:tc>
          <w:tcPr>
            <w:tcW w:w="3533" w:type="dxa"/>
            <w:noWrap w:val="0"/>
            <w:vAlign w:val="center"/>
          </w:tcPr>
          <w:p w14:paraId="52F6AC68">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场地内设施设备的日常检查和维护、维修（含大修）及更新</w:t>
            </w:r>
          </w:p>
        </w:tc>
        <w:tc>
          <w:tcPr>
            <w:tcW w:w="2074" w:type="dxa"/>
            <w:vMerge w:val="restart"/>
            <w:noWrap w:val="0"/>
            <w:vAlign w:val="center"/>
          </w:tcPr>
          <w:p w14:paraId="54A029C6">
            <w:pPr>
              <w:pStyle w:val="57"/>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可参考：《托育机构保育指导大纲（试行）》（国卫人口发〔2021〕2 号）、《深圳市托育机构一日活动指引（试行）》等</w:t>
            </w:r>
          </w:p>
        </w:tc>
      </w:tr>
      <w:tr w14:paraId="745D74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2" w:type="dxa"/>
            <w:noWrap w:val="0"/>
            <w:vAlign w:val="center"/>
          </w:tcPr>
          <w:p w14:paraId="1358721F">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2</w:t>
            </w:r>
          </w:p>
        </w:tc>
        <w:tc>
          <w:tcPr>
            <w:tcW w:w="2127" w:type="dxa"/>
            <w:noWrap w:val="0"/>
            <w:vAlign w:val="center"/>
          </w:tcPr>
          <w:p w14:paraId="5B33059D">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经营性业务的日常经营管理</w:t>
            </w:r>
          </w:p>
        </w:tc>
        <w:tc>
          <w:tcPr>
            <w:tcW w:w="3533" w:type="dxa"/>
            <w:noWrap w:val="0"/>
            <w:vAlign w:val="center"/>
          </w:tcPr>
          <w:p w14:paraId="54AE8A90">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包括日常托育、延时服务、促进发展的特色游戏和体能活动等</w:t>
            </w:r>
          </w:p>
        </w:tc>
        <w:tc>
          <w:tcPr>
            <w:tcW w:w="2074" w:type="dxa"/>
            <w:vMerge w:val="continue"/>
            <w:noWrap w:val="0"/>
            <w:vAlign w:val="center"/>
          </w:tcPr>
          <w:p w14:paraId="30768607">
            <w:pPr>
              <w:pStyle w:val="57"/>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 w:val="0"/>
                <w:color w:val="000000"/>
                <w:sz w:val="24"/>
                <w:szCs w:val="24"/>
              </w:rPr>
            </w:pPr>
          </w:p>
        </w:tc>
      </w:tr>
      <w:tr w14:paraId="11C9CE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2" w:type="dxa"/>
            <w:noWrap w:val="0"/>
            <w:vAlign w:val="center"/>
          </w:tcPr>
          <w:p w14:paraId="478C3994">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3</w:t>
            </w:r>
          </w:p>
        </w:tc>
        <w:tc>
          <w:tcPr>
            <w:tcW w:w="2127" w:type="dxa"/>
            <w:noWrap w:val="0"/>
            <w:vAlign w:val="center"/>
          </w:tcPr>
          <w:p w14:paraId="5B95EA43">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安全防护管理</w:t>
            </w:r>
          </w:p>
        </w:tc>
        <w:tc>
          <w:tcPr>
            <w:tcW w:w="3533" w:type="dxa"/>
            <w:noWrap w:val="0"/>
            <w:vAlign w:val="center"/>
          </w:tcPr>
          <w:p w14:paraId="1E4B1165">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托育机构做到无安全隐患，建立健全安全生产制度、安全检查制度和安全防护措施，建设照护服务、安全保卫等监控体系、突发公共卫生事件应急预案等安全防护管理</w:t>
            </w:r>
          </w:p>
        </w:tc>
        <w:tc>
          <w:tcPr>
            <w:tcW w:w="2074" w:type="dxa"/>
            <w:vMerge w:val="continue"/>
            <w:noWrap w:val="0"/>
            <w:vAlign w:val="center"/>
          </w:tcPr>
          <w:p w14:paraId="3B4F8F1F">
            <w:pPr>
              <w:pStyle w:val="57"/>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 w:val="0"/>
                <w:color w:val="000000"/>
                <w:sz w:val="24"/>
                <w:szCs w:val="24"/>
              </w:rPr>
            </w:pPr>
          </w:p>
        </w:tc>
      </w:tr>
      <w:tr w14:paraId="23C468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2" w:type="dxa"/>
            <w:noWrap w:val="0"/>
            <w:vAlign w:val="center"/>
          </w:tcPr>
          <w:p w14:paraId="75DD962E">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4</w:t>
            </w:r>
          </w:p>
        </w:tc>
        <w:tc>
          <w:tcPr>
            <w:tcW w:w="2127" w:type="dxa"/>
            <w:noWrap w:val="0"/>
            <w:vAlign w:val="center"/>
          </w:tcPr>
          <w:p w14:paraId="76A0C4A8">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卫生保洁</w:t>
            </w:r>
          </w:p>
        </w:tc>
        <w:tc>
          <w:tcPr>
            <w:tcW w:w="3533" w:type="dxa"/>
            <w:noWrap w:val="0"/>
            <w:vAlign w:val="center"/>
          </w:tcPr>
          <w:p w14:paraId="206E2827">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托育机构设备以及附属配套设施等的卫生保洁</w:t>
            </w:r>
          </w:p>
        </w:tc>
        <w:tc>
          <w:tcPr>
            <w:tcW w:w="2074" w:type="dxa"/>
            <w:vMerge w:val="continue"/>
            <w:noWrap w:val="0"/>
            <w:vAlign w:val="center"/>
          </w:tcPr>
          <w:p w14:paraId="3E27EC7F">
            <w:pPr>
              <w:pStyle w:val="57"/>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 w:val="0"/>
                <w:color w:val="000000"/>
                <w:sz w:val="24"/>
                <w:szCs w:val="24"/>
              </w:rPr>
            </w:pPr>
          </w:p>
        </w:tc>
      </w:tr>
    </w:tbl>
    <w:p w14:paraId="2388B2E5">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p>
    <w:p w14:paraId="113C7529">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根据本项目特点，本项目公益性服务主要为加强与社区的联系，积极服务社区，为社区提供科学育儿、亲子互动等公益性活动。具体公益性产出要求如下：</w:t>
      </w:r>
    </w:p>
    <w:p w14:paraId="40505D38">
      <w:pPr>
        <w:pStyle w:val="2"/>
        <w:rPr>
          <w:rFonts w:hint="eastAsia" w:ascii="宋体" w:hAnsi="宋体" w:cs="宋体"/>
          <w:sz w:val="24"/>
        </w:rPr>
      </w:pPr>
    </w:p>
    <w:tbl>
      <w:tblPr>
        <w:tblStyle w:val="3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77"/>
        <w:gridCol w:w="1926"/>
        <w:gridCol w:w="4673"/>
        <w:gridCol w:w="1218"/>
      </w:tblGrid>
      <w:tr w14:paraId="13DAD9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288" w:type="pct"/>
            <w:noWrap w:val="0"/>
            <w:vAlign w:val="center"/>
          </w:tcPr>
          <w:p w14:paraId="6393740C">
            <w:pPr>
              <w:pStyle w:val="57"/>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序号</w:t>
            </w:r>
          </w:p>
        </w:tc>
        <w:tc>
          <w:tcPr>
            <w:tcW w:w="1161" w:type="pct"/>
            <w:noWrap w:val="0"/>
            <w:vAlign w:val="center"/>
          </w:tcPr>
          <w:p w14:paraId="55428E13">
            <w:pPr>
              <w:pStyle w:val="57"/>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服务项目</w:t>
            </w:r>
          </w:p>
        </w:tc>
        <w:tc>
          <w:tcPr>
            <w:tcW w:w="2817" w:type="pct"/>
            <w:noWrap w:val="0"/>
            <w:vAlign w:val="center"/>
          </w:tcPr>
          <w:p w14:paraId="14D7F4EC">
            <w:pPr>
              <w:pStyle w:val="57"/>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要求</w:t>
            </w:r>
          </w:p>
        </w:tc>
        <w:tc>
          <w:tcPr>
            <w:tcW w:w="734" w:type="pct"/>
            <w:noWrap w:val="0"/>
            <w:vAlign w:val="center"/>
          </w:tcPr>
          <w:p w14:paraId="54D11FDD">
            <w:pPr>
              <w:pStyle w:val="57"/>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备注</w:t>
            </w:r>
          </w:p>
        </w:tc>
      </w:tr>
      <w:tr w14:paraId="62ED47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356E1FF4">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w:t>
            </w:r>
          </w:p>
        </w:tc>
        <w:tc>
          <w:tcPr>
            <w:tcW w:w="1161" w:type="pct"/>
            <w:noWrap w:val="0"/>
            <w:vAlign w:val="center"/>
          </w:tcPr>
          <w:p w14:paraId="18749E51">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科学育儿知识讲座</w:t>
            </w:r>
          </w:p>
        </w:tc>
        <w:tc>
          <w:tcPr>
            <w:tcW w:w="2817" w:type="pct"/>
            <w:noWrap w:val="0"/>
            <w:vAlign w:val="center"/>
          </w:tcPr>
          <w:p w14:paraId="701F8836">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至少每2月组织1次，每年不少于6次</w:t>
            </w:r>
          </w:p>
        </w:tc>
        <w:tc>
          <w:tcPr>
            <w:tcW w:w="734" w:type="pct"/>
            <w:noWrap w:val="0"/>
            <w:vAlign w:val="center"/>
          </w:tcPr>
          <w:p w14:paraId="312ADDA2">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r w14:paraId="4816A3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2924C054">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2</w:t>
            </w:r>
          </w:p>
        </w:tc>
        <w:tc>
          <w:tcPr>
            <w:tcW w:w="1161" w:type="pct"/>
            <w:noWrap w:val="0"/>
            <w:vAlign w:val="center"/>
          </w:tcPr>
          <w:p w14:paraId="4E92A41A">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亲子互动活动</w:t>
            </w:r>
          </w:p>
        </w:tc>
        <w:tc>
          <w:tcPr>
            <w:tcW w:w="2817" w:type="pct"/>
            <w:noWrap w:val="0"/>
            <w:vAlign w:val="center"/>
          </w:tcPr>
          <w:p w14:paraId="1E62C4DC">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至少每2月组织1次，每年不少于6次</w:t>
            </w:r>
          </w:p>
        </w:tc>
        <w:tc>
          <w:tcPr>
            <w:tcW w:w="734" w:type="pct"/>
            <w:noWrap w:val="0"/>
            <w:vAlign w:val="center"/>
          </w:tcPr>
          <w:p w14:paraId="7D06025F">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r w14:paraId="652C0D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1EAC630F">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3</w:t>
            </w:r>
          </w:p>
        </w:tc>
        <w:tc>
          <w:tcPr>
            <w:tcW w:w="1161" w:type="pct"/>
            <w:noWrap w:val="0"/>
            <w:vAlign w:val="center"/>
          </w:tcPr>
          <w:p w14:paraId="5D1B4D86">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托育行业专题培训</w:t>
            </w:r>
          </w:p>
        </w:tc>
        <w:tc>
          <w:tcPr>
            <w:tcW w:w="2817" w:type="pct"/>
            <w:noWrap w:val="0"/>
            <w:vAlign w:val="center"/>
          </w:tcPr>
          <w:p w14:paraId="25DD0EEB">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至少每半年组织1次，每年不少于2次</w:t>
            </w:r>
          </w:p>
        </w:tc>
        <w:tc>
          <w:tcPr>
            <w:tcW w:w="734" w:type="pct"/>
            <w:noWrap w:val="0"/>
            <w:vAlign w:val="center"/>
          </w:tcPr>
          <w:p w14:paraId="2E3DB263">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r w14:paraId="4D4C03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5E02CD80">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4</w:t>
            </w:r>
          </w:p>
        </w:tc>
        <w:tc>
          <w:tcPr>
            <w:tcW w:w="1161" w:type="pct"/>
            <w:noWrap w:val="0"/>
            <w:vAlign w:val="center"/>
          </w:tcPr>
          <w:p w14:paraId="674B34EF">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与托育、育儿相关的其他业务培训</w:t>
            </w:r>
          </w:p>
        </w:tc>
        <w:tc>
          <w:tcPr>
            <w:tcW w:w="2817" w:type="pct"/>
            <w:noWrap w:val="0"/>
            <w:vAlign w:val="center"/>
          </w:tcPr>
          <w:p w14:paraId="320241E4">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至少每半年组织1次，每年不少于2次</w:t>
            </w:r>
          </w:p>
        </w:tc>
        <w:tc>
          <w:tcPr>
            <w:tcW w:w="734" w:type="pct"/>
            <w:noWrap w:val="0"/>
            <w:vAlign w:val="center"/>
          </w:tcPr>
          <w:p w14:paraId="616C9A1A">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r w14:paraId="53021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5BE9E1BB">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5</w:t>
            </w:r>
          </w:p>
        </w:tc>
        <w:tc>
          <w:tcPr>
            <w:tcW w:w="1161" w:type="pct"/>
            <w:noWrap w:val="0"/>
            <w:vAlign w:val="center"/>
          </w:tcPr>
          <w:p w14:paraId="3A268EAD">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应急急救培训</w:t>
            </w:r>
          </w:p>
        </w:tc>
        <w:tc>
          <w:tcPr>
            <w:tcW w:w="2817" w:type="pct"/>
            <w:noWrap w:val="0"/>
            <w:vAlign w:val="center"/>
          </w:tcPr>
          <w:p w14:paraId="54A87719">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配合婴幼儿照护指导中心开展托育机构应急急救培训，为培训提供场地及人员支持</w:t>
            </w:r>
          </w:p>
        </w:tc>
        <w:tc>
          <w:tcPr>
            <w:tcW w:w="734" w:type="pct"/>
            <w:noWrap w:val="0"/>
            <w:vAlign w:val="center"/>
          </w:tcPr>
          <w:p w14:paraId="26FAB232">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r w14:paraId="3064F3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28D6DFCB">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6</w:t>
            </w:r>
          </w:p>
        </w:tc>
        <w:tc>
          <w:tcPr>
            <w:tcW w:w="1161" w:type="pct"/>
            <w:noWrap w:val="0"/>
            <w:vAlign w:val="center"/>
          </w:tcPr>
          <w:p w14:paraId="5CDD1164">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免费照护服务</w:t>
            </w:r>
          </w:p>
        </w:tc>
        <w:tc>
          <w:tcPr>
            <w:tcW w:w="2817" w:type="pct"/>
            <w:noWrap w:val="0"/>
            <w:vAlign w:val="center"/>
          </w:tcPr>
          <w:p w14:paraId="48D7C4A4">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开展社区托育服务试点工作，为辖区每个有需求的幼儿提供不少于10小时的免费照护服务</w:t>
            </w:r>
          </w:p>
        </w:tc>
        <w:tc>
          <w:tcPr>
            <w:tcW w:w="734" w:type="pct"/>
            <w:noWrap w:val="0"/>
            <w:vAlign w:val="center"/>
          </w:tcPr>
          <w:p w14:paraId="73A12F2F">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r w14:paraId="3E5F17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7A07FC1E">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7</w:t>
            </w:r>
          </w:p>
        </w:tc>
        <w:tc>
          <w:tcPr>
            <w:tcW w:w="1161" w:type="pct"/>
            <w:noWrap w:val="0"/>
            <w:vAlign w:val="center"/>
          </w:tcPr>
          <w:p w14:paraId="3B7E1D5D">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托育服务数据收集与整理</w:t>
            </w:r>
          </w:p>
        </w:tc>
        <w:tc>
          <w:tcPr>
            <w:tcW w:w="2817" w:type="pct"/>
            <w:noWrap w:val="0"/>
            <w:vAlign w:val="center"/>
          </w:tcPr>
          <w:p w14:paraId="329EBD26">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做好托育服务数据收集整理工作，实时按需为</w:t>
            </w:r>
            <w:r>
              <w:rPr>
                <w:rFonts w:hint="eastAsia" w:cs="宋体"/>
                <w:b w:val="0"/>
                <w:color w:val="000000"/>
                <w:sz w:val="24"/>
                <w:szCs w:val="24"/>
                <w:lang w:eastAsia="zh-CN"/>
              </w:rPr>
              <w:t>出租方</w:t>
            </w:r>
            <w:r>
              <w:rPr>
                <w:rFonts w:hint="eastAsia" w:ascii="宋体" w:hAnsi="宋体" w:eastAsia="宋体" w:cs="宋体"/>
                <w:b w:val="0"/>
                <w:color w:val="000000"/>
                <w:sz w:val="24"/>
                <w:szCs w:val="24"/>
              </w:rPr>
              <w:t>提供数据支持，确保数据真实可靠</w:t>
            </w:r>
          </w:p>
        </w:tc>
        <w:tc>
          <w:tcPr>
            <w:tcW w:w="734" w:type="pct"/>
            <w:noWrap w:val="0"/>
            <w:vAlign w:val="center"/>
          </w:tcPr>
          <w:p w14:paraId="6771A617">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r w14:paraId="6E650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2A12F0A5">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8</w:t>
            </w:r>
          </w:p>
        </w:tc>
        <w:tc>
          <w:tcPr>
            <w:tcW w:w="1161" w:type="pct"/>
            <w:noWrap w:val="0"/>
            <w:vAlign w:val="center"/>
          </w:tcPr>
          <w:p w14:paraId="38444608">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建立婴幼儿照护服务团队</w:t>
            </w:r>
          </w:p>
        </w:tc>
        <w:tc>
          <w:tcPr>
            <w:tcW w:w="2817" w:type="pct"/>
            <w:noWrap w:val="0"/>
            <w:vAlign w:val="center"/>
          </w:tcPr>
          <w:p w14:paraId="34E06533">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打造一支专业规范的婴幼儿照护服务团队，做好区级普惠托育园示范带头作用，适时将团队经验辐射周边</w:t>
            </w:r>
          </w:p>
        </w:tc>
        <w:tc>
          <w:tcPr>
            <w:tcW w:w="734" w:type="pct"/>
            <w:noWrap w:val="0"/>
            <w:vAlign w:val="center"/>
          </w:tcPr>
          <w:p w14:paraId="51754367">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r w14:paraId="5A6E9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6588AFB6">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9</w:t>
            </w:r>
          </w:p>
        </w:tc>
        <w:tc>
          <w:tcPr>
            <w:tcW w:w="1161" w:type="pct"/>
            <w:noWrap w:val="0"/>
            <w:vAlign w:val="center"/>
          </w:tcPr>
          <w:p w14:paraId="01DF4A59">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ascii="Times New Roman" w:hAnsi="Times New Roman"/>
                <w:b w:val="0"/>
                <w:kern w:val="0"/>
                <w:szCs w:val="24"/>
              </w:rPr>
              <w:t>其他</w:t>
            </w:r>
            <w:r>
              <w:rPr>
                <w:rFonts w:hint="eastAsia" w:ascii="Times New Roman" w:hAnsi="Times New Roman"/>
                <w:b w:val="0"/>
                <w:kern w:val="0"/>
                <w:szCs w:val="24"/>
              </w:rPr>
              <w:t>公益项目</w:t>
            </w:r>
          </w:p>
        </w:tc>
        <w:tc>
          <w:tcPr>
            <w:tcW w:w="2817" w:type="pct"/>
            <w:noWrap w:val="0"/>
            <w:vAlign w:val="center"/>
          </w:tcPr>
          <w:p w14:paraId="4314DA88">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Times New Roman" w:hAnsi="Times New Roman"/>
                <w:b w:val="0"/>
                <w:kern w:val="0"/>
                <w:szCs w:val="24"/>
              </w:rPr>
              <w:t>政府采购或政府支持的公益项目</w:t>
            </w:r>
            <w:r>
              <w:rPr>
                <w:rFonts w:ascii="Times New Roman" w:hAnsi="Times New Roman"/>
                <w:b w:val="0"/>
                <w:kern w:val="0"/>
                <w:szCs w:val="24"/>
              </w:rPr>
              <w:t>，</w:t>
            </w:r>
            <w:r>
              <w:rPr>
                <w:rFonts w:hint="eastAsia" w:ascii="Times New Roman" w:hAnsi="Times New Roman"/>
                <w:b w:val="0"/>
                <w:kern w:val="0"/>
                <w:szCs w:val="24"/>
              </w:rPr>
              <w:t>如妈宝课堂、培训等</w:t>
            </w:r>
            <w:r>
              <w:rPr>
                <w:rFonts w:ascii="Times New Roman" w:hAnsi="Times New Roman"/>
                <w:b w:val="0"/>
                <w:kern w:val="0"/>
                <w:szCs w:val="24"/>
              </w:rPr>
              <w:t>，</w:t>
            </w:r>
            <w:r>
              <w:rPr>
                <w:rFonts w:hint="eastAsia" w:ascii="Times New Roman" w:hAnsi="Times New Roman"/>
                <w:b w:val="0"/>
                <w:kern w:val="0"/>
                <w:szCs w:val="24"/>
              </w:rPr>
              <w:t>以实际发生为准</w:t>
            </w:r>
          </w:p>
        </w:tc>
        <w:tc>
          <w:tcPr>
            <w:tcW w:w="734" w:type="pct"/>
            <w:noWrap w:val="0"/>
            <w:vAlign w:val="center"/>
          </w:tcPr>
          <w:p w14:paraId="2D8729C5">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bl>
    <w:p w14:paraId="52E59132">
      <w:pPr>
        <w:pStyle w:val="2"/>
        <w:rPr>
          <w:rFonts w:hint="eastAsia" w:ascii="宋体" w:hAnsi="宋体" w:cs="宋体"/>
          <w:sz w:val="24"/>
        </w:rPr>
      </w:pPr>
    </w:p>
    <w:p w14:paraId="5293CE77">
      <w:pPr>
        <w:pageBreakBefore w:val="0"/>
        <w:kinsoku/>
        <w:wordWrap/>
        <w:overflowPunct/>
        <w:topLinePunct w:val="0"/>
        <w:autoSpaceDE/>
        <w:autoSpaceDN/>
        <w:bidi w:val="0"/>
        <w:spacing w:beforeAutospacing="0" w:afterAutospacing="0" w:line="44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注：相关服务标准最终以经</w:t>
      </w:r>
      <w:r>
        <w:rPr>
          <w:rFonts w:hint="eastAsia" w:ascii="宋体" w:hAnsi="宋体" w:cs="宋体"/>
          <w:color w:val="000000"/>
          <w:sz w:val="24"/>
          <w:szCs w:val="24"/>
          <w:lang w:eastAsia="zh-CN"/>
        </w:rPr>
        <w:t>出租方</w:t>
      </w:r>
      <w:r>
        <w:rPr>
          <w:rFonts w:hint="eastAsia" w:ascii="宋体" w:hAnsi="宋体" w:eastAsia="宋体" w:cs="宋体"/>
          <w:color w:val="000000"/>
          <w:sz w:val="24"/>
          <w:szCs w:val="24"/>
        </w:rPr>
        <w:t>确认的评价管理办法为准</w:t>
      </w:r>
    </w:p>
    <w:p w14:paraId="5C970EFF">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560" w:leftChars="0"/>
        <w:textAlignment w:val="auto"/>
        <w:rPr>
          <w:rFonts w:hint="eastAsia" w:ascii="宋体" w:hAnsi="宋体" w:eastAsia="宋体" w:cs="宋体"/>
          <w:sz w:val="24"/>
          <w:szCs w:val="24"/>
        </w:rPr>
      </w:pPr>
      <w:r>
        <w:rPr>
          <w:rFonts w:hint="eastAsia" w:ascii="宋体" w:hAnsi="宋体" w:eastAsia="宋体" w:cs="宋体"/>
          <w:sz w:val="24"/>
          <w:szCs w:val="24"/>
        </w:rPr>
        <w:t>3、移交阶段产出</w:t>
      </w:r>
    </w:p>
    <w:p w14:paraId="6ADED53D">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项目租赁期满或者房屋租赁合同终止后，</w:t>
      </w:r>
      <w:r>
        <w:rPr>
          <w:rFonts w:hint="eastAsia" w:ascii="宋体" w:hAnsi="宋体" w:cs="宋体"/>
          <w:sz w:val="24"/>
          <w:szCs w:val="24"/>
          <w:lang w:eastAsia="zh-CN"/>
        </w:rPr>
        <w:t>承租方</w:t>
      </w:r>
      <w:r>
        <w:rPr>
          <w:rFonts w:hint="eastAsia" w:ascii="宋体" w:hAnsi="宋体" w:eastAsia="宋体" w:cs="宋体"/>
          <w:sz w:val="24"/>
          <w:szCs w:val="24"/>
        </w:rPr>
        <w:t>需将移交清单内资产无偿移交给</w:t>
      </w:r>
      <w:r>
        <w:rPr>
          <w:rFonts w:hint="eastAsia" w:ascii="宋体" w:hAnsi="宋体" w:cs="宋体"/>
          <w:sz w:val="24"/>
          <w:szCs w:val="24"/>
          <w:lang w:eastAsia="zh-CN"/>
        </w:rPr>
        <w:t>出租方</w:t>
      </w:r>
      <w:r>
        <w:rPr>
          <w:rFonts w:hint="eastAsia" w:ascii="宋体" w:hAnsi="宋体" w:eastAsia="宋体" w:cs="宋体"/>
          <w:sz w:val="24"/>
          <w:szCs w:val="24"/>
        </w:rPr>
        <w:t>或区政府指定机构，本项目资产移交总体原则为不影响移交后项目范围内各托育机构服务功能的正常运行。</w:t>
      </w:r>
    </w:p>
    <w:p w14:paraId="66FF337A">
      <w:pPr>
        <w:pStyle w:val="6"/>
        <w:pageBreakBefore w:val="0"/>
        <w:numPr>
          <w:ilvl w:val="0"/>
          <w:numId w:val="0"/>
        </w:numPr>
        <w:kinsoku/>
        <w:wordWrap/>
        <w:overflowPunct/>
        <w:topLinePunct w:val="0"/>
        <w:autoSpaceDE/>
        <w:autoSpaceDN/>
        <w:bidi w:val="0"/>
        <w:spacing w:before="0" w:beforeLines="0" w:beforeAutospacing="0" w:after="0" w:afterLines="0" w:afterAutospacing="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（四）项目业态正面清单</w:t>
      </w:r>
    </w:p>
    <w:p w14:paraId="1BD44EBA">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cs="宋体"/>
          <w:sz w:val="24"/>
          <w:szCs w:val="24"/>
          <w:lang w:eastAsia="zh-CN"/>
        </w:rPr>
        <w:t>承租方</w:t>
      </w:r>
      <w:r>
        <w:rPr>
          <w:rFonts w:hint="eastAsia" w:ascii="宋体" w:hAnsi="宋体" w:eastAsia="宋体" w:cs="宋体"/>
          <w:sz w:val="24"/>
          <w:szCs w:val="24"/>
        </w:rPr>
        <w:t>除按合同约定提供3岁以下婴幼儿照护服务外，出于加强与社区的联系，积极服务社区的考虑，</w:t>
      </w:r>
      <w:r>
        <w:rPr>
          <w:rFonts w:hint="eastAsia" w:ascii="宋体" w:hAnsi="宋体" w:eastAsia="宋体" w:cs="宋体"/>
          <w:sz w:val="24"/>
        </w:rPr>
        <w:t>在托育服务开放时间外，</w:t>
      </w:r>
      <w:r>
        <w:rPr>
          <w:rFonts w:hint="eastAsia" w:ascii="宋体" w:hAnsi="宋体" w:cs="宋体"/>
          <w:sz w:val="24"/>
          <w:szCs w:val="24"/>
          <w:lang w:eastAsia="zh-CN"/>
        </w:rPr>
        <w:t>承租方</w:t>
      </w:r>
      <w:r>
        <w:rPr>
          <w:rFonts w:hint="eastAsia" w:ascii="宋体" w:hAnsi="宋体" w:eastAsia="宋体" w:cs="宋体"/>
          <w:sz w:val="24"/>
          <w:szCs w:val="24"/>
        </w:rPr>
        <w:t>可本着服务周边社区居民的原则，开展与托育行业相关的保本微利经营活动，包括但不限于婴幼儿早期发展类服务</w:t>
      </w:r>
      <w:r>
        <w:rPr>
          <w:rFonts w:hint="eastAsia" w:ascii="宋体" w:hAnsi="宋体" w:cs="宋体"/>
          <w:sz w:val="24"/>
          <w:szCs w:val="24"/>
          <w:lang w:eastAsia="zh-CN"/>
        </w:rPr>
        <w:t>（</w:t>
      </w:r>
      <w:r>
        <w:rPr>
          <w:rFonts w:hint="eastAsia" w:ascii="宋体" w:hAnsi="宋体" w:eastAsia="宋体" w:cs="宋体"/>
          <w:sz w:val="24"/>
          <w:szCs w:val="24"/>
        </w:rPr>
        <w:t>提供早期发展类课程</w:t>
      </w:r>
      <w:r>
        <w:rPr>
          <w:rFonts w:hint="eastAsia" w:ascii="宋体" w:hAnsi="宋体" w:cs="宋体"/>
          <w:sz w:val="24"/>
          <w:szCs w:val="24"/>
          <w:lang w:eastAsia="zh-CN"/>
        </w:rPr>
        <w:t>，</w:t>
      </w:r>
      <w:r>
        <w:rPr>
          <w:rFonts w:hint="eastAsia" w:ascii="宋体" w:hAnsi="宋体" w:eastAsia="宋体" w:cs="宋体"/>
          <w:sz w:val="24"/>
          <w:szCs w:val="24"/>
        </w:rPr>
        <w:t>涵盖认知、语言、音乐、体育等方面</w:t>
      </w:r>
      <w:r>
        <w:rPr>
          <w:rFonts w:hint="eastAsia" w:ascii="宋体" w:hAnsi="宋体" w:cs="宋体"/>
          <w:sz w:val="24"/>
          <w:szCs w:val="24"/>
          <w:lang w:eastAsia="zh-CN"/>
        </w:rPr>
        <w:t>）</w:t>
      </w:r>
      <w:r>
        <w:rPr>
          <w:rFonts w:hint="eastAsia" w:ascii="宋体" w:hAnsi="宋体" w:eastAsia="宋体" w:cs="宋体"/>
          <w:sz w:val="24"/>
          <w:szCs w:val="24"/>
        </w:rPr>
        <w:t>、亲子活动、接送服务等。但具体经营活动与行为不能影响《房屋租赁合同》约定服务内容的正常履行</w:t>
      </w:r>
      <w:r>
        <w:rPr>
          <w:rFonts w:hint="eastAsia" w:ascii="宋体" w:hAnsi="宋体" w:cs="宋体"/>
          <w:sz w:val="24"/>
          <w:szCs w:val="24"/>
          <w:lang w:eastAsia="zh-CN"/>
        </w:rPr>
        <w:t>且</w:t>
      </w:r>
      <w:r>
        <w:rPr>
          <w:rFonts w:hint="eastAsia" w:ascii="宋体" w:hAnsi="宋体" w:eastAsia="宋体" w:cs="宋体"/>
          <w:sz w:val="24"/>
          <w:szCs w:val="24"/>
        </w:rPr>
        <w:t>须向</w:t>
      </w:r>
      <w:r>
        <w:rPr>
          <w:rFonts w:hint="eastAsia" w:ascii="宋体" w:hAnsi="宋体" w:cs="宋体"/>
          <w:sz w:val="24"/>
          <w:szCs w:val="24"/>
          <w:lang w:eastAsia="zh-CN"/>
        </w:rPr>
        <w:t>出租方</w:t>
      </w:r>
      <w:r>
        <w:rPr>
          <w:rFonts w:hint="eastAsia" w:ascii="宋体" w:hAnsi="宋体" w:eastAsia="宋体" w:cs="宋体"/>
          <w:sz w:val="24"/>
          <w:szCs w:val="24"/>
        </w:rPr>
        <w:t>进行书面报备并获得同意方可开展。</w:t>
      </w:r>
    </w:p>
    <w:p w14:paraId="72CB4768">
      <w:pPr>
        <w:pStyle w:val="6"/>
        <w:pageBreakBefore w:val="0"/>
        <w:numPr>
          <w:ilvl w:val="0"/>
          <w:numId w:val="0"/>
        </w:numPr>
        <w:kinsoku/>
        <w:wordWrap/>
        <w:overflowPunct/>
        <w:topLinePunct w:val="0"/>
        <w:autoSpaceDE/>
        <w:autoSpaceDN/>
        <w:bidi w:val="0"/>
        <w:spacing w:before="0" w:beforeLines="0" w:beforeAutospacing="0" w:after="0" w:afterLines="0" w:afterAutospacing="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（五）项目业态负面清单</w:t>
      </w:r>
    </w:p>
    <w:p w14:paraId="0B6B87B9">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正面清单以外的内容均不得开展。</w:t>
      </w:r>
    </w:p>
    <w:bookmarkEnd w:id="39"/>
    <w:p w14:paraId="7354363C">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560" w:leftChars="0"/>
        <w:textAlignment w:val="auto"/>
        <w:rPr>
          <w:rFonts w:hint="eastAsia" w:ascii="宋体" w:hAnsi="宋体" w:eastAsia="宋体" w:cs="宋体"/>
          <w:color w:val="auto"/>
          <w:sz w:val="24"/>
          <w:szCs w:val="24"/>
          <w:highlight w:val="none"/>
        </w:rPr>
      </w:pPr>
      <w:bookmarkStart w:id="40" w:name="_Toc126541463"/>
      <w:bookmarkStart w:id="41" w:name="_Toc126082464"/>
      <w:bookmarkStart w:id="42" w:name="_Toc150157834"/>
      <w:bookmarkStart w:id="43" w:name="_Toc134395404"/>
      <w:r>
        <w:rPr>
          <w:rFonts w:hint="eastAsia" w:ascii="宋体" w:hAnsi="宋体" w:eastAsia="宋体" w:cs="宋体"/>
          <w:sz w:val="24"/>
          <w:szCs w:val="24"/>
        </w:rPr>
        <w:t>★三、租赁期限</w:t>
      </w:r>
      <w:bookmarkEnd w:id="40"/>
      <w:bookmarkEnd w:id="41"/>
      <w:bookmarkEnd w:id="42"/>
      <w:bookmarkEnd w:id="43"/>
    </w:p>
    <w:p w14:paraId="660904FC">
      <w:pPr>
        <w:pStyle w:val="56"/>
        <w:pageBreakBefore w:val="0"/>
        <w:kinsoku/>
        <w:wordWrap/>
        <w:overflowPunct/>
        <w:topLinePunct w:val="0"/>
        <w:autoSpaceDE/>
        <w:autoSpaceDN/>
        <w:bidi w:val="0"/>
        <w:spacing w:beforeAutospacing="0" w:afterAutospacing="0" w:line="360" w:lineRule="auto"/>
        <w:ind w:firstLine="560"/>
        <w:textAlignment w:val="auto"/>
        <w:rPr>
          <w:rFonts w:hint="eastAsia" w:ascii="宋体" w:hAnsi="宋体" w:eastAsia="宋体" w:cs="宋体"/>
          <w:sz w:val="24"/>
          <w:szCs w:val="24"/>
        </w:rPr>
      </w:pPr>
      <w:bookmarkStart w:id="44" w:name="_Hlk125881450"/>
      <w:bookmarkStart w:id="45" w:name="_Hlk125884139"/>
      <w:r>
        <w:rPr>
          <w:rFonts w:hint="eastAsia" w:ascii="宋体" w:hAnsi="宋体" w:eastAsia="宋体" w:cs="宋体"/>
          <w:color w:val="auto"/>
          <w:sz w:val="24"/>
          <w:szCs w:val="24"/>
          <w:highlight w:val="none"/>
        </w:rPr>
        <w:t>本项目物业租赁期为10年</w:t>
      </w:r>
      <w:r>
        <w:rPr>
          <w:rFonts w:hint="eastAsia" w:ascii="宋体" w:hAnsi="宋体" w:cs="宋体"/>
          <w:color w:val="auto"/>
          <w:sz w:val="24"/>
          <w:szCs w:val="24"/>
          <w:highlight w:val="none"/>
          <w:lang w:eastAsia="zh-CN"/>
        </w:rPr>
        <w:t>，</w:t>
      </w:r>
      <w:r>
        <w:rPr>
          <w:rFonts w:hint="eastAsia" w:ascii="宋体" w:hAnsi="宋体" w:cs="宋体"/>
          <w:color w:val="auto"/>
          <w:kern w:val="0"/>
          <w:sz w:val="24"/>
          <w:szCs w:val="24"/>
          <w:highlight w:val="none"/>
          <w:lang w:val="en-US" w:eastAsia="zh-CN"/>
        </w:rPr>
        <w:t>首次承租政府物业可按标准享受3个月免租期（包含</w:t>
      </w:r>
      <w:r>
        <w:rPr>
          <w:rFonts w:hint="eastAsia" w:ascii="宋体" w:hAnsi="宋体" w:cs="宋体"/>
          <w:kern w:val="0"/>
          <w:sz w:val="24"/>
          <w:szCs w:val="24"/>
          <w:lang w:val="en-US" w:eastAsia="zh-CN"/>
        </w:rPr>
        <w:t>在租赁期内）</w:t>
      </w:r>
      <w:r>
        <w:rPr>
          <w:rFonts w:hint="eastAsia" w:ascii="宋体" w:hAnsi="宋体" w:eastAsia="宋体" w:cs="宋体"/>
          <w:sz w:val="24"/>
          <w:szCs w:val="24"/>
        </w:rPr>
        <w:t>，自《房屋租赁合同》签订之日起算。</w:t>
      </w:r>
    </w:p>
    <w:p w14:paraId="05DA68E9">
      <w:pPr>
        <w:pStyle w:val="56"/>
        <w:pageBreakBefore w:val="0"/>
        <w:kinsoku/>
        <w:wordWrap/>
        <w:overflowPunct/>
        <w:topLinePunct w:val="0"/>
        <w:autoSpaceDE/>
        <w:autoSpaceDN/>
        <w:bidi w:val="0"/>
        <w:spacing w:beforeAutospacing="0" w:afterAutospacing="0" w:line="360" w:lineRule="auto"/>
        <w:ind w:firstLine="560"/>
        <w:textAlignment w:val="auto"/>
        <w:rPr>
          <w:rFonts w:hint="eastAsia" w:ascii="宋体" w:hAnsi="宋体" w:eastAsia="宋体" w:cs="宋体"/>
          <w:sz w:val="24"/>
          <w:szCs w:val="24"/>
        </w:rPr>
      </w:pPr>
      <w:r>
        <w:rPr>
          <w:rFonts w:hint="eastAsia" w:ascii="宋体" w:hAnsi="宋体" w:eastAsia="宋体" w:cs="宋体"/>
          <w:sz w:val="24"/>
        </w:rPr>
        <w:t>首次合同签订租赁期为5年（含免租期），期满经区卫健局根据租赁期内年度运营履约评价结果综合评定为合格后，再行续签5年，若不合格则由区卫健局另行通过重新组织公开招租或法律法规政策规定的其他方式选择</w:t>
      </w:r>
      <w:r>
        <w:rPr>
          <w:rFonts w:hint="eastAsia" w:ascii="宋体" w:hAnsi="宋体" w:cs="宋体"/>
          <w:sz w:val="24"/>
          <w:lang w:eastAsia="zh-CN"/>
        </w:rPr>
        <w:t>承租方</w:t>
      </w:r>
      <w:r>
        <w:rPr>
          <w:rFonts w:hint="eastAsia" w:ascii="宋体" w:hAnsi="宋体" w:eastAsia="宋体" w:cs="宋体"/>
          <w:sz w:val="24"/>
          <w:szCs w:val="24"/>
        </w:rPr>
        <w:t>。</w:t>
      </w:r>
    </w:p>
    <w:p w14:paraId="5A307E26">
      <w:pPr>
        <w:pageBreakBefore w:val="0"/>
        <w:kinsoku/>
        <w:wordWrap/>
        <w:overflowPunct/>
        <w:topLinePunct w:val="0"/>
        <w:autoSpaceDE/>
        <w:autoSpaceDN/>
        <w:bidi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rPr>
        <w:t>租赁期前5年，若</w:t>
      </w:r>
      <w:r>
        <w:rPr>
          <w:rFonts w:hint="eastAsia" w:ascii="宋体" w:hAnsi="宋体" w:cs="宋体"/>
          <w:sz w:val="24"/>
          <w:lang w:eastAsia="zh-CN"/>
        </w:rPr>
        <w:t>承租方</w:t>
      </w:r>
      <w:r>
        <w:rPr>
          <w:rFonts w:hint="eastAsia" w:ascii="宋体" w:hAnsi="宋体" w:eastAsia="宋体" w:cs="宋体"/>
          <w:sz w:val="24"/>
        </w:rPr>
        <w:t>年度履约评价结果存在连续两次评价得分均</w:t>
      </w:r>
      <w:r>
        <w:rPr>
          <w:rFonts w:hint="eastAsia" w:ascii="宋体" w:hAnsi="宋体" w:cs="宋体"/>
          <w:sz w:val="24"/>
          <w:lang w:val="en-US" w:eastAsia="zh-CN"/>
        </w:rPr>
        <w:t>＜</w:t>
      </w:r>
      <w:r>
        <w:rPr>
          <w:rFonts w:hint="eastAsia" w:ascii="宋体" w:hAnsi="宋体" w:eastAsia="宋体" w:cs="宋体"/>
          <w:sz w:val="24"/>
        </w:rPr>
        <w:t>60分的</w:t>
      </w:r>
      <w:r>
        <w:rPr>
          <w:rFonts w:hint="eastAsia" w:ascii="宋体" w:hAnsi="宋体" w:cs="宋体"/>
          <w:sz w:val="24"/>
          <w:lang w:eastAsia="zh-CN"/>
        </w:rPr>
        <w:t>，或者</w:t>
      </w:r>
      <w:r>
        <w:rPr>
          <w:rFonts w:hint="eastAsia" w:ascii="宋体" w:hAnsi="宋体" w:eastAsia="宋体" w:cs="宋体"/>
          <w:sz w:val="24"/>
        </w:rPr>
        <w:t xml:space="preserve"> 5 年内存在三次及以上履约评价得分</w:t>
      </w:r>
      <w:r>
        <w:rPr>
          <w:rFonts w:hint="eastAsia" w:ascii="宋体" w:hAnsi="宋体" w:cs="宋体"/>
          <w:sz w:val="24"/>
          <w:lang w:val="en-US" w:eastAsia="zh-CN"/>
        </w:rPr>
        <w:t>＜</w:t>
      </w:r>
      <w:r>
        <w:rPr>
          <w:rFonts w:hint="eastAsia" w:ascii="宋体" w:hAnsi="宋体" w:eastAsia="宋体" w:cs="宋体"/>
          <w:sz w:val="24"/>
        </w:rPr>
        <w:t>60分的，则中期评价综合评定为不合格。同时，临时评价结果将应用于运营中期评定，后续由区卫健局制定中期评价指标考核表。</w:t>
      </w:r>
    </w:p>
    <w:bookmarkEnd w:id="44"/>
    <w:bookmarkEnd w:id="45"/>
    <w:p w14:paraId="07382CDC">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560" w:leftChars="0"/>
        <w:textAlignment w:val="auto"/>
        <w:rPr>
          <w:rFonts w:hint="eastAsia" w:ascii="宋体" w:hAnsi="宋体" w:eastAsia="宋体" w:cs="宋体"/>
          <w:sz w:val="24"/>
          <w:szCs w:val="24"/>
        </w:rPr>
      </w:pPr>
      <w:bookmarkStart w:id="46" w:name="_Toc134395405"/>
      <w:bookmarkStart w:id="47" w:name="_Toc126082465"/>
      <w:bookmarkStart w:id="48" w:name="_Toc126541464"/>
      <w:bookmarkStart w:id="49" w:name="_Toc150157835"/>
      <w:r>
        <w:rPr>
          <w:rFonts w:hint="eastAsia" w:ascii="宋体" w:hAnsi="宋体" w:eastAsia="宋体" w:cs="宋体"/>
          <w:sz w:val="24"/>
          <w:szCs w:val="24"/>
        </w:rPr>
        <w:t>★四、工作界面及费用承担</w:t>
      </w:r>
      <w:bookmarkEnd w:id="46"/>
      <w:bookmarkEnd w:id="47"/>
      <w:bookmarkEnd w:id="48"/>
      <w:bookmarkEnd w:id="49"/>
    </w:p>
    <w:p w14:paraId="6F9F7EFB">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val="en-US" w:eastAsia="zh-CN"/>
        </w:rPr>
        <w:t>招</w:t>
      </w:r>
      <w:r>
        <w:rPr>
          <w:rFonts w:hint="eastAsia" w:ascii="宋体" w:hAnsi="宋体" w:eastAsia="宋体" w:cs="宋体"/>
          <w:sz w:val="24"/>
          <w:szCs w:val="24"/>
        </w:rPr>
        <w:t>租人负责本项目前期</w:t>
      </w:r>
      <w:r>
        <w:rPr>
          <w:rFonts w:hint="eastAsia" w:ascii="宋体" w:hAnsi="宋体" w:cs="宋体"/>
          <w:sz w:val="24"/>
          <w:szCs w:val="24"/>
          <w:lang w:eastAsia="zh-CN"/>
        </w:rPr>
        <w:t>出租 方案</w:t>
      </w:r>
      <w:r>
        <w:rPr>
          <w:rFonts w:hint="eastAsia" w:ascii="宋体" w:hAnsi="宋体" w:eastAsia="宋体" w:cs="宋体"/>
          <w:sz w:val="24"/>
          <w:szCs w:val="24"/>
        </w:rPr>
        <w:t>等工作，招租方案编制的费用由</w:t>
      </w:r>
      <w:r>
        <w:rPr>
          <w:rFonts w:hint="eastAsia" w:ascii="宋体" w:hAnsi="宋体" w:cs="宋体"/>
          <w:sz w:val="24"/>
          <w:szCs w:val="24"/>
          <w:lang w:eastAsia="zh-CN"/>
        </w:rPr>
        <w:t>出租方</w:t>
      </w:r>
      <w:r>
        <w:rPr>
          <w:rFonts w:hint="eastAsia" w:ascii="宋体" w:hAnsi="宋体" w:eastAsia="宋体" w:cs="宋体"/>
          <w:sz w:val="24"/>
          <w:szCs w:val="24"/>
        </w:rPr>
        <w:t>承担；招租服务费等由中选</w:t>
      </w:r>
      <w:r>
        <w:rPr>
          <w:rFonts w:hint="eastAsia" w:ascii="宋体" w:hAnsi="宋体" w:cs="宋体"/>
          <w:sz w:val="24"/>
          <w:szCs w:val="24"/>
          <w:lang w:eastAsia="zh-CN"/>
        </w:rPr>
        <w:t>承租方</w:t>
      </w:r>
      <w:r>
        <w:rPr>
          <w:rFonts w:hint="eastAsia" w:ascii="宋体" w:hAnsi="宋体" w:eastAsia="宋体" w:cs="宋体"/>
          <w:sz w:val="24"/>
          <w:szCs w:val="24"/>
        </w:rPr>
        <w:t>承担。</w:t>
      </w:r>
    </w:p>
    <w:p w14:paraId="75C98649">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val="en-US" w:eastAsia="zh-CN"/>
        </w:rPr>
        <w:t>招</w:t>
      </w:r>
      <w:r>
        <w:rPr>
          <w:rFonts w:hint="eastAsia" w:ascii="宋体" w:hAnsi="宋体" w:eastAsia="宋体" w:cs="宋体"/>
          <w:sz w:val="24"/>
          <w:szCs w:val="24"/>
        </w:rPr>
        <w:t>租人负责确认相关场地满足基本条件后再由</w:t>
      </w:r>
      <w:r>
        <w:rPr>
          <w:rFonts w:hint="eastAsia" w:ascii="宋体" w:hAnsi="宋体" w:cs="宋体"/>
          <w:sz w:val="24"/>
          <w:szCs w:val="24"/>
          <w:lang w:eastAsia="zh-CN"/>
        </w:rPr>
        <w:t>承租方</w:t>
      </w:r>
      <w:r>
        <w:rPr>
          <w:rFonts w:hint="eastAsia" w:ascii="宋体" w:hAnsi="宋体" w:eastAsia="宋体" w:cs="宋体"/>
          <w:sz w:val="24"/>
          <w:szCs w:val="24"/>
        </w:rPr>
        <w:t>接收并开展后续建设运营工作。</w:t>
      </w:r>
    </w:p>
    <w:p w14:paraId="51D6C5AE">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cs="宋体"/>
          <w:sz w:val="24"/>
          <w:szCs w:val="24"/>
          <w:lang w:eastAsia="zh-CN"/>
        </w:rPr>
        <w:t>承租方</w:t>
      </w:r>
      <w:r>
        <w:rPr>
          <w:rFonts w:hint="eastAsia" w:ascii="宋体" w:hAnsi="宋体" w:eastAsia="宋体" w:cs="宋体"/>
          <w:sz w:val="24"/>
          <w:szCs w:val="24"/>
        </w:rPr>
        <w:t>负责除前述工作以外的其他建设工作，如项目设计、施工以及相关的报批报建手续，以及项目后续的运营管理工作，并承担相关建设、运营成本。</w:t>
      </w:r>
    </w:p>
    <w:p w14:paraId="399BFCB6">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560" w:leftChars="0"/>
        <w:textAlignment w:val="auto"/>
        <w:rPr>
          <w:rFonts w:hint="eastAsia" w:ascii="宋体" w:hAnsi="宋体" w:eastAsia="宋体" w:cs="宋体"/>
          <w:sz w:val="24"/>
          <w:szCs w:val="24"/>
        </w:rPr>
      </w:pPr>
      <w:bookmarkStart w:id="50" w:name="_Toc124441724"/>
      <w:bookmarkEnd w:id="50"/>
      <w:bookmarkStart w:id="51" w:name="_Toc124442504"/>
      <w:bookmarkEnd w:id="51"/>
      <w:bookmarkStart w:id="52" w:name="_Toc126082467"/>
      <w:bookmarkStart w:id="53" w:name="_Toc134395407"/>
      <w:bookmarkStart w:id="54" w:name="_Toc150157836"/>
      <w:bookmarkStart w:id="55" w:name="_Toc126541466"/>
      <w:r>
        <w:rPr>
          <w:rFonts w:hint="eastAsia" w:ascii="宋体" w:hAnsi="宋体" w:eastAsia="宋体" w:cs="宋体"/>
          <w:sz w:val="24"/>
          <w:szCs w:val="24"/>
        </w:rPr>
        <w:t>★五、建设场地使用权及资产权属</w:t>
      </w:r>
      <w:bookmarkEnd w:id="52"/>
      <w:bookmarkEnd w:id="53"/>
      <w:bookmarkEnd w:id="54"/>
      <w:bookmarkEnd w:id="55"/>
    </w:p>
    <w:p w14:paraId="113A9D4A">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bookmarkStart w:id="56" w:name="_Hlk109826871"/>
      <w:r>
        <w:rPr>
          <w:rFonts w:hint="eastAsia" w:ascii="宋体" w:hAnsi="宋体" w:eastAsia="宋体" w:cs="宋体"/>
          <w:b/>
          <w:bCs/>
          <w:sz w:val="24"/>
          <w:szCs w:val="24"/>
        </w:rPr>
        <w:t>（一）土地使用权属</w:t>
      </w:r>
    </w:p>
    <w:p w14:paraId="6256E485">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本项目的土地归属政府方所有，租赁期内本项目范围内的土地使用权权属不发生变更。</w:t>
      </w:r>
    </w:p>
    <w:p w14:paraId="37C808F7">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（二）房屋建筑所有权属与使用权属</w:t>
      </w:r>
    </w:p>
    <w:p w14:paraId="436DF66E">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sz w:val="24"/>
          <w:szCs w:val="24"/>
        </w:rPr>
        <w:t>本项目的房屋建筑</w:t>
      </w:r>
      <w:r>
        <w:rPr>
          <w:rFonts w:hint="eastAsia" w:ascii="宋体" w:hAnsi="宋体" w:cs="宋体"/>
          <w:sz w:val="24"/>
          <w:szCs w:val="24"/>
          <w:lang w:eastAsia="zh-CN"/>
        </w:rPr>
        <w:t>归</w:t>
      </w:r>
      <w:r>
        <w:rPr>
          <w:rFonts w:hint="eastAsia" w:ascii="宋体" w:hAnsi="宋体" w:eastAsia="宋体" w:cs="宋体"/>
          <w:sz w:val="24"/>
          <w:szCs w:val="24"/>
        </w:rPr>
        <w:t>政府</w:t>
      </w:r>
      <w:r>
        <w:rPr>
          <w:rFonts w:hint="eastAsia" w:ascii="宋体" w:hAnsi="宋体" w:eastAsia="宋体" w:cs="宋体"/>
          <w:color w:val="auto"/>
          <w:sz w:val="24"/>
          <w:szCs w:val="24"/>
        </w:rPr>
        <w:t>方所有，租赁期内本项目范围内的房屋建筑</w:t>
      </w:r>
      <w:r>
        <w:rPr>
          <w:rFonts w:hint="eastAsia" w:ascii="宋体" w:hAnsi="宋体" w:cs="宋体"/>
          <w:color w:val="auto"/>
          <w:sz w:val="24"/>
          <w:szCs w:val="24"/>
          <w:lang w:eastAsia="zh-CN"/>
        </w:rPr>
        <w:t>所有权</w:t>
      </w:r>
      <w:r>
        <w:rPr>
          <w:rFonts w:hint="eastAsia" w:ascii="宋体" w:hAnsi="宋体" w:eastAsia="宋体" w:cs="宋体"/>
          <w:color w:val="auto"/>
          <w:sz w:val="24"/>
          <w:szCs w:val="24"/>
        </w:rPr>
        <w:t>仍归政府方所有，</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仅享有房屋建筑的使用权。</w:t>
      </w:r>
    </w:p>
    <w:p w14:paraId="503B4BA3">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（三）项目资产的形成和移交</w:t>
      </w:r>
    </w:p>
    <w:p w14:paraId="442682B1">
      <w:pPr>
        <w:widowControl/>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lang w:eastAsia="zh-CN"/>
        </w:rPr>
        <w:t>承租方</w:t>
      </w:r>
      <w:r>
        <w:rPr>
          <w:rFonts w:hint="default" w:ascii="宋体" w:hAnsi="宋体" w:eastAsia="宋体" w:cs="宋体"/>
          <w:color w:val="auto"/>
          <w:sz w:val="24"/>
          <w:highlight w:val="none"/>
        </w:rPr>
        <w:t>投资建设形成的设施、资产（除可移动部分外），均属</w:t>
      </w:r>
      <w:r>
        <w:rPr>
          <w:rFonts w:hint="eastAsia" w:ascii="宋体" w:hAnsi="宋体" w:cs="宋体"/>
          <w:color w:val="auto"/>
          <w:sz w:val="24"/>
          <w:highlight w:val="none"/>
          <w:lang w:eastAsia="zh-CN"/>
        </w:rPr>
        <w:t>出租方</w:t>
      </w:r>
      <w:r>
        <w:rPr>
          <w:rFonts w:hint="default" w:ascii="宋体" w:hAnsi="宋体" w:eastAsia="宋体" w:cs="宋体"/>
          <w:color w:val="auto"/>
          <w:sz w:val="24"/>
          <w:highlight w:val="none"/>
        </w:rPr>
        <w:t>所有，</w:t>
      </w:r>
      <w:r>
        <w:rPr>
          <w:rFonts w:hint="eastAsia" w:ascii="宋体" w:hAnsi="宋体" w:cs="宋体"/>
          <w:color w:val="auto"/>
          <w:sz w:val="24"/>
          <w:highlight w:val="none"/>
          <w:lang w:eastAsia="zh-CN"/>
        </w:rPr>
        <w:t>承租方</w:t>
      </w:r>
      <w:r>
        <w:rPr>
          <w:rFonts w:hint="default" w:ascii="宋体" w:hAnsi="宋体" w:eastAsia="宋体" w:cs="宋体"/>
          <w:color w:val="auto"/>
          <w:sz w:val="24"/>
          <w:highlight w:val="none"/>
        </w:rPr>
        <w:t>仅在租赁期内拥有设施、资产的使用权。</w:t>
      </w:r>
    </w:p>
    <w:p w14:paraId="34111ED1">
      <w:pPr>
        <w:pStyle w:val="56"/>
        <w:pageBreakBefore w:val="0"/>
        <w:kinsoku/>
        <w:wordWrap/>
        <w:overflowPunct/>
        <w:topLinePunct w:val="0"/>
        <w:autoSpaceDE/>
        <w:autoSpaceDN/>
        <w:bidi w:val="0"/>
        <w:spacing w:beforeAutospacing="0" w:afterAutospacing="0" w:line="440" w:lineRule="exact"/>
        <w:ind w:firstLine="560"/>
        <w:textAlignment w:val="auto"/>
        <w:rPr>
          <w:rFonts w:hint="default" w:ascii="宋体" w:hAnsi="宋体" w:eastAsia="宋体" w:cs="宋体"/>
          <w:color w:val="auto"/>
          <w:sz w:val="24"/>
          <w:szCs w:val="24"/>
          <w:highlight w:val="none"/>
          <w:lang w:val="en-US"/>
        </w:rPr>
      </w:pPr>
      <w:r>
        <w:rPr>
          <w:rFonts w:hint="eastAsia" w:ascii="宋体" w:hAnsi="宋体" w:cs="宋体"/>
          <w:color w:val="auto"/>
          <w:sz w:val="24"/>
          <w:highlight w:val="none"/>
          <w:lang w:eastAsia="zh-CN"/>
        </w:rPr>
        <w:t>承租方</w:t>
      </w:r>
      <w:r>
        <w:rPr>
          <w:rFonts w:hint="default" w:ascii="宋体" w:hAnsi="宋体" w:eastAsia="宋体" w:cs="宋体"/>
          <w:color w:val="auto"/>
          <w:sz w:val="24"/>
          <w:highlight w:val="none"/>
        </w:rPr>
        <w:t>应在租赁期内自行承担费用、责任和风险，负责项目设施的运营与维护。</w:t>
      </w:r>
      <w:r>
        <w:rPr>
          <w:rFonts w:hint="eastAsia" w:ascii="宋体" w:hAnsi="宋体" w:cs="宋体"/>
          <w:color w:val="auto"/>
          <w:sz w:val="24"/>
          <w:szCs w:val="24"/>
          <w:highlight w:val="none"/>
          <w:lang w:eastAsia="zh-CN"/>
        </w:rPr>
        <w:t>承租方</w:t>
      </w:r>
      <w:r>
        <w:rPr>
          <w:rFonts w:hint="default" w:ascii="宋体" w:hAnsi="宋体" w:eastAsia="宋体" w:cs="宋体"/>
          <w:color w:val="auto"/>
          <w:sz w:val="24"/>
          <w:szCs w:val="24"/>
          <w:highlight w:val="none"/>
        </w:rPr>
        <w:t>投资建设形成的设施、资产</w:t>
      </w:r>
      <w:r>
        <w:rPr>
          <w:rFonts w:hint="default" w:ascii="宋体" w:hAnsi="宋体" w:eastAsia="宋体" w:cs="宋体"/>
          <w:color w:val="auto"/>
          <w:sz w:val="24"/>
          <w:szCs w:val="24"/>
          <w:highlight w:val="none"/>
          <w:lang w:val="en-US"/>
        </w:rPr>
        <w:t>（除可移动部分外），均</w:t>
      </w:r>
      <w:r>
        <w:rPr>
          <w:rFonts w:hint="default" w:ascii="宋体" w:hAnsi="宋体" w:eastAsia="宋体" w:cs="宋体"/>
          <w:color w:val="auto"/>
          <w:sz w:val="24"/>
          <w:szCs w:val="24"/>
          <w:highlight w:val="none"/>
        </w:rPr>
        <w:t>属</w:t>
      </w:r>
      <w:r>
        <w:rPr>
          <w:rFonts w:hint="eastAsia" w:ascii="宋体" w:hAnsi="宋体" w:cs="宋体"/>
          <w:color w:val="auto"/>
          <w:sz w:val="24"/>
          <w:szCs w:val="24"/>
          <w:highlight w:val="none"/>
          <w:lang w:eastAsia="zh-CN"/>
        </w:rPr>
        <w:t>出租方</w:t>
      </w:r>
      <w:r>
        <w:rPr>
          <w:rFonts w:hint="default" w:ascii="宋体" w:hAnsi="宋体" w:eastAsia="宋体" w:cs="宋体"/>
          <w:color w:val="auto"/>
          <w:sz w:val="24"/>
          <w:szCs w:val="24"/>
          <w:highlight w:val="none"/>
        </w:rPr>
        <w:t>所有，</w:t>
      </w:r>
      <w:r>
        <w:rPr>
          <w:rFonts w:hint="eastAsia" w:ascii="宋体" w:hAnsi="宋体" w:cs="宋体"/>
          <w:color w:val="auto"/>
          <w:sz w:val="24"/>
          <w:szCs w:val="24"/>
          <w:highlight w:val="none"/>
          <w:lang w:eastAsia="zh-CN"/>
        </w:rPr>
        <w:t>承租方</w:t>
      </w:r>
      <w:r>
        <w:rPr>
          <w:rFonts w:hint="default" w:ascii="宋体" w:hAnsi="宋体" w:eastAsia="宋体" w:cs="宋体"/>
          <w:color w:val="auto"/>
          <w:sz w:val="24"/>
          <w:szCs w:val="24"/>
          <w:highlight w:val="none"/>
        </w:rPr>
        <w:t>仅在</w:t>
      </w:r>
      <w:r>
        <w:rPr>
          <w:rFonts w:hint="default" w:ascii="宋体" w:hAnsi="宋体" w:eastAsia="宋体" w:cs="宋体"/>
          <w:color w:val="auto"/>
          <w:sz w:val="24"/>
          <w:szCs w:val="24"/>
          <w:highlight w:val="none"/>
          <w:lang w:val="en-US"/>
        </w:rPr>
        <w:t>租赁</w:t>
      </w:r>
      <w:r>
        <w:rPr>
          <w:rFonts w:hint="default" w:ascii="宋体" w:hAnsi="宋体" w:eastAsia="宋体" w:cs="宋体"/>
          <w:color w:val="auto"/>
          <w:sz w:val="24"/>
          <w:szCs w:val="24"/>
          <w:highlight w:val="none"/>
        </w:rPr>
        <w:t>期内拥有设施、资产的使用权</w:t>
      </w:r>
      <w:r>
        <w:rPr>
          <w:rFonts w:hint="default" w:ascii="宋体" w:hAnsi="宋体" w:eastAsia="宋体" w:cs="宋体"/>
          <w:color w:val="auto"/>
          <w:sz w:val="24"/>
          <w:szCs w:val="24"/>
          <w:highlight w:val="none"/>
          <w:lang w:val="en-US"/>
        </w:rPr>
        <w:t>。</w:t>
      </w:r>
    </w:p>
    <w:p w14:paraId="5C226C46">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应在经营</w:t>
      </w:r>
      <w:r>
        <w:rPr>
          <w:rFonts w:hint="default" w:ascii="宋体" w:hAnsi="宋体" w:cs="宋体"/>
          <w:color w:val="auto"/>
          <w:sz w:val="24"/>
          <w:szCs w:val="24"/>
        </w:rPr>
        <w:t>租赁</w:t>
      </w:r>
      <w:r>
        <w:rPr>
          <w:rFonts w:hint="eastAsia" w:ascii="宋体" w:hAnsi="宋体" w:eastAsia="宋体" w:cs="宋体"/>
          <w:color w:val="auto"/>
          <w:sz w:val="24"/>
          <w:szCs w:val="24"/>
        </w:rPr>
        <w:t>期内自行承担费</w:t>
      </w:r>
      <w:r>
        <w:rPr>
          <w:rFonts w:hint="eastAsia" w:ascii="宋体" w:hAnsi="宋体" w:eastAsia="宋体" w:cs="宋体"/>
          <w:sz w:val="24"/>
          <w:szCs w:val="24"/>
        </w:rPr>
        <w:t>用、责任和风险，负责项目设施的运营与维护。租赁期满后，</w:t>
      </w:r>
      <w:r>
        <w:rPr>
          <w:rFonts w:hint="eastAsia" w:ascii="宋体" w:hAnsi="宋体" w:cs="宋体"/>
          <w:sz w:val="24"/>
          <w:szCs w:val="24"/>
          <w:lang w:eastAsia="zh-CN"/>
        </w:rPr>
        <w:t>承租方</w:t>
      </w:r>
      <w:r>
        <w:rPr>
          <w:rFonts w:hint="eastAsia" w:ascii="宋体" w:hAnsi="宋体" w:eastAsia="宋体" w:cs="宋体"/>
          <w:sz w:val="24"/>
          <w:szCs w:val="24"/>
        </w:rPr>
        <w:t>应按照项目合同约定的移交范围、移交标准和移交程序等将项目设施向政府方进行无偿移交，其中在项目建设和运营过程中新增的与持续运营相关的可移动资产可由</w:t>
      </w:r>
      <w:r>
        <w:rPr>
          <w:rFonts w:hint="eastAsia" w:ascii="宋体" w:hAnsi="宋体" w:cs="宋体"/>
          <w:sz w:val="24"/>
          <w:szCs w:val="24"/>
          <w:lang w:eastAsia="zh-CN"/>
        </w:rPr>
        <w:t>承租方</w:t>
      </w:r>
      <w:r>
        <w:rPr>
          <w:rFonts w:hint="eastAsia" w:ascii="宋体" w:hAnsi="宋体" w:eastAsia="宋体" w:cs="宋体"/>
          <w:sz w:val="24"/>
          <w:szCs w:val="24"/>
        </w:rPr>
        <w:t>自行处理。</w:t>
      </w:r>
    </w:p>
    <w:p w14:paraId="200ED190">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（四）收益权</w:t>
      </w:r>
    </w:p>
    <w:p w14:paraId="624DDDAE">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在租赁期内，</w:t>
      </w:r>
      <w:r>
        <w:rPr>
          <w:rFonts w:hint="eastAsia" w:ascii="宋体" w:hAnsi="宋体" w:cs="宋体"/>
          <w:sz w:val="24"/>
          <w:szCs w:val="24"/>
          <w:lang w:eastAsia="zh-CN"/>
        </w:rPr>
        <w:t>承租方</w:t>
      </w:r>
      <w:r>
        <w:rPr>
          <w:rFonts w:hint="eastAsia" w:ascii="宋体" w:hAnsi="宋体" w:eastAsia="宋体" w:cs="宋体"/>
          <w:sz w:val="24"/>
          <w:szCs w:val="24"/>
        </w:rPr>
        <w:t>享有按照合同约定开展正常经营活动获得项目收益的权利，但</w:t>
      </w:r>
      <w:r>
        <w:rPr>
          <w:rFonts w:hint="eastAsia" w:ascii="宋体" w:hAnsi="宋体" w:eastAsia="宋体" w:cs="宋体"/>
          <w:b/>
          <w:bCs/>
          <w:sz w:val="24"/>
          <w:szCs w:val="24"/>
        </w:rPr>
        <w:t>禁止利用本项目权益进行融资。</w:t>
      </w:r>
      <w:bookmarkEnd w:id="56"/>
    </w:p>
    <w:p w14:paraId="3C22BD29">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560" w:leftChars="0"/>
        <w:textAlignment w:val="auto"/>
        <w:rPr>
          <w:rFonts w:hint="eastAsia" w:ascii="宋体" w:hAnsi="宋体" w:eastAsia="宋体" w:cs="宋体"/>
          <w:sz w:val="24"/>
          <w:szCs w:val="24"/>
        </w:rPr>
      </w:pPr>
      <w:bookmarkStart w:id="57" w:name="_Toc132104132"/>
      <w:bookmarkEnd w:id="57"/>
      <w:bookmarkStart w:id="58" w:name="_Toc126082468"/>
      <w:bookmarkStart w:id="59" w:name="_Toc150157837"/>
      <w:bookmarkStart w:id="60" w:name="_Toc126541467"/>
      <w:bookmarkStart w:id="61" w:name="_Toc134395408"/>
      <w:r>
        <w:rPr>
          <w:rFonts w:hint="eastAsia" w:ascii="宋体" w:hAnsi="宋体" w:eastAsia="宋体" w:cs="宋体"/>
          <w:sz w:val="24"/>
          <w:szCs w:val="24"/>
        </w:rPr>
        <w:t>六、建设管理</w:t>
      </w:r>
      <w:bookmarkEnd w:id="58"/>
      <w:bookmarkEnd w:id="59"/>
      <w:bookmarkEnd w:id="60"/>
      <w:bookmarkEnd w:id="61"/>
    </w:p>
    <w:p w14:paraId="6ADB3DF2">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★（一）参建单位选定</w:t>
      </w:r>
    </w:p>
    <w:p w14:paraId="3FBB9FE4">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1、设计、施工单位：本项目</w:t>
      </w:r>
      <w:r>
        <w:rPr>
          <w:rFonts w:hint="eastAsia" w:ascii="宋体" w:hAnsi="宋体" w:cs="宋体"/>
          <w:sz w:val="24"/>
          <w:szCs w:val="24"/>
          <w:lang w:eastAsia="zh-CN"/>
        </w:rPr>
        <w:t>承租方</w:t>
      </w:r>
      <w:r>
        <w:rPr>
          <w:rFonts w:hint="eastAsia" w:ascii="宋体" w:hAnsi="宋体" w:eastAsia="宋体" w:cs="宋体"/>
          <w:sz w:val="24"/>
          <w:szCs w:val="24"/>
        </w:rPr>
        <w:t>中选后，由</w:t>
      </w:r>
      <w:r>
        <w:rPr>
          <w:rFonts w:hint="eastAsia" w:ascii="宋体" w:hAnsi="宋体" w:cs="宋体"/>
          <w:sz w:val="24"/>
          <w:szCs w:val="24"/>
          <w:lang w:eastAsia="zh-CN"/>
        </w:rPr>
        <w:t>承租方</w:t>
      </w:r>
      <w:r>
        <w:rPr>
          <w:rFonts w:hint="eastAsia" w:ascii="宋体" w:hAnsi="宋体" w:eastAsia="宋体" w:cs="宋体"/>
          <w:sz w:val="24"/>
          <w:szCs w:val="24"/>
        </w:rPr>
        <w:t>依法依规选定设计单位和施工单位，相关费用由</w:t>
      </w:r>
      <w:r>
        <w:rPr>
          <w:rFonts w:hint="eastAsia" w:ascii="宋体" w:hAnsi="宋体" w:cs="宋体"/>
          <w:sz w:val="24"/>
          <w:szCs w:val="24"/>
          <w:lang w:eastAsia="zh-CN"/>
        </w:rPr>
        <w:t>承租方</w:t>
      </w:r>
      <w:r>
        <w:rPr>
          <w:rFonts w:hint="eastAsia" w:ascii="宋体" w:hAnsi="宋体" w:eastAsia="宋体" w:cs="宋体"/>
          <w:sz w:val="24"/>
          <w:szCs w:val="24"/>
        </w:rPr>
        <w:t>承担。</w:t>
      </w:r>
    </w:p>
    <w:p w14:paraId="532B32E9">
      <w:pPr>
        <w:pageBreakBefore w:val="0"/>
        <w:kinsoku/>
        <w:wordWrap/>
        <w:overflowPunct/>
        <w:topLinePunct w:val="0"/>
        <w:autoSpaceDE/>
        <w:autoSpaceDN/>
        <w:bidi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rPr>
        <w:t>2、</w:t>
      </w:r>
      <w:r>
        <w:rPr>
          <w:rFonts w:hint="default" w:ascii="宋体" w:hAnsi="宋体" w:eastAsia="宋体" w:cs="宋体"/>
          <w:color w:val="auto"/>
          <w:sz w:val="24"/>
          <w:highlight w:val="none"/>
        </w:rPr>
        <w:t>承租方聘请监理单位、全过程造价跟踪审核服务单位应选择</w:t>
      </w:r>
      <w:r>
        <w:rPr>
          <w:rFonts w:hint="eastAsia" w:ascii="宋体" w:hAnsi="宋体" w:cs="宋体"/>
          <w:color w:val="auto"/>
          <w:sz w:val="24"/>
          <w:highlight w:val="none"/>
          <w:lang w:eastAsia="zh-CN"/>
        </w:rPr>
        <w:t>出租方</w:t>
      </w:r>
      <w:r>
        <w:rPr>
          <w:rFonts w:hint="default" w:ascii="宋体" w:hAnsi="宋体" w:eastAsia="宋体" w:cs="宋体"/>
          <w:color w:val="auto"/>
          <w:sz w:val="24"/>
          <w:highlight w:val="none"/>
        </w:rPr>
        <w:t>和</w:t>
      </w:r>
      <w:r>
        <w:rPr>
          <w:rFonts w:hint="eastAsia" w:ascii="宋体" w:hAnsi="宋体" w:cs="宋体"/>
          <w:color w:val="auto"/>
          <w:sz w:val="24"/>
          <w:highlight w:val="none"/>
          <w:lang w:eastAsia="zh-CN"/>
        </w:rPr>
        <w:t>承租方</w:t>
      </w:r>
      <w:r>
        <w:rPr>
          <w:rFonts w:hint="default" w:ascii="宋体" w:hAnsi="宋体" w:eastAsia="宋体" w:cs="宋体"/>
          <w:color w:val="auto"/>
          <w:sz w:val="24"/>
          <w:highlight w:val="none"/>
        </w:rPr>
        <w:t>共同认可的单位，具体由</w:t>
      </w:r>
      <w:r>
        <w:rPr>
          <w:rFonts w:hint="eastAsia" w:ascii="宋体" w:hAnsi="宋体" w:cs="宋体"/>
          <w:color w:val="auto"/>
          <w:sz w:val="24"/>
          <w:highlight w:val="none"/>
          <w:lang w:eastAsia="zh-CN"/>
        </w:rPr>
        <w:t>承租方</w:t>
      </w:r>
      <w:r>
        <w:rPr>
          <w:rFonts w:hint="default" w:ascii="宋体" w:hAnsi="宋体" w:eastAsia="宋体" w:cs="宋体"/>
          <w:color w:val="auto"/>
          <w:sz w:val="24"/>
          <w:highlight w:val="none"/>
        </w:rPr>
        <w:t xml:space="preserve">承担相关费用。出租方有权对监理公司进行监管或委托专业的监管机构进行监管。 </w:t>
      </w:r>
    </w:p>
    <w:p w14:paraId="2A8B7749">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3、其他参建单位：其他参建单位均由</w:t>
      </w:r>
      <w:r>
        <w:rPr>
          <w:rFonts w:hint="eastAsia" w:ascii="宋体" w:hAnsi="宋体" w:cs="宋体"/>
          <w:sz w:val="24"/>
          <w:szCs w:val="24"/>
          <w:lang w:eastAsia="zh-CN"/>
        </w:rPr>
        <w:t>承租方</w:t>
      </w:r>
      <w:r>
        <w:rPr>
          <w:rFonts w:hint="eastAsia" w:ascii="宋体" w:hAnsi="宋体" w:eastAsia="宋体" w:cs="宋体"/>
          <w:sz w:val="24"/>
          <w:szCs w:val="24"/>
        </w:rPr>
        <w:t>根据适用法律规定选定。</w:t>
      </w:r>
    </w:p>
    <w:p w14:paraId="28F8CD74">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★（二）设计管理及造价控制</w:t>
      </w:r>
    </w:p>
    <w:p w14:paraId="577CED70">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项目各项设计文件除依法依规履行正常审批、备案等程序外，必须征得</w:t>
      </w:r>
      <w:r>
        <w:rPr>
          <w:rFonts w:hint="eastAsia" w:ascii="宋体" w:hAnsi="宋体" w:cs="宋体"/>
          <w:sz w:val="24"/>
          <w:szCs w:val="24"/>
          <w:lang w:eastAsia="zh-CN"/>
        </w:rPr>
        <w:t>出租方</w:t>
      </w:r>
      <w:r>
        <w:rPr>
          <w:rFonts w:hint="eastAsia" w:ascii="宋体" w:hAnsi="宋体" w:eastAsia="宋体" w:cs="宋体"/>
          <w:sz w:val="24"/>
          <w:szCs w:val="24"/>
        </w:rPr>
        <w:t>认可后，方可作为执行项目下一步建设工作的依据。</w:t>
      </w:r>
      <w:r>
        <w:rPr>
          <w:rFonts w:hint="eastAsia" w:ascii="宋体" w:hAnsi="宋体" w:eastAsia="宋体" w:cs="宋体"/>
          <w:sz w:val="24"/>
          <w:szCs w:val="24"/>
          <w:highlight w:val="none"/>
        </w:rPr>
        <w:t>区卫生健康局、区住建局等相</w:t>
      </w:r>
      <w:r>
        <w:rPr>
          <w:rFonts w:hint="eastAsia" w:ascii="宋体" w:hAnsi="宋体" w:eastAsia="宋体" w:cs="宋体"/>
          <w:sz w:val="24"/>
          <w:szCs w:val="24"/>
        </w:rPr>
        <w:t>关业务主管部门有权就设计文件提出修改建议，若无正当理由，</w:t>
      </w:r>
      <w:r>
        <w:rPr>
          <w:rFonts w:hint="eastAsia" w:ascii="宋体" w:hAnsi="宋体" w:cs="宋体"/>
          <w:sz w:val="24"/>
          <w:szCs w:val="24"/>
          <w:lang w:eastAsia="zh-CN"/>
        </w:rPr>
        <w:t>承租方</w:t>
      </w:r>
      <w:r>
        <w:rPr>
          <w:rFonts w:hint="eastAsia" w:ascii="宋体" w:hAnsi="宋体" w:eastAsia="宋体" w:cs="宋体"/>
          <w:sz w:val="24"/>
          <w:szCs w:val="24"/>
        </w:rPr>
        <w:t>不得拒绝修改建议。</w:t>
      </w:r>
    </w:p>
    <w:p w14:paraId="2B52BC6E">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项目实施过程中若有重大设计变更（指涉及工程的建设规模、设计工程标准、主要设备更换等方面的变更），</w:t>
      </w:r>
      <w:r>
        <w:rPr>
          <w:rFonts w:hint="eastAsia" w:ascii="宋体" w:hAnsi="宋体" w:cs="宋体"/>
          <w:sz w:val="24"/>
          <w:szCs w:val="24"/>
          <w:lang w:eastAsia="zh-CN"/>
        </w:rPr>
        <w:t>承租方</w:t>
      </w:r>
      <w:r>
        <w:rPr>
          <w:rFonts w:hint="eastAsia" w:ascii="宋体" w:hAnsi="宋体" w:eastAsia="宋体" w:cs="宋体"/>
          <w:sz w:val="24"/>
          <w:szCs w:val="24"/>
        </w:rPr>
        <w:t>须征求</w:t>
      </w:r>
      <w:r>
        <w:rPr>
          <w:rFonts w:hint="eastAsia" w:ascii="宋体" w:hAnsi="宋体" w:cs="宋体"/>
          <w:sz w:val="24"/>
          <w:szCs w:val="24"/>
          <w:lang w:eastAsia="zh-CN"/>
        </w:rPr>
        <w:t>出租方</w:t>
      </w:r>
      <w:r>
        <w:rPr>
          <w:rFonts w:hint="eastAsia" w:ascii="宋体" w:hAnsi="宋体" w:eastAsia="宋体" w:cs="宋体"/>
          <w:sz w:val="24"/>
          <w:szCs w:val="24"/>
        </w:rPr>
        <w:t>意见并取得</w:t>
      </w:r>
      <w:r>
        <w:rPr>
          <w:rFonts w:hint="eastAsia" w:ascii="宋体" w:hAnsi="宋体" w:cs="宋体"/>
          <w:sz w:val="24"/>
          <w:szCs w:val="24"/>
          <w:lang w:eastAsia="zh-CN"/>
        </w:rPr>
        <w:t>出租方</w:t>
      </w:r>
      <w:r>
        <w:rPr>
          <w:rFonts w:hint="eastAsia" w:ascii="宋体" w:hAnsi="宋体" w:eastAsia="宋体" w:cs="宋体"/>
          <w:sz w:val="24"/>
          <w:szCs w:val="24"/>
        </w:rPr>
        <w:t>同意后方可实施。</w:t>
      </w:r>
    </w:p>
    <w:p w14:paraId="12F100CF">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cs="宋体"/>
          <w:sz w:val="24"/>
          <w:szCs w:val="24"/>
          <w:lang w:eastAsia="zh-CN"/>
        </w:rPr>
        <w:t>承租方</w:t>
      </w:r>
      <w:r>
        <w:rPr>
          <w:rFonts w:hint="eastAsia" w:ascii="宋体" w:hAnsi="宋体" w:eastAsia="宋体" w:cs="宋体"/>
          <w:sz w:val="24"/>
          <w:szCs w:val="24"/>
        </w:rPr>
        <w:t>装修投资中的建设工程投资不得低于中选时承诺的总投资额。</w:t>
      </w:r>
    </w:p>
    <w:p w14:paraId="4C025943">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★（三）建设方案</w:t>
      </w:r>
    </w:p>
    <w:p w14:paraId="035A7622">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cs="宋体"/>
          <w:sz w:val="24"/>
          <w:szCs w:val="24"/>
          <w:lang w:eastAsia="zh-CN"/>
        </w:rPr>
        <w:t>承租方</w:t>
      </w:r>
      <w:r>
        <w:rPr>
          <w:rFonts w:hint="eastAsia" w:ascii="宋体" w:hAnsi="宋体" w:eastAsia="宋体" w:cs="宋体"/>
          <w:sz w:val="24"/>
          <w:szCs w:val="24"/>
        </w:rPr>
        <w:t>需在项目施工前提交本项目建设方案。建设方案应明确本项目所采用的主要设备和技术参数标准不低于本项目的要求，并报</w:t>
      </w:r>
      <w:r>
        <w:rPr>
          <w:rFonts w:hint="eastAsia" w:ascii="宋体" w:hAnsi="宋体" w:cs="宋体"/>
          <w:sz w:val="24"/>
          <w:szCs w:val="24"/>
          <w:lang w:eastAsia="zh-CN"/>
        </w:rPr>
        <w:t>出租方</w:t>
      </w:r>
      <w:r>
        <w:rPr>
          <w:rFonts w:hint="eastAsia" w:ascii="宋体" w:hAnsi="宋体" w:eastAsia="宋体" w:cs="宋体"/>
          <w:sz w:val="24"/>
          <w:szCs w:val="24"/>
        </w:rPr>
        <w:t>审定或备案后再行实施。</w:t>
      </w:r>
    </w:p>
    <w:p w14:paraId="16FEF5B9">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★（四）施工管理</w:t>
      </w:r>
    </w:p>
    <w:p w14:paraId="53DE6590">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cs="宋体"/>
          <w:sz w:val="24"/>
          <w:szCs w:val="24"/>
          <w:lang w:eastAsia="zh-CN"/>
        </w:rPr>
        <w:t>承租方</w:t>
      </w:r>
      <w:r>
        <w:rPr>
          <w:rFonts w:hint="eastAsia" w:ascii="宋体" w:hAnsi="宋体" w:eastAsia="宋体" w:cs="宋体"/>
          <w:sz w:val="24"/>
          <w:szCs w:val="24"/>
        </w:rPr>
        <w:t>应当依法组织项目施工，并自觉接受建设行业主管部门、属地街道办等相关部门的监管，满足有关政策法规、建设行业主管部门有关安全文明施工、劳动保障、施工质量等要求。</w:t>
      </w:r>
    </w:p>
    <w:p w14:paraId="202C6490">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cs="宋体"/>
          <w:sz w:val="24"/>
          <w:szCs w:val="24"/>
          <w:lang w:eastAsia="zh-CN"/>
        </w:rPr>
        <w:t>出租方</w:t>
      </w:r>
      <w:r>
        <w:rPr>
          <w:rFonts w:hint="eastAsia" w:ascii="宋体" w:hAnsi="宋体" w:eastAsia="宋体" w:cs="宋体"/>
          <w:sz w:val="24"/>
          <w:szCs w:val="24"/>
        </w:rPr>
        <w:t>有权对工程建设进行检查，若发现任何部分不符合相关要求的，</w:t>
      </w:r>
      <w:r>
        <w:rPr>
          <w:rFonts w:hint="eastAsia" w:ascii="宋体" w:hAnsi="宋体" w:cs="宋体"/>
          <w:sz w:val="24"/>
          <w:szCs w:val="24"/>
          <w:lang w:eastAsia="zh-CN"/>
        </w:rPr>
        <w:t>出租方</w:t>
      </w:r>
      <w:r>
        <w:rPr>
          <w:rFonts w:hint="eastAsia" w:ascii="宋体" w:hAnsi="宋体" w:eastAsia="宋体" w:cs="宋体"/>
          <w:sz w:val="24"/>
          <w:szCs w:val="24"/>
        </w:rPr>
        <w:t>有权要求</w:t>
      </w:r>
      <w:r>
        <w:rPr>
          <w:rFonts w:hint="eastAsia" w:ascii="宋体" w:hAnsi="宋体" w:cs="宋体"/>
          <w:sz w:val="24"/>
          <w:szCs w:val="24"/>
          <w:lang w:eastAsia="zh-CN"/>
        </w:rPr>
        <w:t>承租方</w:t>
      </w:r>
      <w:r>
        <w:rPr>
          <w:rFonts w:hint="eastAsia" w:ascii="宋体" w:hAnsi="宋体" w:eastAsia="宋体" w:cs="宋体"/>
          <w:sz w:val="24"/>
          <w:szCs w:val="24"/>
        </w:rPr>
        <w:t>限期改正，相关改正费用由</w:t>
      </w:r>
      <w:r>
        <w:rPr>
          <w:rFonts w:hint="eastAsia" w:ascii="宋体" w:hAnsi="宋体" w:cs="宋体"/>
          <w:sz w:val="24"/>
          <w:szCs w:val="24"/>
          <w:lang w:eastAsia="zh-CN"/>
        </w:rPr>
        <w:t>承租方</w:t>
      </w:r>
      <w:r>
        <w:rPr>
          <w:rFonts w:hint="eastAsia" w:ascii="宋体" w:hAnsi="宋体" w:eastAsia="宋体" w:cs="宋体"/>
          <w:sz w:val="24"/>
          <w:szCs w:val="24"/>
        </w:rPr>
        <w:t>承担。若未能在期限内改正或改正不符合相关标准，</w:t>
      </w:r>
      <w:r>
        <w:rPr>
          <w:rFonts w:hint="eastAsia" w:ascii="宋体" w:hAnsi="宋体" w:cs="宋体"/>
          <w:sz w:val="24"/>
          <w:szCs w:val="24"/>
          <w:lang w:eastAsia="zh-CN"/>
        </w:rPr>
        <w:t>出租方</w:t>
      </w:r>
      <w:r>
        <w:rPr>
          <w:rFonts w:hint="eastAsia" w:ascii="宋体" w:hAnsi="宋体" w:eastAsia="宋体" w:cs="宋体"/>
          <w:sz w:val="24"/>
          <w:szCs w:val="24"/>
        </w:rPr>
        <w:t>有权</w:t>
      </w:r>
      <w:r>
        <w:rPr>
          <w:rFonts w:hint="eastAsia" w:ascii="宋体" w:hAnsi="宋体" w:cs="宋体"/>
          <w:sz w:val="24"/>
          <w:szCs w:val="24"/>
          <w:lang w:val="en-US" w:eastAsia="zh-CN"/>
        </w:rPr>
        <w:t>向相关主管部门提供线索，由相关部门对承租方作出相应处理</w:t>
      </w:r>
      <w:r>
        <w:rPr>
          <w:rFonts w:hint="eastAsia" w:ascii="宋体" w:hAnsi="宋体" w:eastAsia="宋体" w:cs="宋体"/>
          <w:sz w:val="24"/>
          <w:szCs w:val="24"/>
        </w:rPr>
        <w:t>。</w:t>
      </w:r>
      <w:r>
        <w:rPr>
          <w:rFonts w:hint="eastAsia" w:ascii="宋体" w:hAnsi="宋体" w:cs="宋体"/>
          <w:sz w:val="24"/>
          <w:szCs w:val="24"/>
          <w:lang w:eastAsia="zh-CN"/>
        </w:rPr>
        <w:t>出租方</w:t>
      </w:r>
      <w:r>
        <w:rPr>
          <w:rFonts w:hint="eastAsia" w:ascii="宋体" w:hAnsi="宋体" w:eastAsia="宋体" w:cs="宋体"/>
          <w:sz w:val="24"/>
          <w:szCs w:val="24"/>
        </w:rPr>
        <w:t>对本项目建设工程的监督、检查均不能减免</w:t>
      </w:r>
      <w:r>
        <w:rPr>
          <w:rFonts w:hint="eastAsia" w:ascii="宋体" w:hAnsi="宋体" w:cs="宋体"/>
          <w:sz w:val="24"/>
          <w:szCs w:val="24"/>
          <w:lang w:eastAsia="zh-CN"/>
        </w:rPr>
        <w:t>承租方</w:t>
      </w:r>
      <w:r>
        <w:rPr>
          <w:rFonts w:hint="eastAsia" w:ascii="宋体" w:hAnsi="宋体" w:eastAsia="宋体" w:cs="宋体"/>
          <w:sz w:val="24"/>
          <w:szCs w:val="24"/>
        </w:rPr>
        <w:t>的任何义务、责任。</w:t>
      </w:r>
    </w:p>
    <w:p w14:paraId="1344A940">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（五）竣工验收</w:t>
      </w:r>
    </w:p>
    <w:p w14:paraId="7B84247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rPr>
        <w:t>项目完工后，</w:t>
      </w:r>
      <w:r>
        <w:rPr>
          <w:rFonts w:hint="eastAsia" w:ascii="宋体" w:hAnsi="宋体" w:cs="宋体"/>
          <w:sz w:val="24"/>
          <w:lang w:eastAsia="zh-CN"/>
        </w:rPr>
        <w:t>承租方</w:t>
      </w:r>
      <w:r>
        <w:rPr>
          <w:rFonts w:hint="eastAsia" w:ascii="宋体" w:hAnsi="宋体" w:eastAsia="宋体" w:cs="宋体"/>
          <w:sz w:val="24"/>
        </w:rPr>
        <w:t>应按照相关规定组织项目竣工验收，验收结果报</w:t>
      </w:r>
      <w:r>
        <w:rPr>
          <w:rFonts w:hint="eastAsia" w:ascii="宋体" w:hAnsi="宋体" w:cs="宋体"/>
          <w:sz w:val="24"/>
          <w:lang w:eastAsia="zh-CN"/>
        </w:rPr>
        <w:t>出租方</w:t>
      </w:r>
      <w:r>
        <w:rPr>
          <w:rFonts w:hint="eastAsia" w:ascii="宋体" w:hAnsi="宋体" w:eastAsia="宋体" w:cs="宋体"/>
          <w:sz w:val="24"/>
        </w:rPr>
        <w:t>备案。</w:t>
      </w:r>
      <w:r>
        <w:rPr>
          <w:rFonts w:hint="eastAsia" w:ascii="宋体" w:hAnsi="宋体" w:cs="宋体"/>
          <w:sz w:val="24"/>
        </w:rPr>
        <w:t>项目装修改造工程竣工后，承租方必须办理二次消防验收，同时需委托符合资质的电气安全单位对电气进行检测，并将合格的报告交出租方备案。</w:t>
      </w:r>
    </w:p>
    <w:p w14:paraId="2B219858">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（六）投资审计</w:t>
      </w:r>
    </w:p>
    <w:p w14:paraId="6D9893E6">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bookmarkStart w:id="62" w:name="_Hlk145343280"/>
      <w:r>
        <w:rPr>
          <w:rFonts w:hint="eastAsia" w:ascii="宋体" w:hAnsi="宋体" w:eastAsia="宋体" w:cs="宋体"/>
          <w:sz w:val="24"/>
          <w:szCs w:val="24"/>
        </w:rPr>
        <w:t>项目整体竣工验收合格后，</w:t>
      </w:r>
      <w:r>
        <w:rPr>
          <w:rFonts w:hint="eastAsia" w:ascii="宋体" w:hAnsi="宋体" w:cs="宋体"/>
          <w:sz w:val="24"/>
          <w:szCs w:val="24"/>
          <w:lang w:eastAsia="zh-CN"/>
        </w:rPr>
        <w:t>出租方</w:t>
      </w:r>
      <w:r>
        <w:rPr>
          <w:rFonts w:hint="eastAsia" w:ascii="宋体" w:hAnsi="宋体" w:eastAsia="宋体" w:cs="宋体"/>
          <w:sz w:val="24"/>
          <w:szCs w:val="24"/>
        </w:rPr>
        <w:t>有权组织竣工决算审计，由双方共同认可的第三方审计机构审核</w:t>
      </w:r>
      <w:r>
        <w:rPr>
          <w:rFonts w:hint="eastAsia" w:ascii="宋体" w:hAnsi="宋体" w:cs="宋体"/>
          <w:sz w:val="24"/>
          <w:szCs w:val="24"/>
          <w:lang w:eastAsia="zh-CN"/>
        </w:rPr>
        <w:t>承租方</w:t>
      </w:r>
      <w:r>
        <w:rPr>
          <w:rFonts w:hint="eastAsia" w:ascii="宋体" w:hAnsi="宋体" w:eastAsia="宋体" w:cs="宋体"/>
          <w:sz w:val="24"/>
          <w:szCs w:val="24"/>
        </w:rPr>
        <w:t>的实际投资额。</w:t>
      </w:r>
    </w:p>
    <w:p w14:paraId="3AE49C59">
      <w:pPr>
        <w:pStyle w:val="56"/>
        <w:pageBreakBefore w:val="0"/>
        <w:kinsoku/>
        <w:wordWrap/>
        <w:overflowPunct/>
        <w:topLinePunct w:val="0"/>
        <w:autoSpaceDE/>
        <w:autoSpaceDN/>
        <w:bidi w:val="0"/>
        <w:spacing w:beforeAutospacing="0" w:afterAutospacing="0" w:line="440" w:lineRule="exact"/>
        <w:ind w:firstLine="562" w:firstLineChars="0"/>
        <w:textAlignment w:val="auto"/>
        <w:rPr>
          <w:rFonts w:hint="eastAsia" w:ascii="宋体" w:hAnsi="宋体" w:eastAsia="宋体" w:cs="宋体"/>
          <w:sz w:val="24"/>
          <w:szCs w:val="24"/>
          <w:highlight w:val="none"/>
        </w:rPr>
      </w:pPr>
      <w:r>
        <w:rPr>
          <w:rFonts w:hint="eastAsia" w:ascii="宋体" w:hAnsi="宋体" w:eastAsia="宋体" w:cs="宋体"/>
          <w:b/>
          <w:bCs/>
          <w:sz w:val="24"/>
          <w:szCs w:val="24"/>
        </w:rPr>
        <w:t>★最低投资额要求</w:t>
      </w:r>
      <w:r>
        <w:rPr>
          <w:rFonts w:hint="eastAsia" w:ascii="宋体" w:hAnsi="宋体" w:eastAsia="宋体" w:cs="宋体"/>
          <w:sz w:val="24"/>
          <w:szCs w:val="24"/>
        </w:rPr>
        <w:t>：为保障项目装修及设施设备规格和品质，</w:t>
      </w:r>
      <w:r>
        <w:rPr>
          <w:rFonts w:hint="eastAsia" w:ascii="宋体" w:hAnsi="宋体" w:cs="宋体"/>
          <w:sz w:val="24"/>
          <w:szCs w:val="24"/>
          <w:lang w:val="en-US" w:eastAsia="zh-CN"/>
        </w:rPr>
        <w:t>本</w:t>
      </w:r>
      <w:r>
        <w:rPr>
          <w:rFonts w:hint="default" w:ascii="宋体" w:hAnsi="宋体" w:cs="宋体"/>
          <w:color w:val="000000" w:themeColor="text1"/>
          <w:kern w:val="2"/>
          <w:sz w:val="24"/>
          <w:szCs w:val="24"/>
          <w:lang w:eastAsia="zh-CN" w:bidi="ar-SA"/>
          <w14:textFill>
            <w14:solidFill>
              <w14:schemeClr w14:val="tx1"/>
            </w14:solidFill>
          </w14:textFill>
        </w:rPr>
        <w:t>项目</w:t>
      </w:r>
      <w:r>
        <w:rPr>
          <w:rFonts w:hint="eastAsia" w:ascii="宋体" w:hAnsi="宋体" w:cs="宋体"/>
          <w:color w:val="000000" w:themeColor="text1"/>
          <w:kern w:val="2"/>
          <w:sz w:val="24"/>
          <w:szCs w:val="24"/>
          <w:lang w:val="en-US" w:eastAsia="zh-CN" w:bidi="ar-SA"/>
          <w14:textFill>
            <w14:solidFill>
              <w14:schemeClr w14:val="tx1"/>
            </w14:solidFill>
          </w14:textFill>
        </w:rPr>
        <w:t>投资额</w:t>
      </w:r>
      <w:r>
        <w:rPr>
          <w:rFonts w:hint="default" w:ascii="宋体" w:hAnsi="宋体" w:cs="宋体"/>
          <w:color w:val="000000" w:themeColor="text1"/>
          <w:kern w:val="2"/>
          <w:sz w:val="24"/>
          <w:szCs w:val="24"/>
          <w:lang w:eastAsia="zh-CN" w:bidi="ar-SA"/>
          <w14:textFill>
            <w14:solidFill>
              <w14:schemeClr w14:val="tx1"/>
            </w14:solidFill>
          </w14:textFill>
        </w:rPr>
        <w:t>不低于</w:t>
      </w:r>
      <w:r>
        <w:rPr>
          <w:rFonts w:hint="eastAsia" w:ascii="Times New Roman" w:hAnsi="Times New Roman"/>
          <w:b w:val="0"/>
          <w:bCs w:val="0"/>
          <w:sz w:val="24"/>
          <w:szCs w:val="24"/>
          <w:lang w:val="en-US" w:eastAsia="zh-CN"/>
        </w:rPr>
        <w:t>395.41</w:t>
      </w:r>
      <w:r>
        <w:rPr>
          <w:rFonts w:hint="default" w:ascii="宋体" w:hAnsi="宋体" w:cs="宋体"/>
          <w:color w:val="000000" w:themeColor="text1"/>
          <w:kern w:val="2"/>
          <w:sz w:val="24"/>
          <w:szCs w:val="24"/>
          <w:lang w:eastAsia="zh-CN" w:bidi="ar-SA"/>
          <w14:textFill>
            <w14:solidFill>
              <w14:schemeClr w14:val="tx1"/>
            </w14:solidFill>
          </w14:textFill>
        </w:rPr>
        <w:t>万元</w:t>
      </w:r>
      <w:r>
        <w:rPr>
          <w:rFonts w:hint="eastAsia" w:ascii="宋体" w:hAnsi="宋体" w:eastAsia="宋体" w:cs="宋体"/>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sz w:val="24"/>
          <w:szCs w:val="24"/>
          <w:highlight w:val="none"/>
        </w:rPr>
        <w:t>若实际投资额低于投标时承诺的投资额的</w:t>
      </w:r>
      <w:r>
        <w:rPr>
          <w:rFonts w:hint="eastAsia" w:ascii="宋体" w:hAnsi="宋体" w:cs="宋体"/>
          <w:sz w:val="24"/>
          <w:szCs w:val="24"/>
          <w:highlight w:val="none"/>
          <w:lang w:eastAsia="zh-CN"/>
        </w:rPr>
        <w:t>，出租方</w:t>
      </w:r>
      <w:r>
        <w:rPr>
          <w:rFonts w:hint="eastAsia" w:ascii="宋体" w:hAnsi="宋体" w:eastAsia="宋体" w:cs="宋体"/>
          <w:sz w:val="24"/>
          <w:szCs w:val="24"/>
          <w:highlight w:val="none"/>
        </w:rPr>
        <w:t>有权要求</w:t>
      </w:r>
      <w:r>
        <w:rPr>
          <w:rFonts w:hint="eastAsia" w:ascii="宋体" w:hAnsi="宋体" w:cs="宋体"/>
          <w:sz w:val="24"/>
          <w:szCs w:val="24"/>
          <w:highlight w:val="none"/>
          <w:lang w:eastAsia="zh-CN"/>
        </w:rPr>
        <w:t>承租方</w:t>
      </w:r>
      <w:r>
        <w:rPr>
          <w:rFonts w:hint="eastAsia" w:ascii="宋体" w:hAnsi="宋体" w:eastAsia="宋体" w:cs="宋体"/>
          <w:sz w:val="24"/>
          <w:szCs w:val="24"/>
          <w:highlight w:val="none"/>
        </w:rPr>
        <w:t>补齐低于承诺投资额的差额部分</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相应金额应按</w:t>
      </w:r>
      <w:r>
        <w:rPr>
          <w:rFonts w:hint="eastAsia" w:ascii="宋体" w:hAnsi="宋体" w:cs="宋体"/>
          <w:sz w:val="24"/>
          <w:szCs w:val="24"/>
          <w:highlight w:val="none"/>
          <w:lang w:eastAsia="zh-CN"/>
        </w:rPr>
        <w:t>出租方</w:t>
      </w:r>
      <w:r>
        <w:rPr>
          <w:rFonts w:hint="eastAsia" w:ascii="宋体" w:hAnsi="宋体" w:eastAsia="宋体" w:cs="宋体"/>
          <w:sz w:val="24"/>
          <w:szCs w:val="24"/>
          <w:highlight w:val="none"/>
        </w:rPr>
        <w:t>要求期限转入区财政局指定专用账户。</w:t>
      </w:r>
    </w:p>
    <w:p w14:paraId="438AB57B">
      <w:pPr>
        <w:pStyle w:val="56"/>
        <w:pageBreakBefore w:val="0"/>
        <w:kinsoku/>
        <w:wordWrap/>
        <w:overflowPunct/>
        <w:topLinePunct w:val="0"/>
        <w:autoSpaceDE/>
        <w:autoSpaceDN/>
        <w:bidi w:val="0"/>
        <w:spacing w:beforeAutospacing="0" w:afterAutospacing="0" w:line="440" w:lineRule="exact"/>
        <w:ind w:firstLine="562" w:firstLineChars="0"/>
        <w:textAlignment w:val="auto"/>
        <w:rPr>
          <w:rFonts w:hint="eastAsia" w:ascii="宋体" w:hAnsi="宋体" w:eastAsia="宋体" w:cs="宋体"/>
          <w:sz w:val="24"/>
          <w:szCs w:val="24"/>
          <w:highlight w:val="none"/>
        </w:rPr>
      </w:pPr>
    </w:p>
    <w:bookmarkEnd w:id="62"/>
    <w:p w14:paraId="2CF2AF49">
      <w:pPr>
        <w:adjustRightInd w:val="0"/>
        <w:snapToGrid w:val="0"/>
        <w:spacing w:line="360" w:lineRule="auto"/>
        <w:ind w:firstLine="562" w:firstLineChars="0"/>
        <w:rPr>
          <w:rFonts w:hint="eastAsia" w:ascii="宋体" w:hAnsi="宋体" w:eastAsia="宋体" w:cs="宋体"/>
          <w:b/>
          <w:bCs/>
          <w:sz w:val="24"/>
        </w:rPr>
      </w:pPr>
      <w:r>
        <w:rPr>
          <w:rFonts w:hint="eastAsia" w:ascii="宋体" w:hAnsi="宋体" w:eastAsia="宋体" w:cs="宋体"/>
          <w:b/>
          <w:bCs/>
          <w:sz w:val="24"/>
        </w:rPr>
        <w:t>（七）建设工期</w:t>
      </w:r>
    </w:p>
    <w:p w14:paraId="26E43A0A">
      <w:pPr>
        <w:adjustRightInd w:val="0"/>
        <w:snapToGrid w:val="0"/>
        <w:spacing w:line="360" w:lineRule="auto"/>
        <w:ind w:firstLine="480" w:firstLineChars="200"/>
        <w:rPr>
          <w:rFonts w:hint="eastAsia" w:ascii="宋体" w:hAnsi="宋体" w:eastAsia="宋体" w:cs="宋体"/>
          <w:b w:val="0"/>
          <w:bCs w:val="0"/>
          <w:sz w:val="24"/>
          <w:highlight w:val="none"/>
        </w:rPr>
      </w:pPr>
      <w:r>
        <w:rPr>
          <w:rFonts w:hint="eastAsia" w:ascii="宋体" w:hAnsi="宋体" w:cs="宋体"/>
          <w:sz w:val="24"/>
          <w:highlight w:val="none"/>
          <w:lang w:eastAsia="zh-CN"/>
        </w:rPr>
        <w:t>承租方</w:t>
      </w:r>
      <w:r>
        <w:rPr>
          <w:rFonts w:hint="eastAsia" w:ascii="宋体" w:hAnsi="宋体" w:eastAsia="宋体" w:cs="宋体"/>
          <w:sz w:val="24"/>
          <w:highlight w:val="none"/>
        </w:rPr>
        <w:t>应在签订《房屋租赁合同》、</w:t>
      </w:r>
      <w:r>
        <w:rPr>
          <w:rFonts w:hint="eastAsia" w:ascii="宋体" w:hAnsi="宋体" w:cs="宋体"/>
          <w:sz w:val="24"/>
          <w:highlight w:val="none"/>
          <w:lang w:eastAsia="zh-CN"/>
        </w:rPr>
        <w:t>出租方</w:t>
      </w:r>
      <w:r>
        <w:rPr>
          <w:rFonts w:hint="eastAsia" w:ascii="宋体" w:hAnsi="宋体" w:eastAsia="宋体" w:cs="宋体"/>
          <w:sz w:val="24"/>
          <w:highlight w:val="none"/>
        </w:rPr>
        <w:t>交付租赁场地后6个月内完成建设，8个月内完成验收并备案。如特殊原因无法按时完成建设，需提前一个月以书面形式向</w:t>
      </w:r>
      <w:r>
        <w:rPr>
          <w:rFonts w:hint="eastAsia" w:ascii="宋体" w:hAnsi="宋体" w:cs="宋体"/>
          <w:sz w:val="24"/>
          <w:highlight w:val="none"/>
          <w:lang w:eastAsia="zh-CN"/>
        </w:rPr>
        <w:t>出租方</w:t>
      </w:r>
      <w:r>
        <w:rPr>
          <w:rFonts w:hint="eastAsia" w:ascii="宋体" w:hAnsi="宋体" w:eastAsia="宋体" w:cs="宋体"/>
          <w:sz w:val="24"/>
          <w:highlight w:val="none"/>
        </w:rPr>
        <w:t>提出申请，经</w:t>
      </w:r>
      <w:r>
        <w:rPr>
          <w:rFonts w:hint="eastAsia" w:ascii="宋体" w:hAnsi="宋体" w:cs="宋体"/>
          <w:sz w:val="24"/>
          <w:highlight w:val="none"/>
          <w:lang w:eastAsia="zh-CN"/>
        </w:rPr>
        <w:t>出租方</w:t>
      </w:r>
      <w:r>
        <w:rPr>
          <w:rFonts w:hint="eastAsia" w:ascii="宋体" w:hAnsi="宋体" w:eastAsia="宋体" w:cs="宋体"/>
          <w:sz w:val="24"/>
          <w:highlight w:val="none"/>
        </w:rPr>
        <w:t>同意后方可延长建设工期</w:t>
      </w:r>
      <w:r>
        <w:rPr>
          <w:rFonts w:hint="eastAsia" w:ascii="宋体" w:hAnsi="宋体" w:cs="宋体"/>
          <w:sz w:val="24"/>
          <w:highlight w:val="none"/>
          <w:lang w:eastAsia="zh-CN"/>
        </w:rPr>
        <w:t>，</w:t>
      </w:r>
      <w:r>
        <w:rPr>
          <w:rFonts w:hint="eastAsia" w:ascii="宋体" w:hAnsi="宋体" w:cs="宋体"/>
          <w:sz w:val="24"/>
          <w:highlight w:val="none"/>
          <w:lang w:val="en-US" w:eastAsia="zh-CN"/>
        </w:rPr>
        <w:t>延长后总建设工期</w:t>
      </w:r>
      <w:r>
        <w:rPr>
          <w:rFonts w:hint="eastAsia" w:ascii="宋体" w:hAnsi="宋体" w:eastAsia="宋体" w:cs="宋体"/>
          <w:sz w:val="24"/>
          <w:highlight w:val="none"/>
        </w:rPr>
        <w:t>原则上不超过8个月</w:t>
      </w:r>
      <w:r>
        <w:rPr>
          <w:rFonts w:hint="eastAsia" w:ascii="宋体" w:hAnsi="宋体" w:eastAsia="宋体" w:cs="宋体"/>
          <w:b w:val="0"/>
          <w:bCs w:val="0"/>
          <w:sz w:val="24"/>
          <w:highlight w:val="none"/>
        </w:rPr>
        <w:t>。</w:t>
      </w:r>
    </w:p>
    <w:p w14:paraId="22A636E3">
      <w:pPr>
        <w:adjustRightInd w:val="0"/>
        <w:snapToGrid w:val="0"/>
        <w:spacing w:line="360" w:lineRule="auto"/>
        <w:ind w:firstLine="480" w:firstLineChars="200"/>
        <w:rPr>
          <w:rFonts w:hint="eastAsia" w:ascii="宋体" w:hAnsi="宋体" w:eastAsia="宋体" w:cs="宋体"/>
          <w:b w:val="0"/>
          <w:bCs w:val="0"/>
          <w:sz w:val="24"/>
          <w:highlight w:val="none"/>
        </w:rPr>
      </w:pPr>
    </w:p>
    <w:p w14:paraId="32E7EB84">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0" w:leftChars="0" w:firstLine="0" w:firstLineChars="0"/>
        <w:textAlignment w:val="auto"/>
        <w:rPr>
          <w:rFonts w:hint="eastAsia" w:ascii="宋体" w:hAnsi="宋体" w:eastAsia="宋体" w:cs="宋体"/>
          <w:sz w:val="24"/>
          <w:szCs w:val="24"/>
        </w:rPr>
      </w:pPr>
      <w:bookmarkStart w:id="63" w:name="_Toc134395409"/>
      <w:bookmarkStart w:id="64" w:name="_Toc126541468"/>
      <w:bookmarkStart w:id="65" w:name="_Toc150157838"/>
      <w:bookmarkStart w:id="66" w:name="_Toc126082469"/>
    </w:p>
    <w:p w14:paraId="32F37123">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560" w:leftChars="0"/>
        <w:textAlignment w:val="auto"/>
        <w:rPr>
          <w:rFonts w:hint="eastAsia" w:ascii="宋体" w:hAnsi="宋体" w:eastAsia="宋体" w:cs="宋体"/>
          <w:sz w:val="24"/>
          <w:szCs w:val="24"/>
        </w:rPr>
      </w:pPr>
      <w:r>
        <w:rPr>
          <w:rFonts w:hint="eastAsia" w:ascii="宋体" w:hAnsi="宋体" w:eastAsia="宋体" w:cs="宋体"/>
          <w:sz w:val="24"/>
          <w:szCs w:val="24"/>
        </w:rPr>
        <w:t>七、运营管理</w:t>
      </w:r>
      <w:bookmarkEnd w:id="63"/>
      <w:bookmarkEnd w:id="64"/>
      <w:bookmarkEnd w:id="65"/>
      <w:bookmarkEnd w:id="66"/>
    </w:p>
    <w:p w14:paraId="37609481">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bookmarkStart w:id="67" w:name="_Hlk147668961"/>
      <w:r>
        <w:rPr>
          <w:rFonts w:hint="eastAsia" w:ascii="宋体" w:hAnsi="宋体" w:eastAsia="宋体" w:cs="宋体"/>
          <w:b/>
          <w:bCs/>
          <w:sz w:val="24"/>
          <w:szCs w:val="24"/>
        </w:rPr>
        <w:t>（一）运营服务方案</w:t>
      </w:r>
    </w:p>
    <w:p w14:paraId="705B2281">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1、总运营服务方案</w:t>
      </w:r>
    </w:p>
    <w:p w14:paraId="5A2099F8">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cs="宋体"/>
          <w:sz w:val="24"/>
          <w:szCs w:val="24"/>
          <w:lang w:eastAsia="zh-CN"/>
        </w:rPr>
        <w:t>承租方</w:t>
      </w:r>
      <w:r>
        <w:rPr>
          <w:rFonts w:hint="eastAsia" w:ascii="宋体" w:hAnsi="宋体" w:eastAsia="宋体" w:cs="宋体"/>
          <w:sz w:val="24"/>
          <w:szCs w:val="24"/>
        </w:rPr>
        <w:t>在《房屋租赁合同》签订后</w:t>
      </w:r>
      <w:r>
        <w:rPr>
          <w:rFonts w:hint="default" w:ascii="宋体" w:hAnsi="宋体" w:cs="宋体"/>
          <w:sz w:val="24"/>
          <w:szCs w:val="24"/>
        </w:rPr>
        <w:t>3个月</w:t>
      </w:r>
      <w:r>
        <w:rPr>
          <w:rFonts w:hint="eastAsia" w:ascii="宋体" w:hAnsi="宋体" w:eastAsia="宋体" w:cs="宋体"/>
          <w:sz w:val="24"/>
          <w:szCs w:val="24"/>
        </w:rPr>
        <w:t>内，须在</w:t>
      </w:r>
      <w:r>
        <w:rPr>
          <w:rFonts w:hint="eastAsia" w:ascii="宋体" w:hAnsi="宋体" w:cs="宋体"/>
          <w:color w:val="auto"/>
          <w:kern w:val="2"/>
          <w:sz w:val="24"/>
          <w:szCs w:val="24"/>
          <w:lang w:val="en-US" w:eastAsia="zh-CN" w:bidi="ar-SA"/>
        </w:rPr>
        <w:t>评分项涉及的方案</w:t>
      </w:r>
      <w:r>
        <w:rPr>
          <w:rFonts w:hint="eastAsia" w:ascii="宋体" w:hAnsi="宋体" w:eastAsia="宋体" w:cs="宋体"/>
          <w:sz w:val="24"/>
          <w:szCs w:val="24"/>
        </w:rPr>
        <w:t>（投标时提交）的基础上编制并提交项目总运营服务方案。运营服务方案需科学、合理、可行，并满足本项目涉及的相关标准和规定的要求，并包括公益性托育服务的总体内容和标准，该方案经</w:t>
      </w:r>
      <w:r>
        <w:rPr>
          <w:rFonts w:hint="eastAsia" w:ascii="宋体" w:hAnsi="宋体" w:cs="宋体"/>
          <w:sz w:val="24"/>
          <w:szCs w:val="24"/>
          <w:lang w:eastAsia="zh-CN"/>
        </w:rPr>
        <w:t>出租方</w:t>
      </w:r>
      <w:r>
        <w:rPr>
          <w:rFonts w:hint="eastAsia" w:ascii="宋体" w:hAnsi="宋体" w:eastAsia="宋体" w:cs="宋体"/>
          <w:sz w:val="24"/>
          <w:szCs w:val="24"/>
        </w:rPr>
        <w:t>审批后将作为项目未来运营的纲领性文件。</w:t>
      </w:r>
    </w:p>
    <w:p w14:paraId="6E157E9E">
      <w:pPr>
        <w:pStyle w:val="56"/>
        <w:pageBreakBefore w:val="0"/>
        <w:kinsoku/>
        <w:wordWrap/>
        <w:overflowPunct/>
        <w:topLinePunct w:val="0"/>
        <w:autoSpaceDE/>
        <w:autoSpaceDN/>
        <w:bidi w:val="0"/>
        <w:spacing w:beforeAutospacing="0" w:afterAutospacing="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2、年度运营服务计划</w:t>
      </w:r>
    </w:p>
    <w:p w14:paraId="24F348AB">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cs="宋体"/>
          <w:sz w:val="24"/>
          <w:szCs w:val="24"/>
          <w:lang w:eastAsia="zh-CN"/>
        </w:rPr>
        <w:t>承租方</w:t>
      </w:r>
      <w:r>
        <w:rPr>
          <w:rFonts w:hint="eastAsia" w:ascii="宋体" w:hAnsi="宋体" w:eastAsia="宋体" w:cs="宋体"/>
          <w:sz w:val="24"/>
          <w:szCs w:val="24"/>
        </w:rPr>
        <w:t>应在下个年度开始前3个月向</w:t>
      </w:r>
      <w:r>
        <w:rPr>
          <w:rFonts w:hint="eastAsia" w:ascii="宋体" w:hAnsi="宋体" w:cs="宋体"/>
          <w:sz w:val="24"/>
          <w:szCs w:val="24"/>
          <w:lang w:eastAsia="zh-CN"/>
        </w:rPr>
        <w:t>出租方</w:t>
      </w:r>
      <w:r>
        <w:rPr>
          <w:rFonts w:hint="eastAsia" w:ascii="宋体" w:hAnsi="宋体" w:eastAsia="宋体" w:cs="宋体"/>
          <w:sz w:val="24"/>
          <w:szCs w:val="24"/>
        </w:rPr>
        <w:t>报批下一年度运营服务计划，描述下一年度即将开展的运营服务内容、</w:t>
      </w:r>
      <w:r>
        <w:rPr>
          <w:rFonts w:hint="eastAsia" w:ascii="宋体" w:hAnsi="宋体" w:cs="宋体"/>
          <w:sz w:val="24"/>
          <w:szCs w:val="24"/>
          <w:lang w:eastAsia="zh-CN"/>
        </w:rPr>
        <w:t>需出租方</w:t>
      </w:r>
      <w:r>
        <w:rPr>
          <w:rFonts w:hint="eastAsia" w:ascii="宋体" w:hAnsi="宋体" w:eastAsia="宋体" w:cs="宋体"/>
          <w:sz w:val="24"/>
          <w:szCs w:val="24"/>
        </w:rPr>
        <w:t>配合事项。</w:t>
      </w:r>
    </w:p>
    <w:p w14:paraId="577282ED">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其中首期运营方案应在运营期之前3个月内提交，并对本项目的运营计划、管理人员投入、物业管理、安全管理等内容进行明确。</w:t>
      </w:r>
    </w:p>
    <w:p w14:paraId="55560365">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年度运营服务计划原则上不得违反总运营服务方案，并符合项目运营服务清单的规定。经</w:t>
      </w:r>
      <w:r>
        <w:rPr>
          <w:rFonts w:hint="eastAsia" w:ascii="宋体" w:hAnsi="宋体" w:cs="宋体"/>
          <w:sz w:val="24"/>
          <w:szCs w:val="24"/>
          <w:lang w:eastAsia="zh-CN"/>
        </w:rPr>
        <w:t>出租方</w:t>
      </w:r>
      <w:r>
        <w:rPr>
          <w:rFonts w:hint="eastAsia" w:ascii="宋体" w:hAnsi="宋体" w:eastAsia="宋体" w:cs="宋体"/>
          <w:sz w:val="24"/>
          <w:szCs w:val="24"/>
        </w:rPr>
        <w:t>审批通过的年度运营服务计划将作为评价</w:t>
      </w:r>
      <w:r>
        <w:rPr>
          <w:rFonts w:hint="eastAsia" w:ascii="宋体" w:hAnsi="宋体" w:cs="宋体"/>
          <w:sz w:val="24"/>
          <w:szCs w:val="24"/>
          <w:lang w:eastAsia="zh-CN"/>
        </w:rPr>
        <w:t>承租方</w:t>
      </w:r>
      <w:r>
        <w:rPr>
          <w:rFonts w:hint="eastAsia" w:ascii="宋体" w:hAnsi="宋体" w:eastAsia="宋体" w:cs="宋体"/>
          <w:sz w:val="24"/>
          <w:szCs w:val="24"/>
        </w:rPr>
        <w:t>运维服务的依据。</w:t>
      </w:r>
    </w:p>
    <w:p w14:paraId="1BB89B6E">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sz w:val="24"/>
          <w:szCs w:val="24"/>
        </w:rPr>
        <w:t>3、年度运营服务报告</w:t>
      </w:r>
    </w:p>
    <w:p w14:paraId="02A8CB74">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cs="宋体"/>
          <w:sz w:val="24"/>
          <w:szCs w:val="24"/>
          <w:lang w:eastAsia="zh-CN"/>
        </w:rPr>
        <w:t>承租方</w:t>
      </w:r>
      <w:r>
        <w:rPr>
          <w:rFonts w:hint="eastAsia" w:ascii="宋体" w:hAnsi="宋体" w:eastAsia="宋体" w:cs="宋体"/>
          <w:sz w:val="24"/>
          <w:szCs w:val="24"/>
        </w:rPr>
        <w:t>应在每个年度结束后的3个月内向</w:t>
      </w:r>
      <w:r>
        <w:rPr>
          <w:rFonts w:hint="eastAsia" w:ascii="宋体" w:hAnsi="宋体" w:cs="宋体"/>
          <w:sz w:val="24"/>
          <w:szCs w:val="24"/>
          <w:lang w:eastAsia="zh-CN"/>
        </w:rPr>
        <w:t>出租方</w:t>
      </w:r>
      <w:r>
        <w:rPr>
          <w:rFonts w:hint="eastAsia" w:ascii="宋体" w:hAnsi="宋体" w:eastAsia="宋体" w:cs="宋体"/>
          <w:sz w:val="24"/>
          <w:szCs w:val="24"/>
        </w:rPr>
        <w:t>提交年度运营服务报告，总结分析年度运营计划执行情况。年度运营报告届时将作为评价</w:t>
      </w:r>
      <w:r>
        <w:rPr>
          <w:rFonts w:hint="eastAsia" w:ascii="宋体" w:hAnsi="宋体" w:cs="宋体"/>
          <w:sz w:val="24"/>
          <w:szCs w:val="24"/>
          <w:lang w:eastAsia="zh-CN"/>
        </w:rPr>
        <w:t>承租方</w:t>
      </w:r>
      <w:r>
        <w:rPr>
          <w:rFonts w:hint="eastAsia" w:ascii="宋体" w:hAnsi="宋体" w:eastAsia="宋体" w:cs="宋体"/>
          <w:sz w:val="24"/>
          <w:szCs w:val="24"/>
        </w:rPr>
        <w:t>运营服务的依据。</w:t>
      </w:r>
    </w:p>
    <w:p w14:paraId="3F382CCA">
      <w:pPr>
        <w:adjustRightInd w:val="0"/>
        <w:snapToGrid w:val="0"/>
        <w:spacing w:line="360" w:lineRule="auto"/>
        <w:ind w:firstLine="480" w:firstLineChars="200"/>
        <w:rPr>
          <w:rFonts w:hint="eastAsia" w:ascii="宋体" w:hAnsi="宋体" w:eastAsia="宋体" w:cs="宋体"/>
          <w:sz w:val="24"/>
        </w:rPr>
      </w:pPr>
      <w:r>
        <w:rPr>
          <w:rFonts w:hint="default" w:ascii="宋体" w:hAnsi="宋体" w:eastAsia="宋体" w:cs="宋体"/>
          <w:sz w:val="24"/>
        </w:rPr>
        <w:t>4、</w:t>
      </w:r>
      <w:r>
        <w:rPr>
          <w:rFonts w:hint="eastAsia" w:ascii="宋体" w:hAnsi="宋体" w:eastAsia="宋体" w:cs="宋体"/>
          <w:sz w:val="24"/>
        </w:rPr>
        <w:t>项目业态正面清单</w:t>
      </w:r>
    </w:p>
    <w:p w14:paraId="6BDDAC7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w:t>
      </w:r>
      <w:r>
        <w:rPr>
          <w:rFonts w:hint="eastAsia" w:ascii="宋体" w:hAnsi="宋体" w:cs="宋体"/>
          <w:sz w:val="24"/>
          <w:lang w:eastAsia="zh-CN"/>
        </w:rPr>
        <w:t>承租方</w:t>
      </w:r>
      <w:r>
        <w:rPr>
          <w:rFonts w:hint="eastAsia" w:ascii="宋体" w:hAnsi="宋体" w:eastAsia="宋体" w:cs="宋体"/>
          <w:sz w:val="24"/>
        </w:rPr>
        <w:t>除按合同约定提供3岁以下婴幼儿照护服务外，出于加强与社区的联系，积极服务社区的考虑，在托育服务开放时间外，</w:t>
      </w:r>
      <w:r>
        <w:rPr>
          <w:rFonts w:hint="eastAsia" w:ascii="宋体" w:hAnsi="宋体" w:cs="宋体"/>
          <w:sz w:val="24"/>
          <w:lang w:eastAsia="zh-CN"/>
        </w:rPr>
        <w:t>承租方</w:t>
      </w:r>
      <w:r>
        <w:rPr>
          <w:rFonts w:hint="eastAsia" w:ascii="宋体" w:hAnsi="宋体" w:eastAsia="宋体" w:cs="宋体"/>
          <w:sz w:val="24"/>
        </w:rPr>
        <w:t>可本着服务周边社区居民的原则，开展与托育行业相关的保本微利经营活动，包括但不限于婴幼儿早期发展类服务（提供早期发展类课程，涵盖认知、语言、音乐、体育等方面）、亲子活动、接送服务等。但具体经营活动与行为不能影响《房屋租赁合同》约定服务内容的正常履行且须向</w:t>
      </w:r>
      <w:r>
        <w:rPr>
          <w:rFonts w:hint="eastAsia" w:ascii="宋体" w:hAnsi="宋体" w:cs="宋体"/>
          <w:sz w:val="24"/>
          <w:lang w:eastAsia="zh-CN"/>
        </w:rPr>
        <w:t>出租方</w:t>
      </w:r>
      <w:r>
        <w:rPr>
          <w:rFonts w:hint="eastAsia" w:ascii="宋体" w:hAnsi="宋体" w:eastAsia="宋体" w:cs="宋体"/>
          <w:sz w:val="24"/>
        </w:rPr>
        <w:t>进行书面报备并获得同意方可开展。</w:t>
      </w:r>
    </w:p>
    <w:p w14:paraId="5A483305">
      <w:pPr>
        <w:adjustRightInd w:val="0"/>
        <w:snapToGrid w:val="0"/>
        <w:spacing w:line="360" w:lineRule="auto"/>
        <w:ind w:firstLine="480" w:firstLineChars="200"/>
        <w:rPr>
          <w:rFonts w:hint="eastAsia" w:ascii="宋体" w:hAnsi="宋体" w:eastAsia="宋体" w:cs="宋体"/>
          <w:sz w:val="24"/>
        </w:rPr>
      </w:pPr>
      <w:r>
        <w:rPr>
          <w:rFonts w:hint="default" w:ascii="宋体" w:hAnsi="宋体" w:cs="宋体"/>
          <w:sz w:val="24"/>
        </w:rPr>
        <w:t>5、</w:t>
      </w:r>
      <w:r>
        <w:rPr>
          <w:rFonts w:hint="eastAsia" w:ascii="宋体" w:hAnsi="宋体" w:eastAsia="宋体" w:cs="宋体"/>
          <w:sz w:val="24"/>
        </w:rPr>
        <w:t>项目业态负面清单</w:t>
      </w:r>
    </w:p>
    <w:p w14:paraId="7B04A2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rPr>
        <w:t>正面清单以外的内容均不得开展。</w:t>
      </w:r>
    </w:p>
    <w:p w14:paraId="64F0AA82">
      <w:pPr>
        <w:adjustRightInd w:val="0"/>
        <w:snapToGrid w:val="0"/>
        <w:spacing w:line="360" w:lineRule="auto"/>
        <w:ind w:firstLine="562" w:firstLineChars="0"/>
        <w:rPr>
          <w:rFonts w:hint="eastAsia" w:ascii="宋体" w:hAnsi="宋体" w:eastAsia="宋体" w:cs="宋体"/>
          <w:b/>
          <w:bCs/>
          <w:sz w:val="24"/>
        </w:rPr>
      </w:pPr>
      <w:r>
        <w:rPr>
          <w:rFonts w:hint="eastAsia" w:ascii="宋体" w:hAnsi="宋体" w:eastAsia="宋体" w:cs="宋体"/>
          <w:b/>
          <w:bCs/>
          <w:sz w:val="24"/>
        </w:rPr>
        <w:t>（二）场地使用要求</w:t>
      </w:r>
    </w:p>
    <w:p w14:paraId="3BA90BF2">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在本项目租赁场地运营期间，</w:t>
      </w:r>
      <w:r>
        <w:rPr>
          <w:rFonts w:hint="eastAsia" w:ascii="宋体" w:hAnsi="宋体" w:cs="宋体"/>
          <w:color w:val="auto"/>
          <w:sz w:val="24"/>
          <w:lang w:eastAsia="zh-CN"/>
        </w:rPr>
        <w:t>承租方</w:t>
      </w:r>
      <w:r>
        <w:rPr>
          <w:rFonts w:hint="eastAsia" w:ascii="宋体" w:hAnsi="宋体" w:eastAsia="宋体" w:cs="宋体"/>
          <w:color w:val="auto"/>
          <w:sz w:val="24"/>
        </w:rPr>
        <w:t>不得开展与托育行业无关的其它业务及</w:t>
      </w:r>
      <w:r>
        <w:rPr>
          <w:rFonts w:hint="eastAsia" w:ascii="宋体" w:hAnsi="宋体" w:cs="宋体"/>
          <w:color w:val="auto"/>
          <w:sz w:val="24"/>
          <w:lang w:eastAsia="zh-CN"/>
        </w:rPr>
        <w:t>出租方</w:t>
      </w:r>
      <w:r>
        <w:rPr>
          <w:rFonts w:hint="eastAsia" w:ascii="宋体" w:hAnsi="宋体" w:eastAsia="宋体" w:cs="宋体"/>
          <w:color w:val="auto"/>
          <w:sz w:val="24"/>
        </w:rPr>
        <w:t>规定以外的项目；不得将物业转租或分租或以合作经营</w:t>
      </w:r>
      <w:r>
        <w:rPr>
          <w:rFonts w:hint="default" w:ascii="宋体" w:hAnsi="宋体" w:cs="宋体"/>
          <w:color w:val="auto"/>
          <w:sz w:val="24"/>
        </w:rPr>
        <w:t>、</w:t>
      </w:r>
      <w:r>
        <w:rPr>
          <w:rFonts w:hint="default" w:ascii="宋体" w:hAnsi="宋体" w:cs="华文仿宋"/>
          <w:color w:val="auto"/>
          <w:kern w:val="2"/>
          <w:sz w:val="23"/>
          <w:szCs w:val="23"/>
          <w:lang w:eastAsia="zh-CN" w:bidi="ar-SA"/>
        </w:rPr>
        <w:t>共同经营、合伙经营</w:t>
      </w:r>
      <w:r>
        <w:rPr>
          <w:rFonts w:hint="eastAsia" w:ascii="宋体" w:hAnsi="宋体" w:eastAsia="宋体" w:cs="宋体"/>
          <w:color w:val="auto"/>
          <w:sz w:val="24"/>
        </w:rPr>
        <w:t>等形式变相转租或分租。</w:t>
      </w:r>
      <w:r>
        <w:rPr>
          <w:rFonts w:hint="default" w:ascii="宋体" w:hAnsi="宋体" w:eastAsia="宋体" w:cs="华文仿宋"/>
          <w:color w:val="auto"/>
          <w:sz w:val="23"/>
          <w:szCs w:val="23"/>
        </w:rPr>
        <w:t>否则视为</w:t>
      </w:r>
      <w:r>
        <w:rPr>
          <w:rFonts w:hint="eastAsia" w:ascii="宋体" w:hAnsi="宋体" w:cs="华文仿宋"/>
          <w:color w:val="auto"/>
          <w:sz w:val="23"/>
          <w:szCs w:val="23"/>
          <w:lang w:eastAsia="zh-CN"/>
        </w:rPr>
        <w:t>承租方</w:t>
      </w:r>
      <w:r>
        <w:rPr>
          <w:rFonts w:hint="default" w:ascii="宋体" w:hAnsi="宋体" w:eastAsia="宋体" w:cs="华文仿宋"/>
          <w:color w:val="auto"/>
          <w:sz w:val="23"/>
          <w:szCs w:val="23"/>
        </w:rPr>
        <w:t>严重违约，</w:t>
      </w:r>
      <w:r>
        <w:rPr>
          <w:rFonts w:hint="eastAsia" w:ascii="宋体" w:hAnsi="宋体" w:cs="华文仿宋"/>
          <w:color w:val="auto"/>
          <w:sz w:val="23"/>
          <w:szCs w:val="23"/>
          <w:lang w:eastAsia="zh-CN"/>
        </w:rPr>
        <w:t>出租方</w:t>
      </w:r>
      <w:r>
        <w:rPr>
          <w:rFonts w:hint="default" w:ascii="宋体" w:hAnsi="宋体" w:eastAsia="宋体" w:cs="华文仿宋"/>
          <w:color w:val="auto"/>
          <w:sz w:val="23"/>
          <w:szCs w:val="23"/>
        </w:rPr>
        <w:t>有权按照《房屋租赁合同》中约定的“提前终止”启动退出机制。</w:t>
      </w:r>
    </w:p>
    <w:p w14:paraId="610A57D2">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default" w:ascii="宋体" w:hAnsi="宋体" w:cs="宋体"/>
          <w:b/>
          <w:bCs/>
          <w:sz w:val="24"/>
          <w:szCs w:val="24"/>
        </w:rPr>
        <w:t>三</w:t>
      </w:r>
      <w:r>
        <w:rPr>
          <w:rFonts w:hint="eastAsia" w:ascii="宋体" w:hAnsi="宋体" w:eastAsia="宋体" w:cs="宋体"/>
          <w:b/>
          <w:bCs/>
          <w:sz w:val="24"/>
          <w:szCs w:val="24"/>
        </w:rPr>
        <w:t>）人员配备要求</w:t>
      </w:r>
    </w:p>
    <w:p w14:paraId="74A569DA">
      <w:pPr>
        <w:pStyle w:val="56"/>
        <w:pageBreakBefore w:val="0"/>
        <w:kinsoku/>
        <w:wordWrap/>
        <w:overflowPunct/>
        <w:topLinePunct w:val="0"/>
        <w:autoSpaceDE/>
        <w:autoSpaceDN/>
        <w:bidi w:val="0"/>
        <w:spacing w:beforeAutospacing="0" w:afterAutospacing="0" w:line="440" w:lineRule="exact"/>
        <w:ind w:firstLine="600" w:firstLineChars="25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根据《深圳市托育机构设置指南》</w:t>
      </w:r>
      <w:r>
        <w:rPr>
          <w:rFonts w:hint="eastAsia" w:ascii="宋体" w:hAnsi="宋体" w:cs="宋体"/>
          <w:sz w:val="24"/>
          <w:szCs w:val="24"/>
          <w:lang w:eastAsia="zh-CN"/>
        </w:rPr>
        <w:t>，</w:t>
      </w:r>
      <w:r>
        <w:rPr>
          <w:rFonts w:hint="eastAsia" w:ascii="宋体" w:hAnsi="宋体" w:eastAsia="宋体" w:cs="宋体"/>
          <w:sz w:val="24"/>
          <w:szCs w:val="24"/>
        </w:rPr>
        <w:t>托育机构应配备具有完全民事行为能力</w:t>
      </w:r>
      <w:r>
        <w:rPr>
          <w:rFonts w:hint="eastAsia" w:ascii="宋体" w:hAnsi="宋体" w:cs="宋体"/>
          <w:sz w:val="24"/>
          <w:szCs w:val="24"/>
          <w:lang w:eastAsia="zh-CN"/>
        </w:rPr>
        <w:t>，</w:t>
      </w:r>
      <w:r>
        <w:rPr>
          <w:rFonts w:hint="eastAsia" w:ascii="宋体" w:hAnsi="宋体" w:eastAsia="宋体" w:cs="宋体"/>
          <w:sz w:val="24"/>
          <w:szCs w:val="24"/>
        </w:rPr>
        <w:t>品行良好</w:t>
      </w:r>
      <w:r>
        <w:rPr>
          <w:rFonts w:hint="eastAsia" w:ascii="宋体" w:hAnsi="宋体" w:cs="宋体"/>
          <w:sz w:val="24"/>
          <w:szCs w:val="24"/>
          <w:lang w:eastAsia="zh-CN"/>
        </w:rPr>
        <w:t>，</w:t>
      </w:r>
      <w:r>
        <w:rPr>
          <w:rFonts w:hint="eastAsia" w:ascii="宋体" w:hAnsi="宋体" w:eastAsia="宋体" w:cs="宋体"/>
          <w:sz w:val="24"/>
          <w:szCs w:val="24"/>
        </w:rPr>
        <w:t>身心健康</w:t>
      </w:r>
      <w:r>
        <w:rPr>
          <w:rFonts w:hint="eastAsia" w:ascii="宋体" w:hAnsi="宋体" w:cs="宋体"/>
          <w:sz w:val="24"/>
          <w:szCs w:val="24"/>
          <w:lang w:eastAsia="zh-CN"/>
        </w:rPr>
        <w:t>，</w:t>
      </w:r>
      <w:r>
        <w:rPr>
          <w:rFonts w:hint="eastAsia" w:ascii="宋体" w:hAnsi="宋体" w:eastAsia="宋体" w:cs="宋体"/>
          <w:sz w:val="24"/>
          <w:szCs w:val="24"/>
        </w:rPr>
        <w:t>热爱儿童</w:t>
      </w:r>
      <w:r>
        <w:rPr>
          <w:rFonts w:hint="eastAsia" w:ascii="宋体" w:hAnsi="宋体" w:cs="宋体"/>
          <w:sz w:val="24"/>
          <w:szCs w:val="24"/>
          <w:lang w:eastAsia="zh-CN"/>
        </w:rPr>
        <w:t>，</w:t>
      </w:r>
      <w:r>
        <w:rPr>
          <w:rFonts w:hint="eastAsia" w:ascii="宋体" w:hAnsi="宋体" w:eastAsia="宋体" w:cs="宋体"/>
          <w:sz w:val="24"/>
          <w:szCs w:val="24"/>
        </w:rPr>
        <w:t>热爱保育工作的综合管理、保育照护、卫生保健、安全保卫等工作人员。托育机构人员素质要求和配比不应低于《深圳市托育机构设置指南》相关要求,结合</w:t>
      </w:r>
      <w:r>
        <w:rPr>
          <w:rFonts w:hint="eastAsia" w:ascii="宋体" w:hAnsi="宋体" w:cs="宋体"/>
          <w:sz w:val="24"/>
          <w:szCs w:val="24"/>
          <w:lang w:eastAsia="zh-CN"/>
        </w:rPr>
        <w:t>机构</w:t>
      </w:r>
      <w:r>
        <w:rPr>
          <w:rFonts w:hint="eastAsia" w:ascii="宋体" w:hAnsi="宋体" w:eastAsia="宋体" w:cs="宋体"/>
          <w:sz w:val="24"/>
          <w:szCs w:val="24"/>
        </w:rPr>
        <w:t>实际情况进行配备。其中</w:t>
      </w:r>
      <w:r>
        <w:rPr>
          <w:rFonts w:hint="eastAsia" w:ascii="宋体" w:hAnsi="宋体" w:cs="宋体"/>
          <w:sz w:val="24"/>
          <w:szCs w:val="24"/>
          <w:lang w:eastAsia="zh-CN"/>
        </w:rPr>
        <w:t>：</w:t>
      </w:r>
      <w:r>
        <w:rPr>
          <w:rFonts w:hint="eastAsia" w:ascii="宋体" w:hAnsi="宋体" w:eastAsia="宋体" w:cs="宋体"/>
          <w:b/>
          <w:bCs/>
          <w:sz w:val="24"/>
          <w:szCs w:val="24"/>
        </w:rPr>
        <w:t>托育机构负责人</w:t>
      </w:r>
      <w:r>
        <w:rPr>
          <w:rFonts w:hint="eastAsia" w:ascii="宋体" w:hAnsi="宋体" w:eastAsia="宋体" w:cs="宋体"/>
          <w:sz w:val="24"/>
          <w:szCs w:val="24"/>
        </w:rPr>
        <w:t>应具有大专及以上学历、有从事儿童保育教育、卫生健康等相关管理工作 3 年及以上的经历</w:t>
      </w:r>
      <w:r>
        <w:rPr>
          <w:rFonts w:hint="eastAsia" w:ascii="宋体" w:hAnsi="宋体" w:cs="宋体"/>
          <w:sz w:val="24"/>
          <w:szCs w:val="24"/>
          <w:lang w:eastAsia="zh-CN"/>
        </w:rPr>
        <w:t>，</w:t>
      </w:r>
      <w:r>
        <w:rPr>
          <w:rFonts w:hint="eastAsia" w:ascii="宋体" w:hAnsi="宋体" w:eastAsia="宋体" w:cs="宋体"/>
          <w:sz w:val="24"/>
          <w:szCs w:val="24"/>
        </w:rPr>
        <w:t>且经托育机构负责人岗位培训合格。</w:t>
      </w:r>
      <w:r>
        <w:rPr>
          <w:rFonts w:hint="eastAsia" w:ascii="宋体" w:hAnsi="宋体" w:eastAsia="宋体" w:cs="宋体"/>
          <w:b/>
          <w:bCs/>
          <w:sz w:val="24"/>
          <w:szCs w:val="24"/>
        </w:rPr>
        <w:t>保育人员</w:t>
      </w:r>
      <w:r>
        <w:rPr>
          <w:rFonts w:hint="eastAsia" w:ascii="宋体" w:hAnsi="宋体" w:eastAsia="宋体" w:cs="宋体"/>
          <w:sz w:val="24"/>
          <w:szCs w:val="24"/>
        </w:rPr>
        <w:t>应具有婴幼儿照护经验或相关专业背景</w:t>
      </w:r>
      <w:r>
        <w:rPr>
          <w:rFonts w:hint="eastAsia" w:ascii="宋体" w:hAnsi="宋体" w:cs="宋体"/>
          <w:sz w:val="24"/>
          <w:szCs w:val="24"/>
          <w:lang w:eastAsia="zh-CN"/>
        </w:rPr>
        <w:t>，</w:t>
      </w:r>
      <w:r>
        <w:rPr>
          <w:rFonts w:hint="eastAsia" w:ascii="宋体" w:hAnsi="宋体" w:eastAsia="宋体" w:cs="宋体"/>
          <w:sz w:val="24"/>
          <w:szCs w:val="24"/>
        </w:rPr>
        <w:t>受过婴幼儿保育相关培训和心理健康知识培训。</w:t>
      </w:r>
      <w:r>
        <w:rPr>
          <w:rFonts w:hint="eastAsia" w:ascii="宋体" w:hAnsi="宋体" w:eastAsia="宋体" w:cs="宋体"/>
          <w:b/>
          <w:bCs/>
          <w:sz w:val="24"/>
          <w:szCs w:val="24"/>
        </w:rPr>
        <w:t>保健人员</w:t>
      </w:r>
      <w:r>
        <w:rPr>
          <w:rFonts w:hint="eastAsia" w:ascii="宋体" w:hAnsi="宋体" w:cs="宋体"/>
          <w:sz w:val="24"/>
          <w:szCs w:val="24"/>
          <w:lang w:eastAsia="zh-CN"/>
        </w:rPr>
        <w:t>应具有大专及以上学历，</w:t>
      </w:r>
      <w:r>
        <w:rPr>
          <w:rFonts w:hint="eastAsia" w:ascii="宋体" w:hAnsi="宋体" w:eastAsia="宋体" w:cs="宋体"/>
          <w:sz w:val="24"/>
          <w:szCs w:val="24"/>
        </w:rPr>
        <w:t>应经过妇幼保健机构组织的卫生保健专业知识培训合格。炊事人员上岗前应取得食品从业人员健康证》</w:t>
      </w:r>
      <w:r>
        <w:rPr>
          <w:rFonts w:hint="eastAsia" w:ascii="宋体" w:hAnsi="宋体" w:cs="宋体"/>
          <w:sz w:val="24"/>
          <w:szCs w:val="24"/>
          <w:lang w:eastAsia="zh-CN"/>
        </w:rPr>
        <w:t>。</w:t>
      </w:r>
      <w:r>
        <w:rPr>
          <w:rFonts w:hint="eastAsia" w:ascii="宋体" w:hAnsi="宋体" w:eastAsia="宋体" w:cs="宋体"/>
          <w:sz w:val="24"/>
          <w:szCs w:val="24"/>
        </w:rPr>
        <w:t>保安人员应取得公安机关颁发的《保安员证》。</w:t>
      </w:r>
      <w:r>
        <w:rPr>
          <w:rFonts w:hint="eastAsia" w:ascii="宋体" w:hAnsi="宋体" w:cs="宋体"/>
          <w:sz w:val="24"/>
          <w:szCs w:val="24"/>
          <w:lang w:val="en-US" w:eastAsia="zh-CN"/>
        </w:rPr>
        <w:t xml:space="preserve"> </w:t>
      </w:r>
    </w:p>
    <w:p w14:paraId="6B7993D7">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default" w:ascii="宋体" w:hAnsi="宋体" w:cs="宋体"/>
          <w:b/>
          <w:bCs/>
          <w:color w:val="auto"/>
          <w:sz w:val="24"/>
          <w:szCs w:val="24"/>
          <w:highlight w:val="none"/>
        </w:rPr>
        <w:t>四</w:t>
      </w:r>
      <w:r>
        <w:rPr>
          <w:rFonts w:hint="eastAsia" w:ascii="宋体" w:hAnsi="宋体" w:eastAsia="宋体" w:cs="宋体"/>
          <w:b/>
          <w:bCs/>
          <w:color w:val="auto"/>
          <w:sz w:val="24"/>
          <w:szCs w:val="24"/>
          <w:highlight w:val="none"/>
        </w:rPr>
        <w:t>）保育</w:t>
      </w:r>
      <w:r>
        <w:rPr>
          <w:rFonts w:hint="default" w:ascii="宋体" w:hAnsi="宋体" w:cs="宋体"/>
          <w:b/>
          <w:bCs/>
          <w:color w:val="auto"/>
          <w:sz w:val="24"/>
          <w:szCs w:val="24"/>
          <w:highlight w:val="none"/>
        </w:rPr>
        <w:t>服务</w:t>
      </w:r>
      <w:r>
        <w:rPr>
          <w:rFonts w:hint="eastAsia" w:ascii="宋体" w:hAnsi="宋体" w:eastAsia="宋体" w:cs="宋体"/>
          <w:b/>
          <w:bCs/>
          <w:color w:val="auto"/>
          <w:sz w:val="24"/>
          <w:szCs w:val="24"/>
          <w:highlight w:val="none"/>
        </w:rPr>
        <w:t>费收费标准与调价原则</w:t>
      </w:r>
    </w:p>
    <w:p w14:paraId="5FA7273C">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根据《深圳市人民政府办公厅关于印发深圳市关于发展完善普惠托育服务体系的若干措施的通知》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深府办〔2023〕11 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第六条规定</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本项目保育</w:t>
      </w:r>
      <w:r>
        <w:rPr>
          <w:rFonts w:hint="eastAsia" w:ascii="宋体" w:hAnsi="宋体" w:cs="宋体"/>
          <w:color w:val="auto"/>
          <w:sz w:val="24"/>
          <w:szCs w:val="24"/>
          <w:highlight w:val="none"/>
        </w:rPr>
        <w:t>服务</w:t>
      </w:r>
      <w:r>
        <w:rPr>
          <w:rFonts w:hint="eastAsia" w:ascii="宋体" w:hAnsi="宋体" w:eastAsia="宋体" w:cs="宋体"/>
          <w:color w:val="auto"/>
          <w:sz w:val="24"/>
          <w:szCs w:val="24"/>
          <w:highlight w:val="none"/>
        </w:rPr>
        <w:t>费收费标准</w:t>
      </w:r>
      <w:r>
        <w:rPr>
          <w:rFonts w:hint="eastAsia" w:ascii="宋体" w:hAnsi="宋体" w:cs="宋体"/>
          <w:color w:val="auto"/>
          <w:sz w:val="24"/>
          <w:szCs w:val="24"/>
          <w:highlight w:val="none"/>
        </w:rPr>
        <w:t>在政府最高限价</w:t>
      </w:r>
      <w:r>
        <w:rPr>
          <w:rFonts w:hint="eastAsia" w:ascii="宋体" w:hAnsi="宋体" w:eastAsia="宋体" w:cs="宋体"/>
          <w:color w:val="auto"/>
          <w:sz w:val="24"/>
          <w:szCs w:val="24"/>
          <w:highlight w:val="none"/>
        </w:rPr>
        <w:t>下</w:t>
      </w:r>
      <w:r>
        <w:rPr>
          <w:rFonts w:hint="eastAsia" w:ascii="宋体" w:hAnsi="宋体" w:cs="宋体"/>
          <w:color w:val="auto"/>
          <w:sz w:val="24"/>
          <w:szCs w:val="24"/>
          <w:highlight w:val="none"/>
        </w:rPr>
        <w:t>调</w:t>
      </w:r>
      <w:r>
        <w:rPr>
          <w:rFonts w:hint="eastAsia" w:ascii="宋体" w:hAnsi="宋体" w:eastAsia="宋体" w:cs="宋体"/>
          <w:color w:val="auto"/>
          <w:sz w:val="24"/>
          <w:szCs w:val="24"/>
          <w:highlight w:val="none"/>
        </w:rPr>
        <w:t xml:space="preserve"> 10%</w:t>
      </w:r>
      <w:r>
        <w:rPr>
          <w:rFonts w:hint="eastAsia" w:ascii="宋体" w:hAnsi="宋体" w:cs="宋体"/>
          <w:color w:val="auto"/>
          <w:sz w:val="24"/>
          <w:szCs w:val="24"/>
          <w:highlight w:val="none"/>
          <w:lang w:eastAsia="zh-CN"/>
        </w:rPr>
        <w:t>，</w:t>
      </w:r>
      <w:r>
        <w:rPr>
          <w:rFonts w:hint="eastAsia" w:ascii="宋体" w:hAnsi="宋体" w:eastAsia="宋体" w:cs="宋体"/>
          <w:sz w:val="24"/>
          <w:szCs w:val="24"/>
        </w:rPr>
        <w:t>原则上每年应根据上一年龙岗区</w:t>
      </w:r>
      <w:r>
        <w:rPr>
          <w:rFonts w:hint="eastAsia" w:ascii="宋体" w:hAnsi="宋体" w:cs="宋体"/>
          <w:sz w:val="24"/>
          <w:szCs w:val="24"/>
          <w:lang w:val="en-US" w:eastAsia="zh-CN"/>
        </w:rPr>
        <w:t>月</w:t>
      </w:r>
      <w:r>
        <w:rPr>
          <w:rFonts w:hint="eastAsia" w:ascii="宋体" w:hAnsi="宋体" w:eastAsia="宋体" w:cs="宋体"/>
          <w:sz w:val="24"/>
          <w:szCs w:val="24"/>
        </w:rPr>
        <w:t>人均可支配收入对保育费收费标准进行动态调整。</w:t>
      </w:r>
    </w:p>
    <w:p w14:paraId="770812FE">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承租方</w:t>
      </w:r>
      <w:r>
        <w:rPr>
          <w:rFonts w:hint="eastAsia" w:ascii="宋体" w:hAnsi="宋体" w:eastAsia="宋体" w:cs="宋体"/>
          <w:color w:val="auto"/>
          <w:sz w:val="24"/>
          <w:szCs w:val="24"/>
          <w:highlight w:val="none"/>
        </w:rPr>
        <w:t>可在不超过合同约定限价和政府指导价的情况下</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综合考虑当地居民收入水平、服务成本、合理利润等因素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根据市场自主定价并经</w:t>
      </w:r>
      <w:r>
        <w:rPr>
          <w:rFonts w:hint="eastAsia" w:ascii="宋体" w:hAnsi="宋体" w:cs="宋体"/>
          <w:color w:val="auto"/>
          <w:sz w:val="24"/>
          <w:szCs w:val="24"/>
          <w:highlight w:val="none"/>
          <w:lang w:eastAsia="zh-CN"/>
        </w:rPr>
        <w:t>出租方</w:t>
      </w:r>
      <w:r>
        <w:rPr>
          <w:rFonts w:hint="eastAsia" w:ascii="宋体" w:hAnsi="宋体" w:eastAsia="宋体" w:cs="宋体"/>
          <w:color w:val="auto"/>
          <w:sz w:val="24"/>
          <w:szCs w:val="24"/>
          <w:highlight w:val="none"/>
        </w:rPr>
        <w:t>同意后实施。如日后深圳市出台有关普惠性托育机构收费标准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则</w:t>
      </w:r>
      <w:r>
        <w:rPr>
          <w:rFonts w:hint="eastAsia" w:ascii="宋体" w:hAnsi="宋体" w:cs="宋体"/>
          <w:color w:val="auto"/>
          <w:sz w:val="24"/>
          <w:szCs w:val="24"/>
          <w:highlight w:val="none"/>
          <w:lang w:eastAsia="zh-CN"/>
        </w:rPr>
        <w:t>承租方</w:t>
      </w:r>
      <w:r>
        <w:rPr>
          <w:rFonts w:hint="eastAsia" w:ascii="宋体" w:hAnsi="宋体" w:eastAsia="宋体" w:cs="宋体"/>
          <w:color w:val="auto"/>
          <w:sz w:val="24"/>
          <w:szCs w:val="24"/>
          <w:highlight w:val="none"/>
        </w:rPr>
        <w:t>应按照政府相关规则与要求执行。</w:t>
      </w:r>
    </w:p>
    <w:p w14:paraId="6306B2AB">
      <w:pPr>
        <w:pStyle w:val="56"/>
        <w:pageBreakBefore w:val="0"/>
        <w:kinsoku/>
        <w:wordWrap/>
        <w:overflowPunct/>
        <w:topLinePunct w:val="0"/>
        <w:autoSpaceDE/>
        <w:autoSpaceDN/>
        <w:bidi w:val="0"/>
        <w:spacing w:beforeAutospacing="0" w:afterAutospacing="0" w:line="440" w:lineRule="exact"/>
        <w:ind w:firstLine="0" w:firstLineChars="0"/>
        <w:textAlignment w:val="auto"/>
        <w:rPr>
          <w:rFonts w:hint="eastAsia" w:ascii="宋体" w:hAnsi="宋体" w:eastAsia="宋体" w:cs="宋体"/>
          <w:color w:val="auto"/>
          <w:sz w:val="24"/>
          <w:szCs w:val="24"/>
          <w:highlight w:val="none"/>
        </w:rPr>
      </w:pPr>
    </w:p>
    <w:p w14:paraId="4D758DF0">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default" w:ascii="宋体" w:hAnsi="宋体" w:cs="宋体"/>
          <w:b/>
          <w:bCs/>
          <w:sz w:val="24"/>
          <w:szCs w:val="24"/>
        </w:rPr>
        <w:t>五</w:t>
      </w:r>
      <w:r>
        <w:rPr>
          <w:rFonts w:hint="eastAsia" w:ascii="宋体" w:hAnsi="宋体" w:eastAsia="宋体" w:cs="宋体"/>
          <w:b/>
          <w:bCs/>
          <w:sz w:val="24"/>
          <w:szCs w:val="24"/>
        </w:rPr>
        <w:t>）奖补资金的使用原则</w:t>
      </w:r>
    </w:p>
    <w:p w14:paraId="24AF9093">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default" w:ascii="宋体" w:hAnsi="宋体" w:cs="宋体"/>
          <w:color w:val="auto"/>
          <w:sz w:val="24"/>
          <w:szCs w:val="24"/>
        </w:rPr>
        <w:t>根据</w:t>
      </w:r>
      <w:r>
        <w:rPr>
          <w:rFonts w:hint="eastAsia" w:ascii="宋体" w:hAnsi="宋体" w:eastAsia="宋体" w:cs="宋体"/>
          <w:color w:val="auto"/>
          <w:sz w:val="24"/>
          <w:szCs w:val="24"/>
        </w:rPr>
        <w:t>《深圳市人民政府办公厅关于印发深圳市关于发展完善普惠托育服务体系的若干措施的通知》</w:t>
      </w:r>
      <w:r>
        <w:rPr>
          <w:rFonts w:hint="eastAsia" w:ascii="宋体" w:hAnsi="宋体" w:cs="宋体"/>
          <w:color w:val="auto"/>
          <w:sz w:val="24"/>
          <w:szCs w:val="24"/>
          <w:lang w:eastAsia="zh-CN"/>
        </w:rPr>
        <w:t>（</w:t>
      </w:r>
      <w:r>
        <w:rPr>
          <w:rFonts w:hint="eastAsia" w:ascii="宋体" w:hAnsi="宋体" w:eastAsia="宋体" w:cs="宋体"/>
          <w:color w:val="auto"/>
          <w:sz w:val="24"/>
          <w:szCs w:val="24"/>
        </w:rPr>
        <w:t>深府办〔2023〕11 号</w:t>
      </w:r>
      <w:r>
        <w:rPr>
          <w:rFonts w:hint="eastAsia" w:ascii="宋体" w:hAnsi="宋体" w:cs="宋体"/>
          <w:color w:val="auto"/>
          <w:sz w:val="24"/>
          <w:szCs w:val="24"/>
          <w:lang w:eastAsia="zh-CN"/>
        </w:rPr>
        <w:t>）</w:t>
      </w:r>
      <w:r>
        <w:rPr>
          <w:rFonts w:hint="eastAsia" w:ascii="宋体" w:hAnsi="宋体" w:eastAsia="宋体" w:cs="宋体"/>
          <w:color w:val="auto"/>
          <w:sz w:val="24"/>
          <w:szCs w:val="24"/>
        </w:rPr>
        <w:t>第五条明确要求建立与质量评估结果挂钩的普惠托育机构补助制度。</w:t>
      </w:r>
    </w:p>
    <w:p w14:paraId="449E0EAC">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深圳市卫生健康委员会、深圳市财政局于 2024 年 2 月联合印发了《深圳市普惠托育机构补助暂行办法》</w:t>
      </w:r>
      <w:r>
        <w:rPr>
          <w:rFonts w:hint="eastAsia" w:ascii="宋体" w:hAnsi="宋体" w:cs="宋体"/>
          <w:color w:val="auto"/>
          <w:sz w:val="24"/>
          <w:szCs w:val="24"/>
          <w:lang w:eastAsia="zh-CN"/>
        </w:rPr>
        <w:t>（</w:t>
      </w:r>
      <w:r>
        <w:rPr>
          <w:rFonts w:hint="eastAsia" w:ascii="宋体" w:hAnsi="宋体" w:eastAsia="宋体" w:cs="宋体"/>
          <w:color w:val="auto"/>
          <w:sz w:val="24"/>
          <w:szCs w:val="24"/>
        </w:rPr>
        <w:t>深卫健规〔2024〕1 号</w:t>
      </w:r>
      <w:r>
        <w:rPr>
          <w:rFonts w:hint="eastAsia" w:ascii="宋体" w:hAnsi="宋体" w:cs="宋体"/>
          <w:color w:val="auto"/>
          <w:sz w:val="24"/>
          <w:szCs w:val="24"/>
          <w:lang w:eastAsia="zh-CN"/>
        </w:rPr>
        <w:t>）（</w:t>
      </w:r>
      <w:r>
        <w:rPr>
          <w:rFonts w:hint="eastAsia" w:ascii="宋体" w:hAnsi="宋体" w:eastAsia="宋体" w:cs="宋体"/>
          <w:color w:val="auto"/>
          <w:sz w:val="24"/>
          <w:szCs w:val="24"/>
        </w:rPr>
        <w:t>以下简称“《补助办法》”</w:t>
      </w:r>
      <w:r>
        <w:rPr>
          <w:rFonts w:hint="eastAsia" w:ascii="宋体" w:hAnsi="宋体" w:cs="宋体"/>
          <w:color w:val="auto"/>
          <w:sz w:val="24"/>
          <w:szCs w:val="24"/>
          <w:lang w:eastAsia="zh-CN"/>
        </w:rPr>
        <w:t>），</w:t>
      </w:r>
      <w:r>
        <w:rPr>
          <w:rFonts w:hint="eastAsia" w:ascii="宋体" w:hAnsi="宋体" w:eastAsia="宋体" w:cs="宋体"/>
          <w:color w:val="auto"/>
          <w:sz w:val="24"/>
          <w:szCs w:val="24"/>
        </w:rPr>
        <w:t>《补助办法》明确质量评估结果为三级</w:t>
      </w:r>
      <w:r>
        <w:rPr>
          <w:rFonts w:hint="default" w:ascii="宋体" w:hAnsi="宋体" w:cs="宋体"/>
          <w:color w:val="auto"/>
          <w:sz w:val="24"/>
          <w:szCs w:val="24"/>
        </w:rPr>
        <w:t>及</w:t>
      </w:r>
      <w:r>
        <w:rPr>
          <w:rFonts w:hint="eastAsia" w:ascii="宋体" w:hAnsi="宋体" w:cs="宋体"/>
          <w:color w:val="auto"/>
          <w:sz w:val="24"/>
          <w:szCs w:val="24"/>
          <w:lang w:eastAsia="zh-CN"/>
        </w:rPr>
        <w:t>以上的</w:t>
      </w:r>
      <w:r>
        <w:rPr>
          <w:rFonts w:hint="eastAsia" w:ascii="宋体" w:hAnsi="宋体" w:eastAsia="宋体" w:cs="宋体"/>
          <w:color w:val="auto"/>
          <w:sz w:val="24"/>
          <w:szCs w:val="24"/>
        </w:rPr>
        <w:t>普惠托育机构可申请相应补助</w:t>
      </w:r>
      <w:r>
        <w:rPr>
          <w:rFonts w:hint="eastAsia" w:ascii="宋体" w:hAnsi="宋体" w:cs="宋体"/>
          <w:color w:val="auto"/>
          <w:sz w:val="24"/>
          <w:szCs w:val="24"/>
          <w:lang w:eastAsia="zh-CN"/>
        </w:rPr>
        <w:t>，</w:t>
      </w:r>
      <w:r>
        <w:rPr>
          <w:rFonts w:hint="eastAsia" w:ascii="宋体" w:hAnsi="宋体" w:eastAsia="宋体" w:cs="宋体"/>
          <w:color w:val="auto"/>
          <w:sz w:val="24"/>
          <w:szCs w:val="24"/>
        </w:rPr>
        <w:t>补助分为一次性建设</w:t>
      </w:r>
      <w:r>
        <w:rPr>
          <w:rFonts w:hint="eastAsia" w:ascii="宋体" w:hAnsi="宋体" w:cs="宋体"/>
          <w:color w:val="auto"/>
          <w:sz w:val="24"/>
          <w:szCs w:val="24"/>
          <w:lang w:eastAsia="zh-CN"/>
        </w:rPr>
        <w:t>（</w:t>
      </w:r>
      <w:r>
        <w:rPr>
          <w:rFonts w:hint="eastAsia" w:ascii="宋体" w:hAnsi="宋体" w:eastAsia="宋体" w:cs="宋体"/>
          <w:color w:val="auto"/>
          <w:sz w:val="24"/>
          <w:szCs w:val="24"/>
        </w:rPr>
        <w:t>改造</w:t>
      </w:r>
      <w:r>
        <w:rPr>
          <w:rFonts w:hint="eastAsia" w:ascii="宋体" w:hAnsi="宋体" w:cs="宋体"/>
          <w:color w:val="auto"/>
          <w:sz w:val="24"/>
          <w:szCs w:val="24"/>
          <w:lang w:eastAsia="zh-CN"/>
        </w:rPr>
        <w:t>）</w:t>
      </w:r>
      <w:r>
        <w:rPr>
          <w:rFonts w:hint="eastAsia" w:ascii="宋体" w:hAnsi="宋体" w:eastAsia="宋体" w:cs="宋体"/>
          <w:color w:val="auto"/>
          <w:sz w:val="24"/>
          <w:szCs w:val="24"/>
        </w:rPr>
        <w:t>补助和运营补助</w:t>
      </w:r>
      <w:r>
        <w:rPr>
          <w:rFonts w:hint="eastAsia" w:ascii="宋体" w:hAnsi="宋体" w:cs="宋体"/>
          <w:color w:val="auto"/>
          <w:sz w:val="24"/>
          <w:szCs w:val="24"/>
          <w:lang w:eastAsia="zh-CN"/>
        </w:rPr>
        <w:t>，</w:t>
      </w:r>
      <w:r>
        <w:rPr>
          <w:rFonts w:hint="eastAsia" w:ascii="宋体" w:hAnsi="宋体" w:eastAsia="宋体" w:cs="宋体"/>
          <w:color w:val="auto"/>
          <w:sz w:val="24"/>
          <w:szCs w:val="24"/>
        </w:rPr>
        <w:t>且明确托育机构应当将补助资金用于提高托育服务质量、改善婴幼儿照护服务条件、开展婴幼儿照护服务从业人员培训和发放婴幼儿照护服务人员津贴等</w:t>
      </w:r>
      <w:r>
        <w:rPr>
          <w:rFonts w:hint="eastAsia" w:ascii="宋体" w:hAnsi="宋体" w:cs="宋体"/>
          <w:color w:val="auto"/>
          <w:sz w:val="24"/>
          <w:szCs w:val="24"/>
          <w:lang w:eastAsia="zh-CN"/>
        </w:rPr>
        <w:t>，</w:t>
      </w:r>
      <w:r>
        <w:rPr>
          <w:rFonts w:hint="eastAsia" w:ascii="宋体" w:hAnsi="宋体" w:eastAsia="宋体" w:cs="宋体"/>
          <w:color w:val="auto"/>
          <w:sz w:val="24"/>
          <w:szCs w:val="24"/>
        </w:rPr>
        <w:t>其中运营补助用于保障从业人员待遇的比例不低于 60%。</w:t>
      </w:r>
    </w:p>
    <w:p w14:paraId="3F569DC6">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若本项目未来申请到建设</w:t>
      </w:r>
      <w:r>
        <w:rPr>
          <w:rFonts w:hint="eastAsia" w:ascii="宋体" w:hAnsi="宋体" w:cs="宋体"/>
          <w:color w:val="auto"/>
          <w:sz w:val="24"/>
          <w:szCs w:val="24"/>
          <w:lang w:eastAsia="zh-CN"/>
        </w:rPr>
        <w:t>（</w:t>
      </w:r>
      <w:r>
        <w:rPr>
          <w:rFonts w:hint="eastAsia" w:ascii="宋体" w:hAnsi="宋体" w:eastAsia="宋体" w:cs="宋体"/>
          <w:color w:val="auto"/>
          <w:sz w:val="24"/>
          <w:szCs w:val="24"/>
        </w:rPr>
        <w:t>改造</w:t>
      </w:r>
      <w:r>
        <w:rPr>
          <w:rFonts w:hint="eastAsia" w:ascii="宋体" w:hAnsi="宋体" w:cs="宋体"/>
          <w:color w:val="auto"/>
          <w:sz w:val="24"/>
          <w:szCs w:val="24"/>
          <w:lang w:eastAsia="zh-CN"/>
        </w:rPr>
        <w:t>）</w:t>
      </w:r>
      <w:r>
        <w:rPr>
          <w:rFonts w:hint="eastAsia" w:ascii="宋体" w:hAnsi="宋体" w:eastAsia="宋体" w:cs="宋体"/>
          <w:color w:val="auto"/>
          <w:sz w:val="24"/>
          <w:szCs w:val="24"/>
        </w:rPr>
        <w:t>和运营补助</w:t>
      </w:r>
      <w:r>
        <w:rPr>
          <w:rFonts w:hint="eastAsia" w:ascii="宋体" w:hAnsi="宋体" w:cs="宋体"/>
          <w:color w:val="auto"/>
          <w:sz w:val="24"/>
          <w:szCs w:val="24"/>
          <w:lang w:eastAsia="zh-CN"/>
        </w:rPr>
        <w:t>，</w:t>
      </w:r>
      <w:r>
        <w:rPr>
          <w:rFonts w:hint="eastAsia" w:ascii="宋体" w:hAnsi="宋体" w:eastAsia="宋体" w:cs="宋体"/>
          <w:color w:val="auto"/>
          <w:sz w:val="24"/>
          <w:szCs w:val="24"/>
        </w:rPr>
        <w:t>应按《补助办法》相关规定与要求执行。同时考虑该《补助办法》自2024 年 3 月 15 日起施行</w:t>
      </w:r>
      <w:r>
        <w:rPr>
          <w:rFonts w:hint="eastAsia" w:ascii="宋体" w:hAnsi="宋体" w:cs="宋体"/>
          <w:color w:val="auto"/>
          <w:sz w:val="24"/>
          <w:szCs w:val="24"/>
          <w:lang w:eastAsia="zh-CN"/>
        </w:rPr>
        <w:t>，</w:t>
      </w:r>
      <w:r>
        <w:rPr>
          <w:rFonts w:hint="eastAsia" w:ascii="宋体" w:hAnsi="宋体" w:eastAsia="宋体" w:cs="宋体"/>
          <w:color w:val="auto"/>
          <w:sz w:val="24"/>
          <w:szCs w:val="24"/>
        </w:rPr>
        <w:t>有效期 3 年</w:t>
      </w:r>
      <w:r>
        <w:rPr>
          <w:rFonts w:hint="eastAsia" w:ascii="宋体" w:hAnsi="宋体" w:cs="宋体"/>
          <w:color w:val="auto"/>
          <w:sz w:val="24"/>
          <w:szCs w:val="24"/>
          <w:lang w:eastAsia="zh-CN"/>
        </w:rPr>
        <w:t>，</w:t>
      </w:r>
      <w:r>
        <w:rPr>
          <w:rFonts w:hint="eastAsia" w:ascii="宋体" w:hAnsi="宋体" w:eastAsia="宋体" w:cs="宋体"/>
          <w:color w:val="auto"/>
          <w:sz w:val="24"/>
          <w:szCs w:val="24"/>
        </w:rPr>
        <w:t>后续若有新政策文件出台</w:t>
      </w:r>
      <w:r>
        <w:rPr>
          <w:rFonts w:hint="eastAsia" w:ascii="宋体" w:hAnsi="宋体" w:cs="宋体"/>
          <w:color w:val="auto"/>
          <w:sz w:val="24"/>
          <w:szCs w:val="24"/>
          <w:lang w:eastAsia="zh-CN"/>
        </w:rPr>
        <w:t>，</w:t>
      </w:r>
      <w:r>
        <w:rPr>
          <w:rFonts w:hint="eastAsia" w:ascii="宋体" w:hAnsi="宋体" w:eastAsia="宋体" w:cs="宋体"/>
          <w:color w:val="auto"/>
          <w:sz w:val="24"/>
          <w:szCs w:val="24"/>
        </w:rPr>
        <w:t>相关奖励与补助资金使用应按最新政策相关要求执行。若新政策文件中无明确使用范围与要求时</w:t>
      </w:r>
      <w:r>
        <w:rPr>
          <w:rFonts w:hint="eastAsia" w:ascii="宋体" w:hAnsi="宋体" w:cs="宋体"/>
          <w:color w:val="auto"/>
          <w:sz w:val="24"/>
          <w:szCs w:val="24"/>
          <w:lang w:eastAsia="zh-CN"/>
        </w:rPr>
        <w:t>，</w:t>
      </w:r>
      <w:r>
        <w:rPr>
          <w:rFonts w:hint="eastAsia" w:ascii="宋体" w:hAnsi="宋体" w:eastAsia="宋体" w:cs="宋体"/>
          <w:color w:val="auto"/>
          <w:sz w:val="24"/>
          <w:szCs w:val="24"/>
        </w:rPr>
        <w:t>应优先考虑用于降低保育服务费收费标准</w:t>
      </w:r>
      <w:r>
        <w:rPr>
          <w:rFonts w:hint="eastAsia" w:ascii="宋体" w:hAnsi="宋体" w:cs="宋体"/>
          <w:color w:val="auto"/>
          <w:sz w:val="24"/>
          <w:szCs w:val="24"/>
          <w:lang w:eastAsia="zh-CN"/>
        </w:rPr>
        <w:t>，</w:t>
      </w:r>
      <w:r>
        <w:rPr>
          <w:rFonts w:hint="eastAsia" w:ascii="宋体" w:hAnsi="宋体" w:eastAsia="宋体" w:cs="宋体"/>
          <w:color w:val="auto"/>
          <w:sz w:val="24"/>
          <w:szCs w:val="24"/>
        </w:rPr>
        <w:t>具体由</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与</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双方协商确认后实施。</w:t>
      </w:r>
    </w:p>
    <w:p w14:paraId="05A2077C">
      <w:pPr>
        <w:pStyle w:val="56"/>
        <w:pageBreakBefore w:val="0"/>
        <w:kinsoku/>
        <w:wordWrap/>
        <w:overflowPunct/>
        <w:topLinePunct w:val="0"/>
        <w:autoSpaceDE/>
        <w:autoSpaceDN/>
        <w:bidi w:val="0"/>
        <w:spacing w:beforeAutospacing="0" w:afterAutospacing="0" w:line="440" w:lineRule="exact"/>
        <w:ind w:firstLine="56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应严格执行相关部门关于预付费有关规定，承诺按月收费，并按需开设三方监管账户，保育费及相关政府补贴接受三方监管账户监管，按银行及卫健局相关规定收取和支出费用。</w:t>
      </w:r>
    </w:p>
    <w:p w14:paraId="08F94A98">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default" w:ascii="宋体" w:hAnsi="宋体" w:cs="宋体"/>
          <w:b/>
          <w:bCs/>
          <w:color w:val="auto"/>
          <w:sz w:val="24"/>
          <w:szCs w:val="24"/>
          <w:highlight w:val="none"/>
        </w:rPr>
        <w:t>六</w:t>
      </w:r>
      <w:r>
        <w:rPr>
          <w:rFonts w:hint="eastAsia" w:ascii="宋体" w:hAnsi="宋体" w:eastAsia="宋体" w:cs="宋体"/>
          <w:b/>
          <w:bCs/>
          <w:color w:val="auto"/>
          <w:sz w:val="24"/>
          <w:szCs w:val="24"/>
          <w:highlight w:val="none"/>
        </w:rPr>
        <w:t>）托育服务开放时间</w:t>
      </w:r>
    </w:p>
    <w:p w14:paraId="7A698AA1">
      <w:pPr>
        <w:pStyle w:val="56"/>
        <w:pageBreakBefore w:val="0"/>
        <w:kinsoku/>
        <w:wordWrap/>
        <w:overflowPunct/>
        <w:topLinePunct w:val="0"/>
        <w:autoSpaceDE/>
        <w:autoSpaceDN/>
        <w:bidi w:val="0"/>
        <w:spacing w:beforeAutospacing="0" w:afterAutospacing="0" w:line="440" w:lineRule="exact"/>
        <w:ind w:firstLine="560"/>
        <w:textAlignment w:val="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本项目涉及托育机构原则上每周开托时间不得少于5天，每天开放时间</w:t>
      </w:r>
      <w:r>
        <w:rPr>
          <w:rFonts w:hint="default" w:ascii="宋体" w:hAnsi="宋体" w:cs="宋体"/>
          <w:color w:val="auto"/>
          <w:sz w:val="24"/>
          <w:szCs w:val="24"/>
          <w:highlight w:val="none"/>
        </w:rPr>
        <w:t>为</w:t>
      </w:r>
      <w:r>
        <w:rPr>
          <w:rFonts w:hint="eastAsia" w:ascii="宋体" w:hAnsi="宋体" w:cs="宋体"/>
          <w:color w:val="auto"/>
          <w:sz w:val="24"/>
          <w:szCs w:val="24"/>
          <w:highlight w:val="none"/>
          <w:lang w:val="en-US" w:eastAsia="zh-CN"/>
        </w:rPr>
        <w:t>8：10-17：00</w:t>
      </w:r>
      <w:r>
        <w:rPr>
          <w:rFonts w:hint="eastAsia" w:ascii="宋体" w:hAnsi="宋体" w:cs="宋体"/>
          <w:color w:val="auto"/>
          <w:sz w:val="24"/>
          <w:szCs w:val="24"/>
          <w:highlight w:val="none"/>
          <w:lang w:eastAsia="zh-CN"/>
        </w:rPr>
        <w:t>，</w:t>
      </w:r>
      <w:r>
        <w:rPr>
          <w:rFonts w:hint="default" w:ascii="宋体" w:hAnsi="宋体" w:cs="宋体"/>
          <w:color w:val="auto"/>
          <w:sz w:val="24"/>
          <w:szCs w:val="24"/>
          <w:highlight w:val="none"/>
        </w:rPr>
        <w:t>并</w:t>
      </w:r>
      <w:r>
        <w:rPr>
          <w:rFonts w:hint="eastAsia" w:ascii="宋体" w:hAnsi="宋体" w:eastAsia="宋体" w:cs="宋体"/>
          <w:color w:val="auto"/>
          <w:sz w:val="24"/>
          <w:szCs w:val="24"/>
          <w:highlight w:val="none"/>
        </w:rPr>
        <w:t>提供相应机构内婴幼儿延长计时托</w:t>
      </w:r>
      <w:r>
        <w:rPr>
          <w:rFonts w:hint="default" w:ascii="宋体" w:hAnsi="宋体" w:cs="宋体"/>
          <w:color w:val="auto"/>
          <w:sz w:val="24"/>
          <w:szCs w:val="24"/>
          <w:highlight w:val="none"/>
        </w:rPr>
        <w:t>收费</w:t>
      </w:r>
      <w:r>
        <w:rPr>
          <w:rFonts w:hint="eastAsia" w:ascii="宋体" w:hAnsi="宋体" w:eastAsia="宋体" w:cs="宋体"/>
          <w:color w:val="auto"/>
          <w:sz w:val="24"/>
          <w:szCs w:val="24"/>
          <w:highlight w:val="none"/>
        </w:rPr>
        <w:t>服务。</w:t>
      </w:r>
      <w:r>
        <w:rPr>
          <w:rFonts w:hint="default" w:ascii="宋体" w:hAnsi="宋体" w:cs="宋体"/>
          <w:color w:val="auto"/>
          <w:sz w:val="24"/>
          <w:szCs w:val="24"/>
          <w:highlight w:val="none"/>
        </w:rPr>
        <w:t>每天开放时间变更需经</w:t>
      </w:r>
      <w:r>
        <w:rPr>
          <w:rFonts w:hint="eastAsia" w:ascii="宋体" w:hAnsi="宋体" w:cs="宋体"/>
          <w:color w:val="auto"/>
          <w:sz w:val="24"/>
          <w:szCs w:val="24"/>
          <w:highlight w:val="none"/>
          <w:lang w:eastAsia="zh-CN"/>
        </w:rPr>
        <w:t>出租方</w:t>
      </w:r>
      <w:r>
        <w:rPr>
          <w:rFonts w:hint="default" w:ascii="宋体" w:hAnsi="宋体" w:cs="宋体"/>
          <w:color w:val="auto"/>
          <w:sz w:val="24"/>
          <w:szCs w:val="24"/>
          <w:highlight w:val="none"/>
        </w:rPr>
        <w:t>审核同意后予以实施。</w:t>
      </w:r>
    </w:p>
    <w:p w14:paraId="249A60A8">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default" w:ascii="宋体" w:hAnsi="宋体" w:cs="宋体"/>
          <w:b/>
          <w:bCs/>
          <w:color w:val="auto"/>
          <w:sz w:val="24"/>
          <w:szCs w:val="24"/>
          <w:highlight w:val="none"/>
        </w:rPr>
        <w:t>七</w:t>
      </w:r>
      <w:r>
        <w:rPr>
          <w:rFonts w:hint="eastAsia" w:ascii="宋体" w:hAnsi="宋体" w:eastAsia="宋体" w:cs="宋体"/>
          <w:b/>
          <w:bCs/>
          <w:color w:val="auto"/>
          <w:sz w:val="24"/>
          <w:szCs w:val="24"/>
          <w:highlight w:val="none"/>
        </w:rPr>
        <w:t>）餐费收支监督</w:t>
      </w:r>
    </w:p>
    <w:p w14:paraId="06187EE5">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若托育机构配建自有厨房，</w:t>
      </w:r>
      <w:r>
        <w:rPr>
          <w:rFonts w:hint="eastAsia" w:ascii="宋体" w:hAnsi="宋体" w:cs="宋体"/>
          <w:color w:val="auto"/>
          <w:sz w:val="24"/>
          <w:szCs w:val="24"/>
          <w:highlight w:val="none"/>
          <w:lang w:eastAsia="zh-CN"/>
        </w:rPr>
        <w:t>承租方</w:t>
      </w:r>
      <w:r>
        <w:rPr>
          <w:rFonts w:hint="eastAsia" w:ascii="宋体" w:hAnsi="宋体" w:eastAsia="宋体" w:cs="宋体"/>
          <w:color w:val="auto"/>
          <w:sz w:val="24"/>
          <w:szCs w:val="24"/>
          <w:highlight w:val="none"/>
        </w:rPr>
        <w:t>应对每日食谱、采购信息等进行公示，应本着保本经营原则经营收取餐费；若托育机构无条件建设厨房，采用配餐方式提供婴幼儿餐食，餐费实行代收代付模式，</w:t>
      </w:r>
      <w:r>
        <w:rPr>
          <w:rFonts w:hint="eastAsia" w:ascii="宋体" w:hAnsi="宋体" w:cs="宋体"/>
          <w:color w:val="auto"/>
          <w:sz w:val="24"/>
          <w:szCs w:val="24"/>
          <w:highlight w:val="none"/>
          <w:lang w:eastAsia="zh-CN"/>
        </w:rPr>
        <w:t>承租方</w:t>
      </w:r>
      <w:r>
        <w:rPr>
          <w:rFonts w:hint="eastAsia" w:ascii="宋体" w:hAnsi="宋体" w:eastAsia="宋体" w:cs="宋体"/>
          <w:color w:val="auto"/>
          <w:sz w:val="24"/>
          <w:szCs w:val="24"/>
          <w:highlight w:val="none"/>
        </w:rPr>
        <w:t>不得从代收费中获取差价、返还款，不得擅自提高代收费标准，需对每日食谱、餐费流水、</w:t>
      </w:r>
      <w:r>
        <w:rPr>
          <w:rFonts w:hint="eastAsia" w:ascii="宋体" w:hAnsi="宋体" w:cs="宋体"/>
          <w:color w:val="auto"/>
          <w:sz w:val="24"/>
          <w:szCs w:val="24"/>
          <w:highlight w:val="none"/>
          <w:lang w:eastAsia="zh-CN"/>
        </w:rPr>
        <w:t>账目</w:t>
      </w:r>
      <w:r>
        <w:rPr>
          <w:rFonts w:hint="eastAsia" w:ascii="宋体" w:hAnsi="宋体" w:eastAsia="宋体" w:cs="宋体"/>
          <w:color w:val="auto"/>
          <w:sz w:val="24"/>
          <w:szCs w:val="24"/>
          <w:highlight w:val="none"/>
        </w:rPr>
        <w:t>等信息进行公示。</w:t>
      </w:r>
      <w:r>
        <w:rPr>
          <w:rFonts w:hint="eastAsia" w:ascii="宋体" w:hAnsi="宋体" w:cs="宋体"/>
          <w:color w:val="auto"/>
          <w:sz w:val="24"/>
          <w:szCs w:val="24"/>
          <w:highlight w:val="none"/>
          <w:lang w:eastAsia="zh-CN"/>
        </w:rPr>
        <w:t>承租方</w:t>
      </w:r>
      <w:r>
        <w:rPr>
          <w:rFonts w:hint="eastAsia" w:ascii="宋体" w:hAnsi="宋体" w:eastAsia="宋体" w:cs="宋体"/>
          <w:color w:val="auto"/>
          <w:sz w:val="24"/>
          <w:szCs w:val="24"/>
          <w:highlight w:val="none"/>
        </w:rPr>
        <w:t>应自觉并配合接受</w:t>
      </w:r>
      <w:r>
        <w:rPr>
          <w:rFonts w:hint="eastAsia" w:ascii="宋体" w:hAnsi="宋体" w:cs="宋体"/>
          <w:color w:val="auto"/>
          <w:sz w:val="24"/>
          <w:szCs w:val="24"/>
          <w:highlight w:val="none"/>
          <w:lang w:eastAsia="zh-CN"/>
        </w:rPr>
        <w:t>出租方</w:t>
      </w:r>
      <w:r>
        <w:rPr>
          <w:rFonts w:hint="eastAsia" w:ascii="宋体" w:hAnsi="宋体" w:eastAsia="宋体" w:cs="宋体"/>
          <w:color w:val="auto"/>
          <w:sz w:val="24"/>
          <w:szCs w:val="24"/>
          <w:highlight w:val="none"/>
        </w:rPr>
        <w:t>及家长的监督，以确保婴幼儿餐费的使用落实，保障婴幼儿餐食标准。</w:t>
      </w:r>
    </w:p>
    <w:p w14:paraId="47BCCB33">
      <w:pPr>
        <w:widowControl/>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★注：托育机构设置厨房自行供餐</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参考调研数据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三餐两点餐费收取标准在 380-700元/人·月区间。如采取由园外配餐企业集中配餐</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按实际供餐价格</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由托育机构代收代付。</w:t>
      </w:r>
    </w:p>
    <w:p w14:paraId="33217F24">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default" w:ascii="宋体" w:hAnsi="宋体" w:cs="宋体"/>
          <w:b/>
          <w:bCs/>
          <w:color w:val="auto"/>
          <w:sz w:val="24"/>
          <w:szCs w:val="24"/>
        </w:rPr>
        <w:t>八</w:t>
      </w:r>
      <w:r>
        <w:rPr>
          <w:rFonts w:hint="eastAsia" w:ascii="宋体" w:hAnsi="宋体" w:eastAsia="宋体" w:cs="宋体"/>
          <w:b/>
          <w:bCs/>
          <w:color w:val="auto"/>
          <w:sz w:val="24"/>
          <w:szCs w:val="24"/>
        </w:rPr>
        <w:t>）运营维护工作</w:t>
      </w:r>
    </w:p>
    <w:p w14:paraId="2AAC36BD">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承租方</w:t>
      </w:r>
      <w:r>
        <w:rPr>
          <w:rFonts w:hint="eastAsia" w:ascii="宋体" w:hAnsi="宋体" w:eastAsia="宋体" w:cs="宋体"/>
          <w:color w:val="auto"/>
          <w:sz w:val="24"/>
          <w:szCs w:val="24"/>
        </w:rPr>
        <w:t>负责项目范围内所有设备设施的日常运营维护、大修重置等工作。</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应配置有资质的专业管理、技术和操作人员管理本项目，谨慎运营项目保证其处于良好状态，及时对项目设施设备进行保养维修，并承担因此发生的所有费用。</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有权对项目运营情况以及设施维护情况进行例行检查并提出整改意见。若</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在所述意见通知的合理期限内怠于整改，则</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有权委托第三方主体予以实施整改，相关整改费用由</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承担。</w:t>
      </w:r>
    </w:p>
    <w:p w14:paraId="3438E81A">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default" w:ascii="宋体" w:hAnsi="宋体" w:cs="宋体"/>
          <w:b/>
          <w:bCs/>
          <w:color w:val="auto"/>
          <w:sz w:val="24"/>
          <w:szCs w:val="24"/>
        </w:rPr>
        <w:t>九</w:t>
      </w:r>
      <w:r>
        <w:rPr>
          <w:rFonts w:hint="eastAsia" w:ascii="宋体" w:hAnsi="宋体" w:eastAsia="宋体" w:cs="宋体"/>
          <w:b/>
          <w:bCs/>
          <w:color w:val="auto"/>
          <w:sz w:val="24"/>
          <w:szCs w:val="24"/>
        </w:rPr>
        <w:t>）大修与重置</w:t>
      </w:r>
    </w:p>
    <w:p w14:paraId="2B8D4EF3">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1、大修与重置计划</w:t>
      </w:r>
    </w:p>
    <w:p w14:paraId="752F4905">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（1）正常年度大修重置计划根据设施设备的实际使用情况与设计使用年限，由</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在每期运营服务方案</w:t>
      </w:r>
      <w:r>
        <w:rPr>
          <w:rFonts w:hint="eastAsia" w:ascii="宋体" w:hAnsi="宋体" w:cs="宋体"/>
          <w:color w:val="auto"/>
          <w:sz w:val="24"/>
          <w:szCs w:val="24"/>
          <w:lang w:eastAsia="zh-CN"/>
        </w:rPr>
        <w:t>中</w:t>
      </w:r>
      <w:r>
        <w:rPr>
          <w:rFonts w:hint="eastAsia" w:ascii="宋体" w:hAnsi="宋体" w:eastAsia="宋体" w:cs="宋体"/>
          <w:color w:val="auto"/>
          <w:sz w:val="24"/>
          <w:szCs w:val="24"/>
        </w:rPr>
        <w:t>予以明确，大修重置计划应就项目所涉及的各类资产使用年限、维保标准编制详细清单，明确</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和运营主体各自的责任义务；年度大修与重置计划应与当年的年度运营服务方案一并提交</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审查。因对项目运营造成重大影响，急需大修与重置的，</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可临时提出大修与重置申请，</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应及时予以处理。特殊情况双方另行协商。</w:t>
      </w:r>
    </w:p>
    <w:p w14:paraId="7D136DD0">
      <w:pPr>
        <w:widowControl/>
        <w:adjustRightInd w:val="0"/>
        <w:snapToGrid w:val="0"/>
        <w:spacing w:line="360" w:lineRule="auto"/>
        <w:ind w:firstLine="480" w:firstLineChars="200"/>
        <w:rPr>
          <w:rFonts w:hint="default" w:ascii="Times New Roman" w:hAnsi="Times New Roman" w:eastAsia="宋体"/>
          <w:sz w:val="28"/>
        </w:rPr>
      </w:pPr>
      <w:r>
        <w:rPr>
          <w:rFonts w:hint="eastAsia" w:ascii="宋体" w:hAnsi="宋体" w:eastAsia="宋体" w:cs="宋体"/>
          <w:color w:val="auto"/>
          <w:sz w:val="24"/>
          <w:szCs w:val="24"/>
        </w:rPr>
        <w:t>（2）</w:t>
      </w:r>
      <w:r>
        <w:rPr>
          <w:rFonts w:hint="eastAsia" w:ascii="宋体" w:hAnsi="宋体" w:eastAsia="宋体" w:cs="宋体"/>
          <w:color w:val="auto"/>
          <w:sz w:val="24"/>
        </w:rPr>
        <w:t>综合考虑龙岗区地理环境信息、托育行业平均的装饰装修及设施设备老化速率，以及拟保留的原有设施设备的设计使用年限等情况，本项目应在租赁期内第7年根据整体运营情况，对租赁房屋建筑装饰装修及相关设施设备等，进行一次整体大修重置，相关费用由</w:t>
      </w:r>
      <w:r>
        <w:rPr>
          <w:rFonts w:hint="eastAsia" w:ascii="宋体" w:hAnsi="宋体" w:cs="宋体"/>
          <w:color w:val="auto"/>
          <w:sz w:val="24"/>
          <w:lang w:eastAsia="zh-CN"/>
        </w:rPr>
        <w:t>承租方</w:t>
      </w:r>
      <w:r>
        <w:rPr>
          <w:rFonts w:hint="eastAsia" w:ascii="宋体" w:hAnsi="宋体" w:eastAsia="宋体" w:cs="宋体"/>
          <w:color w:val="auto"/>
          <w:sz w:val="24"/>
        </w:rPr>
        <w:t>承担</w:t>
      </w:r>
      <w:r>
        <w:rPr>
          <w:rFonts w:hint="default" w:ascii="宋体" w:hAnsi="宋体" w:cs="宋体"/>
          <w:color w:val="auto"/>
          <w:sz w:val="24"/>
        </w:rPr>
        <w:t>。</w:t>
      </w:r>
      <w:r>
        <w:rPr>
          <w:rFonts w:hint="eastAsia" w:ascii="宋体" w:hAnsi="宋体" w:eastAsia="宋体" w:cs="宋体"/>
          <w:color w:val="auto"/>
          <w:sz w:val="24"/>
        </w:rPr>
        <w:t>否则视为</w:t>
      </w:r>
      <w:r>
        <w:rPr>
          <w:rFonts w:hint="eastAsia" w:ascii="宋体" w:hAnsi="宋体" w:cs="宋体"/>
          <w:color w:val="auto"/>
          <w:sz w:val="24"/>
          <w:lang w:eastAsia="zh-CN"/>
        </w:rPr>
        <w:t>承租方</w:t>
      </w:r>
      <w:r>
        <w:rPr>
          <w:rFonts w:hint="eastAsia" w:ascii="宋体" w:hAnsi="宋体" w:eastAsia="宋体" w:cs="宋体"/>
          <w:color w:val="auto"/>
          <w:sz w:val="24"/>
        </w:rPr>
        <w:t>严重违约，</w:t>
      </w:r>
      <w:r>
        <w:rPr>
          <w:rFonts w:hint="eastAsia" w:ascii="宋体" w:hAnsi="宋体" w:cs="宋体"/>
          <w:color w:val="auto"/>
          <w:sz w:val="24"/>
          <w:lang w:eastAsia="zh-CN"/>
        </w:rPr>
        <w:t>出租方</w:t>
      </w:r>
      <w:r>
        <w:rPr>
          <w:rFonts w:hint="eastAsia" w:ascii="宋体" w:hAnsi="宋体" w:eastAsia="宋体" w:cs="宋体"/>
          <w:color w:val="auto"/>
          <w:sz w:val="24"/>
        </w:rPr>
        <w:t>有权按照《房屋租赁合同》中约定的“提前终止”启动退出机制。</w:t>
      </w:r>
    </w:p>
    <w:p w14:paraId="1498E340">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2、大修与重置工作承担</w:t>
      </w:r>
    </w:p>
    <w:p w14:paraId="3DAA774F">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承租方</w:t>
      </w:r>
      <w:r>
        <w:rPr>
          <w:rFonts w:hint="eastAsia" w:ascii="宋体" w:hAnsi="宋体" w:eastAsia="宋体" w:cs="宋体"/>
          <w:color w:val="auto"/>
          <w:sz w:val="24"/>
          <w:szCs w:val="24"/>
        </w:rPr>
        <w:t>负责运营范围内所有设备设施的大修重置工作，并承担相应费用。</w:t>
      </w:r>
    </w:p>
    <w:p w14:paraId="4434086C">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3、记录保存</w:t>
      </w:r>
    </w:p>
    <w:p w14:paraId="2D51AFEC">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在合同有效期间应妥善保存与运营资产的维修、大修、重置有关的所有记录数据，供</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随时查阅。</w:t>
      </w:r>
    </w:p>
    <w:p w14:paraId="3188934B">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color w:val="auto"/>
          <w:sz w:val="24"/>
          <w:szCs w:val="24"/>
        </w:rPr>
      </w:pPr>
      <w:r>
        <w:rPr>
          <w:rFonts w:hint="eastAsia" w:ascii="宋体" w:hAnsi="宋体" w:eastAsia="宋体" w:cs="宋体"/>
          <w:b/>
          <w:bCs/>
          <w:sz w:val="24"/>
          <w:szCs w:val="24"/>
        </w:rPr>
        <w:t>★</w:t>
      </w:r>
      <w:r>
        <w:rPr>
          <w:rFonts w:hint="eastAsia" w:ascii="宋体" w:hAnsi="宋体" w:eastAsia="宋体" w:cs="宋体"/>
          <w:b/>
          <w:bCs/>
          <w:color w:val="auto"/>
          <w:sz w:val="24"/>
          <w:szCs w:val="24"/>
        </w:rPr>
        <w:t>（</w:t>
      </w:r>
      <w:r>
        <w:rPr>
          <w:rFonts w:hint="default" w:ascii="宋体" w:hAnsi="宋体" w:cs="宋体"/>
          <w:b/>
          <w:bCs/>
          <w:color w:val="auto"/>
          <w:sz w:val="24"/>
          <w:szCs w:val="24"/>
        </w:rPr>
        <w:t>十</w:t>
      </w:r>
      <w:r>
        <w:rPr>
          <w:rFonts w:hint="eastAsia" w:ascii="宋体" w:hAnsi="宋体" w:eastAsia="宋体" w:cs="宋体"/>
          <w:b/>
          <w:bCs/>
          <w:color w:val="auto"/>
          <w:sz w:val="24"/>
          <w:szCs w:val="24"/>
        </w:rPr>
        <w:t>）安全保障</w:t>
      </w:r>
    </w:p>
    <w:p w14:paraId="6E4B494E">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1、保险购置</w:t>
      </w:r>
    </w:p>
    <w:p w14:paraId="20874D22">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应当为项目购买公众责任保险，根据活动性质购买额外公众责任保险。</w:t>
      </w:r>
    </w:p>
    <w:p w14:paraId="26FF0274">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2、安全生产</w:t>
      </w:r>
    </w:p>
    <w:p w14:paraId="0200BD7B">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应当严格遵守有关安全生产适用法律的规定，全面履行安全生产管理职责，承担发生安全事故相应的法律责任，加强安全生产管理、定期组织排查安全隐患、避免发生安全生产事故。</w:t>
      </w:r>
    </w:p>
    <w:p w14:paraId="7438D817">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3、应急管理</w:t>
      </w:r>
    </w:p>
    <w:p w14:paraId="0DFEDDA4">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应当严格遵守相关规定，针对自然灾害、重特大事故、环境公害及人为破坏等突发情况建立健全应急管理机制体制、规章制度，并保证在出现突发状况时保障体系能够正常启动。</w:t>
      </w:r>
    </w:p>
    <w:p w14:paraId="5BDFA56C">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应当制定各类应急处置措施、配备应急力量与物资，每半年组织一次培训演练，提高突发紧急情况和灾害事故下的应对处置能力。</w:t>
      </w:r>
    </w:p>
    <w:p w14:paraId="60A0E2A4">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4、</w:t>
      </w:r>
      <w:r>
        <w:rPr>
          <w:rFonts w:hint="eastAsia" w:ascii="宋体" w:hAnsi="宋体" w:eastAsia="宋体" w:cs="宋体"/>
          <w:color w:val="auto"/>
          <w:sz w:val="24"/>
          <w:szCs w:val="24"/>
          <w:highlight w:val="none"/>
        </w:rPr>
        <w:t>卫生防疫</w:t>
      </w:r>
    </w:p>
    <w:p w14:paraId="56486699">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承租方</w:t>
      </w:r>
      <w:r>
        <w:rPr>
          <w:rFonts w:hint="eastAsia" w:ascii="宋体" w:hAnsi="宋体" w:eastAsia="宋体" w:cs="宋体"/>
          <w:color w:val="auto"/>
          <w:sz w:val="24"/>
          <w:szCs w:val="24"/>
        </w:rPr>
        <w:t>须按照有关卫生防疫政策法规的规定，配合项目所在地卫生防疫部门做好卫生防疫工作，包括但不限于：</w:t>
      </w:r>
    </w:p>
    <w:p w14:paraId="7A8B9EA6">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 建立防疫工作小组，配备必要的防疫人员；</w:t>
      </w:r>
    </w:p>
    <w:p w14:paraId="28DEB257">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 配备充足的防疫物资；</w:t>
      </w:r>
    </w:p>
    <w:p w14:paraId="76E6A03D">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（3） 建立健康档案，动态管理项目人员来往史、健康状况；</w:t>
      </w:r>
    </w:p>
    <w:p w14:paraId="37C27C9D">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（4）做好人员活动区域的杀菌消毒工作。</w:t>
      </w:r>
    </w:p>
    <w:p w14:paraId="4BE9161B">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因疫情影响项目建设及运营工作的，按照不可抗力的相关约定双方协商处理。</w:t>
      </w:r>
    </w:p>
    <w:p w14:paraId="4B90E182">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560" w:leftChars="0"/>
        <w:textAlignment w:val="auto"/>
        <w:rPr>
          <w:rFonts w:hint="eastAsia" w:ascii="宋体" w:hAnsi="宋体" w:eastAsia="宋体" w:cs="宋体"/>
          <w:sz w:val="24"/>
          <w:szCs w:val="24"/>
        </w:rPr>
      </w:pPr>
      <w:bookmarkStart w:id="68" w:name="_Toc144720937"/>
      <w:bookmarkEnd w:id="68"/>
      <w:bookmarkStart w:id="69" w:name="_Toc144720754"/>
      <w:bookmarkEnd w:id="69"/>
      <w:bookmarkStart w:id="70" w:name="_Toc126082470"/>
      <w:bookmarkStart w:id="71" w:name="_Toc150157839"/>
      <w:bookmarkStart w:id="72" w:name="_Toc134395410"/>
      <w:bookmarkStart w:id="73" w:name="_Toc126541469"/>
      <w:r>
        <w:rPr>
          <w:rFonts w:hint="eastAsia" w:ascii="宋体" w:hAnsi="宋体" w:eastAsia="宋体" w:cs="宋体"/>
          <w:b/>
          <w:bCs/>
          <w:sz w:val="24"/>
          <w:szCs w:val="24"/>
        </w:rPr>
        <w:t>★</w:t>
      </w:r>
      <w:r>
        <w:rPr>
          <w:rFonts w:hint="eastAsia" w:ascii="宋体" w:hAnsi="宋体" w:eastAsia="宋体" w:cs="宋体"/>
          <w:sz w:val="24"/>
          <w:szCs w:val="24"/>
        </w:rPr>
        <w:t>八、</w:t>
      </w:r>
      <w:bookmarkEnd w:id="70"/>
      <w:bookmarkEnd w:id="71"/>
      <w:bookmarkEnd w:id="72"/>
      <w:bookmarkEnd w:id="73"/>
      <w:r>
        <w:rPr>
          <w:rFonts w:hint="eastAsia" w:ascii="宋体" w:hAnsi="宋体" w:eastAsia="宋体" w:cs="宋体"/>
          <w:sz w:val="24"/>
          <w:szCs w:val="24"/>
        </w:rPr>
        <w:t>资产移交</w:t>
      </w:r>
    </w:p>
    <w:p w14:paraId="0C117CE0">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项目租赁期满或者本项目《房屋租赁合同》提前终止后，</w:t>
      </w:r>
      <w:r>
        <w:rPr>
          <w:rFonts w:hint="eastAsia" w:ascii="宋体" w:hAnsi="宋体" w:cs="宋体"/>
          <w:sz w:val="24"/>
          <w:szCs w:val="24"/>
          <w:lang w:eastAsia="zh-CN"/>
        </w:rPr>
        <w:t>承租方</w:t>
      </w:r>
      <w:r>
        <w:rPr>
          <w:rFonts w:hint="eastAsia" w:ascii="宋体" w:hAnsi="宋体" w:eastAsia="宋体" w:cs="宋体"/>
          <w:sz w:val="24"/>
          <w:szCs w:val="24"/>
        </w:rPr>
        <w:t>需将物业房屋与相关设施按合同约定要求无偿移交给</w:t>
      </w:r>
      <w:r>
        <w:rPr>
          <w:rFonts w:hint="eastAsia" w:ascii="宋体" w:hAnsi="宋体" w:cs="宋体"/>
          <w:sz w:val="24"/>
          <w:szCs w:val="24"/>
          <w:lang w:eastAsia="zh-CN"/>
        </w:rPr>
        <w:t>出租方</w:t>
      </w:r>
      <w:r>
        <w:rPr>
          <w:rFonts w:hint="eastAsia" w:ascii="宋体" w:hAnsi="宋体" w:eastAsia="宋体" w:cs="宋体"/>
          <w:sz w:val="24"/>
          <w:szCs w:val="24"/>
        </w:rPr>
        <w:t>或政府指定机构。项目租赁期满，正常移交的情况下，在</w:t>
      </w:r>
      <w:r>
        <w:rPr>
          <w:rFonts w:hint="eastAsia" w:ascii="宋体" w:hAnsi="宋体" w:cs="宋体"/>
          <w:sz w:val="24"/>
          <w:szCs w:val="24"/>
          <w:lang w:eastAsia="zh-CN"/>
        </w:rPr>
        <w:t>承租方</w:t>
      </w:r>
      <w:r>
        <w:rPr>
          <w:rFonts w:hint="eastAsia" w:ascii="宋体" w:hAnsi="宋体" w:eastAsia="宋体" w:cs="宋体"/>
          <w:sz w:val="24"/>
          <w:szCs w:val="24"/>
        </w:rPr>
        <w:t>移交资产日</w:t>
      </w:r>
      <w:r>
        <w:rPr>
          <w:rFonts w:hint="default" w:ascii="宋体" w:hAnsi="宋体" w:cs="宋体"/>
          <w:sz w:val="24"/>
          <w:szCs w:val="24"/>
        </w:rPr>
        <w:t>6</w:t>
      </w:r>
      <w:r>
        <w:rPr>
          <w:rFonts w:hint="eastAsia" w:ascii="宋体" w:hAnsi="宋体" w:eastAsia="宋体" w:cs="宋体"/>
          <w:sz w:val="24"/>
          <w:szCs w:val="24"/>
        </w:rPr>
        <w:t>个月前，由</w:t>
      </w:r>
      <w:r>
        <w:rPr>
          <w:rFonts w:hint="eastAsia" w:ascii="宋体" w:hAnsi="宋体" w:cs="宋体"/>
          <w:sz w:val="24"/>
          <w:szCs w:val="24"/>
          <w:lang w:eastAsia="zh-CN"/>
        </w:rPr>
        <w:t>出租方</w:t>
      </w:r>
      <w:r>
        <w:rPr>
          <w:rFonts w:hint="eastAsia" w:ascii="宋体" w:hAnsi="宋体" w:eastAsia="宋体" w:cs="宋体"/>
          <w:sz w:val="24"/>
          <w:szCs w:val="24"/>
        </w:rPr>
        <w:t>和</w:t>
      </w:r>
      <w:r>
        <w:rPr>
          <w:rFonts w:hint="eastAsia" w:ascii="宋体" w:hAnsi="宋体" w:cs="宋体"/>
          <w:sz w:val="24"/>
          <w:szCs w:val="24"/>
          <w:lang w:eastAsia="zh-CN"/>
        </w:rPr>
        <w:t>承租方</w:t>
      </w:r>
      <w:r>
        <w:rPr>
          <w:rFonts w:hint="eastAsia" w:ascii="宋体" w:hAnsi="宋体" w:eastAsia="宋体" w:cs="宋体"/>
          <w:sz w:val="24"/>
          <w:szCs w:val="24"/>
        </w:rPr>
        <w:t>联合成立移交委员会（委员会主任由政府方人员担任），负责项目移交过程的相关事项，包括但不限于确定资产移交的范围、移交标准、移交程序等。具体如下：</w:t>
      </w:r>
    </w:p>
    <w:p w14:paraId="719812AF">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（一）资产的移交范围</w:t>
      </w:r>
    </w:p>
    <w:p w14:paraId="6B84189C">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在移交日，</w:t>
      </w:r>
      <w:r>
        <w:rPr>
          <w:rFonts w:hint="eastAsia" w:ascii="宋体" w:hAnsi="宋体" w:cs="宋体"/>
          <w:sz w:val="24"/>
          <w:szCs w:val="24"/>
          <w:lang w:eastAsia="zh-CN"/>
        </w:rPr>
        <w:t>承租方</w:t>
      </w:r>
      <w:r>
        <w:rPr>
          <w:rFonts w:hint="eastAsia" w:ascii="宋体" w:hAnsi="宋体" w:eastAsia="宋体" w:cs="宋体"/>
          <w:sz w:val="24"/>
          <w:szCs w:val="24"/>
        </w:rPr>
        <w:t>应向</w:t>
      </w:r>
      <w:r>
        <w:rPr>
          <w:rFonts w:hint="eastAsia" w:ascii="宋体" w:hAnsi="宋体" w:cs="宋体"/>
          <w:sz w:val="24"/>
          <w:szCs w:val="24"/>
          <w:lang w:eastAsia="zh-CN"/>
        </w:rPr>
        <w:t>出租方</w:t>
      </w:r>
      <w:r>
        <w:rPr>
          <w:rFonts w:hint="eastAsia" w:ascii="宋体" w:hAnsi="宋体" w:eastAsia="宋体" w:cs="宋体"/>
          <w:sz w:val="24"/>
          <w:szCs w:val="24"/>
        </w:rPr>
        <w:t>无偿移交项目全部权利和权益，包括：</w:t>
      </w:r>
    </w:p>
    <w:p w14:paraId="10DD6978">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1、项目所有建筑物、构筑物和装修装饰设施；</w:t>
      </w:r>
    </w:p>
    <w:p w14:paraId="1D0EEBD8">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2、所有尚未到期、按其性质可以转让的保证、保险和其他的协议利益；</w:t>
      </w:r>
    </w:p>
    <w:p w14:paraId="037A6CB0">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3、移交委员会认为保证项目的产出质量相较移交之前不降低而应纳入资产移交范围的其他资产、文件资料、权益或权利。</w:t>
      </w:r>
    </w:p>
    <w:p w14:paraId="7F27D107">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4、与运营、维护相关的运营记录和管理文件等资料。</w:t>
      </w:r>
    </w:p>
    <w:p w14:paraId="7BABF864">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注：在项目建设和运营过程中新增的与持续运营相关的可移动资产可由</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自行处理。</w:t>
      </w:r>
    </w:p>
    <w:p w14:paraId="5DD40BAD">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（二）移交的条件和标准</w:t>
      </w:r>
    </w:p>
    <w:p w14:paraId="149C5D51">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承租方</w:t>
      </w:r>
      <w:r>
        <w:rPr>
          <w:rFonts w:hint="eastAsia" w:ascii="宋体" w:hAnsi="宋体" w:eastAsia="宋体" w:cs="宋体"/>
          <w:sz w:val="24"/>
          <w:szCs w:val="24"/>
        </w:rPr>
        <w:t>应确保移交的项目全部资产不存在任何抵押、质押等担保权益或所有权约束，亦不得存在任何种类和性质的索赔权。</w:t>
      </w:r>
    </w:p>
    <w:p w14:paraId="3E0AD3F8">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2、项目设备、设施应符合项目协议约定的技术、安全和环保标准，并处于良好的运营状况。</w:t>
      </w:r>
    </w:p>
    <w:p w14:paraId="5627CCE5">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（三）移交程序</w:t>
      </w:r>
    </w:p>
    <w:p w14:paraId="2A535831">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在确定资产移交</w:t>
      </w:r>
      <w:r>
        <w:rPr>
          <w:rFonts w:hint="eastAsia" w:ascii="宋体" w:hAnsi="宋体" w:cs="宋体"/>
          <w:sz w:val="24"/>
          <w:szCs w:val="24"/>
          <w:lang w:eastAsia="zh-CN"/>
        </w:rPr>
        <w:t>范围</w:t>
      </w:r>
      <w:r>
        <w:rPr>
          <w:rFonts w:hint="eastAsia" w:ascii="宋体" w:hAnsi="宋体" w:eastAsia="宋体" w:cs="宋体"/>
          <w:sz w:val="24"/>
          <w:szCs w:val="24"/>
        </w:rPr>
        <w:t>和标准后，</w:t>
      </w:r>
      <w:r>
        <w:rPr>
          <w:rFonts w:hint="eastAsia" w:ascii="宋体" w:hAnsi="宋体" w:cs="宋体"/>
          <w:sz w:val="24"/>
          <w:szCs w:val="24"/>
          <w:lang w:eastAsia="zh-CN"/>
        </w:rPr>
        <w:t>承租方</w:t>
      </w:r>
      <w:r>
        <w:rPr>
          <w:rFonts w:hint="eastAsia" w:ascii="宋体" w:hAnsi="宋体" w:eastAsia="宋体" w:cs="宋体"/>
          <w:sz w:val="24"/>
          <w:szCs w:val="24"/>
        </w:rPr>
        <w:t>按照移交程序进行资产移交。移交程序如下：</w:t>
      </w:r>
    </w:p>
    <w:p w14:paraId="2FA85A5A">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1、评估和测试</w:t>
      </w:r>
    </w:p>
    <w:p w14:paraId="73A7A56F">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项目移交日前6个月，移交委员会可自行或聘请具有相应能力和资质的第三方检测机构对项目的资产能否达到约定的移交条件和标准进行评估测试。由此产生的费用由</w:t>
      </w:r>
      <w:r>
        <w:rPr>
          <w:rFonts w:hint="eastAsia" w:ascii="宋体" w:hAnsi="宋体" w:cs="宋体"/>
          <w:sz w:val="24"/>
          <w:szCs w:val="24"/>
          <w:lang w:eastAsia="zh-CN"/>
        </w:rPr>
        <w:t>承租方</w:t>
      </w:r>
      <w:r>
        <w:rPr>
          <w:rFonts w:hint="eastAsia" w:ascii="宋体" w:hAnsi="宋体" w:eastAsia="宋体" w:cs="宋体"/>
          <w:sz w:val="24"/>
          <w:szCs w:val="24"/>
        </w:rPr>
        <w:t>承担。</w:t>
      </w:r>
    </w:p>
    <w:p w14:paraId="6EF1EFFD">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2、资产修复</w:t>
      </w:r>
    </w:p>
    <w:p w14:paraId="6F5D0135">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若评估和测试结果表明项目状况不符合约定的移交条件和标准，</w:t>
      </w:r>
      <w:r>
        <w:rPr>
          <w:rFonts w:hint="eastAsia" w:ascii="宋体" w:hAnsi="宋体" w:cs="宋体"/>
          <w:sz w:val="24"/>
          <w:szCs w:val="24"/>
          <w:lang w:eastAsia="zh-CN"/>
        </w:rPr>
        <w:t>出租方</w:t>
      </w:r>
      <w:r>
        <w:rPr>
          <w:rFonts w:hint="eastAsia" w:ascii="宋体" w:hAnsi="宋体" w:eastAsia="宋体" w:cs="宋体"/>
          <w:sz w:val="24"/>
          <w:szCs w:val="24"/>
        </w:rPr>
        <w:t>有权要求</w:t>
      </w:r>
      <w:r>
        <w:rPr>
          <w:rFonts w:hint="eastAsia" w:ascii="宋体" w:hAnsi="宋体" w:cs="宋体"/>
          <w:sz w:val="24"/>
          <w:szCs w:val="24"/>
          <w:lang w:eastAsia="zh-CN"/>
        </w:rPr>
        <w:t>承租方</w:t>
      </w:r>
      <w:r>
        <w:rPr>
          <w:rFonts w:hint="eastAsia" w:ascii="宋体" w:hAnsi="宋体" w:eastAsia="宋体" w:cs="宋体"/>
          <w:sz w:val="24"/>
          <w:szCs w:val="24"/>
        </w:rPr>
        <w:t>在移交前对项目设施进行相应的恢复性修理、更新重置，以确保项目资产在移交时满足约定要求。由此产生的费用由</w:t>
      </w:r>
      <w:r>
        <w:rPr>
          <w:rFonts w:hint="eastAsia" w:ascii="宋体" w:hAnsi="宋体" w:cs="宋体"/>
          <w:sz w:val="24"/>
          <w:szCs w:val="24"/>
          <w:lang w:eastAsia="zh-CN"/>
        </w:rPr>
        <w:t>承租方</w:t>
      </w:r>
      <w:r>
        <w:rPr>
          <w:rFonts w:hint="eastAsia" w:ascii="宋体" w:hAnsi="宋体" w:eastAsia="宋体" w:cs="宋体"/>
          <w:sz w:val="24"/>
          <w:szCs w:val="24"/>
        </w:rPr>
        <w:t>承担。</w:t>
      </w:r>
    </w:p>
    <w:p w14:paraId="3835F5F1">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3、资产移交</w:t>
      </w:r>
    </w:p>
    <w:p w14:paraId="364BF1D0">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cs="宋体"/>
          <w:sz w:val="24"/>
          <w:szCs w:val="24"/>
          <w:lang w:eastAsia="zh-CN"/>
        </w:rPr>
        <w:t>承租方</w:t>
      </w:r>
      <w:r>
        <w:rPr>
          <w:rFonts w:hint="eastAsia" w:ascii="宋体" w:hAnsi="宋体" w:eastAsia="宋体" w:cs="宋体"/>
          <w:sz w:val="24"/>
          <w:szCs w:val="24"/>
        </w:rPr>
        <w:t>负责移交范围内的资产清点、移交工作，并办理资产过户（如有）手续。</w:t>
      </w:r>
      <w:r>
        <w:rPr>
          <w:rFonts w:hint="eastAsia" w:ascii="宋体" w:hAnsi="宋体" w:cs="宋体"/>
          <w:sz w:val="24"/>
          <w:szCs w:val="24"/>
          <w:lang w:eastAsia="zh-CN"/>
        </w:rPr>
        <w:t>承租方</w:t>
      </w:r>
      <w:r>
        <w:rPr>
          <w:rFonts w:hint="eastAsia" w:ascii="宋体" w:hAnsi="宋体" w:eastAsia="宋体" w:cs="宋体"/>
          <w:sz w:val="24"/>
          <w:szCs w:val="24"/>
        </w:rPr>
        <w:t>应在移交日后1个月内将项目现场不属于移交范围内的物品、资产从项目现场移走。由此产生的费用由</w:t>
      </w:r>
      <w:r>
        <w:rPr>
          <w:rFonts w:hint="eastAsia" w:ascii="宋体" w:hAnsi="宋体" w:cs="宋体"/>
          <w:sz w:val="24"/>
          <w:szCs w:val="24"/>
          <w:lang w:eastAsia="zh-CN"/>
        </w:rPr>
        <w:t>承租方</w:t>
      </w:r>
      <w:r>
        <w:rPr>
          <w:rFonts w:hint="eastAsia" w:ascii="宋体" w:hAnsi="宋体" w:eastAsia="宋体" w:cs="宋体"/>
          <w:sz w:val="24"/>
          <w:szCs w:val="24"/>
        </w:rPr>
        <w:t>承担。但如果因一方违约事件导致项目终止而需要提前移交，则上述费用由违约方承担。</w:t>
      </w:r>
    </w:p>
    <w:p w14:paraId="7064CBB2">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cs="宋体"/>
          <w:sz w:val="24"/>
          <w:szCs w:val="24"/>
          <w:lang w:eastAsia="zh-CN"/>
        </w:rPr>
        <w:t>出租方</w:t>
      </w:r>
      <w:r>
        <w:rPr>
          <w:rFonts w:hint="eastAsia" w:ascii="宋体" w:hAnsi="宋体" w:eastAsia="宋体" w:cs="宋体"/>
          <w:sz w:val="24"/>
          <w:szCs w:val="24"/>
        </w:rPr>
        <w:t>应配合</w:t>
      </w:r>
      <w:r>
        <w:rPr>
          <w:rFonts w:hint="eastAsia" w:ascii="宋体" w:hAnsi="宋体" w:cs="宋体"/>
          <w:sz w:val="24"/>
          <w:szCs w:val="24"/>
          <w:lang w:eastAsia="zh-CN"/>
        </w:rPr>
        <w:t>承租方</w:t>
      </w:r>
      <w:r>
        <w:rPr>
          <w:rFonts w:hint="eastAsia" w:ascii="宋体" w:hAnsi="宋体" w:eastAsia="宋体" w:cs="宋体"/>
          <w:sz w:val="24"/>
          <w:szCs w:val="24"/>
        </w:rPr>
        <w:t>办理各项资产移交手续，并按约定接受</w:t>
      </w:r>
      <w:r>
        <w:rPr>
          <w:rFonts w:hint="eastAsia" w:ascii="宋体" w:hAnsi="宋体" w:cs="宋体"/>
          <w:sz w:val="24"/>
          <w:szCs w:val="24"/>
          <w:lang w:eastAsia="zh-CN"/>
        </w:rPr>
        <w:t>承租方</w:t>
      </w:r>
      <w:r>
        <w:rPr>
          <w:rFonts w:hint="eastAsia" w:ascii="宋体" w:hAnsi="宋体" w:eastAsia="宋体" w:cs="宋体"/>
          <w:sz w:val="24"/>
          <w:szCs w:val="24"/>
        </w:rPr>
        <w:t>移交的相关资产。</w:t>
      </w:r>
    </w:p>
    <w:p w14:paraId="636407D0">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（四）移交质量保障</w:t>
      </w:r>
    </w:p>
    <w:p w14:paraId="1DFFAF29">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在移交期间，</w:t>
      </w:r>
      <w:r>
        <w:rPr>
          <w:rFonts w:hint="eastAsia" w:ascii="宋体" w:hAnsi="宋体" w:cs="宋体"/>
          <w:sz w:val="24"/>
          <w:szCs w:val="24"/>
          <w:lang w:eastAsia="zh-CN"/>
        </w:rPr>
        <w:t>承租方</w:t>
      </w:r>
      <w:r>
        <w:rPr>
          <w:rFonts w:hint="eastAsia" w:ascii="宋体" w:hAnsi="宋体" w:eastAsia="宋体" w:cs="宋体"/>
          <w:sz w:val="24"/>
          <w:szCs w:val="24"/>
        </w:rPr>
        <w:t>应做好现场保护工作，确保移交后场地内相关资产仍处在良好运行状态。</w:t>
      </w:r>
    </w:p>
    <w:p w14:paraId="552C55B1">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（五）期满人员接收</w:t>
      </w:r>
    </w:p>
    <w:p w14:paraId="78FB0E63">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期满移交时，</w:t>
      </w:r>
      <w:r>
        <w:rPr>
          <w:rFonts w:hint="eastAsia" w:ascii="宋体" w:hAnsi="宋体" w:cs="宋体"/>
          <w:sz w:val="24"/>
          <w:szCs w:val="24"/>
          <w:lang w:eastAsia="zh-CN"/>
        </w:rPr>
        <w:t>承租方</w:t>
      </w:r>
      <w:r>
        <w:rPr>
          <w:rFonts w:hint="eastAsia" w:ascii="宋体" w:hAnsi="宋体" w:eastAsia="宋体" w:cs="宋体"/>
          <w:sz w:val="24"/>
          <w:szCs w:val="24"/>
        </w:rPr>
        <w:t>员工视届时运营模式，由本项目后续运营方与</w:t>
      </w:r>
      <w:r>
        <w:rPr>
          <w:rFonts w:hint="eastAsia" w:ascii="宋体" w:hAnsi="宋体" w:cs="宋体"/>
          <w:sz w:val="24"/>
          <w:szCs w:val="24"/>
          <w:lang w:eastAsia="zh-CN"/>
        </w:rPr>
        <w:t>承租方</w:t>
      </w:r>
      <w:r>
        <w:rPr>
          <w:rFonts w:hint="eastAsia" w:ascii="宋体" w:hAnsi="宋体" w:eastAsia="宋体" w:cs="宋体"/>
          <w:sz w:val="24"/>
          <w:szCs w:val="24"/>
        </w:rPr>
        <w:t>员工之间进行双向选择。</w:t>
      </w:r>
    </w:p>
    <w:p w14:paraId="64A595BA">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（六）移交相关税费</w:t>
      </w:r>
    </w:p>
    <w:p w14:paraId="03065E68">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在期满移交时若产生相关税费，则相关税费由</w:t>
      </w:r>
      <w:r>
        <w:rPr>
          <w:rFonts w:hint="eastAsia" w:ascii="宋体" w:hAnsi="宋体" w:cs="宋体"/>
          <w:sz w:val="24"/>
          <w:szCs w:val="24"/>
          <w:lang w:eastAsia="zh-CN"/>
        </w:rPr>
        <w:t>承租方</w:t>
      </w:r>
      <w:r>
        <w:rPr>
          <w:rFonts w:hint="eastAsia" w:ascii="宋体" w:hAnsi="宋体" w:eastAsia="宋体" w:cs="宋体"/>
          <w:sz w:val="24"/>
          <w:szCs w:val="24"/>
        </w:rPr>
        <w:t>承担。</w:t>
      </w:r>
    </w:p>
    <w:bookmarkEnd w:id="67"/>
    <w:p w14:paraId="76D486B5">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560" w:leftChars="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sz w:val="24"/>
          <w:szCs w:val="24"/>
          <w:highlight w:val="none"/>
        </w:rPr>
        <w:t>九、租金调整说明</w:t>
      </w:r>
    </w:p>
    <w:p w14:paraId="70A7EBC1">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根据《龙岗区政府物业出租管理实施细则》有关规定，租赁期内</w:t>
      </w:r>
      <w:r>
        <w:rPr>
          <w:rFonts w:hint="eastAsia" w:ascii="宋体" w:hAnsi="宋体" w:cs="宋体"/>
          <w:sz w:val="24"/>
          <w:szCs w:val="24"/>
          <w:lang w:eastAsia="zh-CN"/>
        </w:rPr>
        <w:t>出租方</w:t>
      </w:r>
      <w:r>
        <w:rPr>
          <w:rFonts w:hint="eastAsia" w:ascii="宋体" w:hAnsi="宋体" w:eastAsia="宋体" w:cs="宋体"/>
          <w:sz w:val="24"/>
          <w:szCs w:val="24"/>
        </w:rPr>
        <w:t>每年根据</w:t>
      </w:r>
      <w:r>
        <w:rPr>
          <w:rFonts w:hint="eastAsia" w:ascii="宋体" w:hAnsi="宋体" w:cs="宋体"/>
          <w:sz w:val="24"/>
          <w:szCs w:val="24"/>
          <w:lang w:eastAsia="zh-CN"/>
        </w:rPr>
        <w:t>承租方</w:t>
      </w:r>
      <w:r>
        <w:rPr>
          <w:rFonts w:hint="eastAsia" w:ascii="宋体" w:hAnsi="宋体" w:eastAsia="宋体" w:cs="宋体"/>
          <w:sz w:val="24"/>
          <w:szCs w:val="24"/>
        </w:rPr>
        <w:t>提交的年度运营总结报告视情况开展租金调整工作，若</w:t>
      </w:r>
      <w:r>
        <w:rPr>
          <w:rFonts w:hint="eastAsia" w:ascii="宋体" w:hAnsi="宋体" w:cs="宋体"/>
          <w:sz w:val="24"/>
          <w:szCs w:val="24"/>
          <w:lang w:eastAsia="zh-CN"/>
        </w:rPr>
        <w:t>承租方</w:t>
      </w:r>
      <w:r>
        <w:rPr>
          <w:rFonts w:hint="eastAsia" w:ascii="宋体" w:hAnsi="宋体" w:eastAsia="宋体" w:cs="宋体"/>
          <w:sz w:val="24"/>
          <w:szCs w:val="24"/>
        </w:rPr>
        <w:t>累计运营期内净利润率高于8%时，则启动租金调整机制，开展物业租金评估、并结合</w:t>
      </w:r>
      <w:r>
        <w:rPr>
          <w:rFonts w:hint="eastAsia" w:ascii="宋体" w:hAnsi="宋体" w:cs="宋体"/>
          <w:sz w:val="24"/>
          <w:szCs w:val="24"/>
          <w:lang w:eastAsia="zh-CN"/>
        </w:rPr>
        <w:t>承租方</w:t>
      </w:r>
      <w:r>
        <w:rPr>
          <w:rFonts w:hint="eastAsia" w:ascii="宋体" w:hAnsi="宋体" w:eastAsia="宋体" w:cs="宋体"/>
          <w:sz w:val="24"/>
          <w:szCs w:val="24"/>
        </w:rPr>
        <w:t>成本收益情况对物业租金进行调整；若项目净利润率不高于8%，则不对租金进行调整，具体调整方式在房屋租赁合同予以约定。对于</w:t>
      </w:r>
      <w:r>
        <w:rPr>
          <w:rFonts w:hint="eastAsia" w:ascii="宋体" w:hAnsi="宋体" w:cs="宋体"/>
          <w:sz w:val="24"/>
          <w:szCs w:val="24"/>
          <w:lang w:eastAsia="zh-CN"/>
        </w:rPr>
        <w:t>承租方</w:t>
      </w:r>
      <w:r>
        <w:rPr>
          <w:rFonts w:hint="eastAsia" w:ascii="宋体" w:hAnsi="宋体" w:eastAsia="宋体" w:cs="宋体"/>
          <w:sz w:val="24"/>
          <w:szCs w:val="24"/>
        </w:rPr>
        <w:t>提供的财务报告，</w:t>
      </w:r>
      <w:r>
        <w:rPr>
          <w:rFonts w:hint="eastAsia" w:ascii="宋体" w:hAnsi="宋体" w:cs="宋体"/>
          <w:sz w:val="24"/>
          <w:szCs w:val="24"/>
          <w:lang w:eastAsia="zh-CN"/>
        </w:rPr>
        <w:t>出租方</w:t>
      </w:r>
      <w:r>
        <w:rPr>
          <w:rFonts w:hint="eastAsia" w:ascii="宋体" w:hAnsi="宋体" w:eastAsia="宋体" w:cs="宋体"/>
          <w:sz w:val="24"/>
          <w:szCs w:val="24"/>
        </w:rPr>
        <w:t xml:space="preserve">有权聘请第三方审计机构对其进行审计。 </w:t>
      </w:r>
    </w:p>
    <w:p w14:paraId="0784009E">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56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w:t>
      </w:r>
      <w:bookmarkStart w:id="74" w:name="_Toc150157859"/>
      <w:bookmarkStart w:id="75" w:name="_Toc34027687"/>
      <w:r>
        <w:rPr>
          <w:rFonts w:hint="default" w:ascii="宋体" w:hAnsi="宋体" w:cs="宋体"/>
          <w:sz w:val="24"/>
          <w:szCs w:val="24"/>
          <w:lang w:eastAsia="zh-CN"/>
        </w:rPr>
        <w:t>租赁合同履约</w:t>
      </w:r>
      <w:r>
        <w:rPr>
          <w:rFonts w:hint="eastAsia" w:ascii="宋体" w:hAnsi="宋体" w:cs="宋体"/>
          <w:sz w:val="24"/>
          <w:szCs w:val="24"/>
          <w:lang w:eastAsia="zh-CN"/>
        </w:rPr>
        <w:t>评价</w:t>
      </w:r>
      <w:bookmarkEnd w:id="74"/>
    </w:p>
    <w:p w14:paraId="5E422B78">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bookmarkStart w:id="76" w:name="_Hlk147669924"/>
      <w:r>
        <w:rPr>
          <w:rFonts w:hint="eastAsia" w:ascii="宋体" w:hAnsi="宋体" w:eastAsia="宋体" w:cs="宋体"/>
          <w:sz w:val="24"/>
          <w:szCs w:val="24"/>
        </w:rPr>
        <w:t>为确保</w:t>
      </w:r>
      <w:r>
        <w:rPr>
          <w:rFonts w:hint="eastAsia" w:ascii="宋体" w:hAnsi="宋体" w:cs="宋体"/>
          <w:sz w:val="24"/>
          <w:szCs w:val="24"/>
          <w:lang w:eastAsia="zh-CN"/>
        </w:rPr>
        <w:t>承租方</w:t>
      </w:r>
      <w:r>
        <w:rPr>
          <w:rFonts w:hint="eastAsia" w:ascii="宋体" w:hAnsi="宋体" w:eastAsia="宋体" w:cs="宋体"/>
          <w:sz w:val="24"/>
          <w:szCs w:val="24"/>
        </w:rPr>
        <w:t>能按</w:t>
      </w:r>
      <w:r>
        <w:rPr>
          <w:rFonts w:hint="default" w:ascii="宋体" w:hAnsi="宋体" w:cs="宋体"/>
          <w:sz w:val="24"/>
          <w:szCs w:val="24"/>
        </w:rPr>
        <w:t>租赁</w:t>
      </w:r>
      <w:r>
        <w:rPr>
          <w:rFonts w:hint="eastAsia" w:ascii="宋体" w:hAnsi="宋体" w:eastAsia="宋体" w:cs="宋体"/>
          <w:sz w:val="24"/>
          <w:szCs w:val="24"/>
        </w:rPr>
        <w:t>合同约定提供高质量的惠普托育服务，本项目拟在项目全生命周期开展相关服务与管理质量评价工作，具体如下：</w:t>
      </w:r>
      <w:bookmarkStart w:id="77" w:name="_Toc150157860"/>
    </w:p>
    <w:p w14:paraId="3E24B061">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（一）评价主体</w:t>
      </w:r>
      <w:bookmarkEnd w:id="77"/>
    </w:p>
    <w:p w14:paraId="5E663451">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本项目由</w:t>
      </w:r>
      <w:r>
        <w:rPr>
          <w:rFonts w:hint="eastAsia" w:ascii="宋体" w:hAnsi="宋体" w:cs="宋体"/>
          <w:sz w:val="24"/>
          <w:szCs w:val="24"/>
          <w:lang w:eastAsia="zh-CN"/>
        </w:rPr>
        <w:t>出租方</w:t>
      </w:r>
      <w:r>
        <w:rPr>
          <w:rFonts w:hint="eastAsia" w:ascii="宋体" w:hAnsi="宋体" w:eastAsia="宋体" w:cs="宋体"/>
          <w:sz w:val="24"/>
          <w:szCs w:val="24"/>
        </w:rPr>
        <w:t>对</w:t>
      </w:r>
      <w:r>
        <w:rPr>
          <w:rFonts w:hint="eastAsia" w:ascii="宋体" w:hAnsi="宋体" w:cs="宋体"/>
          <w:sz w:val="24"/>
          <w:szCs w:val="24"/>
          <w:lang w:eastAsia="zh-CN"/>
        </w:rPr>
        <w:t>承租方</w:t>
      </w:r>
      <w:r>
        <w:rPr>
          <w:rFonts w:hint="eastAsia" w:ascii="宋体" w:hAnsi="宋体" w:eastAsia="宋体" w:cs="宋体"/>
          <w:sz w:val="24"/>
          <w:szCs w:val="24"/>
        </w:rPr>
        <w:t>的投资、建设、运营、维护、移交等工作质量进行评价。</w:t>
      </w:r>
    </w:p>
    <w:p w14:paraId="4B205641">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cs="宋体"/>
          <w:sz w:val="24"/>
          <w:szCs w:val="24"/>
          <w:lang w:eastAsia="zh-CN"/>
        </w:rPr>
        <w:t>承租方</w:t>
      </w:r>
      <w:r>
        <w:rPr>
          <w:rFonts w:hint="eastAsia" w:ascii="宋体" w:hAnsi="宋体" w:eastAsia="宋体" w:cs="宋体"/>
          <w:sz w:val="24"/>
          <w:szCs w:val="24"/>
        </w:rPr>
        <w:t>应做好项目投资、建设、运营、维护、移交等工作的日常管理和信息记录，积极配合开展本项目评价工作，并对所提供资料和信息的真实性、完整性、有效性负责。</w:t>
      </w:r>
      <w:bookmarkStart w:id="78" w:name="_Toc150157861"/>
    </w:p>
    <w:bookmarkEnd w:id="78"/>
    <w:p w14:paraId="5F4A1C68">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（二）总体目标</w:t>
      </w:r>
    </w:p>
    <w:p w14:paraId="2E43905C">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总体目标是指该项目在全生命周期内预期达到的产出和效果</w:t>
      </w:r>
      <w:r>
        <w:rPr>
          <w:rFonts w:hint="eastAsia" w:ascii="宋体" w:hAnsi="宋体" w:cs="宋体"/>
          <w:sz w:val="24"/>
          <w:szCs w:val="24"/>
          <w:lang w:eastAsia="zh-CN"/>
        </w:rPr>
        <w:t>；</w:t>
      </w:r>
      <w:r>
        <w:rPr>
          <w:rFonts w:hint="eastAsia" w:ascii="宋体" w:hAnsi="宋体" w:eastAsia="宋体" w:cs="宋体"/>
          <w:sz w:val="24"/>
          <w:szCs w:val="24"/>
        </w:rPr>
        <w:t>年度目标是根据总体目标和项目实际确定的具体年度预期达到的产出和效果</w:t>
      </w:r>
      <w:r>
        <w:rPr>
          <w:rFonts w:hint="eastAsia" w:ascii="宋体" w:hAnsi="宋体" w:cs="宋体"/>
          <w:sz w:val="24"/>
          <w:szCs w:val="24"/>
          <w:lang w:eastAsia="zh-CN"/>
        </w:rPr>
        <w:t>，</w:t>
      </w:r>
      <w:r>
        <w:rPr>
          <w:rFonts w:hint="eastAsia" w:ascii="宋体" w:hAnsi="宋体" w:eastAsia="宋体" w:cs="宋体"/>
          <w:sz w:val="24"/>
          <w:szCs w:val="24"/>
        </w:rPr>
        <w:t>应当具体、可衡量、可实现。</w:t>
      </w:r>
    </w:p>
    <w:p w14:paraId="222EAB47">
      <w:pPr>
        <w:pStyle w:val="56"/>
        <w:pageBreakBefore w:val="0"/>
        <w:kinsoku/>
        <w:wordWrap/>
        <w:overflowPunct/>
        <w:topLinePunct w:val="0"/>
        <w:autoSpaceDE/>
        <w:autoSpaceDN/>
        <w:bidi w:val="0"/>
        <w:spacing w:beforeAutospacing="0" w:afterAutospacing="0" w:line="440" w:lineRule="exact"/>
        <w:ind w:firstLine="560"/>
        <w:textAlignment w:val="auto"/>
        <w:rPr>
          <w:rFonts w:hint="default" w:ascii="宋体" w:hAnsi="宋体" w:cs="宋体"/>
          <w:sz w:val="24"/>
          <w:szCs w:val="24"/>
        </w:rPr>
      </w:pPr>
      <w:r>
        <w:rPr>
          <w:rFonts w:hint="default" w:ascii="宋体" w:hAnsi="宋体" w:cs="宋体"/>
          <w:sz w:val="24"/>
          <w:szCs w:val="24"/>
        </w:rPr>
        <w:t>本项目总体目标为：</w:t>
      </w:r>
    </w:p>
    <w:p w14:paraId="203E2EF7">
      <w:pPr>
        <w:pStyle w:val="56"/>
        <w:pageBreakBefore w:val="0"/>
        <w:kinsoku/>
        <w:wordWrap/>
        <w:overflowPunct/>
        <w:topLinePunct w:val="0"/>
        <w:autoSpaceDE/>
        <w:autoSpaceDN/>
        <w:bidi w:val="0"/>
        <w:spacing w:beforeAutospacing="0" w:afterAutospacing="0" w:line="440" w:lineRule="exact"/>
        <w:ind w:firstLine="560" w:firstLineChars="0"/>
        <w:textAlignment w:val="auto"/>
        <w:rPr>
          <w:rFonts w:hint="eastAsia" w:ascii="宋体" w:hAnsi="宋体" w:eastAsia="宋体" w:cs="宋体"/>
          <w:sz w:val="24"/>
          <w:szCs w:val="24"/>
        </w:rPr>
      </w:pPr>
      <w:r>
        <w:rPr>
          <w:rFonts w:hint="eastAsia" w:ascii="宋体" w:hAnsi="宋体" w:eastAsia="宋体" w:cs="宋体"/>
          <w:sz w:val="24"/>
          <w:szCs w:val="24"/>
        </w:rPr>
        <w:t>1. 预期产出目标：在租赁期内，项目主要产出包括建设期内产出符合国家标准的建设内容等公共产品产出、运营期内对建设内容的运营维护等公共服务产出以及项目实施所带来的公共效益产出。其中，建设内容包括对龙岗区</w:t>
      </w:r>
      <w:r>
        <w:rPr>
          <w:rFonts w:hint="eastAsia" w:ascii="宋体" w:hAnsi="宋体" w:cs="宋体"/>
          <w:sz w:val="24"/>
          <w:szCs w:val="24"/>
          <w:lang w:val="en-US" w:eastAsia="zh-CN"/>
        </w:rPr>
        <w:t>涉及 的</w:t>
      </w:r>
      <w:r>
        <w:rPr>
          <w:rFonts w:hint="eastAsia" w:ascii="宋体" w:hAnsi="宋体" w:eastAsia="宋体" w:cs="宋体"/>
          <w:sz w:val="24"/>
          <w:szCs w:val="24"/>
        </w:rPr>
        <w:t>政府公配物业</w:t>
      </w:r>
      <w:r>
        <w:rPr>
          <w:rFonts w:hint="eastAsia" w:ascii="宋体" w:hAnsi="宋体" w:cs="宋体"/>
          <w:sz w:val="24"/>
          <w:szCs w:val="24"/>
          <w:lang w:eastAsia="zh-CN"/>
        </w:rPr>
        <w:t>（安居麒龙苑）</w:t>
      </w:r>
      <w:r>
        <w:rPr>
          <w:rFonts w:hint="eastAsia" w:ascii="宋体" w:hAnsi="宋体" w:eastAsia="宋体" w:cs="宋体"/>
          <w:sz w:val="24"/>
          <w:szCs w:val="24"/>
        </w:rPr>
        <w:t>进行装修改造</w:t>
      </w:r>
      <w:r>
        <w:rPr>
          <w:rFonts w:hint="eastAsia" w:ascii="宋体" w:hAnsi="宋体" w:cs="宋体"/>
          <w:sz w:val="24"/>
          <w:szCs w:val="24"/>
          <w:lang w:eastAsia="zh-CN"/>
        </w:rPr>
        <w:t>，</w:t>
      </w:r>
      <w:r>
        <w:rPr>
          <w:rFonts w:hint="eastAsia" w:ascii="宋体" w:hAnsi="宋体" w:eastAsia="宋体" w:cs="宋体"/>
          <w:sz w:val="24"/>
          <w:szCs w:val="24"/>
        </w:rPr>
        <w:t>将其打造为具有示范性和代表性的区级普惠性托育园。产出要求均应符合国家和行业相关技术规范和规程的要求，并达到交工、竣工验收合格以及开展运营服务的标准。</w:t>
      </w:r>
    </w:p>
    <w:p w14:paraId="5BEAC8C4">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 预期效果目标：确保项目合作期内，</w:t>
      </w:r>
      <w:r>
        <w:rPr>
          <w:rFonts w:hint="eastAsia" w:ascii="宋体" w:hAnsi="宋体" w:cs="宋体"/>
          <w:sz w:val="24"/>
          <w:szCs w:val="24"/>
          <w:lang w:eastAsia="zh-CN"/>
        </w:rPr>
        <w:t>承租方</w:t>
      </w:r>
      <w:r>
        <w:rPr>
          <w:rFonts w:hint="eastAsia" w:ascii="宋体" w:hAnsi="宋体" w:eastAsia="宋体" w:cs="宋体"/>
          <w:sz w:val="24"/>
          <w:szCs w:val="24"/>
        </w:rPr>
        <w:t>为托育机构所在街道、社区提供良好的托育服务，运营维护标准满足国家和地方行业规范。实现物有所值，项目具有可持续发展性，并得到服务对象、社会公众以及政府部门等各方的满意。</w:t>
      </w:r>
    </w:p>
    <w:p w14:paraId="2478070B">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3. 项目管理目标：在项目全生命周期内的预算、监督、组织、财务、制度、档案、信息公开等管理情况均合理有效。</w:t>
      </w:r>
      <w:bookmarkStart w:id="79" w:name="_Toc150157862"/>
    </w:p>
    <w:p w14:paraId="48296A11">
      <w:pPr>
        <w:pStyle w:val="56"/>
        <w:pageBreakBefore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sz w:val="24"/>
          <w:szCs w:val="24"/>
        </w:rPr>
      </w:pPr>
      <w:r>
        <w:rPr>
          <w:rFonts w:hint="eastAsia" w:ascii="宋体" w:hAnsi="宋体" w:eastAsia="宋体" w:cs="宋体"/>
          <w:b/>
          <w:bCs/>
          <w:sz w:val="24"/>
          <w:szCs w:val="24"/>
        </w:rPr>
        <w:t>★（三）建设</w:t>
      </w:r>
      <w:r>
        <w:rPr>
          <w:rFonts w:hint="default" w:ascii="宋体" w:hAnsi="宋体" w:cs="宋体"/>
          <w:b/>
          <w:bCs/>
          <w:sz w:val="24"/>
          <w:szCs w:val="24"/>
        </w:rPr>
        <w:t>期合同</w:t>
      </w:r>
      <w:r>
        <w:rPr>
          <w:rFonts w:hint="default" w:ascii="宋体" w:hAnsi="宋体" w:cs="宋体"/>
          <w:b/>
          <w:bCs/>
          <w:sz w:val="24"/>
          <w:szCs w:val="24"/>
          <w:lang w:eastAsia="zh-CN"/>
        </w:rPr>
        <w:t>履约评价</w:t>
      </w:r>
      <w:bookmarkEnd w:id="79"/>
    </w:p>
    <w:p w14:paraId="32FE2E84">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b/>
          <w:bCs/>
          <w:sz w:val="24"/>
          <w:szCs w:val="24"/>
        </w:rPr>
      </w:pPr>
      <w:r>
        <w:rPr>
          <w:rFonts w:hint="eastAsia" w:ascii="宋体" w:hAnsi="宋体" w:eastAsia="宋体" w:cs="宋体"/>
          <w:sz w:val="24"/>
          <w:szCs w:val="24"/>
        </w:rPr>
        <w:t>本项目建设期评价满分100分，实行扣分制，</w:t>
      </w:r>
      <w:r>
        <w:rPr>
          <w:rFonts w:hint="eastAsia" w:ascii="宋体" w:hAnsi="宋体" w:cs="宋体"/>
          <w:sz w:val="24"/>
          <w:szCs w:val="24"/>
          <w:lang w:val="en-US" w:eastAsia="zh-CN"/>
        </w:rPr>
        <w:t>本</w:t>
      </w:r>
      <w:r>
        <w:rPr>
          <w:rFonts w:hint="eastAsia" w:ascii="宋体" w:hAnsi="宋体" w:eastAsia="宋体" w:cs="宋体"/>
          <w:sz w:val="24"/>
          <w:szCs w:val="24"/>
        </w:rPr>
        <w:t>项目整体竣工验收合格后，</w:t>
      </w:r>
      <w:r>
        <w:rPr>
          <w:rFonts w:hint="eastAsia" w:ascii="宋体" w:hAnsi="宋体" w:cs="宋体"/>
          <w:sz w:val="24"/>
          <w:szCs w:val="24"/>
          <w:lang w:eastAsia="zh-CN"/>
        </w:rPr>
        <w:t>出租方</w:t>
      </w:r>
      <w:r>
        <w:rPr>
          <w:rFonts w:hint="eastAsia" w:ascii="宋体" w:hAnsi="宋体" w:eastAsia="宋体" w:cs="宋体"/>
          <w:sz w:val="24"/>
          <w:szCs w:val="24"/>
        </w:rPr>
        <w:t>根据相关国家标准对项目管理、项目产出、项目效果等内容进行评价。</w:t>
      </w:r>
      <w:r>
        <w:rPr>
          <w:rFonts w:hint="eastAsia" w:ascii="宋体" w:hAnsi="宋体" w:eastAsia="宋体" w:cs="宋体"/>
          <w:b/>
          <w:bCs/>
          <w:sz w:val="24"/>
          <w:szCs w:val="24"/>
          <w:u w:val="single"/>
        </w:rPr>
        <w:t>具体评价标准及办法参照附表</w:t>
      </w:r>
      <w:r>
        <w:rPr>
          <w:rFonts w:hint="default" w:ascii="宋体" w:hAnsi="宋体" w:cs="宋体"/>
          <w:b/>
          <w:bCs/>
          <w:sz w:val="24"/>
          <w:szCs w:val="24"/>
          <w:u w:val="single"/>
        </w:rPr>
        <w:t>1</w:t>
      </w:r>
      <w:r>
        <w:rPr>
          <w:rFonts w:hint="eastAsia" w:ascii="宋体" w:hAnsi="宋体" w:eastAsia="宋体" w:cs="宋体"/>
          <w:b/>
          <w:bCs/>
          <w:sz w:val="24"/>
          <w:szCs w:val="24"/>
        </w:rPr>
        <w:t>。</w:t>
      </w:r>
    </w:p>
    <w:p w14:paraId="71387BF8">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0" w:leftChars="0" w:firstLine="559" w:firstLineChars="233"/>
        <w:textAlignment w:val="auto"/>
        <w:rPr>
          <w:rFonts w:hint="eastAsia" w:ascii="宋体" w:hAnsi="宋体" w:eastAsia="宋体" w:cs="宋体"/>
          <w:b w:val="0"/>
          <w:bCs w:val="0"/>
          <w:sz w:val="24"/>
          <w:szCs w:val="24"/>
        </w:rPr>
      </w:pPr>
      <w:bookmarkStart w:id="80" w:name="_Toc150157863"/>
      <w:bookmarkStart w:id="81" w:name="_Toc134395435"/>
      <w:bookmarkStart w:id="82" w:name="_Toc126082495"/>
      <w:bookmarkStart w:id="83" w:name="_Toc126541494"/>
      <w:r>
        <w:rPr>
          <w:rFonts w:hint="eastAsia" w:ascii="宋体" w:hAnsi="宋体" w:eastAsia="宋体" w:cs="宋体"/>
          <w:b w:val="0"/>
          <w:bCs w:val="0"/>
          <w:sz w:val="24"/>
          <w:szCs w:val="24"/>
        </w:rPr>
        <w:t>当建设期履约得分</w:t>
      </w:r>
      <w:r>
        <w:rPr>
          <w:rFonts w:hint="eastAsia" w:ascii="宋体" w:hAnsi="宋体" w:cs="宋体"/>
          <w:b w:val="0"/>
          <w:bCs w:val="0"/>
          <w:color w:val="auto"/>
          <w:sz w:val="24"/>
          <w:szCs w:val="24"/>
          <w:lang w:val="en-US" w:eastAsia="zh-CN"/>
        </w:rPr>
        <w:t>＜</w:t>
      </w:r>
      <w:r>
        <w:rPr>
          <w:rFonts w:hint="eastAsia" w:ascii="宋体" w:hAnsi="宋体" w:eastAsia="宋体" w:cs="宋体"/>
          <w:b w:val="0"/>
          <w:bCs w:val="0"/>
          <w:sz w:val="24"/>
          <w:szCs w:val="24"/>
        </w:rPr>
        <w:t>60分</w:t>
      </w:r>
      <w:r>
        <w:rPr>
          <w:rFonts w:hint="eastAsia" w:ascii="宋体" w:hAnsi="宋体" w:cs="宋体"/>
          <w:b w:val="0"/>
          <w:bCs w:val="0"/>
          <w:sz w:val="24"/>
          <w:szCs w:val="24"/>
          <w:lang w:eastAsia="zh-CN"/>
        </w:rPr>
        <w:t>，出租方</w:t>
      </w:r>
      <w:r>
        <w:rPr>
          <w:rFonts w:hint="eastAsia" w:ascii="宋体" w:hAnsi="宋体" w:eastAsia="宋体" w:cs="宋体"/>
          <w:b w:val="0"/>
          <w:bCs w:val="0"/>
          <w:sz w:val="24"/>
          <w:szCs w:val="24"/>
        </w:rPr>
        <w:t>可向</w:t>
      </w:r>
      <w:r>
        <w:rPr>
          <w:rFonts w:hint="eastAsia" w:ascii="宋体" w:hAnsi="宋体" w:cs="宋体"/>
          <w:b w:val="0"/>
          <w:bCs w:val="0"/>
          <w:sz w:val="24"/>
          <w:szCs w:val="24"/>
          <w:lang w:eastAsia="zh-CN"/>
        </w:rPr>
        <w:t>承租方</w:t>
      </w:r>
      <w:r>
        <w:rPr>
          <w:rFonts w:hint="eastAsia" w:ascii="宋体" w:hAnsi="宋体" w:eastAsia="宋体" w:cs="宋体"/>
          <w:b w:val="0"/>
          <w:bCs w:val="0"/>
          <w:sz w:val="24"/>
          <w:szCs w:val="24"/>
        </w:rPr>
        <w:t>发出退出警示。如发生《项目建设期合同履约评价指标表》中▲项行为（共6项，详见附表1）时</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视为</w:t>
      </w:r>
      <w:r>
        <w:rPr>
          <w:rFonts w:hint="eastAsia" w:ascii="宋体" w:hAnsi="宋体" w:cs="宋体"/>
          <w:b w:val="0"/>
          <w:bCs w:val="0"/>
          <w:sz w:val="24"/>
          <w:szCs w:val="24"/>
          <w:lang w:eastAsia="zh-CN"/>
        </w:rPr>
        <w:t>承租方</w:t>
      </w:r>
      <w:r>
        <w:rPr>
          <w:rFonts w:hint="eastAsia" w:ascii="宋体" w:hAnsi="宋体" w:eastAsia="宋体" w:cs="宋体"/>
          <w:b w:val="0"/>
          <w:bCs w:val="0"/>
          <w:sz w:val="24"/>
          <w:szCs w:val="24"/>
        </w:rPr>
        <w:t>严重违约</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经整改后仍未符合要求或无法采取任何补救或整改措施时</w:t>
      </w:r>
      <w:r>
        <w:rPr>
          <w:rFonts w:hint="eastAsia" w:ascii="宋体" w:hAnsi="宋体" w:cs="宋体"/>
          <w:b w:val="0"/>
          <w:bCs w:val="0"/>
          <w:sz w:val="24"/>
          <w:szCs w:val="24"/>
          <w:lang w:eastAsia="zh-CN"/>
        </w:rPr>
        <w:t>，出租方</w:t>
      </w:r>
      <w:r>
        <w:rPr>
          <w:rFonts w:hint="eastAsia" w:ascii="宋体" w:hAnsi="宋体" w:eastAsia="宋体" w:cs="宋体"/>
          <w:b w:val="0"/>
          <w:bCs w:val="0"/>
          <w:sz w:val="24"/>
          <w:szCs w:val="24"/>
        </w:rPr>
        <w:t>有权按照《房屋租赁合同》中约定的“提前终止”启动退出机制。</w:t>
      </w:r>
      <w:r>
        <w:rPr>
          <w:rFonts w:hint="eastAsia" w:ascii="宋体" w:hAnsi="宋体" w:cs="宋体"/>
          <w:b w:val="0"/>
          <w:bCs w:val="0"/>
          <w:sz w:val="24"/>
          <w:szCs w:val="24"/>
        </w:rPr>
        <w:t xml:space="preserve"> </w:t>
      </w:r>
    </w:p>
    <w:bookmarkEnd w:id="80"/>
    <w:bookmarkEnd w:id="81"/>
    <w:bookmarkEnd w:id="82"/>
    <w:bookmarkEnd w:id="83"/>
    <w:p w14:paraId="48BAE34C">
      <w:pPr>
        <w:pStyle w:val="56"/>
        <w:pageBreakBefore w:val="0"/>
        <w:kinsoku/>
        <w:wordWrap/>
        <w:overflowPunct/>
        <w:topLinePunct w:val="0"/>
        <w:autoSpaceDE/>
        <w:autoSpaceDN/>
        <w:bidi w:val="0"/>
        <w:spacing w:beforeAutospacing="0" w:afterAutospacing="0" w:line="440" w:lineRule="exact"/>
        <w:ind w:firstLine="562"/>
        <w:textAlignment w:val="auto"/>
        <w:rPr>
          <w:rFonts w:hint="default" w:ascii="宋体" w:hAnsi="宋体" w:eastAsia="宋体" w:cs="宋体"/>
          <w:b/>
          <w:bCs/>
          <w:sz w:val="24"/>
          <w:szCs w:val="24"/>
        </w:rPr>
      </w:pPr>
      <w:bookmarkStart w:id="84" w:name="_Toc150157865"/>
      <w:r>
        <w:rPr>
          <w:rFonts w:hint="eastAsia" w:ascii="宋体" w:hAnsi="宋体" w:eastAsia="宋体" w:cs="宋体"/>
          <w:b/>
          <w:bCs/>
          <w:sz w:val="24"/>
          <w:szCs w:val="24"/>
        </w:rPr>
        <w:t>★（四）运营期</w:t>
      </w:r>
      <w:r>
        <w:rPr>
          <w:rFonts w:hint="default" w:ascii="宋体" w:hAnsi="宋体" w:cs="宋体"/>
          <w:b/>
          <w:bCs/>
          <w:sz w:val="24"/>
          <w:szCs w:val="24"/>
        </w:rPr>
        <w:t>合同</w:t>
      </w:r>
      <w:r>
        <w:rPr>
          <w:rFonts w:hint="default" w:ascii="宋体" w:hAnsi="宋体" w:cs="宋体"/>
          <w:b/>
          <w:bCs/>
          <w:sz w:val="24"/>
          <w:szCs w:val="24"/>
          <w:lang w:eastAsia="zh-CN"/>
        </w:rPr>
        <w:t>履约</w:t>
      </w:r>
      <w:bookmarkEnd w:id="84"/>
      <w:r>
        <w:rPr>
          <w:rFonts w:hint="default" w:ascii="宋体" w:hAnsi="宋体" w:cs="宋体"/>
          <w:b/>
          <w:bCs/>
          <w:sz w:val="24"/>
          <w:szCs w:val="24"/>
        </w:rPr>
        <w:t>评价</w:t>
      </w:r>
    </w:p>
    <w:p w14:paraId="6A5D8DB5">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运营期合同履约评价分为常规评价和临时评价。其中</w:t>
      </w:r>
      <w:r>
        <w:rPr>
          <w:rFonts w:hint="eastAsia" w:ascii="宋体" w:hAnsi="宋体" w:cs="宋体"/>
          <w:sz w:val="24"/>
          <w:szCs w:val="24"/>
          <w:lang w:eastAsia="zh-CN"/>
        </w:rPr>
        <w:t>：</w:t>
      </w:r>
    </w:p>
    <w:p w14:paraId="4AA302B3">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560" w:leftChars="0"/>
        <w:textAlignment w:val="auto"/>
        <w:rPr>
          <w:rFonts w:hint="eastAsia" w:ascii="宋体" w:hAnsi="宋体" w:eastAsia="宋体" w:cs="宋体"/>
          <w:sz w:val="24"/>
          <w:szCs w:val="24"/>
        </w:rPr>
      </w:pPr>
      <w:bookmarkStart w:id="85" w:name="_Toc134395438"/>
      <w:bookmarkStart w:id="86" w:name="_Toc126541497"/>
      <w:bookmarkStart w:id="87" w:name="_Toc126082498"/>
      <w:bookmarkStart w:id="88" w:name="_Toc150157866"/>
      <w:r>
        <w:rPr>
          <w:rFonts w:hint="eastAsia" w:ascii="宋体" w:hAnsi="宋体" w:eastAsia="宋体" w:cs="宋体"/>
          <w:sz w:val="24"/>
          <w:szCs w:val="24"/>
        </w:rPr>
        <w:t>1、常规</w:t>
      </w:r>
      <w:bookmarkEnd w:id="85"/>
      <w:bookmarkEnd w:id="86"/>
      <w:bookmarkEnd w:id="87"/>
      <w:r>
        <w:rPr>
          <w:rFonts w:hint="eastAsia" w:ascii="宋体" w:hAnsi="宋体" w:eastAsia="宋体" w:cs="宋体"/>
          <w:sz w:val="24"/>
          <w:szCs w:val="24"/>
        </w:rPr>
        <w:t>评价</w:t>
      </w:r>
      <w:bookmarkEnd w:id="88"/>
    </w:p>
    <w:p w14:paraId="49F2882D">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cs="宋体"/>
          <w:sz w:val="24"/>
          <w:szCs w:val="24"/>
          <w:lang w:eastAsia="zh-CN"/>
        </w:rPr>
        <w:t>承租方</w:t>
      </w:r>
      <w:r>
        <w:rPr>
          <w:rFonts w:hint="eastAsia" w:ascii="宋体" w:hAnsi="宋体" w:eastAsia="宋体" w:cs="宋体"/>
          <w:sz w:val="24"/>
          <w:szCs w:val="24"/>
        </w:rPr>
        <w:t>在运营期内须在每自然年度结束后30日内向</w:t>
      </w:r>
      <w:r>
        <w:rPr>
          <w:rFonts w:hint="eastAsia" w:ascii="宋体" w:hAnsi="宋体" w:cs="宋体"/>
          <w:sz w:val="24"/>
          <w:szCs w:val="24"/>
          <w:lang w:eastAsia="zh-CN"/>
        </w:rPr>
        <w:t>出租方</w:t>
      </w:r>
      <w:r>
        <w:rPr>
          <w:rFonts w:hint="eastAsia" w:ascii="宋体" w:hAnsi="宋体" w:eastAsia="宋体" w:cs="宋体"/>
          <w:sz w:val="24"/>
          <w:szCs w:val="24"/>
        </w:rPr>
        <w:t>提交上一个年度的年度报告。年度报告包括但不限于：</w:t>
      </w:r>
    </w:p>
    <w:p w14:paraId="7330983A">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（1）所有托育机构的运营情况报告、设施设备场地维护保养、专项检查记录的汇总表；</w:t>
      </w:r>
    </w:p>
    <w:p w14:paraId="2362E2C6">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（2）相关的投诉、建议及处理情况汇总；</w:t>
      </w:r>
    </w:p>
    <w:p w14:paraId="0BE0E71E">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（3）运营维护安全相关的紧急事件、处理情况汇总等。</w:t>
      </w:r>
    </w:p>
    <w:p w14:paraId="21F89C5A">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highlight w:val="none"/>
        </w:rPr>
      </w:pPr>
      <w:r>
        <w:rPr>
          <w:rFonts w:hint="eastAsia" w:ascii="宋体" w:hAnsi="宋体" w:cs="宋体"/>
          <w:sz w:val="24"/>
          <w:szCs w:val="24"/>
          <w:lang w:eastAsia="zh-CN"/>
        </w:rPr>
        <w:t>出租方</w:t>
      </w:r>
      <w:r>
        <w:rPr>
          <w:rFonts w:hint="eastAsia" w:ascii="宋体" w:hAnsi="宋体" w:eastAsia="宋体" w:cs="宋体"/>
          <w:sz w:val="24"/>
          <w:szCs w:val="24"/>
        </w:rPr>
        <w:t>应在</w:t>
      </w:r>
      <w:r>
        <w:rPr>
          <w:rFonts w:hint="eastAsia" w:ascii="宋体" w:hAnsi="宋体" w:cs="宋体"/>
          <w:sz w:val="24"/>
          <w:szCs w:val="24"/>
          <w:lang w:eastAsia="zh-CN"/>
        </w:rPr>
        <w:t>承租方</w:t>
      </w:r>
      <w:r>
        <w:rPr>
          <w:rFonts w:hint="eastAsia" w:ascii="宋体" w:hAnsi="宋体" w:eastAsia="宋体" w:cs="宋体"/>
          <w:sz w:val="24"/>
          <w:szCs w:val="24"/>
        </w:rPr>
        <w:t>提交年度报告之日起 30日内组织进行年度评</w:t>
      </w:r>
      <w:r>
        <w:rPr>
          <w:rFonts w:hint="default" w:ascii="宋体" w:hAnsi="宋体" w:cs="宋体"/>
          <w:sz w:val="24"/>
          <w:szCs w:val="24"/>
        </w:rPr>
        <w:t>价</w:t>
      </w:r>
      <w:r>
        <w:rPr>
          <w:rFonts w:hint="eastAsia" w:ascii="宋体" w:hAnsi="宋体" w:eastAsia="宋体" w:cs="宋体"/>
          <w:sz w:val="24"/>
          <w:szCs w:val="24"/>
        </w:rPr>
        <w:t>，并形成年度评价通报。本项目从项目管理、场所及设施维护、运营管理、项目效果评价、活动引进与媒体互动和获得奖项等方面，按《项目运营期履约评价指标表》</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u w:val="single"/>
        </w:rPr>
        <w:t>具体评价标准及办法参照附表</w:t>
      </w:r>
      <w:r>
        <w:rPr>
          <w:rFonts w:hint="default" w:ascii="宋体" w:hAnsi="宋体" w:cs="宋体"/>
          <w:b/>
          <w:bCs/>
          <w:sz w:val="24"/>
          <w:szCs w:val="24"/>
          <w:highlight w:val="none"/>
          <w:u w:val="single"/>
        </w:rPr>
        <w:t>2</w:t>
      </w:r>
      <w:r>
        <w:rPr>
          <w:rFonts w:hint="eastAsia" w:ascii="宋体" w:hAnsi="宋体" w:eastAsia="宋体" w:cs="宋体"/>
          <w:sz w:val="24"/>
          <w:szCs w:val="24"/>
          <w:highlight w:val="none"/>
        </w:rPr>
        <w:t>）对本项目进行评价。</w:t>
      </w:r>
    </w:p>
    <w:p w14:paraId="770567D0">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年度评价中，如发现</w:t>
      </w:r>
      <w:r>
        <w:rPr>
          <w:rFonts w:hint="eastAsia" w:ascii="宋体" w:hAnsi="宋体" w:cs="宋体"/>
          <w:sz w:val="24"/>
          <w:szCs w:val="24"/>
          <w:lang w:eastAsia="zh-CN"/>
        </w:rPr>
        <w:t>承租方</w:t>
      </w:r>
      <w:r>
        <w:rPr>
          <w:rFonts w:hint="eastAsia" w:ascii="宋体" w:hAnsi="宋体" w:eastAsia="宋体" w:cs="宋体"/>
          <w:sz w:val="24"/>
          <w:szCs w:val="24"/>
        </w:rPr>
        <w:t>在项目运营维护中存在缺陷，则在年度评价通报中提出整改要求。</w:t>
      </w:r>
      <w:r>
        <w:rPr>
          <w:rFonts w:hint="eastAsia" w:ascii="宋体" w:hAnsi="宋体" w:cs="宋体"/>
          <w:sz w:val="24"/>
          <w:szCs w:val="24"/>
          <w:lang w:eastAsia="zh-CN"/>
        </w:rPr>
        <w:t>承租方</w:t>
      </w:r>
      <w:r>
        <w:rPr>
          <w:rFonts w:hint="eastAsia" w:ascii="宋体" w:hAnsi="宋体" w:eastAsia="宋体" w:cs="宋体"/>
          <w:sz w:val="24"/>
          <w:szCs w:val="24"/>
        </w:rPr>
        <w:t>在接到年度评价通报后的15日内完成缺陷修复并进行书面反馈。修复缺陷的相关费用由</w:t>
      </w:r>
      <w:r>
        <w:rPr>
          <w:rFonts w:hint="eastAsia" w:ascii="宋体" w:hAnsi="宋体" w:cs="宋体"/>
          <w:sz w:val="24"/>
          <w:szCs w:val="24"/>
          <w:lang w:eastAsia="zh-CN"/>
        </w:rPr>
        <w:t>承租方</w:t>
      </w:r>
      <w:r>
        <w:rPr>
          <w:rFonts w:hint="eastAsia" w:ascii="宋体" w:hAnsi="宋体" w:eastAsia="宋体" w:cs="宋体"/>
          <w:sz w:val="24"/>
          <w:szCs w:val="24"/>
        </w:rPr>
        <w:t>自行承担。未按时完成相应修复的在下年度运营期服务与管理情况评价相应扣分。</w:t>
      </w:r>
    </w:p>
    <w:p w14:paraId="0AFA4740">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560" w:leftChars="0"/>
        <w:textAlignment w:val="auto"/>
        <w:rPr>
          <w:rFonts w:hint="eastAsia" w:ascii="宋体" w:hAnsi="宋体" w:eastAsia="宋体" w:cs="宋体"/>
          <w:sz w:val="24"/>
          <w:szCs w:val="24"/>
        </w:rPr>
      </w:pPr>
      <w:bookmarkStart w:id="89" w:name="_Toc134395439"/>
      <w:bookmarkStart w:id="90" w:name="_Toc126541498"/>
      <w:bookmarkStart w:id="91" w:name="_Toc126082499"/>
      <w:bookmarkStart w:id="92" w:name="_Toc150157867"/>
      <w:r>
        <w:rPr>
          <w:rFonts w:hint="eastAsia" w:ascii="宋体" w:hAnsi="宋体" w:eastAsia="宋体" w:cs="宋体"/>
          <w:sz w:val="24"/>
          <w:szCs w:val="24"/>
        </w:rPr>
        <w:t>2、临时</w:t>
      </w:r>
      <w:bookmarkEnd w:id="89"/>
      <w:bookmarkEnd w:id="90"/>
      <w:bookmarkEnd w:id="91"/>
      <w:r>
        <w:rPr>
          <w:rFonts w:hint="eastAsia" w:ascii="宋体" w:hAnsi="宋体" w:eastAsia="宋体" w:cs="宋体"/>
          <w:sz w:val="24"/>
          <w:szCs w:val="24"/>
        </w:rPr>
        <w:t>评价</w:t>
      </w:r>
      <w:bookmarkEnd w:id="92"/>
    </w:p>
    <w:p w14:paraId="0B6D48ED">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cs="宋体"/>
          <w:sz w:val="24"/>
          <w:szCs w:val="24"/>
          <w:lang w:eastAsia="zh-CN"/>
        </w:rPr>
        <w:t>出租方</w:t>
      </w:r>
      <w:r>
        <w:rPr>
          <w:rFonts w:hint="eastAsia" w:ascii="宋体" w:hAnsi="宋体" w:eastAsia="宋体" w:cs="宋体"/>
          <w:sz w:val="24"/>
          <w:szCs w:val="24"/>
        </w:rPr>
        <w:t>可以不定时自行对</w:t>
      </w:r>
      <w:r>
        <w:rPr>
          <w:rFonts w:hint="eastAsia" w:ascii="宋体" w:hAnsi="宋体" w:cs="宋体"/>
          <w:sz w:val="24"/>
          <w:szCs w:val="24"/>
          <w:lang w:eastAsia="zh-CN"/>
        </w:rPr>
        <w:t>承租方</w:t>
      </w:r>
      <w:r>
        <w:rPr>
          <w:rFonts w:hint="eastAsia" w:ascii="宋体" w:hAnsi="宋体" w:eastAsia="宋体" w:cs="宋体"/>
          <w:sz w:val="24"/>
          <w:szCs w:val="24"/>
        </w:rPr>
        <w:t>的运营维护进行评价，如发现缺陷，则在</w:t>
      </w:r>
      <w:r>
        <w:rPr>
          <w:rFonts w:hint="default" w:ascii="宋体" w:hAnsi="宋体" w:cs="宋体"/>
          <w:sz w:val="24"/>
          <w:szCs w:val="24"/>
        </w:rPr>
        <w:t>72</w:t>
      </w:r>
      <w:r>
        <w:rPr>
          <w:rFonts w:hint="eastAsia" w:ascii="宋体" w:hAnsi="宋体" w:eastAsia="宋体" w:cs="宋体"/>
          <w:sz w:val="24"/>
          <w:szCs w:val="24"/>
        </w:rPr>
        <w:t>小时内以书面形式通知</w:t>
      </w:r>
      <w:r>
        <w:rPr>
          <w:rFonts w:hint="eastAsia" w:ascii="宋体" w:hAnsi="宋体" w:cs="宋体"/>
          <w:sz w:val="24"/>
          <w:szCs w:val="24"/>
          <w:lang w:eastAsia="zh-CN"/>
        </w:rPr>
        <w:t>承租方</w:t>
      </w:r>
      <w:r>
        <w:rPr>
          <w:rFonts w:hint="eastAsia" w:ascii="宋体" w:hAnsi="宋体" w:eastAsia="宋体" w:cs="宋体"/>
          <w:sz w:val="24"/>
          <w:szCs w:val="24"/>
        </w:rPr>
        <w:t>。</w:t>
      </w:r>
      <w:r>
        <w:rPr>
          <w:rFonts w:hint="eastAsia" w:ascii="宋体" w:hAnsi="宋体" w:cs="宋体"/>
          <w:sz w:val="24"/>
          <w:szCs w:val="24"/>
          <w:lang w:eastAsia="zh-CN"/>
        </w:rPr>
        <w:t>承租方</w:t>
      </w:r>
      <w:r>
        <w:rPr>
          <w:rFonts w:hint="eastAsia" w:ascii="宋体" w:hAnsi="宋体" w:eastAsia="宋体" w:cs="宋体"/>
          <w:sz w:val="24"/>
          <w:szCs w:val="24"/>
        </w:rPr>
        <w:t>在接到</w:t>
      </w:r>
      <w:r>
        <w:rPr>
          <w:rFonts w:hint="eastAsia" w:ascii="宋体" w:hAnsi="宋体" w:cs="宋体"/>
          <w:sz w:val="24"/>
          <w:szCs w:val="24"/>
          <w:lang w:eastAsia="zh-CN"/>
        </w:rPr>
        <w:t>出租方</w:t>
      </w:r>
      <w:r>
        <w:rPr>
          <w:rFonts w:hint="eastAsia" w:ascii="宋体" w:hAnsi="宋体" w:eastAsia="宋体" w:cs="宋体"/>
          <w:sz w:val="24"/>
          <w:szCs w:val="24"/>
        </w:rPr>
        <w:t>的书面通知后，应在2日内修复缺陷并进行书面反馈，修复缺陷的相关费用由</w:t>
      </w:r>
      <w:r>
        <w:rPr>
          <w:rFonts w:hint="eastAsia" w:ascii="宋体" w:hAnsi="宋体" w:cs="宋体"/>
          <w:sz w:val="24"/>
          <w:szCs w:val="24"/>
          <w:lang w:eastAsia="zh-CN"/>
        </w:rPr>
        <w:t>承租方</w:t>
      </w:r>
      <w:r>
        <w:rPr>
          <w:rFonts w:hint="eastAsia" w:ascii="宋体" w:hAnsi="宋体" w:eastAsia="宋体" w:cs="宋体"/>
          <w:sz w:val="24"/>
          <w:szCs w:val="24"/>
        </w:rPr>
        <w:t>自行承担。未按时完成相应修复的在当年度运营期服务与管理情况评价相应扣分。</w:t>
      </w:r>
    </w:p>
    <w:p w14:paraId="70ADE82B">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无论是常规评价还是临时评价，</w:t>
      </w:r>
      <w:r>
        <w:rPr>
          <w:rFonts w:hint="eastAsia" w:ascii="宋体" w:hAnsi="宋体" w:cs="宋体"/>
          <w:sz w:val="24"/>
          <w:szCs w:val="24"/>
          <w:lang w:eastAsia="zh-CN"/>
        </w:rPr>
        <w:t>承租方</w:t>
      </w:r>
      <w:r>
        <w:rPr>
          <w:rFonts w:hint="eastAsia" w:ascii="宋体" w:hAnsi="宋体" w:eastAsia="宋体" w:cs="宋体"/>
          <w:sz w:val="24"/>
          <w:szCs w:val="24"/>
        </w:rPr>
        <w:t>皆应及时修复缺陷且自行承担修复费用。</w:t>
      </w:r>
    </w:p>
    <w:p w14:paraId="7B2A8DF8">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560" w:leftChars="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cs="宋体"/>
          <w:sz w:val="24"/>
          <w:szCs w:val="24"/>
          <w:lang w:eastAsia="zh-CN"/>
        </w:rPr>
        <w:t>中期</w:t>
      </w:r>
      <w:r>
        <w:rPr>
          <w:rFonts w:hint="eastAsia" w:ascii="宋体" w:hAnsi="宋体" w:eastAsia="宋体" w:cs="宋体"/>
          <w:sz w:val="24"/>
          <w:szCs w:val="24"/>
        </w:rPr>
        <w:t>评价</w:t>
      </w:r>
    </w:p>
    <w:p w14:paraId="16CA1A86">
      <w:pPr>
        <w:pStyle w:val="56"/>
        <w:spacing w:line="460" w:lineRule="exact"/>
        <w:rPr>
          <w:rFonts w:hint="eastAsia" w:ascii="宋体" w:hAnsi="宋体" w:cs="宋体"/>
          <w:sz w:val="24"/>
        </w:rPr>
      </w:pPr>
      <w:r>
        <w:rPr>
          <w:rFonts w:hint="eastAsia" w:ascii="宋体" w:hAnsi="宋体" w:cs="宋体"/>
          <w:sz w:val="24"/>
        </w:rPr>
        <w:t>中期评价是指在首次合同签订期满（5年）前，由出租方对承租方在合同期内的履约情况进行全面综合评估。若承租方在合同期内的履约评价结果中存在连续两次评价得分均＜60分的</w:t>
      </w:r>
      <w:r>
        <w:rPr>
          <w:rFonts w:hint="eastAsia" w:ascii="宋体" w:hAnsi="宋体" w:cs="宋体"/>
          <w:sz w:val="24"/>
          <w:lang w:eastAsia="zh-CN"/>
        </w:rPr>
        <w:t>，</w:t>
      </w:r>
      <w:r>
        <w:rPr>
          <w:rFonts w:hint="eastAsia" w:ascii="宋体" w:hAnsi="宋体" w:cs="宋体"/>
          <w:sz w:val="24"/>
        </w:rPr>
        <w:t>或者5年内存在三次及以上履约评价得分＜60分的，则中期评价综合评定为不合格。</w:t>
      </w:r>
    </w:p>
    <w:p w14:paraId="02DD7675">
      <w:pPr>
        <w:pStyle w:val="2"/>
        <w:spacing w:line="460" w:lineRule="exact"/>
        <w:ind w:firstLine="560"/>
        <w:rPr>
          <w:rFonts w:hint="eastAsia" w:ascii="宋体" w:hAnsi="宋体" w:cs="宋体"/>
          <w:sz w:val="24"/>
        </w:rPr>
      </w:pPr>
      <w:r>
        <w:rPr>
          <w:rFonts w:hint="eastAsia" w:ascii="宋体" w:hAnsi="宋体" w:cs="宋体"/>
          <w:sz w:val="24"/>
        </w:rPr>
        <w:t>中期评价结论将作为租赁合同续签的依据。若中期评价结果为合格，则再行续签5年；若评价为不合格，则由出租方通过重新公开招租或法律法规政策规定的其他方式选择承租方。</w:t>
      </w:r>
    </w:p>
    <w:p w14:paraId="26032F52">
      <w:pPr>
        <w:pStyle w:val="56"/>
        <w:pageBreakBefore w:val="0"/>
        <w:kinsoku/>
        <w:wordWrap/>
        <w:overflowPunct/>
        <w:topLinePunct w:val="0"/>
        <w:autoSpaceDE/>
        <w:autoSpaceDN/>
        <w:bidi w:val="0"/>
        <w:spacing w:beforeAutospacing="0" w:afterAutospacing="0" w:line="440" w:lineRule="exact"/>
        <w:ind w:firstLine="481"/>
        <w:textAlignment w:val="auto"/>
        <w:rPr>
          <w:rFonts w:hint="eastAsia" w:ascii="宋体" w:hAnsi="宋体" w:eastAsia="宋体" w:cs="宋体"/>
          <w:b/>
          <w:bCs/>
          <w:sz w:val="24"/>
          <w:szCs w:val="24"/>
        </w:rPr>
      </w:pPr>
      <w:bookmarkStart w:id="93" w:name="_Toc150157869"/>
      <w:r>
        <w:rPr>
          <w:rFonts w:hint="eastAsia" w:ascii="宋体" w:hAnsi="宋体" w:eastAsia="宋体" w:cs="宋体"/>
          <w:b/>
          <w:bCs/>
          <w:sz w:val="24"/>
          <w:szCs w:val="24"/>
        </w:rPr>
        <w:t>★（五）移交期</w:t>
      </w:r>
      <w:r>
        <w:rPr>
          <w:rFonts w:hint="default" w:ascii="宋体" w:hAnsi="宋体" w:cs="宋体"/>
          <w:b/>
          <w:bCs/>
          <w:sz w:val="24"/>
          <w:szCs w:val="24"/>
        </w:rPr>
        <w:t>合同</w:t>
      </w:r>
      <w:r>
        <w:rPr>
          <w:rFonts w:hint="default" w:ascii="宋体" w:hAnsi="宋体" w:cs="宋体"/>
          <w:b/>
          <w:bCs/>
          <w:sz w:val="24"/>
          <w:szCs w:val="24"/>
          <w:lang w:eastAsia="zh-CN"/>
        </w:rPr>
        <w:t>履约</w:t>
      </w:r>
      <w:r>
        <w:rPr>
          <w:rFonts w:hint="eastAsia" w:ascii="宋体" w:hAnsi="宋体" w:eastAsia="宋体" w:cs="宋体"/>
          <w:b/>
          <w:bCs/>
          <w:sz w:val="24"/>
          <w:szCs w:val="24"/>
        </w:rPr>
        <w:t>评价</w:t>
      </w:r>
      <w:bookmarkEnd w:id="93"/>
    </w:p>
    <w:p w14:paraId="7C0025D0">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cs="宋体"/>
          <w:sz w:val="24"/>
          <w:szCs w:val="24"/>
          <w:lang w:eastAsia="zh-CN"/>
        </w:rPr>
        <w:t>出租方</w:t>
      </w:r>
      <w:r>
        <w:rPr>
          <w:rFonts w:hint="eastAsia" w:ascii="宋体" w:hAnsi="宋体" w:eastAsia="宋体" w:cs="宋体"/>
          <w:sz w:val="24"/>
          <w:szCs w:val="24"/>
        </w:rPr>
        <w:t>有权按届时有效的移交评价指标，对</w:t>
      </w:r>
      <w:r>
        <w:rPr>
          <w:rFonts w:hint="eastAsia" w:ascii="宋体" w:hAnsi="宋体" w:cs="宋体"/>
          <w:sz w:val="24"/>
          <w:szCs w:val="24"/>
          <w:lang w:eastAsia="zh-CN"/>
        </w:rPr>
        <w:t>承租方</w:t>
      </w:r>
      <w:r>
        <w:rPr>
          <w:rFonts w:hint="eastAsia" w:ascii="宋体" w:hAnsi="宋体" w:eastAsia="宋体" w:cs="宋体"/>
          <w:sz w:val="24"/>
          <w:szCs w:val="24"/>
        </w:rPr>
        <w:t>移交项目情况进行量化评价。</w:t>
      </w:r>
      <w:r>
        <w:rPr>
          <w:rFonts w:hint="default" w:ascii="宋体" w:hAnsi="宋体" w:cs="宋体"/>
          <w:sz w:val="24"/>
          <w:szCs w:val="24"/>
        </w:rPr>
        <w:t>满分100分，若得</w:t>
      </w:r>
      <w:r>
        <w:rPr>
          <w:rFonts w:hint="default" w:ascii="宋体" w:hAnsi="宋体" w:cs="宋体"/>
          <w:color w:val="auto"/>
          <w:sz w:val="24"/>
          <w:szCs w:val="24"/>
        </w:rPr>
        <w:t>分</w:t>
      </w:r>
      <w:r>
        <w:rPr>
          <w:rFonts w:hint="eastAsia" w:ascii="宋体" w:hAnsi="宋体" w:cs="宋体"/>
          <w:sz w:val="24"/>
        </w:rPr>
        <w:t>＜60分</w:t>
      </w:r>
      <w:r>
        <w:rPr>
          <w:rFonts w:hint="default" w:ascii="宋体" w:hAnsi="宋体" w:cs="宋体"/>
          <w:color w:val="auto"/>
          <w:sz w:val="24"/>
          <w:szCs w:val="24"/>
        </w:rPr>
        <w:t>，</w:t>
      </w:r>
      <w:r>
        <w:rPr>
          <w:rFonts w:hint="eastAsia" w:ascii="宋体" w:hAnsi="宋体" w:cs="宋体"/>
          <w:color w:val="auto"/>
          <w:sz w:val="24"/>
          <w:szCs w:val="24"/>
          <w:lang w:eastAsia="zh-CN"/>
        </w:rPr>
        <w:t>出租方</w:t>
      </w:r>
      <w:r>
        <w:rPr>
          <w:rFonts w:hint="eastAsia" w:ascii="宋体" w:hAnsi="宋体" w:eastAsia="宋体" w:cs="宋体"/>
          <w:sz w:val="24"/>
          <w:szCs w:val="24"/>
        </w:rPr>
        <w:t>可</w:t>
      </w:r>
      <w:r>
        <w:rPr>
          <w:rFonts w:hint="default" w:ascii="宋体" w:hAnsi="宋体" w:cs="宋体"/>
          <w:sz w:val="24"/>
          <w:szCs w:val="24"/>
        </w:rPr>
        <w:t>将该</w:t>
      </w:r>
      <w:r>
        <w:rPr>
          <w:rFonts w:hint="eastAsia" w:ascii="宋体" w:hAnsi="宋体" w:eastAsia="宋体" w:cs="宋体"/>
          <w:sz w:val="24"/>
          <w:szCs w:val="24"/>
        </w:rPr>
        <w:t>评价</w:t>
      </w:r>
      <w:r>
        <w:rPr>
          <w:rFonts w:hint="default" w:ascii="宋体" w:hAnsi="宋体" w:cs="宋体"/>
          <w:sz w:val="24"/>
          <w:szCs w:val="24"/>
        </w:rPr>
        <w:t>结果应用于本单位的供应商信用评价</w:t>
      </w:r>
      <w:r>
        <w:rPr>
          <w:rFonts w:hint="eastAsia" w:ascii="宋体" w:hAnsi="宋体" w:eastAsia="宋体" w:cs="宋体"/>
          <w:sz w:val="24"/>
          <w:szCs w:val="24"/>
        </w:rPr>
        <w:t>。</w:t>
      </w:r>
      <w:r>
        <w:rPr>
          <w:rFonts w:hint="eastAsia" w:ascii="宋体" w:hAnsi="宋体" w:eastAsia="宋体" w:cs="宋体"/>
          <w:b/>
          <w:bCs/>
          <w:sz w:val="24"/>
          <w:szCs w:val="24"/>
          <w:u w:val="single"/>
        </w:rPr>
        <w:t>具体评价标准及办法参照附表3</w:t>
      </w:r>
      <w:r>
        <w:rPr>
          <w:rFonts w:hint="eastAsia" w:ascii="宋体" w:hAnsi="宋体" w:eastAsia="宋体" w:cs="宋体"/>
          <w:sz w:val="24"/>
          <w:szCs w:val="24"/>
        </w:rPr>
        <w:t>。</w:t>
      </w:r>
    </w:p>
    <w:p w14:paraId="1D3FACAD">
      <w:pPr>
        <w:pStyle w:val="4"/>
        <w:spacing w:before="190" w:beforeLines="50" w:after="0" w:line="360" w:lineRule="auto"/>
        <w:ind w:firstLine="562" w:firstLineChars="200"/>
        <w:rPr>
          <w:rFonts w:ascii="Times New Roman" w:hAnsi="Times New Roman" w:eastAsia="宋体"/>
          <w:color w:val="000000"/>
          <w:sz w:val="28"/>
          <w:szCs w:val="28"/>
        </w:rPr>
      </w:pPr>
      <w:r>
        <w:rPr>
          <w:rFonts w:hint="eastAsia" w:ascii="Times New Roman" w:hAnsi="Times New Roman" w:eastAsia="宋体"/>
          <w:color w:val="000000"/>
          <w:sz w:val="28"/>
          <w:szCs w:val="28"/>
          <w:lang w:eastAsia="zh-CN"/>
        </w:rPr>
        <w:t>（六）</w:t>
      </w:r>
      <w:r>
        <w:rPr>
          <w:rFonts w:hint="eastAsia" w:ascii="Times New Roman" w:hAnsi="Times New Roman" w:eastAsia="宋体"/>
          <w:color w:val="000000"/>
          <w:sz w:val="28"/>
          <w:szCs w:val="28"/>
        </w:rPr>
        <w:t>履约评价结果应用</w:t>
      </w:r>
    </w:p>
    <w:p w14:paraId="676E25CE">
      <w:pPr>
        <w:widowControl/>
        <w:spacing w:line="440" w:lineRule="exact"/>
        <w:ind w:firstLine="561"/>
        <w:rPr>
          <w:rFonts w:hint="eastAsia" w:ascii="宋体" w:hAnsi="宋体" w:cs="宋体"/>
          <w:sz w:val="24"/>
        </w:rPr>
      </w:pPr>
      <w:r>
        <w:rPr>
          <w:rFonts w:hint="eastAsia" w:ascii="宋体" w:hAnsi="宋体" w:cs="宋体"/>
          <w:sz w:val="24"/>
        </w:rPr>
        <w:t>履约期间发生以下情形，视为违约，按“提前终止”对应执行。</w:t>
      </w:r>
    </w:p>
    <w:p w14:paraId="2869E276">
      <w:pPr>
        <w:spacing w:line="440" w:lineRule="exact"/>
        <w:ind w:firstLine="561"/>
        <w:rPr>
          <w:rFonts w:hint="eastAsia" w:ascii="宋体" w:hAnsi="宋体" w:cs="宋体"/>
          <w:sz w:val="24"/>
        </w:rPr>
      </w:pPr>
      <w:r>
        <w:rPr>
          <w:rFonts w:hint="eastAsia" w:ascii="宋体" w:hAnsi="宋体" w:cs="宋体"/>
          <w:sz w:val="24"/>
        </w:rPr>
        <w:t>（1）若单次评价得分＜60分的，视为一般违约。</w:t>
      </w:r>
    </w:p>
    <w:p w14:paraId="5E4A1ABC">
      <w:pPr>
        <w:spacing w:line="440" w:lineRule="exact"/>
        <w:ind w:firstLine="561"/>
        <w:rPr>
          <w:rFonts w:hint="eastAsia" w:ascii="宋体" w:hAnsi="宋体" w:cs="宋体"/>
          <w:sz w:val="24"/>
        </w:rPr>
      </w:pPr>
      <w:r>
        <w:rPr>
          <w:rFonts w:hint="eastAsia" w:ascii="宋体" w:hAnsi="宋体" w:cs="宋体"/>
          <w:sz w:val="24"/>
        </w:rPr>
        <w:t>（2）若连续两次评价得分均</w:t>
      </w:r>
      <w:bookmarkStart w:id="94" w:name="OLE_LINK59"/>
      <w:r>
        <w:rPr>
          <w:rFonts w:hint="eastAsia" w:ascii="宋体" w:hAnsi="宋体" w:cs="宋体"/>
          <w:sz w:val="24"/>
        </w:rPr>
        <w:t>＜60分的</w:t>
      </w:r>
      <w:r>
        <w:rPr>
          <w:rFonts w:hint="eastAsia" w:ascii="宋体" w:hAnsi="宋体" w:cs="宋体"/>
          <w:sz w:val="24"/>
          <w:lang w:eastAsia="zh-CN"/>
        </w:rPr>
        <w:t>，</w:t>
      </w:r>
      <w:r>
        <w:rPr>
          <w:rFonts w:hint="eastAsia" w:ascii="宋体" w:hAnsi="宋体" w:cs="宋体"/>
          <w:sz w:val="24"/>
        </w:rPr>
        <w:t>或者5年内</w:t>
      </w:r>
      <w:bookmarkEnd w:id="94"/>
      <w:r>
        <w:rPr>
          <w:rFonts w:hint="eastAsia" w:ascii="宋体" w:hAnsi="宋体" w:cs="宋体"/>
          <w:sz w:val="24"/>
        </w:rPr>
        <w:t>存在三次评价得分＜60分的，视为严重违约。</w:t>
      </w:r>
    </w:p>
    <w:p w14:paraId="6EC2F6B5">
      <w:pPr>
        <w:spacing w:line="440" w:lineRule="exact"/>
        <w:ind w:firstLine="561"/>
        <w:rPr>
          <w:rFonts w:hint="eastAsia" w:ascii="宋体" w:hAnsi="宋体" w:cs="宋体"/>
          <w:sz w:val="24"/>
        </w:rPr>
      </w:pPr>
      <w:r>
        <w:rPr>
          <w:rFonts w:hint="eastAsia" w:ascii="宋体" w:hAnsi="宋体" w:cs="宋体"/>
          <w:sz w:val="24"/>
        </w:rPr>
        <w:t>（3）若承租方存在加建、扩建等违规建设行为，或因承租方原因推进不力导致项目建设、备案时间延误，或项目建筑设置不符合相关标准且经提醒拒不改正等行为，均视为严重违约。</w:t>
      </w:r>
    </w:p>
    <w:p w14:paraId="3F8B98B7">
      <w:pPr>
        <w:pageBreakBefore w:val="0"/>
        <w:kinsoku/>
        <w:wordWrap/>
        <w:overflowPunct/>
        <w:topLinePunct w:val="0"/>
        <w:autoSpaceDE/>
        <w:autoSpaceDN/>
        <w:bidi w:val="0"/>
        <w:spacing w:beforeAutospacing="0" w:afterAutospacing="0" w:line="440" w:lineRule="exact"/>
        <w:ind w:firstLine="561"/>
        <w:textAlignment w:val="auto"/>
        <w:rPr>
          <w:rFonts w:hint="eastAsia" w:ascii="宋体" w:hAnsi="宋体" w:eastAsia="宋体" w:cs="宋体"/>
          <w:sz w:val="24"/>
          <w:szCs w:val="24"/>
        </w:rPr>
      </w:pPr>
      <w:r>
        <w:rPr>
          <w:rFonts w:hint="eastAsia" w:ascii="宋体" w:hAnsi="宋体" w:cs="宋体"/>
          <w:sz w:val="24"/>
        </w:rPr>
        <w:t>（4）如项目出现重大安全生产事故、环境污染事故、虐婴虐童等，经查证原由与承租方有关的，视为承租方重大违约。</w:t>
      </w:r>
    </w:p>
    <w:bookmarkEnd w:id="75"/>
    <w:bookmarkEnd w:id="76"/>
    <w:p w14:paraId="371FB326">
      <w:pPr>
        <w:pStyle w:val="7"/>
        <w:pageBreakBefore w:val="0"/>
        <w:widowControl w:val="0"/>
        <w:numPr>
          <w:ilvl w:val="0"/>
          <w:numId w:val="0"/>
        </w:numPr>
        <w:kinsoku/>
        <w:wordWrap/>
        <w:overflowPunct/>
        <w:topLinePunct w:val="0"/>
        <w:autoSpaceDE/>
        <w:autoSpaceDN/>
        <w:bidi w:val="0"/>
        <w:spacing w:before="0" w:beforeLines="0" w:beforeAutospacing="0" w:after="0" w:afterLines="0" w:afterAutospacing="0" w:line="360" w:lineRule="auto"/>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sz w:val="24"/>
          <w:szCs w:val="24"/>
        </w:rPr>
        <w:t>★</w:t>
      </w:r>
      <w:r>
        <w:rPr>
          <w:rFonts w:hint="eastAsia" w:ascii="宋体" w:hAnsi="宋体" w:eastAsia="宋体" w:cs="宋体"/>
          <w:color w:val="auto"/>
          <w:sz w:val="24"/>
          <w:szCs w:val="24"/>
          <w:lang w:val="en-US" w:eastAsia="zh-CN"/>
        </w:rPr>
        <w:t>十一、履约保证机制</w:t>
      </w:r>
    </w:p>
    <w:p w14:paraId="3963FC8B">
      <w:pPr>
        <w:pStyle w:val="56"/>
        <w:pageBreakBefore w:val="0"/>
        <w:widowControl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lang w:val="en-US" w:eastAsia="zh-CN"/>
        </w:rPr>
        <w:t>强制保险方案</w:t>
      </w:r>
    </w:p>
    <w:p w14:paraId="503FF305">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项目建设运营期间可能遇到不可预期或不可控制的风险，</w:t>
      </w:r>
      <w:r>
        <w:rPr>
          <w:rFonts w:hint="eastAsia" w:ascii="宋体" w:hAnsi="宋体" w:cs="宋体"/>
          <w:color w:val="auto"/>
          <w:sz w:val="24"/>
          <w:szCs w:val="24"/>
          <w:lang w:val="en-US" w:eastAsia="zh-CN"/>
        </w:rPr>
        <w:t>承租方</w:t>
      </w:r>
      <w:r>
        <w:rPr>
          <w:rFonts w:hint="eastAsia" w:ascii="宋体" w:hAnsi="宋体" w:eastAsia="宋体" w:cs="宋体"/>
          <w:color w:val="auto"/>
          <w:sz w:val="24"/>
          <w:szCs w:val="24"/>
          <w:lang w:val="en-US" w:eastAsia="zh-CN"/>
        </w:rPr>
        <w:t>应按相关国家和行业的相关规定办理和维持合理的建设期、运营期保险，应根据项目的投资、建设和运营情况及时足额投保。</w:t>
      </w:r>
    </w:p>
    <w:p w14:paraId="0ABDCC8E">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项目建设期强制保险内容至少应包含工伤保险。项目运营期强制保险内容至少应包含公众责任险。</w:t>
      </w:r>
    </w:p>
    <w:p w14:paraId="444DE01F">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除上述险种以外，</w:t>
      </w:r>
      <w:r>
        <w:rPr>
          <w:rFonts w:hint="eastAsia" w:ascii="宋体" w:hAnsi="宋体" w:cs="宋体"/>
          <w:color w:val="auto"/>
          <w:sz w:val="24"/>
          <w:szCs w:val="24"/>
          <w:lang w:val="en-US" w:eastAsia="zh-CN"/>
        </w:rPr>
        <w:t>承租方</w:t>
      </w:r>
      <w:r>
        <w:rPr>
          <w:rFonts w:hint="eastAsia" w:ascii="宋体" w:hAnsi="宋体" w:eastAsia="宋体" w:cs="宋体"/>
          <w:color w:val="auto"/>
          <w:sz w:val="24"/>
          <w:szCs w:val="24"/>
          <w:lang w:val="en-US" w:eastAsia="zh-CN"/>
        </w:rPr>
        <w:t>应该根据谨慎运营惯例购买相应险种，建立健全的保险体系，尽量降低可能的建设和运营风险。</w:t>
      </w:r>
    </w:p>
    <w:p w14:paraId="4D029774">
      <w:pPr>
        <w:pStyle w:val="56"/>
        <w:pageBreakBefore w:val="0"/>
        <w:widowControl w:val="0"/>
        <w:kinsoku/>
        <w:wordWrap/>
        <w:overflowPunct/>
        <w:topLinePunct w:val="0"/>
        <w:autoSpaceDE/>
        <w:autoSpaceDN/>
        <w:bidi w:val="0"/>
        <w:spacing w:beforeAutospacing="0" w:afterAutospacing="0" w:line="360" w:lineRule="auto"/>
        <w:ind w:firstLine="562"/>
        <w:textAlignment w:val="auto"/>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（二）履约保证金</w:t>
      </w:r>
    </w:p>
    <w:p w14:paraId="0584D1AE">
      <w:pPr>
        <w:spacing w:line="360" w:lineRule="auto"/>
        <w:ind w:firstLine="560"/>
        <w:rPr>
          <w:rFonts w:ascii="宋体" w:hAnsi="宋体" w:eastAsia="宋体" w:cs="宋体"/>
          <w:sz w:val="24"/>
          <w:szCs w:val="24"/>
        </w:rPr>
      </w:pPr>
      <w:r>
        <w:rPr>
          <w:rFonts w:ascii="宋体" w:hAnsi="宋体" w:eastAsia="宋体" w:cs="宋体"/>
          <w:sz w:val="24"/>
          <w:szCs w:val="24"/>
        </w:rPr>
        <w:t>承租方按出租方指定方式缴纳履约保证金。在中标通知书发出后、正式签订租赁合同前，</w:t>
      </w:r>
      <w:r>
        <w:rPr>
          <w:rFonts w:hint="eastAsia" w:ascii="宋体" w:hAnsi="宋体" w:eastAsia="宋体" w:cs="宋体"/>
          <w:sz w:val="24"/>
          <w:szCs w:val="24"/>
        </w:rPr>
        <w:t>按中选承租方与出租方签订</w:t>
      </w:r>
      <w:r>
        <w:rPr>
          <w:rFonts w:hint="eastAsia" w:ascii="宋体" w:hAnsi="宋体" w:cs="宋体"/>
          <w:sz w:val="24"/>
          <w:szCs w:val="24"/>
          <w:lang w:val="en-US" w:eastAsia="zh-CN"/>
        </w:rPr>
        <w:t>的</w:t>
      </w:r>
      <w:r>
        <w:rPr>
          <w:rFonts w:hint="eastAsia" w:ascii="宋体" w:hAnsi="宋体" w:eastAsia="宋体" w:cs="宋体"/>
          <w:sz w:val="24"/>
          <w:szCs w:val="24"/>
        </w:rPr>
        <w:t>租赁合同中约定租金的10%计取，即租赁期10年</w:t>
      </w:r>
      <w:r>
        <w:rPr>
          <w:rFonts w:hint="eastAsia" w:ascii="宋体" w:hAnsi="宋体" w:cs="宋体"/>
          <w:sz w:val="24"/>
          <w:szCs w:val="24"/>
          <w:lang w:eastAsia="zh-CN"/>
        </w:rPr>
        <w:t>（</w:t>
      </w:r>
      <w:r>
        <w:rPr>
          <w:rFonts w:hint="eastAsia" w:ascii="宋体" w:hAnsi="宋体" w:eastAsia="宋体" w:cs="宋体"/>
          <w:sz w:val="24"/>
          <w:szCs w:val="24"/>
        </w:rPr>
        <w:t>首次合同签订租赁期为5年，期满经区卫健局考核合格后，可续签5年</w:t>
      </w:r>
      <w:r>
        <w:rPr>
          <w:rFonts w:hint="eastAsia" w:ascii="宋体" w:hAnsi="宋体" w:cs="宋体"/>
          <w:sz w:val="24"/>
          <w:szCs w:val="24"/>
          <w:lang w:eastAsia="zh-CN"/>
        </w:rPr>
        <w:t>）</w:t>
      </w:r>
      <w:r>
        <w:rPr>
          <w:rFonts w:hint="eastAsia" w:ascii="宋体" w:hAnsi="宋体" w:eastAsia="宋体" w:cs="宋体"/>
          <w:sz w:val="24"/>
          <w:szCs w:val="24"/>
        </w:rPr>
        <w:t>租金之和的10%</w:t>
      </w:r>
      <w:r>
        <w:rPr>
          <w:rFonts w:hint="eastAsia" w:ascii="宋体" w:hAnsi="宋体" w:cs="宋体"/>
          <w:sz w:val="24"/>
          <w:szCs w:val="24"/>
          <w:lang w:eastAsia="zh-CN"/>
        </w:rPr>
        <w:t>缴纳履约保证金（</w:t>
      </w:r>
      <w:r>
        <w:rPr>
          <w:rFonts w:hint="eastAsia" w:ascii="宋体" w:hAnsi="宋体" w:eastAsia="宋体" w:cs="宋体"/>
          <w:sz w:val="24"/>
          <w:szCs w:val="24"/>
        </w:rPr>
        <w:t>具体金额以招租文件要求及最终签订的《房屋租赁合同》为准</w:t>
      </w:r>
      <w:r>
        <w:rPr>
          <w:rFonts w:hint="eastAsia" w:ascii="宋体" w:hAnsi="宋体" w:cs="宋体"/>
          <w:sz w:val="24"/>
          <w:szCs w:val="24"/>
          <w:lang w:eastAsia="zh-CN"/>
        </w:rPr>
        <w:t>）</w:t>
      </w:r>
      <w:r>
        <w:rPr>
          <w:rFonts w:hint="eastAsia" w:ascii="宋体" w:hAnsi="宋体" w:eastAsia="宋体" w:cs="宋体"/>
          <w:sz w:val="24"/>
          <w:szCs w:val="24"/>
        </w:rPr>
        <w:t>。</w:t>
      </w:r>
      <w:r>
        <w:rPr>
          <w:rFonts w:ascii="宋体" w:hAnsi="宋体" w:eastAsia="宋体" w:cs="宋体"/>
          <w:sz w:val="24"/>
          <w:szCs w:val="24"/>
        </w:rPr>
        <w:t>出租方应在项目租赁期满且承租方完成合同约定</w:t>
      </w:r>
      <w:r>
        <w:rPr>
          <w:rFonts w:hint="eastAsia" w:ascii="宋体" w:hAnsi="宋体" w:cs="宋体"/>
          <w:sz w:val="24"/>
          <w:szCs w:val="24"/>
          <w:lang w:val="en-US" w:eastAsia="zh-CN"/>
        </w:rPr>
        <w:t>的</w:t>
      </w:r>
      <w:r>
        <w:rPr>
          <w:rFonts w:ascii="宋体" w:hAnsi="宋体" w:eastAsia="宋体" w:cs="宋体"/>
          <w:sz w:val="24"/>
          <w:szCs w:val="24"/>
        </w:rPr>
        <w:t>所有义务后按合同约定将履约保证金退还给承租方。</w:t>
      </w:r>
    </w:p>
    <w:p w14:paraId="59425560">
      <w:pPr>
        <w:pStyle w:val="2"/>
        <w:spacing w:line="360" w:lineRule="auto"/>
        <w:ind w:firstLine="560"/>
        <w:rPr>
          <w:rFonts w:hint="eastAsia" w:ascii="宋体" w:hAnsi="宋体" w:cs="宋体"/>
          <w:color w:val="auto"/>
          <w:sz w:val="24"/>
          <w:highlight w:val="none"/>
        </w:rPr>
      </w:pPr>
      <w:r>
        <w:rPr>
          <w:rFonts w:hint="eastAsia" w:ascii="宋体" w:hAnsi="宋体" w:cs="宋体"/>
          <w:color w:val="auto"/>
          <w:sz w:val="24"/>
          <w:highlight w:val="none"/>
        </w:rPr>
        <w:t>承租方发生一般违约行为时，出租方按合同约定不提取履约保证金；当承租方发生严重违约行为时，出租方按合同约定提取履约保证金数额的50%；当承租方发生重大违约行为时，出租方按合同约定提取履约保证金数额的100%。若发生《项目建设期履约评价指标表》《项目运营期履约评价指标表》《项目移交期履约评价指标表》中▲项行为时，视为承租方严重违约，出租方按合同约定提取履约保证金数额的50%，经整改后仍未符合要求或无法采取任何补救或整改措施时，出租方有权按照《房屋租赁合同》中约定的“提前终止”启动退出机制。</w:t>
      </w:r>
    </w:p>
    <w:p w14:paraId="66C6C4C3">
      <w:pPr>
        <w:pStyle w:val="4"/>
        <w:spacing w:before="190" w:beforeLines="50" w:after="0" w:line="360" w:lineRule="auto"/>
        <w:ind w:firstLine="482"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履约保证金的提取与恢复</w:t>
      </w:r>
    </w:p>
    <w:p w14:paraId="48F3EB51">
      <w:pPr>
        <w:pStyle w:val="2"/>
        <w:spacing w:line="360" w:lineRule="auto"/>
        <w:ind w:firstLine="560"/>
        <w:rPr>
          <w:rFonts w:hint="eastAsia" w:ascii="宋体" w:hAnsi="宋体" w:cs="宋体"/>
          <w:color w:val="auto"/>
          <w:sz w:val="24"/>
          <w:highlight w:val="none"/>
        </w:rPr>
      </w:pPr>
      <w:r>
        <w:rPr>
          <w:rFonts w:hint="eastAsia" w:ascii="宋体" w:hAnsi="宋体" w:cs="宋体"/>
          <w:color w:val="auto"/>
          <w:sz w:val="24"/>
          <w:highlight w:val="none"/>
        </w:rPr>
        <w:t>承租方有义务保证项目履约保证金数额保持在《房屋租赁合同》约定的保证金数额。若履约评价过程中，承租方发生违约行为达到提取履约保证金条件时，出租方提取该金额至低于该约定金额，承租方应当按照《房屋租赁合同》约定在出租方提取后的30个日历天内将该保证金恢复至规定金额，且应向出租方提供履约保证金已足额恢复的证据。承租方未在前述期限内补足或恢复履约保证金相应金额的，每逾期一日出租方有权扣减未补足保证金数额的万分之五，且出租方有权提取履约保证金项下的余额，并有权提前解除《房屋租赁合同》。</w:t>
      </w:r>
    </w:p>
    <w:p w14:paraId="2CB6792E">
      <w:pPr>
        <w:pStyle w:val="2"/>
        <w:spacing w:line="360" w:lineRule="auto"/>
        <w:ind w:firstLine="560"/>
        <w:rPr>
          <w:rFonts w:hint="eastAsia"/>
        </w:rPr>
      </w:pPr>
      <w:r>
        <w:rPr>
          <w:rFonts w:hint="eastAsia" w:ascii="宋体" w:hAnsi="宋体" w:cs="宋体"/>
          <w:color w:val="auto"/>
          <w:sz w:val="24"/>
          <w:highlight w:val="none"/>
        </w:rPr>
        <w:t>承租方提交的履约保证金作为承租方履行在《房屋租赁合同》下项目的投资义务、建设义务、运营维护义务、移交义务和其他违约赔偿义务的担保。因承租方违约原因造成损失的，出租方提取履约保证金款项后仍不足以弥补损失的，出租方有权向承租方追偿。</w:t>
      </w:r>
    </w:p>
    <w:p w14:paraId="0A43C58E">
      <w:pPr>
        <w:pStyle w:val="2"/>
        <w:numPr>
          <w:ilvl w:val="-1"/>
          <w:numId w:val="0"/>
        </w:numPr>
        <w:spacing w:line="360" w:lineRule="auto"/>
        <w:ind w:firstLine="0" w:firstLineChars="0"/>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 xml:space="preserve">    （四）</w:t>
      </w:r>
      <w:r>
        <w:rPr>
          <w:rFonts w:hint="eastAsia" w:ascii="宋体" w:hAnsi="宋体" w:eastAsia="宋体" w:cs="宋体"/>
          <w:b/>
          <w:bCs/>
          <w:color w:val="auto"/>
          <w:sz w:val="24"/>
          <w:szCs w:val="24"/>
        </w:rPr>
        <w:t>保育服务费专用账户</w:t>
      </w:r>
    </w:p>
    <w:p w14:paraId="240FEB16">
      <w:pPr>
        <w:pStyle w:val="2"/>
        <w:pageBreakBefore w:val="0"/>
        <w:widowControl w:val="0"/>
        <w:numPr>
          <w:ilvl w:val="0"/>
          <w:numId w:val="0"/>
        </w:numPr>
        <w:kinsoku/>
        <w:wordWrap/>
        <w:overflowPunct/>
        <w:topLinePunct w:val="0"/>
        <w:autoSpaceDE/>
        <w:autoSpaceDN/>
        <w:bidi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rPr>
        <w:t>承租方</w:t>
      </w:r>
      <w:r>
        <w:rPr>
          <w:rFonts w:hint="eastAsia" w:ascii="宋体" w:hAnsi="宋体" w:cs="宋体"/>
          <w:color w:val="auto"/>
          <w:sz w:val="24"/>
          <w:szCs w:val="24"/>
          <w:lang w:eastAsia="zh-CN"/>
        </w:rPr>
        <w:t>应</w:t>
      </w:r>
      <w:r>
        <w:rPr>
          <w:rFonts w:hint="eastAsia" w:ascii="宋体" w:hAnsi="宋体" w:cs="宋体"/>
          <w:color w:val="auto"/>
          <w:sz w:val="24"/>
          <w:szCs w:val="24"/>
        </w:rPr>
        <w:t>建立保育服务费专用账户。签约数字人民币，通过数字人民币账户收取保育服务费，接受预付款监管。</w:t>
      </w:r>
    </w:p>
    <w:p w14:paraId="448594F0">
      <w:pPr>
        <w:pStyle w:val="6"/>
        <w:pageBreakBefore w:val="0"/>
        <w:widowControl w:val="0"/>
        <w:numPr>
          <w:ilvl w:val="0"/>
          <w:numId w:val="0"/>
        </w:numPr>
        <w:kinsoku/>
        <w:wordWrap/>
        <w:overflowPunct/>
        <w:topLinePunct w:val="0"/>
        <w:autoSpaceDE/>
        <w:autoSpaceDN/>
        <w:bidi w:val="0"/>
        <w:spacing w:before="0" w:beforeLines="0" w:after="0" w:afterLines="0" w:line="440" w:lineRule="exact"/>
        <w:ind w:left="210" w:leftChars="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sz w:val="24"/>
          <w:szCs w:val="24"/>
        </w:rPr>
        <w:t>★</w:t>
      </w:r>
      <w:r>
        <w:rPr>
          <w:rFonts w:hint="eastAsia" w:ascii="宋体" w:hAnsi="宋体" w:eastAsia="宋体" w:cs="宋体"/>
          <w:b/>
          <w:bCs/>
          <w:color w:val="auto"/>
          <w:kern w:val="2"/>
          <w:sz w:val="24"/>
          <w:szCs w:val="24"/>
          <w:lang w:eastAsia="zh-CN" w:bidi="ar-SA"/>
        </w:rPr>
        <w:t>十二、</w:t>
      </w:r>
      <w:r>
        <w:rPr>
          <w:rFonts w:hint="eastAsia" w:ascii="宋体" w:hAnsi="宋体" w:eastAsia="宋体" w:cs="宋体"/>
          <w:b/>
          <w:bCs/>
          <w:color w:val="auto"/>
          <w:kern w:val="2"/>
          <w:sz w:val="24"/>
          <w:szCs w:val="24"/>
          <w:lang w:val="en-US" w:eastAsia="zh-CN" w:bidi="ar-SA"/>
        </w:rPr>
        <w:t>调整衔接机制</w:t>
      </w:r>
    </w:p>
    <w:p w14:paraId="4941749E">
      <w:pPr>
        <w:pStyle w:val="56"/>
        <w:pageBreakBefore w:val="0"/>
        <w:widowControl w:val="0"/>
        <w:kinsoku/>
        <w:wordWrap/>
        <w:overflowPunct/>
        <w:topLinePunct w:val="0"/>
        <w:autoSpaceDE/>
        <w:autoSpaceDN/>
        <w:bidi w:val="0"/>
        <w:spacing w:beforeAutospacing="0" w:afterAutospacing="0" w:line="440" w:lineRule="exact"/>
        <w:ind w:firstLine="562"/>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（一）应急处置</w:t>
      </w:r>
    </w:p>
    <w:p w14:paraId="77A0E859">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在本项目租赁期内，</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应当制定突发事件应急预案。突发事件发生后，</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应当立即启动应急处理程序，根据突发事件应对管理职责分工向有关部门报告，并将应急处理结果通报项目</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w:t>
      </w:r>
    </w:p>
    <w:p w14:paraId="31BF46C4">
      <w:pPr>
        <w:pStyle w:val="7"/>
        <w:pageBreakBefore w:val="0"/>
        <w:widowControl w:val="0"/>
        <w:numPr>
          <w:ilvl w:val="0"/>
          <w:numId w:val="0"/>
        </w:numPr>
        <w:kinsoku/>
        <w:wordWrap/>
        <w:overflowPunct/>
        <w:topLinePunct w:val="0"/>
        <w:autoSpaceDE/>
        <w:autoSpaceDN/>
        <w:bidi w:val="0"/>
        <w:spacing w:before="0" w:beforeLines="0" w:after="0" w:afterLines="0" w:line="440" w:lineRule="exact"/>
        <w:ind w:left="560" w:leftChars="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eastAsia="zh-CN" w:bidi="ar-SA"/>
        </w:rPr>
        <w:t>（二）</w:t>
      </w:r>
      <w:r>
        <w:rPr>
          <w:rFonts w:hint="eastAsia" w:ascii="宋体" w:hAnsi="宋体" w:eastAsia="宋体" w:cs="宋体"/>
          <w:b/>
          <w:bCs/>
          <w:color w:val="auto"/>
          <w:kern w:val="2"/>
          <w:sz w:val="24"/>
          <w:szCs w:val="24"/>
          <w:lang w:val="en-US" w:eastAsia="zh-CN" w:bidi="ar-SA"/>
        </w:rPr>
        <w:t>临时接管</w:t>
      </w:r>
    </w:p>
    <w:p w14:paraId="58281955">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临时接管包括</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违约情形和其他情形。</w:t>
      </w:r>
    </w:p>
    <w:p w14:paraId="0BBC9B10">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违约情形下的临时接管</w:t>
      </w:r>
    </w:p>
    <w:p w14:paraId="5201FCAF">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本项目的临时接管原则上指合作范围内项目的临时接管，</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在租赁期限内有下列行为之一的，</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有权责令其限期改正，逾期不改的，</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或政府指定的其它机构有权对</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物业实施临时接管或终止协议：</w:t>
      </w:r>
    </w:p>
    <w:p w14:paraId="757EB91A">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（1）擅自以出售、转让、抵押、质押等方式处置项目设施，或在项目设施上设置其他权利限制，导致本项目不能正常运营的；</w:t>
      </w:r>
    </w:p>
    <w:p w14:paraId="51F3E723">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（2）不按约定提供托育运营服务的，或因维护保障不到位导致托育机构运营设施、服务标准严重低于约定要求的；</w:t>
      </w:r>
    </w:p>
    <w:p w14:paraId="636F075E">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（3）弄虚作假，非法套取、骗取政府补贴、优惠政策等，情节严重的；</w:t>
      </w:r>
    </w:p>
    <w:p w14:paraId="50DE107E">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（4）因违法违规经营，被有关机关依法责令整改、整顿后仍不按要求整改、整顿的；</w:t>
      </w:r>
    </w:p>
    <w:p w14:paraId="75FE7C06">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（5）因管理不善发生重大质量、安全事故的；</w:t>
      </w:r>
    </w:p>
    <w:p w14:paraId="7D3376B4">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（6）擅自暂停或者终止运营服务，严重影响到社会公共利益和安全的；</w:t>
      </w:r>
    </w:p>
    <w:p w14:paraId="45FCCCC3">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（7）因经营管理不善等原因，造成财务状况严重恶化，导致项目不能正常运营的；</w:t>
      </w:r>
    </w:p>
    <w:p w14:paraId="79D090BE">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（8）项目存在重大安全隐患且拒不整改，危及或者可能危及公共利益、公共安全的；</w:t>
      </w:r>
    </w:p>
    <w:p w14:paraId="571531D8">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（9）其它严重影响公共利益的紧急事件；</w:t>
      </w:r>
    </w:p>
    <w:p w14:paraId="39C29276">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（10）法律、法规、规章规定的其他情形或其他重大事项。</w:t>
      </w:r>
    </w:p>
    <w:p w14:paraId="0206B909">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2、其他情形下的临时接管</w:t>
      </w:r>
    </w:p>
    <w:p w14:paraId="76F832BD">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虽然</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不存在《房屋租赁合同》项下的违约行为，但如发生如下情形，</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或政府指定的其它机构有权对本项目中项目实施临时接管：</w:t>
      </w:r>
    </w:p>
    <w:p w14:paraId="18151FA2">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（1）发生紧急情况，政府方合理认为该紧急情况会导致人员伤亡、重大财产损失或造成严重环境污染的；</w:t>
      </w:r>
    </w:p>
    <w:p w14:paraId="323BEB23">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（2）法律、法规、规章规定的其他情形或其他重大事项。</w:t>
      </w:r>
    </w:p>
    <w:p w14:paraId="723B1FDA">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3、其他约定</w:t>
      </w:r>
    </w:p>
    <w:p w14:paraId="2677914A">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在临时接管情况下，</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应在接到临时接管通知后48小时内，无条件服从</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或政府指定的其他机构接收或接管本项目的所有指令、命令，临时接管期间</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或政府指定的其他机构负责在接管范围内组织正常运营维护工作，</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应当在政府或其指定机构临时接管前善意履行看守职责，并继续履行相应义务，维持正常的服务，并应保证在</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或政府指定的其他机构对本项目实施临时接管期间向</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提供正常运营本项目所需的备品备件及资料。</w:t>
      </w:r>
    </w:p>
    <w:p w14:paraId="116BE197">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出租方</w:t>
      </w:r>
      <w:r>
        <w:rPr>
          <w:rFonts w:hint="eastAsia" w:ascii="宋体" w:hAnsi="宋体" w:eastAsia="宋体" w:cs="宋体"/>
          <w:color w:val="auto"/>
          <w:sz w:val="24"/>
          <w:szCs w:val="24"/>
        </w:rPr>
        <w:t>或政府指定的其他机构因</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违约实施的临时接管，临时接管所产生的一切费用由</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予以承担，临时接管期间的收入归</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w:t>
      </w:r>
    </w:p>
    <w:p w14:paraId="6B754D02">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出租方</w:t>
      </w:r>
      <w:r>
        <w:rPr>
          <w:rFonts w:hint="eastAsia" w:ascii="宋体" w:hAnsi="宋体" w:eastAsia="宋体" w:cs="宋体"/>
          <w:color w:val="auto"/>
          <w:sz w:val="24"/>
          <w:szCs w:val="24"/>
        </w:rPr>
        <w:t>或政府指定的其他机构因其他情形而实施的临时接管，临时接管所产生的额外费用由</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予以承担。临时接管期间的相应收入（如有）依然归</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所有。</w:t>
      </w:r>
    </w:p>
    <w:p w14:paraId="433578C4">
      <w:pPr>
        <w:pStyle w:val="7"/>
        <w:pageBreakBefore w:val="0"/>
        <w:widowControl w:val="0"/>
        <w:numPr>
          <w:ilvl w:val="4"/>
          <w:numId w:val="0"/>
        </w:numPr>
        <w:kinsoku/>
        <w:wordWrap/>
        <w:overflowPunct/>
        <w:topLinePunct w:val="0"/>
        <w:autoSpaceDE/>
        <w:autoSpaceDN/>
        <w:bidi w:val="0"/>
        <w:spacing w:before="0" w:beforeLines="0" w:after="0" w:afterLines="0" w:line="440" w:lineRule="exact"/>
        <w:ind w:left="560" w:leftChars="0"/>
        <w:textAlignment w:val="auto"/>
        <w:rPr>
          <w:rFonts w:hint="eastAsia" w:ascii="宋体" w:hAnsi="宋体" w:eastAsia="宋体" w:cs="宋体"/>
          <w:b/>
          <w:bCs/>
          <w:color w:val="auto"/>
          <w:kern w:val="2"/>
          <w:sz w:val="24"/>
          <w:szCs w:val="24"/>
          <w:lang w:eastAsia="zh-CN" w:bidi="ar-SA"/>
        </w:rPr>
      </w:pPr>
      <w:r>
        <w:rPr>
          <w:rFonts w:hint="eastAsia" w:ascii="宋体" w:hAnsi="宋体" w:eastAsia="宋体" w:cs="宋体"/>
          <w:b/>
          <w:bCs/>
          <w:color w:val="auto"/>
          <w:sz w:val="24"/>
          <w:szCs w:val="24"/>
        </w:rPr>
        <w:t>★</w:t>
      </w:r>
      <w:r>
        <w:rPr>
          <w:rFonts w:hint="eastAsia" w:ascii="宋体" w:hAnsi="宋体" w:eastAsia="宋体" w:cs="宋体"/>
          <w:b/>
          <w:bCs/>
          <w:color w:val="auto"/>
          <w:kern w:val="2"/>
          <w:sz w:val="24"/>
          <w:szCs w:val="24"/>
          <w:lang w:eastAsia="zh-CN" w:bidi="ar-SA"/>
        </w:rPr>
        <w:t>（三）提前终止</w:t>
      </w:r>
    </w:p>
    <w:p w14:paraId="5F5319F2">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1、提前终止情形</w:t>
      </w:r>
    </w:p>
    <w:p w14:paraId="3EB3612D">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在租赁期内，如果发生以下情形，《房屋租赁合同》可以提前终止：</w:t>
      </w:r>
    </w:p>
    <w:p w14:paraId="51B6E638">
      <w:pPr>
        <w:pStyle w:val="56"/>
        <w:pageBreakBefore w:val="0"/>
        <w:widowControl w:val="0"/>
        <w:numPr>
          <w:ilvl w:val="0"/>
          <w:numId w:val="6"/>
        </w:numPr>
        <w:kinsoku/>
        <w:wordWrap/>
        <w:overflowPunct/>
        <w:topLinePunct w:val="0"/>
        <w:autoSpaceDE/>
        <w:autoSpaceDN/>
        <w:bidi w:val="0"/>
        <w:spacing w:beforeAutospacing="0" w:afterAutospacing="0" w:line="440" w:lineRule="exact"/>
        <w:ind w:left="-140" w:leftChars="0" w:firstLine="56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发生</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严重违约事件时（如在现有场地加建、因</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原因推进不力导致托育机构建设和备案时间延误、</w:t>
      </w:r>
      <w:r>
        <w:rPr>
          <w:rFonts w:hint="default" w:ascii="宋体" w:hAnsi="宋体" w:cs="宋体"/>
          <w:color w:val="auto"/>
          <w:sz w:val="24"/>
          <w:szCs w:val="24"/>
        </w:rPr>
        <w:t>建设和设置不符合相关标准且经提醒拒不改正、</w:t>
      </w:r>
      <w:r>
        <w:rPr>
          <w:rFonts w:hint="eastAsia" w:ascii="宋体" w:hAnsi="宋体" w:eastAsia="宋体" w:cs="宋体"/>
          <w:color w:val="auto"/>
          <w:sz w:val="24"/>
          <w:szCs w:val="24"/>
        </w:rPr>
        <w:t>年度考核不合格等），项目出租</w:t>
      </w:r>
      <w:r>
        <w:rPr>
          <w:rFonts w:hint="default" w:ascii="宋体" w:hAnsi="宋体" w:eastAsia="宋体" w:cs="宋体"/>
          <w:color w:val="auto"/>
          <w:sz w:val="24"/>
          <w:szCs w:val="24"/>
        </w:rPr>
        <w:t>方</w:t>
      </w:r>
      <w:r>
        <w:rPr>
          <w:rFonts w:hint="default" w:ascii="宋体" w:hAnsi="宋体" w:cs="宋体"/>
          <w:color w:val="auto"/>
          <w:sz w:val="24"/>
          <w:szCs w:val="24"/>
        </w:rPr>
        <w:t>有权</w:t>
      </w:r>
      <w:r>
        <w:rPr>
          <w:rFonts w:hint="eastAsia" w:ascii="宋体" w:hAnsi="宋体" w:eastAsia="宋体" w:cs="宋体"/>
          <w:color w:val="auto"/>
          <w:sz w:val="24"/>
          <w:szCs w:val="24"/>
        </w:rPr>
        <w:t>提前终止；</w:t>
      </w:r>
    </w:p>
    <w:p w14:paraId="2E72E4C6">
      <w:pPr>
        <w:pStyle w:val="56"/>
        <w:pageBreakBefore w:val="0"/>
        <w:widowControl w:val="0"/>
        <w:numPr>
          <w:ilvl w:val="0"/>
          <w:numId w:val="6"/>
        </w:numPr>
        <w:kinsoku/>
        <w:wordWrap/>
        <w:overflowPunct/>
        <w:topLinePunct w:val="0"/>
        <w:autoSpaceDE/>
        <w:autoSpaceDN/>
        <w:bidi w:val="0"/>
        <w:spacing w:beforeAutospacing="0" w:afterAutospacing="0" w:line="440" w:lineRule="exact"/>
        <w:ind w:left="-140" w:leftChars="0" w:firstLine="56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发生相关法律、政策变更或上级政府强制征收征用等行为， 导致项目无法继续实施，协议无法继续履行，经双方协商一致， 可以提前终止；</w:t>
      </w:r>
    </w:p>
    <w:p w14:paraId="27848143">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（3）发生不可抗力事件时，《房屋租赁合同》签订双方应共同应对风险，若此不可抗力事件导致项目无法继续实施，合同无法继续履行，则经双方协商一致，可以提前终止。</w:t>
      </w:r>
    </w:p>
    <w:p w14:paraId="456F559A">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《房屋租赁合同》提前终止，项目其他协议自动提前终止。</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应通过充分竞争的方式重新选择</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。在新的</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确定之前，为确保公共利益，</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有权要求原</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提供平稳运营，并根据合同的规定支付费用，原</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需无条件配合。</w:t>
      </w:r>
    </w:p>
    <w:p w14:paraId="52DB8D0C">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2、提前终止补偿</w:t>
      </w:r>
    </w:p>
    <w:p w14:paraId="3A2598C4">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房屋租赁合同履行过程中，</w:t>
      </w:r>
      <w:r>
        <w:rPr>
          <w:rFonts w:hint="default" w:ascii="宋体" w:hAnsi="宋体" w:cs="宋体"/>
          <w:color w:val="auto"/>
          <w:sz w:val="24"/>
          <w:szCs w:val="24"/>
        </w:rPr>
        <w:t>（1）</w:t>
      </w:r>
      <w:r>
        <w:rPr>
          <w:rFonts w:hint="eastAsia" w:ascii="宋体" w:hAnsi="宋体" w:eastAsia="宋体" w:cs="宋体"/>
          <w:color w:val="auto"/>
          <w:sz w:val="24"/>
          <w:szCs w:val="24"/>
        </w:rPr>
        <w:t>若因</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严重违约导致合同提前终止的，由此造成的损失，</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应积极向</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追索；</w:t>
      </w:r>
      <w:r>
        <w:rPr>
          <w:rFonts w:hint="default" w:ascii="宋体" w:hAnsi="宋体" w:cs="宋体"/>
          <w:color w:val="auto"/>
          <w:sz w:val="24"/>
          <w:szCs w:val="24"/>
        </w:rPr>
        <w:t>（2）</w:t>
      </w:r>
      <w:r>
        <w:rPr>
          <w:rFonts w:hint="eastAsia" w:ascii="宋体" w:hAnsi="宋体" w:eastAsia="宋体" w:cs="宋体"/>
          <w:color w:val="auto"/>
          <w:sz w:val="24"/>
          <w:szCs w:val="24"/>
        </w:rPr>
        <w:t>若发生不可抗力或政府征用、收回或拆除租赁房屋，或</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与</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双方协商一致需要提前终止合同的，造成的损失由各自承担，</w:t>
      </w:r>
      <w:r>
        <w:rPr>
          <w:rFonts w:hint="eastAsia" w:ascii="宋体" w:hAnsi="宋体" w:cs="宋体"/>
          <w:b w:val="0"/>
          <w:bCs w:val="0"/>
          <w:color w:val="auto"/>
          <w:sz w:val="24"/>
          <w:szCs w:val="24"/>
          <w:lang w:eastAsia="zh-CN"/>
        </w:rPr>
        <w:t>出租方</w:t>
      </w:r>
      <w:r>
        <w:rPr>
          <w:rFonts w:hint="eastAsia" w:ascii="宋体" w:hAnsi="宋体" w:eastAsia="宋体" w:cs="宋体"/>
          <w:b w:val="0"/>
          <w:bCs w:val="0"/>
          <w:color w:val="auto"/>
          <w:sz w:val="24"/>
          <w:szCs w:val="24"/>
        </w:rPr>
        <w:t>不</w:t>
      </w:r>
      <w:r>
        <w:rPr>
          <w:rFonts w:hint="eastAsia" w:ascii="宋体" w:hAnsi="宋体" w:cs="宋体"/>
          <w:b w:val="0"/>
          <w:bCs w:val="0"/>
          <w:color w:val="auto"/>
          <w:sz w:val="24"/>
          <w:szCs w:val="24"/>
          <w:lang w:eastAsia="zh-CN"/>
        </w:rPr>
        <w:t>做任何赔偿</w:t>
      </w:r>
      <w:r>
        <w:rPr>
          <w:rFonts w:hint="eastAsia" w:ascii="宋体" w:hAnsi="宋体" w:eastAsia="宋体" w:cs="宋体"/>
          <w:color w:val="auto"/>
          <w:sz w:val="24"/>
          <w:szCs w:val="24"/>
        </w:rPr>
        <w:t>。</w:t>
      </w:r>
    </w:p>
    <w:p w14:paraId="791950B8">
      <w:pPr>
        <w:pStyle w:val="7"/>
        <w:pageBreakBefore w:val="0"/>
        <w:widowControl w:val="0"/>
        <w:numPr>
          <w:ilvl w:val="4"/>
          <w:numId w:val="0"/>
        </w:numPr>
        <w:kinsoku/>
        <w:wordWrap/>
        <w:overflowPunct/>
        <w:topLinePunct w:val="0"/>
        <w:autoSpaceDE/>
        <w:autoSpaceDN/>
        <w:bidi w:val="0"/>
        <w:spacing w:before="0" w:beforeLines="0" w:after="0" w:afterLines="0" w:line="440" w:lineRule="exact"/>
        <w:ind w:left="560" w:leftChars="0"/>
        <w:textAlignment w:val="auto"/>
        <w:rPr>
          <w:rFonts w:hint="eastAsia" w:ascii="宋体" w:hAnsi="宋体" w:eastAsia="宋体" w:cs="宋体"/>
          <w:b/>
          <w:bCs/>
          <w:color w:val="auto"/>
          <w:kern w:val="2"/>
          <w:sz w:val="24"/>
          <w:szCs w:val="24"/>
          <w:lang w:eastAsia="zh-CN" w:bidi="ar-SA"/>
        </w:rPr>
      </w:pPr>
      <w:r>
        <w:rPr>
          <w:rFonts w:hint="eastAsia" w:ascii="宋体" w:hAnsi="宋体" w:eastAsia="宋体" w:cs="宋体"/>
          <w:b/>
          <w:bCs/>
          <w:color w:val="auto"/>
          <w:kern w:val="2"/>
          <w:sz w:val="24"/>
          <w:szCs w:val="24"/>
          <w:lang w:eastAsia="zh-CN" w:bidi="ar-SA"/>
        </w:rPr>
        <w:t>（四）项目改扩建</w:t>
      </w:r>
    </w:p>
    <w:p w14:paraId="133FCA9A">
      <w:pPr>
        <w:pStyle w:val="56"/>
        <w:pageBreakBefore w:val="0"/>
        <w:widowControl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如届时根据适用法律、标准及</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要求需进行项目改扩建的，</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应按照</w:t>
      </w:r>
      <w:r>
        <w:rPr>
          <w:rFonts w:hint="eastAsia" w:ascii="宋体" w:hAnsi="宋体" w:cs="宋体"/>
          <w:color w:val="auto"/>
          <w:sz w:val="24"/>
          <w:szCs w:val="24"/>
          <w:lang w:eastAsia="zh-CN"/>
        </w:rPr>
        <w:t>出租方</w:t>
      </w:r>
      <w:r>
        <w:rPr>
          <w:rFonts w:hint="eastAsia" w:ascii="宋体" w:hAnsi="宋体" w:eastAsia="宋体" w:cs="宋体"/>
          <w:color w:val="auto"/>
          <w:sz w:val="24"/>
          <w:szCs w:val="24"/>
        </w:rPr>
        <w:t>的要求实施，涉及到的资本性支出或运营成本的增加，后续可通过双方认可的其他方式予以平衡，并签订补充协议予以明确。</w:t>
      </w:r>
      <w:bookmarkStart w:id="95" w:name="_Toc134395421"/>
      <w:bookmarkStart w:id="96" w:name="_Toc126082481"/>
      <w:bookmarkStart w:id="97" w:name="_Toc150157850"/>
      <w:bookmarkStart w:id="98" w:name="_Toc126541480"/>
    </w:p>
    <w:bookmarkEnd w:id="95"/>
    <w:bookmarkEnd w:id="96"/>
    <w:bookmarkEnd w:id="97"/>
    <w:bookmarkEnd w:id="98"/>
    <w:p w14:paraId="37B6CD3B">
      <w:pPr>
        <w:pStyle w:val="7"/>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560" w:leftChars="0"/>
        <w:textAlignment w:val="auto"/>
        <w:rPr>
          <w:rFonts w:hint="eastAsia" w:ascii="宋体" w:hAnsi="宋体" w:eastAsia="宋体" w:cs="宋体"/>
          <w:color w:val="auto"/>
          <w:sz w:val="24"/>
          <w:szCs w:val="24"/>
          <w:lang w:val="en-US" w:eastAsia="zh-CN"/>
        </w:rPr>
      </w:pPr>
      <w:r>
        <w:rPr>
          <w:rFonts w:hint="eastAsia" w:ascii="宋体" w:hAnsi="宋体" w:eastAsia="宋体" w:cs="宋体"/>
          <w:b/>
          <w:bCs/>
          <w:sz w:val="24"/>
          <w:szCs w:val="24"/>
        </w:rPr>
        <w:t>★</w:t>
      </w:r>
      <w:r>
        <w:rPr>
          <w:rFonts w:hint="eastAsia" w:ascii="宋体" w:hAnsi="宋体" w:eastAsia="宋体" w:cs="宋体"/>
          <w:color w:val="auto"/>
          <w:sz w:val="24"/>
          <w:szCs w:val="24"/>
          <w:lang w:eastAsia="zh-CN"/>
        </w:rPr>
        <w:t>十二、</w:t>
      </w:r>
      <w:r>
        <w:rPr>
          <w:rFonts w:hint="eastAsia" w:ascii="宋体" w:hAnsi="宋体" w:eastAsia="宋体" w:cs="宋体"/>
          <w:color w:val="auto"/>
          <w:sz w:val="24"/>
          <w:szCs w:val="24"/>
          <w:lang w:val="en-US" w:eastAsia="zh-CN"/>
        </w:rPr>
        <w:t>政策、法规及标准依据</w:t>
      </w:r>
    </w:p>
    <w:p w14:paraId="3571B4A9">
      <w:pPr>
        <w:pageBreakBefore w:val="0"/>
        <w:widowControl w:val="0"/>
        <w:tabs>
          <w:tab w:val="left" w:pos="426"/>
        </w:tabs>
        <w:kinsoku/>
        <w:wordWrap/>
        <w:overflowPunct/>
        <w:topLinePunct w:val="0"/>
        <w:autoSpaceDE/>
        <w:autoSpaceDN/>
        <w:bidi w:val="0"/>
        <w:spacing w:beforeAutospacing="0" w:afterAutospacing="0" w:line="440" w:lineRule="exact"/>
        <w:ind w:firstLine="482"/>
        <w:textAlignment w:val="auto"/>
        <w:rPr>
          <w:rFonts w:hint="eastAsia" w:ascii="宋体" w:hAnsi="宋体" w:eastAsia="宋体" w:cs="宋体"/>
          <w:b/>
          <w:bCs/>
          <w:color w:val="000000"/>
          <w:sz w:val="24"/>
          <w:szCs w:val="24"/>
        </w:rPr>
      </w:pPr>
      <w:r>
        <w:rPr>
          <w:rFonts w:hint="eastAsia" w:ascii="宋体" w:hAnsi="宋体" w:eastAsia="宋体" w:cs="宋体"/>
          <w:b/>
          <w:bCs/>
          <w:color w:val="auto"/>
          <w:sz w:val="24"/>
          <w:szCs w:val="24"/>
        </w:rPr>
        <w:t>本项目托育机构必须严格遵循托育服务有关规定，</w:t>
      </w:r>
      <w:r>
        <w:rPr>
          <w:rFonts w:hint="eastAsia" w:ascii="宋体" w:hAnsi="宋体" w:eastAsia="宋体" w:cs="宋体"/>
          <w:color w:val="auto"/>
          <w:sz w:val="24"/>
          <w:szCs w:val="24"/>
        </w:rPr>
        <w:t>除以下规定外，凡涉及托育机构相关政策规范等，</w:t>
      </w:r>
      <w:r>
        <w:rPr>
          <w:rFonts w:hint="eastAsia" w:ascii="宋体" w:hAnsi="宋体" w:cs="宋体"/>
          <w:color w:val="auto"/>
          <w:sz w:val="24"/>
          <w:szCs w:val="24"/>
          <w:lang w:eastAsia="zh-CN"/>
        </w:rPr>
        <w:t>承租方</w:t>
      </w:r>
      <w:r>
        <w:rPr>
          <w:rFonts w:hint="eastAsia" w:ascii="宋体" w:hAnsi="宋体" w:eastAsia="宋体" w:cs="宋体"/>
          <w:color w:val="auto"/>
          <w:sz w:val="24"/>
          <w:szCs w:val="24"/>
        </w:rPr>
        <w:t>务必遵照执行，</w:t>
      </w:r>
      <w:r>
        <w:rPr>
          <w:rFonts w:hint="eastAsia" w:ascii="宋体" w:hAnsi="宋体" w:eastAsia="宋体" w:cs="宋体"/>
          <w:b/>
          <w:bCs/>
          <w:color w:val="auto"/>
          <w:sz w:val="24"/>
          <w:szCs w:val="24"/>
        </w:rPr>
        <w:t>如遇政策新增或修订，则按新政策</w:t>
      </w:r>
      <w:r>
        <w:rPr>
          <w:rFonts w:hint="eastAsia" w:ascii="宋体" w:hAnsi="宋体" w:eastAsia="宋体" w:cs="宋体"/>
          <w:b/>
          <w:bCs/>
          <w:color w:val="000000"/>
          <w:sz w:val="24"/>
          <w:szCs w:val="24"/>
        </w:rPr>
        <w:t>执行：</w:t>
      </w:r>
    </w:p>
    <w:p w14:paraId="7DF8C5F5">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《国务院办公厅关于促进 3 岁以下婴幼儿照护服务发展的指导意见》</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国办发〔2019〕15 号</w:t>
      </w:r>
      <w:r>
        <w:rPr>
          <w:rFonts w:hint="eastAsia" w:ascii="宋体" w:hAnsi="宋体" w:cs="宋体"/>
          <w:color w:val="000000"/>
          <w:sz w:val="24"/>
          <w:szCs w:val="24"/>
          <w:lang w:val="zh-CN"/>
        </w:rPr>
        <w:t>）</w:t>
      </w:r>
    </w:p>
    <w:p w14:paraId="0866DB38">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《国务院办公厅关于促进养老托育服务健康发展的意见》</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国办发〔2020〕52 号</w:t>
      </w:r>
      <w:r>
        <w:rPr>
          <w:rFonts w:hint="eastAsia" w:ascii="宋体" w:hAnsi="宋体" w:cs="宋体"/>
          <w:color w:val="000000"/>
          <w:sz w:val="24"/>
          <w:szCs w:val="24"/>
          <w:lang w:val="zh-CN"/>
        </w:rPr>
        <w:t>）</w:t>
      </w:r>
    </w:p>
    <w:p w14:paraId="5A8695CA">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《中华人民共和国国民经济和社会发展第十四个五年规划和2035 年远景目标纲要》</w:t>
      </w:r>
    </w:p>
    <w:p w14:paraId="2DCC6B50">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《“十四五”积极应对人口老龄化工程和托育建设实施方案》</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发改社会〔2021〕895 号</w:t>
      </w:r>
      <w:r>
        <w:rPr>
          <w:rFonts w:hint="eastAsia" w:ascii="宋体" w:hAnsi="宋体" w:cs="宋体"/>
          <w:color w:val="000000"/>
          <w:sz w:val="24"/>
          <w:szCs w:val="24"/>
          <w:lang w:val="zh-CN"/>
        </w:rPr>
        <w:t>）</w:t>
      </w:r>
    </w:p>
    <w:p w14:paraId="53723B6A">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《支持社会力量发展普惠托育服务专项行动实施方案</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试行</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发改社会〔2019〕1606 号</w:t>
      </w:r>
      <w:r>
        <w:rPr>
          <w:rFonts w:hint="eastAsia" w:ascii="宋体" w:hAnsi="宋体" w:cs="宋体"/>
          <w:color w:val="000000"/>
          <w:sz w:val="24"/>
          <w:szCs w:val="24"/>
          <w:lang w:val="zh-CN"/>
        </w:rPr>
        <w:t>）</w:t>
      </w:r>
    </w:p>
    <w:p w14:paraId="44F168A7">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《托育机构登记和备案办法</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试行</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国卫办人口发〔2019〕25 号</w:t>
      </w:r>
      <w:r>
        <w:rPr>
          <w:rFonts w:hint="eastAsia" w:ascii="宋体" w:hAnsi="宋体" w:cs="宋体"/>
          <w:color w:val="000000"/>
          <w:sz w:val="24"/>
          <w:szCs w:val="24"/>
          <w:lang w:val="zh-CN"/>
        </w:rPr>
        <w:t>）</w:t>
      </w:r>
    </w:p>
    <w:p w14:paraId="33E6DA5B">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《托儿所幼儿园卫生保健工作规范》</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卫妇社发〔2012〕35 号</w:t>
      </w:r>
      <w:r>
        <w:rPr>
          <w:rFonts w:hint="eastAsia" w:ascii="宋体" w:hAnsi="宋体" w:cs="宋体"/>
          <w:color w:val="000000"/>
          <w:sz w:val="24"/>
          <w:szCs w:val="24"/>
          <w:lang w:val="zh-CN"/>
        </w:rPr>
        <w:t>）</w:t>
      </w:r>
    </w:p>
    <w:p w14:paraId="71AEE2F0">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《托儿所、幼儿园建筑设计规范》</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JGJ39-2016,2019 年版</w:t>
      </w:r>
      <w:r>
        <w:rPr>
          <w:rFonts w:hint="eastAsia" w:ascii="宋体" w:hAnsi="宋体" w:cs="宋体"/>
          <w:color w:val="000000"/>
          <w:sz w:val="24"/>
          <w:szCs w:val="24"/>
          <w:lang w:val="zh-CN"/>
        </w:rPr>
        <w:t>）</w:t>
      </w:r>
    </w:p>
    <w:p w14:paraId="765D7C93">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国家卫生健康委关于印发《托育机构设置标准</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试行</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和托育机构管理规范</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试行</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》的通知</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国卫人口发〔2019〕58 号</w:t>
      </w:r>
      <w:r>
        <w:rPr>
          <w:rFonts w:hint="eastAsia" w:ascii="宋体" w:hAnsi="宋体" w:cs="宋体"/>
          <w:color w:val="000000"/>
          <w:sz w:val="24"/>
          <w:szCs w:val="24"/>
          <w:lang w:val="zh-CN"/>
        </w:rPr>
        <w:t>）</w:t>
      </w:r>
    </w:p>
    <w:p w14:paraId="43CF3115">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国家发展改革委等部门印发《养老托育服务业纾困扶持若干12政策措施》的通知</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发改财金〔2022〕1356 号</w:t>
      </w:r>
      <w:r>
        <w:rPr>
          <w:rFonts w:hint="eastAsia" w:ascii="宋体" w:hAnsi="宋体" w:cs="宋体"/>
          <w:color w:val="000000"/>
          <w:sz w:val="24"/>
          <w:szCs w:val="24"/>
          <w:lang w:val="zh-CN"/>
        </w:rPr>
        <w:t>）</w:t>
      </w:r>
    </w:p>
    <w:p w14:paraId="7195B3E3">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国家卫生健康委办公厅关于印发《托育综合服务中心建设指南</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试行</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》的通知</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国卫办人口函〔2021〕629 号</w:t>
      </w:r>
      <w:r>
        <w:rPr>
          <w:rFonts w:hint="eastAsia" w:ascii="宋体" w:hAnsi="宋体" w:cs="宋体"/>
          <w:color w:val="000000"/>
          <w:sz w:val="24"/>
          <w:szCs w:val="24"/>
          <w:lang w:val="zh-CN"/>
        </w:rPr>
        <w:t>）</w:t>
      </w:r>
    </w:p>
    <w:p w14:paraId="6EBF28AB">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《完整居住社区建设指南》</w:t>
      </w:r>
    </w:p>
    <w:p w14:paraId="757818F1">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《托育机构婴幼儿喂养与营养指南</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试行</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国卫办人口函〔2021〕625 号</w:t>
      </w:r>
      <w:r>
        <w:rPr>
          <w:rFonts w:hint="eastAsia" w:ascii="宋体" w:hAnsi="宋体" w:cs="宋体"/>
          <w:color w:val="000000"/>
          <w:sz w:val="24"/>
          <w:szCs w:val="24"/>
          <w:lang w:val="zh-CN"/>
        </w:rPr>
        <w:t>）</w:t>
      </w:r>
    </w:p>
    <w:p w14:paraId="5D59A5B4">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《托育机构消防安全指南</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试行</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国卫办人口函〔2022〕21 号</w:t>
      </w:r>
      <w:r>
        <w:rPr>
          <w:rFonts w:hint="eastAsia" w:ascii="宋体" w:hAnsi="宋体" w:cs="宋体"/>
          <w:color w:val="000000"/>
          <w:sz w:val="24"/>
          <w:szCs w:val="24"/>
          <w:lang w:val="zh-CN"/>
        </w:rPr>
        <w:t>）</w:t>
      </w:r>
    </w:p>
    <w:p w14:paraId="3EB3E9DC">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《国务院关于设立 3 岁以下婴幼儿照护个人所得税专项附加扣除的通知》</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国发〔2022〕8 号</w:t>
      </w:r>
      <w:r>
        <w:rPr>
          <w:rFonts w:hint="eastAsia" w:ascii="宋体" w:hAnsi="宋体" w:cs="宋体"/>
          <w:color w:val="000000"/>
          <w:sz w:val="24"/>
          <w:szCs w:val="24"/>
          <w:lang w:val="zh-CN"/>
        </w:rPr>
        <w:t>）</w:t>
      </w:r>
    </w:p>
    <w:p w14:paraId="041F8C1D">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《国家卫生健康委发布关于做好托育机构卫生评价工作的通知》</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国卫办妇幼发〔2022〕11 号</w:t>
      </w:r>
      <w:r>
        <w:rPr>
          <w:rFonts w:hint="eastAsia" w:ascii="宋体" w:hAnsi="宋体" w:cs="宋体"/>
          <w:color w:val="000000"/>
          <w:sz w:val="24"/>
          <w:szCs w:val="24"/>
          <w:lang w:val="zh-CN"/>
        </w:rPr>
        <w:t>）</w:t>
      </w:r>
    </w:p>
    <w:p w14:paraId="723E9BDD">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《关于进一步完善和落实积极生育支持措施的指导意见》</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国卫人口发〔2022〕26 号</w:t>
      </w:r>
      <w:r>
        <w:rPr>
          <w:rFonts w:hint="eastAsia" w:ascii="宋体" w:hAnsi="宋体" w:cs="宋体"/>
          <w:color w:val="000000"/>
          <w:sz w:val="24"/>
          <w:szCs w:val="24"/>
          <w:lang w:val="zh-CN"/>
        </w:rPr>
        <w:t>）</w:t>
      </w:r>
    </w:p>
    <w:p w14:paraId="28291A1C">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《3 岁以下婴幼儿健康养育照护指南</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试行</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国卫办妇幼函〔2022〕409 号</w:t>
      </w:r>
      <w:r>
        <w:rPr>
          <w:rFonts w:hint="eastAsia" w:ascii="宋体" w:hAnsi="宋体" w:cs="宋体"/>
          <w:color w:val="000000"/>
          <w:sz w:val="24"/>
          <w:szCs w:val="24"/>
          <w:lang w:val="zh-CN"/>
        </w:rPr>
        <w:t>）</w:t>
      </w:r>
    </w:p>
    <w:p w14:paraId="20401FB8">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 托 育 从 业 人 员 职 业 行 为 准 则 ( 试 行 )》</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国卫办人口函〔2022〕414 号</w:t>
      </w:r>
      <w:r>
        <w:rPr>
          <w:rFonts w:hint="eastAsia" w:ascii="宋体" w:hAnsi="宋体" w:cs="宋体"/>
          <w:color w:val="000000"/>
          <w:sz w:val="24"/>
          <w:szCs w:val="24"/>
          <w:lang w:val="zh-CN"/>
        </w:rPr>
        <w:t>）</w:t>
      </w:r>
    </w:p>
    <w:p w14:paraId="708BB24B">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《广东省国民经济和社会发展第十四个五年规划和 2035 年远景目标纲要》</w:t>
      </w:r>
    </w:p>
    <w:p w14:paraId="53A4CE9D">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《广东省卫生健康委员会关于进一步完善和落实积极生育支持措施的实施意见》</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粤卫〔2023〕2 号</w:t>
      </w:r>
      <w:r>
        <w:rPr>
          <w:rFonts w:hint="eastAsia" w:ascii="宋体" w:hAnsi="宋体" w:cs="宋体"/>
          <w:color w:val="000000"/>
          <w:sz w:val="24"/>
          <w:szCs w:val="24"/>
          <w:lang w:val="zh-CN"/>
        </w:rPr>
        <w:t>）</w:t>
      </w:r>
    </w:p>
    <w:p w14:paraId="499D867A">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《广东省人民政府办公厅关于促进 3 岁以下婴幼儿照护服务发展的实施意见》</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粤府办〔2020〕5 号</w:t>
      </w:r>
      <w:r>
        <w:rPr>
          <w:rFonts w:hint="eastAsia" w:ascii="宋体" w:hAnsi="宋体" w:cs="宋体"/>
          <w:color w:val="000000"/>
          <w:sz w:val="24"/>
          <w:szCs w:val="24"/>
          <w:lang w:val="zh-CN"/>
        </w:rPr>
        <w:t>）</w:t>
      </w:r>
    </w:p>
    <w:p w14:paraId="3549FCD7">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13⚫ 《深圳市国民经济和社会发展第十四个五年规划和二〇三五年远景目标纲要》</w:t>
      </w:r>
    </w:p>
    <w:p w14:paraId="36471143">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《深圳市卫生健康事业发展“十四五”规划》</w:t>
      </w:r>
    </w:p>
    <w:p w14:paraId="779F3A6A">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《深圳市促进 3 岁以下婴幼儿照护服务发展实施方案</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2020—2025 年</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深府办函〔2020〕27 号</w:t>
      </w:r>
      <w:r>
        <w:rPr>
          <w:rFonts w:hint="eastAsia" w:ascii="宋体" w:hAnsi="宋体" w:cs="宋体"/>
          <w:color w:val="000000"/>
          <w:sz w:val="24"/>
          <w:szCs w:val="24"/>
          <w:lang w:val="zh-CN"/>
        </w:rPr>
        <w:t>）</w:t>
      </w:r>
    </w:p>
    <w:p w14:paraId="7B7A2E8E">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《深圳市人民政府办公厅关于印发深圳市“一老一小”整体解决方案的通知》</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深府办函〔2022〕127 号</w:t>
      </w:r>
      <w:r>
        <w:rPr>
          <w:rFonts w:hint="eastAsia" w:ascii="宋体" w:hAnsi="宋体" w:cs="宋体"/>
          <w:color w:val="000000"/>
          <w:sz w:val="24"/>
          <w:szCs w:val="24"/>
          <w:lang w:val="zh-CN"/>
        </w:rPr>
        <w:t>）</w:t>
      </w:r>
    </w:p>
    <w:p w14:paraId="15F934C7">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《深圳市人民政府办公厅关于印发深圳市关于发展完善普惠托育服务体系的若干措施的通知》</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深府办〔2023〕11 号</w:t>
      </w:r>
      <w:r>
        <w:rPr>
          <w:rFonts w:hint="eastAsia" w:ascii="宋体" w:hAnsi="宋体" w:cs="宋体"/>
          <w:color w:val="000000"/>
          <w:sz w:val="24"/>
          <w:szCs w:val="24"/>
          <w:lang w:val="zh-CN"/>
        </w:rPr>
        <w:t>）</w:t>
      </w:r>
    </w:p>
    <w:p w14:paraId="0DBAC190">
      <w:pPr>
        <w:pStyle w:val="56"/>
        <w:numPr>
          <w:ilvl w:val="-1"/>
          <w:numId w:val="0"/>
        </w:numPr>
        <w:ind w:left="420" w:leftChars="200" w:firstLine="0" w:firstLineChars="0"/>
        <w:rPr>
          <w:rFonts w:hint="eastAsia" w:ascii="宋体" w:hAnsi="宋体" w:eastAsia="宋体" w:cs="宋体"/>
          <w:b w:val="0"/>
          <w:bCs w:val="0"/>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b w:val="0"/>
          <w:bCs w:val="0"/>
          <w:color w:val="000000"/>
          <w:sz w:val="24"/>
          <w:szCs w:val="24"/>
          <w:lang w:val="zh-CN"/>
        </w:rPr>
        <w:t>《深圳市普惠托育机构补助暂行办法》（深卫健规〔2024〕1号）</w:t>
      </w:r>
    </w:p>
    <w:p w14:paraId="4D6BE241">
      <w:pPr>
        <w:pStyle w:val="56"/>
        <w:numPr>
          <w:ilvl w:val="-1"/>
          <w:numId w:val="0"/>
        </w:numPr>
        <w:ind w:left="420" w:leftChars="200" w:firstLine="0" w:firstLineChars="0"/>
        <w:rPr>
          <w:rFonts w:hint="eastAsia" w:ascii="宋体" w:hAnsi="宋体" w:eastAsia="宋体" w:cs="宋体"/>
          <w:b w:val="0"/>
          <w:bCs w:val="0"/>
          <w:color w:val="000000"/>
          <w:sz w:val="24"/>
          <w:szCs w:val="24"/>
          <w:lang w:val="zh-CN"/>
        </w:rPr>
      </w:pPr>
      <w:bookmarkStart w:id="99" w:name="OLE_LINK2"/>
      <w:bookmarkStart w:id="100" w:name="OLE_LINK16"/>
      <w:r>
        <w:rPr>
          <w:rFonts w:hint="eastAsia" w:ascii="宋体" w:hAnsi="宋体" w:eastAsia="宋体" w:cs="宋体"/>
          <w:color w:val="000000"/>
          <w:sz w:val="24"/>
          <w:szCs w:val="24"/>
          <w:lang w:val="zh-CN"/>
        </w:rPr>
        <w:t>⚫</w:t>
      </w:r>
      <w:r>
        <w:rPr>
          <w:rFonts w:hint="eastAsia" w:ascii="宋体" w:hAnsi="宋体" w:eastAsia="宋体" w:cs="宋体"/>
          <w:b w:val="0"/>
          <w:bCs w:val="0"/>
          <w:color w:val="000000"/>
          <w:sz w:val="24"/>
          <w:szCs w:val="24"/>
          <w:lang w:val="zh-CN"/>
        </w:rPr>
        <w:t>《托育机构建筑设置标准》</w:t>
      </w:r>
      <w:bookmarkEnd w:id="99"/>
      <w:r>
        <w:rPr>
          <w:rFonts w:hint="eastAsia" w:ascii="宋体" w:hAnsi="宋体" w:eastAsia="宋体" w:cs="宋体"/>
          <w:b w:val="0"/>
          <w:bCs w:val="0"/>
          <w:color w:val="000000"/>
          <w:sz w:val="24"/>
          <w:szCs w:val="24"/>
          <w:lang w:val="zh-CN"/>
        </w:rPr>
        <w:t>（深圳市工程建设地方标准SJG 180-2024）</w:t>
      </w:r>
    </w:p>
    <w:bookmarkEnd w:id="100"/>
    <w:p w14:paraId="05271B4F">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⚫《深圳市本级行政事业单位政府物业出租管理办法》</w:t>
      </w:r>
    </w:p>
    <w:p w14:paraId="138AC241">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《龙岗区政府物业出租管理实施细则》</w:t>
      </w:r>
    </w:p>
    <w:p w14:paraId="33A5CB24">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cs="宋体"/>
          <w:color w:val="000000"/>
          <w:sz w:val="24"/>
          <w:szCs w:val="24"/>
          <w:lang w:val="zh-CN"/>
        </w:rPr>
      </w:pPr>
      <w:r>
        <w:rPr>
          <w:rFonts w:hint="eastAsia" w:ascii="宋体" w:hAnsi="宋体" w:eastAsia="宋体" w:cs="宋体"/>
          <w:color w:val="000000"/>
          <w:sz w:val="24"/>
          <w:szCs w:val="24"/>
          <w:lang w:val="zh-CN"/>
        </w:rPr>
        <w:t>⚫ 《深圳市托育机构设置指南》</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2021 年</w:t>
      </w:r>
      <w:r>
        <w:rPr>
          <w:rFonts w:hint="eastAsia" w:ascii="宋体" w:hAnsi="宋体" w:cs="宋体"/>
          <w:color w:val="000000"/>
          <w:sz w:val="24"/>
          <w:szCs w:val="24"/>
          <w:lang w:val="zh-CN"/>
        </w:rPr>
        <w:t>）</w:t>
      </w:r>
    </w:p>
    <w:p w14:paraId="4995D1A9">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《建筑设计防火规范》</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GB50016-2014,2018 年版</w:t>
      </w:r>
      <w:r>
        <w:rPr>
          <w:rFonts w:hint="eastAsia" w:ascii="宋体" w:hAnsi="宋体" w:cs="宋体"/>
          <w:color w:val="000000"/>
          <w:sz w:val="24"/>
          <w:szCs w:val="24"/>
          <w:lang w:val="zh-CN"/>
        </w:rPr>
        <w:t>）</w:t>
      </w:r>
    </w:p>
    <w:p w14:paraId="69F4C8D9">
      <w:pPr>
        <w:pStyle w:val="11"/>
        <w:pageBreakBefore w:val="0"/>
        <w:widowControl w:val="0"/>
        <w:kinsoku/>
        <w:wordWrap/>
        <w:overflowPunct/>
        <w:topLinePunct w:val="0"/>
        <w:autoSpaceDE/>
        <w:autoSpaceDN/>
        <w:bidi w:val="0"/>
        <w:spacing w:beforeAutospacing="0" w:after="0" w:afterAutospacing="0" w:line="440" w:lineRule="exact"/>
        <w:ind w:firstLine="48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《建筑防火通用规范》(GB55037-2022)</w:t>
      </w:r>
    </w:p>
    <w:p w14:paraId="636BBAE8">
      <w:pPr>
        <w:pStyle w:val="11"/>
        <w:pageBreakBefore w:val="0"/>
        <w:kinsoku/>
        <w:wordWrap/>
        <w:overflowPunct/>
        <w:topLinePunct w:val="0"/>
        <w:autoSpaceDE/>
        <w:autoSpaceDN/>
        <w:bidi w:val="0"/>
        <w:spacing w:beforeAutospacing="0" w:afterAutospacing="0" w:line="440" w:lineRule="exact"/>
        <w:ind w:firstLine="480"/>
        <w:textAlignment w:val="auto"/>
        <w:rPr>
          <w:rFonts w:hint="eastAsia" w:ascii="宋体" w:hAnsi="宋体" w:eastAsia="宋体" w:cs="宋体"/>
          <w:sz w:val="24"/>
          <w:szCs w:val="24"/>
        </w:rPr>
      </w:pPr>
      <w:r>
        <w:rPr>
          <w:rFonts w:hint="eastAsia" w:ascii="宋体" w:hAnsi="宋体" w:eastAsia="宋体" w:cs="宋体"/>
          <w:color w:val="000000"/>
          <w:sz w:val="24"/>
          <w:szCs w:val="24"/>
          <w:lang w:val="zh-CN"/>
        </w:rPr>
        <w:t>⚫ 《建设工程消防设计审查验收管理暂行规定》</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住建部令第 51号</w:t>
      </w:r>
      <w:r>
        <w:rPr>
          <w:rFonts w:hint="eastAsia" w:ascii="宋体" w:hAnsi="宋体" w:cs="宋体"/>
          <w:color w:val="000000"/>
          <w:sz w:val="24"/>
          <w:szCs w:val="24"/>
          <w:lang w:val="zh-CN"/>
        </w:rPr>
        <w:t>）</w:t>
      </w:r>
    </w:p>
    <w:p w14:paraId="146BC2D4">
      <w:pPr>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注：本项目招租文件中未尽事宜以</w:t>
      </w:r>
      <w:r>
        <w:rPr>
          <w:rFonts w:hint="eastAsia" w:ascii="宋体" w:hAnsi="宋体" w:eastAsia="宋体" w:cs="宋体"/>
          <w:sz w:val="24"/>
          <w:szCs w:val="24"/>
          <w:lang w:val="en-US" w:eastAsia="zh-CN"/>
        </w:rPr>
        <w:t>双方协商</w:t>
      </w:r>
      <w:r>
        <w:rPr>
          <w:rFonts w:hint="eastAsia" w:ascii="宋体" w:hAnsi="宋体" w:eastAsia="宋体" w:cs="宋体"/>
          <w:sz w:val="24"/>
          <w:szCs w:val="24"/>
        </w:rPr>
        <w:t>为准。</w:t>
      </w:r>
    </w:p>
    <w:p w14:paraId="34EC56F6">
      <w:pPr>
        <w:pageBreakBefore w:val="0"/>
        <w:kinsoku/>
        <w:wordWrap/>
        <w:overflowPunct/>
        <w:topLinePunct w:val="0"/>
        <w:autoSpaceDE/>
        <w:autoSpaceDN/>
        <w:bidi w:val="0"/>
        <w:spacing w:beforeAutospacing="0" w:afterAutospacing="0" w:line="440" w:lineRule="exact"/>
        <w:textAlignment w:val="auto"/>
        <w:rPr>
          <w:rFonts w:hint="eastAsia" w:ascii="宋体" w:hAnsi="宋体" w:eastAsia="宋体" w:cs="宋体"/>
          <w:sz w:val="24"/>
          <w:szCs w:val="24"/>
        </w:rPr>
      </w:pPr>
    </w:p>
    <w:p w14:paraId="04135118">
      <w:pPr>
        <w:pageBreakBefore w:val="0"/>
        <w:kinsoku/>
        <w:wordWrap/>
        <w:overflowPunct/>
        <w:topLinePunct w:val="0"/>
        <w:autoSpaceDE/>
        <w:autoSpaceDN/>
        <w:bidi w:val="0"/>
        <w:spacing w:beforeAutospacing="0" w:afterAutospacing="0" w:line="440" w:lineRule="exact"/>
        <w:textAlignment w:val="auto"/>
        <w:rPr>
          <w:rFonts w:hint="eastAsia" w:ascii="宋体" w:hAnsi="宋体" w:eastAsia="宋体" w:cs="宋体"/>
          <w:sz w:val="24"/>
          <w:szCs w:val="24"/>
        </w:rPr>
      </w:pPr>
      <w:bookmarkStart w:id="101" w:name="_Toc150157907"/>
      <w:r>
        <w:rPr>
          <w:rFonts w:hint="eastAsia" w:ascii="宋体" w:hAnsi="宋体" w:eastAsia="宋体" w:cs="宋体"/>
          <w:sz w:val="24"/>
          <w:szCs w:val="24"/>
        </w:rPr>
        <w:t>附表1：</w:t>
      </w:r>
    </w:p>
    <w:p w14:paraId="292FE7E4">
      <w:pPr>
        <w:pStyle w:val="6"/>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170" w:leftChars="0"/>
        <w:jc w:val="center"/>
        <w:textAlignment w:val="auto"/>
        <w:rPr>
          <w:rFonts w:hint="eastAsia" w:ascii="宋体" w:hAnsi="宋体" w:eastAsia="宋体" w:cs="宋体"/>
          <w:sz w:val="24"/>
          <w:szCs w:val="24"/>
        </w:rPr>
      </w:pPr>
      <w:r>
        <w:rPr>
          <w:rFonts w:hint="eastAsia" w:ascii="宋体" w:hAnsi="宋体" w:eastAsia="宋体" w:cs="宋体"/>
          <w:sz w:val="24"/>
          <w:szCs w:val="24"/>
        </w:rPr>
        <w:t>项目建设期</w:t>
      </w:r>
      <w:r>
        <w:rPr>
          <w:rFonts w:hint="default" w:ascii="宋体" w:hAnsi="宋体" w:eastAsia="宋体" w:cs="宋体"/>
          <w:sz w:val="24"/>
          <w:szCs w:val="24"/>
        </w:rPr>
        <w:t>合同履约</w:t>
      </w:r>
      <w:r>
        <w:rPr>
          <w:rFonts w:hint="eastAsia" w:ascii="宋体" w:hAnsi="宋体" w:eastAsia="宋体" w:cs="宋体"/>
          <w:sz w:val="24"/>
          <w:szCs w:val="24"/>
        </w:rPr>
        <w:t>评价指标表</w:t>
      </w:r>
      <w:bookmarkEnd w:id="101"/>
    </w:p>
    <w:p w14:paraId="4457281C">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项目整体竣工验收合格后，</w:t>
      </w:r>
      <w:r>
        <w:rPr>
          <w:rFonts w:hint="eastAsia" w:ascii="宋体" w:hAnsi="宋体" w:cs="宋体"/>
          <w:sz w:val="24"/>
          <w:szCs w:val="24"/>
          <w:lang w:eastAsia="zh-CN"/>
        </w:rPr>
        <w:t>出租方</w:t>
      </w:r>
      <w:r>
        <w:rPr>
          <w:rFonts w:hint="eastAsia" w:ascii="宋体" w:hAnsi="宋体" w:eastAsia="宋体" w:cs="宋体"/>
          <w:sz w:val="24"/>
          <w:szCs w:val="24"/>
        </w:rPr>
        <w:t>主要从工程质量、安全管理、工期目标、环境保护等方面评价</w:t>
      </w:r>
      <w:r>
        <w:rPr>
          <w:rFonts w:hint="eastAsia" w:ascii="宋体" w:hAnsi="宋体" w:cs="宋体"/>
          <w:sz w:val="24"/>
          <w:szCs w:val="24"/>
          <w:lang w:eastAsia="zh-CN"/>
        </w:rPr>
        <w:t>承租方</w:t>
      </w:r>
      <w:r>
        <w:rPr>
          <w:rFonts w:hint="eastAsia" w:ascii="宋体" w:hAnsi="宋体" w:eastAsia="宋体" w:cs="宋体"/>
          <w:sz w:val="24"/>
          <w:szCs w:val="24"/>
        </w:rPr>
        <w:t>的建设管理与建设质量，评价内容根据相关国家标准对项目工程质量、项目管理及项目社会影响等方面进行综合评价。</w:t>
      </w:r>
    </w:p>
    <w:p w14:paraId="4046683D">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b w:val="0"/>
          <w:bCs/>
          <w:sz w:val="24"/>
          <w:szCs w:val="24"/>
        </w:rPr>
      </w:pPr>
      <w:r>
        <w:rPr>
          <w:rFonts w:hint="eastAsia" w:ascii="宋体" w:hAnsi="宋体" w:eastAsia="宋体" w:cs="宋体"/>
          <w:sz w:val="24"/>
          <w:szCs w:val="24"/>
        </w:rPr>
        <w:t>具体评价内容与标准如下：</w:t>
      </w:r>
    </w:p>
    <w:tbl>
      <w:tblPr>
        <w:tblStyle w:val="29"/>
        <w:tblW w:w="5538" w:type="pct"/>
        <w:tblInd w:w="-3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44"/>
        <w:gridCol w:w="1199"/>
        <w:gridCol w:w="1199"/>
        <w:gridCol w:w="1564"/>
        <w:gridCol w:w="4669"/>
      </w:tblGrid>
      <w:tr w14:paraId="5B82D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trPr>
        <w:tc>
          <w:tcPr>
            <w:tcW w:w="297" w:type="pct"/>
            <w:tcBorders>
              <w:tl2br w:val="nil"/>
              <w:tr2bl w:val="nil"/>
            </w:tcBorders>
            <w:noWrap w:val="0"/>
            <w:vAlign w:val="center"/>
          </w:tcPr>
          <w:p w14:paraId="45186017">
            <w:pPr>
              <w:pageBreakBefore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653" w:type="pct"/>
            <w:tcBorders>
              <w:tl2br w:val="nil"/>
              <w:tr2bl w:val="nil"/>
            </w:tcBorders>
            <w:noWrap w:val="0"/>
            <w:vAlign w:val="center"/>
          </w:tcPr>
          <w:p w14:paraId="012CD60D">
            <w:pPr>
              <w:pageBreakBefore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一级指标</w:t>
            </w:r>
          </w:p>
        </w:tc>
        <w:tc>
          <w:tcPr>
            <w:tcW w:w="653" w:type="pct"/>
            <w:tcBorders>
              <w:tl2br w:val="nil"/>
              <w:tr2bl w:val="nil"/>
            </w:tcBorders>
            <w:noWrap w:val="0"/>
            <w:vAlign w:val="center"/>
          </w:tcPr>
          <w:p w14:paraId="40DFEB5F">
            <w:pPr>
              <w:pageBreakBefore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二级指标</w:t>
            </w:r>
          </w:p>
        </w:tc>
        <w:tc>
          <w:tcPr>
            <w:tcW w:w="852" w:type="pct"/>
            <w:tcBorders>
              <w:tl2br w:val="nil"/>
              <w:tr2bl w:val="nil"/>
            </w:tcBorders>
            <w:noWrap w:val="0"/>
            <w:vAlign w:val="center"/>
          </w:tcPr>
          <w:p w14:paraId="0B46CE2B">
            <w:pPr>
              <w:pageBreakBefore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三级指标</w:t>
            </w:r>
          </w:p>
        </w:tc>
        <w:tc>
          <w:tcPr>
            <w:tcW w:w="2544" w:type="pct"/>
            <w:tcBorders>
              <w:tl2br w:val="nil"/>
              <w:tr2bl w:val="nil"/>
            </w:tcBorders>
            <w:noWrap w:val="0"/>
            <w:vAlign w:val="center"/>
          </w:tcPr>
          <w:p w14:paraId="7885A0AB">
            <w:pPr>
              <w:pageBreakBefore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指标解释</w:t>
            </w:r>
          </w:p>
        </w:tc>
      </w:tr>
      <w:tr w14:paraId="08018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restart"/>
            <w:tcBorders>
              <w:tl2br w:val="nil"/>
              <w:tr2bl w:val="nil"/>
            </w:tcBorders>
            <w:noWrap w:val="0"/>
            <w:vAlign w:val="center"/>
          </w:tcPr>
          <w:p w14:paraId="49FFC12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w:t>
            </w:r>
          </w:p>
        </w:tc>
        <w:tc>
          <w:tcPr>
            <w:tcW w:w="653" w:type="pct"/>
            <w:vMerge w:val="restart"/>
            <w:tcBorders>
              <w:tl2br w:val="nil"/>
              <w:tr2bl w:val="nil"/>
            </w:tcBorders>
            <w:noWrap w:val="0"/>
            <w:vAlign w:val="center"/>
          </w:tcPr>
          <w:p w14:paraId="0F8058F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项目管理（40分）</w:t>
            </w:r>
          </w:p>
        </w:tc>
        <w:tc>
          <w:tcPr>
            <w:tcW w:w="653" w:type="pct"/>
            <w:vMerge w:val="restart"/>
            <w:tcBorders>
              <w:tl2br w:val="nil"/>
              <w:tr2bl w:val="nil"/>
            </w:tcBorders>
            <w:noWrap w:val="0"/>
            <w:vAlign w:val="center"/>
          </w:tcPr>
          <w:p w14:paraId="2D80D89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组织管理（10分）</w:t>
            </w:r>
          </w:p>
        </w:tc>
        <w:tc>
          <w:tcPr>
            <w:tcW w:w="852" w:type="pct"/>
            <w:tcBorders>
              <w:tl2br w:val="nil"/>
              <w:tr2bl w:val="nil"/>
            </w:tcBorders>
            <w:noWrap w:val="0"/>
            <w:vAlign w:val="center"/>
          </w:tcPr>
          <w:p w14:paraId="390235C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建设管理制度（2分）</w:t>
            </w:r>
          </w:p>
        </w:tc>
        <w:tc>
          <w:tcPr>
            <w:tcW w:w="2544" w:type="pct"/>
            <w:tcBorders>
              <w:tl2br w:val="nil"/>
              <w:tr2bl w:val="nil"/>
            </w:tcBorders>
            <w:noWrap w:val="0"/>
            <w:vAlign w:val="center"/>
          </w:tcPr>
          <w:p w14:paraId="77C4259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根据《建设工程质量管理条例》、《建设工程安全生产管理条例》等有关法律、法规，结合本项目实际，建立建设管理制度，包括但不限于质量管理、组织管理、成本管理、进度管理、合同管理等。</w:t>
            </w:r>
          </w:p>
        </w:tc>
      </w:tr>
      <w:tr w14:paraId="54B64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357FB0C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2F31257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continue"/>
            <w:tcBorders>
              <w:tl2br w:val="nil"/>
              <w:tr2bl w:val="nil"/>
            </w:tcBorders>
            <w:noWrap w:val="0"/>
            <w:vAlign w:val="center"/>
          </w:tcPr>
          <w:p w14:paraId="377245A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852" w:type="pct"/>
            <w:tcBorders>
              <w:tl2br w:val="nil"/>
              <w:tr2bl w:val="nil"/>
            </w:tcBorders>
            <w:noWrap w:val="0"/>
            <w:vAlign w:val="center"/>
          </w:tcPr>
          <w:p w14:paraId="784C2B8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组织机构及人员配备（8分）</w:t>
            </w:r>
          </w:p>
        </w:tc>
        <w:tc>
          <w:tcPr>
            <w:tcW w:w="2544" w:type="pct"/>
            <w:tcBorders>
              <w:tl2br w:val="nil"/>
              <w:tr2bl w:val="nil"/>
            </w:tcBorders>
            <w:noWrap w:val="0"/>
            <w:vAlign w:val="center"/>
          </w:tcPr>
          <w:p w14:paraId="389EF66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组建项目管理机构，组织机构合理，项目管理人员配备齐全，符合投标文件承诺。</w:t>
            </w:r>
          </w:p>
        </w:tc>
      </w:tr>
      <w:tr w14:paraId="6AB8E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18C9045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32A0051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restart"/>
            <w:tcBorders>
              <w:tl2br w:val="nil"/>
              <w:tr2bl w:val="nil"/>
            </w:tcBorders>
            <w:noWrap w:val="0"/>
            <w:vAlign w:val="center"/>
          </w:tcPr>
          <w:p w14:paraId="40BC234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资金管理（20分）</w:t>
            </w:r>
          </w:p>
          <w:p w14:paraId="51B58C1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p>
          <w:p w14:paraId="26362DD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sz w:val="24"/>
                <w:szCs w:val="24"/>
              </w:rPr>
            </w:pPr>
          </w:p>
        </w:tc>
        <w:tc>
          <w:tcPr>
            <w:tcW w:w="852" w:type="pct"/>
            <w:tcBorders>
              <w:tl2br w:val="nil"/>
              <w:tr2bl w:val="nil"/>
            </w:tcBorders>
            <w:noWrap w:val="0"/>
            <w:vAlign w:val="center"/>
          </w:tcPr>
          <w:p w14:paraId="3C7CD47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建设资金及时足额到位（10分）</w:t>
            </w:r>
          </w:p>
        </w:tc>
        <w:tc>
          <w:tcPr>
            <w:tcW w:w="2544" w:type="pct"/>
            <w:tcBorders>
              <w:tl2br w:val="nil"/>
              <w:tr2bl w:val="nil"/>
            </w:tcBorders>
            <w:noWrap w:val="0"/>
            <w:vAlign w:val="center"/>
          </w:tcPr>
          <w:p w14:paraId="0411F28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评价</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建设资金的到位率和及时性。</w:t>
            </w:r>
          </w:p>
          <w:p w14:paraId="0771A11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▲累计延期超过合同约定期限30天的，视为</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严重违约，</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有权解除《房屋租赁合同》，启动退出机制。</w:t>
            </w:r>
          </w:p>
        </w:tc>
      </w:tr>
      <w:tr w14:paraId="72106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567CCB5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4393F9B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continue"/>
            <w:tcBorders>
              <w:tl2br w:val="nil"/>
              <w:tr2bl w:val="nil"/>
            </w:tcBorders>
            <w:noWrap w:val="0"/>
            <w:vAlign w:val="center"/>
          </w:tcPr>
          <w:p w14:paraId="2E1597E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852" w:type="pct"/>
            <w:tcBorders>
              <w:tl2br w:val="nil"/>
              <w:tr2bl w:val="nil"/>
            </w:tcBorders>
            <w:noWrap w:val="0"/>
            <w:vAlign w:val="center"/>
          </w:tcPr>
          <w:p w14:paraId="67AADA2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资金使用符合规定情况（</w:t>
            </w:r>
            <w:r>
              <w:rPr>
                <w:rFonts w:hint="default" w:ascii="宋体" w:hAnsi="宋体" w:cs="宋体"/>
                <w:color w:val="000000"/>
                <w:kern w:val="0"/>
                <w:sz w:val="24"/>
                <w:szCs w:val="24"/>
              </w:rPr>
              <w:t>5</w:t>
            </w:r>
            <w:r>
              <w:rPr>
                <w:rFonts w:hint="eastAsia" w:ascii="宋体" w:hAnsi="宋体" w:eastAsia="宋体" w:cs="宋体"/>
                <w:color w:val="000000"/>
                <w:kern w:val="0"/>
                <w:sz w:val="24"/>
                <w:szCs w:val="24"/>
              </w:rPr>
              <w:t>分）</w:t>
            </w:r>
          </w:p>
        </w:tc>
        <w:tc>
          <w:tcPr>
            <w:tcW w:w="2544" w:type="pct"/>
            <w:tcBorders>
              <w:tl2br w:val="nil"/>
              <w:tr2bl w:val="nil"/>
            </w:tcBorders>
            <w:noWrap w:val="0"/>
            <w:vAlign w:val="center"/>
          </w:tcPr>
          <w:p w14:paraId="21F8AFB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评价</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资金使用是否符合规定。</w:t>
            </w:r>
          </w:p>
          <w:p w14:paraId="411B7CA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▲如违规使用资金达</w:t>
            </w:r>
            <w:r>
              <w:rPr>
                <w:rFonts w:hint="default" w:ascii="宋体" w:hAnsi="宋体" w:cs="宋体"/>
                <w:color w:val="000000"/>
                <w:kern w:val="0"/>
                <w:sz w:val="24"/>
                <w:szCs w:val="24"/>
              </w:rPr>
              <w:t>15</w:t>
            </w:r>
            <w:r>
              <w:rPr>
                <w:rFonts w:hint="eastAsia" w:ascii="宋体" w:hAnsi="宋体" w:eastAsia="宋体" w:cs="宋体"/>
                <w:color w:val="000000"/>
                <w:kern w:val="0"/>
                <w:sz w:val="24"/>
                <w:szCs w:val="24"/>
              </w:rPr>
              <w:t>万元以上的，视为</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严重违约，</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有权启动退出机制。</w:t>
            </w:r>
          </w:p>
          <w:p w14:paraId="1324428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在本项目建设期内抽回、侵占和挪用项目建设资金的，视为</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严重违约，</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有权解除《房屋租赁合同》，启动退出机制。</w:t>
            </w:r>
          </w:p>
        </w:tc>
      </w:tr>
      <w:tr w14:paraId="2FEB4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730B70C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4958E04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continue"/>
            <w:tcBorders>
              <w:tl2br w:val="nil"/>
              <w:tr2bl w:val="nil"/>
            </w:tcBorders>
            <w:noWrap w:val="0"/>
            <w:vAlign w:val="center"/>
          </w:tcPr>
          <w:p w14:paraId="5F19DDD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852" w:type="pct"/>
            <w:tcBorders>
              <w:tl2br w:val="nil"/>
              <w:tr2bl w:val="nil"/>
            </w:tcBorders>
            <w:noWrap w:val="0"/>
            <w:vAlign w:val="center"/>
          </w:tcPr>
          <w:p w14:paraId="53BD06E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财务/资产管理制度健全（</w:t>
            </w:r>
            <w:r>
              <w:rPr>
                <w:rFonts w:hint="default" w:ascii="宋体" w:hAnsi="宋体" w:cs="宋体"/>
                <w:color w:val="000000"/>
                <w:kern w:val="0"/>
                <w:sz w:val="24"/>
                <w:szCs w:val="24"/>
              </w:rPr>
              <w:t>5</w:t>
            </w:r>
            <w:r>
              <w:rPr>
                <w:rFonts w:hint="eastAsia" w:ascii="宋体" w:hAnsi="宋体" w:eastAsia="宋体" w:cs="宋体"/>
                <w:color w:val="000000"/>
                <w:kern w:val="0"/>
                <w:sz w:val="24"/>
                <w:szCs w:val="24"/>
              </w:rPr>
              <w:t>分）</w:t>
            </w:r>
          </w:p>
        </w:tc>
        <w:tc>
          <w:tcPr>
            <w:tcW w:w="2544" w:type="pct"/>
            <w:tcBorders>
              <w:tl2br w:val="nil"/>
              <w:tr2bl w:val="nil"/>
            </w:tcBorders>
            <w:noWrap w:val="0"/>
            <w:vAlign w:val="center"/>
          </w:tcPr>
          <w:p w14:paraId="20E5528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评价财务/资产管理制度是否健全。</w:t>
            </w:r>
          </w:p>
        </w:tc>
      </w:tr>
      <w:tr w14:paraId="1D351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70C0D38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74F6AC5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tcBorders>
              <w:tl2br w:val="nil"/>
              <w:tr2bl w:val="nil"/>
            </w:tcBorders>
            <w:noWrap w:val="0"/>
            <w:vAlign w:val="center"/>
          </w:tcPr>
          <w:p w14:paraId="2DFA938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档案管理（5分）</w:t>
            </w:r>
          </w:p>
        </w:tc>
        <w:tc>
          <w:tcPr>
            <w:tcW w:w="852" w:type="pct"/>
            <w:tcBorders>
              <w:tl2br w:val="nil"/>
              <w:tr2bl w:val="nil"/>
            </w:tcBorders>
            <w:noWrap w:val="0"/>
            <w:vAlign w:val="center"/>
          </w:tcPr>
          <w:p w14:paraId="021ABB0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项目制度健全性、档案管理完整性、真实性、及时性（5分）</w:t>
            </w:r>
          </w:p>
        </w:tc>
        <w:tc>
          <w:tcPr>
            <w:tcW w:w="2544" w:type="pct"/>
            <w:tcBorders>
              <w:tl2br w:val="nil"/>
              <w:tr2bl w:val="nil"/>
            </w:tcBorders>
            <w:noWrap w:val="0"/>
            <w:vAlign w:val="center"/>
          </w:tcPr>
          <w:p w14:paraId="14D95F5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评价项目建设相关资料的完整性、真实性以及归集整理的及时性</w:t>
            </w:r>
          </w:p>
        </w:tc>
      </w:tr>
      <w:tr w14:paraId="2DE12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0392A70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347C565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tcBorders>
              <w:tl2br w:val="nil"/>
              <w:tr2bl w:val="nil"/>
            </w:tcBorders>
            <w:noWrap w:val="0"/>
            <w:vAlign w:val="center"/>
          </w:tcPr>
          <w:p w14:paraId="174AD45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信息公开（5分）</w:t>
            </w:r>
          </w:p>
        </w:tc>
        <w:tc>
          <w:tcPr>
            <w:tcW w:w="852" w:type="pct"/>
            <w:tcBorders>
              <w:tl2br w:val="nil"/>
              <w:tr2bl w:val="nil"/>
            </w:tcBorders>
            <w:noWrap w:val="0"/>
            <w:vAlign w:val="center"/>
          </w:tcPr>
          <w:p w14:paraId="61D1B80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项目信息公开性和及时性（5分）</w:t>
            </w:r>
          </w:p>
        </w:tc>
        <w:tc>
          <w:tcPr>
            <w:tcW w:w="2544" w:type="pct"/>
            <w:tcBorders>
              <w:tl2br w:val="nil"/>
              <w:tr2bl w:val="nil"/>
            </w:tcBorders>
            <w:noWrap w:val="0"/>
            <w:vAlign w:val="center"/>
          </w:tcPr>
          <w:p w14:paraId="1C8F534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评价</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履行信息公开义务的及时性与准确性。</w:t>
            </w:r>
          </w:p>
        </w:tc>
      </w:tr>
      <w:tr w14:paraId="234FE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restart"/>
            <w:tcBorders>
              <w:tl2br w:val="nil"/>
              <w:tr2bl w:val="nil"/>
            </w:tcBorders>
            <w:noWrap w:val="0"/>
            <w:vAlign w:val="center"/>
          </w:tcPr>
          <w:p w14:paraId="7C5F6DF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2</w:t>
            </w:r>
          </w:p>
        </w:tc>
        <w:tc>
          <w:tcPr>
            <w:tcW w:w="653" w:type="pct"/>
            <w:vMerge w:val="restart"/>
            <w:tcBorders>
              <w:tl2br w:val="nil"/>
              <w:tr2bl w:val="nil"/>
            </w:tcBorders>
            <w:noWrap w:val="0"/>
            <w:vAlign w:val="center"/>
          </w:tcPr>
          <w:p w14:paraId="7E740F6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项目产出（40分）</w:t>
            </w:r>
          </w:p>
        </w:tc>
        <w:tc>
          <w:tcPr>
            <w:tcW w:w="653" w:type="pct"/>
            <w:vMerge w:val="restart"/>
            <w:tcBorders>
              <w:tl2br w:val="nil"/>
              <w:tr2bl w:val="nil"/>
            </w:tcBorders>
            <w:noWrap w:val="0"/>
            <w:vAlign w:val="center"/>
          </w:tcPr>
          <w:p w14:paraId="2A5CE7A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建设标准（10分）</w:t>
            </w:r>
          </w:p>
        </w:tc>
        <w:tc>
          <w:tcPr>
            <w:tcW w:w="852" w:type="pct"/>
            <w:tcBorders>
              <w:tl2br w:val="nil"/>
              <w:tr2bl w:val="nil"/>
            </w:tcBorders>
            <w:noWrap w:val="0"/>
            <w:vAlign w:val="center"/>
          </w:tcPr>
          <w:p w14:paraId="6C6AFC9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机构选址（0.5分）</w:t>
            </w:r>
          </w:p>
        </w:tc>
        <w:tc>
          <w:tcPr>
            <w:tcW w:w="2544" w:type="pct"/>
            <w:tcBorders>
              <w:tl2br w:val="nil"/>
              <w:tr2bl w:val="nil"/>
            </w:tcBorders>
            <w:noWrap w:val="0"/>
            <w:vAlign w:val="center"/>
          </w:tcPr>
          <w:p w14:paraId="156FF5A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sz w:val="24"/>
                <w:szCs w:val="24"/>
              </w:rPr>
              <w:t xml:space="preserve"> </w:t>
            </w:r>
            <w:r>
              <w:rPr>
                <w:rFonts w:hint="eastAsia" w:ascii="宋体" w:hAnsi="宋体" w:eastAsia="宋体" w:cs="宋体"/>
                <w:color w:val="000000"/>
                <w:kern w:val="0"/>
                <w:sz w:val="24"/>
                <w:szCs w:val="24"/>
              </w:rPr>
              <w:t>场地自然条件良好、交通便利，符合国家和省规定的安全、卫生、环保、消防、抗震、交通等相关要求；</w:t>
            </w:r>
          </w:p>
          <w:p w14:paraId="389D2B5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sz w:val="24"/>
                <w:szCs w:val="24"/>
              </w:rPr>
              <w:t xml:space="preserve"> </w:t>
            </w:r>
            <w:r>
              <w:rPr>
                <w:rFonts w:hint="eastAsia" w:ascii="宋体" w:hAnsi="宋体" w:eastAsia="宋体" w:cs="宋体"/>
                <w:color w:val="000000"/>
                <w:kern w:val="0"/>
                <w:sz w:val="24"/>
                <w:szCs w:val="24"/>
              </w:rPr>
              <w:t>建筑设置：7 个班及以上建筑应独立设置；6 个班及以下时，可与居住、养老、教育、科研、文化、商务办公、产业研发等建筑合建，但位置应相对独立，并设有独立的出入通道。</w:t>
            </w:r>
          </w:p>
        </w:tc>
      </w:tr>
      <w:tr w14:paraId="01D33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7DE4A0D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2CE6D3D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continue"/>
            <w:tcBorders>
              <w:tl2br w:val="nil"/>
              <w:tr2bl w:val="nil"/>
            </w:tcBorders>
            <w:noWrap w:val="0"/>
            <w:vAlign w:val="center"/>
          </w:tcPr>
          <w:p w14:paraId="77C3278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852" w:type="pct"/>
            <w:tcBorders>
              <w:tl2br w:val="nil"/>
              <w:tr2bl w:val="nil"/>
            </w:tcBorders>
            <w:noWrap w:val="0"/>
            <w:vAlign w:val="center"/>
          </w:tcPr>
          <w:p w14:paraId="2729DB7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机构规模（1分）</w:t>
            </w:r>
          </w:p>
        </w:tc>
        <w:tc>
          <w:tcPr>
            <w:tcW w:w="2544" w:type="pct"/>
            <w:tcBorders>
              <w:tl2br w:val="nil"/>
              <w:tr2bl w:val="nil"/>
            </w:tcBorders>
            <w:noWrap w:val="0"/>
            <w:vAlign w:val="center"/>
          </w:tcPr>
          <w:p w14:paraId="6092CDB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收托总规模不超过10个班，且班型及班额符合要求：</w:t>
            </w:r>
          </w:p>
          <w:p w14:paraId="36775C7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乳儿班（6-12 个月）10 人以下；</w:t>
            </w:r>
          </w:p>
          <w:p w14:paraId="26ACF62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托小班（12-24 个月）15 人以下；</w:t>
            </w:r>
          </w:p>
          <w:p w14:paraId="1A6D952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托大班（24-36 个月）20 人以下；</w:t>
            </w:r>
          </w:p>
          <w:p w14:paraId="14B2A5A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混龄班（18-36 个月）18 人以下。</w:t>
            </w:r>
          </w:p>
        </w:tc>
      </w:tr>
      <w:tr w14:paraId="0FA9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44D2BB6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1EAFD2F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continue"/>
            <w:tcBorders>
              <w:tl2br w:val="nil"/>
              <w:tr2bl w:val="nil"/>
            </w:tcBorders>
            <w:noWrap w:val="0"/>
            <w:vAlign w:val="center"/>
          </w:tcPr>
          <w:p w14:paraId="5A5F821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852" w:type="pct"/>
            <w:tcBorders>
              <w:tl2br w:val="nil"/>
              <w:tr2bl w:val="nil"/>
            </w:tcBorders>
            <w:noWrap w:val="0"/>
            <w:vAlign w:val="center"/>
          </w:tcPr>
          <w:p w14:paraId="1B62653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场地设施（1分）</w:t>
            </w:r>
          </w:p>
        </w:tc>
        <w:tc>
          <w:tcPr>
            <w:tcW w:w="2544" w:type="pct"/>
            <w:tcBorders>
              <w:tl2br w:val="nil"/>
              <w:tr2bl w:val="nil"/>
            </w:tcBorders>
            <w:noWrap w:val="0"/>
            <w:vAlign w:val="center"/>
          </w:tcPr>
          <w:p w14:paraId="632F433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配备符合婴幼儿月龄特点的家具、用具、玩具、图书和游戏材料等，并符合国家相关安全质量标准和环保标准，登记造册，每半年盘点一次。玩具和图书种类应满足婴幼儿感知觉发展和早期学习需要，数量至少是班级婴幼儿的3 倍</w:t>
            </w:r>
          </w:p>
        </w:tc>
      </w:tr>
      <w:tr w14:paraId="5FEB3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5B24800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3137C17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continue"/>
            <w:tcBorders>
              <w:tl2br w:val="nil"/>
              <w:tr2bl w:val="nil"/>
            </w:tcBorders>
            <w:noWrap w:val="0"/>
            <w:vAlign w:val="center"/>
          </w:tcPr>
          <w:p w14:paraId="33B7A8D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852" w:type="pct"/>
            <w:tcBorders>
              <w:tl2br w:val="nil"/>
              <w:tr2bl w:val="nil"/>
            </w:tcBorders>
            <w:noWrap w:val="0"/>
            <w:vAlign w:val="center"/>
          </w:tcPr>
          <w:p w14:paraId="144ADAE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楼层要求（0.5分）</w:t>
            </w:r>
          </w:p>
        </w:tc>
        <w:tc>
          <w:tcPr>
            <w:tcW w:w="2544" w:type="pct"/>
            <w:tcBorders>
              <w:tl2br w:val="nil"/>
              <w:tr2bl w:val="nil"/>
            </w:tcBorders>
            <w:noWrap w:val="0"/>
            <w:vAlign w:val="center"/>
          </w:tcPr>
          <w:p w14:paraId="0BD3F4B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婴幼儿生活用房应位于三层及以下；托大班可设在二层和三层，但二、三层总人数不超过120 人，并应满足防火安全及疏散要求，设独立的安全出口和疏散楼梯。</w:t>
            </w:r>
          </w:p>
        </w:tc>
      </w:tr>
      <w:tr w14:paraId="6BF6A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6EA1DC4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2C9F004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continue"/>
            <w:tcBorders>
              <w:tl2br w:val="nil"/>
              <w:tr2bl w:val="nil"/>
            </w:tcBorders>
            <w:noWrap w:val="0"/>
            <w:vAlign w:val="center"/>
          </w:tcPr>
          <w:p w14:paraId="53241C5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852" w:type="pct"/>
            <w:tcBorders>
              <w:tl2br w:val="nil"/>
              <w:tr2bl w:val="nil"/>
            </w:tcBorders>
            <w:noWrap w:val="0"/>
            <w:vAlign w:val="center"/>
          </w:tcPr>
          <w:p w14:paraId="76EB018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生均面积（2分）</w:t>
            </w:r>
          </w:p>
        </w:tc>
        <w:tc>
          <w:tcPr>
            <w:tcW w:w="2544" w:type="pct"/>
            <w:tcBorders>
              <w:tl2br w:val="nil"/>
              <w:tr2bl w:val="nil"/>
            </w:tcBorders>
            <w:noWrap w:val="0"/>
            <w:vAlign w:val="center"/>
          </w:tcPr>
          <w:p w14:paraId="232D8E0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有符合要求的室外活动场地，且生均建筑面积不低于6 ㎡。室外活动场地不符合要求时，生均建筑面积不应低于8 ㎡，并在室内设置公共活动空间。</w:t>
            </w:r>
          </w:p>
        </w:tc>
      </w:tr>
      <w:tr w14:paraId="36E45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3AB0EB6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4A420A3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continue"/>
            <w:tcBorders>
              <w:tl2br w:val="nil"/>
              <w:tr2bl w:val="nil"/>
            </w:tcBorders>
            <w:noWrap w:val="0"/>
            <w:vAlign w:val="center"/>
          </w:tcPr>
          <w:p w14:paraId="73FDBB9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852" w:type="pct"/>
            <w:tcBorders>
              <w:tl2br w:val="nil"/>
              <w:tr2bl w:val="nil"/>
            </w:tcBorders>
            <w:noWrap w:val="0"/>
            <w:vAlign w:val="center"/>
          </w:tcPr>
          <w:p w14:paraId="3908496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户外场地（1分）</w:t>
            </w:r>
          </w:p>
        </w:tc>
        <w:tc>
          <w:tcPr>
            <w:tcW w:w="2544" w:type="pct"/>
            <w:tcBorders>
              <w:tl2br w:val="nil"/>
              <w:tr2bl w:val="nil"/>
            </w:tcBorders>
            <w:noWrap w:val="0"/>
            <w:vAlign w:val="center"/>
          </w:tcPr>
          <w:p w14:paraId="29DFCCB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有独立的室外活动场地，且室外生均面积不低于2m²；室外活动场地设置安全防护设施；且应有1/2 以上面积在标准建筑日照阴影线之外，采用软质地坪、配备适宜的游戏设施。</w:t>
            </w:r>
          </w:p>
        </w:tc>
      </w:tr>
      <w:tr w14:paraId="0E191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183DDE1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7D3D015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continue"/>
            <w:tcBorders>
              <w:tl2br w:val="nil"/>
              <w:tr2bl w:val="nil"/>
            </w:tcBorders>
            <w:noWrap w:val="0"/>
            <w:vAlign w:val="center"/>
          </w:tcPr>
          <w:p w14:paraId="1C313FE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852" w:type="pct"/>
            <w:tcBorders>
              <w:tl2br w:val="nil"/>
              <w:tr2bl w:val="nil"/>
            </w:tcBorders>
            <w:noWrap w:val="0"/>
            <w:vAlign w:val="center"/>
          </w:tcPr>
          <w:p w14:paraId="590BABD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功能分区（4分）</w:t>
            </w:r>
          </w:p>
        </w:tc>
        <w:tc>
          <w:tcPr>
            <w:tcW w:w="2544" w:type="pct"/>
            <w:tcBorders>
              <w:tl2br w:val="nil"/>
              <w:tr2bl w:val="nil"/>
            </w:tcBorders>
            <w:noWrap w:val="0"/>
            <w:vAlign w:val="center"/>
          </w:tcPr>
          <w:p w14:paraId="0E86CFE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sz w:val="24"/>
                <w:szCs w:val="24"/>
              </w:rPr>
              <w:t xml:space="preserve"> </w:t>
            </w:r>
            <w:r>
              <w:rPr>
                <w:rFonts w:hint="eastAsia" w:ascii="宋体" w:hAnsi="宋体" w:eastAsia="宋体" w:cs="宋体"/>
                <w:color w:val="000000"/>
                <w:kern w:val="0"/>
                <w:sz w:val="24"/>
                <w:szCs w:val="24"/>
              </w:rPr>
              <w:t>生活用房面积宜人均5 ㎡，各班应为独立使用的生活单元，分区设计。其中乳儿班睡眠区≥25 ㎡、活动区≥15 ㎡，托小班和托大班的睡眠区和活动区可合用并在同一楼层，且面积托小班≥50 ㎡，托大班≥70㎡。</w:t>
            </w:r>
          </w:p>
          <w:p w14:paraId="0DCBF33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 乳儿班应设独立的清洁台（区），托小班和托大班卫生间面积不低于10 ㎡。托小班每班应至少设2 个大便器、2 个小便器，便器之间设隔断，设3 个水龙头。托大班每班至少设3 个大便器、2 个小便器，盥洗台至少设4 个水龙头，卫生间与公共区域应有间隔。教职工的卫生间应单独设置，不应与幼儿合用。</w:t>
            </w:r>
          </w:p>
          <w:p w14:paraId="653CB59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 招收乳儿班和托小班的机构宜设置哺乳室。</w:t>
            </w:r>
          </w:p>
          <w:p w14:paraId="121B348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 晨检室（厅）面积不小于10 ㎡，保健观察室面积不少于6 ㎡，内设幼儿床、幼儿专用蹲位和洗手池。</w:t>
            </w:r>
          </w:p>
          <w:p w14:paraId="4C29DBA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 配餐间（区）整体环境及设施设备整洁卫生，配餐间（区）配置能正常运转的洗手、消毒、干手等设施。非自行加工膳食的机构配餐间（区）面积不低于6 ㎡。</w:t>
            </w:r>
          </w:p>
          <w:p w14:paraId="23FB51A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 多功能活动空间使用面积宜每人0.65 ㎡，且不应小于40 ㎡。室内墙面应具有展示教材、作品和空间布置的条件。</w:t>
            </w:r>
          </w:p>
        </w:tc>
      </w:tr>
      <w:tr w14:paraId="3646B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6986BBC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0A0B8E6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restart"/>
            <w:tcBorders>
              <w:tl2br w:val="nil"/>
              <w:tr2bl w:val="nil"/>
            </w:tcBorders>
            <w:noWrap w:val="0"/>
            <w:vAlign w:val="center"/>
          </w:tcPr>
          <w:p w14:paraId="35A844E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质量管理（10分）</w:t>
            </w:r>
          </w:p>
        </w:tc>
        <w:tc>
          <w:tcPr>
            <w:tcW w:w="852" w:type="pct"/>
            <w:tcBorders>
              <w:tl2br w:val="nil"/>
              <w:tr2bl w:val="nil"/>
            </w:tcBorders>
            <w:noWrap w:val="0"/>
            <w:vAlign w:val="center"/>
          </w:tcPr>
          <w:p w14:paraId="1306CA1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工程质量管理制度和体系（1分）</w:t>
            </w:r>
          </w:p>
        </w:tc>
        <w:tc>
          <w:tcPr>
            <w:tcW w:w="2544" w:type="pct"/>
            <w:tcBorders>
              <w:tl2br w:val="nil"/>
              <w:tr2bl w:val="nil"/>
            </w:tcBorders>
            <w:noWrap w:val="0"/>
            <w:vAlign w:val="center"/>
          </w:tcPr>
          <w:p w14:paraId="60D56AC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评价项目质量管理制度和体系的科学性和完整性。</w:t>
            </w:r>
          </w:p>
          <w:p w14:paraId="68BF69C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在开始建设工程之前，须根据《建设工程质量管理条例》、《建设工程安全生产管理条例》等有关法律、法规，结合本项目实际情况建立一套完整的质量保证和质量控制方案交</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审查确认后执行，并作为验收依据之一。</w:t>
            </w:r>
          </w:p>
        </w:tc>
      </w:tr>
      <w:tr w14:paraId="14C2F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52E0E1D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36121FE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continue"/>
            <w:tcBorders>
              <w:tl2br w:val="nil"/>
              <w:tr2bl w:val="nil"/>
            </w:tcBorders>
            <w:noWrap w:val="0"/>
            <w:vAlign w:val="center"/>
          </w:tcPr>
          <w:p w14:paraId="79256ED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852" w:type="pct"/>
            <w:tcBorders>
              <w:tl2br w:val="nil"/>
              <w:tr2bl w:val="nil"/>
            </w:tcBorders>
            <w:noWrap w:val="0"/>
            <w:vAlign w:val="center"/>
          </w:tcPr>
          <w:p w14:paraId="300CAE0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质量管理制度执行（2分）</w:t>
            </w:r>
          </w:p>
        </w:tc>
        <w:tc>
          <w:tcPr>
            <w:tcW w:w="2544" w:type="pct"/>
            <w:tcBorders>
              <w:tl2br w:val="nil"/>
              <w:tr2bl w:val="nil"/>
            </w:tcBorders>
            <w:noWrap w:val="0"/>
            <w:vAlign w:val="center"/>
          </w:tcPr>
          <w:p w14:paraId="67ABE8F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评价落实质量管理制度和措施</w:t>
            </w:r>
          </w:p>
        </w:tc>
      </w:tr>
      <w:tr w14:paraId="5C02B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4AFF7AE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6D939F8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continue"/>
            <w:tcBorders>
              <w:tl2br w:val="nil"/>
              <w:tr2bl w:val="nil"/>
            </w:tcBorders>
            <w:noWrap w:val="0"/>
            <w:vAlign w:val="center"/>
          </w:tcPr>
          <w:p w14:paraId="7F87B9E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852" w:type="pct"/>
            <w:tcBorders>
              <w:tl2br w:val="nil"/>
              <w:tr2bl w:val="nil"/>
            </w:tcBorders>
            <w:noWrap w:val="0"/>
            <w:vAlign w:val="center"/>
          </w:tcPr>
          <w:p w14:paraId="1DDADFC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工程质量及工程竣工验收（5分）</w:t>
            </w:r>
          </w:p>
        </w:tc>
        <w:tc>
          <w:tcPr>
            <w:tcW w:w="2544" w:type="pct"/>
            <w:tcBorders>
              <w:tl2br w:val="nil"/>
              <w:tr2bl w:val="nil"/>
            </w:tcBorders>
            <w:noWrap w:val="0"/>
            <w:vAlign w:val="center"/>
          </w:tcPr>
          <w:p w14:paraId="135F3BA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评价项目是否通过交工/竣工验收及交工/竣工验收情况。</w:t>
            </w:r>
          </w:p>
          <w:p w14:paraId="53AEBC0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项目的装修工程须通过消防验收，所有项目以</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组织的竣工验收通过为准，若项目工程交工/竣工验收不合格，则建设期评价为不合格，按</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下发整改通知书规定的时限、要求进行整改；▲经整改后验收仍未合格，视为</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严重违约，</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有权解除《房屋租赁合同》，启动退出机制。</w:t>
            </w:r>
          </w:p>
        </w:tc>
      </w:tr>
      <w:tr w14:paraId="5B856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0E6D924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7F55B37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continue"/>
            <w:tcBorders>
              <w:tl2br w:val="nil"/>
              <w:tr2bl w:val="nil"/>
            </w:tcBorders>
            <w:noWrap w:val="0"/>
            <w:vAlign w:val="center"/>
          </w:tcPr>
          <w:p w14:paraId="2CD1FE5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852" w:type="pct"/>
            <w:tcBorders>
              <w:tl2br w:val="nil"/>
              <w:tr2bl w:val="nil"/>
            </w:tcBorders>
            <w:noWrap w:val="0"/>
            <w:vAlign w:val="center"/>
          </w:tcPr>
          <w:p w14:paraId="1A6855D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竣工验收备案（2分）</w:t>
            </w:r>
          </w:p>
        </w:tc>
        <w:tc>
          <w:tcPr>
            <w:tcW w:w="2544" w:type="pct"/>
            <w:tcBorders>
              <w:tl2br w:val="nil"/>
              <w:tr2bl w:val="nil"/>
            </w:tcBorders>
            <w:noWrap w:val="0"/>
            <w:vAlign w:val="center"/>
          </w:tcPr>
          <w:p w14:paraId="7B46A5C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评价竣工验收备案履约情况。</w:t>
            </w:r>
          </w:p>
          <w:p w14:paraId="0652445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应按照适用法律及《房屋租赁合同》的要求，在本项目工程竣工验收合格后完成竣工验收备案，并在竣工验收完成之日起6个月内向</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提交下列项目备案资料：</w:t>
            </w:r>
          </w:p>
          <w:p w14:paraId="095342D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（1）项目设施的全套施工和竣工验收记录；</w:t>
            </w:r>
          </w:p>
          <w:p w14:paraId="66E4500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（2）所有设备技术资料和图纸的复印件（包括设备平面图、说明书、使用和维护手册、质量保证书和验收记录）；</w:t>
            </w:r>
          </w:p>
          <w:p w14:paraId="203FD5F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合理要求的与项目有关的其它技术文件或资料。</w:t>
            </w:r>
          </w:p>
        </w:tc>
      </w:tr>
      <w:tr w14:paraId="43DB9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17A5134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5566631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restart"/>
            <w:tcBorders>
              <w:tl2br w:val="nil"/>
              <w:tr2bl w:val="nil"/>
            </w:tcBorders>
            <w:noWrap w:val="0"/>
            <w:vAlign w:val="center"/>
          </w:tcPr>
          <w:p w14:paraId="29EFAAD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进度控制（10分）</w:t>
            </w:r>
          </w:p>
        </w:tc>
        <w:tc>
          <w:tcPr>
            <w:tcW w:w="852" w:type="pct"/>
            <w:tcBorders>
              <w:tl2br w:val="nil"/>
              <w:tr2bl w:val="nil"/>
            </w:tcBorders>
            <w:noWrap w:val="0"/>
            <w:vAlign w:val="center"/>
          </w:tcPr>
          <w:p w14:paraId="7B15C70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施工进度计划（3分）</w:t>
            </w:r>
          </w:p>
        </w:tc>
        <w:tc>
          <w:tcPr>
            <w:tcW w:w="2544" w:type="pct"/>
            <w:tcBorders>
              <w:tl2br w:val="nil"/>
              <w:tr2bl w:val="nil"/>
            </w:tcBorders>
            <w:noWrap w:val="0"/>
            <w:vAlign w:val="center"/>
          </w:tcPr>
          <w:p w14:paraId="5092492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本项目开工之前，</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应向</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提交施工进度计划，其中关键性节点和工期目标应满足项目工期要求。</w:t>
            </w:r>
          </w:p>
        </w:tc>
      </w:tr>
      <w:tr w14:paraId="103C8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43A61E1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67D2E9A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continue"/>
            <w:tcBorders>
              <w:tl2br w:val="nil"/>
              <w:tr2bl w:val="nil"/>
            </w:tcBorders>
            <w:noWrap w:val="0"/>
            <w:vAlign w:val="center"/>
          </w:tcPr>
          <w:p w14:paraId="2804745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852" w:type="pct"/>
            <w:tcBorders>
              <w:tl2br w:val="nil"/>
              <w:tr2bl w:val="nil"/>
            </w:tcBorders>
            <w:noWrap w:val="0"/>
            <w:vAlign w:val="center"/>
          </w:tcPr>
          <w:p w14:paraId="634533E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施工进度控制（4分）</w:t>
            </w:r>
          </w:p>
        </w:tc>
        <w:tc>
          <w:tcPr>
            <w:tcW w:w="2544" w:type="pct"/>
            <w:tcBorders>
              <w:tl2br w:val="nil"/>
              <w:tr2bl w:val="nil"/>
            </w:tcBorders>
            <w:noWrap w:val="0"/>
            <w:vAlign w:val="center"/>
          </w:tcPr>
          <w:p w14:paraId="2A644A4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应按时向</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提交工程建设进度月报，月报应合理、详细地说明已完成的和在建的建设工程进度和质量、工程投资完成情况、安全管理、预计完成工程的时间、存在的问题及处理意见、相关纠正措施等情况，以及</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合理要求其说明的其他相关事项。如进度或质量发生问题的，月报应提出挽回的措施和计划。</w:t>
            </w:r>
          </w:p>
          <w:p w14:paraId="56D8D97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▲若因</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原因未按时竣工验收，视为</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严重违约，</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有权解除《房屋租赁合同》，启动退出机制。</w:t>
            </w:r>
          </w:p>
        </w:tc>
      </w:tr>
      <w:tr w14:paraId="4FFAE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297DF98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4152AE2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vMerge w:val="continue"/>
            <w:tcBorders>
              <w:tl2br w:val="nil"/>
              <w:tr2bl w:val="nil"/>
            </w:tcBorders>
            <w:noWrap w:val="0"/>
            <w:vAlign w:val="center"/>
          </w:tcPr>
          <w:p w14:paraId="3B020F7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852" w:type="pct"/>
            <w:tcBorders>
              <w:tl2br w:val="nil"/>
              <w:tr2bl w:val="nil"/>
            </w:tcBorders>
            <w:noWrap w:val="0"/>
            <w:vAlign w:val="center"/>
          </w:tcPr>
          <w:p w14:paraId="29D376F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资金拨付和财务管理制度（3分）</w:t>
            </w:r>
          </w:p>
        </w:tc>
        <w:tc>
          <w:tcPr>
            <w:tcW w:w="2544" w:type="pct"/>
            <w:tcBorders>
              <w:tl2br w:val="nil"/>
              <w:tr2bl w:val="nil"/>
            </w:tcBorders>
            <w:noWrap w:val="0"/>
            <w:vAlign w:val="center"/>
          </w:tcPr>
          <w:p w14:paraId="5043C3C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应健全资金拨付和财务管理制度，并报</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备案。在确保工程进度的前提下，</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应坚持按计划、按程序、按工程进度支付资金。</w:t>
            </w:r>
          </w:p>
        </w:tc>
      </w:tr>
      <w:tr w14:paraId="088AD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center"/>
          </w:tcPr>
          <w:p w14:paraId="285D0C6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71D23B4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tcBorders>
              <w:tl2br w:val="nil"/>
              <w:tr2bl w:val="nil"/>
            </w:tcBorders>
            <w:noWrap w:val="0"/>
            <w:vAlign w:val="center"/>
          </w:tcPr>
          <w:p w14:paraId="716E4C4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安全管理（10分）</w:t>
            </w:r>
          </w:p>
        </w:tc>
        <w:tc>
          <w:tcPr>
            <w:tcW w:w="852" w:type="pct"/>
            <w:tcBorders>
              <w:tl2br w:val="nil"/>
              <w:tr2bl w:val="nil"/>
            </w:tcBorders>
            <w:noWrap w:val="0"/>
            <w:vAlign w:val="center"/>
          </w:tcPr>
          <w:p w14:paraId="7E88C7E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安全施工情况（10分）</w:t>
            </w:r>
          </w:p>
        </w:tc>
        <w:tc>
          <w:tcPr>
            <w:tcW w:w="2544" w:type="pct"/>
            <w:tcBorders>
              <w:tl2br w:val="nil"/>
              <w:tr2bl w:val="nil"/>
            </w:tcBorders>
            <w:noWrap w:val="0"/>
            <w:vAlign w:val="center"/>
          </w:tcPr>
          <w:p w14:paraId="328A21F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评价建设期内</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是否落实好安全施工措施，避免发生安全责任事故。</w:t>
            </w:r>
          </w:p>
          <w:p w14:paraId="711DE0C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发生安全事故的，以安监部门调查报告认定事故监管责任为准，如属</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负主要责任的，▲发生重大事故及以上，视为</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严重违约，</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有权解除《房屋租赁合同》，启动退出机制。</w:t>
            </w:r>
          </w:p>
        </w:tc>
      </w:tr>
      <w:tr w14:paraId="488BE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restart"/>
            <w:tcBorders>
              <w:tl2br w:val="nil"/>
              <w:tr2bl w:val="nil"/>
            </w:tcBorders>
            <w:noWrap w:val="0"/>
            <w:vAlign w:val="center"/>
          </w:tcPr>
          <w:p w14:paraId="023EF98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3</w:t>
            </w:r>
          </w:p>
        </w:tc>
        <w:tc>
          <w:tcPr>
            <w:tcW w:w="653" w:type="pct"/>
            <w:vMerge w:val="restart"/>
            <w:tcBorders>
              <w:tl2br w:val="nil"/>
              <w:tr2bl w:val="nil"/>
            </w:tcBorders>
            <w:noWrap w:val="0"/>
            <w:vAlign w:val="center"/>
          </w:tcPr>
          <w:p w14:paraId="3AD4D84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项目效果（20分）</w:t>
            </w:r>
          </w:p>
        </w:tc>
        <w:tc>
          <w:tcPr>
            <w:tcW w:w="653" w:type="pct"/>
            <w:tcBorders>
              <w:tl2br w:val="nil"/>
              <w:tr2bl w:val="nil"/>
            </w:tcBorders>
            <w:noWrap w:val="0"/>
            <w:vAlign w:val="center"/>
          </w:tcPr>
          <w:p w14:paraId="35D9F2F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社会影响（4分）</w:t>
            </w:r>
          </w:p>
        </w:tc>
        <w:tc>
          <w:tcPr>
            <w:tcW w:w="852" w:type="pct"/>
            <w:tcBorders>
              <w:tl2br w:val="nil"/>
              <w:tr2bl w:val="nil"/>
            </w:tcBorders>
            <w:noWrap w:val="0"/>
            <w:vAlign w:val="center"/>
          </w:tcPr>
          <w:p w14:paraId="1120FA3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社会影响</w:t>
            </w:r>
          </w:p>
          <w:p w14:paraId="2742865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（4分）</w:t>
            </w:r>
          </w:p>
        </w:tc>
        <w:tc>
          <w:tcPr>
            <w:tcW w:w="2544" w:type="pct"/>
            <w:tcBorders>
              <w:tl2br w:val="nil"/>
              <w:tr2bl w:val="nil"/>
            </w:tcBorders>
            <w:noWrap w:val="0"/>
            <w:vAlign w:val="center"/>
          </w:tcPr>
          <w:p w14:paraId="1700529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评价项目建设对社会发展所带来的直接或间接的正负面影响情况。</w:t>
            </w:r>
          </w:p>
        </w:tc>
      </w:tr>
      <w:tr w14:paraId="78242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top"/>
          </w:tcPr>
          <w:p w14:paraId="6A6A856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3277E30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tcBorders>
              <w:tl2br w:val="nil"/>
              <w:tr2bl w:val="nil"/>
            </w:tcBorders>
            <w:noWrap w:val="0"/>
            <w:vAlign w:val="center"/>
          </w:tcPr>
          <w:p w14:paraId="07BFDBA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互适性影响（6分）</w:t>
            </w:r>
          </w:p>
        </w:tc>
        <w:tc>
          <w:tcPr>
            <w:tcW w:w="852" w:type="pct"/>
            <w:tcBorders>
              <w:tl2br w:val="nil"/>
              <w:tr2bl w:val="nil"/>
            </w:tcBorders>
            <w:noWrap w:val="0"/>
            <w:vAlign w:val="center"/>
          </w:tcPr>
          <w:p w14:paraId="107C077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互适性影响</w:t>
            </w:r>
          </w:p>
          <w:p w14:paraId="731C4D8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（6分）</w:t>
            </w:r>
          </w:p>
        </w:tc>
        <w:tc>
          <w:tcPr>
            <w:tcW w:w="2544" w:type="pct"/>
            <w:tcBorders>
              <w:tl2br w:val="nil"/>
              <w:tr2bl w:val="nil"/>
            </w:tcBorders>
            <w:noWrap w:val="0"/>
            <w:vAlign w:val="center"/>
          </w:tcPr>
          <w:p w14:paraId="3060C76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评价项目建设期间，本项目与所在街道和社会公众之间的互适性影响。</w:t>
            </w:r>
          </w:p>
        </w:tc>
      </w:tr>
      <w:tr w14:paraId="4D475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top"/>
          </w:tcPr>
          <w:p w14:paraId="5EC5131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10FDA43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tcBorders>
              <w:tl2br w:val="nil"/>
              <w:tr2bl w:val="nil"/>
            </w:tcBorders>
            <w:noWrap w:val="0"/>
            <w:vAlign w:val="center"/>
          </w:tcPr>
          <w:p w14:paraId="304678D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可持续性（2分）</w:t>
            </w:r>
          </w:p>
        </w:tc>
        <w:tc>
          <w:tcPr>
            <w:tcW w:w="852" w:type="pct"/>
            <w:tcBorders>
              <w:tl2br w:val="nil"/>
              <w:tr2bl w:val="nil"/>
            </w:tcBorders>
            <w:noWrap w:val="0"/>
            <w:vAlign w:val="center"/>
          </w:tcPr>
          <w:p w14:paraId="10FD26A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可持续性</w:t>
            </w:r>
          </w:p>
          <w:p w14:paraId="5C97F44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（2分）</w:t>
            </w:r>
          </w:p>
        </w:tc>
        <w:tc>
          <w:tcPr>
            <w:tcW w:w="2544" w:type="pct"/>
            <w:tcBorders>
              <w:tl2br w:val="nil"/>
              <w:tr2bl w:val="nil"/>
            </w:tcBorders>
            <w:noWrap w:val="0"/>
            <w:vAlign w:val="center"/>
          </w:tcPr>
          <w:p w14:paraId="7A49EF4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评价</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是否做好项目运营准备工作，如资源配置、潜在风险及沟通协调机制等。</w:t>
            </w:r>
          </w:p>
        </w:tc>
      </w:tr>
      <w:tr w14:paraId="71B2E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 w:type="pct"/>
            <w:vMerge w:val="continue"/>
            <w:tcBorders>
              <w:tl2br w:val="nil"/>
              <w:tr2bl w:val="nil"/>
            </w:tcBorders>
            <w:noWrap w:val="0"/>
            <w:vAlign w:val="top"/>
          </w:tcPr>
          <w:p w14:paraId="11DC3DD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
                <w:bCs/>
                <w:color w:val="000000"/>
                <w:kern w:val="0"/>
                <w:sz w:val="24"/>
                <w:szCs w:val="24"/>
              </w:rPr>
            </w:pPr>
          </w:p>
        </w:tc>
        <w:tc>
          <w:tcPr>
            <w:tcW w:w="653" w:type="pct"/>
            <w:vMerge w:val="continue"/>
            <w:tcBorders>
              <w:tl2br w:val="nil"/>
              <w:tr2bl w:val="nil"/>
            </w:tcBorders>
            <w:noWrap w:val="0"/>
            <w:vAlign w:val="center"/>
          </w:tcPr>
          <w:p w14:paraId="37D59B8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p>
        </w:tc>
        <w:tc>
          <w:tcPr>
            <w:tcW w:w="653" w:type="pct"/>
            <w:tcBorders>
              <w:tl2br w:val="nil"/>
              <w:tr2bl w:val="nil"/>
            </w:tcBorders>
            <w:noWrap w:val="0"/>
            <w:vAlign w:val="center"/>
          </w:tcPr>
          <w:p w14:paraId="612784E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满意度</w:t>
            </w:r>
          </w:p>
          <w:p w14:paraId="5B64A1B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（8分）</w:t>
            </w:r>
          </w:p>
        </w:tc>
        <w:tc>
          <w:tcPr>
            <w:tcW w:w="852" w:type="pct"/>
            <w:tcBorders>
              <w:tl2br w:val="nil"/>
              <w:tr2bl w:val="nil"/>
            </w:tcBorders>
            <w:noWrap w:val="0"/>
            <w:vAlign w:val="center"/>
          </w:tcPr>
          <w:p w14:paraId="432CE3E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满意度</w:t>
            </w:r>
          </w:p>
          <w:p w14:paraId="0C57C0D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（8分）</w:t>
            </w:r>
          </w:p>
        </w:tc>
        <w:tc>
          <w:tcPr>
            <w:tcW w:w="2544" w:type="pct"/>
            <w:tcBorders>
              <w:tl2br w:val="nil"/>
              <w:tr2bl w:val="nil"/>
            </w:tcBorders>
            <w:noWrap w:val="0"/>
            <w:vAlign w:val="center"/>
          </w:tcPr>
          <w:p w14:paraId="4139C8E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政府相关部门、</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、社会公众（服务对象）对</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建设期间相关工作的满意程度。</w:t>
            </w:r>
          </w:p>
        </w:tc>
      </w:tr>
    </w:tbl>
    <w:p w14:paraId="252B7DDD">
      <w:pPr>
        <w:pageBreakBefore w:val="0"/>
        <w:kinsoku/>
        <w:wordWrap/>
        <w:overflowPunct/>
        <w:topLinePunct w:val="0"/>
        <w:autoSpaceDE/>
        <w:autoSpaceDN/>
        <w:bidi w:val="0"/>
        <w:spacing w:beforeAutospacing="0" w:afterAutospacing="0" w:line="44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 以上各指标的评价及评分细则以通过专家评审及</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审批的评价工作方案（在项目执行阶段编制）为准。</w:t>
      </w:r>
    </w:p>
    <w:p w14:paraId="098B281A">
      <w:pPr>
        <w:pageBreakBefore w:val="0"/>
        <w:kinsoku/>
        <w:wordWrap/>
        <w:overflowPunct/>
        <w:topLinePunct w:val="0"/>
        <w:autoSpaceDE/>
        <w:autoSpaceDN/>
        <w:bidi w:val="0"/>
        <w:spacing w:beforeAutospacing="0" w:afterAutospacing="0" w:line="44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 若国家或深圳市出台具体评价办法或新的相关规定，则上表中与之不一致的或未作约定的或约定不明的，届时以国家或深圳市出台最新的标准为准进行调整并执行。</w:t>
      </w:r>
    </w:p>
    <w:p w14:paraId="6FFFC586">
      <w:pPr>
        <w:pStyle w:val="6"/>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170" w:leftChars="0"/>
        <w:textAlignment w:val="auto"/>
        <w:rPr>
          <w:rFonts w:hint="eastAsia" w:ascii="宋体" w:hAnsi="宋体" w:eastAsia="宋体" w:cs="宋体"/>
          <w:sz w:val="24"/>
          <w:szCs w:val="24"/>
        </w:rPr>
      </w:pPr>
      <w:bookmarkStart w:id="102" w:name="_Toc150157908"/>
      <w:r>
        <w:rPr>
          <w:rFonts w:hint="eastAsia" w:ascii="宋体" w:hAnsi="宋体" w:eastAsia="宋体" w:cs="宋体"/>
          <w:sz w:val="24"/>
          <w:szCs w:val="24"/>
        </w:rPr>
        <w:t>附表2：</w:t>
      </w:r>
    </w:p>
    <w:p w14:paraId="70A4C327">
      <w:pPr>
        <w:pStyle w:val="6"/>
        <w:pageBreakBefore w:val="0"/>
        <w:numPr>
          <w:ilvl w:val="3"/>
          <w:numId w:val="0"/>
        </w:numPr>
        <w:kinsoku/>
        <w:wordWrap/>
        <w:overflowPunct/>
        <w:topLinePunct w:val="0"/>
        <w:autoSpaceDE/>
        <w:autoSpaceDN/>
        <w:bidi w:val="0"/>
        <w:spacing w:before="0" w:beforeLines="0" w:beforeAutospacing="0" w:after="0" w:afterLines="0" w:afterAutospacing="0" w:line="440" w:lineRule="exact"/>
        <w:ind w:left="170" w:leftChars="0"/>
        <w:jc w:val="center"/>
        <w:textAlignment w:val="auto"/>
        <w:rPr>
          <w:rFonts w:hint="eastAsia" w:ascii="宋体" w:hAnsi="宋体" w:eastAsia="宋体" w:cs="宋体"/>
          <w:sz w:val="24"/>
          <w:szCs w:val="24"/>
        </w:rPr>
      </w:pPr>
      <w:r>
        <w:rPr>
          <w:rFonts w:hint="eastAsia" w:ascii="宋体" w:hAnsi="宋体" w:eastAsia="宋体" w:cs="宋体"/>
          <w:sz w:val="24"/>
          <w:szCs w:val="24"/>
        </w:rPr>
        <w:t>项目运营期</w:t>
      </w:r>
      <w:r>
        <w:rPr>
          <w:rFonts w:hint="default" w:ascii="宋体" w:hAnsi="宋体" w:eastAsia="宋体" w:cs="宋体"/>
          <w:sz w:val="24"/>
          <w:szCs w:val="24"/>
        </w:rPr>
        <w:t>合同履约</w:t>
      </w:r>
      <w:r>
        <w:rPr>
          <w:rFonts w:hint="eastAsia" w:ascii="宋体" w:hAnsi="宋体" w:eastAsia="宋体" w:cs="宋体"/>
          <w:sz w:val="24"/>
          <w:szCs w:val="24"/>
        </w:rPr>
        <w:t>评价指标表</w:t>
      </w:r>
      <w:bookmarkEnd w:id="102"/>
    </w:p>
    <w:tbl>
      <w:tblPr>
        <w:tblStyle w:val="29"/>
        <w:tblW w:w="5538" w:type="pct"/>
        <w:tblInd w:w="-3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1165"/>
        <w:gridCol w:w="1098"/>
        <w:gridCol w:w="1549"/>
        <w:gridCol w:w="4828"/>
      </w:tblGrid>
      <w:tr w14:paraId="726DA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blHeader/>
        </w:trPr>
        <w:tc>
          <w:tcPr>
            <w:tcW w:w="291" w:type="pct"/>
            <w:tcBorders>
              <w:tl2br w:val="nil"/>
              <w:tr2bl w:val="nil"/>
            </w:tcBorders>
            <w:noWrap w:val="0"/>
            <w:vAlign w:val="center"/>
          </w:tcPr>
          <w:p w14:paraId="6DAE9990">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635" w:type="pct"/>
            <w:tcBorders>
              <w:tl2br w:val="nil"/>
              <w:tr2bl w:val="nil"/>
            </w:tcBorders>
            <w:noWrap w:val="0"/>
            <w:vAlign w:val="center"/>
          </w:tcPr>
          <w:p w14:paraId="768C0DC8">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一级指标</w:t>
            </w:r>
          </w:p>
        </w:tc>
        <w:tc>
          <w:tcPr>
            <w:tcW w:w="598" w:type="pct"/>
            <w:tcBorders>
              <w:tl2br w:val="nil"/>
              <w:tr2bl w:val="nil"/>
            </w:tcBorders>
            <w:noWrap w:val="0"/>
            <w:vAlign w:val="center"/>
          </w:tcPr>
          <w:p w14:paraId="013AD2B8">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二级指标</w:t>
            </w:r>
          </w:p>
        </w:tc>
        <w:tc>
          <w:tcPr>
            <w:tcW w:w="844" w:type="pct"/>
            <w:tcBorders>
              <w:tl2br w:val="nil"/>
              <w:tr2bl w:val="nil"/>
            </w:tcBorders>
            <w:noWrap w:val="0"/>
            <w:vAlign w:val="center"/>
          </w:tcPr>
          <w:p w14:paraId="10656265">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三级指标</w:t>
            </w:r>
          </w:p>
        </w:tc>
        <w:tc>
          <w:tcPr>
            <w:tcW w:w="2630" w:type="pct"/>
            <w:tcBorders>
              <w:tl2br w:val="nil"/>
              <w:tr2bl w:val="nil"/>
            </w:tcBorders>
            <w:noWrap w:val="0"/>
            <w:vAlign w:val="center"/>
          </w:tcPr>
          <w:p w14:paraId="756A56D0">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指标解释</w:t>
            </w:r>
          </w:p>
        </w:tc>
      </w:tr>
      <w:tr w14:paraId="51E02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trPr>
        <w:tc>
          <w:tcPr>
            <w:tcW w:w="291" w:type="pct"/>
            <w:vMerge w:val="restart"/>
            <w:tcBorders>
              <w:tl2br w:val="nil"/>
              <w:tr2bl w:val="nil"/>
            </w:tcBorders>
            <w:noWrap w:val="0"/>
            <w:vAlign w:val="center"/>
          </w:tcPr>
          <w:p w14:paraId="08B76AF6">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635" w:type="pct"/>
            <w:vMerge w:val="restart"/>
            <w:tcBorders>
              <w:tl2br w:val="nil"/>
              <w:tr2bl w:val="nil"/>
            </w:tcBorders>
            <w:noWrap w:val="0"/>
            <w:vAlign w:val="center"/>
          </w:tcPr>
          <w:p w14:paraId="3CEC9EC8">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项目管理（10分）</w:t>
            </w:r>
          </w:p>
        </w:tc>
        <w:tc>
          <w:tcPr>
            <w:tcW w:w="598" w:type="pct"/>
            <w:tcBorders>
              <w:tl2br w:val="nil"/>
              <w:tr2bl w:val="nil"/>
            </w:tcBorders>
            <w:noWrap w:val="0"/>
            <w:vAlign w:val="center"/>
          </w:tcPr>
          <w:p w14:paraId="3C6B6F2B">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组织管理（2分）</w:t>
            </w:r>
          </w:p>
        </w:tc>
        <w:tc>
          <w:tcPr>
            <w:tcW w:w="844" w:type="pct"/>
            <w:tcBorders>
              <w:tl2br w:val="nil"/>
              <w:tr2bl w:val="nil"/>
            </w:tcBorders>
            <w:noWrap w:val="0"/>
            <w:vAlign w:val="center"/>
          </w:tcPr>
          <w:p w14:paraId="52440B1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项目运营管理实施及组织保障情况（2分）</w:t>
            </w:r>
          </w:p>
        </w:tc>
        <w:tc>
          <w:tcPr>
            <w:tcW w:w="2630" w:type="pct"/>
            <w:tcBorders>
              <w:tl2br w:val="nil"/>
              <w:tr2bl w:val="nil"/>
            </w:tcBorders>
            <w:noWrap w:val="0"/>
            <w:vAlign w:val="center"/>
          </w:tcPr>
          <w:p w14:paraId="0A81DA8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1.组建项目管理机构，组织机构合理，</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运营管理人员配备齐全，满足项目运营需要。</w:t>
            </w:r>
          </w:p>
        </w:tc>
      </w:tr>
      <w:tr w14:paraId="24E02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291" w:type="pct"/>
            <w:vMerge w:val="continue"/>
            <w:tcBorders>
              <w:tl2br w:val="nil"/>
              <w:tr2bl w:val="nil"/>
            </w:tcBorders>
            <w:noWrap w:val="0"/>
            <w:vAlign w:val="center"/>
          </w:tcPr>
          <w:p w14:paraId="05C1C9F2">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p>
        </w:tc>
        <w:tc>
          <w:tcPr>
            <w:tcW w:w="635" w:type="pct"/>
            <w:vMerge w:val="continue"/>
            <w:tcBorders>
              <w:tl2br w:val="nil"/>
              <w:tr2bl w:val="nil"/>
            </w:tcBorders>
            <w:noWrap w:val="0"/>
            <w:vAlign w:val="center"/>
          </w:tcPr>
          <w:p w14:paraId="75C6E7A5">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598" w:type="pct"/>
            <w:vMerge w:val="restart"/>
            <w:tcBorders>
              <w:tl2br w:val="nil"/>
              <w:tr2bl w:val="nil"/>
            </w:tcBorders>
            <w:noWrap w:val="0"/>
            <w:vAlign w:val="center"/>
          </w:tcPr>
          <w:p w14:paraId="5EEA7964">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财务管理（4分）</w:t>
            </w:r>
          </w:p>
        </w:tc>
        <w:tc>
          <w:tcPr>
            <w:tcW w:w="844" w:type="pct"/>
            <w:tcBorders>
              <w:tl2br w:val="nil"/>
              <w:tr2bl w:val="nil"/>
            </w:tcBorders>
            <w:noWrap w:val="0"/>
            <w:vAlign w:val="center"/>
          </w:tcPr>
          <w:p w14:paraId="79D20A5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会计核算规范性（2分）</w:t>
            </w:r>
          </w:p>
        </w:tc>
        <w:tc>
          <w:tcPr>
            <w:tcW w:w="2630" w:type="pct"/>
            <w:tcBorders>
              <w:tl2br w:val="nil"/>
              <w:tr2bl w:val="nil"/>
            </w:tcBorders>
            <w:noWrap w:val="0"/>
            <w:vAlign w:val="center"/>
          </w:tcPr>
          <w:p w14:paraId="5D229FD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1.项目的会计核算应符合国家财经法规和财务管理制度以及内部会计控制规范、相关会计准则的规定；</w:t>
            </w:r>
          </w:p>
          <w:p w14:paraId="6473408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2.项目资金应建立专户管理。</w:t>
            </w:r>
          </w:p>
        </w:tc>
      </w:tr>
      <w:tr w14:paraId="29BAF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291" w:type="pct"/>
            <w:vMerge w:val="continue"/>
            <w:tcBorders>
              <w:tl2br w:val="nil"/>
              <w:tr2bl w:val="nil"/>
            </w:tcBorders>
            <w:noWrap w:val="0"/>
            <w:vAlign w:val="center"/>
          </w:tcPr>
          <w:p w14:paraId="25E70E11">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p>
        </w:tc>
        <w:tc>
          <w:tcPr>
            <w:tcW w:w="635" w:type="pct"/>
            <w:vMerge w:val="continue"/>
            <w:tcBorders>
              <w:tl2br w:val="nil"/>
              <w:tr2bl w:val="nil"/>
            </w:tcBorders>
            <w:noWrap w:val="0"/>
            <w:vAlign w:val="center"/>
          </w:tcPr>
          <w:p w14:paraId="1E62A417">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598" w:type="pct"/>
            <w:vMerge w:val="continue"/>
            <w:tcBorders>
              <w:tl2br w:val="nil"/>
              <w:tr2bl w:val="nil"/>
            </w:tcBorders>
            <w:noWrap w:val="0"/>
            <w:vAlign w:val="center"/>
          </w:tcPr>
          <w:p w14:paraId="2C1A7129">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844" w:type="pct"/>
            <w:tcBorders>
              <w:tl2br w:val="nil"/>
              <w:tr2bl w:val="nil"/>
            </w:tcBorders>
            <w:noWrap w:val="0"/>
            <w:vAlign w:val="center"/>
          </w:tcPr>
          <w:p w14:paraId="39AA100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资金使用规范性（2分）</w:t>
            </w:r>
          </w:p>
        </w:tc>
        <w:tc>
          <w:tcPr>
            <w:tcW w:w="2630" w:type="pct"/>
            <w:tcBorders>
              <w:tl2br w:val="nil"/>
              <w:tr2bl w:val="nil"/>
            </w:tcBorders>
            <w:noWrap w:val="0"/>
            <w:vAlign w:val="center"/>
          </w:tcPr>
          <w:p w14:paraId="2911686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资金使用规范方面主要检查资金使用是否符合国家相关法规、制度，是否符合资金规定用途，费用标准、支付是否符合有关制度规定，是否存在超范围、超标准支出，虚列支出，截留、挤占、挪用资金的情况，是否规范执行会计核算制度，支出凭证是否符合规定； </w:t>
            </w:r>
          </w:p>
          <w:p w14:paraId="4CBE4AE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对各托育机构申领使用政府提供的奖补资金进行监督，对申领使用奖补资金信息的真实性、准确性进行定期抽查、核查，▲杜绝以虚报冒领等方式骗取奖补资金以及奖补资金的使用用途不符合相关奖补政策文件要求的行为，一经发现则视为</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严重违约，</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有权解除《房屋租赁合同》，启动退出机制；</w:t>
            </w:r>
          </w:p>
          <w:p w14:paraId="5724ABA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3.评价对托育服务相关保险的相关购买与使用情况；</w:t>
            </w:r>
          </w:p>
          <w:p w14:paraId="5636D15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4.评价对项目经营项目中预收服务费用的规范管理。</w:t>
            </w:r>
          </w:p>
        </w:tc>
      </w:tr>
      <w:tr w14:paraId="4C8CF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291" w:type="pct"/>
            <w:vMerge w:val="continue"/>
            <w:tcBorders>
              <w:tl2br w:val="nil"/>
              <w:tr2bl w:val="nil"/>
            </w:tcBorders>
            <w:noWrap w:val="0"/>
            <w:vAlign w:val="center"/>
          </w:tcPr>
          <w:p w14:paraId="7B01186D">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p>
        </w:tc>
        <w:tc>
          <w:tcPr>
            <w:tcW w:w="635" w:type="pct"/>
            <w:vMerge w:val="continue"/>
            <w:tcBorders>
              <w:tl2br w:val="nil"/>
              <w:tr2bl w:val="nil"/>
            </w:tcBorders>
            <w:noWrap w:val="0"/>
            <w:vAlign w:val="center"/>
          </w:tcPr>
          <w:p w14:paraId="60A1948F">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598" w:type="pct"/>
            <w:tcBorders>
              <w:tl2br w:val="nil"/>
              <w:tr2bl w:val="nil"/>
            </w:tcBorders>
            <w:noWrap w:val="0"/>
            <w:vAlign w:val="center"/>
          </w:tcPr>
          <w:p w14:paraId="318A99DD">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制度管理（1分）</w:t>
            </w:r>
          </w:p>
        </w:tc>
        <w:tc>
          <w:tcPr>
            <w:tcW w:w="844" w:type="pct"/>
            <w:tcBorders>
              <w:tl2br w:val="nil"/>
              <w:tr2bl w:val="nil"/>
            </w:tcBorders>
            <w:noWrap w:val="0"/>
            <w:vAlign w:val="center"/>
          </w:tcPr>
          <w:p w14:paraId="2757D0D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管理制度健全程度（1分）</w:t>
            </w:r>
          </w:p>
        </w:tc>
        <w:tc>
          <w:tcPr>
            <w:tcW w:w="2630" w:type="pct"/>
            <w:tcBorders>
              <w:tl2br w:val="nil"/>
              <w:tr2bl w:val="nil"/>
            </w:tcBorders>
            <w:noWrap w:val="0"/>
            <w:vAlign w:val="center"/>
          </w:tcPr>
          <w:p w14:paraId="480C9C8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1.评价项目各项管理制度是否健全。</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应结合本项目实际，建立包括但不限于质量管理、合同管理、采购管理、财务管理、资产管理、岗位责任制度、安全制度、卫生保健制度、教育教学制度、档案管理制度、后勤管理制度、应急预案制度、质量督导制度等，落实机构主体责任。</w:t>
            </w:r>
          </w:p>
        </w:tc>
      </w:tr>
      <w:tr w14:paraId="5116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291" w:type="pct"/>
            <w:vMerge w:val="continue"/>
            <w:tcBorders>
              <w:tl2br w:val="nil"/>
              <w:tr2bl w:val="nil"/>
            </w:tcBorders>
            <w:noWrap w:val="0"/>
            <w:vAlign w:val="center"/>
          </w:tcPr>
          <w:p w14:paraId="1E5C4946">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p>
        </w:tc>
        <w:tc>
          <w:tcPr>
            <w:tcW w:w="635" w:type="pct"/>
            <w:vMerge w:val="continue"/>
            <w:tcBorders>
              <w:tl2br w:val="nil"/>
              <w:tr2bl w:val="nil"/>
            </w:tcBorders>
            <w:noWrap w:val="0"/>
            <w:vAlign w:val="center"/>
          </w:tcPr>
          <w:p w14:paraId="09C05C2C">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598" w:type="pct"/>
            <w:tcBorders>
              <w:tl2br w:val="nil"/>
              <w:tr2bl w:val="nil"/>
            </w:tcBorders>
            <w:noWrap w:val="0"/>
            <w:vAlign w:val="center"/>
          </w:tcPr>
          <w:p w14:paraId="282DC31B">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档案管理（1分）</w:t>
            </w:r>
          </w:p>
        </w:tc>
        <w:tc>
          <w:tcPr>
            <w:tcW w:w="844" w:type="pct"/>
            <w:tcBorders>
              <w:tl2br w:val="nil"/>
              <w:tr2bl w:val="nil"/>
            </w:tcBorders>
            <w:noWrap w:val="0"/>
            <w:vAlign w:val="center"/>
          </w:tcPr>
          <w:p w14:paraId="522D612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项目制度健全性、档案管理完整性、真实性、及时性（1分）</w:t>
            </w:r>
          </w:p>
        </w:tc>
        <w:tc>
          <w:tcPr>
            <w:tcW w:w="2630" w:type="pct"/>
            <w:tcBorders>
              <w:tl2br w:val="nil"/>
              <w:tr2bl w:val="nil"/>
            </w:tcBorders>
            <w:noWrap w:val="0"/>
            <w:vAlign w:val="center"/>
          </w:tcPr>
          <w:p w14:paraId="421B1C3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1.项目运营相关资料的完整性、真实性以及归集整理的及时性。</w:t>
            </w:r>
          </w:p>
        </w:tc>
      </w:tr>
      <w:tr w14:paraId="3028A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291" w:type="pct"/>
            <w:vMerge w:val="continue"/>
            <w:tcBorders>
              <w:tl2br w:val="nil"/>
              <w:tr2bl w:val="nil"/>
            </w:tcBorders>
            <w:noWrap w:val="0"/>
            <w:vAlign w:val="center"/>
          </w:tcPr>
          <w:p w14:paraId="6BBD122E">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p>
        </w:tc>
        <w:tc>
          <w:tcPr>
            <w:tcW w:w="635" w:type="pct"/>
            <w:vMerge w:val="continue"/>
            <w:tcBorders>
              <w:tl2br w:val="nil"/>
              <w:tr2bl w:val="nil"/>
            </w:tcBorders>
            <w:noWrap w:val="0"/>
            <w:vAlign w:val="center"/>
          </w:tcPr>
          <w:p w14:paraId="1904676B">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598" w:type="pct"/>
            <w:tcBorders>
              <w:tl2br w:val="nil"/>
              <w:tr2bl w:val="nil"/>
            </w:tcBorders>
            <w:noWrap w:val="0"/>
            <w:vAlign w:val="center"/>
          </w:tcPr>
          <w:p w14:paraId="0368F2A2">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信息公开（2分）</w:t>
            </w:r>
          </w:p>
        </w:tc>
        <w:tc>
          <w:tcPr>
            <w:tcW w:w="844" w:type="pct"/>
            <w:tcBorders>
              <w:tl2br w:val="nil"/>
              <w:tr2bl w:val="nil"/>
            </w:tcBorders>
            <w:noWrap w:val="0"/>
            <w:vAlign w:val="center"/>
          </w:tcPr>
          <w:p w14:paraId="62D1AB1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项目信息公开性和及时性（2分）</w:t>
            </w:r>
          </w:p>
        </w:tc>
        <w:tc>
          <w:tcPr>
            <w:tcW w:w="2630" w:type="pct"/>
            <w:tcBorders>
              <w:tl2br w:val="nil"/>
              <w:tr2bl w:val="nil"/>
            </w:tcBorders>
            <w:noWrap w:val="0"/>
            <w:vAlign w:val="center"/>
          </w:tcPr>
          <w:p w14:paraId="6A6F9FC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 </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履行信息公开义务的及时性与准确性。</w:t>
            </w:r>
          </w:p>
        </w:tc>
      </w:tr>
      <w:tr w14:paraId="62F97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1" w:type="pct"/>
            <w:vMerge w:val="restart"/>
            <w:tcBorders>
              <w:tl2br w:val="nil"/>
              <w:tr2bl w:val="nil"/>
            </w:tcBorders>
            <w:noWrap w:val="0"/>
            <w:vAlign w:val="center"/>
          </w:tcPr>
          <w:p w14:paraId="5EA47057">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w:t>
            </w:r>
          </w:p>
        </w:tc>
        <w:tc>
          <w:tcPr>
            <w:tcW w:w="635" w:type="pct"/>
            <w:vMerge w:val="restart"/>
            <w:tcBorders>
              <w:tl2br w:val="nil"/>
              <w:tr2bl w:val="nil"/>
            </w:tcBorders>
            <w:noWrap w:val="0"/>
            <w:vAlign w:val="bottom"/>
          </w:tcPr>
          <w:p w14:paraId="1C95C547">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项目产出（80分）</w:t>
            </w:r>
          </w:p>
        </w:tc>
        <w:tc>
          <w:tcPr>
            <w:tcW w:w="598" w:type="pct"/>
            <w:vMerge w:val="restart"/>
            <w:tcBorders>
              <w:tl2br w:val="nil"/>
              <w:tr2bl w:val="nil"/>
            </w:tcBorders>
            <w:noWrap w:val="0"/>
            <w:vAlign w:val="bottom"/>
          </w:tcPr>
          <w:p w14:paraId="5E09D9C4">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项目维护（20分）</w:t>
            </w:r>
          </w:p>
        </w:tc>
        <w:tc>
          <w:tcPr>
            <w:tcW w:w="844" w:type="pct"/>
            <w:tcBorders>
              <w:tl2br w:val="nil"/>
              <w:tr2bl w:val="nil"/>
            </w:tcBorders>
            <w:noWrap w:val="0"/>
            <w:vAlign w:val="center"/>
          </w:tcPr>
          <w:p w14:paraId="58CD689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场所维护管理（5分）</w:t>
            </w:r>
          </w:p>
        </w:tc>
        <w:tc>
          <w:tcPr>
            <w:tcW w:w="2630" w:type="pct"/>
            <w:tcBorders>
              <w:tl2br w:val="nil"/>
              <w:tr2bl w:val="nil"/>
            </w:tcBorders>
            <w:noWrap w:val="0"/>
            <w:vAlign w:val="center"/>
          </w:tcPr>
          <w:p w14:paraId="7907E6B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1.对室内建筑装饰材料进行巡查，发现松脱、损坏、变形等现象及时处理；</w:t>
            </w:r>
          </w:p>
          <w:p w14:paraId="791C141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2.对托育机构的门窗及关键附属部件进行巡查，发现问题及时修复；</w:t>
            </w:r>
          </w:p>
          <w:p w14:paraId="2D83D6D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3.对屋面、卫生间及地下防水工程进行巡查，发现问题及时修复；</w:t>
            </w:r>
          </w:p>
          <w:p w14:paraId="3BF025C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4.应对建筑通风、排水、消防系统等关键部位进行维护和保养，如发现故障，应及时进行维修；</w:t>
            </w:r>
          </w:p>
          <w:p w14:paraId="2FFA8C4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5.上述内容的维护管养必须符合《婴幼儿托育服务规范》（T/GDEEA001-2019）的相关要求。</w:t>
            </w:r>
          </w:p>
        </w:tc>
      </w:tr>
      <w:tr w14:paraId="60EE6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1" w:type="pct"/>
            <w:vMerge w:val="continue"/>
            <w:tcBorders>
              <w:tl2br w:val="nil"/>
              <w:tr2bl w:val="nil"/>
            </w:tcBorders>
            <w:noWrap w:val="0"/>
            <w:vAlign w:val="center"/>
          </w:tcPr>
          <w:p w14:paraId="1711F660">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p>
        </w:tc>
        <w:tc>
          <w:tcPr>
            <w:tcW w:w="635" w:type="pct"/>
            <w:vMerge w:val="continue"/>
            <w:tcBorders>
              <w:tl2br w:val="nil"/>
              <w:tr2bl w:val="nil"/>
            </w:tcBorders>
            <w:noWrap w:val="0"/>
            <w:vAlign w:val="center"/>
          </w:tcPr>
          <w:p w14:paraId="134B7F7B">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598" w:type="pct"/>
            <w:vMerge w:val="continue"/>
            <w:tcBorders>
              <w:tl2br w:val="nil"/>
              <w:tr2bl w:val="nil"/>
            </w:tcBorders>
            <w:noWrap w:val="0"/>
            <w:vAlign w:val="center"/>
          </w:tcPr>
          <w:p w14:paraId="024661E4">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844" w:type="pct"/>
            <w:tcBorders>
              <w:tl2br w:val="nil"/>
              <w:tr2bl w:val="nil"/>
            </w:tcBorders>
            <w:noWrap w:val="0"/>
            <w:vAlign w:val="center"/>
          </w:tcPr>
          <w:p w14:paraId="4F30DA5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配套设施维护（5分）</w:t>
            </w:r>
          </w:p>
        </w:tc>
        <w:tc>
          <w:tcPr>
            <w:tcW w:w="2630" w:type="pct"/>
            <w:tcBorders>
              <w:tl2br w:val="nil"/>
              <w:tr2bl w:val="nil"/>
            </w:tcBorders>
            <w:noWrap w:val="0"/>
            <w:vAlign w:val="center"/>
          </w:tcPr>
          <w:p w14:paraId="3EBC635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 项目场地范围内的地面应保持平整、完好、安全，排水通畅，便于通行。地面出现破损、坑凹、隆起、水毁塌方等情况应及时修复；</w:t>
            </w:r>
          </w:p>
          <w:p w14:paraId="7E9D5AB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 室内公共区域设施整洁完好、无倾斜，标线、指示牌字体完整、清晰、准确；</w:t>
            </w:r>
          </w:p>
          <w:p w14:paraId="59C5929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 照明设施应保持完好、安全，出现故障或者残缺应及时修复。灯杆、灯具、配电柜等照明设备和器材应定期维护，并应保持整洁、完好；</w:t>
            </w:r>
          </w:p>
          <w:p w14:paraId="0E411E8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 本项目范围内的其他公共服务设施定期检查和维护，不影响正常使用；</w:t>
            </w:r>
          </w:p>
          <w:p w14:paraId="30993EC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 项目范围内的配套设施的维护管养必须符合《婴幼儿托育服务规范》（T/GDEEA001-2019）的相关要求。</w:t>
            </w:r>
          </w:p>
        </w:tc>
      </w:tr>
      <w:tr w14:paraId="67E75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1" w:type="pct"/>
            <w:vMerge w:val="continue"/>
            <w:tcBorders>
              <w:tl2br w:val="nil"/>
              <w:tr2bl w:val="nil"/>
            </w:tcBorders>
            <w:noWrap w:val="0"/>
            <w:vAlign w:val="center"/>
          </w:tcPr>
          <w:p w14:paraId="636E1EFB">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p>
        </w:tc>
        <w:tc>
          <w:tcPr>
            <w:tcW w:w="635" w:type="pct"/>
            <w:vMerge w:val="continue"/>
            <w:tcBorders>
              <w:tl2br w:val="nil"/>
              <w:tr2bl w:val="nil"/>
            </w:tcBorders>
            <w:noWrap w:val="0"/>
            <w:vAlign w:val="center"/>
          </w:tcPr>
          <w:p w14:paraId="2260BFA8">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598" w:type="pct"/>
            <w:vMerge w:val="continue"/>
            <w:tcBorders>
              <w:tl2br w:val="nil"/>
              <w:tr2bl w:val="nil"/>
            </w:tcBorders>
            <w:noWrap w:val="0"/>
            <w:vAlign w:val="center"/>
          </w:tcPr>
          <w:p w14:paraId="1CB91872">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844" w:type="pct"/>
            <w:tcBorders>
              <w:tl2br w:val="nil"/>
              <w:tr2bl w:val="nil"/>
            </w:tcBorders>
            <w:noWrap w:val="0"/>
            <w:vAlign w:val="center"/>
          </w:tcPr>
          <w:p w14:paraId="7D17B93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电力系统管理（5分）</w:t>
            </w:r>
          </w:p>
        </w:tc>
        <w:tc>
          <w:tcPr>
            <w:tcW w:w="2630" w:type="pct"/>
            <w:tcBorders>
              <w:tl2br w:val="nil"/>
              <w:tr2bl w:val="nil"/>
            </w:tcBorders>
            <w:noWrap w:val="0"/>
            <w:vAlign w:val="center"/>
          </w:tcPr>
          <w:p w14:paraId="2F41001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 保证正常供电，限电、停电有明确的审批权限并按规定时间公告通知；</w:t>
            </w:r>
          </w:p>
          <w:p w14:paraId="4F6B0C1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 制订临时用电管理措施与停电应急处理措施并严格执行；</w:t>
            </w:r>
          </w:p>
          <w:p w14:paraId="081DCDA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 做好项目范围内电力设备的防雷、防触电、防漏电、防损害等防护工作；</w:t>
            </w:r>
          </w:p>
          <w:p w14:paraId="18B72A0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4.对通讯、网络、门禁、监控、广播及其他弱电设施、设备故障、损坏及时进行维护、维修。</w:t>
            </w:r>
          </w:p>
        </w:tc>
      </w:tr>
      <w:tr w14:paraId="10A76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1" w:type="pct"/>
            <w:vMerge w:val="continue"/>
            <w:tcBorders>
              <w:tl2br w:val="nil"/>
              <w:tr2bl w:val="nil"/>
            </w:tcBorders>
            <w:noWrap w:val="0"/>
            <w:vAlign w:val="center"/>
          </w:tcPr>
          <w:p w14:paraId="3440BE9E">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p>
        </w:tc>
        <w:tc>
          <w:tcPr>
            <w:tcW w:w="635" w:type="pct"/>
            <w:vMerge w:val="continue"/>
            <w:tcBorders>
              <w:tl2br w:val="nil"/>
              <w:tr2bl w:val="nil"/>
            </w:tcBorders>
            <w:noWrap w:val="0"/>
            <w:vAlign w:val="center"/>
          </w:tcPr>
          <w:p w14:paraId="09869B5F">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598" w:type="pct"/>
            <w:vMerge w:val="continue"/>
            <w:tcBorders>
              <w:tl2br w:val="nil"/>
              <w:tr2bl w:val="nil"/>
            </w:tcBorders>
            <w:noWrap w:val="0"/>
            <w:vAlign w:val="center"/>
          </w:tcPr>
          <w:p w14:paraId="086FC316">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844" w:type="pct"/>
            <w:tcBorders>
              <w:tl2br w:val="nil"/>
              <w:tr2bl w:val="nil"/>
            </w:tcBorders>
            <w:noWrap w:val="0"/>
            <w:vAlign w:val="center"/>
          </w:tcPr>
          <w:p w14:paraId="186463C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给排水系统管理（5分）</w:t>
            </w:r>
          </w:p>
        </w:tc>
        <w:tc>
          <w:tcPr>
            <w:tcW w:w="2630" w:type="pct"/>
            <w:tcBorders>
              <w:tl2br w:val="nil"/>
              <w:tr2bl w:val="nil"/>
            </w:tcBorders>
            <w:noWrap w:val="0"/>
            <w:vAlign w:val="center"/>
          </w:tcPr>
          <w:p w14:paraId="224CC56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 建立用水、供水管理制度，制定节水计划；</w:t>
            </w:r>
          </w:p>
          <w:p w14:paraId="3C07CB4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 对项目范围内的供水水泵、阀门、管道等供水系统设施进行标示管理，定期检查运行情况，做好保养和记录；</w:t>
            </w:r>
          </w:p>
          <w:p w14:paraId="0313EAF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3. 发生跑、冒、滴、漏的现象应及时处理，防止浪费和事故发生； </w:t>
            </w:r>
          </w:p>
          <w:p w14:paraId="081917D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 遇有事故，维修人员在规定时间内进行抢修，无大面积跑水、泛水现象。</w:t>
            </w:r>
          </w:p>
        </w:tc>
      </w:tr>
      <w:tr w14:paraId="7AC73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91" w:type="pct"/>
            <w:vMerge w:val="continue"/>
            <w:tcBorders>
              <w:tl2br w:val="nil"/>
              <w:tr2bl w:val="nil"/>
            </w:tcBorders>
            <w:noWrap w:val="0"/>
            <w:vAlign w:val="center"/>
          </w:tcPr>
          <w:p w14:paraId="39B82E98">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p>
        </w:tc>
        <w:tc>
          <w:tcPr>
            <w:tcW w:w="635" w:type="pct"/>
            <w:vMerge w:val="continue"/>
            <w:tcBorders>
              <w:tl2br w:val="nil"/>
              <w:tr2bl w:val="nil"/>
            </w:tcBorders>
            <w:noWrap w:val="0"/>
            <w:vAlign w:val="center"/>
          </w:tcPr>
          <w:p w14:paraId="7577D4B2">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598" w:type="pct"/>
            <w:tcBorders>
              <w:tl2br w:val="nil"/>
              <w:tr2bl w:val="nil"/>
            </w:tcBorders>
            <w:noWrap w:val="0"/>
            <w:vAlign w:val="center"/>
          </w:tcPr>
          <w:p w14:paraId="5CDC084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安全保障（20分）</w:t>
            </w:r>
          </w:p>
        </w:tc>
        <w:tc>
          <w:tcPr>
            <w:tcW w:w="844" w:type="pct"/>
            <w:tcBorders>
              <w:tl2br w:val="nil"/>
              <w:tr2bl w:val="nil"/>
            </w:tcBorders>
            <w:noWrap w:val="0"/>
            <w:vAlign w:val="center"/>
          </w:tcPr>
          <w:p w14:paraId="2E9C1C6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运营安全管理（20分）</w:t>
            </w:r>
          </w:p>
        </w:tc>
        <w:tc>
          <w:tcPr>
            <w:tcW w:w="2630" w:type="pct"/>
            <w:tcBorders>
              <w:tl2br w:val="nil"/>
              <w:tr2bl w:val="nil"/>
            </w:tcBorders>
            <w:noWrap w:val="0"/>
            <w:vAlign w:val="center"/>
          </w:tcPr>
          <w:p w14:paraId="2229EF5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日常安全：①建立完善的婴幼儿接送制度；②落实安全管理主体责任，建立健全安全生产制度、安全检查制度和安全防护措施，配备必要的物防、技防设施，安装一键式报警，定期进行安全排查，设施、设备、用品用具及教玩具等维护管理到位，并有记录。</w:t>
            </w:r>
          </w:p>
          <w:p w14:paraId="787F2A4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2.饮食安全：落实食品安全责任，加强食品安全日常监督管理，提供的食品和饮用水安全卫生，符合国家相关食品卫生标准，严把食材采购、储存、加工关。严格执行食品留样不少于125 克及冷藏存放48 小时以上的规定，杜绝食品安全事故。</w:t>
            </w:r>
          </w:p>
          <w:p w14:paraId="0F548C7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3.监控系统：建立照护服务、安全保卫等监控体系，实施封闭管理，监控报警系统确保 24 小时设防，婴幼儿生活和活动区域全覆盖，监控录像资料保存期不少于 90 日。</w:t>
            </w:r>
          </w:p>
          <w:p w14:paraId="153F591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4.应急管理：制订重大自然灾害、火灾、食物中毒、突发社会治安事件、突发公共卫生事件的应急预案，提高安全风险防控能力，每半年安排一次消防、防爆、传染病应急演练，并有图片和记录。</w:t>
            </w:r>
          </w:p>
          <w:p w14:paraId="7B8B4A8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5.安全培训：每年对工作人员进行2 次安全教育和突发事件应急处理能力培训，使工作人员掌握急救的基本知识和防范、避险、逃生、自救的基本方法，在紧急情况下必须优先保障婴幼儿的安全。</w:t>
            </w:r>
          </w:p>
          <w:p w14:paraId="0377DBA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6.建筑安全：及时对项目的建筑使用安全检查，及时发现安全隐患，采取修缮、更换等措施整改消除；</w:t>
            </w:r>
          </w:p>
          <w:p w14:paraId="6096F8D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7.消防安全：了解消防安全状况，明确消防安全隐患、整改、责任，对重大火灾隐患应提请主管部门督办、推动整改；</w:t>
            </w:r>
          </w:p>
          <w:p w14:paraId="6462381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8.加强服务质量安全，对采购和使用耗材、托育器械等相关产品的监督管理。</w:t>
            </w:r>
          </w:p>
        </w:tc>
      </w:tr>
      <w:tr w14:paraId="14EFA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291" w:type="pct"/>
            <w:vMerge w:val="continue"/>
            <w:tcBorders>
              <w:tl2br w:val="nil"/>
              <w:tr2bl w:val="nil"/>
            </w:tcBorders>
            <w:noWrap w:val="0"/>
            <w:vAlign w:val="center"/>
          </w:tcPr>
          <w:p w14:paraId="5059B42E">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p>
        </w:tc>
        <w:tc>
          <w:tcPr>
            <w:tcW w:w="635" w:type="pct"/>
            <w:vMerge w:val="continue"/>
            <w:tcBorders>
              <w:tl2br w:val="nil"/>
              <w:tr2bl w:val="nil"/>
            </w:tcBorders>
            <w:noWrap w:val="0"/>
            <w:vAlign w:val="center"/>
          </w:tcPr>
          <w:p w14:paraId="47BE6190">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598" w:type="pct"/>
            <w:vMerge w:val="restart"/>
            <w:tcBorders>
              <w:top w:val="single" w:color="auto" w:sz="4" w:space="0"/>
              <w:tl2br w:val="nil"/>
              <w:tr2bl w:val="nil"/>
            </w:tcBorders>
            <w:noWrap w:val="0"/>
            <w:vAlign w:val="center"/>
          </w:tcPr>
          <w:p w14:paraId="4EB52F2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项目运营（40分）</w:t>
            </w:r>
          </w:p>
        </w:tc>
        <w:tc>
          <w:tcPr>
            <w:tcW w:w="844" w:type="pct"/>
            <w:tcBorders>
              <w:tl2br w:val="nil"/>
              <w:tr2bl w:val="nil"/>
            </w:tcBorders>
            <w:noWrap w:val="0"/>
            <w:vAlign w:val="center"/>
          </w:tcPr>
          <w:p w14:paraId="05E0817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保育管理（15分）</w:t>
            </w:r>
          </w:p>
        </w:tc>
        <w:tc>
          <w:tcPr>
            <w:tcW w:w="2630" w:type="pct"/>
            <w:tcBorders>
              <w:tl2br w:val="nil"/>
              <w:tr2bl w:val="nil"/>
            </w:tcBorders>
            <w:noWrap w:val="0"/>
            <w:vAlign w:val="center"/>
          </w:tcPr>
          <w:p w14:paraId="0CF48FA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1.保育环境：创设适宜环境，保证婴幼儿生活空间清洁卫生，安全温馨，便于开展活动。</w:t>
            </w:r>
          </w:p>
          <w:p w14:paraId="6857D43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2.保育要求：科学合理安排不同年龄段婴幼儿的一日生活和活动，关注个体差异，提供生活照料、安全看护、平衡膳食和早期学习机会。</w:t>
            </w:r>
          </w:p>
          <w:p w14:paraId="5A06B07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游戏活动：以游戏为主要活动形式，合理搭配多种游戏类型，支持婴幼儿主动探索、操作体验、互动交流和表达表现，发挥婴幼儿的自主性，促进婴幼儿在身体发育、动作、语言、认知、情感与社会性等方面的全面发展。</w:t>
            </w:r>
          </w:p>
          <w:p w14:paraId="2831AD5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4.户外活动： 合理安排作息时间，婴幼儿每日室内外活动不少于 180 分钟，其中户外活动不少于 2 小时（特殊天气情况除外）。</w:t>
            </w:r>
          </w:p>
          <w:p w14:paraId="6D8DE31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膳食管理：①科学制定每周食谱，做到品种多样、搭配合理，顺应喂养，保证婴幼儿膳食平衡；婴幼儿伙食与教职工伙食严格分开。非自行加工膳食的机构，应由符合资质的餐饮服务供应商配餐，送餐时间应控制在 30 分钟以内。配餐、分餐、进餐过程中，操作人员应佩戴防尘帽和口罩；②有特殊喂养需求的，婴幼儿监护人应当提供书面说明。</w:t>
            </w:r>
          </w:p>
          <w:p w14:paraId="3B704F6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日常反馈：做好日常照护服务记录，内容应包括但不限于：婴幼儿喝奶、辅食、进餐、饮水、睡眠、大小便、户外活动、室内游戏、情绪等在园情况；并定期向婴幼儿监护人反馈，乳儿班每日反馈，托小班、托大班每周反馈，有特殊情况当日及时反馈。</w:t>
            </w:r>
          </w:p>
        </w:tc>
      </w:tr>
      <w:tr w14:paraId="41A13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291" w:type="pct"/>
            <w:vMerge w:val="continue"/>
            <w:tcBorders>
              <w:tl2br w:val="nil"/>
              <w:tr2bl w:val="nil"/>
            </w:tcBorders>
            <w:noWrap w:val="0"/>
            <w:vAlign w:val="center"/>
          </w:tcPr>
          <w:p w14:paraId="22995EC5">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p>
        </w:tc>
        <w:tc>
          <w:tcPr>
            <w:tcW w:w="635" w:type="pct"/>
            <w:vMerge w:val="continue"/>
            <w:tcBorders>
              <w:tl2br w:val="nil"/>
              <w:tr2bl w:val="nil"/>
            </w:tcBorders>
            <w:noWrap w:val="0"/>
            <w:vAlign w:val="center"/>
          </w:tcPr>
          <w:p w14:paraId="58E5778D">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598" w:type="pct"/>
            <w:vMerge w:val="continue"/>
            <w:tcBorders>
              <w:tl2br w:val="nil"/>
              <w:tr2bl w:val="nil"/>
            </w:tcBorders>
            <w:noWrap w:val="0"/>
            <w:vAlign w:val="center"/>
          </w:tcPr>
          <w:p w14:paraId="348E812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Cs/>
                <w:kern w:val="0"/>
                <w:sz w:val="24"/>
                <w:szCs w:val="24"/>
              </w:rPr>
            </w:pPr>
          </w:p>
        </w:tc>
        <w:tc>
          <w:tcPr>
            <w:tcW w:w="844" w:type="pct"/>
            <w:tcBorders>
              <w:tl2br w:val="nil"/>
              <w:tr2bl w:val="nil"/>
            </w:tcBorders>
            <w:noWrap w:val="0"/>
            <w:vAlign w:val="center"/>
          </w:tcPr>
          <w:p w14:paraId="4D2558B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从业人员配备与管理（8分）</w:t>
            </w:r>
          </w:p>
        </w:tc>
        <w:tc>
          <w:tcPr>
            <w:tcW w:w="2630" w:type="pct"/>
            <w:tcBorders>
              <w:tl2br w:val="nil"/>
              <w:tr2bl w:val="nil"/>
            </w:tcBorders>
            <w:noWrap w:val="0"/>
            <w:vAlign w:val="center"/>
          </w:tcPr>
          <w:p w14:paraId="5802765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1.机构负责人：具有大专及以上学历、有从事儿童保育教育、卫生健康等相关管理工作 3 年及以上的经历，且经托育机构负责人岗位培训合格，持有托育机构负责人岗位培训合格证。</w:t>
            </w:r>
          </w:p>
          <w:p w14:paraId="508E29D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保育人员：①应具有中职或普通高中及以上学历，具有婴幼儿照护经验或相关专业背景，受过婴幼儿保育相关培训和心理健康知识培训，并取得保育员/育婴员的《职业资格证书》或《职业技能等级证书》，与婴幼儿的比例不低于以下标准：乳儿班1:3，托小班1:5，托大班1:7，混龄班1:6。</w:t>
            </w:r>
          </w:p>
          <w:p w14:paraId="2B2E2F3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3.保健人员：</w:t>
            </w:r>
            <w:r>
              <w:rPr>
                <w:rFonts w:hint="eastAsia" w:cs="Times New Roman"/>
                <w:b w:val="0"/>
                <w:bCs w:val="0"/>
                <w:i w:val="0"/>
                <w:iCs w:val="0"/>
                <w:caps w:val="0"/>
                <w:color w:val="auto"/>
                <w:spacing w:val="0"/>
                <w:sz w:val="24"/>
                <w:szCs w:val="24"/>
                <w:highlight w:val="none"/>
                <w:shd w:val="clear"/>
                <w:lang w:eastAsia="zh-CN"/>
              </w:rPr>
              <w:t>具有专科及以上学历，</w:t>
            </w:r>
            <w:r>
              <w:rPr>
                <w:rFonts w:hint="eastAsia" w:ascii="宋体" w:hAnsi="宋体" w:eastAsia="宋体" w:cs="宋体"/>
                <w:color w:val="auto"/>
                <w:kern w:val="0"/>
                <w:sz w:val="24"/>
                <w:szCs w:val="24"/>
                <w:highlight w:val="none"/>
              </w:rPr>
              <w:t>经过妇幼</w:t>
            </w:r>
            <w:r>
              <w:rPr>
                <w:rFonts w:hint="eastAsia" w:ascii="宋体" w:hAnsi="宋体" w:eastAsia="宋体" w:cs="宋体"/>
                <w:color w:val="auto"/>
                <w:kern w:val="0"/>
                <w:sz w:val="24"/>
                <w:szCs w:val="24"/>
              </w:rPr>
              <w:t>保健机构组织的卫生保健专业知识培训合格。收托50 名及以下婴幼儿的，至少配备1 名兼职保健人员；收托50-100 名婴幼儿的，至少配备1 名专职保健人员；收托100 名以上的至少配备1 名专职和1 名兼职保健人员。</w:t>
            </w:r>
          </w:p>
          <w:p w14:paraId="6FFDCF6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4.炊事人员：上岗前应取得《食品从业人员健康证》。收托 50名及以下婴幼儿的，应配备 1 名炊事人员；收托 50 名以上的，每增加 50 名婴幼儿应增加 1 名炊事人员。外送餐的托育机构，应有负责分餐工作的人员。</w:t>
            </w:r>
          </w:p>
          <w:p w14:paraId="20A2EE4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5.保安人员：取得公安机关颁发的《保安员证》。100 人以下的托育机构应配备 1 名兼职的保安员，100 人以上或独立设置的托育机构应至少有 1 名保安员在岗。</w:t>
            </w:r>
          </w:p>
          <w:p w14:paraId="7C4C390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6.消防专责人员：设有消防专责人员，并在“粤商通”上签订消防安全承诺，每月定期检查消防设备，并做好记录，确保消防设备完好、有效，且位置摆放正确。</w:t>
            </w:r>
          </w:p>
          <w:p w14:paraId="2D85372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食品安全检查专责人员：设有食品安全检查专责人员。自制餐的托育机构，负责食品出入库、标准操作流程检查、食品留样、食堂卫生、饮用水质安全检查等；外送餐的托育机构负责食品留样、分餐间卫生、饮用水质安全检查等，并做好检查记录。</w:t>
            </w:r>
          </w:p>
          <w:p w14:paraId="24D0470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8.人员稳定性：本机构全部从业人员均与机构签订1年以上服务合同，且教师团队人员流动率≤15%/年，园长1年内不得更换。</w:t>
            </w:r>
          </w:p>
        </w:tc>
      </w:tr>
      <w:tr w14:paraId="48F2A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7" w:hRule="atLeast"/>
        </w:trPr>
        <w:tc>
          <w:tcPr>
            <w:tcW w:w="291" w:type="pct"/>
            <w:vMerge w:val="continue"/>
            <w:tcBorders>
              <w:tl2br w:val="nil"/>
              <w:tr2bl w:val="nil"/>
            </w:tcBorders>
            <w:noWrap w:val="0"/>
            <w:vAlign w:val="center"/>
          </w:tcPr>
          <w:p w14:paraId="1AF8609B">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p>
        </w:tc>
        <w:tc>
          <w:tcPr>
            <w:tcW w:w="635" w:type="pct"/>
            <w:vMerge w:val="continue"/>
            <w:tcBorders>
              <w:tl2br w:val="nil"/>
              <w:tr2bl w:val="nil"/>
            </w:tcBorders>
            <w:noWrap w:val="0"/>
            <w:vAlign w:val="center"/>
          </w:tcPr>
          <w:p w14:paraId="034542A0">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598" w:type="pct"/>
            <w:vMerge w:val="continue"/>
            <w:tcBorders>
              <w:tl2br w:val="nil"/>
              <w:tr2bl w:val="nil"/>
            </w:tcBorders>
            <w:noWrap w:val="0"/>
            <w:vAlign w:val="center"/>
          </w:tcPr>
          <w:p w14:paraId="0C69CC9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Cs/>
                <w:kern w:val="0"/>
                <w:sz w:val="24"/>
                <w:szCs w:val="24"/>
              </w:rPr>
            </w:pPr>
          </w:p>
        </w:tc>
        <w:tc>
          <w:tcPr>
            <w:tcW w:w="844" w:type="pct"/>
            <w:tcBorders>
              <w:tl2br w:val="nil"/>
              <w:tr2bl w:val="nil"/>
            </w:tcBorders>
            <w:noWrap w:val="0"/>
            <w:vAlign w:val="center"/>
          </w:tcPr>
          <w:p w14:paraId="27B47A8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收托管理（5分）</w:t>
            </w:r>
          </w:p>
        </w:tc>
        <w:tc>
          <w:tcPr>
            <w:tcW w:w="2630" w:type="pct"/>
            <w:tcBorders>
              <w:tl2br w:val="nil"/>
              <w:tr2bl w:val="nil"/>
            </w:tcBorders>
            <w:noWrap w:val="0"/>
            <w:vAlign w:val="center"/>
          </w:tcPr>
          <w:p w14:paraId="79CA59F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1.服务协议：与婴幼儿监护人签订托育服务协议，内容应包括但不限于：合同期限、履约地点、服务方式及时间、收费标准、退费条件、双方权利及义务、保密事项、违约责任及争议处理办法等内容。 </w:t>
            </w:r>
          </w:p>
          <w:p w14:paraId="688BEA1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2.信息管理：制定并落实收托婴幼儿信息动态管理制度，建立 收托婴幼儿花名册，及时采集、更新收托婴幼儿信息，内容应包括但不限于：婴幼儿姓名、出生年月、身份证号、家庭住址、监护人姓名及联系方式、居家喂养、睡眠等基本情况、健康状况、是否过敏体质、爱好习惯等信息；并与接触上述信息的工作人员签订保密协议。</w:t>
            </w:r>
          </w:p>
          <w:p w14:paraId="40BC1E4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3.家园联系：重视家园共育，建立并落实家长联系制度，成立家长委员会，并定期召开家长会议，落实家长开放日活动，接待来访和咨询，帮助在托孩子家长了解保育照护相关知识及技能。</w:t>
            </w:r>
          </w:p>
          <w:p w14:paraId="7628833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4.信息公开：建立并落实信息公示制度，在机构醒目位置公示注册登记证明、备案回执、收费项目和标准、每周食谱、活动安排等，接受监督。</w:t>
            </w:r>
          </w:p>
          <w:p w14:paraId="04EACF5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5.收托价格：定价合理，与所在区域房屋租金、人力成本及运营成本相匹配。</w:t>
            </w:r>
          </w:p>
        </w:tc>
      </w:tr>
      <w:tr w14:paraId="57C91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291" w:type="pct"/>
            <w:vMerge w:val="continue"/>
            <w:tcBorders>
              <w:tl2br w:val="nil"/>
              <w:tr2bl w:val="nil"/>
            </w:tcBorders>
            <w:noWrap w:val="0"/>
            <w:vAlign w:val="center"/>
          </w:tcPr>
          <w:p w14:paraId="7F1DB337">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p>
        </w:tc>
        <w:tc>
          <w:tcPr>
            <w:tcW w:w="635" w:type="pct"/>
            <w:vMerge w:val="continue"/>
            <w:tcBorders>
              <w:tl2br w:val="nil"/>
              <w:tr2bl w:val="nil"/>
            </w:tcBorders>
            <w:noWrap w:val="0"/>
            <w:vAlign w:val="center"/>
          </w:tcPr>
          <w:p w14:paraId="2ADDEEE1">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598" w:type="pct"/>
            <w:vMerge w:val="continue"/>
            <w:tcBorders>
              <w:tl2br w:val="nil"/>
              <w:tr2bl w:val="nil"/>
            </w:tcBorders>
            <w:noWrap w:val="0"/>
            <w:vAlign w:val="center"/>
          </w:tcPr>
          <w:p w14:paraId="5383987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Cs/>
                <w:kern w:val="0"/>
                <w:sz w:val="24"/>
                <w:szCs w:val="24"/>
              </w:rPr>
            </w:pPr>
          </w:p>
        </w:tc>
        <w:tc>
          <w:tcPr>
            <w:tcW w:w="844" w:type="pct"/>
            <w:tcBorders>
              <w:tl2br w:val="nil"/>
              <w:tr2bl w:val="nil"/>
            </w:tcBorders>
            <w:noWrap w:val="0"/>
            <w:vAlign w:val="center"/>
          </w:tcPr>
          <w:p w14:paraId="54C8ED0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公益性产出（5分）</w:t>
            </w:r>
          </w:p>
        </w:tc>
        <w:tc>
          <w:tcPr>
            <w:tcW w:w="2630" w:type="pct"/>
            <w:tcBorders>
              <w:tl2br w:val="nil"/>
              <w:tr2bl w:val="nil"/>
            </w:tcBorders>
            <w:noWrap w:val="0"/>
            <w:vAlign w:val="center"/>
          </w:tcPr>
          <w:p w14:paraId="044028C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按照合同约定的服务内容和频次开展相关公益性服务活动，每发现一次未按要求开展相关公益性活动扣3分。</w:t>
            </w:r>
          </w:p>
        </w:tc>
      </w:tr>
      <w:tr w14:paraId="71F5B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5" w:hRule="atLeast"/>
        </w:trPr>
        <w:tc>
          <w:tcPr>
            <w:tcW w:w="291" w:type="pct"/>
            <w:vMerge w:val="continue"/>
            <w:tcBorders>
              <w:tl2br w:val="nil"/>
              <w:tr2bl w:val="nil"/>
            </w:tcBorders>
            <w:noWrap w:val="0"/>
            <w:vAlign w:val="center"/>
          </w:tcPr>
          <w:p w14:paraId="4858900E">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p>
        </w:tc>
        <w:tc>
          <w:tcPr>
            <w:tcW w:w="635" w:type="pct"/>
            <w:vMerge w:val="continue"/>
            <w:tcBorders>
              <w:tl2br w:val="nil"/>
              <w:tr2bl w:val="nil"/>
            </w:tcBorders>
            <w:noWrap w:val="0"/>
            <w:vAlign w:val="center"/>
          </w:tcPr>
          <w:p w14:paraId="1765A335">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598" w:type="pct"/>
            <w:vMerge w:val="continue"/>
            <w:tcBorders>
              <w:tl2br w:val="nil"/>
              <w:tr2bl w:val="nil"/>
            </w:tcBorders>
            <w:noWrap w:val="0"/>
            <w:vAlign w:val="center"/>
          </w:tcPr>
          <w:p w14:paraId="48D8B11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bCs/>
                <w:kern w:val="0"/>
                <w:sz w:val="24"/>
                <w:szCs w:val="24"/>
              </w:rPr>
            </w:pPr>
          </w:p>
        </w:tc>
        <w:tc>
          <w:tcPr>
            <w:tcW w:w="844" w:type="pct"/>
            <w:tcBorders>
              <w:tl2br w:val="nil"/>
              <w:tr2bl w:val="nil"/>
            </w:tcBorders>
            <w:noWrap w:val="0"/>
            <w:vAlign w:val="center"/>
          </w:tcPr>
          <w:p w14:paraId="21DFAEB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健康管理（5分）</w:t>
            </w:r>
          </w:p>
        </w:tc>
        <w:tc>
          <w:tcPr>
            <w:tcW w:w="2630" w:type="pct"/>
            <w:tcBorders>
              <w:tl2br w:val="nil"/>
              <w:tr2bl w:val="nil"/>
            </w:tcBorders>
            <w:noWrap w:val="0"/>
            <w:vAlign w:val="center"/>
          </w:tcPr>
          <w:p w14:paraId="76EB45B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1.工作人员健康管理：建立并落实工作人员健康管理制度，所有工作人员上岗前均需取得医疗卫生机构健康检查合格证明；在岗期间每年进行 1 次健康检查；在岗工作人员患有传染性疾病的，应立即离岗治疗，治愈后需持健康合格证返岗工作；</w:t>
            </w:r>
          </w:p>
          <w:p w14:paraId="3FEF1D7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sz w:val="24"/>
                <w:szCs w:val="24"/>
              </w:rPr>
              <w:t>婴幼儿健康管理</w:t>
            </w:r>
            <w:r>
              <w:rPr>
                <w:rFonts w:hint="eastAsia" w:ascii="宋体" w:hAnsi="宋体" w:eastAsia="宋体" w:cs="宋体"/>
                <w:color w:val="000000"/>
                <w:kern w:val="0"/>
                <w:sz w:val="24"/>
                <w:szCs w:val="24"/>
              </w:rPr>
              <w:t>：①建立并落实婴幼儿入托健康检查制度，入托前应完成适龄预防接种，并对婴幼儿身体状况、既往病史、过敏史进行询问、登记。离开机构 3 个月以上，返回时应当重新进行健康检查；②落实晨午检和全日健康观察制度，建立病儿隔离制度、传染病预防和管理制度，做好婴幼儿缺勤追查和因病缺勤婴幼儿情况登记，落实疾病预防和健康管理工作；③对营养不良、贫血、超重和肥胖、龋齿等常见病进行登记管理，及时告知并督促家长进行矫治。</w:t>
            </w:r>
          </w:p>
          <w:p w14:paraId="3CD3DED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sz w:val="24"/>
                <w:szCs w:val="24"/>
              </w:rPr>
              <w:t>清洁消毒：</w:t>
            </w:r>
            <w:r>
              <w:rPr>
                <w:rFonts w:hint="eastAsia" w:ascii="宋体" w:hAnsi="宋体" w:eastAsia="宋体" w:cs="宋体"/>
                <w:color w:val="000000"/>
                <w:kern w:val="0"/>
                <w:sz w:val="24"/>
                <w:szCs w:val="24"/>
              </w:rPr>
              <w:t>严格执行消毒制度，婴幼儿水杯、毛巾应专人专用，每日消毒；餐具使用完毕立即清洗并高温消毒；被褥应隔离收纳，每周交家长清洗一次；教玩具应定期清洗消毒；并做好各项消毒记录。</w:t>
            </w:r>
          </w:p>
          <w:p w14:paraId="0689272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4.食品卫生：生熟食应分类存放，刀具、砧板区分使用，餐点送达班级过程中应加盖，避免用手直接接触食物。</w:t>
            </w:r>
          </w:p>
          <w:p w14:paraId="7172272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5.环境卫生：做好室内外环境卫生，建立并落实卫生消毒制度。消毒用品、消毒灯等设备齐全，会规范配置使用消毒液，规范使用消毒灯，并做好各项消毒记录。</w:t>
            </w:r>
          </w:p>
          <w:p w14:paraId="4CF01D9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6.发生卫生健康事故的，应依照卫生健康事故报告和调查处理相关要求，向事故发生地县级以上应急管理部门和</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报告。▲故意隐瞒、拖延和知情不报的</w:t>
            </w:r>
            <w:r>
              <w:rPr>
                <w:rFonts w:hint="eastAsia" w:ascii="宋体" w:hAnsi="宋体" w:eastAsia="宋体" w:cs="宋体"/>
                <w:color w:val="000000"/>
                <w:kern w:val="0"/>
                <w:sz w:val="24"/>
                <w:szCs w:val="24"/>
                <w:highlight w:val="none"/>
              </w:rPr>
              <w:t>，视为</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严重违约，</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有权解除《房屋租赁合同》，启动退出机制。</w:t>
            </w:r>
          </w:p>
          <w:p w14:paraId="467E8E2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w:t>
            </w:r>
            <w:r>
              <w:rPr>
                <w:rFonts w:hint="eastAsia" w:ascii="Times New Roman" w:hAnsi="Times New Roman"/>
                <w:color w:val="auto"/>
                <w:kern w:val="0"/>
                <w:sz w:val="24"/>
                <w:szCs w:val="24"/>
                <w:highlight w:val="none"/>
                <w:lang w:eastAsia="zh-CN"/>
              </w:rPr>
              <w:t>每个签约合同</w:t>
            </w:r>
            <w:r>
              <w:rPr>
                <w:rFonts w:hint="eastAsia" w:ascii="Times New Roman" w:hAnsi="Times New Roman"/>
                <w:color w:val="auto"/>
                <w:kern w:val="0"/>
                <w:sz w:val="24"/>
                <w:szCs w:val="24"/>
                <w:highlight w:val="none"/>
              </w:rPr>
              <w:t>期</w:t>
            </w:r>
            <w:r>
              <w:rPr>
                <w:rFonts w:hint="eastAsia" w:ascii="Times New Roman" w:hAnsi="Times New Roman"/>
                <w:color w:val="auto"/>
                <w:kern w:val="0"/>
                <w:sz w:val="24"/>
                <w:szCs w:val="24"/>
                <w:highlight w:val="none"/>
                <w:lang w:eastAsia="zh-CN"/>
              </w:rPr>
              <w:t>内</w:t>
            </w:r>
            <w:r>
              <w:rPr>
                <w:rFonts w:hint="eastAsia" w:ascii="Times New Roman" w:hAnsi="Times New Roman"/>
                <w:color w:val="auto"/>
                <w:kern w:val="0"/>
                <w:sz w:val="24"/>
                <w:szCs w:val="24"/>
                <w:highlight w:val="none"/>
              </w:rPr>
              <w:t>(即每5年内)</w:t>
            </w:r>
            <w:r>
              <w:rPr>
                <w:rFonts w:hint="eastAsia" w:ascii="宋体" w:hAnsi="宋体" w:cs="宋体"/>
                <w:color w:val="000000"/>
                <w:kern w:val="0"/>
                <w:sz w:val="24"/>
                <w:szCs w:val="24"/>
                <w:highlight w:val="none"/>
                <w:lang w:val="en-US" w:eastAsia="zh-CN"/>
              </w:rPr>
              <w:t>发生2次卫生健康事故含群体食物中毒、疏忽管理造成的喂养窒息及摔伤事故、未执行晨午检制度引发大面积交叉感染、因消毒不彻底导致手足口病、流感、诺如病毒等群体性传播事件，</w:t>
            </w:r>
            <w:r>
              <w:rPr>
                <w:rFonts w:hint="eastAsia" w:ascii="宋体" w:hAnsi="宋体" w:eastAsia="宋体" w:cs="宋体"/>
                <w:color w:val="000000"/>
                <w:kern w:val="0"/>
                <w:sz w:val="24"/>
                <w:szCs w:val="24"/>
                <w:highlight w:val="none"/>
              </w:rPr>
              <w:t>视为</w:t>
            </w:r>
            <w:r>
              <w:rPr>
                <w:rFonts w:hint="eastAsia" w:ascii="宋体" w:hAnsi="宋体" w:cs="宋体"/>
                <w:color w:val="000000"/>
                <w:kern w:val="0"/>
                <w:sz w:val="24"/>
                <w:szCs w:val="24"/>
                <w:highlight w:val="none"/>
                <w:lang w:eastAsia="zh-CN"/>
              </w:rPr>
              <w:t>承租方</w:t>
            </w:r>
            <w:r>
              <w:rPr>
                <w:rFonts w:hint="eastAsia" w:ascii="宋体" w:hAnsi="宋体" w:eastAsia="宋体" w:cs="宋体"/>
                <w:color w:val="000000"/>
                <w:kern w:val="0"/>
                <w:sz w:val="24"/>
                <w:szCs w:val="24"/>
                <w:highlight w:val="none"/>
              </w:rPr>
              <w:t>严重违约，</w:t>
            </w:r>
            <w:r>
              <w:rPr>
                <w:rFonts w:hint="eastAsia" w:ascii="宋体" w:hAnsi="宋体" w:cs="宋体"/>
                <w:color w:val="000000"/>
                <w:kern w:val="0"/>
                <w:sz w:val="24"/>
                <w:szCs w:val="24"/>
                <w:highlight w:val="none"/>
                <w:lang w:eastAsia="zh-CN"/>
              </w:rPr>
              <w:t>出租方</w:t>
            </w:r>
            <w:r>
              <w:rPr>
                <w:rFonts w:hint="eastAsia" w:ascii="宋体" w:hAnsi="宋体" w:eastAsia="宋体" w:cs="宋体"/>
                <w:color w:val="000000"/>
                <w:kern w:val="0"/>
                <w:sz w:val="24"/>
                <w:szCs w:val="24"/>
                <w:highlight w:val="none"/>
              </w:rPr>
              <w:t>有权解除《房屋租赁合同》，启动退出机制。</w:t>
            </w:r>
            <w:r>
              <w:rPr>
                <w:rFonts w:hint="eastAsia" w:ascii="宋体" w:hAnsi="宋体" w:cs="宋体"/>
                <w:color w:val="000000"/>
                <w:kern w:val="0"/>
                <w:sz w:val="24"/>
                <w:szCs w:val="24"/>
                <w:highlight w:val="none"/>
                <w:lang w:val="en-US" w:eastAsia="zh-CN"/>
              </w:rPr>
              <w:t xml:space="preserve"> </w:t>
            </w:r>
          </w:p>
        </w:tc>
      </w:tr>
      <w:tr w14:paraId="036F1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5" w:hRule="atLeast"/>
        </w:trPr>
        <w:tc>
          <w:tcPr>
            <w:tcW w:w="291" w:type="pct"/>
            <w:tcBorders>
              <w:tl2br w:val="nil"/>
              <w:tr2bl w:val="nil"/>
            </w:tcBorders>
            <w:noWrap w:val="0"/>
            <w:vAlign w:val="center"/>
          </w:tcPr>
          <w:p w14:paraId="21FEF6ED">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p>
        </w:tc>
        <w:tc>
          <w:tcPr>
            <w:tcW w:w="635" w:type="pct"/>
            <w:tcBorders>
              <w:tl2br w:val="nil"/>
              <w:tr2bl w:val="nil"/>
            </w:tcBorders>
            <w:noWrap w:val="0"/>
            <w:vAlign w:val="center"/>
          </w:tcPr>
          <w:p w14:paraId="16A4FA48">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598" w:type="pct"/>
            <w:tcBorders>
              <w:tl2br w:val="nil"/>
              <w:tr2bl w:val="nil"/>
            </w:tcBorders>
            <w:noWrap w:val="0"/>
            <w:vAlign w:val="center"/>
          </w:tcPr>
          <w:p w14:paraId="0F3A5F50">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844" w:type="pct"/>
            <w:tcBorders>
              <w:tl2br w:val="nil"/>
              <w:tr2bl w:val="nil"/>
            </w:tcBorders>
            <w:noWrap w:val="0"/>
            <w:vAlign w:val="center"/>
          </w:tcPr>
          <w:p w14:paraId="08E9D32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综合管理（2分）</w:t>
            </w:r>
          </w:p>
        </w:tc>
        <w:tc>
          <w:tcPr>
            <w:tcW w:w="2630" w:type="pct"/>
            <w:tcBorders>
              <w:tl2br w:val="nil"/>
              <w:tr2bl w:val="nil"/>
            </w:tcBorders>
            <w:noWrap w:val="0"/>
            <w:vAlign w:val="center"/>
          </w:tcPr>
          <w:p w14:paraId="42815F7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1.人员培训：建立并落实工作人员岗前及在职培训制度，保育人员接受不少于120 学时的培训；保健人员应接受过传染病防控及婴幼儿伤害预防培训；每月至少召开一次教学例会或行政会议，并有记录。</w:t>
            </w:r>
          </w:p>
          <w:p w14:paraId="0E24BA6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2.职工权益：依法与工作人员签订劳动合同，保障工作人员的合法权益；按月足额及时发放工资，为所有适龄托育工作人员缴纳社保。</w:t>
            </w:r>
          </w:p>
          <w:p w14:paraId="69E0F04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3.意外保险：机构应购买场地险或公共责任险。</w:t>
            </w:r>
          </w:p>
          <w:p w14:paraId="72ECB1C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4.接受监督：主动接受并配合卫生健康部门和其他有关部门的业务指导和监督管理，发现问题及时整改；家长对机构整体满意度较高，无信访事件。</w:t>
            </w:r>
          </w:p>
        </w:tc>
      </w:tr>
      <w:tr w14:paraId="215CE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91" w:type="pct"/>
            <w:vMerge w:val="restart"/>
            <w:tcBorders>
              <w:tl2br w:val="nil"/>
              <w:tr2bl w:val="nil"/>
            </w:tcBorders>
            <w:noWrap w:val="0"/>
            <w:vAlign w:val="center"/>
          </w:tcPr>
          <w:p w14:paraId="263F72B8">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w:t>
            </w:r>
          </w:p>
        </w:tc>
        <w:tc>
          <w:tcPr>
            <w:tcW w:w="635" w:type="pct"/>
            <w:vMerge w:val="restart"/>
            <w:tcBorders>
              <w:tl2br w:val="nil"/>
              <w:tr2bl w:val="nil"/>
            </w:tcBorders>
            <w:noWrap w:val="0"/>
            <w:vAlign w:val="center"/>
          </w:tcPr>
          <w:p w14:paraId="5C6AD48E">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项目效果（10分）</w:t>
            </w:r>
          </w:p>
        </w:tc>
        <w:tc>
          <w:tcPr>
            <w:tcW w:w="598" w:type="pct"/>
            <w:tcBorders>
              <w:tl2br w:val="nil"/>
              <w:tr2bl w:val="nil"/>
            </w:tcBorders>
            <w:noWrap w:val="0"/>
            <w:vAlign w:val="center"/>
          </w:tcPr>
          <w:p w14:paraId="37036053">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满意度调查（5分）</w:t>
            </w:r>
          </w:p>
        </w:tc>
        <w:tc>
          <w:tcPr>
            <w:tcW w:w="844" w:type="pct"/>
            <w:tcBorders>
              <w:tl2br w:val="nil"/>
              <w:tr2bl w:val="nil"/>
            </w:tcBorders>
            <w:noWrap w:val="0"/>
            <w:vAlign w:val="center"/>
          </w:tcPr>
          <w:p w14:paraId="1A89374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满意度评价（5分）</w:t>
            </w:r>
          </w:p>
        </w:tc>
        <w:tc>
          <w:tcPr>
            <w:tcW w:w="2630" w:type="pct"/>
            <w:tcBorders>
              <w:tl2br w:val="nil"/>
              <w:tr2bl w:val="nil"/>
            </w:tcBorders>
            <w:noWrap w:val="0"/>
            <w:vAlign w:val="center"/>
          </w:tcPr>
          <w:p w14:paraId="52E0225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1.采取问卷调查的方式，收集政府相关部门、项目实施机构、家长对</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提供公共服务质量和效率的满意程度，以平均分百分制为基准，100分对应5分，其他分值采用直线内插法计算。（5分）</w:t>
            </w:r>
          </w:p>
        </w:tc>
      </w:tr>
      <w:tr w14:paraId="7F48F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291" w:type="pct"/>
            <w:vMerge w:val="continue"/>
            <w:tcBorders>
              <w:bottom w:val="single" w:color="auto" w:sz="4" w:space="0"/>
              <w:tl2br w:val="nil"/>
              <w:tr2bl w:val="nil"/>
            </w:tcBorders>
            <w:noWrap w:val="0"/>
            <w:vAlign w:val="top"/>
          </w:tcPr>
          <w:p w14:paraId="0183DC43">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p>
        </w:tc>
        <w:tc>
          <w:tcPr>
            <w:tcW w:w="635" w:type="pct"/>
            <w:vMerge w:val="continue"/>
            <w:tcBorders>
              <w:bottom w:val="single" w:color="auto" w:sz="4" w:space="0"/>
              <w:tl2br w:val="nil"/>
              <w:tr2bl w:val="nil"/>
            </w:tcBorders>
            <w:noWrap w:val="0"/>
            <w:vAlign w:val="center"/>
          </w:tcPr>
          <w:p w14:paraId="21C71C51">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p>
        </w:tc>
        <w:tc>
          <w:tcPr>
            <w:tcW w:w="598" w:type="pct"/>
            <w:tcBorders>
              <w:bottom w:val="single" w:color="auto" w:sz="4" w:space="0"/>
              <w:tl2br w:val="nil"/>
              <w:tr2bl w:val="nil"/>
            </w:tcBorders>
            <w:noWrap w:val="0"/>
            <w:vAlign w:val="center"/>
          </w:tcPr>
          <w:p w14:paraId="14212C6F">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有效投诉及负面曝光（5分）</w:t>
            </w:r>
          </w:p>
        </w:tc>
        <w:tc>
          <w:tcPr>
            <w:tcW w:w="844" w:type="pct"/>
            <w:tcBorders>
              <w:bottom w:val="single" w:color="auto" w:sz="4" w:space="0"/>
              <w:tl2br w:val="nil"/>
              <w:tr2bl w:val="nil"/>
            </w:tcBorders>
            <w:noWrap w:val="0"/>
            <w:vAlign w:val="center"/>
          </w:tcPr>
          <w:p w14:paraId="3E0D67B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有效投诉及负面曝光（5分）</w:t>
            </w:r>
          </w:p>
        </w:tc>
        <w:tc>
          <w:tcPr>
            <w:tcW w:w="2630" w:type="pct"/>
            <w:tcBorders>
              <w:bottom w:val="single" w:color="auto" w:sz="4" w:space="0"/>
              <w:tl2br w:val="nil"/>
              <w:tr2bl w:val="nil"/>
            </w:tcBorders>
            <w:noWrap w:val="0"/>
            <w:vAlign w:val="center"/>
          </w:tcPr>
          <w:p w14:paraId="7853027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1.以</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核实的有效投诉或媒体负面曝光的真实性及关联性，以及取得受理投诉部门的投诉事件确认资料或者媒体负面曝光报道资料作为投诉和媒体负面曝光扣分依据。</w:t>
            </w:r>
          </w:p>
        </w:tc>
      </w:tr>
      <w:tr w14:paraId="0524A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291" w:type="pct"/>
            <w:tcBorders>
              <w:top w:val="single" w:color="auto" w:sz="4" w:space="0"/>
              <w:left w:val="single" w:color="auto" w:sz="4" w:space="0"/>
              <w:bottom w:val="single" w:color="auto" w:sz="4" w:space="0"/>
              <w:right w:val="single" w:color="auto" w:sz="4" w:space="0"/>
              <w:tl2br w:val="nil"/>
              <w:tr2bl w:val="nil"/>
            </w:tcBorders>
            <w:noWrap w:val="0"/>
            <w:vAlign w:val="top"/>
          </w:tcPr>
          <w:p w14:paraId="70D28C80">
            <w:pPr>
              <w:pStyle w:val="59"/>
              <w:pageBreakBefore w:val="0"/>
              <w:kinsoku/>
              <w:wordWrap/>
              <w:overflowPunct/>
              <w:topLinePunct w:val="0"/>
              <w:autoSpaceDE/>
              <w:autoSpaceDN/>
              <w:bidi w:val="0"/>
              <w:adjustRightInd w:val="0"/>
              <w:snapToGrid w:val="0"/>
              <w:spacing w:before="0" w:beforeLines="0" w:beforeAutospacing="0" w:after="0" w:afterLines="0" w:afterAutospacing="0" w:line="44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w:t>
            </w:r>
          </w:p>
        </w:tc>
        <w:tc>
          <w:tcPr>
            <w:tcW w:w="6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E76F22">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加分项</w:t>
            </w:r>
          </w:p>
          <w:p w14:paraId="7FCA5F8D">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（6分）</w:t>
            </w:r>
          </w:p>
        </w:tc>
        <w:tc>
          <w:tcPr>
            <w:tcW w:w="59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0F1EB7E">
            <w:pPr>
              <w:pStyle w:val="5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获奖情况（6）</w:t>
            </w:r>
          </w:p>
        </w:tc>
        <w:tc>
          <w:tcPr>
            <w:tcW w:w="84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903B4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获奖情况（6分）</w:t>
            </w:r>
          </w:p>
        </w:tc>
        <w:tc>
          <w:tcPr>
            <w:tcW w:w="26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FF7FC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项目或项目服务人员因</w:t>
            </w:r>
            <w:r>
              <w:rPr>
                <w:rFonts w:hint="eastAsia" w:ascii="宋体" w:hAnsi="宋体" w:cs="宋体"/>
                <w:color w:val="000000"/>
                <w:kern w:val="0"/>
                <w:sz w:val="24"/>
                <w:szCs w:val="24"/>
                <w:lang w:eastAsia="zh-CN"/>
              </w:rPr>
              <w:t>承租方</w:t>
            </w:r>
            <w:r>
              <w:rPr>
                <w:rFonts w:hint="eastAsia" w:ascii="宋体" w:hAnsi="宋体" w:eastAsia="宋体" w:cs="宋体"/>
                <w:color w:val="000000"/>
                <w:kern w:val="0"/>
                <w:sz w:val="24"/>
                <w:szCs w:val="24"/>
              </w:rPr>
              <w:t>的经营管理活动获得托育行业相关奖项（或认证）的，按照相应奖项（或认证）的级别加分，街道奖项加0.5分，区级奖项加1分，市级奖项加2分，省级及以上奖项加3分，最高不超过6分。</w:t>
            </w:r>
          </w:p>
        </w:tc>
      </w:tr>
    </w:tbl>
    <w:p w14:paraId="5048B5E4">
      <w:pPr>
        <w:pageBreakBefore w:val="0"/>
        <w:kinsoku/>
        <w:wordWrap/>
        <w:overflowPunct/>
        <w:topLinePunct w:val="0"/>
        <w:autoSpaceDE/>
        <w:autoSpaceDN/>
        <w:bidi w:val="0"/>
        <w:spacing w:beforeAutospacing="0" w:afterAutospacing="0" w:line="44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 以上各评价指标的评价及评分细则以通过专家评审及</w:t>
      </w:r>
      <w:r>
        <w:rPr>
          <w:rFonts w:hint="eastAsia" w:ascii="宋体" w:hAnsi="宋体" w:cs="宋体"/>
          <w:color w:val="000000"/>
          <w:kern w:val="0"/>
          <w:sz w:val="24"/>
          <w:szCs w:val="24"/>
          <w:lang w:eastAsia="zh-CN"/>
        </w:rPr>
        <w:t>出租方</w:t>
      </w:r>
      <w:r>
        <w:rPr>
          <w:rFonts w:hint="eastAsia" w:ascii="宋体" w:hAnsi="宋体" w:eastAsia="宋体" w:cs="宋体"/>
          <w:color w:val="000000"/>
          <w:kern w:val="0"/>
          <w:sz w:val="24"/>
          <w:szCs w:val="24"/>
        </w:rPr>
        <w:t>审批的评价工作方案（在项目执行阶段编制）为准。</w:t>
      </w:r>
    </w:p>
    <w:p w14:paraId="44B23EB7">
      <w:pPr>
        <w:pageBreakBefore w:val="0"/>
        <w:kinsoku/>
        <w:wordWrap/>
        <w:overflowPunct/>
        <w:topLinePunct w:val="0"/>
        <w:autoSpaceDE/>
        <w:autoSpaceDN/>
        <w:bidi w:val="0"/>
        <w:spacing w:beforeAutospacing="0" w:afterAutospacing="0"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2. 若国家或深圳市出台具体评价办法或新的相关规定，则上表中与之不一致的或未作约定的或约定不明的，届时以国家或深圳市出台最新的标准为准进行调整并执行。</w:t>
      </w:r>
    </w:p>
    <w:p w14:paraId="27E7119F">
      <w:pPr>
        <w:pageBreakBefore w:val="0"/>
        <w:widowControl/>
        <w:kinsoku/>
        <w:wordWrap/>
        <w:overflowPunct/>
        <w:topLinePunct w:val="0"/>
        <w:autoSpaceDE/>
        <w:autoSpaceDN/>
        <w:bidi w:val="0"/>
        <w:spacing w:beforeAutospacing="0" w:afterAutospacing="0" w:line="440" w:lineRule="exact"/>
        <w:jc w:val="left"/>
        <w:textAlignment w:val="auto"/>
        <w:rPr>
          <w:rFonts w:hint="eastAsia" w:ascii="宋体" w:hAnsi="宋体" w:eastAsia="宋体" w:cs="宋体"/>
          <w:b/>
          <w:bCs/>
          <w:kern w:val="2"/>
          <w:sz w:val="24"/>
          <w:szCs w:val="24"/>
          <w:lang w:eastAsia="zh-CN" w:bidi="ar-SA"/>
        </w:rPr>
      </w:pPr>
      <w:r>
        <w:rPr>
          <w:rFonts w:hint="eastAsia" w:ascii="宋体" w:hAnsi="宋体" w:eastAsia="宋体" w:cs="宋体"/>
          <w:sz w:val="24"/>
          <w:szCs w:val="24"/>
        </w:rPr>
        <w:br w:type="page"/>
      </w:r>
      <w:bookmarkStart w:id="103" w:name="_Toc150157909"/>
      <w:r>
        <w:rPr>
          <w:rFonts w:hint="eastAsia" w:ascii="宋体" w:hAnsi="宋体" w:eastAsia="宋体" w:cs="宋体"/>
          <w:b/>
          <w:bCs/>
          <w:kern w:val="2"/>
          <w:sz w:val="24"/>
          <w:szCs w:val="24"/>
          <w:lang w:eastAsia="zh-CN" w:bidi="ar-SA"/>
        </w:rPr>
        <w:t>附表3：</w:t>
      </w:r>
    </w:p>
    <w:p w14:paraId="51CC9CC3">
      <w:pPr>
        <w:pStyle w:val="6"/>
        <w:pageBreakBefore w:val="0"/>
        <w:numPr>
          <w:ilvl w:val="0"/>
          <w:numId w:val="0"/>
        </w:numPr>
        <w:kinsoku/>
        <w:wordWrap/>
        <w:overflowPunct/>
        <w:topLinePunct w:val="0"/>
        <w:autoSpaceDE/>
        <w:autoSpaceDN/>
        <w:bidi w:val="0"/>
        <w:spacing w:before="0" w:beforeLines="0" w:beforeAutospacing="0" w:after="0" w:afterLines="0" w:afterAutospacing="0" w:line="440" w:lineRule="exact"/>
        <w:ind w:left="170" w:leftChars="0"/>
        <w:jc w:val="center"/>
        <w:textAlignment w:val="auto"/>
        <w:rPr>
          <w:rFonts w:hint="eastAsia" w:ascii="宋体" w:hAnsi="宋体" w:eastAsia="宋体" w:cs="宋体"/>
          <w:b w:val="0"/>
          <w:bCs/>
          <w:sz w:val="24"/>
          <w:szCs w:val="24"/>
        </w:rPr>
      </w:pPr>
      <w:r>
        <w:rPr>
          <w:rFonts w:hint="eastAsia" w:ascii="宋体" w:hAnsi="宋体" w:eastAsia="宋体" w:cs="宋体"/>
          <w:sz w:val="24"/>
          <w:szCs w:val="24"/>
        </w:rPr>
        <w:t>项目移交期</w:t>
      </w:r>
      <w:r>
        <w:rPr>
          <w:rFonts w:hint="default" w:ascii="宋体" w:hAnsi="宋体" w:eastAsia="宋体" w:cs="宋体"/>
          <w:sz w:val="24"/>
          <w:szCs w:val="24"/>
        </w:rPr>
        <w:t>合同履约</w:t>
      </w:r>
      <w:r>
        <w:rPr>
          <w:rFonts w:hint="eastAsia" w:ascii="宋体" w:hAnsi="宋体" w:eastAsia="宋体" w:cs="宋体"/>
          <w:sz w:val="24"/>
          <w:szCs w:val="24"/>
        </w:rPr>
        <w:t>评价指标表</w:t>
      </w:r>
      <w:bookmarkEnd w:id="103"/>
    </w:p>
    <w:tbl>
      <w:tblPr>
        <w:tblStyle w:val="60"/>
        <w:tblW w:w="53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966"/>
        <w:gridCol w:w="4398"/>
        <w:gridCol w:w="3206"/>
      </w:tblGrid>
      <w:tr w14:paraId="6E19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blHeader/>
          <w:jc w:val="center"/>
        </w:trPr>
        <w:tc>
          <w:tcPr>
            <w:tcW w:w="285" w:type="pct"/>
            <w:noWrap w:val="0"/>
            <w:vAlign w:val="center"/>
          </w:tcPr>
          <w:p w14:paraId="33C1E1B2">
            <w:pPr>
              <w:pageBreakBefore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531" w:type="pct"/>
            <w:noWrap w:val="0"/>
            <w:vAlign w:val="center"/>
          </w:tcPr>
          <w:p w14:paraId="1329E747">
            <w:pPr>
              <w:pageBreakBefore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项目类别</w:t>
            </w:r>
          </w:p>
        </w:tc>
        <w:tc>
          <w:tcPr>
            <w:tcW w:w="2419" w:type="pct"/>
            <w:noWrap w:val="0"/>
            <w:vAlign w:val="center"/>
          </w:tcPr>
          <w:p w14:paraId="78257518">
            <w:pPr>
              <w:pageBreakBefore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基本指标</w:t>
            </w:r>
          </w:p>
        </w:tc>
        <w:tc>
          <w:tcPr>
            <w:tcW w:w="1763" w:type="pct"/>
            <w:noWrap w:val="0"/>
            <w:vAlign w:val="center"/>
          </w:tcPr>
          <w:p w14:paraId="166CD898">
            <w:pPr>
              <w:pageBreakBefore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评分标准</w:t>
            </w:r>
          </w:p>
        </w:tc>
      </w:tr>
      <w:tr w14:paraId="560D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285" w:type="pct"/>
            <w:noWrap w:val="0"/>
            <w:vAlign w:val="center"/>
          </w:tcPr>
          <w:p w14:paraId="18C03E4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531" w:type="pct"/>
            <w:noWrap w:val="0"/>
            <w:vAlign w:val="center"/>
          </w:tcPr>
          <w:p w14:paraId="4C63C71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成立移交工作小组</w:t>
            </w:r>
          </w:p>
        </w:tc>
        <w:tc>
          <w:tcPr>
            <w:tcW w:w="2419" w:type="pct"/>
            <w:noWrap w:val="0"/>
            <w:vAlign w:val="center"/>
          </w:tcPr>
          <w:p w14:paraId="742F756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（1）在移交前</w:t>
            </w:r>
            <w:r>
              <w:rPr>
                <w:rFonts w:hint="default" w:ascii="宋体" w:hAnsi="宋体" w:cs="宋体"/>
                <w:color w:val="000000"/>
                <w:sz w:val="24"/>
                <w:szCs w:val="24"/>
              </w:rPr>
              <w:t>6</w:t>
            </w:r>
            <w:r>
              <w:rPr>
                <w:rFonts w:hint="eastAsia" w:ascii="宋体" w:hAnsi="宋体" w:eastAsia="宋体" w:cs="宋体"/>
                <w:color w:val="000000"/>
                <w:sz w:val="24"/>
                <w:szCs w:val="24"/>
              </w:rPr>
              <w:t>个月内成立不少于3人的移交工作小组</w:t>
            </w:r>
          </w:p>
          <w:p w14:paraId="4180933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（2）移交工作小组需配合</w:t>
            </w:r>
            <w:r>
              <w:rPr>
                <w:rFonts w:hint="eastAsia" w:ascii="宋体" w:hAnsi="宋体" w:cs="宋体"/>
                <w:color w:val="000000"/>
                <w:sz w:val="24"/>
                <w:szCs w:val="24"/>
                <w:lang w:eastAsia="zh-CN"/>
              </w:rPr>
              <w:t>出租方</w:t>
            </w:r>
            <w:r>
              <w:rPr>
                <w:rFonts w:hint="eastAsia" w:ascii="宋体" w:hAnsi="宋体" w:eastAsia="宋体" w:cs="宋体"/>
                <w:color w:val="000000"/>
                <w:sz w:val="24"/>
                <w:szCs w:val="24"/>
              </w:rPr>
              <w:t>移交委员会的各项事宜</w:t>
            </w:r>
          </w:p>
        </w:tc>
        <w:tc>
          <w:tcPr>
            <w:tcW w:w="1763" w:type="pct"/>
            <w:noWrap w:val="0"/>
            <w:vAlign w:val="center"/>
          </w:tcPr>
          <w:p w14:paraId="594F0D2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每不满足一项基本指标要求扣1分，并给予5天的整改时间，拒不整改或者整改不合格加扣3分</w:t>
            </w:r>
          </w:p>
        </w:tc>
      </w:tr>
      <w:tr w14:paraId="04D1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285" w:type="pct"/>
            <w:noWrap w:val="0"/>
            <w:vAlign w:val="center"/>
          </w:tcPr>
          <w:p w14:paraId="30E7118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default" w:ascii="宋体" w:hAnsi="宋体" w:eastAsia="宋体" w:cs="宋体"/>
                <w:color w:val="000000"/>
                <w:sz w:val="24"/>
                <w:szCs w:val="24"/>
              </w:rPr>
            </w:pPr>
            <w:r>
              <w:rPr>
                <w:rFonts w:hint="default" w:ascii="宋体" w:hAnsi="宋体" w:cs="宋体"/>
                <w:color w:val="000000"/>
                <w:sz w:val="24"/>
                <w:szCs w:val="24"/>
              </w:rPr>
              <w:t>2</w:t>
            </w:r>
          </w:p>
        </w:tc>
        <w:tc>
          <w:tcPr>
            <w:tcW w:w="531" w:type="pct"/>
            <w:noWrap w:val="0"/>
            <w:vAlign w:val="center"/>
          </w:tcPr>
          <w:p w14:paraId="6DB3C73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sz w:val="24"/>
                <w:szCs w:val="24"/>
              </w:rPr>
            </w:pPr>
            <w:r>
              <w:rPr>
                <w:rFonts w:hint="eastAsia" w:ascii="宋体" w:hAnsi="宋体" w:cs="宋体"/>
                <w:color w:val="000000"/>
                <w:sz w:val="24"/>
                <w:szCs w:val="24"/>
                <w:lang w:eastAsia="zh-CN"/>
              </w:rPr>
              <w:t>承租方</w:t>
            </w:r>
            <w:r>
              <w:rPr>
                <w:rFonts w:hint="eastAsia" w:ascii="宋体" w:hAnsi="宋体" w:eastAsia="宋体" w:cs="宋体"/>
                <w:color w:val="000000"/>
                <w:sz w:val="24"/>
                <w:szCs w:val="24"/>
              </w:rPr>
              <w:t>情况</w:t>
            </w:r>
          </w:p>
        </w:tc>
        <w:tc>
          <w:tcPr>
            <w:tcW w:w="2419" w:type="pct"/>
            <w:noWrap w:val="0"/>
            <w:vAlign w:val="center"/>
          </w:tcPr>
          <w:p w14:paraId="6ECF714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eastAsia="zh-CN"/>
              </w:rPr>
              <w:t>承租方</w:t>
            </w:r>
            <w:r>
              <w:rPr>
                <w:rFonts w:hint="eastAsia" w:ascii="宋体" w:hAnsi="宋体" w:eastAsia="宋体" w:cs="宋体"/>
                <w:color w:val="000000"/>
                <w:sz w:val="24"/>
                <w:szCs w:val="24"/>
              </w:rPr>
              <w:t>因劳动纠纷影响项目如期移交；</w:t>
            </w:r>
          </w:p>
          <w:p w14:paraId="6C5D3DA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cs="宋体"/>
                <w:color w:val="000000"/>
                <w:sz w:val="24"/>
                <w:szCs w:val="24"/>
                <w:lang w:eastAsia="zh-CN"/>
              </w:rPr>
              <w:t>承租方</w:t>
            </w:r>
            <w:r>
              <w:rPr>
                <w:rFonts w:hint="eastAsia" w:ascii="宋体" w:hAnsi="宋体" w:eastAsia="宋体" w:cs="宋体"/>
                <w:color w:val="000000"/>
                <w:sz w:val="24"/>
                <w:szCs w:val="24"/>
              </w:rPr>
              <w:t>应对有技术要求的监测系统、设备等操作办法和设备日常养护要求等对接收人员进行培训，直到接收人员熟练操作为止。</w:t>
            </w:r>
          </w:p>
        </w:tc>
        <w:tc>
          <w:tcPr>
            <w:tcW w:w="1763" w:type="pct"/>
            <w:noWrap w:val="0"/>
            <w:vAlign w:val="center"/>
          </w:tcPr>
          <w:p w14:paraId="1152FD4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（1）每项基本指标中的每处不达标扣0.3分；</w:t>
            </w:r>
          </w:p>
          <w:p w14:paraId="1C045D5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（2）按照整改通知书要求的时限内完成整改，超过整改期未能完成整改或整改不合格的每处加扣2分。</w:t>
            </w:r>
          </w:p>
        </w:tc>
      </w:tr>
      <w:tr w14:paraId="0A86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1" w:hRule="atLeast"/>
          <w:jc w:val="center"/>
        </w:trPr>
        <w:tc>
          <w:tcPr>
            <w:tcW w:w="285" w:type="pct"/>
            <w:noWrap w:val="0"/>
            <w:vAlign w:val="center"/>
          </w:tcPr>
          <w:p w14:paraId="1918E6C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default" w:ascii="宋体" w:hAnsi="宋体" w:eastAsia="宋体" w:cs="宋体"/>
                <w:color w:val="000000"/>
                <w:sz w:val="24"/>
                <w:szCs w:val="24"/>
              </w:rPr>
            </w:pPr>
            <w:r>
              <w:rPr>
                <w:rFonts w:hint="default" w:ascii="宋体" w:hAnsi="宋体" w:cs="宋体"/>
                <w:color w:val="000000"/>
                <w:sz w:val="24"/>
                <w:szCs w:val="24"/>
              </w:rPr>
              <w:t>3</w:t>
            </w:r>
          </w:p>
        </w:tc>
        <w:tc>
          <w:tcPr>
            <w:tcW w:w="531" w:type="pct"/>
            <w:noWrap w:val="0"/>
            <w:vAlign w:val="center"/>
          </w:tcPr>
          <w:p w14:paraId="418509A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移交的内容</w:t>
            </w:r>
          </w:p>
        </w:tc>
        <w:tc>
          <w:tcPr>
            <w:tcW w:w="2419" w:type="pct"/>
            <w:noWrap w:val="0"/>
            <w:vAlign w:val="center"/>
          </w:tcPr>
          <w:p w14:paraId="4CAE44F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eastAsia="zh-CN"/>
              </w:rPr>
              <w:t>承租方</w:t>
            </w:r>
            <w:r>
              <w:rPr>
                <w:rFonts w:hint="eastAsia" w:ascii="宋体" w:hAnsi="宋体" w:eastAsia="宋体" w:cs="宋体"/>
                <w:color w:val="000000"/>
                <w:sz w:val="24"/>
                <w:szCs w:val="24"/>
              </w:rPr>
              <w:t>运营期初接收的建筑物、构筑物等；</w:t>
            </w:r>
          </w:p>
          <w:p w14:paraId="31317A4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（2）根据</w:t>
            </w:r>
            <w:r>
              <w:rPr>
                <w:rFonts w:hint="eastAsia" w:ascii="宋体" w:hAnsi="宋体" w:cs="宋体"/>
                <w:color w:val="000000"/>
                <w:sz w:val="24"/>
                <w:szCs w:val="24"/>
                <w:lang w:eastAsia="zh-CN"/>
              </w:rPr>
              <w:t>出租方</w:t>
            </w:r>
            <w:r>
              <w:rPr>
                <w:rFonts w:hint="eastAsia" w:ascii="宋体" w:hAnsi="宋体" w:eastAsia="宋体" w:cs="宋体"/>
                <w:color w:val="000000"/>
                <w:sz w:val="24"/>
                <w:szCs w:val="24"/>
              </w:rPr>
              <w:t>要求，</w:t>
            </w:r>
            <w:r>
              <w:rPr>
                <w:rFonts w:hint="eastAsia" w:ascii="宋体" w:hAnsi="宋体" w:cs="宋体"/>
                <w:color w:val="000000"/>
                <w:sz w:val="24"/>
                <w:szCs w:val="24"/>
                <w:lang w:eastAsia="zh-CN"/>
              </w:rPr>
              <w:t>承租方</w:t>
            </w:r>
            <w:r>
              <w:rPr>
                <w:rFonts w:hint="eastAsia" w:ascii="宋体" w:hAnsi="宋体" w:eastAsia="宋体" w:cs="宋体"/>
                <w:color w:val="000000"/>
                <w:sz w:val="24"/>
                <w:szCs w:val="24"/>
              </w:rPr>
              <w:t>投资的不可移动资产；</w:t>
            </w:r>
          </w:p>
          <w:p w14:paraId="3785FF0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（3）项目装修升级改造、管理和维护的档案资料、手册、图纸等；</w:t>
            </w:r>
          </w:p>
          <w:p w14:paraId="40023B8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（4）与项目运营维护相关的技术、知识产权等；</w:t>
            </w:r>
          </w:p>
          <w:p w14:paraId="6744AC6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（5）与项目有关的未到期的保险受益权、保修权益（如有）；</w:t>
            </w:r>
          </w:p>
          <w:p w14:paraId="4529592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（6）除</w:t>
            </w:r>
            <w:r>
              <w:rPr>
                <w:rFonts w:hint="eastAsia" w:ascii="宋体" w:hAnsi="宋体" w:cs="宋体"/>
                <w:color w:val="000000"/>
                <w:sz w:val="24"/>
                <w:szCs w:val="24"/>
                <w:lang w:eastAsia="zh-CN"/>
              </w:rPr>
              <w:t>承租方</w:t>
            </w:r>
            <w:r>
              <w:rPr>
                <w:rFonts w:hint="eastAsia" w:ascii="宋体" w:hAnsi="宋体" w:eastAsia="宋体" w:cs="宋体"/>
                <w:color w:val="000000"/>
                <w:sz w:val="24"/>
                <w:szCs w:val="24"/>
              </w:rPr>
              <w:t>自行添置的可移动设施设备外，移交委员会认为保证项目的产出质量相较移交之前不降低而应纳入资产移交范围的其他资产、文件资料、权益或权利。</w:t>
            </w:r>
          </w:p>
          <w:p w14:paraId="1319BA7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注：在项目建设和运营过程中新增的与持续运营相关的可移动资产可由</w:t>
            </w:r>
            <w:r>
              <w:rPr>
                <w:rFonts w:hint="eastAsia" w:ascii="宋体" w:hAnsi="宋体" w:cs="宋体"/>
                <w:color w:val="000000"/>
                <w:sz w:val="24"/>
                <w:szCs w:val="24"/>
                <w:lang w:eastAsia="zh-CN"/>
              </w:rPr>
              <w:t>承租方</w:t>
            </w:r>
            <w:r>
              <w:rPr>
                <w:rFonts w:hint="eastAsia" w:ascii="宋体" w:hAnsi="宋体" w:eastAsia="宋体" w:cs="宋体"/>
                <w:color w:val="000000"/>
                <w:sz w:val="24"/>
                <w:szCs w:val="24"/>
              </w:rPr>
              <w:t>自行处理。</w:t>
            </w:r>
          </w:p>
        </w:tc>
        <w:tc>
          <w:tcPr>
            <w:tcW w:w="1763" w:type="pct"/>
            <w:noWrap w:val="0"/>
            <w:vAlign w:val="center"/>
          </w:tcPr>
          <w:p w14:paraId="69F20D5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（1）每项基本指标中的每处不达标扣0.5分；</w:t>
            </w:r>
          </w:p>
          <w:p w14:paraId="07B1862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（2）按照整改通知书要求的时限内完成整改，超过整改期未能完成整改或整改不合格的每处加扣2分。</w:t>
            </w:r>
          </w:p>
        </w:tc>
      </w:tr>
      <w:tr w14:paraId="08D6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3" w:hRule="atLeast"/>
          <w:jc w:val="center"/>
        </w:trPr>
        <w:tc>
          <w:tcPr>
            <w:tcW w:w="285" w:type="pct"/>
            <w:noWrap w:val="0"/>
            <w:vAlign w:val="center"/>
          </w:tcPr>
          <w:p w14:paraId="58AC579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default" w:ascii="宋体" w:hAnsi="宋体" w:eastAsia="宋体" w:cs="宋体"/>
                <w:color w:val="000000"/>
                <w:sz w:val="24"/>
                <w:szCs w:val="24"/>
              </w:rPr>
            </w:pPr>
            <w:r>
              <w:rPr>
                <w:rFonts w:hint="default" w:ascii="宋体" w:hAnsi="宋体" w:cs="宋体"/>
                <w:color w:val="000000"/>
                <w:sz w:val="24"/>
                <w:szCs w:val="24"/>
              </w:rPr>
              <w:t>4</w:t>
            </w:r>
          </w:p>
        </w:tc>
        <w:tc>
          <w:tcPr>
            <w:tcW w:w="531" w:type="pct"/>
            <w:noWrap w:val="0"/>
            <w:vAlign w:val="center"/>
          </w:tcPr>
          <w:p w14:paraId="6C7B180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移交标准</w:t>
            </w:r>
          </w:p>
        </w:tc>
        <w:tc>
          <w:tcPr>
            <w:tcW w:w="2419" w:type="pct"/>
            <w:noWrap w:val="0"/>
            <w:vAlign w:val="center"/>
          </w:tcPr>
          <w:p w14:paraId="79F1710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eastAsia="zh-CN"/>
              </w:rPr>
              <w:t>承租方</w:t>
            </w:r>
            <w:r>
              <w:rPr>
                <w:rFonts w:hint="eastAsia" w:ascii="宋体" w:hAnsi="宋体" w:eastAsia="宋体" w:cs="宋体"/>
                <w:color w:val="000000"/>
                <w:sz w:val="24"/>
                <w:szCs w:val="24"/>
              </w:rPr>
              <w:t>应确保移交的项目全部资产不存在任何抵押、质押等担保权益或所有权约束，亦不得存在任何源自本项目的投资、建设、管理和维护的由</w:t>
            </w:r>
            <w:r>
              <w:rPr>
                <w:rFonts w:hint="eastAsia" w:ascii="宋体" w:hAnsi="宋体" w:cs="宋体"/>
                <w:color w:val="000000"/>
                <w:sz w:val="24"/>
                <w:szCs w:val="24"/>
                <w:lang w:eastAsia="zh-CN"/>
              </w:rPr>
              <w:t>承租方</w:t>
            </w:r>
            <w:r>
              <w:rPr>
                <w:rFonts w:hint="eastAsia" w:ascii="宋体" w:hAnsi="宋体" w:eastAsia="宋体" w:cs="宋体"/>
                <w:color w:val="000000"/>
                <w:sz w:val="24"/>
                <w:szCs w:val="24"/>
              </w:rPr>
              <w:t xml:space="preserve">引起的环境污染及其他性质的请求权； </w:t>
            </w:r>
          </w:p>
          <w:p w14:paraId="36A5702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（2）项目设备、设施应符合移交委员会确定的技术、安全和环保标准，并处于良好的运营状况；</w:t>
            </w:r>
          </w:p>
          <w:p w14:paraId="1BFCBD2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（3）运营期末设施应处于良好的运营状况并进行移交，移交设备 设施的标准应满足运营期满之时，根据合作协议约定，</w:t>
            </w:r>
            <w:r>
              <w:rPr>
                <w:rFonts w:hint="eastAsia" w:ascii="宋体" w:hAnsi="宋体" w:cs="宋体"/>
                <w:color w:val="000000"/>
                <w:sz w:val="24"/>
                <w:szCs w:val="24"/>
                <w:lang w:eastAsia="zh-CN"/>
              </w:rPr>
              <w:t>承租方</w:t>
            </w:r>
            <w:r>
              <w:rPr>
                <w:rFonts w:hint="eastAsia" w:ascii="宋体" w:hAnsi="宋体" w:eastAsia="宋体" w:cs="宋体"/>
                <w:color w:val="000000"/>
                <w:sz w:val="24"/>
                <w:szCs w:val="24"/>
              </w:rPr>
              <w:t>应达到的运营标准。</w:t>
            </w:r>
          </w:p>
        </w:tc>
        <w:tc>
          <w:tcPr>
            <w:tcW w:w="1763" w:type="pct"/>
            <w:noWrap w:val="0"/>
            <w:vAlign w:val="center"/>
          </w:tcPr>
          <w:p w14:paraId="13A0968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（1）每项基本指标中的每个资产不达标的扣0.3分；</w:t>
            </w:r>
          </w:p>
          <w:p w14:paraId="125AF4F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（2）按照整改通知书要求的时限内完成整改，超过整改期未能完成整改的每处加扣3分。</w:t>
            </w:r>
          </w:p>
        </w:tc>
      </w:tr>
      <w:tr w14:paraId="2E49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85" w:type="pct"/>
            <w:noWrap w:val="0"/>
            <w:vAlign w:val="center"/>
          </w:tcPr>
          <w:p w14:paraId="67A8C00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default" w:ascii="宋体" w:hAnsi="宋体" w:eastAsia="宋体" w:cs="宋体"/>
                <w:color w:val="000000"/>
                <w:sz w:val="24"/>
                <w:szCs w:val="24"/>
              </w:rPr>
            </w:pPr>
            <w:r>
              <w:rPr>
                <w:rFonts w:hint="default" w:ascii="宋体" w:hAnsi="宋体" w:cs="宋体"/>
                <w:color w:val="000000"/>
                <w:sz w:val="24"/>
                <w:szCs w:val="24"/>
              </w:rPr>
              <w:t>5</w:t>
            </w:r>
          </w:p>
        </w:tc>
        <w:tc>
          <w:tcPr>
            <w:tcW w:w="531" w:type="pct"/>
            <w:noWrap w:val="0"/>
            <w:vAlign w:val="center"/>
          </w:tcPr>
          <w:p w14:paraId="156FF11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移交的时间</w:t>
            </w:r>
          </w:p>
        </w:tc>
        <w:tc>
          <w:tcPr>
            <w:tcW w:w="2419" w:type="pct"/>
            <w:noWrap w:val="0"/>
            <w:vAlign w:val="center"/>
          </w:tcPr>
          <w:p w14:paraId="75F74FF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本项目需在运营期结束后的第一天完成移交</w:t>
            </w:r>
          </w:p>
        </w:tc>
        <w:tc>
          <w:tcPr>
            <w:tcW w:w="1763" w:type="pct"/>
            <w:noWrap w:val="0"/>
            <w:vAlign w:val="center"/>
          </w:tcPr>
          <w:p w14:paraId="796AAE5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每延误一天扣0.3分</w:t>
            </w:r>
          </w:p>
        </w:tc>
      </w:tr>
      <w:tr w14:paraId="1ECD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285" w:type="pct"/>
            <w:noWrap w:val="0"/>
            <w:vAlign w:val="center"/>
          </w:tcPr>
          <w:p w14:paraId="3A65F64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default" w:ascii="宋体" w:hAnsi="宋体" w:eastAsia="宋体" w:cs="宋体"/>
                <w:color w:val="000000"/>
                <w:sz w:val="24"/>
                <w:szCs w:val="24"/>
              </w:rPr>
            </w:pPr>
            <w:r>
              <w:rPr>
                <w:rFonts w:hint="default" w:ascii="宋体" w:hAnsi="宋体" w:cs="宋体"/>
                <w:color w:val="000000"/>
                <w:sz w:val="24"/>
                <w:szCs w:val="24"/>
              </w:rPr>
              <w:t>6</w:t>
            </w:r>
          </w:p>
        </w:tc>
        <w:tc>
          <w:tcPr>
            <w:tcW w:w="531" w:type="pct"/>
            <w:noWrap w:val="0"/>
            <w:vAlign w:val="center"/>
          </w:tcPr>
          <w:p w14:paraId="42BE91E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移交质保期</w:t>
            </w:r>
          </w:p>
        </w:tc>
        <w:tc>
          <w:tcPr>
            <w:tcW w:w="2419" w:type="pct"/>
            <w:noWrap w:val="0"/>
            <w:vAlign w:val="center"/>
          </w:tcPr>
          <w:p w14:paraId="57DE388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从移交之日起至新的运营机构接手前，</w:t>
            </w:r>
            <w:r>
              <w:rPr>
                <w:rFonts w:hint="eastAsia" w:ascii="宋体" w:hAnsi="宋体" w:cs="宋体"/>
                <w:color w:val="000000"/>
                <w:sz w:val="24"/>
                <w:szCs w:val="24"/>
                <w:lang w:eastAsia="zh-CN"/>
              </w:rPr>
              <w:t>承租方</w:t>
            </w:r>
            <w:r>
              <w:rPr>
                <w:rFonts w:hint="eastAsia" w:ascii="宋体" w:hAnsi="宋体" w:eastAsia="宋体" w:cs="宋体"/>
                <w:color w:val="000000"/>
                <w:sz w:val="24"/>
                <w:szCs w:val="24"/>
              </w:rPr>
              <w:t>对移交的资产提供无偿保修服务。</w:t>
            </w:r>
          </w:p>
        </w:tc>
        <w:tc>
          <w:tcPr>
            <w:tcW w:w="1763" w:type="pct"/>
            <w:noWrap w:val="0"/>
            <w:vAlign w:val="center"/>
          </w:tcPr>
          <w:p w14:paraId="3B52677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（1）如在质保期资产发生质量问题，管理标准中每处不达标的扣0.3分；</w:t>
            </w:r>
          </w:p>
          <w:p w14:paraId="654EA25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（2）按照整改通知书要求的时限内完成整改，超过整改期未能完成整改的每处加扣3分。</w:t>
            </w:r>
          </w:p>
        </w:tc>
      </w:tr>
    </w:tbl>
    <w:p w14:paraId="5707FD09">
      <w:pPr>
        <w:pageBreakBefore w:val="0"/>
        <w:kinsoku/>
        <w:wordWrap/>
        <w:overflowPunct/>
        <w:topLinePunct w:val="0"/>
        <w:autoSpaceDE/>
        <w:autoSpaceDN/>
        <w:bidi w:val="0"/>
        <w:spacing w:beforeAutospacing="0" w:afterAutospacing="0" w:line="440" w:lineRule="exact"/>
        <w:textAlignment w:val="auto"/>
        <w:rPr>
          <w:rFonts w:hint="eastAsia" w:ascii="宋体" w:hAnsi="宋体" w:eastAsia="宋体" w:cs="宋体"/>
          <w:sz w:val="24"/>
          <w:szCs w:val="24"/>
        </w:rPr>
      </w:pPr>
    </w:p>
    <w:p w14:paraId="35B8C9DB">
      <w:pPr>
        <w:rPr>
          <w:rFonts w:ascii="宋体" w:hAnsi="宋体" w:eastAsia="宋体"/>
        </w:rPr>
      </w:pPr>
      <w:r>
        <w:rPr>
          <w:rFonts w:ascii="宋体" w:hAnsi="宋体" w:eastAsia="宋体"/>
        </w:rPr>
        <w:br w:type="page"/>
      </w:r>
    </w:p>
    <w:p w14:paraId="54694639"/>
    <w:p w14:paraId="3C275B0B">
      <w:pPr>
        <w:pStyle w:val="3"/>
        <w:jc w:val="center"/>
        <w:rPr>
          <w:rFonts w:ascii="宋体" w:hAnsi="宋体"/>
          <w:sz w:val="32"/>
          <w:szCs w:val="32"/>
        </w:rPr>
      </w:pPr>
      <w:bookmarkStart w:id="104" w:name="_Toc131603954"/>
      <w:bookmarkStart w:id="105" w:name="_Toc131590204"/>
      <w:bookmarkStart w:id="106" w:name="_Toc131591884"/>
      <w:bookmarkStart w:id="107" w:name="_Toc131608017"/>
      <w:bookmarkStart w:id="108" w:name="_Toc22512"/>
      <w:bookmarkStart w:id="109" w:name="_Toc144164941"/>
      <w:r>
        <w:rPr>
          <w:rFonts w:hint="eastAsia" w:ascii="宋体" w:hAnsi="宋体"/>
          <w:sz w:val="32"/>
          <w:szCs w:val="32"/>
        </w:rPr>
        <w:t xml:space="preserve">第三章 </w:t>
      </w:r>
      <w:r>
        <w:rPr>
          <w:rFonts w:ascii="宋体" w:hAnsi="宋体"/>
          <w:sz w:val="32"/>
          <w:szCs w:val="32"/>
        </w:rPr>
        <w:t xml:space="preserve"> </w:t>
      </w:r>
      <w:r>
        <w:rPr>
          <w:rFonts w:hint="eastAsia" w:ascii="宋体" w:hAnsi="宋体"/>
          <w:sz w:val="32"/>
          <w:szCs w:val="32"/>
          <w:lang w:eastAsia="zh-CN"/>
        </w:rPr>
        <w:t>投标</w:t>
      </w:r>
      <w:r>
        <w:rPr>
          <w:rFonts w:hint="eastAsia" w:ascii="宋体" w:hAnsi="宋体"/>
          <w:sz w:val="32"/>
          <w:szCs w:val="32"/>
        </w:rPr>
        <w:t>文件格式、附件</w:t>
      </w:r>
      <w:bookmarkEnd w:id="104"/>
      <w:bookmarkEnd w:id="105"/>
      <w:bookmarkEnd w:id="106"/>
      <w:bookmarkEnd w:id="107"/>
      <w:bookmarkEnd w:id="108"/>
      <w:bookmarkEnd w:id="109"/>
    </w:p>
    <w:p w14:paraId="40B75DE8"/>
    <w:p w14:paraId="56C3FC46">
      <w:pPr>
        <w:rPr>
          <w:rFonts w:ascii="宋体" w:hAnsi="宋体"/>
        </w:rPr>
      </w:pPr>
    </w:p>
    <w:p w14:paraId="26A7FA49">
      <w:pPr>
        <w:jc w:val="center"/>
        <w:rPr>
          <w:rFonts w:hint="eastAsia"/>
          <w:sz w:val="36"/>
          <w:szCs w:val="36"/>
        </w:rPr>
      </w:pPr>
      <w:r>
        <w:rPr>
          <w:rFonts w:hint="eastAsia" w:ascii="宋体" w:hAnsi="宋体" w:cs="黑体"/>
          <w:color w:val="000000" w:themeColor="text1"/>
          <w:sz w:val="36"/>
          <w:szCs w:val="36"/>
          <w:lang w:val="en-US" w:eastAsia="zh-CN"/>
          <w14:textFill>
            <w14:solidFill>
              <w14:schemeClr w14:val="tx1"/>
            </w14:solidFill>
          </w14:textFill>
        </w:rPr>
        <w:t>龙岗区卫生健康局龙岗区第三批普惠托育机构用房招租项目（</w:t>
      </w:r>
      <w:r>
        <w:rPr>
          <w:rFonts w:hint="eastAsia" w:ascii="宋体" w:hAnsi="宋体" w:cs="Times New Roman"/>
          <w:b/>
          <w:bCs/>
          <w:color w:val="auto"/>
          <w:kern w:val="44"/>
          <w:sz w:val="32"/>
          <w:szCs w:val="32"/>
          <w:lang w:val="en-US" w:eastAsia="zh-CN"/>
        </w:rPr>
        <w:t>宝龙专精特新产业园</w:t>
      </w:r>
      <w:r>
        <w:rPr>
          <w:rFonts w:hint="eastAsia" w:ascii="宋体" w:hAnsi="宋体" w:cs="黑体"/>
          <w:color w:val="000000" w:themeColor="text1"/>
          <w:sz w:val="36"/>
          <w:szCs w:val="36"/>
          <w:lang w:val="en-US" w:eastAsia="zh-CN"/>
          <w14:textFill>
            <w14:solidFill>
              <w14:schemeClr w14:val="tx1"/>
            </w14:solidFill>
          </w14:textFill>
        </w:rPr>
        <w:t>）（B包）</w:t>
      </w:r>
    </w:p>
    <w:p w14:paraId="683431A7">
      <w:pPr>
        <w:jc w:val="center"/>
        <w:rPr>
          <w:rFonts w:ascii="宋体" w:hAnsi="宋体" w:cs="黑体"/>
          <w:color w:val="000000" w:themeColor="text1"/>
          <w:sz w:val="36"/>
          <w:szCs w:val="36"/>
          <w14:textFill>
            <w14:solidFill>
              <w14:schemeClr w14:val="tx1"/>
            </w14:solidFill>
          </w14:textFill>
        </w:rPr>
      </w:pPr>
      <w:bookmarkStart w:id="110" w:name="_Toc22372"/>
      <w:r>
        <w:rPr>
          <w:rFonts w:hint="eastAsia" w:ascii="宋体" w:hAnsi="宋体" w:cs="黑体"/>
          <w:color w:val="000000" w:themeColor="text1"/>
          <w:sz w:val="36"/>
          <w:szCs w:val="36"/>
          <w14:textFill>
            <w14:solidFill>
              <w14:schemeClr w14:val="tx1"/>
            </w14:solidFill>
          </w14:textFill>
        </w:rPr>
        <w:t>（项目编号：</w:t>
      </w:r>
      <w:r>
        <w:rPr>
          <w:rFonts w:hint="eastAsia" w:ascii="宋体" w:hAnsi="宋体" w:cs="宋体"/>
          <w:color w:val="000000"/>
          <w:sz w:val="36"/>
          <w:szCs w:val="36"/>
          <w:highlight w:val="none"/>
        </w:rPr>
        <w:t>JC922508186</w:t>
      </w:r>
      <w:r>
        <w:rPr>
          <w:rFonts w:hint="eastAsia" w:ascii="宋体" w:hAnsi="宋体" w:cs="黑体"/>
          <w:color w:val="000000" w:themeColor="text1"/>
          <w:sz w:val="36"/>
          <w:szCs w:val="36"/>
          <w14:textFill>
            <w14:solidFill>
              <w14:schemeClr w14:val="tx1"/>
            </w14:solidFill>
          </w14:textFill>
        </w:rPr>
        <w:t>）</w:t>
      </w:r>
      <w:bookmarkEnd w:id="110"/>
    </w:p>
    <w:p w14:paraId="709D0BCE">
      <w:pPr>
        <w:jc w:val="center"/>
        <w:rPr>
          <w:rFonts w:ascii="宋体" w:hAnsi="宋体" w:cs="黑体"/>
          <w:color w:val="000000" w:themeColor="text1"/>
          <w:sz w:val="52"/>
          <w:szCs w:val="52"/>
          <w14:textFill>
            <w14:solidFill>
              <w14:schemeClr w14:val="tx1"/>
            </w14:solidFill>
          </w14:textFill>
        </w:rPr>
      </w:pPr>
    </w:p>
    <w:p w14:paraId="2D994E0A">
      <w:pPr>
        <w:jc w:val="center"/>
        <w:rPr>
          <w:rFonts w:ascii="宋体" w:hAnsi="宋体" w:cs="黑体"/>
          <w:color w:val="000000" w:themeColor="text1"/>
          <w:sz w:val="52"/>
          <w:szCs w:val="52"/>
          <w14:textFill>
            <w14:solidFill>
              <w14:schemeClr w14:val="tx1"/>
            </w14:solidFill>
          </w14:textFill>
        </w:rPr>
      </w:pPr>
      <w:bookmarkStart w:id="111" w:name="_Toc11566"/>
      <w:r>
        <w:rPr>
          <w:rFonts w:hint="eastAsia" w:ascii="宋体" w:hAnsi="宋体" w:cs="黑体"/>
          <w:color w:val="000000" w:themeColor="text1"/>
          <w:sz w:val="52"/>
          <w:szCs w:val="52"/>
          <w14:textFill>
            <w14:solidFill>
              <w14:schemeClr w14:val="tx1"/>
            </w14:solidFill>
          </w14:textFill>
        </w:rPr>
        <w:t>应 答 文 件</w:t>
      </w:r>
      <w:bookmarkEnd w:id="111"/>
    </w:p>
    <w:p w14:paraId="31540040">
      <w:pPr>
        <w:jc w:val="center"/>
        <w:rPr>
          <w:rFonts w:ascii="宋体" w:hAnsi="宋体" w:cs="黑体"/>
          <w:color w:val="000000" w:themeColor="text1"/>
          <w:sz w:val="40"/>
          <w:szCs w:val="40"/>
          <w14:textFill>
            <w14:solidFill>
              <w14:schemeClr w14:val="tx1"/>
            </w14:solidFill>
          </w14:textFill>
        </w:rPr>
      </w:pPr>
    </w:p>
    <w:p w14:paraId="77A9B1BE">
      <w:pPr>
        <w:spacing w:line="400" w:lineRule="exact"/>
        <w:jc w:val="center"/>
        <w:rPr>
          <w:rFonts w:ascii="宋体" w:hAnsi="宋体" w:cs="黑体"/>
          <w:color w:val="000000" w:themeColor="text1"/>
          <w:sz w:val="44"/>
          <w:szCs w:val="44"/>
          <w14:textFill>
            <w14:solidFill>
              <w14:schemeClr w14:val="tx1"/>
            </w14:solidFill>
          </w14:textFill>
        </w:rPr>
      </w:pPr>
      <w:bookmarkStart w:id="112" w:name="_Toc16716"/>
    </w:p>
    <w:p w14:paraId="7174906B">
      <w:pPr>
        <w:spacing w:line="400" w:lineRule="exact"/>
        <w:jc w:val="center"/>
        <w:rPr>
          <w:rFonts w:ascii="宋体" w:hAnsi="宋体" w:cs="黑体"/>
          <w:color w:val="000000" w:themeColor="text1"/>
          <w:sz w:val="44"/>
          <w:szCs w:val="44"/>
          <w14:textFill>
            <w14:solidFill>
              <w14:schemeClr w14:val="tx1"/>
            </w14:solidFill>
          </w14:textFill>
        </w:rPr>
      </w:pPr>
    </w:p>
    <w:p w14:paraId="2C843767">
      <w:pPr>
        <w:spacing w:line="400" w:lineRule="exact"/>
        <w:jc w:val="center"/>
        <w:rPr>
          <w:rFonts w:ascii="宋体" w:hAnsi="宋体" w:cs="黑体"/>
          <w:color w:val="000000" w:themeColor="text1"/>
          <w:sz w:val="44"/>
          <w:szCs w:val="44"/>
          <w14:textFill>
            <w14:solidFill>
              <w14:schemeClr w14:val="tx1"/>
            </w14:solidFill>
          </w14:textFill>
        </w:rPr>
      </w:pPr>
    </w:p>
    <w:p w14:paraId="0829243C">
      <w:pPr>
        <w:spacing w:line="400" w:lineRule="exact"/>
        <w:jc w:val="center"/>
        <w:rPr>
          <w:rFonts w:ascii="宋体" w:hAnsi="宋体" w:cs="黑体"/>
          <w:color w:val="000000" w:themeColor="text1"/>
          <w:sz w:val="44"/>
          <w:szCs w:val="44"/>
          <w14:textFill>
            <w14:solidFill>
              <w14:schemeClr w14:val="tx1"/>
            </w14:solidFill>
          </w14:textFill>
        </w:rPr>
      </w:pPr>
    </w:p>
    <w:p w14:paraId="1B93507B">
      <w:pPr>
        <w:spacing w:line="400" w:lineRule="exact"/>
        <w:jc w:val="center"/>
        <w:rPr>
          <w:rFonts w:ascii="宋体" w:hAnsi="宋体" w:cs="黑体"/>
          <w:color w:val="000000" w:themeColor="text1"/>
          <w:sz w:val="44"/>
          <w:szCs w:val="44"/>
          <w14:textFill>
            <w14:solidFill>
              <w14:schemeClr w14:val="tx1"/>
            </w14:solidFill>
          </w14:textFill>
        </w:rPr>
      </w:pPr>
    </w:p>
    <w:p w14:paraId="1BE10F17">
      <w:pPr>
        <w:pStyle w:val="2"/>
        <w:rPr>
          <w:rFonts w:ascii="宋体" w:hAnsi="宋体" w:cs="黑体"/>
          <w:color w:val="000000" w:themeColor="text1"/>
          <w:sz w:val="44"/>
          <w:szCs w:val="44"/>
          <w14:textFill>
            <w14:solidFill>
              <w14:schemeClr w14:val="tx1"/>
            </w14:solidFill>
          </w14:textFill>
        </w:rPr>
      </w:pPr>
    </w:p>
    <w:p w14:paraId="05D3C12D">
      <w:pPr>
        <w:pStyle w:val="2"/>
        <w:rPr>
          <w:rFonts w:ascii="宋体" w:hAnsi="宋体" w:cs="黑体"/>
          <w:color w:val="000000" w:themeColor="text1"/>
          <w:sz w:val="44"/>
          <w:szCs w:val="44"/>
          <w14:textFill>
            <w14:solidFill>
              <w14:schemeClr w14:val="tx1"/>
            </w14:solidFill>
          </w14:textFill>
        </w:rPr>
      </w:pPr>
    </w:p>
    <w:p w14:paraId="3D2C4EA0">
      <w:pPr>
        <w:pStyle w:val="2"/>
        <w:rPr>
          <w:rFonts w:ascii="宋体" w:hAnsi="宋体" w:cs="黑体"/>
          <w:color w:val="000000" w:themeColor="text1"/>
          <w:sz w:val="44"/>
          <w:szCs w:val="44"/>
          <w14:textFill>
            <w14:solidFill>
              <w14:schemeClr w14:val="tx1"/>
            </w14:solidFill>
          </w14:textFill>
        </w:rPr>
      </w:pPr>
    </w:p>
    <w:p w14:paraId="4608385C">
      <w:pPr>
        <w:pStyle w:val="2"/>
        <w:rPr>
          <w:rFonts w:ascii="宋体" w:hAnsi="宋体" w:cs="黑体"/>
          <w:color w:val="000000" w:themeColor="text1"/>
          <w:sz w:val="44"/>
          <w:szCs w:val="44"/>
          <w14:textFill>
            <w14:solidFill>
              <w14:schemeClr w14:val="tx1"/>
            </w14:solidFill>
          </w14:textFill>
        </w:rPr>
      </w:pPr>
    </w:p>
    <w:p w14:paraId="60008170">
      <w:pPr>
        <w:pStyle w:val="2"/>
        <w:rPr>
          <w:rFonts w:ascii="宋体" w:hAnsi="宋体" w:cs="黑体"/>
          <w:color w:val="000000" w:themeColor="text1"/>
          <w:sz w:val="44"/>
          <w:szCs w:val="44"/>
          <w14:textFill>
            <w14:solidFill>
              <w14:schemeClr w14:val="tx1"/>
            </w14:solidFill>
          </w14:textFill>
        </w:rPr>
      </w:pPr>
    </w:p>
    <w:p w14:paraId="6DC92B27">
      <w:pPr>
        <w:spacing w:line="400" w:lineRule="exact"/>
        <w:jc w:val="center"/>
        <w:rPr>
          <w:rFonts w:ascii="宋体" w:hAnsi="宋体" w:cs="黑体"/>
          <w:color w:val="000000" w:themeColor="text1"/>
          <w:sz w:val="44"/>
          <w:szCs w:val="44"/>
          <w14:textFill>
            <w14:solidFill>
              <w14:schemeClr w14:val="tx1"/>
            </w14:solidFill>
          </w14:textFill>
        </w:rPr>
      </w:pPr>
    </w:p>
    <w:p w14:paraId="1C03DF38">
      <w:pPr>
        <w:spacing w:line="400" w:lineRule="exact"/>
        <w:jc w:val="center"/>
        <w:rPr>
          <w:rFonts w:ascii="宋体" w:hAnsi="宋体" w:cs="黑体"/>
          <w:color w:val="000000" w:themeColor="text1"/>
          <w:sz w:val="44"/>
          <w:szCs w:val="44"/>
          <w14:textFill>
            <w14:solidFill>
              <w14:schemeClr w14:val="tx1"/>
            </w14:solidFill>
          </w14:textFill>
        </w:rPr>
      </w:pPr>
    </w:p>
    <w:p w14:paraId="4F5D3475">
      <w:pPr>
        <w:spacing w:line="400" w:lineRule="exact"/>
        <w:ind w:firstLine="1600" w:firstLineChars="500"/>
        <w:rPr>
          <w:rFonts w:ascii="宋体" w:hAnsi="宋体" w:cs="Arial"/>
          <w:color w:val="000000" w:themeColor="text1"/>
          <w:sz w:val="32"/>
          <w:szCs w:val="32"/>
          <w14:textFill>
            <w14:solidFill>
              <w14:schemeClr w14:val="tx1"/>
            </w14:solidFill>
          </w14:textFill>
        </w:rPr>
      </w:pPr>
      <w:r>
        <w:rPr>
          <w:rFonts w:hint="eastAsia" w:ascii="宋体" w:hAnsi="宋体" w:cs="Arial"/>
          <w:color w:val="000000" w:themeColor="text1"/>
          <w:sz w:val="32"/>
          <w:szCs w:val="32"/>
          <w:lang w:eastAsia="zh-CN"/>
          <w14:textFill>
            <w14:solidFill>
              <w14:schemeClr w14:val="tx1"/>
            </w14:solidFill>
          </w14:textFill>
        </w:rPr>
        <w:t>意向承租人（投标人）</w:t>
      </w:r>
      <w:r>
        <w:rPr>
          <w:rFonts w:hint="eastAsia" w:ascii="宋体" w:hAnsi="宋体" w:cs="Arial"/>
          <w:color w:val="000000" w:themeColor="text1"/>
          <w:sz w:val="32"/>
          <w:szCs w:val="32"/>
          <w14:textFill>
            <w14:solidFill>
              <w14:schemeClr w14:val="tx1"/>
            </w14:solidFill>
          </w14:textFill>
        </w:rPr>
        <w:t>名称（盖章或签字按手印）：</w:t>
      </w:r>
    </w:p>
    <w:bookmarkEnd w:id="112"/>
    <w:p w14:paraId="6DAC917F">
      <w:pPr>
        <w:widowControl/>
        <w:adjustRightInd w:val="0"/>
        <w:snapToGrid w:val="0"/>
        <w:ind w:firstLine="1600" w:firstLineChars="500"/>
        <w:jc w:val="left"/>
        <w:rPr>
          <w:rFonts w:ascii="宋体" w:hAnsi="宋体" w:cs="Arial"/>
          <w:color w:val="000000" w:themeColor="text1"/>
          <w:sz w:val="32"/>
          <w:szCs w:val="32"/>
          <w14:textFill>
            <w14:solidFill>
              <w14:schemeClr w14:val="tx1"/>
            </w14:solidFill>
          </w14:textFill>
        </w:rPr>
      </w:pPr>
      <w:bookmarkStart w:id="113" w:name="_Toc6621"/>
      <w:r>
        <w:rPr>
          <w:rFonts w:hint="eastAsia" w:ascii="宋体" w:hAnsi="宋体" w:cs="Arial"/>
          <w:color w:val="000000" w:themeColor="text1"/>
          <w:sz w:val="32"/>
          <w:szCs w:val="32"/>
          <w14:textFill>
            <w14:solidFill>
              <w14:schemeClr w14:val="tx1"/>
            </w14:solidFill>
          </w14:textFill>
        </w:rPr>
        <w:t xml:space="preserve">日  </w:t>
      </w:r>
      <w:r>
        <w:rPr>
          <w:rFonts w:ascii="宋体" w:hAnsi="宋体" w:cs="Arial"/>
          <w:color w:val="000000" w:themeColor="text1"/>
          <w:sz w:val="32"/>
          <w:szCs w:val="32"/>
          <w14:textFill>
            <w14:solidFill>
              <w14:schemeClr w14:val="tx1"/>
            </w14:solidFill>
          </w14:textFill>
        </w:rPr>
        <w:t xml:space="preserve">  </w:t>
      </w:r>
      <w:r>
        <w:rPr>
          <w:rFonts w:hint="eastAsia" w:ascii="宋体" w:hAnsi="宋体" w:cs="Arial"/>
          <w:color w:val="000000" w:themeColor="text1"/>
          <w:sz w:val="32"/>
          <w:szCs w:val="32"/>
          <w14:textFill>
            <w14:solidFill>
              <w14:schemeClr w14:val="tx1"/>
            </w14:solidFill>
          </w14:textFill>
        </w:rPr>
        <w:t>期：</w:t>
      </w:r>
      <w:r>
        <w:rPr>
          <w:rFonts w:hint="eastAsia" w:ascii="宋体" w:hAnsi="宋体" w:cs="Arial"/>
          <w:color w:val="000000" w:themeColor="text1"/>
          <w:sz w:val="32"/>
          <w:szCs w:val="32"/>
          <w:lang w:val="en-US" w:eastAsia="zh-CN"/>
          <w14:textFill>
            <w14:solidFill>
              <w14:schemeClr w14:val="tx1"/>
            </w14:solidFill>
          </w14:textFill>
        </w:rPr>
        <w:t>2025</w:t>
      </w:r>
      <w:r>
        <w:rPr>
          <w:rFonts w:hint="eastAsia" w:ascii="宋体" w:hAnsi="宋体" w:cs="Arial"/>
          <w:color w:val="000000" w:themeColor="text1"/>
          <w:sz w:val="32"/>
          <w:szCs w:val="32"/>
          <w14:textFill>
            <w14:solidFill>
              <w14:schemeClr w14:val="tx1"/>
            </w14:solidFill>
          </w14:textFill>
        </w:rPr>
        <w:t>年  月  日</w:t>
      </w:r>
      <w:bookmarkEnd w:id="113"/>
    </w:p>
    <w:p w14:paraId="632B9949">
      <w:pPr>
        <w:pStyle w:val="4"/>
        <w:rPr>
          <w:rFonts w:ascii="宋体" w:hAnsi="宋体" w:eastAsia="宋体"/>
        </w:rPr>
      </w:pPr>
      <w:r>
        <w:rPr>
          <w:rFonts w:ascii="宋体" w:hAnsi="宋体" w:eastAsia="宋体"/>
        </w:rPr>
        <w:br w:type="page"/>
      </w:r>
    </w:p>
    <w:p w14:paraId="44A34C09">
      <w:pPr>
        <w:pStyle w:val="19"/>
        <w:tabs>
          <w:tab w:val="right" w:leader="dot" w:pos="8296"/>
        </w:tabs>
      </w:pPr>
      <w:r>
        <w:rPr>
          <w:rFonts w:hint="eastAsia" w:ascii="宋体" w:hAnsi="宋体" w:eastAsia="宋体"/>
          <w:sz w:val="28"/>
          <w:szCs w:val="28"/>
          <w:lang w:eastAsia="zh-CN"/>
        </w:rPr>
        <w:t>投标</w:t>
      </w:r>
      <w:r>
        <w:rPr>
          <w:rFonts w:hint="eastAsia" w:ascii="宋体" w:hAnsi="宋体" w:eastAsia="宋体"/>
          <w:sz w:val="28"/>
          <w:szCs w:val="28"/>
        </w:rPr>
        <w:t>文件目录</w:t>
      </w:r>
      <w:bookmarkStart w:id="114" w:name="_Toc7588"/>
      <w:bookmarkStart w:id="115" w:name="_Toc61595461"/>
      <w:bookmarkStart w:id="116" w:name="_Toc144164942"/>
      <w:bookmarkStart w:id="117" w:name="_Toc131591885"/>
      <w:bookmarkStart w:id="118" w:name="_Toc20580"/>
      <w:bookmarkStart w:id="119" w:name="_Toc131590205"/>
      <w:bookmarkStart w:id="120" w:name="_Toc23897"/>
      <w:r>
        <w:rPr>
          <w:rFonts w:ascii="宋体" w:hAnsi="宋体" w:eastAsia="宋体"/>
          <w:sz w:val="24"/>
          <w:szCs w:val="24"/>
        </w:rPr>
        <w:fldChar w:fldCharType="begin"/>
      </w:r>
      <w:r>
        <w:rPr>
          <w:rFonts w:ascii="宋体" w:hAnsi="宋体" w:eastAsia="宋体"/>
          <w:sz w:val="24"/>
          <w:szCs w:val="24"/>
        </w:rPr>
        <w:instrText xml:space="preserve"> TOC \o "1-2" \h \z \u </w:instrText>
      </w:r>
      <w:r>
        <w:rPr>
          <w:rFonts w:ascii="宋体" w:hAnsi="宋体" w:eastAsia="宋体"/>
          <w:sz w:val="24"/>
          <w:szCs w:val="24"/>
        </w:rPr>
        <w:fldChar w:fldCharType="separate"/>
      </w:r>
    </w:p>
    <w:p w14:paraId="2E066611">
      <w:pPr>
        <w:pStyle w:val="23"/>
        <w:tabs>
          <w:tab w:val="right" w:leader="dot" w:pos="8296"/>
        </w:tabs>
        <w:spacing w:line="360" w:lineRule="auto"/>
        <w:rPr>
          <w:rFonts w:ascii="宋体" w:hAnsi="宋体" w:eastAsia="宋体" w:cstheme="minorBidi"/>
          <w:smallCaps w:val="0"/>
          <w:sz w:val="24"/>
          <w:szCs w:val="24"/>
        </w:rPr>
      </w:pPr>
      <w:r>
        <w:fldChar w:fldCharType="begin"/>
      </w:r>
      <w:r>
        <w:instrText xml:space="preserve"> HYPERLINK \l "_Toc144164942" </w:instrText>
      </w:r>
      <w:r>
        <w:fldChar w:fldCharType="separate"/>
      </w:r>
      <w:r>
        <w:rPr>
          <w:rStyle w:val="35"/>
          <w:rFonts w:ascii="宋体" w:hAnsi="宋体"/>
          <w:sz w:val="24"/>
          <w:szCs w:val="24"/>
        </w:rPr>
        <w:t>一、</w:t>
      </w:r>
      <w:r>
        <w:rPr>
          <w:rStyle w:val="35"/>
          <w:rFonts w:hint="eastAsia" w:ascii="宋体" w:hAnsi="宋体" w:eastAsia="宋体"/>
          <w:sz w:val="24"/>
          <w:szCs w:val="24"/>
          <w:lang w:eastAsia="zh-CN"/>
        </w:rPr>
        <w:t>投标</w:t>
      </w:r>
      <w:r>
        <w:rPr>
          <w:rStyle w:val="35"/>
          <w:rFonts w:ascii="宋体" w:hAnsi="宋体"/>
          <w:sz w:val="24"/>
          <w:szCs w:val="24"/>
        </w:rPr>
        <w:t>函</w:t>
      </w:r>
      <w:r>
        <w:rPr>
          <w:rFonts w:ascii="宋体" w:hAnsi="宋体" w:eastAsia="宋体"/>
          <w:sz w:val="24"/>
          <w:szCs w:val="24"/>
        </w:rPr>
        <w:tab/>
      </w:r>
      <w:r>
        <w:rPr>
          <w:rFonts w:hint="eastAsia" w:ascii="宋体" w:hAnsi="宋体" w:eastAsia="宋体"/>
          <w:sz w:val="24"/>
          <w:szCs w:val="24"/>
          <w:lang w:val="en-US" w:eastAsia="zh-CN"/>
        </w:rPr>
        <w:t xml:space="preserve"> </w:t>
      </w:r>
      <w:r>
        <w:rPr>
          <w:rFonts w:ascii="宋体" w:hAnsi="宋体" w:eastAsia="宋体"/>
          <w:sz w:val="24"/>
          <w:szCs w:val="24"/>
        </w:rPr>
        <w:fldChar w:fldCharType="end"/>
      </w:r>
    </w:p>
    <w:p w14:paraId="28819195">
      <w:pPr>
        <w:pStyle w:val="23"/>
        <w:tabs>
          <w:tab w:val="right" w:leader="dot" w:pos="8296"/>
        </w:tabs>
        <w:spacing w:line="360" w:lineRule="auto"/>
        <w:rPr>
          <w:rFonts w:ascii="宋体" w:hAnsi="宋体" w:eastAsia="宋体" w:cstheme="minorBidi"/>
          <w:smallCaps w:val="0"/>
          <w:sz w:val="28"/>
          <w:szCs w:val="32"/>
        </w:rPr>
      </w:pPr>
      <w:r>
        <w:fldChar w:fldCharType="begin"/>
      </w:r>
      <w:r>
        <w:instrText xml:space="preserve"> HYPERLINK \l "_Toc144164943" </w:instrText>
      </w:r>
      <w:r>
        <w:fldChar w:fldCharType="separate"/>
      </w:r>
      <w:r>
        <w:rPr>
          <w:rStyle w:val="35"/>
          <w:rFonts w:ascii="宋体" w:hAnsi="宋体"/>
          <w:sz w:val="24"/>
          <w:szCs w:val="24"/>
        </w:rPr>
        <w:t>二、开标一览表</w:t>
      </w:r>
      <w:r>
        <w:rPr>
          <w:rFonts w:ascii="宋体" w:hAnsi="宋体" w:eastAsia="宋体"/>
          <w:sz w:val="24"/>
          <w:szCs w:val="24"/>
        </w:rPr>
        <w:tab/>
      </w:r>
      <w:r>
        <w:rPr>
          <w:rFonts w:hint="eastAsia" w:ascii="宋体" w:hAnsi="宋体" w:eastAsia="宋体"/>
          <w:sz w:val="24"/>
          <w:szCs w:val="24"/>
          <w:lang w:val="en-US" w:eastAsia="zh-CN"/>
        </w:rPr>
        <w:t xml:space="preserve"> </w:t>
      </w:r>
      <w:r>
        <w:rPr>
          <w:rFonts w:ascii="宋体" w:hAnsi="宋体" w:eastAsia="宋体"/>
          <w:sz w:val="24"/>
          <w:szCs w:val="24"/>
        </w:rPr>
        <w:fldChar w:fldCharType="end"/>
      </w:r>
    </w:p>
    <w:p w14:paraId="587A3CA9">
      <w:pPr>
        <w:pStyle w:val="23"/>
        <w:tabs>
          <w:tab w:val="right" w:leader="dot" w:pos="8296"/>
        </w:tabs>
        <w:spacing w:line="360" w:lineRule="auto"/>
        <w:rPr>
          <w:rFonts w:ascii="宋体" w:hAnsi="宋体" w:eastAsia="宋体" w:cstheme="minorBidi"/>
          <w:smallCaps w:val="0"/>
          <w:sz w:val="28"/>
          <w:szCs w:val="32"/>
        </w:rPr>
      </w:pPr>
      <w:r>
        <w:fldChar w:fldCharType="begin"/>
      </w:r>
      <w:r>
        <w:instrText xml:space="preserve"> HYPERLINK \l "_Toc144164944" </w:instrText>
      </w:r>
      <w:r>
        <w:fldChar w:fldCharType="separate"/>
      </w:r>
      <w:r>
        <w:rPr>
          <w:rStyle w:val="35"/>
          <w:rFonts w:ascii="宋体" w:hAnsi="宋体"/>
          <w:sz w:val="24"/>
          <w:szCs w:val="24"/>
        </w:rPr>
        <w:t>三、法定代表人证明书</w:t>
      </w:r>
      <w:r>
        <w:rPr>
          <w:rFonts w:ascii="宋体" w:hAnsi="宋体" w:eastAsia="宋体"/>
          <w:sz w:val="24"/>
          <w:szCs w:val="24"/>
        </w:rPr>
        <w:tab/>
      </w:r>
      <w:r>
        <w:rPr>
          <w:rFonts w:hint="eastAsia" w:ascii="宋体" w:hAnsi="宋体" w:eastAsia="宋体"/>
          <w:sz w:val="24"/>
          <w:szCs w:val="24"/>
          <w:lang w:val="en-US" w:eastAsia="zh-CN"/>
        </w:rPr>
        <w:t xml:space="preserve"> </w:t>
      </w:r>
      <w:r>
        <w:rPr>
          <w:rFonts w:ascii="宋体" w:hAnsi="宋体" w:eastAsia="宋体"/>
          <w:sz w:val="24"/>
          <w:szCs w:val="24"/>
        </w:rPr>
        <w:fldChar w:fldCharType="end"/>
      </w:r>
    </w:p>
    <w:p w14:paraId="74EA370E">
      <w:pPr>
        <w:pStyle w:val="23"/>
        <w:tabs>
          <w:tab w:val="right" w:leader="dot" w:pos="8296"/>
        </w:tabs>
        <w:spacing w:line="360" w:lineRule="auto"/>
        <w:rPr>
          <w:rFonts w:ascii="宋体" w:hAnsi="宋体" w:eastAsia="宋体" w:cstheme="minorBidi"/>
          <w:smallCaps w:val="0"/>
          <w:sz w:val="28"/>
          <w:szCs w:val="32"/>
        </w:rPr>
      </w:pPr>
      <w:r>
        <w:fldChar w:fldCharType="begin"/>
      </w:r>
      <w:r>
        <w:instrText xml:space="preserve"> HYPERLINK \l "_Toc144164945" </w:instrText>
      </w:r>
      <w:r>
        <w:fldChar w:fldCharType="separate"/>
      </w:r>
      <w:r>
        <w:rPr>
          <w:rStyle w:val="35"/>
          <w:rFonts w:ascii="宋体" w:hAnsi="宋体"/>
          <w:sz w:val="24"/>
          <w:szCs w:val="24"/>
        </w:rPr>
        <w:t>四、法定代表人授权委托书（如有）</w:t>
      </w:r>
      <w:r>
        <w:rPr>
          <w:rFonts w:ascii="宋体" w:hAnsi="宋体" w:eastAsia="宋体"/>
          <w:sz w:val="24"/>
          <w:szCs w:val="24"/>
        </w:rPr>
        <w:tab/>
      </w:r>
      <w:r>
        <w:rPr>
          <w:rFonts w:hint="eastAsia" w:ascii="宋体" w:hAnsi="宋体" w:eastAsia="宋体"/>
          <w:sz w:val="24"/>
          <w:szCs w:val="24"/>
          <w:lang w:val="en-US" w:eastAsia="zh-CN"/>
        </w:rPr>
        <w:t xml:space="preserve"> </w:t>
      </w:r>
      <w:r>
        <w:rPr>
          <w:rFonts w:ascii="宋体" w:hAnsi="宋体" w:eastAsia="宋体"/>
          <w:sz w:val="24"/>
          <w:szCs w:val="24"/>
        </w:rPr>
        <w:fldChar w:fldCharType="end"/>
      </w:r>
    </w:p>
    <w:p w14:paraId="46BF273C">
      <w:pPr>
        <w:pStyle w:val="23"/>
        <w:tabs>
          <w:tab w:val="right" w:leader="dot" w:pos="8296"/>
        </w:tabs>
        <w:spacing w:line="360" w:lineRule="auto"/>
        <w:rPr>
          <w:rFonts w:ascii="宋体" w:hAnsi="宋体" w:eastAsia="宋体" w:cstheme="minorBidi"/>
          <w:smallCaps w:val="0"/>
          <w:sz w:val="28"/>
          <w:szCs w:val="32"/>
        </w:rPr>
      </w:pPr>
      <w:r>
        <w:fldChar w:fldCharType="begin"/>
      </w:r>
      <w:r>
        <w:instrText xml:space="preserve"> HYPERLINK \l "_Toc144164946" </w:instrText>
      </w:r>
      <w:r>
        <w:fldChar w:fldCharType="separate"/>
      </w:r>
      <w:r>
        <w:rPr>
          <w:rStyle w:val="35"/>
          <w:rFonts w:ascii="宋体" w:hAnsi="宋体"/>
          <w:sz w:val="24"/>
          <w:szCs w:val="24"/>
        </w:rPr>
        <w:t>五、</w:t>
      </w:r>
      <w:r>
        <w:rPr>
          <w:rFonts w:ascii="宋体" w:hAnsi="宋体" w:eastAsia="宋体"/>
          <w:sz w:val="24"/>
          <w:szCs w:val="24"/>
        </w:rPr>
        <w:fldChar w:fldCharType="end"/>
      </w:r>
      <w:r>
        <w:fldChar w:fldCharType="begin"/>
      </w:r>
      <w:r>
        <w:instrText xml:space="preserve"> HYPERLINK \l "_Toc144164947" </w:instrText>
      </w:r>
      <w:r>
        <w:fldChar w:fldCharType="separate"/>
      </w:r>
      <w:r>
        <w:rPr>
          <w:rStyle w:val="35"/>
          <w:rFonts w:hint="eastAsia" w:ascii="宋体" w:hAnsi="宋体" w:eastAsia="宋体"/>
          <w:sz w:val="24"/>
          <w:szCs w:val="24"/>
          <w:lang w:eastAsia="zh-CN"/>
        </w:rPr>
        <w:t>意向承租人（投标人）</w:t>
      </w:r>
      <w:r>
        <w:rPr>
          <w:rStyle w:val="35"/>
          <w:rFonts w:ascii="宋体" w:hAnsi="宋体"/>
          <w:sz w:val="24"/>
          <w:szCs w:val="24"/>
        </w:rPr>
        <w:t>情况介绍</w:t>
      </w:r>
      <w:r>
        <w:rPr>
          <w:rFonts w:ascii="宋体" w:hAnsi="宋体" w:eastAsia="宋体"/>
          <w:sz w:val="24"/>
          <w:szCs w:val="24"/>
        </w:rPr>
        <w:tab/>
      </w:r>
      <w:r>
        <w:rPr>
          <w:rFonts w:hint="eastAsia" w:ascii="宋体" w:hAnsi="宋体" w:eastAsia="宋体"/>
          <w:sz w:val="24"/>
          <w:szCs w:val="24"/>
          <w:lang w:val="en-US" w:eastAsia="zh-CN"/>
        </w:rPr>
        <w:t xml:space="preserve"> </w:t>
      </w:r>
      <w:r>
        <w:rPr>
          <w:rFonts w:ascii="宋体" w:hAnsi="宋体" w:eastAsia="宋体"/>
          <w:sz w:val="24"/>
          <w:szCs w:val="24"/>
        </w:rPr>
        <w:fldChar w:fldCharType="end"/>
      </w:r>
    </w:p>
    <w:p w14:paraId="00000D37">
      <w:pPr>
        <w:pStyle w:val="23"/>
        <w:tabs>
          <w:tab w:val="right" w:leader="dot" w:pos="8296"/>
        </w:tabs>
        <w:spacing w:line="360" w:lineRule="auto"/>
        <w:rPr>
          <w:rFonts w:ascii="宋体" w:hAnsi="宋体" w:eastAsia="宋体" w:cstheme="minorBidi"/>
          <w:smallCaps w:val="0"/>
          <w:sz w:val="28"/>
          <w:szCs w:val="32"/>
        </w:rPr>
      </w:pPr>
      <w:r>
        <w:fldChar w:fldCharType="begin"/>
      </w:r>
      <w:r>
        <w:instrText xml:space="preserve"> HYPERLINK \l "_Toc144164948" </w:instrText>
      </w:r>
      <w:r>
        <w:fldChar w:fldCharType="separate"/>
      </w:r>
      <w:r>
        <w:rPr>
          <w:rStyle w:val="35"/>
          <w:rFonts w:hint="eastAsia" w:ascii="宋体" w:hAnsi="宋体" w:eastAsia="宋体"/>
          <w:sz w:val="24"/>
          <w:szCs w:val="24"/>
          <w:lang w:val="en-US" w:eastAsia="zh-CN"/>
        </w:rPr>
        <w:t>六</w:t>
      </w:r>
      <w:r>
        <w:rPr>
          <w:rStyle w:val="35"/>
          <w:rFonts w:ascii="宋体" w:hAnsi="宋体"/>
          <w:sz w:val="24"/>
          <w:szCs w:val="24"/>
        </w:rPr>
        <w:t>、项目条件证明材料</w:t>
      </w:r>
      <w:r>
        <w:rPr>
          <w:rFonts w:ascii="宋体" w:hAnsi="宋体" w:eastAsia="宋体"/>
          <w:sz w:val="24"/>
          <w:szCs w:val="24"/>
        </w:rPr>
        <w:tab/>
      </w:r>
      <w:r>
        <w:rPr>
          <w:rFonts w:hint="eastAsia" w:ascii="宋体" w:hAnsi="宋体" w:eastAsia="宋体"/>
          <w:sz w:val="24"/>
          <w:szCs w:val="24"/>
          <w:lang w:val="en-US" w:eastAsia="zh-CN"/>
        </w:rPr>
        <w:t xml:space="preserve"> </w:t>
      </w:r>
      <w:r>
        <w:rPr>
          <w:rFonts w:ascii="宋体" w:hAnsi="宋体" w:eastAsia="宋体"/>
          <w:sz w:val="24"/>
          <w:szCs w:val="24"/>
        </w:rPr>
        <w:fldChar w:fldCharType="end"/>
      </w:r>
    </w:p>
    <w:p w14:paraId="14E42B36">
      <w:pPr>
        <w:pStyle w:val="23"/>
        <w:tabs>
          <w:tab w:val="right" w:leader="dot" w:pos="8296"/>
        </w:tabs>
        <w:spacing w:line="360" w:lineRule="auto"/>
        <w:rPr>
          <w:rFonts w:ascii="宋体" w:hAnsi="宋体" w:eastAsia="宋体" w:cstheme="minorBidi"/>
          <w:smallCaps w:val="0"/>
          <w:sz w:val="28"/>
          <w:szCs w:val="32"/>
        </w:rPr>
      </w:pPr>
      <w:r>
        <w:fldChar w:fldCharType="begin"/>
      </w:r>
      <w:r>
        <w:instrText xml:space="preserve"> HYPERLINK \l "_Toc144164949" </w:instrText>
      </w:r>
      <w:r>
        <w:fldChar w:fldCharType="separate"/>
      </w:r>
      <w:r>
        <w:rPr>
          <w:rStyle w:val="35"/>
          <w:rFonts w:hint="eastAsia" w:ascii="宋体" w:hAnsi="宋体" w:eastAsia="宋体"/>
          <w:sz w:val="24"/>
          <w:szCs w:val="24"/>
          <w:lang w:val="en-US" w:eastAsia="zh-CN"/>
        </w:rPr>
        <w:t>七</w:t>
      </w:r>
      <w:r>
        <w:rPr>
          <w:rStyle w:val="35"/>
          <w:rFonts w:ascii="宋体" w:hAnsi="宋体"/>
          <w:sz w:val="24"/>
          <w:szCs w:val="24"/>
        </w:rPr>
        <w:t>、根据评分因素及评分细则提供</w:t>
      </w:r>
      <w:r>
        <w:rPr>
          <w:rFonts w:ascii="宋体" w:hAnsi="宋体" w:eastAsia="宋体"/>
          <w:sz w:val="24"/>
          <w:szCs w:val="24"/>
        </w:rPr>
        <w:tab/>
      </w:r>
      <w:r>
        <w:rPr>
          <w:rFonts w:hint="eastAsia" w:ascii="宋体" w:hAnsi="宋体" w:eastAsia="宋体"/>
          <w:sz w:val="24"/>
          <w:szCs w:val="24"/>
          <w:lang w:val="en-US" w:eastAsia="zh-CN"/>
        </w:rPr>
        <w:t xml:space="preserve"> </w:t>
      </w:r>
      <w:r>
        <w:rPr>
          <w:rFonts w:ascii="宋体" w:hAnsi="宋体" w:eastAsia="宋体"/>
          <w:sz w:val="24"/>
          <w:szCs w:val="24"/>
        </w:rPr>
        <w:fldChar w:fldCharType="end"/>
      </w:r>
    </w:p>
    <w:p w14:paraId="7B0A5322">
      <w:pPr>
        <w:pStyle w:val="23"/>
        <w:spacing w:line="360" w:lineRule="auto"/>
        <w:rPr>
          <w:rFonts w:ascii="宋体" w:hAnsi="宋体" w:eastAsia="宋体"/>
          <w:sz w:val="24"/>
          <w:szCs w:val="24"/>
        </w:rPr>
      </w:pPr>
      <w:r>
        <w:fldChar w:fldCharType="begin"/>
      </w:r>
      <w:r>
        <w:instrText xml:space="preserve"> HYPERLINK \l "_Toc144164950" </w:instrText>
      </w:r>
      <w:r>
        <w:fldChar w:fldCharType="separate"/>
      </w:r>
      <w:r>
        <w:rPr>
          <w:rStyle w:val="35"/>
          <w:rFonts w:hint="eastAsia" w:ascii="宋体" w:hAnsi="宋体" w:eastAsia="宋体"/>
          <w:sz w:val="24"/>
          <w:szCs w:val="24"/>
          <w:lang w:val="en-US" w:eastAsia="zh-CN"/>
        </w:rPr>
        <w:t>八</w:t>
      </w:r>
      <w:r>
        <w:rPr>
          <w:rStyle w:val="35"/>
          <w:rFonts w:ascii="宋体" w:hAnsi="宋体"/>
          <w:sz w:val="24"/>
          <w:szCs w:val="24"/>
        </w:rPr>
        <w:t>、交易保证金证明</w:t>
      </w:r>
      <w:r>
        <w:rPr>
          <w:rFonts w:ascii="宋体" w:hAnsi="宋体" w:eastAsia="宋体"/>
          <w:sz w:val="24"/>
          <w:szCs w:val="24"/>
        </w:rPr>
        <w:tab/>
      </w:r>
      <w:r>
        <w:rPr>
          <w:rFonts w:hint="eastAsia" w:ascii="宋体" w:hAnsi="宋体" w:eastAsia="宋体"/>
          <w:sz w:val="24"/>
          <w:szCs w:val="24"/>
          <w:lang w:val="en-US" w:eastAsia="zh-CN"/>
        </w:rPr>
        <w:t xml:space="preserve"> </w:t>
      </w:r>
      <w:r>
        <w:rPr>
          <w:rFonts w:ascii="宋体" w:hAnsi="宋体" w:eastAsia="宋体"/>
          <w:sz w:val="24"/>
          <w:szCs w:val="24"/>
        </w:rPr>
        <w:fldChar w:fldCharType="end"/>
      </w:r>
    </w:p>
    <w:p w14:paraId="0C6F46EA">
      <w:pPr>
        <w:pStyle w:val="23"/>
        <w:tabs>
          <w:tab w:val="right" w:leader="dot" w:pos="8296"/>
        </w:tabs>
        <w:spacing w:line="360" w:lineRule="auto"/>
        <w:rPr>
          <w:rFonts w:ascii="宋体" w:hAnsi="宋体" w:eastAsia="宋体" w:cstheme="minorBidi"/>
          <w:smallCaps w:val="0"/>
          <w:sz w:val="28"/>
          <w:szCs w:val="32"/>
        </w:rPr>
      </w:pPr>
      <w:r>
        <w:rPr>
          <w:rStyle w:val="35"/>
          <w:rFonts w:ascii="宋体" w:hAnsi="宋体"/>
          <w:b w:val="0"/>
          <w:bCs w:val="0"/>
          <w:caps w:val="0"/>
          <w:smallCaps/>
          <w:sz w:val="24"/>
          <w:szCs w:val="24"/>
        </w:rPr>
        <w:fldChar w:fldCharType="begin"/>
      </w:r>
      <w:r>
        <w:rPr>
          <w:rStyle w:val="35"/>
          <w:rFonts w:ascii="宋体" w:hAnsi="宋体"/>
          <w:b w:val="0"/>
          <w:bCs w:val="0"/>
          <w:caps w:val="0"/>
          <w:smallCaps/>
          <w:sz w:val="24"/>
          <w:szCs w:val="24"/>
        </w:rPr>
        <w:instrText xml:space="preserve"> HYPERLINK \l "_Toc144164951" </w:instrText>
      </w:r>
      <w:r>
        <w:rPr>
          <w:rStyle w:val="35"/>
          <w:rFonts w:ascii="宋体" w:hAnsi="宋体"/>
          <w:b w:val="0"/>
          <w:bCs w:val="0"/>
          <w:caps w:val="0"/>
          <w:smallCaps/>
          <w:sz w:val="24"/>
          <w:szCs w:val="24"/>
        </w:rPr>
        <w:fldChar w:fldCharType="separate"/>
      </w:r>
      <w:r>
        <w:rPr>
          <w:rStyle w:val="35"/>
          <w:rFonts w:hint="default" w:ascii="宋体" w:hAnsi="宋体" w:eastAsia="宋体"/>
          <w:b w:val="0"/>
          <w:bCs w:val="0"/>
          <w:caps w:val="0"/>
          <w:smallCaps/>
          <w:sz w:val="24"/>
          <w:szCs w:val="24"/>
          <w:lang w:val="en-US" w:eastAsia="zh-CN"/>
        </w:rPr>
        <w:t>九</w:t>
      </w:r>
      <w:r>
        <w:rPr>
          <w:rStyle w:val="35"/>
          <w:rFonts w:ascii="宋体" w:hAnsi="宋体"/>
          <w:b w:val="0"/>
          <w:bCs w:val="0"/>
          <w:caps w:val="0"/>
          <w:smallCaps/>
          <w:sz w:val="24"/>
          <w:szCs w:val="24"/>
        </w:rPr>
        <w:t>、其他材料</w:t>
      </w:r>
      <w:r>
        <w:rPr>
          <w:rStyle w:val="35"/>
          <w:rFonts w:ascii="宋体" w:hAnsi="宋体" w:eastAsia="宋体"/>
          <w:b w:val="0"/>
          <w:bCs w:val="0"/>
          <w:caps w:val="0"/>
          <w:smallCaps/>
          <w:sz w:val="24"/>
          <w:szCs w:val="24"/>
        </w:rPr>
        <w:tab/>
      </w:r>
      <w:r>
        <w:rPr>
          <w:rStyle w:val="35"/>
          <w:rFonts w:hint="eastAsia" w:ascii="宋体" w:hAnsi="宋体" w:eastAsia="宋体"/>
          <w:b w:val="0"/>
          <w:bCs w:val="0"/>
          <w:caps w:val="0"/>
          <w:smallCaps/>
          <w:sz w:val="24"/>
          <w:szCs w:val="24"/>
          <w:lang w:val="en-US" w:eastAsia="zh-CN"/>
        </w:rPr>
        <w:t xml:space="preserve"> </w:t>
      </w:r>
      <w:r>
        <w:rPr>
          <w:rStyle w:val="35"/>
          <w:rFonts w:ascii="宋体" w:hAnsi="宋体" w:eastAsia="宋体"/>
          <w:b w:val="0"/>
          <w:bCs w:val="0"/>
          <w:caps w:val="0"/>
          <w:smallCaps/>
          <w:sz w:val="24"/>
          <w:szCs w:val="24"/>
        </w:rPr>
        <w:fldChar w:fldCharType="end"/>
      </w:r>
    </w:p>
    <w:p w14:paraId="5CA730A3">
      <w:pPr>
        <w:pStyle w:val="4"/>
        <w:jc w:val="both"/>
        <w:rPr>
          <w:rFonts w:hint="eastAsia" w:ascii="宋体" w:hAnsi="宋体" w:eastAsia="宋体"/>
          <w:b w:val="0"/>
          <w:bCs w:val="0"/>
          <w:color w:val="000000"/>
          <w:szCs w:val="28"/>
        </w:rPr>
      </w:pPr>
      <w:bookmarkStart w:id="121" w:name="_Toc12949"/>
      <w:r>
        <w:rPr>
          <w:rFonts w:ascii="宋体" w:hAnsi="宋体" w:eastAsia="宋体"/>
          <w:sz w:val="24"/>
          <w:szCs w:val="24"/>
        </w:rPr>
        <w:fldChar w:fldCharType="end"/>
      </w:r>
      <w:r>
        <w:br w:type="page"/>
      </w:r>
      <w:bookmarkEnd w:id="121"/>
    </w:p>
    <w:p w14:paraId="4E9618BA">
      <w:pPr>
        <w:pStyle w:val="4"/>
        <w:jc w:val="center"/>
        <w:rPr>
          <w:rFonts w:ascii="宋体" w:hAnsi="宋体" w:eastAsia="宋体"/>
          <w:b w:val="0"/>
          <w:bCs w:val="0"/>
          <w:color w:val="000000"/>
          <w:szCs w:val="28"/>
        </w:rPr>
      </w:pPr>
      <w:r>
        <w:rPr>
          <w:rFonts w:hint="eastAsia" w:ascii="宋体" w:hAnsi="宋体" w:eastAsia="宋体"/>
          <w:b w:val="0"/>
          <w:bCs w:val="0"/>
          <w:color w:val="000000"/>
          <w:szCs w:val="28"/>
        </w:rPr>
        <w:t>一、</w:t>
      </w:r>
      <w:r>
        <w:rPr>
          <w:rFonts w:hint="eastAsia" w:ascii="宋体" w:hAnsi="宋体" w:eastAsia="宋体"/>
          <w:b w:val="0"/>
          <w:bCs w:val="0"/>
          <w:color w:val="000000"/>
          <w:szCs w:val="28"/>
          <w:lang w:eastAsia="zh-CN"/>
        </w:rPr>
        <w:t>投标</w:t>
      </w:r>
      <w:r>
        <w:rPr>
          <w:rFonts w:hint="eastAsia" w:ascii="宋体" w:hAnsi="宋体" w:eastAsia="宋体"/>
          <w:b w:val="0"/>
          <w:bCs w:val="0"/>
          <w:color w:val="000000"/>
          <w:szCs w:val="28"/>
        </w:rPr>
        <w:t>函</w:t>
      </w:r>
      <w:bookmarkEnd w:id="114"/>
      <w:bookmarkEnd w:id="115"/>
      <w:bookmarkEnd w:id="116"/>
      <w:bookmarkEnd w:id="117"/>
      <w:bookmarkEnd w:id="118"/>
      <w:bookmarkEnd w:id="119"/>
      <w:bookmarkEnd w:id="120"/>
    </w:p>
    <w:p w14:paraId="37533BF7">
      <w:pPr>
        <w:spacing w:line="276" w:lineRule="auto"/>
        <w:rPr>
          <w:rFonts w:ascii="宋体" w:hAnsi="宋体"/>
          <w:sz w:val="24"/>
          <w:szCs w:val="32"/>
        </w:rPr>
      </w:pPr>
      <w:r>
        <w:rPr>
          <w:rFonts w:hint="eastAsia" w:ascii="宋体" w:hAnsi="宋体" w:cs="宋体"/>
          <w:b/>
          <w:sz w:val="24"/>
        </w:rPr>
        <w:t>深圳市龙岗区卫生健康局</w:t>
      </w:r>
      <w:r>
        <w:rPr>
          <w:rFonts w:ascii="宋体" w:hAnsi="宋体" w:cs="宋体"/>
          <w:b/>
          <w:sz w:val="24"/>
        </w:rPr>
        <w:t>/深圳交易集团有限公司龙岗分公司</w:t>
      </w:r>
      <w:r>
        <w:rPr>
          <w:rFonts w:hint="eastAsia" w:ascii="宋体" w:hAnsi="宋体"/>
          <w:kern w:val="0"/>
          <w:sz w:val="24"/>
          <w:szCs w:val="32"/>
        </w:rPr>
        <w:t>：</w:t>
      </w:r>
    </w:p>
    <w:p w14:paraId="3DF31DAA">
      <w:pPr>
        <w:spacing w:line="276" w:lineRule="auto"/>
        <w:ind w:firstLine="480" w:firstLineChars="200"/>
        <w:rPr>
          <w:rFonts w:ascii="宋体" w:hAnsi="宋体"/>
          <w:sz w:val="24"/>
          <w:szCs w:val="32"/>
        </w:rPr>
      </w:pPr>
      <w:r>
        <w:rPr>
          <w:rFonts w:hint="eastAsia" w:ascii="宋体" w:hAnsi="宋体"/>
          <w:sz w:val="24"/>
          <w:szCs w:val="32"/>
        </w:rPr>
        <w:t>按照招租文件的要求，我方递交的</w:t>
      </w:r>
      <w:r>
        <w:rPr>
          <w:rFonts w:hint="eastAsia" w:ascii="宋体" w:hAnsi="宋体"/>
          <w:sz w:val="24"/>
          <w:szCs w:val="32"/>
          <w:lang w:eastAsia="zh-CN"/>
        </w:rPr>
        <w:t>投标</w:t>
      </w:r>
      <w:r>
        <w:rPr>
          <w:rFonts w:hint="eastAsia" w:ascii="宋体" w:hAnsi="宋体"/>
          <w:sz w:val="24"/>
          <w:szCs w:val="32"/>
        </w:rPr>
        <w:t>文件及有关资料，自愿参加</w:t>
      </w:r>
      <w:r>
        <w:rPr>
          <w:rFonts w:hint="eastAsia" w:ascii="宋体" w:hAnsi="宋体"/>
          <w:sz w:val="24"/>
          <w:szCs w:val="32"/>
          <w:u w:val="single"/>
          <w:lang w:val="en-US" w:eastAsia="zh-CN"/>
        </w:rPr>
        <w:t>龙岗区卫生健康局龙岗区第三批普惠托育机构用房招租项目（</w:t>
      </w:r>
      <w:r>
        <w:rPr>
          <w:rFonts w:hint="eastAsia" w:ascii="宋体" w:hAnsi="宋体" w:cs="Times New Roman"/>
          <w:b w:val="0"/>
          <w:bCs w:val="0"/>
          <w:kern w:val="2"/>
          <w:sz w:val="24"/>
          <w:szCs w:val="32"/>
          <w:u w:val="single"/>
          <w:lang w:val="en-US" w:eastAsia="zh-CN"/>
        </w:rPr>
        <w:t>宝龙专精特新产业园</w:t>
      </w:r>
      <w:r>
        <w:rPr>
          <w:rFonts w:hint="eastAsia" w:ascii="宋体" w:hAnsi="宋体"/>
          <w:sz w:val="24"/>
          <w:szCs w:val="32"/>
          <w:u w:val="single"/>
          <w:lang w:val="en-US" w:eastAsia="zh-CN"/>
        </w:rPr>
        <w:t>）</w:t>
      </w:r>
      <w:r>
        <w:rPr>
          <w:rFonts w:hint="eastAsia" w:ascii="宋体" w:hAnsi="宋体"/>
          <w:sz w:val="24"/>
          <w:szCs w:val="32"/>
        </w:rPr>
        <w:t>的</w:t>
      </w:r>
      <w:r>
        <w:rPr>
          <w:rFonts w:hint="eastAsia" w:ascii="宋体" w:hAnsi="宋体"/>
          <w:sz w:val="24"/>
          <w:szCs w:val="32"/>
          <w:lang w:eastAsia="zh-CN"/>
        </w:rPr>
        <w:t>投标</w:t>
      </w:r>
      <w:r>
        <w:rPr>
          <w:rFonts w:hint="eastAsia" w:ascii="宋体" w:hAnsi="宋体"/>
          <w:sz w:val="24"/>
          <w:szCs w:val="32"/>
        </w:rPr>
        <w:t>，并作出如下承诺：</w:t>
      </w:r>
    </w:p>
    <w:p w14:paraId="17F03552">
      <w:pPr>
        <w:spacing w:line="276" w:lineRule="auto"/>
        <w:ind w:firstLine="482" w:firstLineChars="200"/>
        <w:rPr>
          <w:rFonts w:ascii="宋体" w:hAnsi="宋体"/>
          <w:b/>
          <w:bCs/>
          <w:sz w:val="24"/>
          <w:szCs w:val="32"/>
        </w:rPr>
      </w:pPr>
      <w:r>
        <w:rPr>
          <w:rFonts w:ascii="宋体" w:hAnsi="宋体"/>
          <w:b/>
          <w:bCs/>
          <w:sz w:val="24"/>
          <w:szCs w:val="32"/>
        </w:rPr>
        <w:t>1．我方已详细阅读了全部招租文件，并明确知悉本项目的基本情况，包括但不限于物业性质、规划要求、使用现状、使用权人、租赁用途等情况，我方愿意承担由此带来的任何不利后果和法律风险，亦保证我方完全符合本项目的</w:t>
      </w:r>
      <w:r>
        <w:rPr>
          <w:rFonts w:hint="eastAsia" w:ascii="宋体" w:hAnsi="宋体"/>
          <w:b/>
          <w:bCs/>
          <w:sz w:val="24"/>
          <w:szCs w:val="32"/>
          <w:lang w:eastAsia="zh-CN"/>
        </w:rPr>
        <w:t>投标</w:t>
      </w:r>
      <w:r>
        <w:rPr>
          <w:rFonts w:ascii="宋体" w:hAnsi="宋体"/>
          <w:b/>
          <w:bCs/>
          <w:sz w:val="24"/>
          <w:szCs w:val="32"/>
        </w:rPr>
        <w:t>条件。</w:t>
      </w:r>
    </w:p>
    <w:p w14:paraId="61D1B8A9">
      <w:pPr>
        <w:spacing w:line="276" w:lineRule="auto"/>
        <w:ind w:firstLine="480" w:firstLineChars="200"/>
        <w:rPr>
          <w:rFonts w:ascii="宋体" w:hAnsi="宋体"/>
          <w:sz w:val="24"/>
          <w:szCs w:val="32"/>
        </w:rPr>
      </w:pPr>
      <w:r>
        <w:rPr>
          <w:rFonts w:ascii="宋体" w:hAnsi="宋体"/>
          <w:sz w:val="24"/>
          <w:szCs w:val="32"/>
        </w:rPr>
        <w:t>2</w:t>
      </w:r>
      <w:r>
        <w:rPr>
          <w:rFonts w:hint="eastAsia" w:ascii="宋体" w:hAnsi="宋体"/>
          <w:sz w:val="24"/>
          <w:szCs w:val="32"/>
        </w:rPr>
        <w:t>．我方承诺具备本项目所需的资金实力，确保项目不擅自改变物业使用用途。</w:t>
      </w:r>
    </w:p>
    <w:p w14:paraId="2FA5576F">
      <w:pPr>
        <w:spacing w:line="276" w:lineRule="auto"/>
        <w:ind w:firstLine="480" w:firstLineChars="200"/>
        <w:rPr>
          <w:rFonts w:ascii="宋体" w:hAnsi="宋体"/>
          <w:sz w:val="24"/>
          <w:szCs w:val="32"/>
        </w:rPr>
      </w:pPr>
      <w:r>
        <w:rPr>
          <w:rFonts w:ascii="宋体" w:hAnsi="宋体"/>
          <w:sz w:val="24"/>
          <w:szCs w:val="32"/>
        </w:rPr>
        <w:t>3</w:t>
      </w:r>
      <w:r>
        <w:rPr>
          <w:rFonts w:hint="eastAsia" w:ascii="宋体" w:hAnsi="宋体"/>
          <w:sz w:val="24"/>
          <w:szCs w:val="32"/>
        </w:rPr>
        <w:t>．我方严格按照贵方提供的</w:t>
      </w:r>
      <w:r>
        <w:rPr>
          <w:rFonts w:hint="eastAsia" w:ascii="宋体" w:hAnsi="宋体"/>
          <w:sz w:val="24"/>
          <w:szCs w:val="32"/>
          <w:lang w:eastAsia="zh-CN"/>
        </w:rPr>
        <w:t>投标</w:t>
      </w:r>
      <w:r>
        <w:rPr>
          <w:rFonts w:hint="eastAsia" w:ascii="宋体" w:hAnsi="宋体"/>
          <w:sz w:val="24"/>
          <w:szCs w:val="32"/>
        </w:rPr>
        <w:t>文件样本填写和提交相关内容，保证所提交的</w:t>
      </w:r>
      <w:r>
        <w:rPr>
          <w:rFonts w:hint="eastAsia" w:ascii="宋体" w:hAnsi="宋体"/>
          <w:sz w:val="24"/>
          <w:szCs w:val="32"/>
          <w:lang w:eastAsia="zh-CN"/>
        </w:rPr>
        <w:t>投标</w:t>
      </w:r>
      <w:r>
        <w:rPr>
          <w:rFonts w:hint="eastAsia" w:ascii="宋体" w:hAnsi="宋体"/>
          <w:sz w:val="24"/>
          <w:szCs w:val="32"/>
        </w:rPr>
        <w:t>资料全部真实有效，并愿意向贵方及委托方提供任何与本项目有关的数据、情况和技术资料。</w:t>
      </w:r>
    </w:p>
    <w:p w14:paraId="22E91A84">
      <w:pPr>
        <w:spacing w:line="276" w:lineRule="auto"/>
        <w:ind w:firstLine="480" w:firstLineChars="200"/>
        <w:rPr>
          <w:rFonts w:ascii="宋体" w:hAnsi="宋体"/>
          <w:sz w:val="24"/>
          <w:szCs w:val="32"/>
        </w:rPr>
      </w:pPr>
      <w:r>
        <w:rPr>
          <w:rFonts w:ascii="宋体" w:hAnsi="宋体"/>
          <w:sz w:val="24"/>
          <w:szCs w:val="32"/>
        </w:rPr>
        <w:t>4．保证遵守招租文件的规定，放弃提出对招租文件误解的权利。</w:t>
      </w:r>
    </w:p>
    <w:p w14:paraId="7BA7B030">
      <w:pPr>
        <w:spacing w:line="276" w:lineRule="auto"/>
        <w:ind w:firstLine="480" w:firstLineChars="200"/>
        <w:rPr>
          <w:rFonts w:ascii="宋体" w:hAnsi="宋体"/>
          <w:sz w:val="24"/>
          <w:szCs w:val="32"/>
        </w:rPr>
      </w:pPr>
      <w:r>
        <w:rPr>
          <w:rFonts w:ascii="宋体" w:hAnsi="宋体"/>
          <w:sz w:val="24"/>
          <w:szCs w:val="32"/>
        </w:rPr>
        <w:t>5．</w:t>
      </w:r>
      <w:r>
        <w:rPr>
          <w:rFonts w:hint="eastAsia" w:ascii="宋体" w:hAnsi="宋体"/>
          <w:sz w:val="24"/>
          <w:szCs w:val="32"/>
        </w:rPr>
        <w:t>我方认可</w:t>
      </w:r>
      <w:r>
        <w:rPr>
          <w:rFonts w:hint="eastAsia" w:ascii="宋体" w:hAnsi="宋体"/>
          <w:sz w:val="24"/>
          <w:szCs w:val="32"/>
          <w:lang w:eastAsia="zh-CN"/>
        </w:rPr>
        <w:t>评审小组</w:t>
      </w:r>
      <w:r>
        <w:rPr>
          <w:rFonts w:hint="eastAsia" w:ascii="宋体" w:hAnsi="宋体"/>
          <w:sz w:val="24"/>
          <w:szCs w:val="32"/>
        </w:rPr>
        <w:t>组成方式、评审程序、质疑</w:t>
      </w:r>
      <w:r>
        <w:rPr>
          <w:rFonts w:hint="eastAsia" w:ascii="宋体" w:hAnsi="宋体"/>
          <w:sz w:val="24"/>
          <w:szCs w:val="32"/>
          <w:lang w:eastAsia="zh-CN"/>
        </w:rPr>
        <w:t>（</w:t>
      </w:r>
      <w:r>
        <w:rPr>
          <w:rFonts w:hint="eastAsia" w:ascii="宋体" w:hAnsi="宋体"/>
          <w:sz w:val="24"/>
          <w:szCs w:val="32"/>
          <w:lang w:val="en-US" w:eastAsia="zh-CN"/>
        </w:rPr>
        <w:t>异议</w:t>
      </w:r>
      <w:r>
        <w:rPr>
          <w:rFonts w:hint="eastAsia" w:ascii="宋体" w:hAnsi="宋体"/>
          <w:sz w:val="24"/>
          <w:szCs w:val="32"/>
          <w:lang w:eastAsia="zh-CN"/>
        </w:rPr>
        <w:t>）</w:t>
      </w:r>
      <w:r>
        <w:rPr>
          <w:rFonts w:hint="eastAsia" w:ascii="宋体" w:hAnsi="宋体"/>
          <w:sz w:val="24"/>
          <w:szCs w:val="32"/>
        </w:rPr>
        <w:t>投诉程序，承诺不对上述内容提出异议，充分尊重</w:t>
      </w:r>
      <w:r>
        <w:rPr>
          <w:rFonts w:hint="eastAsia" w:ascii="宋体" w:hAnsi="宋体"/>
          <w:sz w:val="24"/>
          <w:szCs w:val="32"/>
          <w:lang w:eastAsia="zh-CN"/>
        </w:rPr>
        <w:t>招标人</w:t>
      </w:r>
      <w:r>
        <w:rPr>
          <w:rFonts w:hint="eastAsia" w:ascii="宋体" w:hAnsi="宋体"/>
          <w:sz w:val="24"/>
          <w:szCs w:val="32"/>
        </w:rPr>
        <w:t>的自主权。</w:t>
      </w:r>
    </w:p>
    <w:p w14:paraId="5B8EF88C">
      <w:pPr>
        <w:spacing w:line="276" w:lineRule="auto"/>
        <w:ind w:firstLine="480" w:firstLineChars="200"/>
        <w:rPr>
          <w:rFonts w:hint="eastAsia" w:ascii="宋体" w:hAnsi="宋体"/>
          <w:sz w:val="24"/>
          <w:szCs w:val="32"/>
        </w:rPr>
      </w:pPr>
      <w:r>
        <w:rPr>
          <w:rFonts w:ascii="宋体" w:hAnsi="宋体"/>
          <w:sz w:val="24"/>
          <w:szCs w:val="32"/>
        </w:rPr>
        <w:t>6．我方已认真核实了</w:t>
      </w:r>
      <w:r>
        <w:rPr>
          <w:rFonts w:hint="eastAsia" w:ascii="宋体" w:hAnsi="宋体"/>
          <w:sz w:val="24"/>
          <w:szCs w:val="32"/>
          <w:lang w:eastAsia="zh-CN"/>
        </w:rPr>
        <w:t>投标</w:t>
      </w:r>
      <w:r>
        <w:rPr>
          <w:rFonts w:hint="eastAsia" w:ascii="宋体" w:hAnsi="宋体"/>
          <w:sz w:val="24"/>
          <w:szCs w:val="32"/>
        </w:rPr>
        <w:t>文件</w:t>
      </w:r>
      <w:r>
        <w:rPr>
          <w:rFonts w:ascii="宋体" w:hAnsi="宋体"/>
          <w:sz w:val="24"/>
          <w:szCs w:val="32"/>
        </w:rPr>
        <w:t>的</w:t>
      </w:r>
      <w:r>
        <w:rPr>
          <w:rFonts w:hint="eastAsia" w:ascii="宋体" w:hAnsi="宋体"/>
          <w:sz w:val="24"/>
          <w:szCs w:val="32"/>
        </w:rPr>
        <w:t>全部</w:t>
      </w:r>
      <w:r>
        <w:rPr>
          <w:rFonts w:ascii="宋体" w:hAnsi="宋体"/>
          <w:sz w:val="24"/>
          <w:szCs w:val="32"/>
        </w:rPr>
        <w:t>资料，所有资料均为真实</w:t>
      </w:r>
      <w:r>
        <w:rPr>
          <w:rFonts w:hint="eastAsia" w:ascii="宋体" w:hAnsi="宋体" w:cs="宋体"/>
          <w:sz w:val="24"/>
          <w:szCs w:val="32"/>
        </w:rPr>
        <w:t>、合法有效</w:t>
      </w:r>
      <w:r>
        <w:rPr>
          <w:rFonts w:ascii="宋体" w:hAnsi="宋体"/>
          <w:sz w:val="24"/>
          <w:szCs w:val="32"/>
        </w:rPr>
        <w:t>材料</w:t>
      </w:r>
      <w:r>
        <w:rPr>
          <w:rFonts w:hint="eastAsia" w:ascii="宋体" w:hAnsi="宋体"/>
          <w:sz w:val="24"/>
          <w:szCs w:val="32"/>
        </w:rPr>
        <w:t>。</w:t>
      </w:r>
      <w:r>
        <w:rPr>
          <w:rFonts w:ascii="宋体" w:hAnsi="宋体"/>
          <w:sz w:val="24"/>
          <w:szCs w:val="32"/>
        </w:rPr>
        <w:t>我</w:t>
      </w:r>
      <w:r>
        <w:rPr>
          <w:rFonts w:hint="eastAsia" w:ascii="宋体" w:hAnsi="宋体"/>
          <w:sz w:val="24"/>
          <w:szCs w:val="32"/>
        </w:rPr>
        <w:t>方</w:t>
      </w:r>
      <w:r>
        <w:rPr>
          <w:rFonts w:ascii="宋体" w:hAnsi="宋体"/>
          <w:sz w:val="24"/>
          <w:szCs w:val="32"/>
        </w:rPr>
        <w:t>对</w:t>
      </w:r>
      <w:r>
        <w:rPr>
          <w:rFonts w:hint="eastAsia" w:ascii="宋体" w:hAnsi="宋体"/>
          <w:sz w:val="24"/>
          <w:szCs w:val="32"/>
          <w:lang w:eastAsia="zh-CN"/>
        </w:rPr>
        <w:t>投标</w:t>
      </w:r>
      <w:r>
        <w:rPr>
          <w:rFonts w:hint="eastAsia" w:ascii="宋体" w:hAnsi="宋体"/>
          <w:sz w:val="24"/>
          <w:szCs w:val="32"/>
        </w:rPr>
        <w:t>文件</w:t>
      </w:r>
      <w:r>
        <w:rPr>
          <w:rFonts w:ascii="宋体" w:hAnsi="宋体"/>
          <w:sz w:val="24"/>
          <w:szCs w:val="32"/>
        </w:rPr>
        <w:t>中全部</w:t>
      </w:r>
      <w:r>
        <w:rPr>
          <w:rFonts w:hint="eastAsia" w:ascii="宋体" w:hAnsi="宋体"/>
          <w:sz w:val="24"/>
          <w:szCs w:val="32"/>
          <w:lang w:eastAsia="zh-CN"/>
        </w:rPr>
        <w:t>投标</w:t>
      </w:r>
      <w:r>
        <w:rPr>
          <w:rFonts w:ascii="宋体" w:hAnsi="宋体"/>
          <w:sz w:val="24"/>
          <w:szCs w:val="32"/>
        </w:rPr>
        <w:t>资料的真实性负责，如被</w:t>
      </w:r>
      <w:r>
        <w:rPr>
          <w:rFonts w:hint="eastAsia" w:ascii="宋体" w:hAnsi="宋体"/>
          <w:sz w:val="24"/>
          <w:szCs w:val="32"/>
        </w:rPr>
        <w:t>证实</w:t>
      </w:r>
      <w:r>
        <w:rPr>
          <w:rFonts w:ascii="宋体" w:hAnsi="宋体"/>
          <w:sz w:val="24"/>
          <w:szCs w:val="32"/>
        </w:rPr>
        <w:t>我方的</w:t>
      </w:r>
      <w:r>
        <w:rPr>
          <w:rFonts w:hint="eastAsia" w:ascii="宋体" w:hAnsi="宋体"/>
          <w:sz w:val="24"/>
          <w:szCs w:val="32"/>
          <w:lang w:eastAsia="zh-CN"/>
        </w:rPr>
        <w:t>投标</w:t>
      </w:r>
      <w:r>
        <w:rPr>
          <w:rFonts w:hint="eastAsia" w:ascii="宋体" w:hAnsi="宋体"/>
          <w:sz w:val="24"/>
          <w:szCs w:val="32"/>
        </w:rPr>
        <w:t>文件</w:t>
      </w:r>
      <w:r>
        <w:rPr>
          <w:rFonts w:ascii="宋体" w:hAnsi="宋体"/>
          <w:sz w:val="24"/>
          <w:szCs w:val="32"/>
        </w:rPr>
        <w:t>中存在虚假资料的，则视为我方隐瞒真实情况、提供虚假资料，我</w:t>
      </w:r>
      <w:r>
        <w:rPr>
          <w:rFonts w:hint="eastAsia" w:ascii="宋体" w:hAnsi="宋体"/>
          <w:sz w:val="24"/>
          <w:szCs w:val="32"/>
        </w:rPr>
        <w:t>方</w:t>
      </w:r>
      <w:r>
        <w:rPr>
          <w:rFonts w:ascii="宋体" w:hAnsi="宋体"/>
          <w:sz w:val="24"/>
          <w:szCs w:val="32"/>
        </w:rPr>
        <w:t>愿意接受主管部门作出的</w:t>
      </w:r>
      <w:r>
        <w:rPr>
          <w:rFonts w:hint="eastAsia" w:ascii="宋体" w:hAnsi="宋体"/>
          <w:sz w:val="24"/>
          <w:szCs w:val="32"/>
        </w:rPr>
        <w:t>行政处罚。</w:t>
      </w:r>
    </w:p>
    <w:p w14:paraId="2B86157C">
      <w:pPr>
        <w:spacing w:line="276" w:lineRule="auto"/>
        <w:ind w:firstLine="480" w:firstLineChars="200"/>
        <w:rPr>
          <w:rFonts w:hint="eastAsia" w:ascii="宋体" w:hAnsi="宋体" w:eastAsia="宋体"/>
          <w:sz w:val="24"/>
          <w:szCs w:val="32"/>
          <w:lang w:eastAsia="zh-CN"/>
        </w:rPr>
      </w:pPr>
      <w:r>
        <w:rPr>
          <w:rFonts w:hint="eastAsia" w:ascii="宋体" w:hAnsi="宋体"/>
          <w:sz w:val="24"/>
          <w:szCs w:val="32"/>
        </w:rPr>
        <w:t>7. 我方完全尊重和服从评标委员会所作的评定结果，同时清楚理解到报价最高并非意味着必定获得中标资格</w:t>
      </w:r>
      <w:r>
        <w:rPr>
          <w:rFonts w:hint="eastAsia" w:ascii="宋体" w:hAnsi="宋体"/>
          <w:sz w:val="24"/>
          <w:szCs w:val="32"/>
          <w:lang w:eastAsia="zh-CN"/>
        </w:rPr>
        <w:t>。</w:t>
      </w:r>
    </w:p>
    <w:p w14:paraId="06D8FBA4">
      <w:pPr>
        <w:spacing w:line="276" w:lineRule="auto"/>
        <w:ind w:firstLine="482" w:firstLineChars="200"/>
        <w:rPr>
          <w:rFonts w:ascii="宋体" w:hAnsi="宋体"/>
          <w:b/>
          <w:sz w:val="24"/>
          <w:szCs w:val="32"/>
        </w:rPr>
      </w:pPr>
      <w:r>
        <w:rPr>
          <w:rFonts w:hint="eastAsia" w:ascii="宋体" w:hAnsi="宋体"/>
          <w:b/>
          <w:sz w:val="24"/>
          <w:szCs w:val="32"/>
          <w:lang w:val="en-US" w:eastAsia="zh-CN"/>
        </w:rPr>
        <w:t>8</w:t>
      </w:r>
      <w:r>
        <w:rPr>
          <w:rFonts w:hint="eastAsia" w:ascii="宋体" w:hAnsi="宋体"/>
          <w:sz w:val="24"/>
          <w:szCs w:val="32"/>
        </w:rPr>
        <w:t>．</w:t>
      </w:r>
      <w:r>
        <w:rPr>
          <w:rFonts w:hint="eastAsia" w:ascii="宋体" w:hAnsi="宋体"/>
          <w:b/>
          <w:sz w:val="24"/>
          <w:szCs w:val="32"/>
        </w:rPr>
        <w:t>如我方成交后，未按照招租文件要求或</w:t>
      </w:r>
      <w:r>
        <w:rPr>
          <w:rFonts w:hint="eastAsia" w:ascii="宋体" w:hAnsi="宋体"/>
          <w:b/>
          <w:sz w:val="24"/>
          <w:szCs w:val="32"/>
          <w:lang w:eastAsia="zh-CN"/>
        </w:rPr>
        <w:t>投标</w:t>
      </w:r>
      <w:r>
        <w:rPr>
          <w:rFonts w:hint="eastAsia" w:ascii="宋体" w:hAnsi="宋体"/>
          <w:b/>
          <w:sz w:val="24"/>
          <w:szCs w:val="32"/>
        </w:rPr>
        <w:t>文件响应情况履行相应义务</w:t>
      </w:r>
      <w:r>
        <w:rPr>
          <w:rFonts w:hint="eastAsia" w:ascii="宋体" w:hAnsi="宋体"/>
          <w:b/>
          <w:sz w:val="24"/>
          <w:szCs w:val="32"/>
          <w:lang w:eastAsia="zh-CN"/>
        </w:rPr>
        <w:t>，或</w:t>
      </w:r>
      <w:r>
        <w:rPr>
          <w:rFonts w:hint="eastAsia" w:ascii="宋体" w:hAnsi="宋体"/>
          <w:b/>
          <w:sz w:val="24"/>
          <w:szCs w:val="32"/>
        </w:rPr>
        <w:t>弃成交资格的，我方的交易保证金不予退还。</w:t>
      </w:r>
    </w:p>
    <w:p w14:paraId="18E1D028">
      <w:pPr>
        <w:spacing w:line="276" w:lineRule="auto"/>
        <w:ind w:firstLine="480" w:firstLineChars="200"/>
        <w:rPr>
          <w:rFonts w:ascii="宋体" w:hAnsi="宋体"/>
          <w:sz w:val="24"/>
          <w:szCs w:val="32"/>
        </w:rPr>
      </w:pPr>
      <w:r>
        <w:rPr>
          <w:rFonts w:hint="eastAsia" w:ascii="宋体" w:hAnsi="宋体"/>
          <w:sz w:val="24"/>
          <w:szCs w:val="32"/>
        </w:rPr>
        <w:t>以上声明若有违反，一经查实，我方愿意接受有关部门的相应处罚，并愿意承担由此带来的法律后果。</w:t>
      </w:r>
    </w:p>
    <w:p w14:paraId="044EB138">
      <w:pPr>
        <w:spacing w:line="276" w:lineRule="auto"/>
        <w:ind w:firstLine="480" w:firstLineChars="200"/>
        <w:rPr>
          <w:rFonts w:ascii="宋体" w:hAnsi="宋体"/>
          <w:sz w:val="24"/>
          <w:szCs w:val="32"/>
        </w:rPr>
      </w:pPr>
    </w:p>
    <w:p w14:paraId="796EDCE5">
      <w:pPr>
        <w:spacing w:line="276" w:lineRule="auto"/>
        <w:ind w:firstLine="480" w:firstLineChars="200"/>
        <w:rPr>
          <w:rFonts w:ascii="宋体" w:hAnsi="宋体"/>
          <w:sz w:val="24"/>
          <w:szCs w:val="32"/>
        </w:rPr>
      </w:pPr>
    </w:p>
    <w:p w14:paraId="48394399">
      <w:pPr>
        <w:spacing w:line="276" w:lineRule="auto"/>
        <w:ind w:firstLine="480" w:firstLineChars="200"/>
        <w:rPr>
          <w:rFonts w:ascii="宋体" w:hAnsi="宋体"/>
          <w:sz w:val="24"/>
          <w:szCs w:val="32"/>
        </w:rPr>
      </w:pPr>
    </w:p>
    <w:p w14:paraId="1396D9DC">
      <w:pPr>
        <w:spacing w:line="276" w:lineRule="auto"/>
        <w:ind w:firstLine="2880" w:firstLineChars="1200"/>
        <w:rPr>
          <w:rFonts w:ascii="宋体" w:hAnsi="宋体"/>
          <w:sz w:val="24"/>
          <w:szCs w:val="32"/>
        </w:rPr>
      </w:pPr>
      <w:r>
        <w:rPr>
          <w:rFonts w:hint="eastAsia" w:ascii="宋体" w:hAnsi="宋体"/>
          <w:sz w:val="24"/>
          <w:szCs w:val="32"/>
          <w:lang w:eastAsia="zh-CN"/>
        </w:rPr>
        <w:t>意向承租人（投标人）</w:t>
      </w:r>
      <w:r>
        <w:rPr>
          <w:rFonts w:hint="eastAsia" w:ascii="宋体" w:hAnsi="宋体"/>
          <w:sz w:val="24"/>
          <w:szCs w:val="32"/>
        </w:rPr>
        <w:t>（盖单位章）：</w:t>
      </w:r>
    </w:p>
    <w:p w14:paraId="14489336">
      <w:pPr>
        <w:spacing w:line="276" w:lineRule="auto"/>
        <w:ind w:firstLine="2880" w:firstLineChars="1200"/>
        <w:rPr>
          <w:rFonts w:ascii="宋体" w:hAnsi="宋体"/>
          <w:sz w:val="24"/>
          <w:szCs w:val="32"/>
        </w:rPr>
      </w:pPr>
      <w:r>
        <w:rPr>
          <w:rFonts w:hint="eastAsia" w:ascii="宋体" w:hAnsi="宋体" w:cs="宋体"/>
          <w:sz w:val="24"/>
        </w:rPr>
        <w:t>法定代表人或其授权代表</w:t>
      </w:r>
      <w:r>
        <w:rPr>
          <w:rFonts w:hint="eastAsia" w:ascii="宋体" w:hAnsi="宋体"/>
          <w:sz w:val="24"/>
          <w:szCs w:val="32"/>
        </w:rPr>
        <w:t>（如有，签字或签章）：</w:t>
      </w:r>
    </w:p>
    <w:p w14:paraId="1BDF1497">
      <w:pPr>
        <w:spacing w:line="276" w:lineRule="auto"/>
        <w:ind w:firstLine="2880" w:firstLineChars="1200"/>
        <w:rPr>
          <w:rFonts w:ascii="宋体" w:hAnsi="宋体"/>
          <w:sz w:val="24"/>
          <w:szCs w:val="32"/>
        </w:rPr>
      </w:pPr>
      <w:r>
        <w:rPr>
          <w:rFonts w:hint="eastAsia" w:ascii="宋体" w:hAnsi="宋体"/>
          <w:sz w:val="24"/>
          <w:szCs w:val="32"/>
        </w:rPr>
        <w:t>联系方式：</w:t>
      </w:r>
    </w:p>
    <w:p w14:paraId="4AF0AC67">
      <w:pPr>
        <w:spacing w:line="276" w:lineRule="auto"/>
        <w:ind w:firstLine="2880" w:firstLineChars="1200"/>
        <w:rPr>
          <w:rFonts w:ascii="宋体" w:hAnsi="宋体"/>
          <w:sz w:val="24"/>
          <w:szCs w:val="32"/>
        </w:rPr>
      </w:pPr>
      <w:r>
        <w:rPr>
          <w:rFonts w:hint="eastAsia" w:ascii="宋体" w:hAnsi="宋体"/>
          <w:sz w:val="24"/>
          <w:szCs w:val="32"/>
        </w:rPr>
        <w:t>联系地址：</w:t>
      </w:r>
    </w:p>
    <w:p w14:paraId="063AFAED">
      <w:pPr>
        <w:widowControl/>
        <w:adjustRightInd w:val="0"/>
        <w:snapToGrid w:val="0"/>
        <w:spacing w:line="276" w:lineRule="auto"/>
        <w:ind w:firstLine="2880" w:firstLineChars="1200"/>
        <w:rPr>
          <w:rFonts w:ascii="宋体" w:hAnsi="宋体"/>
          <w:sz w:val="24"/>
          <w:szCs w:val="32"/>
        </w:rPr>
      </w:pPr>
      <w:r>
        <w:rPr>
          <w:rFonts w:hint="eastAsia" w:ascii="宋体" w:hAnsi="宋体"/>
          <w:sz w:val="24"/>
          <w:szCs w:val="32"/>
        </w:rPr>
        <w:t xml:space="preserve">日 </w:t>
      </w:r>
      <w:r>
        <w:rPr>
          <w:rFonts w:ascii="宋体" w:hAnsi="宋体"/>
          <w:sz w:val="24"/>
          <w:szCs w:val="32"/>
        </w:rPr>
        <w:t xml:space="preserve">   </w:t>
      </w:r>
      <w:r>
        <w:rPr>
          <w:rFonts w:hint="eastAsia" w:ascii="宋体" w:hAnsi="宋体"/>
          <w:sz w:val="24"/>
          <w:szCs w:val="32"/>
        </w:rPr>
        <w:t>期：    年  月  日</w:t>
      </w:r>
    </w:p>
    <w:p w14:paraId="7A0440B7">
      <w:pPr>
        <w:widowControl/>
        <w:jc w:val="left"/>
        <w:rPr>
          <w:rFonts w:ascii="宋体" w:hAnsi="宋体"/>
        </w:rPr>
      </w:pPr>
      <w:bookmarkStart w:id="122" w:name="_Toc131590206"/>
      <w:bookmarkStart w:id="123" w:name="_Toc131591886"/>
      <w:r>
        <w:rPr>
          <w:rFonts w:ascii="宋体" w:hAnsi="宋体"/>
          <w:b/>
          <w:bCs/>
        </w:rPr>
        <w:br w:type="page"/>
      </w:r>
    </w:p>
    <w:p w14:paraId="7692717F">
      <w:pPr>
        <w:pStyle w:val="4"/>
        <w:jc w:val="center"/>
        <w:rPr>
          <w:rFonts w:ascii="宋体" w:hAnsi="宋体" w:eastAsia="宋体"/>
          <w:b w:val="0"/>
          <w:bCs w:val="0"/>
          <w:color w:val="000000"/>
          <w:szCs w:val="28"/>
        </w:rPr>
      </w:pPr>
      <w:bookmarkStart w:id="124" w:name="_Toc546"/>
      <w:bookmarkStart w:id="125" w:name="_Toc144164943"/>
      <w:r>
        <w:rPr>
          <w:rFonts w:hint="eastAsia" w:ascii="宋体" w:hAnsi="宋体" w:eastAsia="宋体"/>
          <w:b w:val="0"/>
          <w:bCs w:val="0"/>
          <w:color w:val="000000"/>
          <w:szCs w:val="28"/>
        </w:rPr>
        <w:t>二</w:t>
      </w:r>
      <w:r>
        <w:rPr>
          <w:rFonts w:ascii="宋体" w:hAnsi="宋体" w:eastAsia="宋体"/>
          <w:b w:val="0"/>
          <w:bCs w:val="0"/>
          <w:color w:val="000000"/>
          <w:szCs w:val="28"/>
        </w:rPr>
        <w:t>、</w:t>
      </w:r>
      <w:r>
        <w:rPr>
          <w:rFonts w:hint="eastAsia" w:ascii="宋体" w:hAnsi="宋体" w:eastAsia="宋体"/>
          <w:b w:val="0"/>
          <w:bCs w:val="0"/>
          <w:color w:val="000000"/>
          <w:szCs w:val="28"/>
        </w:rPr>
        <w:t>开标一览表</w:t>
      </w:r>
      <w:bookmarkEnd w:id="122"/>
      <w:bookmarkEnd w:id="123"/>
      <w:bookmarkEnd w:id="124"/>
      <w:bookmarkEnd w:id="125"/>
    </w:p>
    <w:p w14:paraId="3E71C061">
      <w:pPr>
        <w:spacing w:line="276" w:lineRule="auto"/>
        <w:rPr>
          <w:rFonts w:hint="eastAsia"/>
        </w:rPr>
      </w:pPr>
      <w:r>
        <w:rPr>
          <w:rFonts w:hint="eastAsia" w:ascii="宋体" w:hAnsi="宋体" w:cs="Arial"/>
          <w:sz w:val="24"/>
          <w:szCs w:val="32"/>
        </w:rPr>
        <w:t>项目名称：</w:t>
      </w:r>
      <w:r>
        <w:rPr>
          <w:rFonts w:hint="eastAsia" w:ascii="宋体" w:hAnsi="宋体" w:cs="Arial"/>
          <w:sz w:val="24"/>
          <w:szCs w:val="32"/>
          <w:lang w:val="en-US" w:eastAsia="zh-CN"/>
        </w:rPr>
        <w:t>龙岗区卫生健康局龙岗区第三批普惠托育机构用房招租项目（</w:t>
      </w:r>
      <w:r>
        <w:rPr>
          <w:rFonts w:hint="eastAsia" w:ascii="宋体" w:hAnsi="宋体" w:cs="Times New Roman"/>
          <w:b w:val="0"/>
          <w:bCs w:val="0"/>
          <w:kern w:val="2"/>
          <w:sz w:val="24"/>
          <w:szCs w:val="32"/>
          <w:u w:val="single"/>
          <w:lang w:val="en-US" w:eastAsia="zh-CN"/>
        </w:rPr>
        <w:t>宝龙专精特新产业园</w:t>
      </w:r>
      <w:r>
        <w:rPr>
          <w:rFonts w:hint="eastAsia" w:ascii="宋体" w:hAnsi="宋体" w:cs="Arial"/>
          <w:sz w:val="24"/>
          <w:szCs w:val="32"/>
          <w:lang w:val="en-US" w:eastAsia="zh-CN"/>
        </w:rPr>
        <w:t>）</w:t>
      </w:r>
    </w:p>
    <w:p w14:paraId="32A3CA92">
      <w:pPr>
        <w:spacing w:line="276" w:lineRule="auto"/>
        <w:rPr>
          <w:rFonts w:hint="default" w:ascii="宋体" w:hAnsi="宋体" w:eastAsia="宋体"/>
          <w:sz w:val="24"/>
          <w:szCs w:val="32"/>
          <w:lang w:val="en-US" w:eastAsia="zh-CN"/>
        </w:rPr>
      </w:pPr>
      <w:r>
        <w:rPr>
          <w:rFonts w:hint="eastAsia" w:ascii="宋体" w:hAnsi="宋体" w:cs="Arial"/>
          <w:sz w:val="24"/>
          <w:szCs w:val="32"/>
        </w:rPr>
        <w:t>项目编号：JC922508186</w:t>
      </w:r>
    </w:p>
    <w:p w14:paraId="7C53DFF1">
      <w:pPr>
        <w:jc w:val="right"/>
        <w:rPr>
          <w:rFonts w:ascii="宋体" w:hAnsi="宋体"/>
          <w:bCs/>
          <w:snapToGrid w:val="0"/>
          <w:kern w:val="0"/>
          <w:sz w:val="24"/>
          <w:szCs w:val="32"/>
        </w:rPr>
      </w:pPr>
    </w:p>
    <w:tbl>
      <w:tblPr>
        <w:tblStyle w:val="29"/>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3137"/>
        <w:gridCol w:w="1995"/>
        <w:gridCol w:w="1327"/>
      </w:tblGrid>
      <w:tr w14:paraId="39E0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2518" w:type="dxa"/>
            <w:vAlign w:val="center"/>
          </w:tcPr>
          <w:p w14:paraId="42802EA3">
            <w:pPr>
              <w:jc w:val="center"/>
              <w:rPr>
                <w:rFonts w:ascii="宋体" w:hAnsi="宋体"/>
                <w:snapToGrid w:val="0"/>
                <w:kern w:val="0"/>
                <w:sz w:val="24"/>
                <w:szCs w:val="32"/>
              </w:rPr>
            </w:pPr>
            <w:r>
              <w:rPr>
                <w:rFonts w:hint="eastAsia" w:ascii="宋体" w:hAnsi="宋体"/>
                <w:snapToGrid w:val="0"/>
                <w:kern w:val="0"/>
                <w:sz w:val="24"/>
                <w:szCs w:val="32"/>
              </w:rPr>
              <w:t>意向</w:t>
            </w:r>
            <w:r>
              <w:rPr>
                <w:rFonts w:hint="eastAsia" w:ascii="宋体" w:hAnsi="宋体"/>
                <w:snapToGrid w:val="0"/>
                <w:kern w:val="0"/>
                <w:sz w:val="24"/>
                <w:szCs w:val="32"/>
                <w:lang w:eastAsia="zh-CN"/>
              </w:rPr>
              <w:t>承租方</w:t>
            </w:r>
            <w:r>
              <w:rPr>
                <w:rFonts w:hint="eastAsia" w:ascii="宋体" w:hAnsi="宋体"/>
                <w:snapToGrid w:val="0"/>
                <w:kern w:val="0"/>
                <w:sz w:val="24"/>
                <w:szCs w:val="32"/>
              </w:rPr>
              <w:t>名称</w:t>
            </w:r>
          </w:p>
        </w:tc>
        <w:tc>
          <w:tcPr>
            <w:tcW w:w="3137" w:type="dxa"/>
            <w:vAlign w:val="center"/>
          </w:tcPr>
          <w:p w14:paraId="725DB2E8">
            <w:pPr>
              <w:jc w:val="center"/>
              <w:rPr>
                <w:rFonts w:ascii="宋体" w:hAnsi="宋体"/>
                <w:snapToGrid w:val="0"/>
                <w:kern w:val="0"/>
                <w:sz w:val="24"/>
                <w:szCs w:val="32"/>
              </w:rPr>
            </w:pPr>
            <w:r>
              <w:rPr>
                <w:rFonts w:hint="eastAsia" w:ascii="宋体" w:hAnsi="宋体"/>
                <w:snapToGrid w:val="0"/>
                <w:kern w:val="0"/>
                <w:sz w:val="24"/>
                <w:szCs w:val="32"/>
                <w:lang w:eastAsia="zh-CN"/>
              </w:rPr>
              <w:t>投标</w:t>
            </w:r>
            <w:r>
              <w:rPr>
                <w:rFonts w:hint="eastAsia" w:ascii="宋体" w:hAnsi="宋体"/>
                <w:snapToGrid w:val="0"/>
                <w:kern w:val="0"/>
                <w:sz w:val="24"/>
                <w:szCs w:val="32"/>
              </w:rPr>
              <w:t>报价</w:t>
            </w:r>
          </w:p>
        </w:tc>
        <w:tc>
          <w:tcPr>
            <w:tcW w:w="1995" w:type="dxa"/>
            <w:vAlign w:val="center"/>
          </w:tcPr>
          <w:p w14:paraId="67BBAEE5">
            <w:pPr>
              <w:jc w:val="center"/>
              <w:rPr>
                <w:rFonts w:ascii="宋体" w:hAnsi="宋体"/>
                <w:snapToGrid w:val="0"/>
                <w:kern w:val="0"/>
                <w:sz w:val="24"/>
                <w:szCs w:val="32"/>
              </w:rPr>
            </w:pPr>
            <w:r>
              <w:rPr>
                <w:rFonts w:hint="eastAsia" w:ascii="宋体" w:hAnsi="宋体"/>
                <w:snapToGrid w:val="0"/>
                <w:kern w:val="0"/>
                <w:sz w:val="24"/>
                <w:szCs w:val="32"/>
              </w:rPr>
              <w:t>租期年限</w:t>
            </w:r>
          </w:p>
        </w:tc>
        <w:tc>
          <w:tcPr>
            <w:tcW w:w="1327" w:type="dxa"/>
            <w:vAlign w:val="center"/>
          </w:tcPr>
          <w:p w14:paraId="339BE7EA">
            <w:pPr>
              <w:jc w:val="center"/>
              <w:rPr>
                <w:rFonts w:ascii="宋体" w:hAnsi="宋体" w:cs="宋体"/>
                <w:color w:val="000000"/>
                <w:kern w:val="0"/>
                <w:sz w:val="24"/>
              </w:rPr>
            </w:pPr>
            <w:r>
              <w:rPr>
                <w:rFonts w:hint="eastAsia" w:ascii="宋体" w:hAnsi="宋体" w:cs="宋体"/>
                <w:color w:val="000000"/>
                <w:kern w:val="0"/>
                <w:sz w:val="24"/>
              </w:rPr>
              <w:t>备注</w:t>
            </w:r>
          </w:p>
        </w:tc>
      </w:tr>
      <w:tr w14:paraId="37776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2518" w:type="dxa"/>
            <w:vAlign w:val="center"/>
          </w:tcPr>
          <w:p w14:paraId="4E3191C3">
            <w:pPr>
              <w:rPr>
                <w:rFonts w:ascii="宋体" w:hAnsi="宋体"/>
                <w:snapToGrid w:val="0"/>
                <w:kern w:val="0"/>
                <w:sz w:val="24"/>
                <w:szCs w:val="32"/>
                <w:u w:val="single"/>
              </w:rPr>
            </w:pPr>
            <w:r>
              <w:rPr>
                <w:rFonts w:ascii="宋体" w:hAnsi="宋体"/>
                <w:snapToGrid w:val="0"/>
                <w:kern w:val="0"/>
                <w:sz w:val="24"/>
                <w:szCs w:val="32"/>
                <w:u w:val="single"/>
              </w:rPr>
              <w:t xml:space="preserve">                   </w:t>
            </w:r>
          </w:p>
        </w:tc>
        <w:tc>
          <w:tcPr>
            <w:tcW w:w="3137" w:type="dxa"/>
            <w:vAlign w:val="center"/>
          </w:tcPr>
          <w:p w14:paraId="440B42EE">
            <w:pPr>
              <w:jc w:val="center"/>
              <w:rPr>
                <w:rFonts w:hint="default" w:ascii="宋体" w:hAnsi="宋体" w:eastAsia="宋体"/>
                <w:snapToGrid w:val="0"/>
                <w:kern w:val="0"/>
                <w:sz w:val="24"/>
                <w:szCs w:val="32"/>
                <w:lang w:val="en-US" w:eastAsia="zh-CN"/>
              </w:rPr>
            </w:pPr>
            <w:r>
              <w:rPr>
                <w:rFonts w:hint="eastAsia" w:ascii="宋体" w:hAnsi="宋体"/>
                <w:sz w:val="24"/>
                <w:szCs w:val="32"/>
              </w:rPr>
              <w:t>人民币</w:t>
            </w:r>
            <w:r>
              <w:rPr>
                <w:rFonts w:hint="eastAsia" w:ascii="宋体" w:hAnsi="宋体"/>
                <w:sz w:val="24"/>
                <w:szCs w:val="32"/>
                <w:u w:val="single"/>
              </w:rPr>
              <w:t xml:space="preserve"> </w:t>
            </w:r>
            <w:r>
              <w:rPr>
                <w:rFonts w:ascii="宋体" w:hAnsi="宋体"/>
                <w:sz w:val="24"/>
                <w:szCs w:val="32"/>
                <w:u w:val="single"/>
              </w:rPr>
              <w:t xml:space="preserve">  </w:t>
            </w:r>
            <w:r>
              <w:rPr>
                <w:rFonts w:hint="eastAsia" w:ascii="宋体" w:hAnsi="宋体"/>
                <w:sz w:val="24"/>
                <w:szCs w:val="32"/>
                <w:u w:val="single"/>
              </w:rPr>
              <w:t xml:space="preserve"> </w:t>
            </w:r>
            <w:r>
              <w:rPr>
                <w:rFonts w:hint="eastAsia" w:ascii="宋体" w:hAnsi="宋体"/>
                <w:snapToGrid w:val="0"/>
                <w:kern w:val="0"/>
                <w:sz w:val="24"/>
                <w:szCs w:val="32"/>
              </w:rPr>
              <w:t>元/</w:t>
            </w:r>
            <w:r>
              <w:rPr>
                <w:rFonts w:hint="eastAsia" w:ascii="宋体" w:hAnsi="宋体"/>
                <w:snapToGrid w:val="0"/>
                <w:kern w:val="0"/>
                <w:sz w:val="24"/>
                <w:szCs w:val="32"/>
                <w:lang w:val="en-US" w:eastAsia="zh-CN"/>
              </w:rPr>
              <w:t>平方米/</w:t>
            </w:r>
            <w:r>
              <w:rPr>
                <w:rFonts w:hint="eastAsia" w:ascii="宋体" w:hAnsi="宋体"/>
                <w:snapToGrid w:val="0"/>
                <w:kern w:val="0"/>
                <w:sz w:val="24"/>
                <w:szCs w:val="32"/>
              </w:rPr>
              <w:t>月</w:t>
            </w:r>
          </w:p>
        </w:tc>
        <w:tc>
          <w:tcPr>
            <w:tcW w:w="1995" w:type="dxa"/>
            <w:vAlign w:val="center"/>
          </w:tcPr>
          <w:p w14:paraId="7E487AE5">
            <w:pPr>
              <w:jc w:val="center"/>
              <w:rPr>
                <w:rFonts w:ascii="宋体" w:hAnsi="宋体"/>
                <w:snapToGrid w:val="0"/>
                <w:kern w:val="0"/>
                <w:sz w:val="24"/>
                <w:szCs w:val="32"/>
              </w:rPr>
            </w:pPr>
            <w:r>
              <w:rPr>
                <w:rFonts w:hint="eastAsia" w:ascii="宋体" w:hAnsi="宋体"/>
                <w:snapToGrid w:val="0"/>
                <w:kern w:val="0"/>
                <w:sz w:val="24"/>
                <w:szCs w:val="32"/>
                <w:lang w:val="en-US" w:eastAsia="zh-CN"/>
              </w:rPr>
              <w:t>10年（即5年+5年（首次合同签订租赁期为5年，期满经区卫健局考核合格后，可续签5年）</w:t>
            </w:r>
          </w:p>
        </w:tc>
        <w:tc>
          <w:tcPr>
            <w:tcW w:w="1327" w:type="dxa"/>
            <w:vAlign w:val="center"/>
          </w:tcPr>
          <w:p w14:paraId="4F861D89">
            <w:pPr>
              <w:jc w:val="center"/>
              <w:rPr>
                <w:rFonts w:ascii="宋体" w:hAnsi="宋体" w:cs="宋体"/>
                <w:color w:val="000000"/>
                <w:kern w:val="0"/>
                <w:sz w:val="24"/>
              </w:rPr>
            </w:pPr>
            <w:r>
              <w:rPr>
                <w:rFonts w:hint="eastAsia" w:ascii="宋体" w:hAnsi="宋体" w:cs="宋体"/>
                <w:color w:val="000000"/>
                <w:kern w:val="0"/>
                <w:sz w:val="24"/>
              </w:rPr>
              <w:t>/</w:t>
            </w:r>
          </w:p>
        </w:tc>
      </w:tr>
    </w:tbl>
    <w:p w14:paraId="4EF49AE6">
      <w:pPr>
        <w:spacing w:before="240" w:line="276" w:lineRule="auto"/>
        <w:rPr>
          <w:rFonts w:ascii="宋体" w:hAnsi="宋体"/>
          <w:snapToGrid w:val="0"/>
          <w:kern w:val="0"/>
          <w:sz w:val="24"/>
          <w:szCs w:val="32"/>
        </w:rPr>
      </w:pPr>
      <w:r>
        <w:rPr>
          <w:rFonts w:hint="eastAsia" w:ascii="宋体" w:hAnsi="宋体"/>
          <w:snapToGrid w:val="0"/>
          <w:kern w:val="0"/>
          <w:sz w:val="24"/>
          <w:szCs w:val="32"/>
        </w:rPr>
        <w:t>备注：</w:t>
      </w:r>
    </w:p>
    <w:p w14:paraId="75F5080E">
      <w:pPr>
        <w:spacing w:line="276" w:lineRule="auto"/>
        <w:ind w:firstLine="480" w:firstLineChars="200"/>
        <w:rPr>
          <w:rFonts w:hint="eastAsia" w:ascii="宋体" w:hAnsi="宋体" w:eastAsia="宋体" w:cs="Times New Roman"/>
          <w:snapToGrid w:val="0"/>
          <w:kern w:val="0"/>
          <w:sz w:val="24"/>
          <w:szCs w:val="32"/>
        </w:rPr>
      </w:pPr>
      <w:r>
        <w:rPr>
          <w:rFonts w:hint="eastAsia" w:ascii="宋体" w:hAnsi="宋体" w:eastAsia="宋体" w:cs="Times New Roman"/>
          <w:snapToGrid w:val="0"/>
          <w:kern w:val="0"/>
          <w:sz w:val="24"/>
          <w:szCs w:val="32"/>
        </w:rPr>
        <w:t>1.价格应按“招租文件”中规定的货币单位填写，本表格中“</w:t>
      </w:r>
      <w:r>
        <w:rPr>
          <w:rFonts w:hint="eastAsia" w:ascii="宋体" w:hAnsi="宋体" w:eastAsia="宋体" w:cs="Times New Roman"/>
          <w:snapToGrid w:val="0"/>
          <w:kern w:val="0"/>
          <w:sz w:val="24"/>
          <w:szCs w:val="32"/>
          <w:lang w:eastAsia="zh-CN"/>
        </w:rPr>
        <w:t>投标</w:t>
      </w:r>
      <w:r>
        <w:rPr>
          <w:rFonts w:hint="eastAsia" w:ascii="宋体" w:hAnsi="宋体" w:eastAsia="宋体" w:cs="Times New Roman"/>
          <w:snapToGrid w:val="0"/>
          <w:kern w:val="0"/>
          <w:sz w:val="24"/>
          <w:szCs w:val="32"/>
        </w:rPr>
        <w:t>报价”请统一填写“人民币</w:t>
      </w:r>
      <w:r>
        <w:rPr>
          <w:rFonts w:hint="eastAsia" w:ascii="宋体" w:hAnsi="宋体" w:eastAsia="宋体" w:cs="Times New Roman"/>
          <w:snapToGrid w:val="0"/>
          <w:kern w:val="0"/>
          <w:sz w:val="24"/>
          <w:szCs w:val="32"/>
          <w:u w:val="none"/>
        </w:rPr>
        <w:t xml:space="preserve">    </w:t>
      </w:r>
      <w:r>
        <w:rPr>
          <w:rFonts w:hint="eastAsia" w:ascii="宋体" w:hAnsi="宋体" w:eastAsia="宋体" w:cs="Times New Roman"/>
          <w:snapToGrid w:val="0"/>
          <w:kern w:val="0"/>
          <w:sz w:val="24"/>
          <w:szCs w:val="32"/>
          <w:lang w:eastAsia="zh-CN"/>
        </w:rPr>
        <w:t>元/平方米/月</w:t>
      </w:r>
      <w:r>
        <w:rPr>
          <w:rFonts w:hint="eastAsia" w:ascii="宋体" w:hAnsi="宋体" w:eastAsia="宋体" w:cs="Times New Roman"/>
          <w:snapToGrid w:val="0"/>
          <w:kern w:val="0"/>
          <w:sz w:val="24"/>
          <w:szCs w:val="32"/>
        </w:rPr>
        <w:t>”；报价统一用数字四舍五入精确到小数点后两位。</w:t>
      </w:r>
    </w:p>
    <w:p w14:paraId="5969179E">
      <w:pPr>
        <w:adjustRightInd w:val="0"/>
        <w:snapToGrid w:val="0"/>
        <w:spacing w:line="276" w:lineRule="auto"/>
        <w:ind w:firstLine="480" w:firstLineChars="200"/>
        <w:rPr>
          <w:rFonts w:ascii="宋体" w:hAnsi="宋体"/>
          <w:sz w:val="24"/>
          <w:szCs w:val="32"/>
        </w:rPr>
      </w:pPr>
      <w:r>
        <w:rPr>
          <w:rFonts w:hint="eastAsia" w:ascii="宋体" w:hAnsi="宋体"/>
          <w:snapToGrid w:val="0"/>
          <w:kern w:val="0"/>
          <w:sz w:val="24"/>
          <w:szCs w:val="32"/>
        </w:rPr>
        <w:t>2.</w:t>
      </w:r>
      <w:r>
        <w:rPr>
          <w:rFonts w:hint="eastAsia" w:ascii="宋体" w:hAnsi="宋体"/>
          <w:snapToGrid w:val="0"/>
          <w:kern w:val="0"/>
          <w:sz w:val="24"/>
          <w:szCs w:val="32"/>
          <w:lang w:eastAsia="zh-CN"/>
        </w:rPr>
        <w:t>意向承租人（投标人）</w:t>
      </w:r>
      <w:r>
        <w:rPr>
          <w:rFonts w:hint="eastAsia" w:ascii="宋体" w:hAnsi="宋体"/>
          <w:snapToGrid w:val="0"/>
          <w:kern w:val="0"/>
          <w:sz w:val="24"/>
          <w:szCs w:val="32"/>
        </w:rPr>
        <w:t>应对</w:t>
      </w:r>
      <w:r>
        <w:rPr>
          <w:rFonts w:hint="eastAsia" w:ascii="宋体" w:hAnsi="宋体"/>
          <w:b/>
          <w:sz w:val="24"/>
          <w:szCs w:val="32"/>
        </w:rPr>
        <w:t>月租金</w:t>
      </w:r>
      <w:r>
        <w:rPr>
          <w:rFonts w:hint="eastAsia" w:ascii="宋体" w:hAnsi="宋体"/>
          <w:b/>
          <w:sz w:val="24"/>
          <w:szCs w:val="32"/>
          <w:lang w:val="en-US" w:eastAsia="zh-CN"/>
        </w:rPr>
        <w:t>单价</w:t>
      </w:r>
      <w:r>
        <w:rPr>
          <w:rFonts w:hint="eastAsia" w:ascii="宋体" w:hAnsi="宋体"/>
          <w:b/>
          <w:sz w:val="24"/>
          <w:szCs w:val="32"/>
        </w:rPr>
        <w:t>进行报价，</w:t>
      </w:r>
      <w:r>
        <w:rPr>
          <w:rFonts w:hint="eastAsia" w:ascii="宋体" w:hAnsi="宋体"/>
          <w:snapToGrid w:val="0"/>
          <w:kern w:val="0"/>
          <w:sz w:val="24"/>
          <w:szCs w:val="32"/>
          <w:lang w:eastAsia="zh-CN"/>
        </w:rPr>
        <w:t>投标</w:t>
      </w:r>
      <w:r>
        <w:rPr>
          <w:rFonts w:hint="eastAsia" w:ascii="宋体" w:hAnsi="宋体"/>
          <w:snapToGrid w:val="0"/>
          <w:kern w:val="0"/>
          <w:sz w:val="24"/>
          <w:szCs w:val="32"/>
        </w:rPr>
        <w:t>报价低于项目要求的招租底价，将导致</w:t>
      </w:r>
      <w:r>
        <w:rPr>
          <w:rFonts w:hint="eastAsia" w:ascii="宋体" w:hAnsi="宋体"/>
          <w:snapToGrid w:val="0"/>
          <w:kern w:val="0"/>
          <w:sz w:val="24"/>
          <w:szCs w:val="32"/>
          <w:lang w:eastAsia="zh-CN"/>
        </w:rPr>
        <w:t>投标</w:t>
      </w:r>
      <w:r>
        <w:rPr>
          <w:rFonts w:hint="eastAsia" w:ascii="宋体" w:hAnsi="宋体"/>
          <w:snapToGrid w:val="0"/>
          <w:kern w:val="0"/>
          <w:sz w:val="24"/>
          <w:szCs w:val="32"/>
        </w:rPr>
        <w:t>无效</w:t>
      </w:r>
      <w:r>
        <w:rPr>
          <w:rFonts w:hint="eastAsia" w:ascii="宋体" w:hAnsi="宋体" w:cs="宋体"/>
          <w:sz w:val="24"/>
        </w:rPr>
        <w:t>。</w:t>
      </w:r>
    </w:p>
    <w:p w14:paraId="55D04BAA">
      <w:pPr>
        <w:spacing w:line="276" w:lineRule="auto"/>
        <w:ind w:firstLine="480" w:firstLineChars="200"/>
        <w:rPr>
          <w:rFonts w:ascii="宋体" w:hAnsi="宋体"/>
          <w:snapToGrid w:val="0"/>
          <w:kern w:val="0"/>
          <w:sz w:val="24"/>
          <w:szCs w:val="32"/>
        </w:rPr>
      </w:pPr>
      <w:r>
        <w:rPr>
          <w:rFonts w:hint="eastAsia" w:ascii="宋体" w:hAnsi="宋体"/>
          <w:snapToGrid w:val="0"/>
          <w:kern w:val="0"/>
          <w:sz w:val="24"/>
          <w:szCs w:val="32"/>
        </w:rPr>
        <w:t>3.</w:t>
      </w:r>
      <w:r>
        <w:rPr>
          <w:rFonts w:hint="eastAsia" w:ascii="宋体" w:hAnsi="宋体"/>
          <w:snapToGrid w:val="0"/>
          <w:kern w:val="0"/>
          <w:sz w:val="24"/>
          <w:szCs w:val="32"/>
          <w:lang w:eastAsia="zh-CN"/>
        </w:rPr>
        <w:t>意向承租人（投标人）</w:t>
      </w:r>
      <w:r>
        <w:rPr>
          <w:rFonts w:hint="eastAsia" w:ascii="宋体" w:hAnsi="宋体"/>
          <w:snapToGrid w:val="0"/>
          <w:kern w:val="0"/>
          <w:sz w:val="24"/>
          <w:szCs w:val="32"/>
        </w:rPr>
        <w:t>如果需要对报价或其它内容加以说明，可在备注栏填写。</w:t>
      </w:r>
    </w:p>
    <w:p w14:paraId="18660828">
      <w:pPr>
        <w:spacing w:line="276" w:lineRule="auto"/>
        <w:ind w:firstLine="482" w:firstLineChars="200"/>
        <w:rPr>
          <w:rFonts w:ascii="宋体" w:hAnsi="宋体"/>
          <w:b/>
          <w:color w:val="FF0000"/>
          <w:sz w:val="24"/>
          <w:szCs w:val="32"/>
        </w:rPr>
      </w:pPr>
      <w:r>
        <w:rPr>
          <w:rFonts w:ascii="宋体" w:hAnsi="宋体"/>
          <w:b/>
          <w:color w:val="FF0000"/>
          <w:sz w:val="24"/>
          <w:szCs w:val="32"/>
        </w:rPr>
        <w:t>4</w:t>
      </w:r>
      <w:r>
        <w:rPr>
          <w:rFonts w:hint="eastAsia" w:ascii="宋体" w:hAnsi="宋体"/>
          <w:b/>
          <w:color w:val="FF0000"/>
          <w:sz w:val="24"/>
          <w:szCs w:val="32"/>
        </w:rPr>
        <w:t>.请严格按照以上格式和要求填写开标一览表，否则将导致</w:t>
      </w:r>
      <w:r>
        <w:rPr>
          <w:rFonts w:hint="eastAsia" w:ascii="宋体" w:hAnsi="宋体"/>
          <w:b/>
          <w:color w:val="FF0000"/>
          <w:sz w:val="24"/>
          <w:szCs w:val="32"/>
          <w:lang w:eastAsia="zh-CN"/>
        </w:rPr>
        <w:t>投标</w:t>
      </w:r>
      <w:r>
        <w:rPr>
          <w:rFonts w:hint="eastAsia" w:ascii="宋体" w:hAnsi="宋体"/>
          <w:b/>
          <w:color w:val="FF0000"/>
          <w:sz w:val="24"/>
          <w:szCs w:val="32"/>
        </w:rPr>
        <w:t>无效。</w:t>
      </w:r>
    </w:p>
    <w:p w14:paraId="2A7C4F04">
      <w:pPr>
        <w:spacing w:line="276" w:lineRule="auto"/>
        <w:ind w:firstLine="482" w:firstLineChars="200"/>
        <w:rPr>
          <w:rFonts w:ascii="宋体" w:hAnsi="宋体"/>
          <w:b/>
          <w:bCs/>
          <w:snapToGrid w:val="0"/>
          <w:color w:val="FF0000"/>
          <w:kern w:val="0"/>
          <w:sz w:val="24"/>
          <w:szCs w:val="32"/>
        </w:rPr>
      </w:pPr>
      <w:r>
        <w:rPr>
          <w:rFonts w:ascii="宋体" w:hAnsi="宋体"/>
          <w:b/>
          <w:bCs/>
          <w:snapToGrid w:val="0"/>
          <w:color w:val="FF0000"/>
          <w:kern w:val="0"/>
          <w:sz w:val="24"/>
          <w:szCs w:val="32"/>
        </w:rPr>
        <w:t>5.</w:t>
      </w:r>
      <w:r>
        <w:rPr>
          <w:rFonts w:hint="eastAsia" w:ascii="宋体" w:hAnsi="宋体"/>
          <w:b/>
          <w:bCs/>
          <w:snapToGrid w:val="0"/>
          <w:color w:val="FF0000"/>
          <w:kern w:val="0"/>
          <w:sz w:val="24"/>
          <w:szCs w:val="32"/>
        </w:rPr>
        <w:t>在一个项目的</w:t>
      </w:r>
      <w:r>
        <w:rPr>
          <w:rFonts w:hint="eastAsia" w:ascii="宋体" w:hAnsi="宋体"/>
          <w:b/>
          <w:color w:val="FF0000"/>
          <w:sz w:val="24"/>
        </w:rPr>
        <w:t>开标</w:t>
      </w:r>
      <w:r>
        <w:rPr>
          <w:rFonts w:hint="eastAsia" w:ascii="宋体" w:hAnsi="宋体"/>
          <w:b/>
          <w:bCs/>
          <w:snapToGrid w:val="0"/>
          <w:color w:val="FF0000"/>
          <w:kern w:val="0"/>
          <w:sz w:val="24"/>
          <w:szCs w:val="32"/>
        </w:rPr>
        <w:t>一览表出现两个及以上报价的，或出现两个及以上</w:t>
      </w:r>
      <w:r>
        <w:rPr>
          <w:rFonts w:hint="eastAsia" w:ascii="宋体" w:hAnsi="宋体"/>
          <w:b/>
          <w:color w:val="FF0000"/>
          <w:sz w:val="24"/>
        </w:rPr>
        <w:t>开标</w:t>
      </w:r>
      <w:r>
        <w:rPr>
          <w:rFonts w:hint="eastAsia" w:ascii="宋体" w:hAnsi="宋体"/>
          <w:b/>
          <w:bCs/>
          <w:snapToGrid w:val="0"/>
          <w:color w:val="FF0000"/>
          <w:kern w:val="0"/>
          <w:sz w:val="24"/>
          <w:szCs w:val="32"/>
        </w:rPr>
        <w:t>一览表且报价不一致的，将导致</w:t>
      </w:r>
      <w:r>
        <w:rPr>
          <w:rFonts w:hint="eastAsia" w:ascii="宋体" w:hAnsi="宋体"/>
          <w:b/>
          <w:bCs/>
          <w:snapToGrid w:val="0"/>
          <w:color w:val="FF0000"/>
          <w:kern w:val="0"/>
          <w:sz w:val="24"/>
          <w:szCs w:val="32"/>
          <w:lang w:eastAsia="zh-CN"/>
        </w:rPr>
        <w:t>投标</w:t>
      </w:r>
      <w:r>
        <w:rPr>
          <w:rFonts w:hint="eastAsia" w:ascii="宋体" w:hAnsi="宋体"/>
          <w:b/>
          <w:bCs/>
          <w:snapToGrid w:val="0"/>
          <w:color w:val="FF0000"/>
          <w:kern w:val="0"/>
          <w:sz w:val="24"/>
          <w:szCs w:val="32"/>
        </w:rPr>
        <w:t>无效。</w:t>
      </w:r>
    </w:p>
    <w:p w14:paraId="336012C7">
      <w:pPr>
        <w:spacing w:line="400" w:lineRule="exact"/>
      </w:pPr>
    </w:p>
    <w:p w14:paraId="0BE4072E">
      <w:pPr>
        <w:spacing w:line="400" w:lineRule="exact"/>
        <w:rPr>
          <w:rFonts w:ascii="宋体" w:hAnsi="宋体"/>
          <w:sz w:val="24"/>
          <w:szCs w:val="32"/>
        </w:rPr>
      </w:pPr>
    </w:p>
    <w:p w14:paraId="2A47CE49">
      <w:pPr>
        <w:spacing w:after="120" w:line="440" w:lineRule="exact"/>
        <w:ind w:firstLine="4080" w:firstLineChars="1700"/>
        <w:rPr>
          <w:rFonts w:ascii="宋体" w:hAnsi="宋体"/>
          <w:color w:val="000000"/>
          <w:sz w:val="24"/>
        </w:rPr>
      </w:pPr>
    </w:p>
    <w:p w14:paraId="009A6749">
      <w:pPr>
        <w:spacing w:after="120" w:line="440" w:lineRule="exact"/>
        <w:ind w:firstLine="3120" w:firstLineChars="1300"/>
        <w:rPr>
          <w:rFonts w:ascii="宋体" w:hAnsi="宋体"/>
          <w:sz w:val="24"/>
          <w:szCs w:val="32"/>
        </w:rPr>
      </w:pPr>
      <w:r>
        <w:rPr>
          <w:rFonts w:hint="eastAsia" w:ascii="宋体" w:hAnsi="宋体"/>
          <w:sz w:val="24"/>
          <w:szCs w:val="32"/>
          <w:lang w:eastAsia="zh-CN"/>
        </w:rPr>
        <w:t>意向承租人（投标人）</w:t>
      </w:r>
      <w:r>
        <w:rPr>
          <w:rFonts w:hint="eastAsia" w:ascii="宋体" w:hAnsi="宋体"/>
          <w:sz w:val="24"/>
          <w:szCs w:val="32"/>
        </w:rPr>
        <w:t>（盖单位章）：</w:t>
      </w:r>
    </w:p>
    <w:p w14:paraId="5D4C6862">
      <w:pPr>
        <w:spacing w:after="120" w:line="440" w:lineRule="exact"/>
        <w:ind w:firstLine="3120" w:firstLineChars="1300"/>
        <w:rPr>
          <w:rFonts w:ascii="宋体" w:hAnsi="宋体"/>
          <w:sz w:val="24"/>
          <w:szCs w:val="32"/>
        </w:rPr>
      </w:pPr>
      <w:r>
        <w:rPr>
          <w:rFonts w:hint="eastAsia" w:ascii="宋体" w:hAnsi="宋体"/>
          <w:sz w:val="24"/>
          <w:szCs w:val="32"/>
        </w:rPr>
        <w:t>法定代表人或其授权代表（如有，签字或签章）：</w:t>
      </w:r>
    </w:p>
    <w:p w14:paraId="670C3FA6">
      <w:pPr>
        <w:spacing w:after="120" w:line="440" w:lineRule="exact"/>
        <w:ind w:firstLine="3120" w:firstLineChars="1300"/>
        <w:rPr>
          <w:rFonts w:ascii="宋体" w:hAnsi="宋体"/>
          <w:sz w:val="24"/>
          <w:szCs w:val="32"/>
        </w:rPr>
      </w:pPr>
      <w:r>
        <w:rPr>
          <w:rFonts w:hint="eastAsia" w:ascii="宋体" w:hAnsi="宋体"/>
          <w:sz w:val="24"/>
          <w:szCs w:val="32"/>
        </w:rPr>
        <w:t>日期：</w:t>
      </w:r>
      <w:r>
        <w:rPr>
          <w:rFonts w:hint="eastAsia" w:ascii="宋体" w:hAnsi="宋体"/>
          <w:sz w:val="24"/>
          <w:szCs w:val="32"/>
          <w:u w:val="single"/>
        </w:rPr>
        <w:t xml:space="preserve">      </w:t>
      </w:r>
      <w:r>
        <w:rPr>
          <w:rFonts w:hint="eastAsia" w:ascii="宋体" w:hAnsi="宋体"/>
          <w:sz w:val="24"/>
          <w:szCs w:val="32"/>
        </w:rPr>
        <w:t>年</w:t>
      </w:r>
      <w:r>
        <w:rPr>
          <w:rFonts w:hint="eastAsia" w:ascii="宋体" w:hAnsi="宋体"/>
          <w:sz w:val="24"/>
          <w:szCs w:val="32"/>
          <w:u w:val="single"/>
        </w:rPr>
        <w:t xml:space="preserve">   </w:t>
      </w:r>
      <w:r>
        <w:rPr>
          <w:rFonts w:hint="eastAsia" w:ascii="宋体" w:hAnsi="宋体"/>
          <w:sz w:val="24"/>
          <w:szCs w:val="32"/>
        </w:rPr>
        <w:t>月</w:t>
      </w:r>
      <w:r>
        <w:rPr>
          <w:rFonts w:hint="eastAsia" w:ascii="宋体" w:hAnsi="宋体"/>
          <w:sz w:val="24"/>
          <w:szCs w:val="32"/>
          <w:u w:val="single"/>
        </w:rPr>
        <w:t xml:space="preserve">   </w:t>
      </w:r>
      <w:r>
        <w:rPr>
          <w:rFonts w:hint="eastAsia" w:ascii="宋体" w:hAnsi="宋体"/>
          <w:sz w:val="24"/>
          <w:szCs w:val="32"/>
        </w:rPr>
        <w:t>日</w:t>
      </w:r>
    </w:p>
    <w:p w14:paraId="18A1A0C1">
      <w:pPr>
        <w:widowControl/>
        <w:jc w:val="left"/>
        <w:rPr>
          <w:rFonts w:ascii="宋体" w:hAnsi="宋体"/>
        </w:rPr>
      </w:pPr>
      <w:r>
        <w:rPr>
          <w:rFonts w:ascii="宋体" w:hAnsi="宋体"/>
        </w:rPr>
        <w:br w:type="page"/>
      </w:r>
    </w:p>
    <w:p w14:paraId="28648476">
      <w:pPr>
        <w:pStyle w:val="4"/>
        <w:jc w:val="center"/>
        <w:rPr>
          <w:rFonts w:ascii="宋体" w:hAnsi="宋体" w:eastAsia="宋体"/>
          <w:b w:val="0"/>
          <w:bCs w:val="0"/>
          <w:color w:val="000000"/>
          <w:szCs w:val="28"/>
        </w:rPr>
      </w:pPr>
      <w:bookmarkStart w:id="126" w:name="_Toc131591887"/>
      <w:bookmarkStart w:id="127" w:name="_Toc25848"/>
      <w:bookmarkStart w:id="128" w:name="_Toc131590207"/>
      <w:bookmarkStart w:id="129" w:name="_Toc144164944"/>
      <w:r>
        <w:rPr>
          <w:rFonts w:hint="eastAsia" w:ascii="宋体" w:hAnsi="宋体" w:eastAsia="宋体"/>
          <w:b w:val="0"/>
          <w:bCs w:val="0"/>
          <w:color w:val="000000"/>
          <w:szCs w:val="28"/>
        </w:rPr>
        <w:t>三</w:t>
      </w:r>
      <w:r>
        <w:rPr>
          <w:rFonts w:ascii="宋体" w:hAnsi="宋体" w:eastAsia="宋体"/>
          <w:b w:val="0"/>
          <w:bCs w:val="0"/>
          <w:color w:val="000000"/>
          <w:szCs w:val="28"/>
        </w:rPr>
        <w:t>、</w:t>
      </w:r>
      <w:r>
        <w:rPr>
          <w:rFonts w:hint="eastAsia" w:ascii="宋体" w:hAnsi="宋体" w:eastAsia="宋体"/>
          <w:b w:val="0"/>
          <w:bCs w:val="0"/>
          <w:color w:val="000000"/>
          <w:szCs w:val="28"/>
        </w:rPr>
        <w:t>法定代表人证明书</w:t>
      </w:r>
      <w:bookmarkEnd w:id="126"/>
      <w:bookmarkEnd w:id="127"/>
      <w:bookmarkEnd w:id="128"/>
      <w:bookmarkEnd w:id="129"/>
    </w:p>
    <w:p w14:paraId="527128C0">
      <w:pPr>
        <w:spacing w:line="480" w:lineRule="auto"/>
        <w:ind w:firstLine="480" w:firstLineChars="200"/>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同志（身份证号码：</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），现任我单位</w:t>
      </w:r>
      <w:r>
        <w:rPr>
          <w:rFonts w:hint="eastAsia" w:ascii="宋体" w:hAnsi="宋体" w:cs="宋体"/>
          <w:bCs/>
          <w:sz w:val="24"/>
          <w:u w:val="single"/>
        </w:rPr>
        <w:t xml:space="preserve">        </w:t>
      </w:r>
      <w:r>
        <w:rPr>
          <w:rFonts w:hint="eastAsia" w:ascii="宋体" w:hAnsi="宋体" w:cs="宋体"/>
          <w:bCs/>
          <w:sz w:val="24"/>
        </w:rPr>
        <w:t xml:space="preserve"> 职务，为法定代表人，特此证明。</w:t>
      </w:r>
    </w:p>
    <w:p w14:paraId="0DA91F59">
      <w:pPr>
        <w:spacing w:line="480" w:lineRule="auto"/>
        <w:ind w:firstLine="480" w:firstLineChars="200"/>
        <w:rPr>
          <w:rFonts w:ascii="宋体" w:hAnsi="宋体"/>
          <w:bCs/>
          <w:sz w:val="36"/>
          <w:szCs w:val="32"/>
        </w:rPr>
      </w:pPr>
      <w:r>
        <w:rPr>
          <w:rFonts w:hint="eastAsia" w:ascii="宋体" w:hAnsi="宋体" w:cs="宋体"/>
          <w:bCs/>
          <w:sz w:val="24"/>
        </w:rPr>
        <w:t>有效日期：至</w:t>
      </w:r>
      <w:r>
        <w:rPr>
          <w:rFonts w:hint="eastAsia" w:ascii="宋体" w:hAnsi="宋体" w:cs="宋体"/>
          <w:bCs/>
          <w:sz w:val="24"/>
          <w:lang w:val="en-US" w:eastAsia="zh-CN"/>
        </w:rPr>
        <w:t>2025</w:t>
      </w:r>
      <w:r>
        <w:rPr>
          <w:rFonts w:hint="eastAsia" w:ascii="宋体" w:hAnsi="宋体" w:cs="宋体"/>
          <w:bCs/>
          <w:sz w:val="24"/>
        </w:rPr>
        <w:t>年</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rPr>
        <w:t>日</w:t>
      </w:r>
    </w:p>
    <w:p w14:paraId="77683844">
      <w:pPr>
        <w:spacing w:after="120" w:line="480" w:lineRule="auto"/>
        <w:ind w:firstLine="4080" w:firstLineChars="1700"/>
        <w:rPr>
          <w:rFonts w:ascii="宋体" w:hAnsi="宋体"/>
          <w:sz w:val="24"/>
          <w:szCs w:val="32"/>
        </w:rPr>
      </w:pPr>
    </w:p>
    <w:p w14:paraId="12C1CE20">
      <w:pPr>
        <w:spacing w:after="120" w:line="480" w:lineRule="auto"/>
        <w:ind w:firstLine="480" w:firstLineChars="200"/>
        <w:rPr>
          <w:rFonts w:ascii="宋体" w:hAnsi="宋体"/>
          <w:sz w:val="24"/>
          <w:szCs w:val="32"/>
        </w:rPr>
      </w:pPr>
      <w:r>
        <w:rPr>
          <w:rFonts w:hint="eastAsia" w:ascii="宋体" w:hAnsi="宋体"/>
          <w:sz w:val="24"/>
          <w:szCs w:val="32"/>
        </w:rPr>
        <w:t>备注：附上法定代表人身份证</w:t>
      </w:r>
      <w:r>
        <w:rPr>
          <w:rFonts w:hint="eastAsia" w:ascii="宋体" w:hAnsi="宋体"/>
          <w:sz w:val="24"/>
          <w:szCs w:val="32"/>
          <w:lang w:val="en-US" w:eastAsia="zh-CN"/>
        </w:rPr>
        <w:t>扫描</w:t>
      </w:r>
      <w:r>
        <w:rPr>
          <w:rFonts w:hint="eastAsia" w:ascii="宋体" w:hAnsi="宋体"/>
          <w:sz w:val="24"/>
          <w:szCs w:val="32"/>
        </w:rPr>
        <w:t>件（须加盖公章）</w:t>
      </w:r>
    </w:p>
    <w:p w14:paraId="18748634">
      <w:pPr>
        <w:spacing w:after="120" w:line="480" w:lineRule="auto"/>
        <w:ind w:firstLine="4080" w:firstLineChars="1700"/>
        <w:rPr>
          <w:rFonts w:ascii="宋体" w:hAnsi="宋体"/>
          <w:sz w:val="24"/>
          <w:szCs w:val="32"/>
        </w:rPr>
      </w:pPr>
    </w:p>
    <w:p w14:paraId="5F18616C">
      <w:pPr>
        <w:spacing w:after="120" w:line="480" w:lineRule="auto"/>
        <w:ind w:firstLine="3120" w:firstLineChars="1300"/>
        <w:rPr>
          <w:rFonts w:ascii="宋体" w:hAnsi="宋体"/>
          <w:sz w:val="24"/>
          <w:szCs w:val="32"/>
        </w:rPr>
      </w:pPr>
      <w:r>
        <w:rPr>
          <w:rFonts w:hint="eastAsia" w:ascii="宋体" w:hAnsi="宋体"/>
          <w:sz w:val="24"/>
          <w:szCs w:val="32"/>
          <w:lang w:eastAsia="zh-CN"/>
        </w:rPr>
        <w:t>意向承租人（投标人）</w:t>
      </w:r>
      <w:r>
        <w:rPr>
          <w:rFonts w:hint="eastAsia" w:ascii="宋体" w:hAnsi="宋体"/>
          <w:sz w:val="24"/>
          <w:szCs w:val="32"/>
        </w:rPr>
        <w:t>（盖单位章）：</w:t>
      </w:r>
    </w:p>
    <w:p w14:paraId="0DB1B0F2">
      <w:pPr>
        <w:spacing w:after="120" w:line="480" w:lineRule="auto"/>
        <w:ind w:firstLine="3120" w:firstLineChars="1300"/>
        <w:rPr>
          <w:rFonts w:ascii="宋体" w:hAnsi="宋体"/>
          <w:sz w:val="24"/>
          <w:szCs w:val="32"/>
        </w:rPr>
      </w:pPr>
      <w:r>
        <w:rPr>
          <w:rFonts w:hint="eastAsia" w:ascii="宋体" w:hAnsi="宋体"/>
          <w:sz w:val="24"/>
          <w:szCs w:val="32"/>
        </w:rPr>
        <w:t>日期：</w:t>
      </w:r>
      <w:r>
        <w:rPr>
          <w:rFonts w:hint="eastAsia" w:ascii="宋体" w:hAnsi="宋体"/>
          <w:sz w:val="24"/>
          <w:szCs w:val="32"/>
          <w:lang w:val="en-US" w:eastAsia="zh-CN"/>
        </w:rPr>
        <w:t>2025</w:t>
      </w:r>
      <w:r>
        <w:rPr>
          <w:rFonts w:hint="eastAsia" w:ascii="宋体" w:hAnsi="宋体"/>
          <w:sz w:val="24"/>
          <w:szCs w:val="32"/>
        </w:rPr>
        <w:t>年</w:t>
      </w:r>
      <w:r>
        <w:rPr>
          <w:rFonts w:hint="eastAsia" w:ascii="宋体" w:hAnsi="宋体"/>
          <w:sz w:val="24"/>
          <w:szCs w:val="32"/>
          <w:u w:val="single"/>
        </w:rPr>
        <w:t xml:space="preserve">   </w:t>
      </w:r>
      <w:r>
        <w:rPr>
          <w:rFonts w:hint="eastAsia" w:ascii="宋体" w:hAnsi="宋体"/>
          <w:sz w:val="24"/>
          <w:szCs w:val="32"/>
        </w:rPr>
        <w:t>月</w:t>
      </w:r>
      <w:r>
        <w:rPr>
          <w:rFonts w:hint="eastAsia" w:ascii="宋体" w:hAnsi="宋体"/>
          <w:sz w:val="24"/>
          <w:szCs w:val="32"/>
          <w:u w:val="single"/>
        </w:rPr>
        <w:t xml:space="preserve">   </w:t>
      </w:r>
      <w:r>
        <w:rPr>
          <w:rFonts w:hint="eastAsia" w:ascii="宋体" w:hAnsi="宋体"/>
          <w:sz w:val="24"/>
          <w:szCs w:val="32"/>
        </w:rPr>
        <w:t>日</w:t>
      </w:r>
    </w:p>
    <w:p w14:paraId="636D5E63">
      <w:pPr>
        <w:widowControl/>
        <w:jc w:val="left"/>
        <w:rPr>
          <w:rFonts w:ascii="宋体" w:hAnsi="宋体"/>
        </w:rPr>
      </w:pPr>
      <w:r>
        <w:rPr>
          <w:rFonts w:ascii="宋体" w:hAnsi="宋体"/>
        </w:rPr>
        <w:br w:type="page"/>
      </w:r>
    </w:p>
    <w:p w14:paraId="67EB4CC3">
      <w:pPr>
        <w:pStyle w:val="4"/>
        <w:jc w:val="center"/>
        <w:rPr>
          <w:rFonts w:hint="eastAsia" w:ascii="宋体" w:hAnsi="宋体" w:eastAsia="宋体"/>
          <w:b w:val="0"/>
          <w:bCs w:val="0"/>
          <w:color w:val="000000"/>
          <w:szCs w:val="28"/>
        </w:rPr>
      </w:pPr>
      <w:bookmarkStart w:id="130" w:name="_Toc18327"/>
      <w:bookmarkStart w:id="131" w:name="_Toc61595464"/>
      <w:bookmarkStart w:id="132" w:name="_Toc614"/>
      <w:bookmarkStart w:id="133" w:name="_Toc16606"/>
      <w:bookmarkStart w:id="134" w:name="_Toc144164945"/>
      <w:bookmarkStart w:id="135" w:name="_Toc131590208"/>
      <w:bookmarkStart w:id="136" w:name="_Toc131591888"/>
      <w:r>
        <w:rPr>
          <w:rFonts w:hint="eastAsia" w:ascii="宋体" w:hAnsi="宋体" w:eastAsia="宋体"/>
          <w:b w:val="0"/>
          <w:bCs w:val="0"/>
          <w:color w:val="000000"/>
          <w:szCs w:val="28"/>
        </w:rPr>
        <w:t>四、法定代表人授权委托书</w:t>
      </w:r>
      <w:bookmarkEnd w:id="130"/>
      <w:bookmarkEnd w:id="131"/>
      <w:bookmarkEnd w:id="132"/>
      <w:bookmarkEnd w:id="133"/>
      <w:bookmarkEnd w:id="134"/>
      <w:bookmarkEnd w:id="135"/>
      <w:bookmarkEnd w:id="136"/>
    </w:p>
    <w:p w14:paraId="4325D2D2">
      <w:pPr>
        <w:spacing w:line="480" w:lineRule="auto"/>
        <w:ind w:firstLine="480" w:firstLineChars="200"/>
        <w:rPr>
          <w:rFonts w:ascii="宋体" w:hAnsi="宋体"/>
          <w:color w:val="000000" w:themeColor="text1"/>
          <w:sz w:val="32"/>
          <w:szCs w:val="32"/>
          <w14:textFill>
            <w14:solidFill>
              <w14:schemeClr w14:val="tx1"/>
            </w14:solidFill>
          </w14:textFill>
        </w:rPr>
      </w:pPr>
      <w:r>
        <w:rPr>
          <w:rFonts w:hint="eastAsia" w:ascii="宋体" w:hAnsi="宋体"/>
          <w:color w:val="000000"/>
          <w:sz w:val="24"/>
        </w:rPr>
        <w:t>本授权委托书声明：兹授权</w:t>
      </w:r>
      <w:r>
        <w:rPr>
          <w:rFonts w:hint="eastAsia" w:ascii="宋体" w:hAnsi="宋体"/>
          <w:color w:val="000000"/>
          <w:sz w:val="24"/>
          <w:u w:val="single"/>
        </w:rPr>
        <w:t xml:space="preserve">           </w:t>
      </w:r>
      <w:r>
        <w:rPr>
          <w:rFonts w:hint="eastAsia" w:ascii="宋体" w:hAnsi="宋体"/>
          <w:color w:val="000000"/>
          <w:sz w:val="24"/>
        </w:rPr>
        <w:t>（单位名称）的</w:t>
      </w:r>
      <w:r>
        <w:rPr>
          <w:rFonts w:hint="eastAsia" w:ascii="宋体" w:hAnsi="宋体"/>
          <w:color w:val="000000"/>
          <w:sz w:val="24"/>
          <w:u w:val="single"/>
        </w:rPr>
        <w:t xml:space="preserve">            </w:t>
      </w:r>
      <w:r>
        <w:rPr>
          <w:rFonts w:hint="eastAsia" w:ascii="宋体" w:hAnsi="宋体"/>
          <w:color w:val="000000"/>
          <w:sz w:val="24"/>
        </w:rPr>
        <w:t>（姓名）为我方的代理人，其权限是：以我方名义签署、澄清、说明、补正、递交、撤回、修改</w:t>
      </w:r>
      <w:r>
        <w:rPr>
          <w:rFonts w:hint="eastAsia" w:ascii="宋体" w:hAnsi="宋体"/>
          <w:color w:val="000000"/>
          <w:sz w:val="24"/>
          <w:u w:val="single"/>
        </w:rPr>
        <w:t xml:space="preserve"> </w:t>
      </w:r>
      <w:r>
        <w:rPr>
          <w:rFonts w:hint="eastAsia" w:ascii="宋体" w:hAnsi="宋体"/>
          <w:color w:val="000000"/>
          <w:sz w:val="24"/>
          <w:u w:val="single"/>
          <w:lang w:val="en-US" w:eastAsia="zh-CN"/>
        </w:rPr>
        <w:t>龙岗区卫生健康局龙岗区第三批普惠托育机构用房招租项目（宝龙专精特新产业园）</w:t>
      </w:r>
      <w:r>
        <w:rPr>
          <w:rFonts w:hint="eastAsia" w:ascii="宋体" w:hAnsi="宋体"/>
          <w:color w:val="000000"/>
          <w:sz w:val="24"/>
        </w:rPr>
        <w:t>的</w:t>
      </w:r>
      <w:r>
        <w:rPr>
          <w:rFonts w:hint="eastAsia" w:ascii="宋体" w:hAnsi="宋体"/>
          <w:color w:val="000000"/>
          <w:sz w:val="24"/>
          <w:lang w:eastAsia="zh-CN"/>
        </w:rPr>
        <w:t>投标</w:t>
      </w:r>
      <w:r>
        <w:rPr>
          <w:rFonts w:hint="eastAsia" w:ascii="宋体" w:hAnsi="宋体"/>
          <w:color w:val="000000"/>
          <w:sz w:val="24"/>
        </w:rPr>
        <w:t>文件、开展项目有关事宜，其法律后果由我方承担。</w:t>
      </w:r>
    </w:p>
    <w:p w14:paraId="41B7433C">
      <w:pPr>
        <w:spacing w:line="480" w:lineRule="auto"/>
        <w:ind w:firstLine="480" w:firstLineChars="200"/>
        <w:rPr>
          <w:rFonts w:ascii="宋体" w:hAnsi="宋体"/>
          <w:bCs/>
          <w:color w:val="000000" w:themeColor="text1"/>
          <w:sz w:val="36"/>
          <w:szCs w:val="32"/>
          <w14:textFill>
            <w14:solidFill>
              <w14:schemeClr w14:val="tx1"/>
            </w14:solidFill>
          </w14:textFill>
        </w:rPr>
      </w:pPr>
      <w:r>
        <w:rPr>
          <w:rFonts w:hint="eastAsia" w:ascii="宋体" w:hAnsi="宋体"/>
          <w:color w:val="000000" w:themeColor="text1"/>
          <w:sz w:val="24"/>
          <w14:textFill>
            <w14:solidFill>
              <w14:schemeClr w14:val="tx1"/>
            </w14:solidFill>
          </w14:textFill>
        </w:rPr>
        <w:t>有效日期：</w:t>
      </w:r>
      <w:r>
        <w:rPr>
          <w:rFonts w:hint="eastAsia" w:ascii="宋体" w:hAnsi="宋体" w:cs="宋体"/>
          <w:bCs/>
          <w:color w:val="000000" w:themeColor="text1"/>
          <w:sz w:val="24"/>
          <w14:textFill>
            <w14:solidFill>
              <w14:schemeClr w14:val="tx1"/>
            </w14:solidFill>
          </w14:textFill>
        </w:rPr>
        <w:t>至</w:t>
      </w:r>
      <w:r>
        <w:rPr>
          <w:rFonts w:hint="eastAsia" w:ascii="宋体" w:hAnsi="宋体" w:cs="宋体"/>
          <w:bCs/>
          <w:color w:val="000000" w:themeColor="text1"/>
          <w:sz w:val="24"/>
          <w:lang w:val="en-US" w:eastAsia="zh-CN"/>
          <w14:textFill>
            <w14:solidFill>
              <w14:schemeClr w14:val="tx1"/>
            </w14:solidFill>
          </w14:textFill>
        </w:rPr>
        <w:t>2025</w:t>
      </w:r>
      <w:r>
        <w:rPr>
          <w:rFonts w:hint="eastAsia" w:ascii="宋体" w:hAnsi="宋体" w:cs="宋体"/>
          <w:bCs/>
          <w:color w:val="000000" w:themeColor="text1"/>
          <w:sz w:val="24"/>
          <w14:textFill>
            <w14:solidFill>
              <w14:schemeClr w14:val="tx1"/>
            </w14:solidFill>
          </w14:textFill>
        </w:rPr>
        <w:t>年</w:t>
      </w:r>
      <w:r>
        <w:rPr>
          <w:rFonts w:hint="eastAsia" w:ascii="宋体" w:hAnsi="宋体" w:cs="宋体"/>
          <w:bCs/>
          <w:color w:val="000000" w:themeColor="text1"/>
          <w:sz w:val="24"/>
          <w:u w:val="single"/>
          <w14:textFill>
            <w14:solidFill>
              <w14:schemeClr w14:val="tx1"/>
            </w14:solidFill>
          </w14:textFill>
        </w:rPr>
        <w:t xml:space="preserve"> </w:t>
      </w:r>
      <w:r>
        <w:rPr>
          <w:rFonts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月</w:t>
      </w:r>
      <w:r>
        <w:rPr>
          <w:rFonts w:hint="eastAsia" w:ascii="宋体" w:hAnsi="宋体" w:cs="宋体"/>
          <w:bCs/>
          <w:color w:val="000000" w:themeColor="text1"/>
          <w:sz w:val="24"/>
          <w:u w:val="single"/>
          <w14:textFill>
            <w14:solidFill>
              <w14:schemeClr w14:val="tx1"/>
            </w14:solidFill>
          </w14:textFill>
        </w:rPr>
        <w:t xml:space="preserve"> </w:t>
      </w:r>
      <w:r>
        <w:rPr>
          <w:rFonts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日</w:t>
      </w:r>
    </w:p>
    <w:p w14:paraId="6517A25B">
      <w:pPr>
        <w:spacing w:line="48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代理人无转委托权，特此委托。</w:t>
      </w:r>
    </w:p>
    <w:p w14:paraId="173B2A11">
      <w:pPr>
        <w:spacing w:after="120" w:line="480" w:lineRule="auto"/>
      </w:pPr>
    </w:p>
    <w:p w14:paraId="2CAB1602">
      <w:pPr>
        <w:spacing w:line="480" w:lineRule="auto"/>
        <w:ind w:firstLine="480" w:firstLineChars="200"/>
        <w:rPr>
          <w:rFonts w:ascii="宋体" w:hAnsi="宋体"/>
          <w:color w:val="000000"/>
          <w:sz w:val="24"/>
        </w:rPr>
      </w:pPr>
      <w:r>
        <w:rPr>
          <w:rFonts w:hint="eastAsia" w:ascii="宋体" w:hAnsi="宋体"/>
          <w:color w:val="000000"/>
          <w:sz w:val="24"/>
        </w:rPr>
        <w:t>备注：附</w:t>
      </w:r>
      <w:r>
        <w:rPr>
          <w:rFonts w:ascii="宋体" w:hAnsi="宋体"/>
          <w:color w:val="000000"/>
          <w:sz w:val="24"/>
        </w:rPr>
        <w:t>法定代表人授权委托人身份证</w:t>
      </w:r>
      <w:r>
        <w:rPr>
          <w:rFonts w:hint="eastAsia" w:ascii="宋体" w:hAnsi="宋体"/>
          <w:color w:val="000000"/>
          <w:sz w:val="24"/>
          <w:lang w:val="en-US" w:eastAsia="zh-CN"/>
        </w:rPr>
        <w:t>扫描</w:t>
      </w:r>
      <w:r>
        <w:rPr>
          <w:rFonts w:ascii="宋体" w:hAnsi="宋体"/>
          <w:color w:val="000000"/>
          <w:sz w:val="24"/>
        </w:rPr>
        <w:t>件（须加盖公章）</w:t>
      </w:r>
    </w:p>
    <w:p w14:paraId="1F82570B">
      <w:pPr>
        <w:spacing w:after="120" w:line="480" w:lineRule="auto"/>
      </w:pPr>
    </w:p>
    <w:p w14:paraId="0394F628">
      <w:pPr>
        <w:spacing w:after="120" w:line="480" w:lineRule="auto"/>
        <w:ind w:firstLine="2880" w:firstLineChars="1200"/>
        <w:rPr>
          <w:rFonts w:ascii="宋体" w:hAnsi="宋体"/>
          <w:sz w:val="24"/>
          <w:szCs w:val="32"/>
        </w:rPr>
      </w:pPr>
      <w:r>
        <w:rPr>
          <w:rFonts w:hint="eastAsia" w:ascii="宋体" w:hAnsi="宋体"/>
          <w:sz w:val="24"/>
          <w:szCs w:val="32"/>
          <w:lang w:eastAsia="zh-CN"/>
        </w:rPr>
        <w:t>意向承租人（投标人）</w:t>
      </w:r>
      <w:r>
        <w:rPr>
          <w:rFonts w:hint="eastAsia" w:ascii="宋体" w:hAnsi="宋体"/>
          <w:sz w:val="24"/>
          <w:szCs w:val="32"/>
        </w:rPr>
        <w:t>（盖单位章）：</w:t>
      </w:r>
    </w:p>
    <w:p w14:paraId="1F0C16B9">
      <w:pPr>
        <w:spacing w:after="120" w:line="480" w:lineRule="auto"/>
        <w:ind w:firstLine="2880" w:firstLineChars="1200"/>
        <w:rPr>
          <w:rFonts w:ascii="宋体" w:hAnsi="宋体"/>
          <w:sz w:val="24"/>
          <w:szCs w:val="32"/>
        </w:rPr>
      </w:pPr>
      <w:r>
        <w:rPr>
          <w:rFonts w:hint="eastAsia" w:ascii="宋体" w:hAnsi="宋体"/>
          <w:sz w:val="24"/>
          <w:szCs w:val="32"/>
        </w:rPr>
        <w:t>法定代表人（如有，签字或签章）：</w:t>
      </w:r>
    </w:p>
    <w:p w14:paraId="4013CDE8">
      <w:pPr>
        <w:spacing w:after="120" w:line="480" w:lineRule="auto"/>
        <w:ind w:firstLine="2880" w:firstLineChars="1200"/>
        <w:rPr>
          <w:rFonts w:ascii="宋体" w:hAnsi="宋体"/>
          <w:sz w:val="24"/>
          <w:szCs w:val="32"/>
        </w:rPr>
      </w:pPr>
      <w:r>
        <w:rPr>
          <w:rFonts w:hint="eastAsia" w:ascii="宋体" w:hAnsi="宋体"/>
          <w:sz w:val="24"/>
          <w:szCs w:val="32"/>
        </w:rPr>
        <w:t>日期：</w:t>
      </w:r>
      <w:r>
        <w:rPr>
          <w:rFonts w:hint="eastAsia" w:ascii="宋体" w:hAnsi="宋体"/>
          <w:sz w:val="24"/>
          <w:szCs w:val="32"/>
          <w:lang w:val="en-US" w:eastAsia="zh-CN"/>
        </w:rPr>
        <w:t>2025</w:t>
      </w:r>
      <w:r>
        <w:rPr>
          <w:rFonts w:hint="eastAsia" w:ascii="宋体" w:hAnsi="宋体"/>
          <w:sz w:val="24"/>
          <w:szCs w:val="32"/>
        </w:rPr>
        <w:t>年</w:t>
      </w:r>
      <w:r>
        <w:rPr>
          <w:rFonts w:hint="eastAsia" w:ascii="宋体" w:hAnsi="宋体"/>
          <w:sz w:val="24"/>
          <w:szCs w:val="32"/>
          <w:u w:val="single"/>
        </w:rPr>
        <w:t xml:space="preserve">   </w:t>
      </w:r>
      <w:r>
        <w:rPr>
          <w:rFonts w:hint="eastAsia" w:ascii="宋体" w:hAnsi="宋体"/>
          <w:sz w:val="24"/>
          <w:szCs w:val="32"/>
        </w:rPr>
        <w:t>月</w:t>
      </w:r>
      <w:r>
        <w:rPr>
          <w:rFonts w:hint="eastAsia" w:ascii="宋体" w:hAnsi="宋体"/>
          <w:sz w:val="24"/>
          <w:szCs w:val="32"/>
          <w:u w:val="single"/>
        </w:rPr>
        <w:t xml:space="preserve">   </w:t>
      </w:r>
      <w:r>
        <w:rPr>
          <w:rFonts w:hint="eastAsia" w:ascii="宋体" w:hAnsi="宋体"/>
          <w:sz w:val="24"/>
          <w:szCs w:val="32"/>
        </w:rPr>
        <w:t>日</w:t>
      </w:r>
    </w:p>
    <w:p w14:paraId="4C6A072C">
      <w:pPr>
        <w:widowControl/>
        <w:jc w:val="left"/>
        <w:rPr>
          <w:rFonts w:ascii="宋体" w:hAnsi="宋体" w:eastAsia="宋体"/>
          <w:b w:val="0"/>
          <w:bCs w:val="0"/>
          <w:color w:val="000000"/>
          <w:szCs w:val="28"/>
        </w:rPr>
      </w:pPr>
      <w:r>
        <w:rPr>
          <w:rFonts w:ascii="宋体" w:hAnsi="宋体"/>
        </w:rPr>
        <w:br w:type="page"/>
      </w:r>
      <w:bookmarkStart w:id="137" w:name="_Toc14293"/>
      <w:bookmarkStart w:id="138" w:name="_Toc131590209"/>
      <w:bookmarkStart w:id="139" w:name="_Toc61595465"/>
      <w:bookmarkStart w:id="140" w:name="_Toc29612"/>
      <w:bookmarkStart w:id="141" w:name="_Toc131591889"/>
    </w:p>
    <w:p w14:paraId="775ED877">
      <w:pPr>
        <w:pStyle w:val="4"/>
        <w:jc w:val="center"/>
        <w:rPr>
          <w:rFonts w:hint="eastAsia" w:ascii="宋体" w:hAnsi="宋体" w:eastAsia="宋体"/>
          <w:b w:val="0"/>
          <w:bCs w:val="0"/>
          <w:color w:val="000000"/>
          <w:szCs w:val="28"/>
        </w:rPr>
      </w:pPr>
      <w:bookmarkStart w:id="142" w:name="_Toc144164947"/>
      <w:bookmarkStart w:id="143" w:name="_Toc16967"/>
      <w:r>
        <w:rPr>
          <w:rFonts w:hint="eastAsia" w:ascii="宋体" w:hAnsi="宋体" w:eastAsia="宋体"/>
          <w:b w:val="0"/>
          <w:bCs w:val="0"/>
          <w:color w:val="000000"/>
          <w:szCs w:val="28"/>
          <w:lang w:val="en-US" w:eastAsia="zh-CN"/>
        </w:rPr>
        <w:t>五</w:t>
      </w:r>
      <w:r>
        <w:rPr>
          <w:rFonts w:hint="eastAsia" w:ascii="宋体" w:hAnsi="宋体" w:eastAsia="宋体"/>
          <w:b w:val="0"/>
          <w:bCs w:val="0"/>
          <w:color w:val="000000"/>
          <w:szCs w:val="28"/>
        </w:rPr>
        <w:t>、</w:t>
      </w:r>
      <w:r>
        <w:rPr>
          <w:rFonts w:hint="eastAsia" w:ascii="宋体" w:hAnsi="宋体" w:eastAsia="宋体"/>
          <w:b w:val="0"/>
          <w:bCs w:val="0"/>
          <w:color w:val="000000"/>
          <w:szCs w:val="28"/>
          <w:lang w:eastAsia="zh-CN"/>
        </w:rPr>
        <w:t>意向承租人（投标人）</w:t>
      </w:r>
      <w:r>
        <w:rPr>
          <w:rFonts w:hint="eastAsia" w:ascii="宋体" w:hAnsi="宋体" w:eastAsia="宋体"/>
          <w:b w:val="0"/>
          <w:bCs w:val="0"/>
          <w:color w:val="000000"/>
          <w:szCs w:val="28"/>
        </w:rPr>
        <w:t>情况介绍</w:t>
      </w:r>
      <w:bookmarkEnd w:id="137"/>
      <w:bookmarkEnd w:id="138"/>
      <w:bookmarkEnd w:id="139"/>
      <w:bookmarkEnd w:id="140"/>
      <w:bookmarkEnd w:id="141"/>
      <w:bookmarkEnd w:id="142"/>
      <w:bookmarkEnd w:id="143"/>
    </w:p>
    <w:tbl>
      <w:tblPr>
        <w:tblStyle w:val="29"/>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22"/>
        <w:gridCol w:w="6446"/>
      </w:tblGrid>
      <w:tr w14:paraId="26EAD6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2122" w:type="dxa"/>
            <w:tcBorders>
              <w:top w:val="single" w:color="auto" w:sz="4" w:space="0"/>
              <w:left w:val="single" w:color="auto" w:sz="4" w:space="0"/>
              <w:bottom w:val="single" w:color="auto" w:sz="4" w:space="0"/>
              <w:right w:val="single" w:color="auto" w:sz="4" w:space="0"/>
            </w:tcBorders>
            <w:vAlign w:val="center"/>
          </w:tcPr>
          <w:p w14:paraId="1E92A790">
            <w:pPr>
              <w:topLinePunct/>
              <w:jc w:val="center"/>
              <w:rPr>
                <w:rFonts w:ascii="宋体" w:hAnsi="宋体"/>
                <w:sz w:val="24"/>
              </w:rPr>
            </w:pPr>
            <w:r>
              <w:rPr>
                <w:rFonts w:hint="eastAsia" w:ascii="宋体" w:hAnsi="宋体"/>
                <w:sz w:val="24"/>
                <w:lang w:eastAsia="zh-CN"/>
              </w:rPr>
              <w:t>意向承租人（投标人）</w:t>
            </w:r>
            <w:r>
              <w:rPr>
                <w:rFonts w:ascii="宋体" w:hAnsi="宋体"/>
                <w:sz w:val="24"/>
              </w:rPr>
              <w:t>名称</w:t>
            </w:r>
          </w:p>
        </w:tc>
        <w:tc>
          <w:tcPr>
            <w:tcW w:w="6446" w:type="dxa"/>
            <w:tcBorders>
              <w:top w:val="single" w:color="auto" w:sz="4" w:space="0"/>
              <w:left w:val="single" w:color="auto" w:sz="4" w:space="0"/>
              <w:bottom w:val="single" w:color="auto" w:sz="4" w:space="0"/>
              <w:right w:val="single" w:color="auto" w:sz="4" w:space="0"/>
            </w:tcBorders>
            <w:vAlign w:val="center"/>
          </w:tcPr>
          <w:p w14:paraId="03842E42">
            <w:pPr>
              <w:topLinePunct/>
              <w:jc w:val="center"/>
              <w:rPr>
                <w:rFonts w:ascii="宋体" w:hAnsi="宋体"/>
                <w:sz w:val="24"/>
              </w:rPr>
            </w:pPr>
          </w:p>
        </w:tc>
      </w:tr>
      <w:tr w14:paraId="095130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122" w:type="dxa"/>
            <w:tcBorders>
              <w:top w:val="single" w:color="auto" w:sz="4" w:space="0"/>
              <w:left w:val="single" w:color="auto" w:sz="4" w:space="0"/>
              <w:bottom w:val="single" w:color="auto" w:sz="4" w:space="0"/>
              <w:right w:val="single" w:color="auto" w:sz="4" w:space="0"/>
            </w:tcBorders>
            <w:vAlign w:val="center"/>
          </w:tcPr>
          <w:p w14:paraId="05CEF862">
            <w:pPr>
              <w:topLinePunct/>
              <w:jc w:val="center"/>
              <w:rPr>
                <w:rFonts w:ascii="宋体" w:hAnsi="宋体"/>
                <w:sz w:val="24"/>
              </w:rPr>
            </w:pPr>
            <w:r>
              <w:rPr>
                <w:rFonts w:ascii="宋体" w:hAnsi="宋体"/>
                <w:sz w:val="24"/>
              </w:rPr>
              <w:t>注册地址</w:t>
            </w:r>
          </w:p>
        </w:tc>
        <w:tc>
          <w:tcPr>
            <w:tcW w:w="6446" w:type="dxa"/>
            <w:tcBorders>
              <w:top w:val="single" w:color="auto" w:sz="4" w:space="0"/>
              <w:left w:val="single" w:color="auto" w:sz="4" w:space="0"/>
              <w:bottom w:val="single" w:color="auto" w:sz="4" w:space="0"/>
              <w:right w:val="single" w:color="auto" w:sz="4" w:space="0"/>
            </w:tcBorders>
            <w:vAlign w:val="center"/>
          </w:tcPr>
          <w:p w14:paraId="55F3C504">
            <w:pPr>
              <w:topLinePunct/>
              <w:jc w:val="center"/>
              <w:rPr>
                <w:rFonts w:ascii="宋体" w:hAnsi="宋体"/>
                <w:sz w:val="24"/>
              </w:rPr>
            </w:pPr>
          </w:p>
        </w:tc>
      </w:tr>
      <w:tr w14:paraId="54FE23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122" w:type="dxa"/>
            <w:tcBorders>
              <w:top w:val="single" w:color="auto" w:sz="4" w:space="0"/>
              <w:left w:val="single" w:color="auto" w:sz="4" w:space="0"/>
              <w:bottom w:val="single" w:color="auto" w:sz="4" w:space="0"/>
              <w:right w:val="single" w:color="auto" w:sz="4" w:space="0"/>
            </w:tcBorders>
            <w:vAlign w:val="center"/>
          </w:tcPr>
          <w:p w14:paraId="05FA4D84">
            <w:pPr>
              <w:topLinePunct/>
              <w:jc w:val="center"/>
              <w:rPr>
                <w:rFonts w:ascii="宋体" w:hAnsi="宋体"/>
                <w:sz w:val="24"/>
              </w:rPr>
            </w:pPr>
            <w:r>
              <w:rPr>
                <w:rFonts w:hint="eastAsia" w:ascii="宋体" w:hAnsi="宋体"/>
                <w:sz w:val="24"/>
              </w:rPr>
              <w:t>统一社会信用代码</w:t>
            </w:r>
          </w:p>
        </w:tc>
        <w:tc>
          <w:tcPr>
            <w:tcW w:w="6446" w:type="dxa"/>
            <w:tcBorders>
              <w:top w:val="single" w:color="auto" w:sz="4" w:space="0"/>
              <w:left w:val="single" w:color="auto" w:sz="4" w:space="0"/>
              <w:bottom w:val="single" w:color="auto" w:sz="4" w:space="0"/>
              <w:right w:val="single" w:color="auto" w:sz="4" w:space="0"/>
            </w:tcBorders>
            <w:vAlign w:val="center"/>
          </w:tcPr>
          <w:p w14:paraId="0B6C1640">
            <w:pPr>
              <w:topLinePunct/>
              <w:jc w:val="center"/>
              <w:rPr>
                <w:rFonts w:ascii="宋体" w:hAnsi="宋体"/>
                <w:sz w:val="24"/>
              </w:rPr>
            </w:pPr>
          </w:p>
        </w:tc>
      </w:tr>
      <w:tr w14:paraId="02F82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122" w:type="dxa"/>
            <w:tcBorders>
              <w:top w:val="single" w:color="auto" w:sz="4" w:space="0"/>
              <w:left w:val="single" w:color="auto" w:sz="4" w:space="0"/>
              <w:bottom w:val="single" w:color="auto" w:sz="4" w:space="0"/>
              <w:right w:val="single" w:color="auto" w:sz="4" w:space="0"/>
            </w:tcBorders>
            <w:vAlign w:val="center"/>
          </w:tcPr>
          <w:p w14:paraId="3D916ACE">
            <w:pPr>
              <w:topLinePunct/>
              <w:jc w:val="center"/>
              <w:rPr>
                <w:rFonts w:ascii="宋体" w:hAnsi="宋体"/>
                <w:sz w:val="24"/>
              </w:rPr>
            </w:pPr>
            <w:r>
              <w:rPr>
                <w:rFonts w:hint="eastAsia" w:ascii="宋体" w:hAnsi="宋体"/>
                <w:sz w:val="24"/>
              </w:rPr>
              <w:t>法定代表人</w:t>
            </w:r>
          </w:p>
        </w:tc>
        <w:tc>
          <w:tcPr>
            <w:tcW w:w="6446" w:type="dxa"/>
            <w:tcBorders>
              <w:top w:val="single" w:color="auto" w:sz="4" w:space="0"/>
              <w:left w:val="single" w:color="auto" w:sz="4" w:space="0"/>
              <w:bottom w:val="single" w:color="auto" w:sz="4" w:space="0"/>
              <w:right w:val="single" w:color="auto" w:sz="4" w:space="0"/>
            </w:tcBorders>
            <w:vAlign w:val="center"/>
          </w:tcPr>
          <w:p w14:paraId="3702A95D">
            <w:pPr>
              <w:topLinePunct/>
              <w:jc w:val="center"/>
              <w:rPr>
                <w:rFonts w:ascii="宋体" w:hAnsi="宋体"/>
                <w:sz w:val="24"/>
              </w:rPr>
            </w:pPr>
          </w:p>
        </w:tc>
      </w:tr>
      <w:tr w14:paraId="27D317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122" w:type="dxa"/>
            <w:tcBorders>
              <w:top w:val="single" w:color="auto" w:sz="4" w:space="0"/>
              <w:left w:val="single" w:color="auto" w:sz="4" w:space="0"/>
              <w:bottom w:val="single" w:color="auto" w:sz="4" w:space="0"/>
              <w:right w:val="single" w:color="auto" w:sz="4" w:space="0"/>
            </w:tcBorders>
            <w:vAlign w:val="center"/>
          </w:tcPr>
          <w:p w14:paraId="42475E6B">
            <w:pPr>
              <w:topLinePunct/>
              <w:jc w:val="center"/>
              <w:rPr>
                <w:rFonts w:ascii="宋体" w:hAnsi="宋体"/>
                <w:sz w:val="24"/>
              </w:rPr>
            </w:pPr>
            <w:r>
              <w:rPr>
                <w:rFonts w:ascii="宋体" w:hAnsi="宋体"/>
                <w:sz w:val="24"/>
              </w:rPr>
              <w:t>经营范围</w:t>
            </w:r>
          </w:p>
        </w:tc>
        <w:tc>
          <w:tcPr>
            <w:tcW w:w="6446" w:type="dxa"/>
            <w:tcBorders>
              <w:top w:val="single" w:color="auto" w:sz="4" w:space="0"/>
              <w:left w:val="single" w:color="auto" w:sz="4" w:space="0"/>
              <w:bottom w:val="single" w:color="auto" w:sz="4" w:space="0"/>
              <w:right w:val="single" w:color="auto" w:sz="4" w:space="0"/>
            </w:tcBorders>
            <w:vAlign w:val="center"/>
          </w:tcPr>
          <w:p w14:paraId="2DAD3EA2">
            <w:pPr>
              <w:topLinePunct/>
              <w:jc w:val="center"/>
              <w:rPr>
                <w:rFonts w:ascii="宋体" w:hAnsi="宋体"/>
                <w:sz w:val="24"/>
              </w:rPr>
            </w:pPr>
          </w:p>
        </w:tc>
      </w:tr>
      <w:tr w14:paraId="6BB0B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122" w:type="dxa"/>
            <w:tcBorders>
              <w:top w:val="single" w:color="auto" w:sz="4" w:space="0"/>
              <w:left w:val="single" w:color="auto" w:sz="4" w:space="0"/>
              <w:bottom w:val="single" w:color="auto" w:sz="4" w:space="0"/>
              <w:right w:val="single" w:color="auto" w:sz="4" w:space="0"/>
            </w:tcBorders>
            <w:vAlign w:val="center"/>
          </w:tcPr>
          <w:p w14:paraId="47A1ADD0">
            <w:pPr>
              <w:topLinePunct/>
              <w:jc w:val="center"/>
              <w:rPr>
                <w:rFonts w:ascii="宋体" w:hAnsi="宋体"/>
                <w:sz w:val="24"/>
              </w:rPr>
            </w:pPr>
            <w:r>
              <w:rPr>
                <w:rFonts w:hint="eastAsia" w:ascii="宋体" w:hAnsi="宋体"/>
                <w:sz w:val="24"/>
              </w:rPr>
              <w:t>其他说明</w:t>
            </w:r>
          </w:p>
        </w:tc>
        <w:tc>
          <w:tcPr>
            <w:tcW w:w="6446" w:type="dxa"/>
            <w:tcBorders>
              <w:top w:val="single" w:color="auto" w:sz="4" w:space="0"/>
              <w:left w:val="single" w:color="auto" w:sz="4" w:space="0"/>
              <w:bottom w:val="single" w:color="auto" w:sz="4" w:space="0"/>
              <w:right w:val="single" w:color="auto" w:sz="4" w:space="0"/>
            </w:tcBorders>
            <w:vAlign w:val="center"/>
          </w:tcPr>
          <w:p w14:paraId="7AF14605">
            <w:pPr>
              <w:topLinePunct/>
              <w:jc w:val="center"/>
              <w:rPr>
                <w:rFonts w:ascii="宋体" w:hAnsi="宋体"/>
                <w:sz w:val="24"/>
              </w:rPr>
            </w:pPr>
          </w:p>
        </w:tc>
      </w:tr>
    </w:tbl>
    <w:p w14:paraId="3C72CF2A">
      <w:pPr>
        <w:adjustRightInd w:val="0"/>
        <w:snapToGrid w:val="0"/>
        <w:spacing w:before="240" w:line="360" w:lineRule="auto"/>
        <w:ind w:firstLine="480" w:firstLineChars="200"/>
        <w:rPr>
          <w:rFonts w:ascii="宋体" w:hAnsi="宋体"/>
          <w:sz w:val="24"/>
        </w:rPr>
      </w:pPr>
      <w:r>
        <w:rPr>
          <w:rFonts w:hint="eastAsia" w:ascii="宋体" w:hAnsi="宋体"/>
          <w:sz w:val="24"/>
        </w:rPr>
        <w:t>备注：在按要求填写好此表格后，就</w:t>
      </w:r>
      <w:r>
        <w:rPr>
          <w:rFonts w:hint="eastAsia" w:ascii="宋体" w:hAnsi="宋体"/>
          <w:sz w:val="24"/>
          <w:lang w:eastAsia="zh-CN"/>
        </w:rPr>
        <w:t>意向承租人（投标人）</w:t>
      </w:r>
      <w:r>
        <w:rPr>
          <w:rFonts w:hint="eastAsia" w:ascii="宋体" w:hAnsi="宋体"/>
          <w:sz w:val="24"/>
        </w:rPr>
        <w:t>整体情况作出详细的介绍（可以提供相应文字、照片等）。</w:t>
      </w:r>
    </w:p>
    <w:p w14:paraId="29B6A557">
      <w:pPr>
        <w:pStyle w:val="4"/>
        <w:rPr>
          <w:rFonts w:ascii="宋体" w:hAnsi="宋体" w:eastAsia="宋体"/>
        </w:rPr>
      </w:pPr>
      <w:r>
        <w:rPr>
          <w:rFonts w:ascii="宋体" w:hAnsi="宋体" w:eastAsia="宋体"/>
        </w:rPr>
        <w:br w:type="page"/>
      </w:r>
    </w:p>
    <w:p w14:paraId="1A8A059F">
      <w:pPr>
        <w:pStyle w:val="4"/>
        <w:jc w:val="center"/>
        <w:rPr>
          <w:b w:val="0"/>
          <w:bCs w:val="0"/>
          <w:color w:val="000000"/>
          <w:szCs w:val="28"/>
        </w:rPr>
      </w:pPr>
      <w:bookmarkStart w:id="144" w:name="_Toc131591890"/>
      <w:bookmarkStart w:id="145" w:name="_Toc61595466"/>
      <w:bookmarkStart w:id="146" w:name="_Toc144164948"/>
      <w:bookmarkStart w:id="147" w:name="_Toc18383"/>
      <w:bookmarkStart w:id="148" w:name="_Toc25933"/>
      <w:bookmarkStart w:id="149" w:name="_Toc131590210"/>
      <w:bookmarkStart w:id="150" w:name="_Toc24250"/>
      <w:r>
        <w:rPr>
          <w:rFonts w:hint="eastAsia" w:ascii="宋体" w:hAnsi="宋体" w:eastAsia="宋体"/>
          <w:b w:val="0"/>
          <w:bCs w:val="0"/>
          <w:color w:val="000000"/>
          <w:szCs w:val="28"/>
          <w:lang w:val="en-US" w:eastAsia="zh-CN"/>
        </w:rPr>
        <w:t>六</w:t>
      </w:r>
      <w:r>
        <w:rPr>
          <w:rFonts w:ascii="宋体" w:hAnsi="宋体" w:eastAsia="宋体"/>
          <w:b w:val="0"/>
          <w:bCs w:val="0"/>
          <w:color w:val="000000"/>
          <w:szCs w:val="28"/>
        </w:rPr>
        <w:t>、</w:t>
      </w:r>
      <w:r>
        <w:rPr>
          <w:rFonts w:hint="eastAsia" w:ascii="宋体" w:hAnsi="宋体" w:eastAsia="宋体"/>
          <w:b w:val="0"/>
          <w:bCs w:val="0"/>
          <w:color w:val="000000"/>
          <w:szCs w:val="28"/>
        </w:rPr>
        <w:t>项目条件证明材料</w:t>
      </w:r>
      <w:bookmarkEnd w:id="144"/>
      <w:bookmarkEnd w:id="145"/>
      <w:bookmarkEnd w:id="146"/>
      <w:bookmarkEnd w:id="147"/>
      <w:bookmarkEnd w:id="148"/>
      <w:bookmarkEnd w:id="149"/>
      <w:bookmarkEnd w:id="150"/>
    </w:p>
    <w:p w14:paraId="47C3AE51">
      <w:pPr>
        <w:spacing w:line="276" w:lineRule="auto"/>
        <w:jc w:val="center"/>
        <w:rPr>
          <w:rFonts w:ascii="宋体" w:hAnsi="宋体" w:cs="仿宋_GB2312"/>
          <w:color w:val="000000"/>
          <w:sz w:val="24"/>
        </w:rPr>
      </w:pPr>
      <w:r>
        <w:rPr>
          <w:rFonts w:hint="eastAsia" w:ascii="宋体" w:hAnsi="宋体" w:cs="宋体"/>
          <w:b/>
          <w:sz w:val="24"/>
        </w:rPr>
        <w:t>（一）</w:t>
      </w:r>
      <w:r>
        <w:rPr>
          <w:rFonts w:hint="eastAsia" w:ascii="宋体" w:hAnsi="宋体" w:cs="宋体"/>
          <w:b/>
          <w:sz w:val="24"/>
          <w:lang w:eastAsia="zh-CN"/>
        </w:rPr>
        <w:t>意向承租人（投标人）</w:t>
      </w:r>
      <w:r>
        <w:rPr>
          <w:rFonts w:hint="eastAsia" w:ascii="宋体" w:hAnsi="宋体" w:cs="宋体"/>
          <w:b/>
          <w:sz w:val="24"/>
        </w:rPr>
        <w:t>承诺书</w:t>
      </w:r>
    </w:p>
    <w:p w14:paraId="4C9A9D2F">
      <w:pPr>
        <w:widowControl/>
        <w:spacing w:line="276" w:lineRule="auto"/>
        <w:jc w:val="left"/>
        <w:rPr>
          <w:rFonts w:ascii="宋体" w:hAnsi="宋体" w:cs="宋体"/>
          <w:color w:val="000000"/>
          <w:sz w:val="24"/>
        </w:rPr>
      </w:pPr>
      <w:r>
        <w:rPr>
          <w:rFonts w:ascii="宋体" w:hAnsi="宋体" w:cs="宋体"/>
          <w:color w:val="000000"/>
          <w:sz w:val="24"/>
        </w:rPr>
        <w:t>致深圳交易集团有限公司</w:t>
      </w:r>
      <w:r>
        <w:rPr>
          <w:rFonts w:hint="eastAsia" w:ascii="宋体" w:hAnsi="宋体" w:cs="宋体"/>
          <w:color w:val="000000"/>
          <w:sz w:val="24"/>
        </w:rPr>
        <w:t>龙岗</w:t>
      </w:r>
      <w:r>
        <w:rPr>
          <w:rFonts w:ascii="宋体" w:hAnsi="宋体" w:cs="宋体"/>
          <w:color w:val="000000"/>
          <w:sz w:val="24"/>
        </w:rPr>
        <w:t>分公司：</w:t>
      </w:r>
    </w:p>
    <w:p w14:paraId="33C9398A">
      <w:pPr>
        <w:widowControl/>
        <w:spacing w:line="276" w:lineRule="auto"/>
        <w:ind w:firstLine="480" w:firstLineChars="200"/>
        <w:jc w:val="left"/>
        <w:rPr>
          <w:rFonts w:ascii="宋体" w:hAnsi="宋体" w:cs="宋体"/>
          <w:color w:val="000000"/>
          <w:sz w:val="24"/>
        </w:rPr>
      </w:pPr>
      <w:r>
        <w:rPr>
          <w:rFonts w:ascii="宋体" w:hAnsi="宋体" w:cs="宋体"/>
          <w:color w:val="000000"/>
          <w:sz w:val="24"/>
        </w:rPr>
        <w:t>我方</w:t>
      </w:r>
      <w:r>
        <w:rPr>
          <w:rFonts w:ascii="宋体" w:hAnsi="宋体" w:cs="宋体"/>
          <w:color w:val="000000"/>
          <w:sz w:val="24"/>
          <w:u w:val="single"/>
        </w:rPr>
        <w:t xml:space="preserve">                </w:t>
      </w:r>
      <w:r>
        <w:rPr>
          <w:rFonts w:ascii="宋体" w:hAnsi="宋体" w:cs="宋体"/>
          <w:color w:val="000000"/>
          <w:sz w:val="24"/>
        </w:rPr>
        <w:t>（公司），</w:t>
      </w:r>
      <w:bookmarkStart w:id="151" w:name="_Hlk131970982"/>
      <w:r>
        <w:rPr>
          <w:rFonts w:hint="eastAsia" w:ascii="宋体" w:hAnsi="宋体" w:cs="宋体"/>
          <w:color w:val="000000"/>
          <w:sz w:val="24"/>
        </w:rPr>
        <w:t>统一社会</w:t>
      </w:r>
      <w:bookmarkEnd w:id="151"/>
      <w:r>
        <w:rPr>
          <w:rFonts w:ascii="宋体" w:hAnsi="宋体" w:cs="宋体"/>
          <w:color w:val="000000"/>
          <w:sz w:val="24"/>
        </w:rPr>
        <w:t>信用代</w:t>
      </w:r>
      <w:r>
        <w:rPr>
          <w:rFonts w:hint="eastAsia" w:ascii="宋体" w:hAnsi="宋体" w:cs="宋体"/>
          <w:color w:val="000000"/>
          <w:sz w:val="24"/>
        </w:rPr>
        <w:t>码</w:t>
      </w:r>
      <w:r>
        <w:rPr>
          <w:rFonts w:ascii="宋体" w:hAnsi="宋体" w:cs="宋体"/>
          <w:color w:val="000000"/>
          <w:sz w:val="24"/>
        </w:rPr>
        <w:t>：</w:t>
      </w:r>
      <w:r>
        <w:rPr>
          <w:rFonts w:ascii="宋体" w:hAnsi="宋体" w:cs="宋体"/>
          <w:color w:val="000000"/>
          <w:sz w:val="24"/>
          <w:u w:val="single"/>
        </w:rPr>
        <w:t xml:space="preserve">              </w:t>
      </w:r>
      <w:r>
        <w:rPr>
          <w:rFonts w:ascii="宋体" w:hAnsi="宋体" w:cs="宋体"/>
          <w:color w:val="000000"/>
          <w:sz w:val="24"/>
        </w:rPr>
        <w:t>，报名参加</w:t>
      </w:r>
      <w:r>
        <w:rPr>
          <w:rFonts w:hint="eastAsia" w:ascii="宋体" w:hAnsi="宋体" w:cs="宋体"/>
          <w:color w:val="000000"/>
          <w:sz w:val="24"/>
          <w:u w:val="single"/>
          <w:lang w:val="en-US" w:eastAsia="zh-CN"/>
        </w:rPr>
        <w:t>龙岗区卫生健康局龙岗区第三批普惠托育机构用房招租项目（宝龙专精特新产业园）</w:t>
      </w:r>
      <w:r>
        <w:rPr>
          <w:rFonts w:ascii="宋体" w:hAnsi="宋体" w:cs="宋体"/>
          <w:color w:val="000000"/>
          <w:sz w:val="24"/>
        </w:rPr>
        <w:t>，郑重承诺如下：</w:t>
      </w:r>
    </w:p>
    <w:p w14:paraId="37FCAA69">
      <w:pPr>
        <w:widowControl/>
        <w:spacing w:line="276" w:lineRule="auto"/>
        <w:ind w:firstLine="480" w:firstLineChars="200"/>
        <w:jc w:val="left"/>
        <w:rPr>
          <w:rFonts w:ascii="宋体" w:hAnsi="宋体" w:cs="宋体"/>
          <w:color w:val="000000"/>
          <w:sz w:val="24"/>
        </w:rPr>
      </w:pPr>
      <w:r>
        <w:rPr>
          <w:rFonts w:ascii="宋体" w:hAnsi="宋体" w:cs="宋体"/>
          <w:color w:val="000000"/>
          <w:sz w:val="24"/>
        </w:rPr>
        <w:t>一、我方承诺按交易公告要求所提交的报名资料全部真实有效、无弄虚作假行为，并愿意接受社会公众监督，承担由报名资料不实造成的不良后果。</w:t>
      </w:r>
    </w:p>
    <w:p w14:paraId="652B8807">
      <w:pPr>
        <w:widowControl/>
        <w:spacing w:line="276" w:lineRule="auto"/>
        <w:ind w:firstLine="480" w:firstLineChars="200"/>
        <w:jc w:val="left"/>
        <w:rPr>
          <w:rFonts w:ascii="宋体" w:hAnsi="宋体" w:cs="宋体"/>
          <w:color w:val="000000"/>
          <w:sz w:val="24"/>
        </w:rPr>
      </w:pPr>
      <w:r>
        <w:rPr>
          <w:rFonts w:ascii="宋体" w:hAnsi="宋体" w:cs="宋体"/>
          <w:color w:val="000000"/>
          <w:sz w:val="24"/>
        </w:rPr>
        <w:t>二、本次物业交易申请，我</w:t>
      </w:r>
      <w:r>
        <w:rPr>
          <w:rFonts w:hint="eastAsia" w:ascii="宋体" w:hAnsi="宋体"/>
          <w:sz w:val="24"/>
          <w:szCs w:val="32"/>
        </w:rPr>
        <w:t>方</w:t>
      </w:r>
      <w:r>
        <w:rPr>
          <w:rFonts w:ascii="宋体" w:hAnsi="宋体" w:cs="宋体"/>
          <w:color w:val="000000"/>
          <w:sz w:val="24"/>
        </w:rPr>
        <w:t>已熟知并自愿接受深圳交易集团有限公司</w:t>
      </w:r>
      <w:r>
        <w:rPr>
          <w:rFonts w:hint="eastAsia" w:ascii="宋体" w:hAnsi="宋体" w:cs="宋体"/>
          <w:color w:val="000000"/>
          <w:sz w:val="24"/>
        </w:rPr>
        <w:t>龙岗</w:t>
      </w:r>
      <w:r>
        <w:rPr>
          <w:rFonts w:ascii="宋体" w:hAnsi="宋体" w:cs="宋体"/>
          <w:color w:val="000000"/>
          <w:sz w:val="24"/>
        </w:rPr>
        <w:t>分公司的各项规定和交易流程。</w:t>
      </w:r>
    </w:p>
    <w:p w14:paraId="770B1D53">
      <w:pPr>
        <w:widowControl/>
        <w:spacing w:line="276"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三</w:t>
      </w:r>
      <w:r>
        <w:rPr>
          <w:rFonts w:hint="eastAsia" w:ascii="宋体" w:hAnsi="宋体" w:cs="宋体"/>
          <w:color w:val="000000"/>
          <w:sz w:val="24"/>
        </w:rPr>
        <w:t>、我</w:t>
      </w:r>
      <w:r>
        <w:rPr>
          <w:rFonts w:hint="eastAsia" w:ascii="宋体" w:hAnsi="宋体"/>
          <w:sz w:val="24"/>
          <w:szCs w:val="32"/>
        </w:rPr>
        <w:t>方</w:t>
      </w:r>
      <w:r>
        <w:rPr>
          <w:rFonts w:hint="eastAsia" w:ascii="宋体" w:hAnsi="宋体" w:cs="宋体"/>
          <w:color w:val="000000"/>
          <w:sz w:val="24"/>
        </w:rPr>
        <w:t>清楚贵公司对交易双方因交易及订立或履行合同所发生的任何争议均不承担任何民事责任。</w:t>
      </w:r>
    </w:p>
    <w:p w14:paraId="1B3A7742">
      <w:pPr>
        <w:widowControl/>
        <w:spacing w:line="276"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四、中标（成交）人有下列行为之一的，视为违约，取消中标（成交）人资格，已交纳的保证金不予退还，交易集团在扣除交易服务费后，按照招租人要求处置剩余保证金。给交易集团造成损失的，中标（成交）人应当依法承担相应赔偿责任：</w:t>
      </w:r>
    </w:p>
    <w:p w14:paraId="689494A4">
      <w:pPr>
        <w:widowControl/>
        <w:spacing w:line="276"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（1）在交易公告规定的投标/响应截止后撤销交易文件或者作出撤销交易实质行为的；</w:t>
      </w:r>
    </w:p>
    <w:p w14:paraId="60E511BB">
      <w:pPr>
        <w:widowControl/>
        <w:spacing w:line="276"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（2）在被确定为成交人后无故放弃中选资格或存在未按交易文件要求签订合同等不参与后续交易活动情形的；</w:t>
      </w:r>
    </w:p>
    <w:p w14:paraId="52820A73">
      <w:pPr>
        <w:widowControl/>
        <w:spacing w:line="276"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（3）经相关主管部门或评审委员会认定响应方之间相互串通、影响公平竞争的；</w:t>
      </w:r>
    </w:p>
    <w:p w14:paraId="2CA239A8">
      <w:pPr>
        <w:widowControl/>
        <w:spacing w:line="276"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（4）经相关主管部门或评审委员会认定响应方提供虚假主体材料或证明文件的；</w:t>
      </w:r>
    </w:p>
    <w:p w14:paraId="2DB4FA1C">
      <w:pPr>
        <w:widowControl/>
        <w:spacing w:line="276"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（5）存在其他违法违规或违反交易文件约定情形的。</w:t>
      </w:r>
    </w:p>
    <w:p w14:paraId="0CF24A02">
      <w:pPr>
        <w:widowControl/>
        <w:spacing w:line="276" w:lineRule="auto"/>
        <w:ind w:firstLine="480" w:firstLineChars="200"/>
        <w:jc w:val="left"/>
        <w:rPr>
          <w:rFonts w:hint="eastAsia" w:ascii="宋体" w:hAnsi="宋体" w:cs="宋体"/>
          <w:color w:val="000000"/>
          <w:sz w:val="24"/>
          <w:lang w:val="en-US" w:eastAsia="zh-CN"/>
        </w:rPr>
      </w:pPr>
      <w:r>
        <w:rPr>
          <w:rFonts w:hint="eastAsia" w:ascii="宋体" w:hAnsi="宋体" w:eastAsia="宋体" w:cs="宋体"/>
          <w:sz w:val="24"/>
          <w:szCs w:val="24"/>
          <w:shd w:val="clear"/>
          <w:lang w:val="en-US" w:eastAsia="zh-CN"/>
        </w:rPr>
        <w:t>因承租方原因未交纳交易服务费的，取消承租资格，将承租方交易保证金扣除服务费用后余额划转至招租人指定账户。</w:t>
      </w:r>
    </w:p>
    <w:p w14:paraId="79638237">
      <w:pPr>
        <w:widowControl/>
        <w:spacing w:line="276" w:lineRule="auto"/>
        <w:ind w:firstLine="480" w:firstLineChars="200"/>
        <w:jc w:val="left"/>
        <w:rPr>
          <w:rFonts w:hint="eastAsia" w:ascii="宋体" w:hAnsi="宋体" w:cs="宋体"/>
          <w:color w:val="000000"/>
          <w:sz w:val="24"/>
        </w:rPr>
      </w:pPr>
      <w:r>
        <w:rPr>
          <w:rFonts w:hint="eastAsia" w:ascii="宋体" w:hAnsi="宋体" w:cs="宋体"/>
          <w:color w:val="000000"/>
          <w:sz w:val="24"/>
          <w:lang w:val="en-US" w:eastAsia="zh-CN"/>
        </w:rPr>
        <w:t>五</w:t>
      </w:r>
      <w:r>
        <w:rPr>
          <w:rFonts w:hint="eastAsia" w:ascii="宋体" w:hAnsi="宋体" w:cs="宋体"/>
          <w:color w:val="000000"/>
          <w:sz w:val="24"/>
        </w:rPr>
        <w:t>、我方承诺项目成交后在交易结果公示期满后</w:t>
      </w:r>
      <w:r>
        <w:rPr>
          <w:rFonts w:hint="eastAsia" w:ascii="宋体" w:hAnsi="宋体" w:cs="宋体"/>
          <w:color w:val="000000"/>
          <w:sz w:val="24"/>
          <w:lang w:val="en-US" w:eastAsia="zh-CN"/>
        </w:rPr>
        <w:t>7</w:t>
      </w:r>
      <w:r>
        <w:rPr>
          <w:rFonts w:hint="eastAsia" w:ascii="宋体" w:hAnsi="宋体" w:cs="宋体"/>
          <w:color w:val="000000"/>
          <w:sz w:val="24"/>
        </w:rPr>
        <w:t>个工作日内向贵公司支付交易服务费，</w:t>
      </w:r>
      <w:r>
        <w:rPr>
          <w:rFonts w:hint="default" w:ascii="宋体" w:hAnsi="宋体" w:cs="宋体"/>
          <w:color w:val="000000"/>
          <w:sz w:val="24"/>
        </w:rPr>
        <w:t>交</w:t>
      </w:r>
      <w:r>
        <w:rPr>
          <w:rFonts w:hint="eastAsia" w:ascii="宋体" w:hAnsi="宋体" w:cs="宋体"/>
          <w:color w:val="000000"/>
          <w:sz w:val="24"/>
        </w:rPr>
        <w:t>易服务费金额依据《关于印发深圳交易集团有限公司（深圳公共资源交易中心）业务收费标准的通知》（深交易〔2023〕69号）执行。</w:t>
      </w:r>
    </w:p>
    <w:p w14:paraId="07B4C7C0">
      <w:pPr>
        <w:pStyle w:val="2"/>
        <w:rPr>
          <w:rFonts w:hint="eastAsia" w:eastAsia="宋体"/>
          <w:lang w:val="en-US" w:eastAsia="zh-CN"/>
        </w:rPr>
      </w:pPr>
      <w:r>
        <w:rPr>
          <w:rFonts w:hint="eastAsia" w:ascii="宋体" w:hAnsi="宋体" w:cs="宋体"/>
          <w:color w:val="000000"/>
          <w:sz w:val="24"/>
          <w:lang w:val="en-US" w:eastAsia="zh-CN"/>
        </w:rPr>
        <w:t>六、我</w:t>
      </w:r>
      <w:r>
        <w:rPr>
          <w:rFonts w:hint="eastAsia" w:ascii="宋体" w:hAnsi="宋体" w:cs="宋体"/>
          <w:kern w:val="0"/>
          <w:sz w:val="24"/>
          <w:szCs w:val="24"/>
          <w:lang w:val="en-US" w:eastAsia="zh-CN"/>
        </w:rPr>
        <w:t>方报名前已充分了解物业本身及周边的相关情况，并认真研阅招租信息的全部内容以及物业所在地的政策，意向承租人（投标人）自愿报名参加物业承租的，视为已对交易标的物查验、知悉并且了解标的物瑕疵（包括且不限于物业内部原装修遗留间隔墙），并同意承担该瑕疵带来的全部风险。</w:t>
      </w:r>
    </w:p>
    <w:p w14:paraId="77EEA0A0">
      <w:pPr>
        <w:widowControl/>
        <w:spacing w:line="276" w:lineRule="auto"/>
        <w:ind w:right="320"/>
      </w:pPr>
    </w:p>
    <w:p w14:paraId="027CD656">
      <w:pPr>
        <w:widowControl/>
        <w:spacing w:line="276" w:lineRule="auto"/>
        <w:ind w:right="320"/>
      </w:pPr>
    </w:p>
    <w:p w14:paraId="59C0A131">
      <w:pPr>
        <w:widowControl/>
        <w:spacing w:line="276" w:lineRule="auto"/>
        <w:ind w:firstLine="2400" w:firstLineChars="1000"/>
        <w:jc w:val="left"/>
        <w:rPr>
          <w:rFonts w:hint="eastAsia" w:ascii="宋体" w:hAnsi="宋体" w:cs="宋体"/>
          <w:color w:val="000000"/>
          <w:sz w:val="24"/>
        </w:rPr>
      </w:pPr>
    </w:p>
    <w:p w14:paraId="3384F5B1">
      <w:pPr>
        <w:widowControl/>
        <w:spacing w:line="276" w:lineRule="auto"/>
        <w:ind w:firstLine="2400" w:firstLineChars="1000"/>
        <w:jc w:val="left"/>
        <w:rPr>
          <w:rFonts w:ascii="宋体" w:hAnsi="宋体" w:cs="宋体"/>
          <w:color w:val="000000"/>
          <w:sz w:val="24"/>
        </w:rPr>
      </w:pPr>
      <w:r>
        <w:rPr>
          <w:rFonts w:hint="eastAsia" w:ascii="宋体" w:hAnsi="宋体" w:cs="宋体"/>
          <w:color w:val="000000"/>
          <w:sz w:val="24"/>
        </w:rPr>
        <w:t>承诺人（</w:t>
      </w:r>
      <w:bookmarkStart w:id="152" w:name="_Hlk135044514"/>
      <w:r>
        <w:rPr>
          <w:rFonts w:hint="eastAsia" w:ascii="宋体" w:hAnsi="宋体" w:cs="宋体"/>
          <w:color w:val="000000"/>
          <w:sz w:val="24"/>
        </w:rPr>
        <w:t>盖单位章</w:t>
      </w:r>
      <w:bookmarkEnd w:id="152"/>
      <w:r>
        <w:rPr>
          <w:rFonts w:hint="eastAsia" w:ascii="宋体" w:hAnsi="宋体" w:cs="宋体"/>
          <w:color w:val="000000"/>
          <w:sz w:val="24"/>
        </w:rPr>
        <w:t>）：</w:t>
      </w:r>
    </w:p>
    <w:p w14:paraId="76BA54B0">
      <w:pPr>
        <w:widowControl/>
        <w:spacing w:line="276" w:lineRule="auto"/>
        <w:ind w:firstLine="2400" w:firstLineChars="1000"/>
        <w:jc w:val="left"/>
        <w:rPr>
          <w:rFonts w:ascii="宋体" w:hAnsi="宋体" w:cs="宋体"/>
          <w:color w:val="000000"/>
          <w:sz w:val="24"/>
        </w:rPr>
      </w:pPr>
      <w:r>
        <w:rPr>
          <w:rFonts w:ascii="宋体" w:hAnsi="宋体" w:cs="宋体"/>
          <w:color w:val="000000"/>
          <w:sz w:val="24"/>
        </w:rPr>
        <w:t>法定代表人</w:t>
      </w:r>
      <w:r>
        <w:rPr>
          <w:rFonts w:hint="eastAsia" w:ascii="宋体" w:hAnsi="宋体" w:cs="宋体"/>
          <w:color w:val="000000"/>
          <w:sz w:val="24"/>
        </w:rPr>
        <w:t>或其授权代表（</w:t>
      </w:r>
      <w:r>
        <w:rPr>
          <w:rFonts w:hint="eastAsia" w:ascii="宋体" w:hAnsi="宋体"/>
          <w:sz w:val="24"/>
          <w:szCs w:val="32"/>
        </w:rPr>
        <w:t>如有，</w:t>
      </w:r>
      <w:r>
        <w:rPr>
          <w:rFonts w:hint="eastAsia" w:ascii="宋体" w:hAnsi="宋体" w:cs="宋体"/>
          <w:color w:val="000000"/>
          <w:sz w:val="24"/>
        </w:rPr>
        <w:t>签字</w:t>
      </w:r>
      <w:bookmarkStart w:id="153" w:name="_Hlk135044523"/>
      <w:r>
        <w:rPr>
          <w:rFonts w:hint="eastAsia" w:ascii="宋体" w:hAnsi="宋体"/>
          <w:sz w:val="24"/>
          <w:szCs w:val="32"/>
        </w:rPr>
        <w:t>或签章</w:t>
      </w:r>
      <w:bookmarkEnd w:id="153"/>
      <w:r>
        <w:rPr>
          <w:rFonts w:hint="eastAsia" w:ascii="宋体" w:hAnsi="宋体" w:cs="宋体"/>
          <w:color w:val="000000"/>
          <w:sz w:val="24"/>
        </w:rPr>
        <w:t>）：</w:t>
      </w:r>
    </w:p>
    <w:p w14:paraId="57C887E0">
      <w:pPr>
        <w:widowControl/>
        <w:spacing w:line="276" w:lineRule="auto"/>
        <w:ind w:firstLine="2400" w:firstLineChars="1000"/>
        <w:rPr>
          <w:rFonts w:ascii="宋体" w:hAnsi="宋体" w:cs="宋体"/>
          <w:color w:val="000000"/>
          <w:sz w:val="24"/>
        </w:rPr>
      </w:pPr>
      <w:r>
        <w:rPr>
          <w:rFonts w:hint="eastAsia" w:ascii="宋体" w:hAnsi="宋体" w:cs="宋体"/>
          <w:color w:val="000000"/>
          <w:sz w:val="24"/>
        </w:rPr>
        <w:t>日期：</w:t>
      </w:r>
      <w:r>
        <w:rPr>
          <w:rFonts w:hint="eastAsia" w:ascii="宋体" w:hAnsi="宋体"/>
          <w:sz w:val="24"/>
          <w:szCs w:val="32"/>
          <w:lang w:val="en-US" w:eastAsia="zh-CN"/>
        </w:rPr>
        <w:t>2025</w:t>
      </w:r>
      <w:r>
        <w:rPr>
          <w:rFonts w:hint="eastAsia" w:ascii="宋体" w:hAnsi="宋体"/>
          <w:sz w:val="24"/>
          <w:szCs w:val="32"/>
        </w:rPr>
        <w:t>年</w:t>
      </w:r>
      <w:r>
        <w:rPr>
          <w:rFonts w:hint="eastAsia" w:ascii="宋体" w:hAnsi="宋体"/>
          <w:sz w:val="24"/>
          <w:szCs w:val="32"/>
          <w:u w:val="single"/>
        </w:rPr>
        <w:t xml:space="preserve">   </w:t>
      </w:r>
      <w:r>
        <w:rPr>
          <w:rFonts w:hint="eastAsia" w:ascii="宋体" w:hAnsi="宋体"/>
          <w:sz w:val="24"/>
          <w:szCs w:val="32"/>
        </w:rPr>
        <w:t>月</w:t>
      </w:r>
      <w:r>
        <w:rPr>
          <w:rFonts w:hint="eastAsia" w:ascii="宋体" w:hAnsi="宋体"/>
          <w:sz w:val="24"/>
          <w:szCs w:val="32"/>
          <w:u w:val="single"/>
        </w:rPr>
        <w:t xml:space="preserve">   </w:t>
      </w:r>
      <w:r>
        <w:rPr>
          <w:rFonts w:hint="eastAsia" w:ascii="宋体" w:hAnsi="宋体"/>
          <w:sz w:val="24"/>
          <w:szCs w:val="32"/>
        </w:rPr>
        <w:t>日</w:t>
      </w:r>
    </w:p>
    <w:p w14:paraId="164075C5">
      <w:pPr>
        <w:widowControl/>
        <w:spacing w:line="276" w:lineRule="auto"/>
        <w:ind w:right="320"/>
        <w:rPr>
          <w:rFonts w:ascii="宋体" w:hAnsi="宋体" w:cs="宋体"/>
          <w:color w:val="000000"/>
          <w:sz w:val="24"/>
        </w:rPr>
      </w:pPr>
    </w:p>
    <w:p w14:paraId="666BDF7C">
      <w:pPr>
        <w:widowControl/>
        <w:spacing w:line="276" w:lineRule="auto"/>
        <w:ind w:firstLine="480" w:firstLineChars="200"/>
        <w:rPr>
          <w:rFonts w:ascii="宋体" w:hAnsi="宋体" w:cs="宋体"/>
          <w:color w:val="000000"/>
          <w:sz w:val="24"/>
        </w:rPr>
      </w:pPr>
      <w:r>
        <w:rPr>
          <w:rFonts w:hint="eastAsia" w:ascii="宋体" w:hAnsi="宋体" w:cs="宋体"/>
          <w:color w:val="000000"/>
          <w:sz w:val="24"/>
        </w:rPr>
        <w:t>备注：</w:t>
      </w:r>
    </w:p>
    <w:p w14:paraId="3C03D087">
      <w:pPr>
        <w:widowControl/>
        <w:spacing w:line="276" w:lineRule="auto"/>
        <w:ind w:firstLine="480" w:firstLineChars="200"/>
        <w:rPr>
          <w:rFonts w:ascii="宋体" w:hAnsi="宋体" w:cs="宋体"/>
          <w:color w:val="000000"/>
          <w:sz w:val="24"/>
        </w:rPr>
      </w:pPr>
      <w:r>
        <w:rPr>
          <w:rFonts w:hint="eastAsia" w:ascii="宋体" w:hAnsi="宋体" w:cs="宋体"/>
          <w:color w:val="000000"/>
          <w:sz w:val="24"/>
        </w:rPr>
        <w:t>以公司名义参与本次交易的，法定代表人或其授权代表签字并加盖公章。</w:t>
      </w:r>
    </w:p>
    <w:p w14:paraId="021A54A0">
      <w:pPr>
        <w:widowControl/>
        <w:spacing w:line="276" w:lineRule="auto"/>
        <w:rPr>
          <w:rFonts w:ascii="宋体" w:hAnsi="宋体" w:cstheme="majorBidi"/>
          <w:b/>
          <w:bCs/>
          <w:sz w:val="32"/>
          <w:szCs w:val="32"/>
        </w:rPr>
      </w:pPr>
      <w:r>
        <w:rPr>
          <w:rFonts w:ascii="宋体" w:hAnsi="宋体"/>
        </w:rPr>
        <w:br w:type="page"/>
      </w:r>
    </w:p>
    <w:p w14:paraId="5607C633">
      <w:pPr>
        <w:jc w:val="center"/>
        <w:rPr>
          <w:rFonts w:ascii="宋体" w:hAnsi="宋体" w:cs="宋体"/>
          <w:b/>
          <w:sz w:val="24"/>
        </w:rPr>
      </w:pPr>
      <w:r>
        <w:rPr>
          <w:rFonts w:hint="eastAsia" w:ascii="宋体" w:hAnsi="宋体" w:cs="宋体"/>
          <w:b/>
          <w:sz w:val="24"/>
        </w:rPr>
        <w:t>（二）声明函</w:t>
      </w:r>
    </w:p>
    <w:p w14:paraId="2B5F1248">
      <w:pPr>
        <w:rPr>
          <w:rFonts w:ascii="宋体" w:hAnsi="宋体"/>
        </w:rPr>
      </w:pPr>
    </w:p>
    <w:p w14:paraId="5E982EAF">
      <w:pPr>
        <w:spacing w:line="360" w:lineRule="auto"/>
        <w:jc w:val="left"/>
        <w:rPr>
          <w:rFonts w:ascii="宋体" w:hAnsi="宋体" w:cs="宋体"/>
          <w:bCs/>
          <w:sz w:val="24"/>
        </w:rPr>
      </w:pPr>
      <w:r>
        <w:rPr>
          <w:rFonts w:hint="eastAsia" w:ascii="宋体" w:hAnsi="宋体" w:cs="宋体"/>
          <w:b/>
          <w:sz w:val="24"/>
        </w:rPr>
        <w:t>深圳市龙岗区卫生健康局/深圳交易集团有限公司龙岗分公司：</w:t>
      </w:r>
    </w:p>
    <w:p w14:paraId="320F3F1E">
      <w:pPr>
        <w:spacing w:line="360" w:lineRule="auto"/>
        <w:ind w:firstLine="480" w:firstLineChars="200"/>
        <w:jc w:val="left"/>
        <w:rPr>
          <w:rFonts w:ascii="宋体" w:hAnsi="宋体" w:cs="宋体"/>
          <w:bCs/>
          <w:sz w:val="24"/>
        </w:rPr>
      </w:pPr>
      <w:r>
        <w:rPr>
          <w:rFonts w:hint="eastAsia" w:ascii="宋体" w:hAnsi="宋体" w:cs="宋体"/>
          <w:bCs/>
          <w:sz w:val="24"/>
        </w:rPr>
        <w:t>我方就</w:t>
      </w:r>
      <w:r>
        <w:rPr>
          <w:rFonts w:hint="eastAsia" w:ascii="宋体" w:hAnsi="宋体" w:cs="宋体"/>
          <w:bCs/>
          <w:sz w:val="24"/>
          <w:lang w:val="en-US" w:eastAsia="zh-CN"/>
        </w:rPr>
        <w:t>龙岗区卫生健康局龙岗区第三批普惠托育机构用房招租项目（宝龙专精特新产业园）</w:t>
      </w:r>
      <w:r>
        <w:rPr>
          <w:rFonts w:hint="eastAsia" w:ascii="宋体" w:hAnsi="宋体" w:cs="宋体"/>
          <w:bCs/>
          <w:sz w:val="24"/>
        </w:rPr>
        <w:t>（项目编号：JC922508186）的</w:t>
      </w:r>
      <w:r>
        <w:rPr>
          <w:rFonts w:hint="eastAsia" w:ascii="宋体" w:hAnsi="宋体" w:cs="宋体"/>
          <w:bCs/>
          <w:sz w:val="24"/>
          <w:lang w:eastAsia="zh-CN"/>
        </w:rPr>
        <w:t>投标</w:t>
      </w:r>
      <w:r>
        <w:rPr>
          <w:rFonts w:hint="eastAsia" w:ascii="宋体" w:hAnsi="宋体" w:cs="宋体"/>
          <w:bCs/>
          <w:sz w:val="24"/>
        </w:rPr>
        <w:t>事宜郑重声明：</w:t>
      </w:r>
    </w:p>
    <w:p w14:paraId="0DA3A4CA">
      <w:pPr>
        <w:spacing w:line="360" w:lineRule="auto"/>
        <w:ind w:firstLine="480" w:firstLineChars="200"/>
        <w:jc w:val="left"/>
        <w:rPr>
          <w:rFonts w:ascii="宋体" w:hAnsi="宋体" w:cs="宋体"/>
          <w:bCs/>
          <w:sz w:val="24"/>
        </w:rPr>
      </w:pPr>
      <w:r>
        <w:rPr>
          <w:rFonts w:hint="eastAsia" w:ascii="宋体" w:hAnsi="宋体" w:cs="宋体"/>
          <w:bCs/>
          <w:sz w:val="24"/>
        </w:rPr>
        <w:t>1.我</w:t>
      </w:r>
      <w:r>
        <w:rPr>
          <w:rFonts w:hint="eastAsia" w:ascii="宋体" w:hAnsi="宋体"/>
          <w:sz w:val="24"/>
          <w:szCs w:val="32"/>
        </w:rPr>
        <w:t>方</w:t>
      </w:r>
      <w:r>
        <w:rPr>
          <w:rFonts w:hint="eastAsia" w:ascii="宋体" w:hAnsi="宋体" w:cs="宋体"/>
          <w:bCs/>
          <w:sz w:val="24"/>
        </w:rPr>
        <w:t>与参与本项目</w:t>
      </w:r>
      <w:r>
        <w:rPr>
          <w:rFonts w:hint="eastAsia" w:ascii="宋体" w:hAnsi="宋体" w:cs="宋体"/>
          <w:bCs/>
          <w:sz w:val="24"/>
          <w:lang w:eastAsia="zh-CN"/>
        </w:rPr>
        <w:t>投标</w:t>
      </w:r>
      <w:r>
        <w:rPr>
          <w:rFonts w:hint="eastAsia" w:ascii="宋体" w:hAnsi="宋体" w:cs="宋体"/>
          <w:bCs/>
          <w:sz w:val="24"/>
        </w:rPr>
        <w:t>的其他</w:t>
      </w:r>
      <w:r>
        <w:rPr>
          <w:rFonts w:hint="eastAsia" w:ascii="宋体" w:hAnsi="宋体" w:cs="宋体"/>
          <w:bCs/>
          <w:sz w:val="24"/>
          <w:lang w:eastAsia="zh-CN"/>
        </w:rPr>
        <w:t>意向承租人（投标人）</w:t>
      </w:r>
      <w:r>
        <w:rPr>
          <w:rFonts w:hint="eastAsia" w:ascii="宋体" w:hAnsi="宋体" w:cs="宋体"/>
          <w:bCs/>
          <w:sz w:val="24"/>
        </w:rPr>
        <w:t>，相互间没有直接控股关系或法定代表人为同一人的两个或两个以上的法人的情况；</w:t>
      </w:r>
    </w:p>
    <w:p w14:paraId="598F8F62">
      <w:pPr>
        <w:spacing w:line="360" w:lineRule="auto"/>
        <w:ind w:firstLine="480" w:firstLineChars="200"/>
        <w:jc w:val="left"/>
        <w:rPr>
          <w:rFonts w:ascii="宋体" w:hAnsi="宋体" w:cs="宋体"/>
          <w:bCs/>
          <w:sz w:val="24"/>
        </w:rPr>
      </w:pPr>
      <w:r>
        <w:rPr>
          <w:rFonts w:hint="eastAsia" w:ascii="宋体" w:hAnsi="宋体" w:cs="宋体"/>
          <w:bCs/>
          <w:sz w:val="24"/>
        </w:rPr>
        <w:t>2.我</w:t>
      </w:r>
      <w:r>
        <w:rPr>
          <w:rFonts w:hint="eastAsia" w:ascii="宋体" w:hAnsi="宋体"/>
          <w:sz w:val="24"/>
          <w:szCs w:val="32"/>
        </w:rPr>
        <w:t>方</w:t>
      </w:r>
      <w:r>
        <w:rPr>
          <w:rFonts w:hint="eastAsia" w:ascii="宋体" w:hAnsi="宋体" w:cs="宋体"/>
          <w:bCs/>
          <w:sz w:val="24"/>
        </w:rPr>
        <w:t>不属于本项目招租人决策机构成员（如有）及其直系亲属控股或参与经营的企业；</w:t>
      </w:r>
    </w:p>
    <w:p w14:paraId="1C61033A">
      <w:pPr>
        <w:spacing w:line="360" w:lineRule="auto"/>
        <w:ind w:firstLine="480" w:firstLineChars="200"/>
        <w:jc w:val="left"/>
        <w:rPr>
          <w:rFonts w:ascii="宋体" w:hAnsi="宋体" w:cs="宋体"/>
          <w:bCs/>
          <w:sz w:val="24"/>
        </w:rPr>
      </w:pPr>
      <w:r>
        <w:rPr>
          <w:rFonts w:hint="eastAsia" w:ascii="宋体" w:hAnsi="宋体" w:cs="宋体"/>
          <w:bCs/>
          <w:sz w:val="24"/>
        </w:rPr>
        <w:t>3.我</w:t>
      </w:r>
      <w:r>
        <w:rPr>
          <w:rFonts w:hint="eastAsia" w:ascii="宋体" w:hAnsi="宋体"/>
          <w:sz w:val="24"/>
          <w:szCs w:val="32"/>
        </w:rPr>
        <w:t>方</w:t>
      </w:r>
      <w:r>
        <w:rPr>
          <w:rFonts w:hint="eastAsia" w:ascii="宋体" w:hAnsi="宋体" w:cs="宋体"/>
          <w:bCs/>
          <w:sz w:val="24"/>
        </w:rPr>
        <w:t>若成为本项目成交人，未经批准，保证不会将本项目物业转租、分租给第三方，如有违反，我</w:t>
      </w:r>
      <w:r>
        <w:rPr>
          <w:rFonts w:hint="eastAsia" w:ascii="宋体" w:hAnsi="宋体"/>
          <w:sz w:val="24"/>
          <w:szCs w:val="32"/>
        </w:rPr>
        <w:t>方</w:t>
      </w:r>
      <w:r>
        <w:rPr>
          <w:rFonts w:hint="eastAsia" w:ascii="宋体" w:hAnsi="宋体" w:cs="宋体"/>
          <w:bCs/>
          <w:sz w:val="24"/>
        </w:rPr>
        <w:t>愿承担相应的违约责任，且本项目招租人无须对我</w:t>
      </w:r>
      <w:r>
        <w:rPr>
          <w:rFonts w:hint="eastAsia" w:ascii="宋体" w:hAnsi="宋体"/>
          <w:sz w:val="24"/>
          <w:szCs w:val="32"/>
        </w:rPr>
        <w:t>方</w:t>
      </w:r>
      <w:r>
        <w:rPr>
          <w:rFonts w:hint="eastAsia" w:ascii="宋体" w:hAnsi="宋体" w:cs="宋体"/>
          <w:bCs/>
          <w:sz w:val="24"/>
        </w:rPr>
        <w:t>赔偿；</w:t>
      </w:r>
    </w:p>
    <w:p w14:paraId="12E87684">
      <w:pPr>
        <w:spacing w:line="360" w:lineRule="auto"/>
        <w:ind w:firstLine="480" w:firstLineChars="200"/>
        <w:jc w:val="left"/>
        <w:rPr>
          <w:rFonts w:ascii="宋体" w:hAnsi="宋体" w:cs="宋体"/>
          <w:bCs/>
          <w:sz w:val="24"/>
        </w:rPr>
      </w:pPr>
      <w:r>
        <w:rPr>
          <w:rFonts w:hint="eastAsia" w:ascii="宋体" w:hAnsi="宋体" w:cs="宋体"/>
          <w:bCs/>
          <w:sz w:val="24"/>
        </w:rPr>
        <w:t>我方对上述声明的真实性负责。如有虚假，愿依法承担相应责任，并自愿承担</w:t>
      </w:r>
      <w:r>
        <w:rPr>
          <w:rFonts w:hint="eastAsia" w:ascii="宋体" w:hAnsi="宋体" w:cs="宋体"/>
          <w:bCs/>
          <w:sz w:val="24"/>
          <w:lang w:eastAsia="zh-CN"/>
        </w:rPr>
        <w:t>投标</w:t>
      </w:r>
      <w:r>
        <w:rPr>
          <w:rFonts w:hint="eastAsia" w:ascii="宋体" w:hAnsi="宋体" w:cs="宋体"/>
          <w:bCs/>
          <w:sz w:val="24"/>
        </w:rPr>
        <w:t>无效的后果以及赔偿由此给招租人带来的一切经济损失。</w:t>
      </w:r>
    </w:p>
    <w:p w14:paraId="010C269C">
      <w:pPr>
        <w:spacing w:line="360" w:lineRule="auto"/>
        <w:ind w:firstLine="480" w:firstLineChars="200"/>
        <w:jc w:val="left"/>
        <w:rPr>
          <w:rFonts w:ascii="宋体" w:hAnsi="宋体" w:cs="宋体"/>
          <w:bCs/>
          <w:sz w:val="24"/>
        </w:rPr>
      </w:pPr>
      <w:r>
        <w:rPr>
          <w:rFonts w:hint="eastAsia" w:ascii="宋体" w:hAnsi="宋体" w:cs="宋体"/>
          <w:bCs/>
          <w:sz w:val="24"/>
        </w:rPr>
        <w:t>特此声明。</w:t>
      </w:r>
    </w:p>
    <w:p w14:paraId="0AF3FFC0">
      <w:pPr>
        <w:spacing w:line="360" w:lineRule="auto"/>
        <w:ind w:firstLine="482" w:firstLineChars="200"/>
        <w:jc w:val="left"/>
        <w:rPr>
          <w:rFonts w:ascii="宋体" w:hAnsi="宋体" w:cs="宋体"/>
          <w:b/>
          <w:sz w:val="24"/>
        </w:rPr>
      </w:pPr>
    </w:p>
    <w:p w14:paraId="06C3CEC4">
      <w:pPr>
        <w:spacing w:line="360" w:lineRule="auto"/>
        <w:ind w:firstLine="480" w:firstLineChars="200"/>
        <w:jc w:val="left"/>
        <w:rPr>
          <w:rFonts w:ascii="宋体" w:hAnsi="宋体" w:cs="宋体"/>
          <w:bCs/>
          <w:sz w:val="24"/>
        </w:rPr>
      </w:pPr>
      <w:r>
        <w:rPr>
          <w:rFonts w:hint="eastAsia" w:ascii="宋体" w:hAnsi="宋体" w:cs="宋体"/>
          <w:bCs/>
          <w:sz w:val="24"/>
        </w:rPr>
        <w:t>备注：</w:t>
      </w:r>
    </w:p>
    <w:p w14:paraId="6ED2AAD3">
      <w:pPr>
        <w:spacing w:line="360" w:lineRule="auto"/>
        <w:ind w:firstLine="480" w:firstLineChars="200"/>
        <w:jc w:val="left"/>
        <w:rPr>
          <w:rFonts w:ascii="宋体" w:hAnsi="宋体"/>
          <w:sz w:val="24"/>
          <w:szCs w:val="32"/>
        </w:rPr>
      </w:pPr>
      <w:r>
        <w:rPr>
          <w:rFonts w:hint="eastAsia" w:ascii="宋体" w:hAnsi="宋体"/>
          <w:sz w:val="24"/>
          <w:szCs w:val="32"/>
        </w:rPr>
        <w:t>1</w:t>
      </w:r>
      <w:r>
        <w:rPr>
          <w:rFonts w:ascii="宋体" w:hAnsi="宋体"/>
          <w:sz w:val="24"/>
          <w:szCs w:val="32"/>
        </w:rPr>
        <w:t>.</w:t>
      </w:r>
      <w:r>
        <w:rPr>
          <w:rFonts w:hint="eastAsia" w:ascii="宋体" w:hAnsi="宋体"/>
          <w:sz w:val="24"/>
          <w:szCs w:val="32"/>
        </w:rPr>
        <w:t>本声明函必须提供且内容不得擅自删改，否则视为无效</w:t>
      </w:r>
      <w:r>
        <w:rPr>
          <w:rFonts w:hint="eastAsia" w:ascii="宋体" w:hAnsi="宋体"/>
          <w:sz w:val="24"/>
          <w:szCs w:val="32"/>
          <w:lang w:eastAsia="zh-CN"/>
        </w:rPr>
        <w:t>投标</w:t>
      </w:r>
      <w:r>
        <w:rPr>
          <w:rFonts w:hint="eastAsia" w:ascii="宋体" w:hAnsi="宋体"/>
          <w:sz w:val="24"/>
          <w:szCs w:val="32"/>
        </w:rPr>
        <w:t>。</w:t>
      </w:r>
    </w:p>
    <w:p w14:paraId="3753EEB0">
      <w:pPr>
        <w:snapToGrid w:val="0"/>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本声明函如有虚假或与事实不符的，作无效</w:t>
      </w:r>
      <w:r>
        <w:rPr>
          <w:rFonts w:hint="eastAsia" w:ascii="宋体" w:hAnsi="宋体"/>
          <w:sz w:val="24"/>
          <w:lang w:eastAsia="zh-CN"/>
        </w:rPr>
        <w:t>投标</w:t>
      </w:r>
      <w:r>
        <w:rPr>
          <w:rFonts w:hint="eastAsia" w:ascii="宋体" w:hAnsi="宋体"/>
          <w:sz w:val="24"/>
        </w:rPr>
        <w:t>处理。</w:t>
      </w:r>
    </w:p>
    <w:p w14:paraId="15A85859">
      <w:pPr>
        <w:spacing w:line="360" w:lineRule="auto"/>
        <w:ind w:firstLine="480" w:firstLineChars="200"/>
        <w:rPr>
          <w:rFonts w:ascii="宋体" w:hAnsi="宋体"/>
          <w:sz w:val="24"/>
          <w:szCs w:val="32"/>
        </w:rPr>
      </w:pPr>
    </w:p>
    <w:p w14:paraId="3DCFE8BC">
      <w:pPr>
        <w:spacing w:line="360" w:lineRule="auto"/>
        <w:ind w:firstLine="3360" w:firstLineChars="1400"/>
        <w:rPr>
          <w:rFonts w:ascii="宋体" w:hAnsi="宋体"/>
          <w:sz w:val="24"/>
          <w:szCs w:val="32"/>
        </w:rPr>
      </w:pPr>
      <w:r>
        <w:rPr>
          <w:rFonts w:hint="eastAsia" w:ascii="宋体" w:hAnsi="宋体"/>
          <w:sz w:val="24"/>
          <w:szCs w:val="32"/>
          <w:lang w:eastAsia="zh-CN"/>
        </w:rPr>
        <w:t>意向承租人（投标人）</w:t>
      </w:r>
      <w:r>
        <w:rPr>
          <w:rFonts w:hint="eastAsia" w:ascii="宋体" w:hAnsi="宋体"/>
          <w:sz w:val="24"/>
          <w:szCs w:val="32"/>
        </w:rPr>
        <w:t>（盖单位章）：</w:t>
      </w:r>
    </w:p>
    <w:p w14:paraId="4BA494EA">
      <w:pPr>
        <w:spacing w:line="360" w:lineRule="auto"/>
        <w:ind w:firstLine="3360" w:firstLineChars="1400"/>
        <w:rPr>
          <w:rFonts w:ascii="宋体" w:hAnsi="宋体"/>
          <w:sz w:val="24"/>
          <w:szCs w:val="32"/>
        </w:rPr>
      </w:pPr>
      <w:r>
        <w:rPr>
          <w:rFonts w:hint="eastAsia" w:ascii="宋体" w:hAnsi="宋体" w:cs="宋体"/>
          <w:sz w:val="24"/>
        </w:rPr>
        <w:t>法定代表人或其授权代表</w:t>
      </w:r>
      <w:r>
        <w:rPr>
          <w:rFonts w:hint="eastAsia" w:ascii="宋体" w:hAnsi="宋体"/>
          <w:sz w:val="24"/>
          <w:szCs w:val="32"/>
        </w:rPr>
        <w:t>（如有，签字或签章）：</w:t>
      </w:r>
    </w:p>
    <w:p w14:paraId="19A36A37">
      <w:pPr>
        <w:spacing w:line="360" w:lineRule="auto"/>
        <w:ind w:firstLine="3360" w:firstLineChars="1400"/>
        <w:rPr>
          <w:rFonts w:ascii="宋体" w:hAnsi="宋体"/>
          <w:sz w:val="24"/>
          <w:szCs w:val="32"/>
        </w:rPr>
      </w:pPr>
      <w:r>
        <w:rPr>
          <w:rFonts w:hint="eastAsia" w:ascii="宋体" w:hAnsi="宋体"/>
          <w:sz w:val="24"/>
          <w:szCs w:val="32"/>
        </w:rPr>
        <w:t>联系方式：</w:t>
      </w:r>
    </w:p>
    <w:p w14:paraId="75597259">
      <w:pPr>
        <w:spacing w:line="360" w:lineRule="auto"/>
        <w:ind w:firstLine="3360" w:firstLineChars="1400"/>
        <w:rPr>
          <w:rFonts w:ascii="宋体" w:hAnsi="宋体"/>
          <w:sz w:val="24"/>
          <w:szCs w:val="32"/>
        </w:rPr>
      </w:pPr>
      <w:r>
        <w:rPr>
          <w:rFonts w:hint="eastAsia" w:ascii="宋体" w:hAnsi="宋体"/>
          <w:sz w:val="24"/>
          <w:szCs w:val="32"/>
        </w:rPr>
        <w:t>联系地址：</w:t>
      </w:r>
    </w:p>
    <w:p w14:paraId="3DD87986">
      <w:pPr>
        <w:spacing w:line="360" w:lineRule="auto"/>
        <w:ind w:firstLine="3360" w:firstLineChars="1400"/>
        <w:rPr>
          <w:rFonts w:ascii="宋体" w:hAnsi="宋体"/>
          <w:sz w:val="24"/>
          <w:szCs w:val="32"/>
        </w:rPr>
      </w:pPr>
      <w:r>
        <w:rPr>
          <w:rFonts w:hint="eastAsia" w:ascii="宋体" w:hAnsi="宋体"/>
          <w:sz w:val="24"/>
          <w:szCs w:val="32"/>
        </w:rPr>
        <w:t>日期：</w:t>
      </w:r>
      <w:r>
        <w:rPr>
          <w:rFonts w:hint="eastAsia" w:ascii="宋体" w:hAnsi="宋体"/>
          <w:sz w:val="24"/>
          <w:szCs w:val="32"/>
          <w:lang w:val="en-US" w:eastAsia="zh-CN"/>
        </w:rPr>
        <w:t>2025</w:t>
      </w:r>
      <w:r>
        <w:rPr>
          <w:rFonts w:hint="eastAsia" w:ascii="宋体" w:hAnsi="宋体"/>
          <w:sz w:val="24"/>
          <w:szCs w:val="32"/>
        </w:rPr>
        <w:t>年</w:t>
      </w:r>
      <w:r>
        <w:rPr>
          <w:rFonts w:hint="eastAsia" w:ascii="宋体" w:hAnsi="宋体"/>
          <w:sz w:val="24"/>
          <w:szCs w:val="32"/>
          <w:u w:val="single"/>
        </w:rPr>
        <w:t xml:space="preserve">   </w:t>
      </w:r>
      <w:r>
        <w:rPr>
          <w:rFonts w:hint="eastAsia" w:ascii="宋体" w:hAnsi="宋体"/>
          <w:sz w:val="24"/>
          <w:szCs w:val="32"/>
        </w:rPr>
        <w:t>月</w:t>
      </w:r>
      <w:r>
        <w:rPr>
          <w:rFonts w:hint="eastAsia" w:ascii="宋体" w:hAnsi="宋体"/>
          <w:sz w:val="24"/>
          <w:szCs w:val="32"/>
          <w:u w:val="single"/>
        </w:rPr>
        <w:t xml:space="preserve">   </w:t>
      </w:r>
      <w:r>
        <w:rPr>
          <w:rFonts w:hint="eastAsia" w:ascii="宋体" w:hAnsi="宋体"/>
          <w:sz w:val="24"/>
          <w:szCs w:val="32"/>
        </w:rPr>
        <w:t>日</w:t>
      </w:r>
    </w:p>
    <w:p w14:paraId="5DF354C5">
      <w:pPr>
        <w:spacing w:line="20" w:lineRule="atLeast"/>
        <w:ind w:firstLine="420" w:firstLineChars="200"/>
        <w:rPr>
          <w:rFonts w:ascii="宋体" w:hAnsi="宋体"/>
        </w:rPr>
      </w:pPr>
    </w:p>
    <w:p w14:paraId="5428B77F">
      <w:pPr>
        <w:widowControl/>
        <w:jc w:val="left"/>
        <w:rPr>
          <w:rFonts w:ascii="宋体" w:hAnsi="宋体"/>
        </w:rPr>
      </w:pPr>
      <w:r>
        <w:rPr>
          <w:rFonts w:ascii="宋体" w:hAnsi="宋体"/>
        </w:rPr>
        <w:br w:type="page"/>
      </w:r>
    </w:p>
    <w:p w14:paraId="29361EF1">
      <w:pPr>
        <w:jc w:val="center"/>
        <w:rPr>
          <w:rFonts w:ascii="宋体" w:hAnsi="宋体" w:cs="宋体"/>
          <w:b/>
          <w:sz w:val="24"/>
        </w:rPr>
      </w:pPr>
      <w:r>
        <w:rPr>
          <w:rFonts w:hint="eastAsia" w:ascii="宋体" w:hAnsi="宋体" w:cs="宋体"/>
          <w:b/>
          <w:sz w:val="24"/>
        </w:rPr>
        <w:t>（三）营业执照</w:t>
      </w:r>
      <w:r>
        <w:rPr>
          <w:rFonts w:hint="eastAsia" w:ascii="宋体" w:hAnsi="宋体" w:cs="宋体"/>
          <w:b/>
          <w:sz w:val="24"/>
          <w:lang w:val="en-US" w:eastAsia="zh-CN"/>
        </w:rPr>
        <w:t>扫描</w:t>
      </w:r>
      <w:r>
        <w:rPr>
          <w:rFonts w:hint="eastAsia" w:ascii="宋体" w:hAnsi="宋体" w:cs="宋体"/>
          <w:b/>
          <w:sz w:val="24"/>
        </w:rPr>
        <w:t>件</w:t>
      </w:r>
      <w:r>
        <w:rPr>
          <w:rFonts w:hint="eastAsia" w:ascii="宋体" w:hAnsi="宋体" w:cs="宋体"/>
          <w:kern w:val="0"/>
          <w:sz w:val="24"/>
          <w:szCs w:val="24"/>
          <w:lang w:val="en-US" w:eastAsia="zh-CN"/>
        </w:rPr>
        <w:t>（①如为总公司的提供总公司营业执照；②如为分支机构的提供分支机构营业执照以及提供总公司出具的愿为其参与本项目报名的行为以及履约等行为承担民事责任的承诺函及授权其参与报名的有效授权文件）</w:t>
      </w:r>
      <w:r>
        <w:rPr>
          <w:rFonts w:hint="eastAsia" w:ascii="宋体" w:hAnsi="宋体" w:cs="宋体"/>
          <w:b/>
          <w:sz w:val="24"/>
        </w:rPr>
        <w:t>；</w:t>
      </w:r>
    </w:p>
    <w:p w14:paraId="2128CACF">
      <w:pPr>
        <w:rPr>
          <w:rFonts w:ascii="宋体" w:hAnsi="宋体"/>
          <w:sz w:val="24"/>
          <w:szCs w:val="32"/>
        </w:rPr>
      </w:pPr>
    </w:p>
    <w:p w14:paraId="46931721">
      <w:pPr>
        <w:rPr>
          <w:sz w:val="24"/>
          <w:szCs w:val="32"/>
        </w:rPr>
      </w:pPr>
    </w:p>
    <w:p w14:paraId="78DDCE10">
      <w:pPr>
        <w:numPr>
          <w:ilvl w:val="0"/>
          <w:numId w:val="7"/>
        </w:numPr>
        <w:jc w:val="center"/>
        <w:rPr>
          <w:rFonts w:hint="eastAsia" w:ascii="宋体" w:hAnsi="宋体" w:cs="宋体"/>
          <w:b/>
          <w:sz w:val="24"/>
          <w:lang w:val="en-US" w:eastAsia="zh-CN"/>
        </w:rPr>
      </w:pPr>
      <w:r>
        <w:rPr>
          <w:rFonts w:hint="eastAsia" w:ascii="宋体" w:hAnsi="宋体" w:cs="宋体"/>
          <w:b/>
          <w:sz w:val="24"/>
          <w:lang w:val="en-US" w:eastAsia="zh-CN"/>
        </w:rPr>
        <w:t>提供市场监督管理局网站或国家企业信用信息公示系统查询截图；</w:t>
      </w:r>
    </w:p>
    <w:p w14:paraId="67E3D38E">
      <w:pPr>
        <w:pStyle w:val="11"/>
        <w:numPr>
          <w:ilvl w:val="0"/>
          <w:numId w:val="0"/>
        </w:numPr>
        <w:rPr>
          <w:rFonts w:hint="eastAsia"/>
          <w:lang w:val="en-US" w:eastAsia="zh-CN"/>
        </w:rPr>
      </w:pPr>
    </w:p>
    <w:p w14:paraId="36262083">
      <w:pPr>
        <w:numPr>
          <w:ilvl w:val="0"/>
          <w:numId w:val="7"/>
        </w:numPr>
        <w:ind w:left="0" w:leftChars="0" w:firstLine="0" w:firstLineChars="0"/>
        <w:jc w:val="center"/>
        <w:rPr>
          <w:rFonts w:hint="eastAsia" w:ascii="宋体" w:hAnsi="宋体" w:cs="宋体"/>
          <w:b/>
          <w:sz w:val="24"/>
          <w:lang w:val="en-US" w:eastAsia="zh-CN"/>
        </w:rPr>
      </w:pPr>
      <w:r>
        <w:rPr>
          <w:rFonts w:hint="eastAsia" w:ascii="宋体" w:hAnsi="宋体" w:cs="宋体"/>
          <w:b/>
          <w:sz w:val="24"/>
          <w:lang w:val="en-US" w:eastAsia="zh-CN"/>
        </w:rPr>
        <w:t>提供企业2024年的纳税证明且纳税额不能为零。</w:t>
      </w:r>
    </w:p>
    <w:p w14:paraId="578EF3ED">
      <w:pPr>
        <w:widowControl/>
        <w:wordWrap w:val="0"/>
        <w:jc w:val="left"/>
        <w:rPr>
          <w:rFonts w:hint="default" w:ascii="宋体" w:hAnsi="宋体" w:cs="宋体"/>
          <w:kern w:val="0"/>
          <w:sz w:val="24"/>
          <w:szCs w:val="24"/>
          <w:lang w:val="en-US" w:eastAsia="zh-CN"/>
        </w:rPr>
      </w:pPr>
    </w:p>
    <w:p w14:paraId="3DD228A5">
      <w:pPr>
        <w:widowControl/>
        <w:jc w:val="left"/>
        <w:rPr>
          <w:rFonts w:ascii="宋体" w:hAnsi="宋体"/>
        </w:rPr>
      </w:pPr>
      <w:r>
        <w:rPr>
          <w:rFonts w:ascii="宋体" w:hAnsi="宋体"/>
        </w:rPr>
        <w:br w:type="page"/>
      </w:r>
    </w:p>
    <w:p w14:paraId="5A1AC304">
      <w:pPr>
        <w:pStyle w:val="4"/>
        <w:numPr>
          <w:ilvl w:val="0"/>
          <w:numId w:val="0"/>
        </w:numPr>
        <w:jc w:val="center"/>
        <w:rPr>
          <w:rFonts w:hint="eastAsia" w:ascii="宋体" w:hAnsi="宋体"/>
          <w:sz w:val="24"/>
          <w:szCs w:val="32"/>
        </w:rPr>
      </w:pPr>
      <w:bookmarkStart w:id="154" w:name="_Toc131591891"/>
      <w:bookmarkStart w:id="155" w:name="_Toc144164949"/>
      <w:bookmarkStart w:id="156" w:name="_Toc18250"/>
      <w:bookmarkStart w:id="157" w:name="_Toc131590211"/>
      <w:r>
        <w:rPr>
          <w:rFonts w:hint="eastAsia" w:ascii="宋体" w:hAnsi="宋体" w:eastAsia="宋体"/>
          <w:b w:val="0"/>
          <w:bCs w:val="0"/>
          <w:color w:val="000000"/>
          <w:szCs w:val="28"/>
          <w:lang w:val="en-US" w:eastAsia="zh-CN"/>
        </w:rPr>
        <w:t>七、</w:t>
      </w:r>
      <w:r>
        <w:rPr>
          <w:rFonts w:hint="eastAsia" w:ascii="宋体" w:hAnsi="宋体" w:eastAsia="宋体"/>
          <w:b w:val="0"/>
          <w:bCs w:val="0"/>
          <w:color w:val="000000"/>
          <w:szCs w:val="28"/>
        </w:rPr>
        <w:t>根据评分因素及评分细则提供</w:t>
      </w:r>
      <w:bookmarkEnd w:id="154"/>
      <w:bookmarkEnd w:id="155"/>
      <w:bookmarkEnd w:id="156"/>
      <w:bookmarkEnd w:id="157"/>
    </w:p>
    <w:p w14:paraId="21769335">
      <w:pPr>
        <w:widowControl w:val="0"/>
        <w:autoSpaceDE w:val="0"/>
        <w:autoSpaceDN w:val="0"/>
        <w:adjustRightInd w:val="0"/>
        <w:snapToGrid w:val="0"/>
        <w:ind w:firstLine="0" w:firstLineChars="0"/>
        <w:jc w:val="center"/>
        <w:outlineLvl w:val="0"/>
        <w:rPr>
          <w:rFonts w:ascii="宋体" w:hAnsi="宋体"/>
          <w:b/>
          <w:bCs/>
          <w:sz w:val="32"/>
          <w:szCs w:val="32"/>
        </w:rPr>
      </w:pPr>
      <w:bookmarkStart w:id="158" w:name="_Toc27021"/>
      <w:bookmarkStart w:id="159" w:name="_Toc23410"/>
      <w:bookmarkStart w:id="160" w:name="_Toc19129"/>
      <w:bookmarkStart w:id="161" w:name="_Toc7213"/>
      <w:r>
        <w:rPr>
          <w:rFonts w:hint="eastAsia" w:ascii="宋体" w:hAnsi="宋体"/>
          <w:b/>
          <w:bCs/>
          <w:sz w:val="32"/>
          <w:szCs w:val="32"/>
          <w:lang w:eastAsia="zh-CN"/>
        </w:rPr>
        <w:t>（</w:t>
      </w:r>
      <w:r>
        <w:rPr>
          <w:rFonts w:hint="eastAsia" w:ascii="宋体" w:hAnsi="宋体"/>
          <w:b/>
          <w:bCs/>
          <w:sz w:val="32"/>
          <w:szCs w:val="32"/>
          <w:lang w:val="en-US" w:eastAsia="zh-CN"/>
        </w:rPr>
        <w:t>一</w:t>
      </w:r>
      <w:r>
        <w:rPr>
          <w:rFonts w:hint="eastAsia" w:ascii="宋体" w:hAnsi="宋体"/>
          <w:b/>
          <w:bCs/>
          <w:sz w:val="32"/>
          <w:szCs w:val="32"/>
          <w:lang w:eastAsia="zh-CN"/>
        </w:rPr>
        <w:t>）</w:t>
      </w:r>
      <w:r>
        <w:rPr>
          <w:rFonts w:hint="eastAsia" w:ascii="宋体" w:hAnsi="宋体"/>
          <w:b/>
          <w:bCs/>
          <w:sz w:val="32"/>
          <w:szCs w:val="32"/>
        </w:rPr>
        <w:t>条款总体响应表</w:t>
      </w:r>
      <w:bookmarkEnd w:id="158"/>
      <w:bookmarkEnd w:id="159"/>
      <w:bookmarkEnd w:id="160"/>
      <w:bookmarkEnd w:id="161"/>
    </w:p>
    <w:tbl>
      <w:tblPr>
        <w:tblStyle w:val="29"/>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886"/>
        <w:gridCol w:w="2693"/>
        <w:gridCol w:w="4133"/>
      </w:tblGrid>
      <w:tr w14:paraId="716A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tcBorders>
              <w:top w:val="single" w:color="auto" w:sz="4" w:space="0"/>
              <w:left w:val="single" w:color="auto" w:sz="4" w:space="0"/>
              <w:bottom w:val="single" w:color="auto" w:sz="4" w:space="0"/>
              <w:right w:val="single" w:color="auto" w:sz="4" w:space="0"/>
            </w:tcBorders>
            <w:shd w:val="clear" w:color="auto" w:fill="DEEAF6"/>
            <w:vAlign w:val="center"/>
          </w:tcPr>
          <w:p w14:paraId="2C9ACA4E">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序号</w:t>
            </w:r>
          </w:p>
        </w:tc>
        <w:tc>
          <w:tcPr>
            <w:tcW w:w="3579" w:type="dxa"/>
            <w:gridSpan w:val="2"/>
            <w:tcBorders>
              <w:top w:val="single" w:color="auto" w:sz="4" w:space="0"/>
              <w:left w:val="single" w:color="auto" w:sz="4" w:space="0"/>
              <w:bottom w:val="single" w:color="auto" w:sz="4" w:space="0"/>
              <w:right w:val="single" w:color="auto" w:sz="4" w:space="0"/>
            </w:tcBorders>
            <w:shd w:val="clear" w:color="auto" w:fill="DEEAF6"/>
            <w:vAlign w:val="center"/>
          </w:tcPr>
          <w:p w14:paraId="3FC67DC3">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招标文件要求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14B9F097">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lang w:eastAsia="zh-CN"/>
              </w:rPr>
              <w:t>意向承租人（投标人）</w:t>
            </w:r>
            <w:r>
              <w:rPr>
                <w:rFonts w:hint="eastAsia" w:ascii="宋体" w:hAnsi="宋体"/>
                <w:b/>
                <w:szCs w:val="21"/>
              </w:rPr>
              <w:t>响应</w:t>
            </w:r>
          </w:p>
        </w:tc>
      </w:tr>
      <w:tr w14:paraId="0421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13FAC7">
            <w:pPr>
              <w:widowControl w:val="0"/>
              <w:autoSpaceDE w:val="0"/>
              <w:autoSpaceDN w:val="0"/>
              <w:adjustRightInd w:val="0"/>
              <w:snapToGrid w:val="0"/>
              <w:ind w:firstLine="0" w:firstLineChars="0"/>
              <w:jc w:val="center"/>
              <w:rPr>
                <w:rFonts w:ascii="宋体" w:hAnsi="宋体"/>
                <w:b/>
                <w:szCs w:val="21"/>
              </w:rPr>
            </w:pPr>
          </w:p>
        </w:tc>
        <w:tc>
          <w:tcPr>
            <w:tcW w:w="886" w:type="dxa"/>
            <w:tcBorders>
              <w:top w:val="single" w:color="auto" w:sz="4" w:space="0"/>
              <w:left w:val="single" w:color="auto" w:sz="4" w:space="0"/>
              <w:bottom w:val="single" w:color="auto" w:sz="4" w:space="0"/>
              <w:right w:val="single" w:color="auto" w:sz="4" w:space="0"/>
            </w:tcBorders>
            <w:shd w:val="clear" w:color="auto" w:fill="DEEAF6"/>
            <w:vAlign w:val="center"/>
          </w:tcPr>
          <w:p w14:paraId="0C1E3624">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szCs w:val="21"/>
              </w:rPr>
              <w:t>差别项名称</w:t>
            </w:r>
          </w:p>
        </w:tc>
        <w:tc>
          <w:tcPr>
            <w:tcW w:w="2693" w:type="dxa"/>
            <w:tcBorders>
              <w:top w:val="single" w:color="auto" w:sz="4" w:space="0"/>
              <w:left w:val="single" w:color="auto" w:sz="4" w:space="0"/>
              <w:bottom w:val="single" w:color="auto" w:sz="4" w:space="0"/>
              <w:right w:val="single" w:color="auto" w:sz="4" w:space="0"/>
            </w:tcBorders>
            <w:shd w:val="clear" w:color="auto" w:fill="DEEAF6"/>
            <w:vAlign w:val="center"/>
          </w:tcPr>
          <w:p w14:paraId="6E201F6F">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szCs w:val="21"/>
              </w:rPr>
              <w:t>差别项招标要求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2AA1DCE2">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szCs w:val="21"/>
              </w:rPr>
              <w:t>差别说明</w:t>
            </w:r>
          </w:p>
        </w:tc>
      </w:tr>
      <w:tr w14:paraId="769D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3300894D">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招标文件中标注“★”的条款</w:t>
            </w:r>
          </w:p>
        </w:tc>
      </w:tr>
      <w:tr w14:paraId="4D09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54021DA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p>
        </w:tc>
        <w:tc>
          <w:tcPr>
            <w:tcW w:w="886" w:type="dxa"/>
            <w:tcBorders>
              <w:top w:val="single" w:color="auto" w:sz="4" w:space="0"/>
              <w:left w:val="single" w:color="auto" w:sz="4" w:space="0"/>
              <w:bottom w:val="single" w:color="auto" w:sz="4" w:space="0"/>
              <w:right w:val="single" w:color="auto" w:sz="4" w:space="0"/>
            </w:tcBorders>
            <w:vAlign w:val="center"/>
          </w:tcPr>
          <w:p w14:paraId="0A13D6B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14:paraId="3219323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7A635F4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0A57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76A43CD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886" w:type="dxa"/>
            <w:tcBorders>
              <w:top w:val="single" w:color="auto" w:sz="4" w:space="0"/>
              <w:left w:val="single" w:color="auto" w:sz="4" w:space="0"/>
              <w:bottom w:val="single" w:color="auto" w:sz="4" w:space="0"/>
              <w:right w:val="single" w:color="auto" w:sz="4" w:space="0"/>
            </w:tcBorders>
            <w:vAlign w:val="center"/>
          </w:tcPr>
          <w:p w14:paraId="4612A22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14:paraId="28E662F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21879B6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7B09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0ED1F1FF">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招标文件中</w:t>
            </w:r>
            <w:r>
              <w:rPr>
                <w:rFonts w:hint="eastAsia" w:ascii="宋体" w:hAnsi="宋体"/>
                <w:b/>
                <w:bCs/>
                <w:szCs w:val="21"/>
                <w:lang w:val="en-US" w:eastAsia="zh-CN"/>
              </w:rPr>
              <w:t>其他</w:t>
            </w:r>
            <w:r>
              <w:rPr>
                <w:rFonts w:hint="eastAsia" w:ascii="宋体" w:hAnsi="宋体"/>
                <w:b/>
                <w:bCs/>
                <w:szCs w:val="21"/>
              </w:rPr>
              <w:t>条款</w:t>
            </w:r>
          </w:p>
        </w:tc>
      </w:tr>
      <w:tr w14:paraId="183A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4B12600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p>
        </w:tc>
        <w:tc>
          <w:tcPr>
            <w:tcW w:w="886" w:type="dxa"/>
            <w:tcBorders>
              <w:top w:val="single" w:color="auto" w:sz="4" w:space="0"/>
              <w:left w:val="single" w:color="auto" w:sz="4" w:space="0"/>
              <w:bottom w:val="single" w:color="auto" w:sz="4" w:space="0"/>
              <w:right w:val="single" w:color="auto" w:sz="4" w:space="0"/>
            </w:tcBorders>
            <w:vAlign w:val="center"/>
          </w:tcPr>
          <w:p w14:paraId="51AB4DB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14:paraId="5026BEA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4614C68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45CF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522C5BE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886" w:type="dxa"/>
            <w:tcBorders>
              <w:top w:val="single" w:color="auto" w:sz="4" w:space="0"/>
              <w:left w:val="single" w:color="auto" w:sz="4" w:space="0"/>
              <w:bottom w:val="single" w:color="auto" w:sz="4" w:space="0"/>
              <w:right w:val="single" w:color="auto" w:sz="4" w:space="0"/>
            </w:tcBorders>
            <w:vAlign w:val="center"/>
          </w:tcPr>
          <w:p w14:paraId="5C76732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14:paraId="1027D74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49DF502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5D88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51538BDF">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招标文件中合同条款、补充文件、答疑中的条款</w:t>
            </w:r>
          </w:p>
        </w:tc>
      </w:tr>
      <w:tr w14:paraId="7137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1D1B73B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p>
        </w:tc>
        <w:tc>
          <w:tcPr>
            <w:tcW w:w="886" w:type="dxa"/>
            <w:tcBorders>
              <w:top w:val="single" w:color="auto" w:sz="4" w:space="0"/>
              <w:left w:val="single" w:color="auto" w:sz="4" w:space="0"/>
              <w:bottom w:val="single" w:color="auto" w:sz="4" w:space="0"/>
              <w:right w:val="single" w:color="auto" w:sz="4" w:space="0"/>
            </w:tcBorders>
            <w:vAlign w:val="center"/>
          </w:tcPr>
          <w:p w14:paraId="3997171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14:paraId="2B355F9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5B85507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3C73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6647A83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886" w:type="dxa"/>
            <w:tcBorders>
              <w:top w:val="single" w:color="auto" w:sz="4" w:space="0"/>
              <w:left w:val="single" w:color="auto" w:sz="4" w:space="0"/>
              <w:bottom w:val="single" w:color="auto" w:sz="4" w:space="0"/>
              <w:right w:val="single" w:color="auto" w:sz="4" w:space="0"/>
            </w:tcBorders>
            <w:vAlign w:val="center"/>
          </w:tcPr>
          <w:p w14:paraId="1FF762F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14:paraId="318F8F0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438BE96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12268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41138742">
            <w:pPr>
              <w:widowControl w:val="0"/>
              <w:autoSpaceDE w:val="0"/>
              <w:autoSpaceDN w:val="0"/>
              <w:adjustRightInd w:val="0"/>
              <w:snapToGrid w:val="0"/>
              <w:ind w:firstLine="0" w:firstLineChars="0"/>
              <w:jc w:val="left"/>
              <w:rPr>
                <w:rFonts w:ascii="宋体" w:hAnsi="宋体"/>
                <w:b/>
                <w:bCs/>
                <w:sz w:val="28"/>
                <w:szCs w:val="28"/>
              </w:rPr>
            </w:pPr>
            <w:r>
              <w:rPr>
                <w:rFonts w:hint="eastAsia" w:ascii="宋体" w:hAnsi="宋体"/>
                <w:b/>
                <w:bCs/>
                <w:sz w:val="28"/>
                <w:szCs w:val="28"/>
              </w:rPr>
              <w:t>除上述条款以外，我司承诺全部接受并按照招标文件的商务及合同条款要求承担本项目。</w:t>
            </w:r>
          </w:p>
        </w:tc>
      </w:tr>
    </w:tbl>
    <w:p w14:paraId="54A5C72C">
      <w:pPr>
        <w:widowControl w:val="0"/>
        <w:autoSpaceDE w:val="0"/>
        <w:autoSpaceDN w:val="0"/>
        <w:adjustRightInd w:val="0"/>
        <w:snapToGrid w:val="0"/>
        <w:ind w:firstLine="0" w:firstLineChars="0"/>
        <w:jc w:val="left"/>
        <w:rPr>
          <w:rFonts w:ascii="宋体" w:hAnsi="宋体"/>
          <w:b/>
          <w:szCs w:val="21"/>
        </w:rPr>
      </w:pPr>
      <w:bookmarkStart w:id="162" w:name="_Toc201742869"/>
      <w:bookmarkStart w:id="163" w:name="_Toc201997954"/>
      <w:bookmarkStart w:id="164" w:name="_Toc201743124"/>
      <w:bookmarkStart w:id="165" w:name="_Toc201719126"/>
      <w:r>
        <w:rPr>
          <w:rFonts w:hint="eastAsia" w:ascii="宋体" w:hAnsi="宋体"/>
          <w:b/>
          <w:szCs w:val="21"/>
        </w:rPr>
        <w:t>重要提示：</w:t>
      </w:r>
    </w:p>
    <w:p w14:paraId="060D56A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r>
        <w:rPr>
          <w:rFonts w:hint="eastAsia" w:ascii="宋体" w:hAnsi="宋体"/>
          <w:szCs w:val="21"/>
          <w:lang w:eastAsia="zh-CN"/>
        </w:rPr>
        <w:t>意向承租方</w:t>
      </w:r>
      <w:r>
        <w:rPr>
          <w:rFonts w:hint="eastAsia" w:ascii="宋体" w:hAnsi="宋体"/>
          <w:szCs w:val="21"/>
        </w:rPr>
        <w:t>须在仔细阅读招</w:t>
      </w:r>
      <w:r>
        <w:rPr>
          <w:rFonts w:hint="eastAsia" w:ascii="宋体" w:hAnsi="宋体"/>
          <w:szCs w:val="21"/>
          <w:lang w:val="en-US" w:eastAsia="zh-CN"/>
        </w:rPr>
        <w:t>租</w:t>
      </w:r>
      <w:r>
        <w:rPr>
          <w:rFonts w:hint="eastAsia" w:ascii="宋体" w:hAnsi="宋体"/>
          <w:szCs w:val="21"/>
        </w:rPr>
        <w:t>文件后，将投标文件响应与招</w:t>
      </w:r>
      <w:r>
        <w:rPr>
          <w:rFonts w:hint="eastAsia" w:ascii="宋体" w:hAnsi="宋体"/>
          <w:szCs w:val="21"/>
          <w:lang w:val="en-US" w:eastAsia="zh-CN"/>
        </w:rPr>
        <w:t>租</w:t>
      </w:r>
      <w:r>
        <w:rPr>
          <w:rFonts w:hint="eastAsia" w:ascii="宋体" w:hAnsi="宋体"/>
          <w:szCs w:val="21"/>
        </w:rPr>
        <w:t>文件（含补遗、澄清文件）不一致的</w:t>
      </w:r>
      <w:r>
        <w:rPr>
          <w:rFonts w:hint="eastAsia" w:ascii="宋体" w:hAnsi="宋体"/>
          <w:b/>
          <w:bCs/>
          <w:szCs w:val="21"/>
        </w:rPr>
        <w:t>★</w:t>
      </w:r>
      <w:r>
        <w:rPr>
          <w:rFonts w:hint="eastAsia" w:ascii="宋体" w:hAnsi="宋体"/>
          <w:b/>
          <w:bCs/>
          <w:szCs w:val="21"/>
          <w:lang w:val="en-US" w:eastAsia="zh-CN"/>
        </w:rPr>
        <w:t>条款</w:t>
      </w:r>
      <w:r>
        <w:rPr>
          <w:rFonts w:hint="eastAsia" w:ascii="宋体" w:hAnsi="宋体"/>
          <w:b/>
          <w:bCs/>
          <w:szCs w:val="21"/>
          <w:lang w:eastAsia="zh-CN"/>
        </w:rPr>
        <w:t>、</w:t>
      </w:r>
      <w:r>
        <w:rPr>
          <w:rFonts w:hint="eastAsia" w:ascii="宋体" w:hAnsi="宋体"/>
          <w:b/>
          <w:bCs/>
          <w:szCs w:val="21"/>
          <w:lang w:val="en-US" w:eastAsia="zh-CN"/>
        </w:rPr>
        <w:t>其他条款</w:t>
      </w:r>
      <w:r>
        <w:rPr>
          <w:rFonts w:hint="eastAsia" w:ascii="宋体" w:hAnsi="宋体"/>
          <w:szCs w:val="21"/>
        </w:rPr>
        <w:t>及合同条款填写在本表中，包括高于或低于招标文件要求的所有条款。</w:t>
      </w:r>
    </w:p>
    <w:p w14:paraId="0AE8CFC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2、投标文件中所有与招</w:t>
      </w:r>
      <w:r>
        <w:rPr>
          <w:rFonts w:hint="eastAsia" w:ascii="宋体" w:hAnsi="宋体"/>
          <w:szCs w:val="21"/>
          <w:lang w:val="en-US" w:eastAsia="zh-CN"/>
        </w:rPr>
        <w:t>租</w:t>
      </w:r>
      <w:r>
        <w:rPr>
          <w:rFonts w:hint="eastAsia" w:ascii="宋体" w:hAnsi="宋体"/>
          <w:szCs w:val="21"/>
        </w:rPr>
        <w:t>文件和合同要求不一致的内容必须在本表中做出说明，未在本表中做出说明的差异，即使在投标文件的其他部分做出了说明，</w:t>
      </w:r>
      <w:r>
        <w:rPr>
          <w:rFonts w:hint="eastAsia" w:ascii="宋体" w:hAnsi="宋体"/>
          <w:szCs w:val="21"/>
          <w:lang w:val="en-US" w:eastAsia="zh-CN"/>
        </w:rPr>
        <w:t>招租人</w:t>
      </w:r>
      <w:r>
        <w:rPr>
          <w:rFonts w:hint="eastAsia" w:ascii="宋体" w:hAnsi="宋体"/>
          <w:szCs w:val="21"/>
        </w:rPr>
        <w:t>也有权在评标时或履行合同时拒绝接受，并可要求</w:t>
      </w:r>
      <w:r>
        <w:rPr>
          <w:rFonts w:hint="eastAsia" w:ascii="宋体" w:hAnsi="宋体"/>
          <w:szCs w:val="21"/>
          <w:lang w:val="en-US" w:eastAsia="zh-CN"/>
        </w:rPr>
        <w:t>意向承租人（投标人）</w:t>
      </w:r>
      <w:r>
        <w:rPr>
          <w:rFonts w:hint="eastAsia" w:ascii="宋体" w:hAnsi="宋体"/>
          <w:szCs w:val="21"/>
        </w:rPr>
        <w:t>按照招</w:t>
      </w:r>
      <w:r>
        <w:rPr>
          <w:rFonts w:hint="eastAsia" w:ascii="宋体" w:hAnsi="宋体"/>
          <w:szCs w:val="21"/>
          <w:lang w:val="en-US" w:eastAsia="zh-CN"/>
        </w:rPr>
        <w:t>租</w:t>
      </w:r>
      <w:r>
        <w:rPr>
          <w:rFonts w:hint="eastAsia" w:ascii="宋体" w:hAnsi="宋体"/>
          <w:szCs w:val="21"/>
        </w:rPr>
        <w:t>文件的要求继续履行合同，</w:t>
      </w:r>
      <w:r>
        <w:rPr>
          <w:rFonts w:hint="eastAsia" w:ascii="宋体" w:hAnsi="宋体"/>
          <w:szCs w:val="21"/>
          <w:lang w:val="en-US" w:eastAsia="zh-CN"/>
        </w:rPr>
        <w:t>意向承租人（投标人）</w:t>
      </w:r>
      <w:r>
        <w:rPr>
          <w:rFonts w:hint="eastAsia" w:ascii="宋体" w:hAnsi="宋体"/>
          <w:szCs w:val="21"/>
        </w:rPr>
        <w:t>拒绝履行的将视为违约。</w:t>
      </w:r>
    </w:p>
    <w:p w14:paraId="09230DEB">
      <w:pPr>
        <w:widowControl w:val="0"/>
        <w:autoSpaceDE w:val="0"/>
        <w:autoSpaceDN w:val="0"/>
        <w:adjustRightInd w:val="0"/>
        <w:snapToGrid w:val="0"/>
        <w:ind w:firstLine="0" w:firstLineChars="0"/>
        <w:jc w:val="left"/>
        <w:rPr>
          <w:rFonts w:ascii="宋体" w:hAnsi="宋体"/>
          <w:color w:val="FF0000"/>
          <w:szCs w:val="21"/>
        </w:rPr>
      </w:pPr>
      <w:r>
        <w:rPr>
          <w:rFonts w:hint="eastAsia" w:ascii="宋体" w:hAnsi="宋体"/>
          <w:color w:val="FF0000"/>
          <w:szCs w:val="21"/>
        </w:rPr>
        <w:t>3、</w:t>
      </w:r>
      <w:r>
        <w:rPr>
          <w:rFonts w:hint="eastAsia" w:ascii="宋体" w:hAnsi="宋体"/>
          <w:color w:val="FF0000"/>
          <w:szCs w:val="21"/>
          <w:lang w:eastAsia="zh-CN"/>
        </w:rPr>
        <w:t>意向承租人（投标人）</w:t>
      </w:r>
      <w:r>
        <w:rPr>
          <w:rFonts w:hint="eastAsia" w:ascii="宋体" w:hAnsi="宋体"/>
          <w:color w:val="FF0000"/>
          <w:szCs w:val="21"/>
        </w:rPr>
        <w:t>必须提供本表，如对招</w:t>
      </w:r>
      <w:r>
        <w:rPr>
          <w:rFonts w:hint="eastAsia" w:ascii="宋体" w:hAnsi="宋体"/>
          <w:color w:val="FF0000"/>
          <w:szCs w:val="21"/>
          <w:lang w:val="en-US" w:eastAsia="zh-CN"/>
        </w:rPr>
        <w:t>租</w:t>
      </w:r>
      <w:r>
        <w:rPr>
          <w:rFonts w:hint="eastAsia" w:ascii="宋体" w:hAnsi="宋体"/>
          <w:color w:val="FF0000"/>
          <w:szCs w:val="21"/>
        </w:rPr>
        <w:t>文件条款及合同内容完全接受，则无需填写相关内容。</w:t>
      </w:r>
    </w:p>
    <w:p w14:paraId="0E1985AC">
      <w:pPr>
        <w:widowControl w:val="0"/>
        <w:autoSpaceDE w:val="0"/>
        <w:autoSpaceDN w:val="0"/>
        <w:adjustRightInd w:val="0"/>
        <w:snapToGrid w:val="0"/>
        <w:ind w:firstLine="0" w:firstLineChars="0"/>
        <w:jc w:val="left"/>
        <w:rPr>
          <w:rFonts w:hint="eastAsia" w:ascii="宋体" w:hAnsi="宋体"/>
          <w:color w:val="FF0000"/>
          <w:szCs w:val="21"/>
          <w:lang w:val="en-US" w:eastAsia="zh-CN"/>
        </w:rPr>
      </w:pPr>
      <w:r>
        <w:rPr>
          <w:rFonts w:hint="eastAsia" w:ascii="宋体" w:hAnsi="宋体"/>
          <w:color w:val="FF0000"/>
          <w:szCs w:val="21"/>
          <w:lang w:val="en-US" w:eastAsia="zh-CN"/>
        </w:rPr>
        <w:t>4、上表所列</w:t>
      </w:r>
      <w:r>
        <w:rPr>
          <w:rFonts w:hint="eastAsia" w:ascii="宋体" w:hAnsi="宋体"/>
          <w:b/>
          <w:bCs/>
          <w:color w:val="FF0000"/>
          <w:szCs w:val="21"/>
        </w:rPr>
        <w:t>★</w:t>
      </w:r>
      <w:r>
        <w:rPr>
          <w:rFonts w:hint="eastAsia" w:ascii="宋体" w:hAnsi="宋体"/>
          <w:color w:val="FF0000"/>
          <w:szCs w:val="21"/>
          <w:lang w:val="en-US" w:eastAsia="zh-CN"/>
        </w:rPr>
        <w:t>内容为不可负偏离条款，负偏离将视为未实质性满足招租文件要求作投标无效处理。</w:t>
      </w:r>
    </w:p>
    <w:p w14:paraId="1A2AC074">
      <w:pPr>
        <w:widowControl w:val="0"/>
        <w:autoSpaceDE w:val="0"/>
        <w:autoSpaceDN w:val="0"/>
        <w:adjustRightInd w:val="0"/>
        <w:snapToGrid w:val="0"/>
        <w:ind w:firstLine="0" w:firstLineChars="0"/>
        <w:jc w:val="left"/>
        <w:rPr>
          <w:rFonts w:hint="eastAsia" w:ascii="宋体" w:hAnsi="宋体" w:eastAsia="宋体"/>
          <w:szCs w:val="21"/>
          <w:lang w:val="en-US" w:eastAsia="zh-CN"/>
        </w:rPr>
      </w:pPr>
    </w:p>
    <w:p w14:paraId="5B995B65">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lang w:eastAsia="zh-CN"/>
        </w:rPr>
        <w:t>意向承租人（投标人）</w:t>
      </w:r>
      <w:r>
        <w:rPr>
          <w:rFonts w:hint="eastAsia" w:ascii="宋体" w:hAnsi="宋体"/>
          <w:szCs w:val="21"/>
        </w:rPr>
        <w:t>（盖章）：</w:t>
      </w:r>
      <w:r>
        <w:rPr>
          <w:rFonts w:hint="eastAsia" w:ascii="宋体" w:hAnsi="宋体"/>
          <w:szCs w:val="21"/>
          <w:u w:val="single"/>
        </w:rPr>
        <w:t xml:space="preserve"> </w:t>
      </w:r>
      <w:r>
        <w:rPr>
          <w:rFonts w:ascii="宋体" w:hAnsi="宋体"/>
          <w:szCs w:val="21"/>
          <w:u w:val="single"/>
        </w:rPr>
        <w:t xml:space="preserve">                               </w:t>
      </w:r>
    </w:p>
    <w:bookmarkEnd w:id="162"/>
    <w:bookmarkEnd w:id="163"/>
    <w:bookmarkEnd w:id="164"/>
    <w:bookmarkEnd w:id="165"/>
    <w:p w14:paraId="61D61C84">
      <w:pPr>
        <w:numPr>
          <w:ilvl w:val="-1"/>
          <w:numId w:val="0"/>
        </w:numPr>
        <w:spacing w:line="480" w:lineRule="auto"/>
        <w:ind w:left="0" w:firstLine="3614" w:firstLineChars="1500"/>
        <w:jc w:val="both"/>
        <w:rPr>
          <w:rFonts w:hint="eastAsia" w:ascii="宋体" w:hAnsi="宋体"/>
          <w:b/>
          <w:bCs/>
          <w:sz w:val="24"/>
          <w:szCs w:val="24"/>
          <w:lang w:eastAsia="zh-CN"/>
        </w:rPr>
      </w:pPr>
    </w:p>
    <w:p w14:paraId="2BE741B3">
      <w:pPr>
        <w:numPr>
          <w:ilvl w:val="-1"/>
          <w:numId w:val="0"/>
        </w:numPr>
        <w:spacing w:line="480" w:lineRule="auto"/>
        <w:ind w:left="0" w:firstLine="3614" w:firstLineChars="1500"/>
        <w:jc w:val="both"/>
        <w:rPr>
          <w:rFonts w:hint="eastAsia" w:ascii="宋体" w:hAnsi="宋体"/>
          <w:b/>
          <w:bCs/>
          <w:sz w:val="24"/>
          <w:szCs w:val="24"/>
          <w:lang w:eastAsia="zh-CN"/>
        </w:rPr>
      </w:pPr>
    </w:p>
    <w:p w14:paraId="1BA73945">
      <w:pPr>
        <w:numPr>
          <w:ilvl w:val="-1"/>
          <w:numId w:val="0"/>
        </w:numPr>
        <w:spacing w:line="480" w:lineRule="auto"/>
        <w:ind w:left="0" w:firstLine="3614" w:firstLineChars="1500"/>
        <w:jc w:val="both"/>
        <w:rPr>
          <w:rFonts w:hint="eastAsia"/>
          <w:b/>
          <w:bCs/>
          <w:lang w:eastAsia="zh-CN"/>
        </w:rPr>
      </w:pPr>
      <w:r>
        <w:rPr>
          <w:rFonts w:hint="eastAsia" w:ascii="宋体" w:hAnsi="宋体"/>
          <w:b/>
          <w:bCs/>
          <w:sz w:val="24"/>
          <w:szCs w:val="24"/>
          <w:lang w:eastAsia="zh-CN"/>
        </w:rPr>
        <w:t>（二）</w:t>
      </w:r>
      <w:r>
        <w:rPr>
          <w:rFonts w:hint="eastAsia" w:ascii="宋体" w:hAnsi="宋体" w:eastAsia="宋体"/>
          <w:b/>
          <w:bCs/>
          <w:sz w:val="24"/>
          <w:szCs w:val="24"/>
        </w:rPr>
        <w:t>评分因素</w:t>
      </w:r>
    </w:p>
    <w:p w14:paraId="796BB4A7">
      <w:pPr>
        <w:pStyle w:val="2"/>
        <w:jc w:val="center"/>
        <w:rPr>
          <w:rFonts w:hint="eastAsia" w:ascii="宋体" w:hAnsi="宋体"/>
          <w:b/>
          <w:bCs/>
          <w:sz w:val="24"/>
          <w:szCs w:val="24"/>
          <w:lang w:eastAsia="zh-CN"/>
        </w:rPr>
      </w:pPr>
      <w:r>
        <w:rPr>
          <w:rFonts w:hint="eastAsia" w:ascii="宋体" w:hAnsi="宋体"/>
          <w:b/>
          <w:bCs/>
          <w:sz w:val="24"/>
          <w:szCs w:val="24"/>
          <w:lang w:eastAsia="zh-CN"/>
        </w:rPr>
        <w:t>商务部分</w:t>
      </w:r>
    </w:p>
    <w:p w14:paraId="35DFF93D">
      <w:pPr>
        <w:pStyle w:val="2"/>
        <w:jc w:val="center"/>
        <w:rPr>
          <w:rFonts w:hint="eastAsia" w:ascii="宋体" w:hAnsi="宋体" w:eastAsia="宋体"/>
          <w:b/>
          <w:bCs/>
          <w:sz w:val="24"/>
          <w:lang w:eastAsia="zh-CN"/>
        </w:rPr>
      </w:pPr>
    </w:p>
    <w:p w14:paraId="7BC1C29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rPr>
      </w:pPr>
      <w:r>
        <w:rPr>
          <w:rFonts w:hint="eastAsia" w:ascii="宋体" w:hAnsi="宋体"/>
          <w:sz w:val="24"/>
          <w:szCs w:val="24"/>
          <w:lang w:val="en-US" w:eastAsia="zh-CN"/>
        </w:rPr>
        <w:t xml:space="preserve">1 </w:t>
      </w:r>
      <w:r>
        <w:rPr>
          <w:rFonts w:hint="eastAsia" w:ascii="宋体" w:hAnsi="宋体"/>
          <w:sz w:val="24"/>
          <w:szCs w:val="24"/>
        </w:rPr>
        <w:t>资金实力</w:t>
      </w:r>
    </w:p>
    <w:p w14:paraId="7611299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sz w:val="24"/>
          <w:szCs w:val="24"/>
          <w:lang w:eastAsia="zh-CN"/>
        </w:rPr>
      </w:pPr>
      <w:r>
        <w:rPr>
          <w:rFonts w:hint="eastAsia" w:ascii="宋体" w:hAnsi="宋体"/>
          <w:sz w:val="24"/>
          <w:szCs w:val="24"/>
        </w:rPr>
        <w:t>2</w:t>
      </w:r>
      <w:r>
        <w:rPr>
          <w:rFonts w:hint="eastAsia" w:ascii="宋体" w:hAnsi="宋体"/>
          <w:sz w:val="24"/>
          <w:szCs w:val="24"/>
        </w:rPr>
        <w:tab/>
      </w:r>
      <w:r>
        <w:rPr>
          <w:rFonts w:hint="eastAsia" w:ascii="宋体" w:hAnsi="宋体"/>
          <w:sz w:val="24"/>
          <w:szCs w:val="24"/>
          <w:lang w:eastAsia="zh-CN"/>
        </w:rPr>
        <w:t>托育机构备案及普惠经验</w:t>
      </w:r>
    </w:p>
    <w:p w14:paraId="7903592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sz w:val="24"/>
          <w:szCs w:val="24"/>
          <w:lang w:eastAsia="zh-CN"/>
        </w:rPr>
      </w:pPr>
      <w:r>
        <w:rPr>
          <w:rFonts w:hint="eastAsia" w:ascii="宋体" w:hAnsi="宋体"/>
          <w:sz w:val="24"/>
          <w:szCs w:val="24"/>
        </w:rPr>
        <w:t>3</w:t>
      </w:r>
      <w:r>
        <w:rPr>
          <w:rFonts w:hint="eastAsia" w:ascii="宋体" w:hAnsi="宋体"/>
          <w:sz w:val="24"/>
          <w:szCs w:val="24"/>
        </w:rPr>
        <w:tab/>
      </w:r>
      <w:r>
        <w:rPr>
          <w:rFonts w:hint="eastAsia" w:ascii="宋体" w:hAnsi="宋体"/>
          <w:sz w:val="24"/>
          <w:szCs w:val="24"/>
        </w:rPr>
        <w:t>托育</w:t>
      </w:r>
      <w:r>
        <w:rPr>
          <w:rFonts w:hint="eastAsia" w:ascii="宋体" w:hAnsi="宋体"/>
          <w:sz w:val="24"/>
          <w:szCs w:val="24"/>
          <w:lang w:eastAsia="zh-CN"/>
        </w:rPr>
        <w:t>行业经验</w:t>
      </w:r>
    </w:p>
    <w:p w14:paraId="196CEEF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sz w:val="24"/>
          <w:szCs w:val="24"/>
        </w:rPr>
      </w:pPr>
      <w:r>
        <w:rPr>
          <w:rFonts w:hint="eastAsia" w:ascii="宋体" w:hAnsi="宋体"/>
          <w:sz w:val="24"/>
          <w:szCs w:val="24"/>
        </w:rPr>
        <w:t>4</w:t>
      </w:r>
      <w:r>
        <w:rPr>
          <w:rFonts w:hint="eastAsia" w:ascii="宋体" w:hAnsi="宋体"/>
          <w:sz w:val="24"/>
          <w:szCs w:val="24"/>
        </w:rPr>
        <w:tab/>
      </w:r>
      <w:r>
        <w:rPr>
          <w:rFonts w:hint="eastAsia" w:ascii="宋体" w:hAnsi="宋体"/>
          <w:sz w:val="24"/>
          <w:szCs w:val="24"/>
          <w:lang w:val="en-US" w:eastAsia="zh-CN"/>
        </w:rPr>
        <w:t xml:space="preserve"> </w:t>
      </w:r>
      <w:r>
        <w:rPr>
          <w:rFonts w:hint="eastAsia" w:ascii="宋体" w:hAnsi="宋体"/>
          <w:sz w:val="24"/>
          <w:szCs w:val="24"/>
        </w:rPr>
        <w:t>餐食管理经验</w:t>
      </w:r>
    </w:p>
    <w:p w14:paraId="41C86C17">
      <w:pPr>
        <w:pStyle w:val="2"/>
        <w:jc w:val="center"/>
        <w:rPr>
          <w:rFonts w:hint="eastAsia" w:ascii="宋体" w:hAnsi="宋体"/>
          <w:sz w:val="24"/>
          <w:szCs w:val="24"/>
          <w:lang w:val="en-US" w:eastAsia="zh-CN"/>
        </w:rPr>
      </w:pPr>
      <w:r>
        <w:rPr>
          <w:rFonts w:hint="eastAsia" w:ascii="宋体" w:hAnsi="宋体"/>
          <w:sz w:val="24"/>
          <w:szCs w:val="24"/>
          <w:lang w:val="en-US" w:eastAsia="zh-CN"/>
        </w:rPr>
        <w:t>5</w:t>
      </w:r>
      <w:r>
        <w:rPr>
          <w:rFonts w:hint="eastAsia" w:ascii="宋体" w:hAnsi="宋体"/>
          <w:sz w:val="24"/>
          <w:szCs w:val="24"/>
        </w:rPr>
        <w:tab/>
      </w:r>
      <w:r>
        <w:rPr>
          <w:rFonts w:hint="eastAsia" w:ascii="宋体" w:hAnsi="宋体"/>
          <w:sz w:val="24"/>
          <w:szCs w:val="24"/>
          <w:lang w:val="en-US" w:eastAsia="zh-CN"/>
        </w:rPr>
        <w:t>公益性服务项目经验</w:t>
      </w:r>
    </w:p>
    <w:p w14:paraId="51F93AD8">
      <w:pPr>
        <w:pStyle w:val="2"/>
        <w:jc w:val="center"/>
        <w:rPr>
          <w:rFonts w:hint="eastAsia" w:ascii="宋体" w:hAnsi="宋体"/>
          <w:sz w:val="24"/>
          <w:szCs w:val="24"/>
          <w:lang w:val="en-US" w:eastAsia="zh-CN"/>
        </w:rPr>
      </w:pPr>
    </w:p>
    <w:p w14:paraId="1BE6C69C">
      <w:pPr>
        <w:pStyle w:val="2"/>
        <w:jc w:val="center"/>
        <w:rPr>
          <w:rFonts w:hint="eastAsia" w:ascii="宋体" w:hAnsi="宋体"/>
          <w:b/>
          <w:bCs/>
          <w:sz w:val="24"/>
          <w:szCs w:val="24"/>
          <w:lang w:val="en-US" w:eastAsia="zh-CN"/>
        </w:rPr>
      </w:pPr>
    </w:p>
    <w:p w14:paraId="4D35FCDA">
      <w:pPr>
        <w:pStyle w:val="2"/>
        <w:jc w:val="center"/>
        <w:rPr>
          <w:rFonts w:hint="eastAsia" w:ascii="宋体" w:hAnsi="宋体"/>
          <w:b/>
          <w:bCs/>
          <w:sz w:val="24"/>
          <w:szCs w:val="24"/>
          <w:lang w:val="en-US" w:eastAsia="zh-CN"/>
        </w:rPr>
      </w:pPr>
      <w:r>
        <w:rPr>
          <w:rFonts w:hint="eastAsia" w:ascii="宋体" w:hAnsi="宋体"/>
          <w:b/>
          <w:bCs/>
          <w:sz w:val="24"/>
          <w:szCs w:val="24"/>
          <w:lang w:val="en-US" w:eastAsia="zh-CN"/>
        </w:rPr>
        <w:t>技术部分</w:t>
      </w:r>
    </w:p>
    <w:p w14:paraId="3AABDD8A">
      <w:pPr>
        <w:pStyle w:val="2"/>
        <w:jc w:val="center"/>
        <w:rPr>
          <w:rFonts w:hint="eastAsia"/>
        </w:rPr>
      </w:pPr>
    </w:p>
    <w:p w14:paraId="4C743C9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sz w:val="24"/>
          <w:szCs w:val="24"/>
          <w:lang w:eastAsia="zh-CN"/>
        </w:rPr>
      </w:pPr>
      <w:r>
        <w:rPr>
          <w:rFonts w:hint="eastAsia" w:ascii="宋体" w:hAnsi="宋体"/>
          <w:sz w:val="24"/>
          <w:szCs w:val="24"/>
          <w:lang w:val="en-US" w:eastAsia="zh-CN"/>
        </w:rPr>
        <w:t>1</w:t>
      </w:r>
      <w:r>
        <w:rPr>
          <w:rFonts w:hint="eastAsia" w:ascii="宋体" w:hAnsi="宋体"/>
          <w:sz w:val="24"/>
          <w:szCs w:val="24"/>
        </w:rPr>
        <w:tab/>
      </w:r>
      <w:r>
        <w:rPr>
          <w:rFonts w:hint="eastAsia" w:ascii="宋体" w:hAnsi="宋体"/>
          <w:sz w:val="24"/>
          <w:szCs w:val="24"/>
          <w:lang w:eastAsia="zh-CN"/>
        </w:rPr>
        <w:t>装修改造方案</w:t>
      </w:r>
    </w:p>
    <w:p w14:paraId="6A92638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sz w:val="24"/>
          <w:szCs w:val="24"/>
          <w:lang w:eastAsia="zh-CN"/>
        </w:rPr>
      </w:pPr>
      <w:r>
        <w:rPr>
          <w:rFonts w:hint="eastAsia" w:ascii="宋体" w:hAnsi="宋体"/>
          <w:sz w:val="24"/>
          <w:szCs w:val="24"/>
          <w:lang w:val="en-US" w:eastAsia="zh-CN"/>
        </w:rPr>
        <w:t xml:space="preserve">2 </w:t>
      </w:r>
      <w:r>
        <w:rPr>
          <w:rFonts w:hint="eastAsia" w:ascii="宋体" w:hAnsi="宋体"/>
          <w:sz w:val="24"/>
          <w:szCs w:val="24"/>
        </w:rPr>
        <w:t>运营</w:t>
      </w:r>
      <w:r>
        <w:rPr>
          <w:rFonts w:hint="eastAsia" w:ascii="宋体" w:hAnsi="宋体"/>
          <w:sz w:val="24"/>
          <w:szCs w:val="24"/>
          <w:lang w:eastAsia="zh-CN"/>
        </w:rPr>
        <w:t>管理监管</w:t>
      </w:r>
    </w:p>
    <w:p w14:paraId="0EA71CF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sz w:val="24"/>
          <w:szCs w:val="24"/>
        </w:rPr>
      </w:pPr>
      <w:r>
        <w:rPr>
          <w:rFonts w:hint="eastAsia" w:ascii="宋体" w:hAnsi="宋体"/>
          <w:sz w:val="24"/>
          <w:szCs w:val="24"/>
          <w:lang w:val="en-US" w:eastAsia="zh-CN"/>
        </w:rPr>
        <w:t>3  监督</w:t>
      </w:r>
      <w:r>
        <w:rPr>
          <w:rFonts w:hint="eastAsia" w:ascii="宋体" w:hAnsi="宋体"/>
          <w:sz w:val="24"/>
          <w:szCs w:val="24"/>
        </w:rPr>
        <w:t>管理方案</w:t>
      </w:r>
    </w:p>
    <w:p w14:paraId="7ABCFDC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sz w:val="24"/>
          <w:szCs w:val="24"/>
          <w:lang w:eastAsia="zh-CN"/>
        </w:rPr>
      </w:pPr>
      <w:r>
        <w:rPr>
          <w:rFonts w:hint="eastAsia" w:ascii="宋体" w:hAnsi="宋体"/>
          <w:sz w:val="24"/>
          <w:szCs w:val="24"/>
          <w:lang w:val="en-US" w:eastAsia="zh-CN"/>
        </w:rPr>
        <w:t>4</w:t>
      </w:r>
      <w:r>
        <w:rPr>
          <w:rFonts w:hint="eastAsia" w:ascii="宋体" w:hAnsi="宋体"/>
          <w:sz w:val="24"/>
          <w:szCs w:val="24"/>
        </w:rPr>
        <w:tab/>
      </w:r>
      <w:r>
        <w:rPr>
          <w:rFonts w:hint="eastAsia" w:ascii="宋体" w:hAnsi="宋体"/>
          <w:sz w:val="24"/>
          <w:szCs w:val="24"/>
          <w:lang w:eastAsia="zh-CN"/>
        </w:rPr>
        <w:t>团队配置方案</w:t>
      </w:r>
    </w:p>
    <w:p w14:paraId="2A4893C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sz w:val="24"/>
          <w:szCs w:val="24"/>
          <w:lang w:eastAsia="zh-CN"/>
        </w:rPr>
      </w:pPr>
      <w:r>
        <w:rPr>
          <w:rFonts w:hint="eastAsia" w:ascii="宋体" w:hAnsi="宋体"/>
          <w:sz w:val="24"/>
          <w:szCs w:val="24"/>
          <w:lang w:val="en-US" w:eastAsia="zh-CN"/>
        </w:rPr>
        <w:t>5</w:t>
      </w:r>
      <w:r>
        <w:rPr>
          <w:rFonts w:hint="eastAsia" w:ascii="宋体" w:hAnsi="宋体"/>
          <w:sz w:val="24"/>
          <w:szCs w:val="24"/>
        </w:rPr>
        <w:tab/>
      </w:r>
      <w:r>
        <w:rPr>
          <w:rFonts w:hint="eastAsia" w:ascii="宋体" w:hAnsi="宋体"/>
          <w:sz w:val="24"/>
          <w:szCs w:val="24"/>
        </w:rPr>
        <w:t>保育</w:t>
      </w:r>
      <w:r>
        <w:rPr>
          <w:rFonts w:hint="eastAsia" w:ascii="宋体" w:hAnsi="宋体"/>
          <w:sz w:val="24"/>
          <w:szCs w:val="24"/>
          <w:lang w:eastAsia="zh-CN"/>
        </w:rPr>
        <w:t>方案</w:t>
      </w:r>
    </w:p>
    <w:p w14:paraId="56B8F75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ab/>
      </w:r>
      <w:r>
        <w:rPr>
          <w:rFonts w:hint="eastAsia" w:ascii="宋体" w:hAnsi="宋体"/>
          <w:sz w:val="24"/>
          <w:szCs w:val="24"/>
        </w:rPr>
        <w:t>安全应急预案</w:t>
      </w:r>
    </w:p>
    <w:p w14:paraId="5C0A169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ab/>
      </w:r>
      <w:r>
        <w:rPr>
          <w:rFonts w:hint="eastAsia" w:ascii="宋体" w:hAnsi="宋体"/>
          <w:sz w:val="24"/>
          <w:szCs w:val="24"/>
        </w:rPr>
        <w:t>可持续发展规划和财务管理方案</w:t>
      </w:r>
    </w:p>
    <w:p w14:paraId="42837AF7">
      <w:pPr>
        <w:jc w:val="center"/>
        <w:rPr>
          <w:rFonts w:ascii="宋体" w:hAnsi="宋体"/>
          <w:b/>
          <w:bCs/>
          <w:color w:val="FF0000"/>
          <w:sz w:val="24"/>
          <w:szCs w:val="32"/>
        </w:rPr>
      </w:pPr>
      <w:r>
        <w:rPr>
          <w:rFonts w:hint="eastAsia" w:ascii="宋体" w:hAnsi="宋体"/>
          <w:b/>
          <w:bCs/>
          <w:color w:val="FF0000"/>
          <w:sz w:val="24"/>
          <w:szCs w:val="32"/>
        </w:rPr>
        <w:t>（</w:t>
      </w:r>
      <w:r>
        <w:rPr>
          <w:rFonts w:hint="eastAsia" w:ascii="宋体" w:hAnsi="宋体"/>
          <w:b/>
          <w:bCs/>
          <w:color w:val="FF0000"/>
          <w:sz w:val="24"/>
          <w:szCs w:val="32"/>
          <w:lang w:eastAsia="zh-CN"/>
        </w:rPr>
        <w:t>意向承租人（投标人）</w:t>
      </w:r>
      <w:r>
        <w:rPr>
          <w:rFonts w:hint="eastAsia" w:ascii="宋体" w:hAnsi="宋体"/>
          <w:b/>
          <w:bCs/>
          <w:color w:val="FF0000"/>
          <w:sz w:val="24"/>
          <w:szCs w:val="32"/>
        </w:rPr>
        <w:t>按照招租文件要求，自行提供相关证明材料）</w:t>
      </w:r>
    </w:p>
    <w:p w14:paraId="2F18044C">
      <w:pPr>
        <w:widowControl/>
        <w:jc w:val="left"/>
        <w:rPr>
          <w:rFonts w:ascii="宋体" w:hAnsi="宋体"/>
        </w:rPr>
      </w:pPr>
      <w:r>
        <w:rPr>
          <w:rFonts w:ascii="宋体" w:hAnsi="宋体"/>
        </w:rPr>
        <w:br w:type="page"/>
      </w:r>
    </w:p>
    <w:p w14:paraId="63575C3D">
      <w:pPr>
        <w:pStyle w:val="4"/>
        <w:jc w:val="center"/>
        <w:rPr>
          <w:rFonts w:ascii="宋体" w:hAnsi="宋体" w:eastAsia="宋体"/>
          <w:b w:val="0"/>
          <w:bCs w:val="0"/>
          <w:color w:val="000000"/>
          <w:szCs w:val="28"/>
        </w:rPr>
      </w:pPr>
      <w:bookmarkStart w:id="166" w:name="_Toc61595468"/>
      <w:bookmarkStart w:id="167" w:name="_Toc5690"/>
      <w:bookmarkStart w:id="168" w:name="_Toc131590212"/>
      <w:bookmarkStart w:id="169" w:name="_Toc28124"/>
      <w:bookmarkStart w:id="170" w:name="_Toc144164950"/>
      <w:bookmarkStart w:id="171" w:name="_Toc131591892"/>
      <w:bookmarkStart w:id="172" w:name="_Toc25307"/>
      <w:bookmarkStart w:id="173" w:name="_Toc144164951"/>
      <w:bookmarkStart w:id="174" w:name="_Toc131591893"/>
      <w:bookmarkStart w:id="175" w:name="_Toc15887"/>
      <w:bookmarkStart w:id="176" w:name="_Toc61595469"/>
      <w:bookmarkStart w:id="177" w:name="_Toc131590213"/>
      <w:r>
        <w:rPr>
          <w:rFonts w:hint="eastAsia" w:ascii="宋体" w:hAnsi="宋体" w:eastAsia="宋体"/>
          <w:b w:val="0"/>
          <w:bCs w:val="0"/>
          <w:color w:val="000000"/>
          <w:szCs w:val="28"/>
          <w:lang w:val="en-US" w:eastAsia="zh-CN"/>
        </w:rPr>
        <w:t>八</w:t>
      </w:r>
      <w:r>
        <w:rPr>
          <w:rFonts w:hint="eastAsia" w:ascii="宋体" w:hAnsi="宋体" w:eastAsia="宋体"/>
          <w:b w:val="0"/>
          <w:bCs w:val="0"/>
          <w:color w:val="000000"/>
          <w:szCs w:val="28"/>
        </w:rPr>
        <w:t>、交易保证金证明</w:t>
      </w:r>
      <w:bookmarkEnd w:id="166"/>
      <w:bookmarkEnd w:id="167"/>
      <w:bookmarkEnd w:id="168"/>
      <w:bookmarkEnd w:id="169"/>
      <w:bookmarkEnd w:id="170"/>
      <w:bookmarkEnd w:id="171"/>
    </w:p>
    <w:p w14:paraId="3681D3F6">
      <w:pPr>
        <w:spacing w:line="480" w:lineRule="auto"/>
        <w:rPr>
          <w:rFonts w:ascii="宋体" w:hAnsi="宋体"/>
          <w:sz w:val="24"/>
          <w:szCs w:val="32"/>
        </w:rPr>
      </w:pPr>
      <w:r>
        <w:rPr>
          <w:rFonts w:hint="eastAsia" w:ascii="宋体" w:hAnsi="宋体" w:cs="宋体"/>
          <w:b/>
          <w:sz w:val="24"/>
        </w:rPr>
        <w:t>深圳市龙岗区卫生健康局/深圳交易集团有限公司龙岗分公司</w:t>
      </w:r>
      <w:r>
        <w:rPr>
          <w:rFonts w:hint="eastAsia" w:ascii="宋体" w:hAnsi="宋体"/>
          <w:sz w:val="24"/>
          <w:szCs w:val="32"/>
        </w:rPr>
        <w:t>：</w:t>
      </w:r>
    </w:p>
    <w:p w14:paraId="4133EA91">
      <w:pPr>
        <w:spacing w:line="480" w:lineRule="auto"/>
        <w:ind w:firstLine="480" w:firstLineChars="200"/>
        <w:rPr>
          <w:rFonts w:ascii="宋体" w:hAnsi="宋体"/>
          <w:sz w:val="24"/>
        </w:rPr>
      </w:pPr>
      <w:r>
        <w:rPr>
          <w:rFonts w:hint="eastAsia" w:ascii="宋体" w:hAnsi="宋体"/>
          <w:sz w:val="24"/>
          <w:szCs w:val="32"/>
        </w:rPr>
        <w:t>我</w:t>
      </w:r>
      <w:bookmarkStart w:id="178" w:name="_Hlk131971107"/>
      <w:r>
        <w:rPr>
          <w:rFonts w:hint="eastAsia" w:ascii="宋体" w:hAnsi="宋体"/>
          <w:sz w:val="24"/>
          <w:szCs w:val="32"/>
        </w:rPr>
        <w:t>方</w:t>
      </w:r>
      <w:bookmarkEnd w:id="178"/>
      <w:r>
        <w:rPr>
          <w:rFonts w:hint="eastAsia" w:ascii="宋体" w:hAnsi="宋体"/>
          <w:sz w:val="24"/>
          <w:szCs w:val="32"/>
        </w:rPr>
        <w:t>自愿报名参加</w:t>
      </w:r>
      <w:r>
        <w:rPr>
          <w:rFonts w:hint="eastAsia" w:ascii="宋体" w:hAnsi="宋体"/>
          <w:sz w:val="24"/>
          <w:szCs w:val="32"/>
          <w:u w:val="single"/>
        </w:rPr>
        <w:t xml:space="preserve"> </w:t>
      </w:r>
      <w:r>
        <w:rPr>
          <w:rFonts w:hint="eastAsia" w:ascii="宋体" w:hAnsi="宋体"/>
          <w:sz w:val="24"/>
          <w:szCs w:val="32"/>
          <w:u w:val="single"/>
          <w:lang w:val="en-US" w:eastAsia="zh-CN"/>
        </w:rPr>
        <w:t>龙岗区卫生健康局龙岗区第三批普惠托育机构用房招租项目（宝龙专精特新产业园）</w:t>
      </w:r>
      <w:r>
        <w:rPr>
          <w:rFonts w:hint="eastAsia" w:ascii="宋体" w:hAnsi="宋体"/>
          <w:sz w:val="24"/>
          <w:szCs w:val="32"/>
        </w:rPr>
        <w:t>，按招租文件的规定，于</w:t>
      </w:r>
      <w:r>
        <w:rPr>
          <w:rFonts w:hint="eastAsia" w:ascii="宋体" w:hAnsi="宋体"/>
          <w:sz w:val="24"/>
          <w:szCs w:val="32"/>
          <w:u w:val="single"/>
          <w:lang w:val="en-US" w:eastAsia="zh-CN"/>
        </w:rPr>
        <w:t>2025</w:t>
      </w:r>
      <w:r>
        <w:rPr>
          <w:rFonts w:hint="eastAsia" w:ascii="宋体" w:hAnsi="宋体"/>
          <w:sz w:val="24"/>
          <w:szCs w:val="32"/>
        </w:rPr>
        <w:t>年</w:t>
      </w:r>
      <w:r>
        <w:rPr>
          <w:rFonts w:hint="eastAsia" w:ascii="宋体" w:hAnsi="宋体"/>
          <w:sz w:val="24"/>
          <w:szCs w:val="32"/>
          <w:u w:val="single"/>
        </w:rPr>
        <w:t>　　</w:t>
      </w:r>
      <w:r>
        <w:rPr>
          <w:rFonts w:hint="eastAsia" w:ascii="宋体" w:hAnsi="宋体"/>
          <w:sz w:val="24"/>
          <w:szCs w:val="32"/>
        </w:rPr>
        <w:t>月</w:t>
      </w:r>
      <w:r>
        <w:rPr>
          <w:rFonts w:hint="eastAsia" w:ascii="宋体" w:hAnsi="宋体"/>
          <w:sz w:val="24"/>
          <w:szCs w:val="32"/>
          <w:u w:val="single"/>
        </w:rPr>
        <w:t>　　</w:t>
      </w:r>
      <w:r>
        <w:rPr>
          <w:rFonts w:hint="eastAsia" w:ascii="宋体" w:hAnsi="宋体"/>
          <w:sz w:val="24"/>
          <w:szCs w:val="32"/>
        </w:rPr>
        <w:t>日通过</w:t>
      </w:r>
      <w:r>
        <w:rPr>
          <w:rFonts w:hint="eastAsia" w:ascii="宋体" w:hAnsi="宋体"/>
          <w:sz w:val="24"/>
          <w:szCs w:val="32"/>
          <w:u w:val="single"/>
        </w:rPr>
        <w:t xml:space="preserve"> 银行转账 </w:t>
      </w:r>
      <w:r>
        <w:rPr>
          <w:rFonts w:hint="eastAsia" w:ascii="宋体" w:hAnsi="宋体"/>
          <w:sz w:val="24"/>
          <w:szCs w:val="32"/>
        </w:rPr>
        <w:t>方式交纳交易保证金人民币（大写）</w:t>
      </w:r>
      <w:r>
        <w:rPr>
          <w:rFonts w:hint="eastAsia" w:ascii="宋体" w:hAnsi="宋体"/>
          <w:sz w:val="24"/>
          <w:szCs w:val="32"/>
          <w:u w:val="single"/>
        </w:rPr>
        <w:t>　　</w:t>
      </w:r>
      <w:r>
        <w:rPr>
          <w:rFonts w:hint="eastAsia" w:ascii="宋体" w:hAnsi="宋体"/>
          <w:sz w:val="24"/>
          <w:szCs w:val="32"/>
        </w:rPr>
        <w:t>元（小写￥</w:t>
      </w:r>
      <w:r>
        <w:rPr>
          <w:rFonts w:hint="eastAsia" w:ascii="宋体" w:hAnsi="宋体"/>
          <w:sz w:val="24"/>
          <w:szCs w:val="32"/>
          <w:u w:val="single"/>
        </w:rPr>
        <w:t xml:space="preserve">     </w:t>
      </w:r>
      <w:r>
        <w:rPr>
          <w:rFonts w:hint="eastAsia" w:ascii="宋体" w:hAnsi="宋体"/>
          <w:sz w:val="24"/>
          <w:szCs w:val="32"/>
        </w:rPr>
        <w:t>）。</w:t>
      </w:r>
    </w:p>
    <w:p w14:paraId="45CF45FA">
      <w:pPr>
        <w:rPr>
          <w:rFonts w:ascii="宋体" w:hAnsi="宋体"/>
          <w:sz w:val="24"/>
          <w:szCs w:val="32"/>
        </w:rPr>
      </w:pPr>
    </w:p>
    <w:p w14:paraId="0446B4C7">
      <w:pPr>
        <w:rPr>
          <w:rFonts w:ascii="宋体" w:hAnsi="宋体"/>
          <w:sz w:val="24"/>
          <w:szCs w:val="32"/>
        </w:rPr>
      </w:pPr>
    </w:p>
    <w:p w14:paraId="3EE6CDEF">
      <w:pPr>
        <w:spacing w:line="480" w:lineRule="auto"/>
        <w:ind w:firstLine="2880" w:firstLineChars="1200"/>
        <w:rPr>
          <w:rFonts w:ascii="宋体" w:hAnsi="宋体"/>
          <w:sz w:val="24"/>
          <w:szCs w:val="32"/>
        </w:rPr>
      </w:pPr>
      <w:r>
        <w:rPr>
          <w:rFonts w:hint="eastAsia" w:ascii="宋体" w:hAnsi="宋体"/>
          <w:sz w:val="24"/>
          <w:szCs w:val="32"/>
          <w:lang w:eastAsia="zh-CN"/>
        </w:rPr>
        <w:t>意向承租人（投标人）</w:t>
      </w:r>
      <w:r>
        <w:rPr>
          <w:rFonts w:hint="eastAsia" w:ascii="宋体" w:hAnsi="宋体"/>
          <w:sz w:val="24"/>
          <w:szCs w:val="32"/>
        </w:rPr>
        <w:t>名称（盖单位章）：</w:t>
      </w:r>
    </w:p>
    <w:p w14:paraId="1B8F3A33">
      <w:pPr>
        <w:spacing w:line="480" w:lineRule="auto"/>
        <w:ind w:firstLine="2880" w:firstLineChars="1200"/>
        <w:rPr>
          <w:rFonts w:ascii="宋体" w:hAnsi="宋体"/>
          <w:sz w:val="24"/>
          <w:szCs w:val="32"/>
        </w:rPr>
      </w:pPr>
      <w:r>
        <w:rPr>
          <w:rFonts w:hint="eastAsia" w:ascii="宋体" w:hAnsi="宋体" w:cs="宋体"/>
          <w:sz w:val="24"/>
        </w:rPr>
        <w:t>法定代表人或其授权代表</w:t>
      </w:r>
      <w:r>
        <w:rPr>
          <w:rFonts w:hint="eastAsia" w:ascii="宋体" w:hAnsi="宋体"/>
          <w:sz w:val="24"/>
          <w:szCs w:val="32"/>
        </w:rPr>
        <w:t>（如有，签字或签章）：</w:t>
      </w:r>
    </w:p>
    <w:p w14:paraId="665615E2">
      <w:pPr>
        <w:spacing w:line="480" w:lineRule="auto"/>
        <w:ind w:firstLine="2880" w:firstLineChars="1200"/>
        <w:rPr>
          <w:rFonts w:ascii="宋体" w:hAnsi="宋体"/>
          <w:sz w:val="24"/>
          <w:szCs w:val="32"/>
        </w:rPr>
      </w:pPr>
      <w:r>
        <w:rPr>
          <w:rFonts w:hint="eastAsia" w:ascii="宋体" w:hAnsi="宋体"/>
          <w:sz w:val="24"/>
          <w:szCs w:val="32"/>
        </w:rPr>
        <w:t>日期：</w:t>
      </w:r>
      <w:r>
        <w:rPr>
          <w:rFonts w:hint="eastAsia" w:ascii="宋体" w:hAnsi="宋体"/>
          <w:sz w:val="24"/>
          <w:szCs w:val="32"/>
          <w:lang w:val="en-US" w:eastAsia="zh-CN"/>
        </w:rPr>
        <w:t>2025</w:t>
      </w:r>
      <w:r>
        <w:rPr>
          <w:rFonts w:hint="eastAsia" w:ascii="宋体" w:hAnsi="宋体"/>
          <w:sz w:val="24"/>
          <w:szCs w:val="32"/>
        </w:rPr>
        <w:t>年</w:t>
      </w:r>
      <w:r>
        <w:rPr>
          <w:rFonts w:hint="eastAsia" w:ascii="宋体" w:hAnsi="宋体"/>
          <w:sz w:val="24"/>
          <w:szCs w:val="32"/>
          <w:u w:val="single"/>
        </w:rPr>
        <w:t xml:space="preserve">   </w:t>
      </w:r>
      <w:r>
        <w:rPr>
          <w:rFonts w:hint="eastAsia" w:ascii="宋体" w:hAnsi="宋体"/>
          <w:sz w:val="24"/>
          <w:szCs w:val="32"/>
        </w:rPr>
        <w:t>月</w:t>
      </w:r>
      <w:r>
        <w:rPr>
          <w:rFonts w:hint="eastAsia" w:ascii="宋体" w:hAnsi="宋体"/>
          <w:sz w:val="24"/>
          <w:szCs w:val="32"/>
          <w:u w:val="single"/>
        </w:rPr>
        <w:t xml:space="preserve">   </w:t>
      </w:r>
      <w:r>
        <w:rPr>
          <w:rFonts w:hint="eastAsia" w:ascii="宋体" w:hAnsi="宋体"/>
          <w:sz w:val="24"/>
          <w:szCs w:val="32"/>
        </w:rPr>
        <w:t>日</w:t>
      </w:r>
    </w:p>
    <w:p w14:paraId="050FAB45">
      <w:pPr>
        <w:rPr>
          <w:rFonts w:ascii="宋体" w:hAnsi="宋体"/>
        </w:rPr>
      </w:pPr>
    </w:p>
    <w:p w14:paraId="2AFBEAE5">
      <w:pPr>
        <w:rPr>
          <w:rFonts w:ascii="宋体" w:hAnsi="宋体"/>
        </w:rPr>
      </w:pPr>
    </w:p>
    <w:p w14:paraId="4A7C0066">
      <w:pPr>
        <w:rPr>
          <w:rFonts w:ascii="宋体" w:hAnsi="宋体"/>
        </w:rPr>
      </w:pPr>
    </w:p>
    <w:p w14:paraId="260F78EA">
      <w:pPr>
        <w:rPr>
          <w:rFonts w:ascii="宋体" w:hAnsi="宋体"/>
        </w:rPr>
      </w:pPr>
      <w:r>
        <w:rPr>
          <w:rFonts w:hint="eastAsia" w:ascii="宋体" w:hAnsi="宋体"/>
        </w:rPr>
        <w:t>附：</w:t>
      </w:r>
    </w:p>
    <w:tbl>
      <w:tblPr>
        <w:tblStyle w:val="29"/>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14:paraId="78F4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2" w:hRule="atLeast"/>
        </w:trPr>
        <w:tc>
          <w:tcPr>
            <w:tcW w:w="8836" w:type="dxa"/>
          </w:tcPr>
          <w:p w14:paraId="0B5844B1">
            <w:pPr>
              <w:spacing w:line="300" w:lineRule="auto"/>
              <w:rPr>
                <w:rFonts w:ascii="宋体" w:hAnsi="宋体"/>
                <w:szCs w:val="21"/>
              </w:rPr>
            </w:pPr>
            <w:r>
              <w:rPr>
                <w:rFonts w:hint="eastAsia" w:ascii="宋体" w:hAnsi="宋体"/>
                <w:szCs w:val="21"/>
              </w:rPr>
              <w:t>粘贴转账或汇款的银行凭证复印件，以公司名义参与本次交易的，法定代表人或其授权代表签字并加盖公章。</w:t>
            </w:r>
          </w:p>
        </w:tc>
      </w:tr>
    </w:tbl>
    <w:p w14:paraId="1369DD0C">
      <w:pPr>
        <w:pStyle w:val="4"/>
        <w:rPr>
          <w:rFonts w:ascii="宋体" w:hAnsi="宋体" w:eastAsia="宋体"/>
        </w:rPr>
      </w:pPr>
      <w:r>
        <w:rPr>
          <w:rFonts w:ascii="宋体" w:hAnsi="宋体" w:eastAsia="宋体"/>
        </w:rPr>
        <w:br w:type="page"/>
      </w:r>
    </w:p>
    <w:p w14:paraId="7B535E3B">
      <w:pPr>
        <w:pStyle w:val="4"/>
        <w:jc w:val="center"/>
        <w:rPr>
          <w:rFonts w:ascii="宋体" w:hAnsi="宋体" w:eastAsia="宋体"/>
          <w:b w:val="0"/>
          <w:bCs w:val="0"/>
          <w:color w:val="000000"/>
          <w:szCs w:val="28"/>
        </w:rPr>
      </w:pPr>
      <w:r>
        <w:rPr>
          <w:rFonts w:hint="eastAsia" w:ascii="宋体" w:hAnsi="宋体" w:eastAsia="宋体"/>
          <w:b w:val="0"/>
          <w:bCs w:val="0"/>
          <w:color w:val="000000"/>
          <w:szCs w:val="28"/>
          <w:lang w:val="en-US" w:eastAsia="zh-CN"/>
        </w:rPr>
        <w:t>九</w:t>
      </w:r>
      <w:r>
        <w:rPr>
          <w:rFonts w:hint="eastAsia" w:ascii="宋体" w:hAnsi="宋体" w:eastAsia="宋体"/>
          <w:b w:val="0"/>
          <w:bCs w:val="0"/>
          <w:color w:val="000000"/>
          <w:szCs w:val="28"/>
        </w:rPr>
        <w:t>、其他材料</w:t>
      </w:r>
    </w:p>
    <w:p w14:paraId="21C952A3">
      <w:pPr>
        <w:jc w:val="center"/>
        <w:rPr>
          <w:rFonts w:ascii="宋体" w:hAnsi="宋体"/>
          <w:sz w:val="24"/>
          <w:szCs w:val="32"/>
        </w:rPr>
      </w:pPr>
      <w:r>
        <w:rPr>
          <w:rFonts w:hint="eastAsia" w:ascii="宋体" w:hAnsi="宋体"/>
          <w:sz w:val="24"/>
          <w:szCs w:val="32"/>
        </w:rPr>
        <w:t>（</w:t>
      </w:r>
      <w:r>
        <w:rPr>
          <w:rFonts w:hint="eastAsia" w:ascii="宋体" w:hAnsi="宋体"/>
          <w:sz w:val="24"/>
          <w:szCs w:val="32"/>
          <w:lang w:eastAsia="zh-CN"/>
        </w:rPr>
        <w:t>意向承租人（投标人）</w:t>
      </w:r>
      <w:r>
        <w:rPr>
          <w:rFonts w:hint="eastAsia" w:ascii="宋体" w:hAnsi="宋体"/>
          <w:sz w:val="24"/>
          <w:szCs w:val="32"/>
        </w:rPr>
        <w:t>认为有必要提供的其他证明材料统一提供在本项中）</w:t>
      </w:r>
    </w:p>
    <w:bookmarkEnd w:id="172"/>
    <w:bookmarkEnd w:id="173"/>
    <w:bookmarkEnd w:id="174"/>
    <w:bookmarkEnd w:id="175"/>
    <w:bookmarkEnd w:id="176"/>
    <w:bookmarkEnd w:id="177"/>
    <w:p w14:paraId="7831E3CE">
      <w:pPr>
        <w:jc w:val="center"/>
        <w:rPr>
          <w:rFonts w:ascii="宋体" w:hAnsi="宋体"/>
          <w:sz w:val="24"/>
          <w:szCs w:val="32"/>
        </w:rPr>
      </w:pPr>
    </w:p>
    <w:p w14:paraId="376BF371">
      <w:pPr>
        <w:widowControl/>
        <w:jc w:val="left"/>
        <w:rPr>
          <w:rFonts w:ascii="宋体" w:hAnsi="宋体"/>
        </w:rPr>
      </w:pPr>
      <w:r>
        <w:rPr>
          <w:rFonts w:ascii="宋体" w:hAnsi="宋体"/>
        </w:rPr>
        <w:br w:type="page"/>
      </w:r>
    </w:p>
    <w:p w14:paraId="04DD0776">
      <w:pPr>
        <w:pStyle w:val="3"/>
        <w:jc w:val="center"/>
        <w:rPr>
          <w:rFonts w:ascii="宋体" w:hAnsi="宋体"/>
          <w:sz w:val="32"/>
          <w:szCs w:val="32"/>
        </w:rPr>
      </w:pPr>
      <w:bookmarkStart w:id="179" w:name="_Toc29836"/>
      <w:bookmarkStart w:id="180" w:name="_Toc131608027"/>
      <w:bookmarkStart w:id="181" w:name="_Toc131590214"/>
      <w:bookmarkStart w:id="182" w:name="_Toc131591894"/>
      <w:bookmarkStart w:id="183" w:name="_Toc144164952"/>
      <w:r>
        <w:rPr>
          <w:rFonts w:hint="eastAsia" w:ascii="宋体" w:hAnsi="宋体"/>
          <w:sz w:val="32"/>
          <w:szCs w:val="32"/>
        </w:rPr>
        <w:t xml:space="preserve">第四章 </w:t>
      </w:r>
      <w:r>
        <w:rPr>
          <w:rFonts w:ascii="宋体" w:hAnsi="宋体"/>
          <w:sz w:val="32"/>
          <w:szCs w:val="32"/>
        </w:rPr>
        <w:t xml:space="preserve"> </w:t>
      </w:r>
      <w:r>
        <w:rPr>
          <w:rFonts w:hint="eastAsia" w:ascii="宋体" w:hAnsi="宋体"/>
          <w:sz w:val="32"/>
          <w:szCs w:val="32"/>
        </w:rPr>
        <w:t>合同</w:t>
      </w:r>
      <w:bookmarkEnd w:id="179"/>
      <w:bookmarkEnd w:id="180"/>
      <w:bookmarkEnd w:id="181"/>
      <w:bookmarkEnd w:id="182"/>
      <w:bookmarkEnd w:id="183"/>
    </w:p>
    <w:p w14:paraId="50EAF24C">
      <w:pPr>
        <w:jc w:val="center"/>
        <w:rPr>
          <w:rFonts w:ascii="宋体" w:hAnsi="宋体"/>
          <w:sz w:val="24"/>
        </w:rPr>
      </w:pPr>
      <w:r>
        <w:rPr>
          <w:rFonts w:hint="eastAsia" w:ascii="宋体" w:hAnsi="宋体"/>
          <w:sz w:val="24"/>
        </w:rPr>
        <w:t>（仅供参考）</w:t>
      </w:r>
    </w:p>
    <w:p w14:paraId="2039C889">
      <w:pPr>
        <w:rPr>
          <w:rFonts w:ascii="宋体" w:hAnsi="宋体"/>
          <w:sz w:val="24"/>
          <w:szCs w:val="32"/>
        </w:rPr>
      </w:pPr>
    </w:p>
    <w:p w14:paraId="640ED398">
      <w:pPr>
        <w:spacing w:line="257" w:lineRule="auto"/>
      </w:pPr>
    </w:p>
    <w:p w14:paraId="0F56B855">
      <w:pPr>
        <w:spacing w:line="257" w:lineRule="auto"/>
      </w:pPr>
    </w:p>
    <w:p w14:paraId="510734DF">
      <w:pPr>
        <w:spacing w:line="257" w:lineRule="auto"/>
      </w:pPr>
    </w:p>
    <w:p w14:paraId="5B4CA35F">
      <w:pPr>
        <w:spacing w:before="306" w:line="219" w:lineRule="auto"/>
        <w:ind w:left="670"/>
        <w:rPr>
          <w:rFonts w:ascii="宋体" w:hAnsi="宋体" w:cs="宋体"/>
          <w:sz w:val="94"/>
          <w:szCs w:val="94"/>
        </w:rPr>
      </w:pPr>
      <w:r>
        <w:rPr>
          <w:rFonts w:ascii="宋体" w:hAnsi="宋体" w:cs="宋体"/>
          <w:b/>
          <w:bCs/>
          <w:spacing w:val="38"/>
          <w:sz w:val="94"/>
          <w:szCs w:val="94"/>
        </w:rPr>
        <w:t>深圳市房屋租赁</w:t>
      </w:r>
    </w:p>
    <w:p w14:paraId="26E3E02F">
      <w:pPr>
        <w:spacing w:line="242" w:lineRule="auto"/>
      </w:pPr>
    </w:p>
    <w:p w14:paraId="22636CFF">
      <w:pPr>
        <w:spacing w:line="242" w:lineRule="auto"/>
      </w:pPr>
    </w:p>
    <w:p w14:paraId="2D2AE606">
      <w:pPr>
        <w:spacing w:line="242" w:lineRule="auto"/>
      </w:pPr>
    </w:p>
    <w:p w14:paraId="023DC92D">
      <w:pPr>
        <w:spacing w:line="242" w:lineRule="auto"/>
      </w:pPr>
    </w:p>
    <w:p w14:paraId="3D02088D">
      <w:pPr>
        <w:spacing w:line="242" w:lineRule="auto"/>
      </w:pPr>
      <w:r>
        <w:rPr>
          <w:snapToGrid w:val="0"/>
        </w:rPr>
        <mc:AlternateContent>
          <mc:Choice Requires="wps">
            <w:drawing>
              <wp:anchor distT="0" distB="0" distL="114300" distR="114300" simplePos="0" relativeHeight="251659264" behindDoc="0" locked="0" layoutInCell="0" allowOverlap="1">
                <wp:simplePos x="0" y="0"/>
                <wp:positionH relativeFrom="page">
                  <wp:posOffset>3141345</wp:posOffset>
                </wp:positionH>
                <wp:positionV relativeFrom="page">
                  <wp:posOffset>4234180</wp:posOffset>
                </wp:positionV>
                <wp:extent cx="1024255" cy="2781300"/>
                <wp:effectExtent l="0" t="381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24255" cy="2781300"/>
                        </a:xfrm>
                        <a:prstGeom prst="rect">
                          <a:avLst/>
                        </a:prstGeom>
                        <a:noFill/>
                        <a:ln>
                          <a:noFill/>
                        </a:ln>
                      </wps:spPr>
                      <wps:txbx>
                        <w:txbxContent>
                          <w:p w14:paraId="2F648F6C">
                            <w:pPr>
                              <w:spacing w:before="22" w:line="215" w:lineRule="auto"/>
                              <w:ind w:left="20"/>
                              <w:rPr>
                                <w:rFonts w:ascii="宋体" w:hAnsi="宋体" w:cs="宋体"/>
                                <w:sz w:val="131"/>
                                <w:szCs w:val="131"/>
                              </w:rPr>
                            </w:pPr>
                            <w:r>
                              <w:rPr>
                                <w:rFonts w:ascii="宋体" w:hAnsi="宋体" w:cs="宋体"/>
                                <w:spacing w:val="136"/>
                                <w:sz w:val="131"/>
                                <w:szCs w:val="131"/>
                              </w:rPr>
                              <w:t>合同书</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247.35pt;margin-top:333.4pt;height:219pt;width:80.65pt;mso-position-horizontal-relative:page;mso-position-vertical-relative:page;z-index:251659264;mso-width-relative:page;mso-height-relative:page;" filled="f" stroked="f" coordsize="21600,21600" o:allowincell="f" o:gfxdata="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EHKH9cAAAAMAQAADwAAAAAAAAABACAA&#10;AAAiAAAAZHJzL2Rvd25yZXYueG1sUEsBAhQAFAAAAAgAh07iQGMpT4QOAgAACAQAAA4AAAAAAAAA&#10;AQAgAAAAJgEAAGRycy9lMm9Eb2MueG1sUEsFBgAAAAAGAAYAWQEAAKYFAAAAAA==&#10;">
                <v:fill on="f" focussize="0,0"/>
                <v:stroke on="f"/>
                <v:imagedata o:title=""/>
                <o:lock v:ext="edit" aspectratio="f"/>
                <v:textbox inset="0mm,0mm,0mm,0mm" style="layout-flow:vertical-ideographic;">
                  <w:txbxContent>
                    <w:p w14:paraId="2F648F6C">
                      <w:pPr>
                        <w:spacing w:before="22" w:line="215" w:lineRule="auto"/>
                        <w:ind w:left="20"/>
                        <w:rPr>
                          <w:rFonts w:ascii="宋体" w:hAnsi="宋体" w:cs="宋体"/>
                          <w:sz w:val="131"/>
                          <w:szCs w:val="131"/>
                        </w:rPr>
                      </w:pPr>
                      <w:r>
                        <w:rPr>
                          <w:rFonts w:ascii="宋体" w:hAnsi="宋体" w:cs="宋体"/>
                          <w:spacing w:val="136"/>
                          <w:sz w:val="131"/>
                          <w:szCs w:val="131"/>
                        </w:rPr>
                        <w:t>合同书</w:t>
                      </w:r>
                    </w:p>
                  </w:txbxContent>
                </v:textbox>
              </v:shape>
            </w:pict>
          </mc:Fallback>
        </mc:AlternateContent>
      </w:r>
    </w:p>
    <w:p w14:paraId="4B7B3C4D">
      <w:pPr>
        <w:spacing w:line="242" w:lineRule="auto"/>
      </w:pPr>
    </w:p>
    <w:p w14:paraId="58662299">
      <w:pPr>
        <w:spacing w:line="242" w:lineRule="auto"/>
      </w:pPr>
    </w:p>
    <w:p w14:paraId="70F3FDE5">
      <w:pPr>
        <w:spacing w:line="242" w:lineRule="auto"/>
      </w:pPr>
    </w:p>
    <w:p w14:paraId="0A9DC69D">
      <w:pPr>
        <w:spacing w:line="242" w:lineRule="auto"/>
      </w:pPr>
    </w:p>
    <w:p w14:paraId="34A0BF61">
      <w:pPr>
        <w:spacing w:line="242" w:lineRule="auto"/>
      </w:pPr>
    </w:p>
    <w:p w14:paraId="2B67E77D">
      <w:pPr>
        <w:spacing w:line="242" w:lineRule="auto"/>
      </w:pPr>
    </w:p>
    <w:p w14:paraId="693A4E01">
      <w:pPr>
        <w:spacing w:line="242" w:lineRule="auto"/>
      </w:pPr>
    </w:p>
    <w:p w14:paraId="441C58AC">
      <w:pPr>
        <w:spacing w:line="242" w:lineRule="auto"/>
      </w:pPr>
    </w:p>
    <w:p w14:paraId="38EFAF2B">
      <w:pPr>
        <w:spacing w:line="242" w:lineRule="auto"/>
      </w:pPr>
    </w:p>
    <w:p w14:paraId="0CECCDB6">
      <w:pPr>
        <w:spacing w:line="242" w:lineRule="auto"/>
      </w:pPr>
    </w:p>
    <w:p w14:paraId="58DCE104">
      <w:pPr>
        <w:spacing w:line="242" w:lineRule="auto"/>
      </w:pPr>
    </w:p>
    <w:p w14:paraId="6E90A084">
      <w:pPr>
        <w:spacing w:line="242" w:lineRule="auto"/>
      </w:pPr>
    </w:p>
    <w:p w14:paraId="24E7A6E0">
      <w:pPr>
        <w:spacing w:line="242" w:lineRule="auto"/>
      </w:pPr>
    </w:p>
    <w:p w14:paraId="71D60173">
      <w:pPr>
        <w:spacing w:line="242" w:lineRule="auto"/>
      </w:pPr>
    </w:p>
    <w:p w14:paraId="1658925F">
      <w:pPr>
        <w:spacing w:line="242" w:lineRule="auto"/>
      </w:pPr>
    </w:p>
    <w:p w14:paraId="7057C8ED">
      <w:pPr>
        <w:spacing w:line="242" w:lineRule="auto"/>
      </w:pPr>
    </w:p>
    <w:p w14:paraId="1F3DB4F1">
      <w:pPr>
        <w:spacing w:line="242" w:lineRule="auto"/>
      </w:pPr>
    </w:p>
    <w:p w14:paraId="58128814">
      <w:pPr>
        <w:spacing w:line="242" w:lineRule="auto"/>
      </w:pPr>
    </w:p>
    <w:p w14:paraId="577ADBDA">
      <w:pPr>
        <w:spacing w:line="242" w:lineRule="auto"/>
      </w:pPr>
    </w:p>
    <w:p w14:paraId="47E53E41">
      <w:pPr>
        <w:spacing w:line="242" w:lineRule="auto"/>
      </w:pPr>
    </w:p>
    <w:p w14:paraId="736E2F4F">
      <w:pPr>
        <w:spacing w:line="243" w:lineRule="auto"/>
      </w:pPr>
    </w:p>
    <w:p w14:paraId="251C610B">
      <w:pPr>
        <w:spacing w:line="243" w:lineRule="auto"/>
      </w:pPr>
    </w:p>
    <w:p w14:paraId="6CBC6F58">
      <w:pPr>
        <w:spacing w:line="243" w:lineRule="auto"/>
      </w:pPr>
    </w:p>
    <w:p w14:paraId="04142AAC">
      <w:pPr>
        <w:spacing w:line="243" w:lineRule="auto"/>
      </w:pPr>
    </w:p>
    <w:p w14:paraId="58FBFCD4">
      <w:pPr>
        <w:spacing w:line="243" w:lineRule="auto"/>
      </w:pPr>
    </w:p>
    <w:p w14:paraId="7628142E">
      <w:pPr>
        <w:spacing w:line="243" w:lineRule="auto"/>
      </w:pPr>
    </w:p>
    <w:p w14:paraId="6AD95FBA">
      <w:pPr>
        <w:spacing w:line="243" w:lineRule="auto"/>
      </w:pPr>
    </w:p>
    <w:p w14:paraId="72788ECA">
      <w:pPr>
        <w:spacing w:line="243" w:lineRule="auto"/>
      </w:pPr>
    </w:p>
    <w:p w14:paraId="6D0F4971">
      <w:pPr>
        <w:spacing w:before="117" w:line="219" w:lineRule="auto"/>
        <w:ind w:left="1812"/>
        <w:rPr>
          <w:rFonts w:ascii="宋体" w:hAnsi="宋体" w:cs="宋体"/>
          <w:sz w:val="36"/>
          <w:szCs w:val="36"/>
        </w:rPr>
      </w:pPr>
    </w:p>
    <w:p w14:paraId="5498EC81">
      <w:pPr>
        <w:sectPr>
          <w:footerReference r:id="rId3" w:type="default"/>
          <w:pgSz w:w="11820" w:h="16280"/>
          <w:pgMar w:top="1383" w:right="1773" w:bottom="1383" w:left="1773" w:header="0" w:footer="0" w:gutter="0"/>
          <w:cols w:space="720" w:num="1"/>
        </w:sectPr>
      </w:pPr>
    </w:p>
    <w:p w14:paraId="19BDFC77">
      <w:pPr>
        <w:spacing w:before="102" w:line="220" w:lineRule="auto"/>
        <w:ind w:left="3787"/>
        <w:rPr>
          <w:rFonts w:hint="default" w:ascii="宋体" w:hAnsi="宋体" w:cs="宋体"/>
          <w:color w:val="auto"/>
          <w:sz w:val="51"/>
          <w:szCs w:val="51"/>
        </w:rPr>
      </w:pPr>
      <w:r>
        <w:rPr>
          <w:rFonts w:ascii="宋体" w:hAnsi="宋体" w:cs="宋体"/>
          <w:b/>
          <w:bCs/>
          <w:color w:val="auto"/>
          <w:spacing w:val="3"/>
          <w:sz w:val="51"/>
          <w:szCs w:val="51"/>
        </w:rPr>
        <w:t>房屋租赁合同</w:t>
      </w:r>
    </w:p>
    <w:p w14:paraId="1C9B207D">
      <w:pPr>
        <w:spacing w:line="302" w:lineRule="auto"/>
        <w:rPr>
          <w:color w:val="auto"/>
        </w:rPr>
      </w:pPr>
    </w:p>
    <w:p w14:paraId="38813596">
      <w:pPr>
        <w:spacing w:line="303" w:lineRule="auto"/>
        <w:rPr>
          <w:color w:val="auto"/>
        </w:rPr>
      </w:pPr>
    </w:p>
    <w:p w14:paraId="5BDB8776">
      <w:pPr>
        <w:tabs>
          <w:tab w:val="left" w:pos="9880"/>
        </w:tabs>
        <w:spacing w:before="91" w:line="296" w:lineRule="auto"/>
        <w:ind w:left="320"/>
        <w:jc w:val="both"/>
        <w:rPr>
          <w:rFonts w:hint="eastAsia" w:ascii="宋体" w:hAnsi="宋体" w:cs="宋体"/>
          <w:color w:val="auto"/>
          <w:sz w:val="24"/>
          <w:szCs w:val="24"/>
        </w:rPr>
      </w:pPr>
      <w:r>
        <w:rPr>
          <w:rFonts w:hint="eastAsia" w:ascii="宋体" w:hAnsi="宋体" w:cs="宋体"/>
          <w:color w:val="auto"/>
          <w:spacing w:val="0"/>
          <w:w w:val="98"/>
          <w:kern w:val="0"/>
          <w:sz w:val="24"/>
          <w:szCs w:val="24"/>
          <w:fitText w:val="8352" w:id="501170723"/>
        </w:rPr>
        <w:t xml:space="preserve">出租方(甲方); </w:t>
      </w:r>
      <w:r>
        <w:rPr>
          <w:rFonts w:hint="eastAsia" w:ascii="宋体" w:hAnsi="宋体" w:cs="宋体"/>
          <w:color w:val="auto"/>
          <w:spacing w:val="0"/>
          <w:w w:val="98"/>
          <w:kern w:val="0"/>
          <w:sz w:val="24"/>
          <w:szCs w:val="24"/>
          <w:u w:val="single"/>
          <w:fitText w:val="8352" w:id="501170723"/>
        </w:rPr>
        <w:t xml:space="preserve">深圳市龙岗区卫生健康局                                  </w:t>
      </w:r>
      <w:r>
        <w:rPr>
          <w:rFonts w:hint="eastAsia" w:ascii="宋体" w:hAnsi="宋体" w:cs="宋体"/>
          <w:color w:val="auto"/>
          <w:spacing w:val="8"/>
          <w:w w:val="98"/>
          <w:kern w:val="0"/>
          <w:sz w:val="24"/>
          <w:szCs w:val="24"/>
          <w:u w:val="single"/>
          <w:fitText w:val="8352" w:id="501170723"/>
        </w:rPr>
        <w:t xml:space="preserve"> </w:t>
      </w:r>
      <w:r>
        <w:rPr>
          <w:rFonts w:hint="eastAsia" w:ascii="宋体" w:hAnsi="宋体" w:cs="宋体"/>
          <w:color w:val="auto"/>
          <w:sz w:val="24"/>
          <w:szCs w:val="24"/>
          <w:u w:val="single"/>
        </w:rPr>
        <w:tab/>
      </w:r>
      <w:r>
        <w:rPr>
          <w:rFonts w:hint="eastAsia" w:ascii="宋体" w:hAnsi="宋体" w:cs="宋体"/>
          <w:color w:val="auto"/>
          <w:sz w:val="24"/>
          <w:szCs w:val="24"/>
        </w:rPr>
        <w:t xml:space="preserve"> </w:t>
      </w:r>
      <w:r>
        <w:rPr>
          <w:rFonts w:hint="eastAsia" w:ascii="宋体" w:hAnsi="宋体" w:cs="宋体"/>
          <w:color w:val="auto"/>
          <w:spacing w:val="52"/>
          <w:sz w:val="24"/>
          <w:szCs w:val="24"/>
        </w:rPr>
        <w:t xml:space="preserve"> </w:t>
      </w:r>
      <w:r>
        <w:rPr>
          <w:rFonts w:hint="eastAsia" w:ascii="宋体" w:hAnsi="宋体" w:cs="宋体"/>
          <w:color w:val="auto"/>
          <w:sz w:val="24"/>
          <w:szCs w:val="24"/>
          <w:u w:val="single"/>
        </w:rPr>
        <w:t xml:space="preserve">                                                     </w:t>
      </w:r>
    </w:p>
    <w:p w14:paraId="1E4E05EC">
      <w:pPr>
        <w:spacing w:line="219" w:lineRule="auto"/>
        <w:ind w:left="320"/>
        <w:jc w:val="both"/>
        <w:rPr>
          <w:rFonts w:hint="eastAsia" w:ascii="宋体" w:hAnsi="宋体" w:cs="宋体"/>
          <w:color w:val="auto"/>
          <w:sz w:val="24"/>
          <w:szCs w:val="24"/>
        </w:rPr>
      </w:pPr>
      <w:r>
        <w:rPr>
          <w:rFonts w:hint="eastAsia" w:ascii="宋体" w:hAnsi="宋体" w:cs="宋体"/>
          <w:color w:val="auto"/>
          <w:spacing w:val="-16"/>
          <w:w w:val="100"/>
          <w:sz w:val="24"/>
          <w:szCs w:val="24"/>
        </w:rPr>
        <w:t>通信地址：</w:t>
      </w:r>
      <w:r>
        <w:rPr>
          <w:rFonts w:hint="eastAsia" w:ascii="宋体" w:hAnsi="宋体" w:cs="宋体"/>
          <w:color w:val="auto"/>
          <w:spacing w:val="-16"/>
          <w:sz w:val="24"/>
          <w:szCs w:val="24"/>
        </w:rPr>
        <w:t xml:space="preserve"> </w:t>
      </w:r>
      <w:r>
        <w:rPr>
          <w:rFonts w:hint="eastAsia" w:ascii="宋体" w:hAnsi="宋体" w:cs="宋体"/>
          <w:color w:val="auto"/>
          <w:spacing w:val="-16"/>
          <w:sz w:val="24"/>
          <w:szCs w:val="24"/>
          <w:u w:val="none"/>
        </w:rPr>
        <w:t xml:space="preserve"> </w:t>
      </w:r>
      <w:r>
        <w:rPr>
          <w:rFonts w:hint="eastAsia" w:ascii="宋体" w:hAnsi="宋体" w:cs="宋体"/>
          <w:color w:val="auto"/>
          <w:sz w:val="24"/>
          <w:szCs w:val="24"/>
          <w:u w:val="single"/>
        </w:rPr>
        <w:t xml:space="preserve">深圳市龙岗区龙城街道和谐路66号                                                          </w:t>
      </w:r>
    </w:p>
    <w:p w14:paraId="2C50896E">
      <w:pPr>
        <w:spacing w:before="117" w:line="219" w:lineRule="auto"/>
        <w:ind w:left="320"/>
        <w:jc w:val="both"/>
        <w:rPr>
          <w:rFonts w:hint="eastAsia" w:ascii="宋体" w:hAnsi="宋体" w:cs="宋体"/>
          <w:color w:val="auto"/>
          <w:sz w:val="24"/>
          <w:szCs w:val="24"/>
        </w:rPr>
      </w:pPr>
      <w:r>
        <w:rPr>
          <w:rFonts w:hint="eastAsia" w:ascii="宋体" w:hAnsi="宋体" w:cs="宋体"/>
          <w:color w:val="auto"/>
          <w:spacing w:val="-35"/>
          <w:w w:val="94"/>
          <w:sz w:val="24"/>
          <w:szCs w:val="24"/>
        </w:rPr>
        <w:t>邮</w:t>
      </w:r>
      <w:r>
        <w:rPr>
          <w:rFonts w:hint="eastAsia" w:ascii="宋体" w:hAnsi="宋体" w:cs="宋体"/>
          <w:color w:val="auto"/>
          <w:spacing w:val="71"/>
          <w:sz w:val="24"/>
          <w:szCs w:val="24"/>
        </w:rPr>
        <w:t xml:space="preserve">  </w:t>
      </w:r>
      <w:r>
        <w:rPr>
          <w:rFonts w:hint="eastAsia" w:ascii="宋体" w:hAnsi="宋体" w:cs="宋体"/>
          <w:color w:val="auto"/>
          <w:spacing w:val="-35"/>
          <w:w w:val="94"/>
          <w:sz w:val="24"/>
          <w:szCs w:val="24"/>
        </w:rPr>
        <w:t>编</w:t>
      </w:r>
      <w:r>
        <w:rPr>
          <w:rFonts w:hint="eastAsia" w:ascii="宋体" w:hAnsi="宋体" w:cs="宋体"/>
          <w:color w:val="auto"/>
          <w:spacing w:val="58"/>
          <w:sz w:val="24"/>
          <w:szCs w:val="24"/>
        </w:rPr>
        <w:t xml:space="preserve"> </w:t>
      </w:r>
      <w:r>
        <w:rPr>
          <w:rFonts w:hint="eastAsia" w:ascii="宋体" w:hAnsi="宋体" w:cs="宋体"/>
          <w:color w:val="auto"/>
          <w:spacing w:val="-35"/>
          <w:w w:val="94"/>
          <w:sz w:val="24"/>
          <w:szCs w:val="24"/>
        </w:rPr>
        <w:t>：</w:t>
      </w:r>
      <w:r>
        <w:rPr>
          <w:rFonts w:hint="eastAsia" w:ascii="宋体" w:hAnsi="宋体" w:cs="宋体"/>
          <w:color w:val="auto"/>
          <w:spacing w:val="1"/>
          <w:sz w:val="24"/>
          <w:szCs w:val="24"/>
          <w:u w:val="single"/>
        </w:rPr>
        <w:t xml:space="preserve">     </w:t>
      </w:r>
      <w:r>
        <w:rPr>
          <w:rFonts w:hint="default" w:ascii="宋体" w:hAnsi="宋体" w:cs="宋体"/>
          <w:color w:val="auto"/>
          <w:spacing w:val="1"/>
          <w:sz w:val="24"/>
          <w:szCs w:val="24"/>
          <w:u w:val="single"/>
        </w:rPr>
        <w:t>518172</w:t>
      </w:r>
      <w:r>
        <w:rPr>
          <w:rFonts w:hint="eastAsia" w:ascii="宋体" w:hAnsi="宋体" w:cs="宋体"/>
          <w:color w:val="auto"/>
          <w:spacing w:val="1"/>
          <w:sz w:val="24"/>
          <w:szCs w:val="24"/>
          <w:u w:val="single"/>
        </w:rPr>
        <w:t xml:space="preserve">             </w:t>
      </w:r>
      <w:r>
        <w:rPr>
          <w:rFonts w:hint="eastAsia" w:ascii="宋体" w:hAnsi="宋体" w:cs="宋体"/>
          <w:color w:val="auto"/>
          <w:spacing w:val="-118"/>
          <w:sz w:val="24"/>
          <w:szCs w:val="24"/>
        </w:rPr>
        <w:t xml:space="preserve"> </w:t>
      </w:r>
      <w:r>
        <w:rPr>
          <w:rFonts w:hint="eastAsia" w:ascii="宋体" w:hAnsi="宋体" w:cs="宋体"/>
          <w:color w:val="auto"/>
          <w:spacing w:val="-35"/>
          <w:w w:val="94"/>
          <w:sz w:val="24"/>
          <w:szCs w:val="24"/>
        </w:rPr>
        <w:t>联系电话：</w:t>
      </w:r>
      <w:r>
        <w:rPr>
          <w:rFonts w:hint="eastAsia" w:ascii="宋体" w:hAnsi="宋体" w:cs="宋体"/>
          <w:color w:val="auto"/>
          <w:spacing w:val="-57"/>
          <w:sz w:val="24"/>
          <w:szCs w:val="24"/>
        </w:rPr>
        <w:t xml:space="preserve"> </w:t>
      </w:r>
      <w:r>
        <w:rPr>
          <w:rFonts w:hint="eastAsia" w:ascii="宋体" w:hAnsi="宋体" w:cs="宋体"/>
          <w:color w:val="auto"/>
          <w:sz w:val="24"/>
          <w:szCs w:val="24"/>
          <w:u w:val="single"/>
        </w:rPr>
        <w:t xml:space="preserve">   </w:t>
      </w:r>
      <w:r>
        <w:rPr>
          <w:rFonts w:hint="default" w:ascii="宋体" w:hAnsi="宋体" w:cs="宋体"/>
          <w:color w:val="auto"/>
          <w:sz w:val="24"/>
          <w:szCs w:val="24"/>
          <w:u w:val="single"/>
        </w:rPr>
        <w:t>28985098</w:t>
      </w:r>
      <w:r>
        <w:rPr>
          <w:rFonts w:hint="eastAsia" w:ascii="宋体" w:hAnsi="宋体" w:cs="宋体"/>
          <w:color w:val="auto"/>
          <w:sz w:val="24"/>
          <w:szCs w:val="24"/>
          <w:u w:val="single"/>
        </w:rPr>
        <w:t xml:space="preserve">                             </w:t>
      </w:r>
    </w:p>
    <w:p w14:paraId="2440E835">
      <w:pPr>
        <w:tabs>
          <w:tab w:val="left" w:pos="9829"/>
          <w:tab w:val="left" w:pos="9850"/>
          <w:tab w:val="left" w:pos="9880"/>
        </w:tabs>
        <w:spacing w:before="114" w:line="297" w:lineRule="auto"/>
        <w:ind w:left="320"/>
        <w:jc w:val="both"/>
        <w:rPr>
          <w:rFonts w:hint="eastAsia" w:ascii="宋体" w:hAnsi="宋体" w:cs="宋体"/>
          <w:color w:val="auto"/>
          <w:sz w:val="24"/>
          <w:szCs w:val="24"/>
        </w:rPr>
      </w:pPr>
      <w:r>
        <w:rPr>
          <w:rFonts w:hint="eastAsia" w:ascii="宋体" w:hAnsi="宋体" w:cs="宋体"/>
          <w:color w:val="auto"/>
          <w:spacing w:val="-14"/>
          <w:sz w:val="24"/>
          <w:szCs w:val="24"/>
          <w:highlight w:val="none"/>
        </w:rPr>
        <w:t>社会信用代码或有效证件号码：</w:t>
      </w:r>
      <w:r>
        <w:rPr>
          <w:rFonts w:hint="eastAsia" w:ascii="宋体" w:hAnsi="宋体" w:cs="宋体"/>
          <w:color w:val="auto"/>
          <w:spacing w:val="-16"/>
          <w:sz w:val="24"/>
          <w:szCs w:val="24"/>
          <w:highlight w:val="none"/>
        </w:rPr>
        <w:t xml:space="preserve"> </w:t>
      </w:r>
      <w:r>
        <w:rPr>
          <w:rFonts w:hint="eastAsia" w:ascii="宋体" w:hAnsi="宋体" w:cs="宋体"/>
          <w:color w:val="auto"/>
          <w:sz w:val="24"/>
          <w:szCs w:val="24"/>
          <w:u w:val="single"/>
        </w:rPr>
        <w:tab/>
      </w:r>
      <w:r>
        <w:rPr>
          <w:rFonts w:hint="eastAsia" w:ascii="宋体" w:hAnsi="宋体" w:cs="宋体"/>
          <w:color w:val="auto"/>
          <w:sz w:val="24"/>
          <w:szCs w:val="24"/>
        </w:rPr>
        <w:t xml:space="preserve"> </w:t>
      </w:r>
    </w:p>
    <w:p w14:paraId="5E4F3A0B">
      <w:pPr>
        <w:tabs>
          <w:tab w:val="left" w:pos="9829"/>
          <w:tab w:val="left" w:pos="9850"/>
          <w:tab w:val="left" w:pos="9880"/>
        </w:tabs>
        <w:spacing w:before="114" w:line="297" w:lineRule="auto"/>
        <w:ind w:left="320"/>
        <w:jc w:val="both"/>
        <w:rPr>
          <w:rFonts w:hint="eastAsia" w:ascii="宋体" w:hAnsi="宋体" w:cs="宋体"/>
          <w:color w:val="auto"/>
          <w:sz w:val="24"/>
          <w:szCs w:val="24"/>
        </w:rPr>
      </w:pPr>
      <w:r>
        <w:rPr>
          <w:rFonts w:hint="eastAsia" w:ascii="宋体" w:hAnsi="宋体" w:cs="宋体"/>
          <w:color w:val="auto"/>
          <w:spacing w:val="-2"/>
          <w:sz w:val="24"/>
          <w:szCs w:val="24"/>
        </w:rPr>
        <w:t>委</w:t>
      </w:r>
      <w:r>
        <w:rPr>
          <w:rFonts w:hint="eastAsia" w:ascii="宋体" w:hAnsi="宋体" w:cs="宋体"/>
          <w:color w:val="auto"/>
          <w:spacing w:val="-2"/>
          <w:sz w:val="24"/>
          <w:szCs w:val="24"/>
          <w:lang w:eastAsia="zh-CN"/>
        </w:rPr>
        <w:t>托代理人：</w:t>
      </w:r>
      <w:r>
        <w:rPr>
          <w:rFonts w:hint="eastAsia" w:ascii="宋体" w:hAnsi="宋体" w:cs="宋体"/>
          <w:color w:val="auto"/>
          <w:spacing w:val="-2"/>
          <w:sz w:val="24"/>
          <w:szCs w:val="24"/>
        </w:rPr>
        <w:t xml:space="preserve">：   </w:t>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rPr>
        <w:t xml:space="preserve"> </w:t>
      </w:r>
    </w:p>
    <w:p w14:paraId="6A9CC3A9">
      <w:pPr>
        <w:tabs>
          <w:tab w:val="left" w:pos="9829"/>
          <w:tab w:val="left" w:pos="9850"/>
          <w:tab w:val="left" w:pos="9880"/>
        </w:tabs>
        <w:spacing w:before="114" w:line="297" w:lineRule="auto"/>
        <w:ind w:left="320"/>
        <w:jc w:val="both"/>
        <w:rPr>
          <w:rFonts w:hint="eastAsia" w:ascii="宋体" w:hAnsi="宋体" w:cs="宋体"/>
          <w:color w:val="auto"/>
          <w:sz w:val="24"/>
          <w:szCs w:val="24"/>
        </w:rPr>
      </w:pPr>
      <w:r>
        <w:rPr>
          <w:rFonts w:hint="eastAsia" w:ascii="宋体" w:hAnsi="宋体" w:cs="宋体"/>
          <w:color w:val="auto"/>
          <w:spacing w:val="-31"/>
          <w:w w:val="98"/>
          <w:sz w:val="24"/>
          <w:szCs w:val="24"/>
        </w:rPr>
        <w:t>通信地址；</w:t>
      </w:r>
      <w:r>
        <w:rPr>
          <w:rFonts w:hint="eastAsia" w:ascii="宋体" w:hAnsi="宋体" w:cs="宋体"/>
          <w:color w:val="auto"/>
          <w:spacing w:val="1"/>
          <w:sz w:val="24"/>
          <w:szCs w:val="24"/>
        </w:rPr>
        <w:t xml:space="preserve"> </w:t>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rPr>
        <w:t xml:space="preserve"> </w:t>
      </w:r>
    </w:p>
    <w:p w14:paraId="45CEF427">
      <w:pPr>
        <w:tabs>
          <w:tab w:val="left" w:pos="9829"/>
          <w:tab w:val="left" w:pos="9850"/>
          <w:tab w:val="left" w:pos="9880"/>
        </w:tabs>
        <w:spacing w:before="114" w:line="297" w:lineRule="auto"/>
        <w:ind w:left="320"/>
        <w:jc w:val="both"/>
        <w:rPr>
          <w:rFonts w:hint="eastAsia" w:ascii="宋体" w:hAnsi="宋体" w:cs="宋体"/>
          <w:color w:val="auto"/>
          <w:sz w:val="24"/>
          <w:szCs w:val="24"/>
        </w:rPr>
      </w:pPr>
      <w:r>
        <w:rPr>
          <w:rFonts w:hint="eastAsia" w:ascii="宋体" w:hAnsi="宋体" w:cs="宋体"/>
          <w:color w:val="auto"/>
          <w:spacing w:val="-37"/>
          <w:w w:val="99"/>
          <w:sz w:val="24"/>
          <w:szCs w:val="24"/>
        </w:rPr>
        <w:t>邮</w:t>
      </w:r>
      <w:r>
        <w:rPr>
          <w:rFonts w:hint="eastAsia" w:ascii="宋体" w:hAnsi="宋体" w:cs="宋体"/>
          <w:color w:val="auto"/>
          <w:spacing w:val="67"/>
          <w:sz w:val="24"/>
          <w:szCs w:val="24"/>
        </w:rPr>
        <w:t xml:space="preserve">  </w:t>
      </w:r>
      <w:r>
        <w:rPr>
          <w:rFonts w:hint="eastAsia" w:ascii="宋体" w:hAnsi="宋体" w:cs="宋体"/>
          <w:color w:val="auto"/>
          <w:spacing w:val="-37"/>
          <w:w w:val="99"/>
          <w:sz w:val="24"/>
          <w:szCs w:val="24"/>
        </w:rPr>
        <w:t>编：</w:t>
      </w:r>
      <w:r>
        <w:rPr>
          <w:rFonts w:hint="eastAsia" w:ascii="宋体" w:hAnsi="宋体" w:cs="宋体"/>
          <w:color w:val="auto"/>
          <w:spacing w:val="-31"/>
          <w:sz w:val="24"/>
          <w:szCs w:val="24"/>
        </w:rPr>
        <w:t xml:space="preserve"> </w:t>
      </w:r>
      <w:r>
        <w:rPr>
          <w:rFonts w:hint="eastAsia" w:ascii="宋体" w:hAnsi="宋体" w:cs="宋体"/>
          <w:color w:val="auto"/>
          <w:spacing w:val="1"/>
          <w:sz w:val="24"/>
          <w:szCs w:val="24"/>
          <w:u w:val="single"/>
        </w:rPr>
        <w:t xml:space="preserve">                  </w:t>
      </w:r>
      <w:r>
        <w:rPr>
          <w:rFonts w:hint="eastAsia" w:ascii="宋体" w:hAnsi="宋体" w:cs="宋体"/>
          <w:color w:val="auto"/>
          <w:spacing w:val="-98"/>
          <w:sz w:val="24"/>
          <w:szCs w:val="24"/>
        </w:rPr>
        <w:t xml:space="preserve"> </w:t>
      </w:r>
      <w:r>
        <w:rPr>
          <w:rFonts w:hint="eastAsia" w:ascii="宋体" w:hAnsi="宋体" w:cs="宋体"/>
          <w:color w:val="auto"/>
          <w:spacing w:val="-37"/>
          <w:w w:val="99"/>
          <w:sz w:val="24"/>
          <w:szCs w:val="24"/>
        </w:rPr>
        <w:t>联系电话；</w:t>
      </w:r>
      <w:r>
        <w:rPr>
          <w:rFonts w:hint="eastAsia" w:ascii="宋体" w:hAnsi="宋体" w:cs="宋体"/>
          <w:color w:val="auto"/>
          <w:spacing w:val="-36"/>
          <w:sz w:val="24"/>
          <w:szCs w:val="24"/>
        </w:rPr>
        <w:t xml:space="preserve"> </w:t>
      </w:r>
      <w:r>
        <w:rPr>
          <w:rFonts w:hint="eastAsia" w:ascii="宋体" w:hAnsi="宋体" w:cs="宋体"/>
          <w:color w:val="auto"/>
          <w:sz w:val="24"/>
          <w:szCs w:val="24"/>
          <w:u w:val="single"/>
        </w:rPr>
        <w:t xml:space="preserve">                                </w:t>
      </w:r>
    </w:p>
    <w:p w14:paraId="47989ACD">
      <w:pPr>
        <w:spacing w:before="1" w:line="218" w:lineRule="auto"/>
        <w:ind w:left="320"/>
        <w:jc w:val="both"/>
        <w:rPr>
          <w:rFonts w:hint="eastAsia" w:ascii="宋体" w:hAnsi="宋体" w:cs="宋体"/>
          <w:color w:val="auto"/>
          <w:sz w:val="24"/>
          <w:szCs w:val="24"/>
        </w:rPr>
      </w:pPr>
      <w:r>
        <w:rPr>
          <w:rFonts w:hint="eastAsia" w:ascii="宋体" w:hAnsi="宋体" w:cs="宋体"/>
          <w:color w:val="auto"/>
          <w:spacing w:val="-14"/>
          <w:sz w:val="24"/>
          <w:szCs w:val="24"/>
        </w:rPr>
        <w:t>社</w:t>
      </w:r>
      <w:r>
        <w:rPr>
          <w:rFonts w:hint="eastAsia" w:ascii="宋体" w:hAnsi="宋体" w:cs="宋体"/>
          <w:color w:val="auto"/>
          <w:spacing w:val="-16"/>
          <w:sz w:val="24"/>
          <w:szCs w:val="24"/>
          <w:u w:val="single"/>
        </w:rPr>
        <w:t xml:space="preserve">会信用代码或有效证件号码： </w:t>
      </w:r>
      <w:r>
        <w:rPr>
          <w:rFonts w:hint="eastAsia" w:ascii="宋体" w:hAnsi="宋体" w:cs="宋体"/>
          <w:color w:val="auto"/>
          <w:sz w:val="24"/>
          <w:szCs w:val="24"/>
          <w:u w:val="single"/>
        </w:rPr>
        <w:t xml:space="preserve">                                         </w:t>
      </w:r>
    </w:p>
    <w:p w14:paraId="4075A497">
      <w:pPr>
        <w:spacing w:line="265" w:lineRule="auto"/>
        <w:jc w:val="both"/>
        <w:rPr>
          <w:rFonts w:hint="eastAsia" w:ascii="宋体" w:hAnsi="宋体" w:cs="宋体"/>
          <w:color w:val="auto"/>
          <w:sz w:val="24"/>
        </w:rPr>
      </w:pPr>
    </w:p>
    <w:p w14:paraId="0F22A874">
      <w:pPr>
        <w:spacing w:line="265" w:lineRule="auto"/>
        <w:jc w:val="both"/>
        <w:rPr>
          <w:rFonts w:hint="eastAsia" w:ascii="宋体" w:hAnsi="宋体" w:cs="宋体"/>
          <w:color w:val="auto"/>
          <w:sz w:val="24"/>
        </w:rPr>
      </w:pPr>
    </w:p>
    <w:p w14:paraId="63421C42">
      <w:pPr>
        <w:spacing w:line="265" w:lineRule="auto"/>
        <w:jc w:val="both"/>
        <w:rPr>
          <w:rFonts w:hint="eastAsia" w:ascii="宋体" w:hAnsi="宋体" w:cs="宋体"/>
          <w:color w:val="auto"/>
          <w:sz w:val="24"/>
        </w:rPr>
      </w:pPr>
    </w:p>
    <w:p w14:paraId="7655C831">
      <w:pPr>
        <w:spacing w:line="265" w:lineRule="auto"/>
        <w:jc w:val="both"/>
        <w:rPr>
          <w:rFonts w:hint="eastAsia" w:ascii="宋体" w:hAnsi="宋体" w:cs="宋体"/>
          <w:color w:val="auto"/>
          <w:sz w:val="24"/>
        </w:rPr>
      </w:pPr>
    </w:p>
    <w:p w14:paraId="0E5D2513">
      <w:pPr>
        <w:pStyle w:val="2"/>
        <w:jc w:val="both"/>
        <w:rPr>
          <w:rFonts w:hint="eastAsia" w:ascii="宋体" w:hAnsi="宋体" w:cs="宋体"/>
          <w:color w:val="auto"/>
          <w:sz w:val="24"/>
          <w:szCs w:val="24"/>
          <w:u w:val="single"/>
        </w:rPr>
      </w:pPr>
    </w:p>
    <w:p w14:paraId="25F4F6C8">
      <w:pPr>
        <w:tabs>
          <w:tab w:val="left" w:pos="9880"/>
        </w:tabs>
        <w:spacing w:before="91" w:line="296" w:lineRule="auto"/>
        <w:ind w:left="320" w:right="0"/>
        <w:jc w:val="both"/>
        <w:rPr>
          <w:rFonts w:hint="eastAsia" w:ascii="宋体" w:hAnsi="宋体" w:cs="宋体"/>
          <w:color w:val="auto"/>
          <w:spacing w:val="-16"/>
          <w:sz w:val="24"/>
          <w:szCs w:val="24"/>
          <w:u w:val="single"/>
        </w:rPr>
      </w:pPr>
      <w:r>
        <w:rPr>
          <w:rFonts w:hint="eastAsia" w:ascii="宋体" w:hAnsi="宋体" w:cs="宋体"/>
          <w:color w:val="auto"/>
          <w:spacing w:val="-16"/>
          <w:sz w:val="24"/>
          <w:szCs w:val="24"/>
          <w:u w:val="single"/>
          <w:lang w:eastAsia="zh-CN"/>
        </w:rPr>
        <w:t>承租</w:t>
      </w:r>
      <w:r>
        <w:rPr>
          <w:rFonts w:hint="eastAsia" w:ascii="宋体" w:hAnsi="宋体" w:cs="宋体"/>
          <w:color w:val="auto"/>
          <w:spacing w:val="-16"/>
          <w:sz w:val="24"/>
          <w:szCs w:val="24"/>
          <w:u w:val="single"/>
        </w:rPr>
        <w:t>方(乙方):</w:t>
      </w:r>
      <w:r>
        <w:rPr>
          <w:rFonts w:hint="eastAsia" w:ascii="宋体" w:hAnsi="宋体" w:cs="宋体"/>
          <w:color w:val="auto"/>
          <w:spacing w:val="-16"/>
          <w:sz w:val="24"/>
          <w:szCs w:val="24"/>
          <w:u w:val="single"/>
        </w:rPr>
        <w:tab/>
      </w:r>
      <w:r>
        <w:rPr>
          <w:rFonts w:hint="eastAsia" w:ascii="宋体" w:hAnsi="宋体" w:cs="宋体"/>
          <w:color w:val="auto"/>
          <w:spacing w:val="-16"/>
          <w:sz w:val="24"/>
          <w:szCs w:val="24"/>
          <w:u w:val="single"/>
        </w:rPr>
        <w:tab/>
      </w:r>
      <w:r>
        <w:rPr>
          <w:rFonts w:hint="eastAsia" w:ascii="宋体" w:hAnsi="宋体" w:cs="宋体"/>
          <w:color w:val="auto"/>
          <w:spacing w:val="-16"/>
          <w:sz w:val="24"/>
          <w:szCs w:val="24"/>
          <w:u w:val="single"/>
        </w:rPr>
        <w:t xml:space="preserve"> </w:t>
      </w:r>
    </w:p>
    <w:p w14:paraId="4C6DB08F">
      <w:pPr>
        <w:tabs>
          <w:tab w:val="left" w:pos="9880"/>
        </w:tabs>
        <w:spacing w:before="91" w:line="296" w:lineRule="auto"/>
        <w:ind w:left="320" w:right="0"/>
        <w:jc w:val="both"/>
        <w:rPr>
          <w:rFonts w:hint="eastAsia" w:ascii="宋体" w:hAnsi="宋体" w:cs="宋体"/>
          <w:color w:val="auto"/>
          <w:spacing w:val="-16"/>
          <w:sz w:val="24"/>
          <w:szCs w:val="24"/>
          <w:u w:val="single"/>
        </w:rPr>
      </w:pPr>
      <w:r>
        <w:rPr>
          <w:rFonts w:hint="eastAsia" w:ascii="宋体" w:hAnsi="宋体" w:cs="宋体"/>
          <w:color w:val="auto"/>
          <w:spacing w:val="-16"/>
          <w:w w:val="100"/>
          <w:sz w:val="24"/>
          <w:szCs w:val="24"/>
          <w:u w:val="single"/>
        </w:rPr>
        <w:t>通信地址；</w:t>
      </w:r>
      <w:r>
        <w:rPr>
          <w:rFonts w:hint="eastAsia" w:ascii="宋体" w:hAnsi="宋体" w:cs="宋体"/>
          <w:color w:val="auto"/>
          <w:spacing w:val="-16"/>
          <w:sz w:val="24"/>
          <w:szCs w:val="24"/>
          <w:u w:val="single"/>
        </w:rPr>
        <w:t xml:space="preserve"> </w:t>
      </w:r>
      <w:r>
        <w:rPr>
          <w:rFonts w:hint="eastAsia" w:ascii="宋体" w:hAnsi="宋体" w:cs="宋体"/>
          <w:color w:val="auto"/>
          <w:spacing w:val="-16"/>
          <w:sz w:val="24"/>
          <w:szCs w:val="24"/>
          <w:u w:val="single"/>
        </w:rPr>
        <w:tab/>
      </w:r>
      <w:r>
        <w:rPr>
          <w:rFonts w:hint="eastAsia" w:ascii="宋体" w:hAnsi="宋体" w:cs="宋体"/>
          <w:color w:val="auto"/>
          <w:spacing w:val="-16"/>
          <w:sz w:val="24"/>
          <w:szCs w:val="24"/>
          <w:u w:val="single"/>
        </w:rPr>
        <w:t xml:space="preserve"> </w:t>
      </w:r>
    </w:p>
    <w:p w14:paraId="6B5A81C0">
      <w:pPr>
        <w:tabs>
          <w:tab w:val="left" w:pos="9880"/>
        </w:tabs>
        <w:spacing w:before="91" w:line="296" w:lineRule="auto"/>
        <w:ind w:left="320" w:right="0"/>
        <w:jc w:val="both"/>
        <w:rPr>
          <w:rFonts w:hint="eastAsia" w:ascii="宋体" w:hAnsi="宋体" w:cs="宋体"/>
          <w:color w:val="auto"/>
          <w:spacing w:val="-16"/>
          <w:sz w:val="24"/>
          <w:szCs w:val="24"/>
          <w:u w:val="single"/>
        </w:rPr>
      </w:pPr>
      <w:r>
        <w:rPr>
          <w:rFonts w:hint="eastAsia" w:ascii="宋体" w:hAnsi="宋体" w:cs="宋体"/>
          <w:color w:val="auto"/>
          <w:spacing w:val="-16"/>
          <w:w w:val="100"/>
          <w:sz w:val="24"/>
          <w:szCs w:val="24"/>
          <w:u w:val="single"/>
        </w:rPr>
        <w:t>邮</w:t>
      </w:r>
      <w:r>
        <w:rPr>
          <w:rFonts w:hint="eastAsia" w:ascii="宋体" w:hAnsi="宋体" w:cs="宋体"/>
          <w:color w:val="auto"/>
          <w:spacing w:val="-16"/>
          <w:sz w:val="24"/>
          <w:szCs w:val="24"/>
          <w:u w:val="single"/>
        </w:rPr>
        <w:t xml:space="preserve">   </w:t>
      </w:r>
      <w:r>
        <w:rPr>
          <w:rFonts w:hint="eastAsia" w:ascii="宋体" w:hAnsi="宋体" w:cs="宋体"/>
          <w:color w:val="auto"/>
          <w:spacing w:val="-16"/>
          <w:w w:val="100"/>
          <w:sz w:val="24"/>
          <w:szCs w:val="24"/>
          <w:u w:val="single"/>
        </w:rPr>
        <w:t>编：</w:t>
      </w:r>
      <w:r>
        <w:rPr>
          <w:rFonts w:hint="eastAsia" w:ascii="宋体" w:hAnsi="宋体" w:cs="宋体"/>
          <w:color w:val="auto"/>
          <w:spacing w:val="-16"/>
          <w:sz w:val="24"/>
          <w:szCs w:val="24"/>
          <w:u w:val="single"/>
        </w:rPr>
        <w:t xml:space="preserve">                    </w:t>
      </w:r>
      <w:r>
        <w:rPr>
          <w:rFonts w:hint="eastAsia" w:ascii="宋体" w:hAnsi="宋体" w:cs="宋体"/>
          <w:color w:val="auto"/>
          <w:spacing w:val="-16"/>
          <w:w w:val="100"/>
          <w:sz w:val="24"/>
          <w:szCs w:val="24"/>
          <w:u w:val="single"/>
        </w:rPr>
        <w:t>联系电话；</w:t>
      </w:r>
      <w:r>
        <w:rPr>
          <w:rFonts w:hint="eastAsia" w:ascii="宋体" w:hAnsi="宋体" w:cs="宋体"/>
          <w:color w:val="auto"/>
          <w:spacing w:val="-16"/>
          <w:sz w:val="24"/>
          <w:szCs w:val="24"/>
          <w:u w:val="single"/>
        </w:rPr>
        <w:t xml:space="preserve"> </w:t>
      </w:r>
      <w:r>
        <w:rPr>
          <w:rFonts w:hint="eastAsia" w:ascii="宋体" w:hAnsi="宋体" w:cs="宋体"/>
          <w:color w:val="auto"/>
          <w:spacing w:val="-16"/>
          <w:sz w:val="24"/>
          <w:szCs w:val="24"/>
          <w:u w:val="single"/>
        </w:rPr>
        <w:tab/>
      </w:r>
      <w:r>
        <w:rPr>
          <w:rFonts w:hint="eastAsia" w:ascii="宋体" w:hAnsi="宋体" w:cs="宋体"/>
          <w:color w:val="auto"/>
          <w:spacing w:val="-16"/>
          <w:sz w:val="24"/>
          <w:szCs w:val="24"/>
          <w:u w:val="single"/>
        </w:rPr>
        <w:t xml:space="preserve"> </w:t>
      </w:r>
    </w:p>
    <w:p w14:paraId="6CE6A889">
      <w:pPr>
        <w:tabs>
          <w:tab w:val="left" w:pos="9880"/>
        </w:tabs>
        <w:spacing w:before="91" w:line="296" w:lineRule="auto"/>
        <w:ind w:left="320" w:right="0"/>
        <w:jc w:val="both"/>
        <w:rPr>
          <w:rFonts w:hint="eastAsia" w:ascii="宋体" w:hAnsi="宋体" w:cs="宋体"/>
          <w:color w:val="auto"/>
          <w:spacing w:val="-16"/>
          <w:sz w:val="24"/>
          <w:szCs w:val="24"/>
          <w:u w:val="single"/>
        </w:rPr>
      </w:pPr>
      <w:r>
        <w:rPr>
          <w:rFonts w:hint="eastAsia" w:ascii="宋体" w:hAnsi="宋体" w:cs="宋体"/>
          <w:color w:val="auto"/>
          <w:spacing w:val="-16"/>
          <w:sz w:val="24"/>
          <w:szCs w:val="24"/>
          <w:u w:val="single"/>
        </w:rPr>
        <w:t xml:space="preserve">社会信用代码或有效证件号码： </w:t>
      </w:r>
      <w:r>
        <w:rPr>
          <w:rFonts w:hint="eastAsia" w:ascii="宋体" w:hAnsi="宋体" w:cs="宋体"/>
          <w:color w:val="auto"/>
          <w:spacing w:val="-16"/>
          <w:sz w:val="24"/>
          <w:szCs w:val="24"/>
          <w:u w:val="single"/>
        </w:rPr>
        <w:tab/>
      </w:r>
      <w:r>
        <w:rPr>
          <w:rFonts w:hint="eastAsia" w:ascii="宋体" w:hAnsi="宋体" w:cs="宋体"/>
          <w:color w:val="auto"/>
          <w:spacing w:val="-16"/>
          <w:sz w:val="24"/>
          <w:szCs w:val="24"/>
          <w:u w:val="single"/>
        </w:rPr>
        <w:t xml:space="preserve"> </w:t>
      </w:r>
    </w:p>
    <w:p w14:paraId="78C855F6">
      <w:pPr>
        <w:tabs>
          <w:tab w:val="left" w:pos="9880"/>
        </w:tabs>
        <w:spacing w:before="91" w:line="296" w:lineRule="auto"/>
        <w:ind w:left="320" w:right="0"/>
        <w:jc w:val="both"/>
        <w:rPr>
          <w:rFonts w:hint="eastAsia" w:ascii="宋体" w:hAnsi="宋体" w:cs="宋体"/>
          <w:color w:val="auto"/>
          <w:spacing w:val="-16"/>
          <w:sz w:val="24"/>
          <w:szCs w:val="24"/>
          <w:u w:val="single"/>
        </w:rPr>
      </w:pPr>
      <w:r>
        <w:rPr>
          <w:rFonts w:hint="eastAsia" w:ascii="宋体" w:hAnsi="宋体" w:cs="宋体"/>
          <w:color w:val="auto"/>
          <w:spacing w:val="-16"/>
          <w:w w:val="100"/>
          <w:sz w:val="24"/>
          <w:szCs w:val="24"/>
          <w:u w:val="single"/>
        </w:rPr>
        <w:t>委托代理人：</w:t>
      </w:r>
      <w:r>
        <w:rPr>
          <w:rFonts w:hint="eastAsia" w:ascii="宋体" w:hAnsi="宋体" w:cs="宋体"/>
          <w:color w:val="auto"/>
          <w:spacing w:val="-16"/>
          <w:sz w:val="24"/>
          <w:szCs w:val="24"/>
          <w:u w:val="single"/>
        </w:rPr>
        <w:t xml:space="preserve"> </w:t>
      </w:r>
      <w:r>
        <w:rPr>
          <w:rFonts w:hint="eastAsia" w:ascii="宋体" w:hAnsi="宋体" w:cs="宋体"/>
          <w:color w:val="auto"/>
          <w:spacing w:val="-16"/>
          <w:sz w:val="24"/>
          <w:szCs w:val="24"/>
          <w:u w:val="single"/>
        </w:rPr>
        <w:tab/>
      </w:r>
      <w:r>
        <w:rPr>
          <w:rFonts w:hint="eastAsia" w:ascii="宋体" w:hAnsi="宋体" w:cs="宋体"/>
          <w:color w:val="auto"/>
          <w:spacing w:val="-16"/>
          <w:sz w:val="24"/>
          <w:szCs w:val="24"/>
          <w:u w:val="single"/>
        </w:rPr>
        <w:t xml:space="preserve"> </w:t>
      </w:r>
    </w:p>
    <w:p w14:paraId="3E319B8D">
      <w:pPr>
        <w:tabs>
          <w:tab w:val="left" w:pos="9880"/>
        </w:tabs>
        <w:spacing w:before="91" w:line="296" w:lineRule="auto"/>
        <w:ind w:left="320" w:right="0"/>
        <w:jc w:val="both"/>
        <w:rPr>
          <w:rFonts w:hint="eastAsia" w:ascii="宋体" w:hAnsi="宋体" w:cs="宋体"/>
          <w:color w:val="auto"/>
          <w:spacing w:val="-16"/>
          <w:sz w:val="24"/>
          <w:szCs w:val="24"/>
          <w:u w:val="single"/>
        </w:rPr>
      </w:pPr>
      <w:r>
        <w:rPr>
          <w:rFonts w:hint="eastAsia" w:ascii="宋体" w:hAnsi="宋体" w:cs="宋体"/>
          <w:color w:val="auto"/>
          <w:spacing w:val="-16"/>
          <w:w w:val="100"/>
          <w:sz w:val="24"/>
          <w:szCs w:val="24"/>
          <w:u w:val="single"/>
        </w:rPr>
        <w:t>通信地址；</w:t>
      </w:r>
      <w:r>
        <w:rPr>
          <w:rFonts w:hint="eastAsia" w:ascii="宋体" w:hAnsi="宋体" w:cs="宋体"/>
          <w:color w:val="auto"/>
          <w:spacing w:val="-16"/>
          <w:sz w:val="24"/>
          <w:szCs w:val="24"/>
          <w:u w:val="single"/>
        </w:rPr>
        <w:t xml:space="preserve"> </w:t>
      </w:r>
      <w:r>
        <w:rPr>
          <w:rFonts w:hint="eastAsia" w:ascii="宋体" w:hAnsi="宋体" w:cs="宋体"/>
          <w:color w:val="auto"/>
          <w:spacing w:val="-16"/>
          <w:sz w:val="24"/>
          <w:szCs w:val="24"/>
          <w:u w:val="single"/>
        </w:rPr>
        <w:tab/>
      </w:r>
      <w:r>
        <w:rPr>
          <w:rFonts w:hint="eastAsia" w:ascii="宋体" w:hAnsi="宋体" w:cs="宋体"/>
          <w:color w:val="auto"/>
          <w:spacing w:val="-16"/>
          <w:sz w:val="24"/>
          <w:szCs w:val="24"/>
          <w:u w:val="single"/>
        </w:rPr>
        <w:t xml:space="preserve"> </w:t>
      </w:r>
    </w:p>
    <w:p w14:paraId="7BB870EC">
      <w:pPr>
        <w:tabs>
          <w:tab w:val="left" w:pos="9880"/>
        </w:tabs>
        <w:spacing w:before="91" w:line="296" w:lineRule="auto"/>
        <w:ind w:left="320" w:right="0"/>
        <w:jc w:val="both"/>
        <w:rPr>
          <w:rFonts w:hint="eastAsia" w:ascii="宋体" w:hAnsi="宋体" w:cs="宋体"/>
          <w:color w:val="auto"/>
          <w:spacing w:val="-16"/>
          <w:sz w:val="24"/>
          <w:szCs w:val="24"/>
          <w:u w:val="single"/>
        </w:rPr>
      </w:pPr>
      <w:r>
        <w:rPr>
          <w:rFonts w:hint="eastAsia" w:ascii="宋体" w:hAnsi="宋体" w:cs="宋体"/>
          <w:color w:val="auto"/>
          <w:spacing w:val="-16"/>
          <w:sz w:val="24"/>
          <w:szCs w:val="24"/>
          <w:u w:val="single"/>
        </w:rPr>
        <w:t xml:space="preserve">邮   编：                    联系电话：                                 </w:t>
      </w:r>
    </w:p>
    <w:p w14:paraId="29E06021">
      <w:pPr>
        <w:pStyle w:val="2"/>
        <w:rPr>
          <w:rFonts w:hint="eastAsia" w:ascii="宋体" w:hAnsi="宋体" w:cs="宋体"/>
          <w:color w:val="auto"/>
          <w:sz w:val="24"/>
        </w:rPr>
      </w:pPr>
      <w:r>
        <w:rPr>
          <w:rFonts w:hint="eastAsia" w:ascii="宋体" w:hAnsi="宋体" w:cs="宋体"/>
          <w:color w:val="auto"/>
          <w:spacing w:val="-16"/>
          <w:sz w:val="24"/>
          <w:szCs w:val="24"/>
          <w:u w:val="single"/>
        </w:rPr>
        <w:t xml:space="preserve">社会信用代码或有效证件号码；    </w:t>
      </w:r>
      <w:r>
        <w:rPr>
          <w:rFonts w:hint="eastAsia" w:ascii="宋体" w:hAnsi="宋体" w:cs="宋体"/>
          <w:color w:val="auto"/>
          <w:sz w:val="24"/>
          <w:szCs w:val="24"/>
          <w:u w:val="single"/>
        </w:rPr>
        <w:t xml:space="preserve">                                     </w:t>
      </w:r>
    </w:p>
    <w:p w14:paraId="37EA37C4">
      <w:pPr>
        <w:pStyle w:val="2"/>
        <w:rPr>
          <w:rFonts w:hint="eastAsia" w:ascii="宋体" w:hAnsi="宋体" w:cs="宋体"/>
          <w:color w:val="auto"/>
          <w:sz w:val="24"/>
        </w:rPr>
      </w:pPr>
    </w:p>
    <w:p w14:paraId="74167D57">
      <w:pPr>
        <w:pStyle w:val="2"/>
        <w:rPr>
          <w:rFonts w:hint="eastAsia" w:ascii="宋体" w:hAnsi="宋体" w:cs="宋体"/>
          <w:color w:val="auto"/>
          <w:sz w:val="24"/>
        </w:rPr>
      </w:pPr>
    </w:p>
    <w:p w14:paraId="08942477">
      <w:pPr>
        <w:pStyle w:val="2"/>
        <w:rPr>
          <w:rFonts w:hint="eastAsia" w:ascii="宋体" w:hAnsi="宋体" w:cs="宋体"/>
          <w:color w:val="auto"/>
          <w:sz w:val="24"/>
        </w:rPr>
      </w:pPr>
    </w:p>
    <w:p w14:paraId="6260493A">
      <w:pPr>
        <w:pStyle w:val="2"/>
        <w:rPr>
          <w:rFonts w:hint="eastAsia" w:ascii="宋体" w:hAnsi="宋体" w:cs="宋体"/>
          <w:color w:val="auto"/>
          <w:sz w:val="24"/>
        </w:rPr>
      </w:pPr>
    </w:p>
    <w:p w14:paraId="17F97ED0">
      <w:pPr>
        <w:pStyle w:val="2"/>
        <w:rPr>
          <w:rFonts w:hint="eastAsia" w:ascii="宋体" w:hAnsi="宋体" w:cs="宋体"/>
          <w:color w:val="auto"/>
          <w:sz w:val="24"/>
        </w:rPr>
      </w:pPr>
    </w:p>
    <w:p w14:paraId="2CD032A6">
      <w:pPr>
        <w:pStyle w:val="2"/>
        <w:rPr>
          <w:rFonts w:hint="eastAsia" w:ascii="宋体" w:hAnsi="宋体" w:cs="宋体"/>
          <w:color w:val="auto"/>
          <w:sz w:val="24"/>
        </w:rPr>
      </w:pPr>
    </w:p>
    <w:p w14:paraId="5CEF1294">
      <w:pPr>
        <w:pStyle w:val="2"/>
        <w:rPr>
          <w:rFonts w:hint="eastAsia" w:ascii="宋体" w:hAnsi="宋体" w:cs="宋体"/>
          <w:color w:val="auto"/>
          <w:sz w:val="24"/>
        </w:rPr>
      </w:pPr>
    </w:p>
    <w:p w14:paraId="3E3A29FD">
      <w:pPr>
        <w:pStyle w:val="2"/>
        <w:rPr>
          <w:rFonts w:hint="eastAsia" w:ascii="宋体" w:hAnsi="宋体" w:cs="宋体"/>
          <w:color w:val="auto"/>
          <w:sz w:val="24"/>
        </w:rPr>
      </w:pPr>
    </w:p>
    <w:p w14:paraId="73D5727D">
      <w:pPr>
        <w:pStyle w:val="2"/>
        <w:rPr>
          <w:rFonts w:hint="eastAsia" w:ascii="宋体" w:hAnsi="宋体" w:cs="宋体"/>
          <w:color w:val="auto"/>
          <w:sz w:val="24"/>
        </w:rPr>
      </w:pPr>
    </w:p>
    <w:p w14:paraId="3DD71C5F">
      <w:pPr>
        <w:pageBreakBefore w:val="0"/>
        <w:kinsoku/>
        <w:wordWrap/>
        <w:overflowPunct/>
        <w:topLinePunct w:val="0"/>
        <w:autoSpaceDE/>
        <w:autoSpaceDN/>
        <w:bidi w:val="0"/>
        <w:spacing w:line="240" w:lineRule="auto"/>
        <w:ind w:right="0" w:firstLine="0"/>
        <w:textAlignment w:val="auto"/>
        <w:rPr>
          <w:rFonts w:hint="eastAsia" w:ascii="宋体" w:hAnsi="宋体" w:cs="宋体"/>
          <w:color w:val="auto"/>
          <w:spacing w:val="-9"/>
          <w:sz w:val="24"/>
          <w:szCs w:val="24"/>
        </w:rPr>
      </w:pPr>
      <w:r>
        <w:rPr>
          <w:rFonts w:hint="eastAsia" w:ascii="宋体" w:hAnsi="宋体" w:cs="宋体"/>
          <w:color w:val="auto"/>
          <w:spacing w:val="-9"/>
          <w:sz w:val="24"/>
          <w:szCs w:val="24"/>
        </w:rPr>
        <w:br w:type="page"/>
      </w:r>
    </w:p>
    <w:p w14:paraId="73B45E76">
      <w:pPr>
        <w:pageBreakBefore w:val="0"/>
        <w:kinsoku/>
        <w:wordWrap/>
        <w:overflowPunct/>
        <w:topLinePunct w:val="0"/>
        <w:autoSpaceDE/>
        <w:autoSpaceDN/>
        <w:bidi w:val="0"/>
        <w:spacing w:line="520" w:lineRule="exact"/>
        <w:ind w:right="69" w:firstLine="580"/>
        <w:textAlignment w:val="auto"/>
        <w:rPr>
          <w:rFonts w:hint="eastAsia" w:ascii="宋体" w:hAnsi="宋体" w:cs="宋体"/>
          <w:color w:val="auto"/>
          <w:spacing w:val="-1"/>
          <w:sz w:val="24"/>
          <w:szCs w:val="24"/>
        </w:rPr>
      </w:pPr>
      <w:r>
        <w:rPr>
          <w:rFonts w:hint="eastAsia" w:ascii="宋体" w:hAnsi="宋体" w:cs="宋体"/>
          <w:color w:val="auto"/>
          <w:spacing w:val="-9"/>
          <w:sz w:val="24"/>
          <w:szCs w:val="24"/>
        </w:rPr>
        <w:t>依据《中华人民共和国民法典》、《中华人民共和国城市房地产管理法》、《商品房屋租赁管理办法》、《深圳市人民代表大会常务委员会关于加强房屋租</w:t>
      </w:r>
      <w:r>
        <w:rPr>
          <w:rFonts w:hint="eastAsia" w:ascii="宋体" w:hAnsi="宋体" w:cs="宋体"/>
          <w:color w:val="auto"/>
          <w:spacing w:val="-1"/>
          <w:sz w:val="24"/>
          <w:szCs w:val="24"/>
        </w:rPr>
        <w:t>赁安全责任的决定》的规定，经甲、乙双方协商一致，订立本合同。</w:t>
      </w:r>
    </w:p>
    <w:p w14:paraId="70B96E4C">
      <w:pPr>
        <w:pStyle w:val="6"/>
        <w:pageBreakBefore w:val="0"/>
        <w:numPr>
          <w:ilvl w:val="3"/>
          <w:numId w:val="0"/>
        </w:numPr>
        <w:kinsoku/>
        <w:wordWrap/>
        <w:overflowPunct/>
        <w:topLinePunct w:val="0"/>
        <w:autoSpaceDE/>
        <w:autoSpaceDN/>
        <w:bidi w:val="0"/>
        <w:spacing w:before="0" w:beforeLines="0" w:beforeAutospacing="0" w:after="0" w:afterLines="0" w:afterAutospacing="0" w:line="520" w:lineRule="exact"/>
        <w:ind w:firstLine="522" w:firstLineChars="200"/>
        <w:textAlignment w:val="auto"/>
        <w:rPr>
          <w:rFonts w:hint="eastAsia" w:ascii="宋体" w:hAnsi="宋体" w:eastAsia="宋体" w:cs="宋体"/>
          <w:b w:val="0"/>
          <w:bCs w:val="0"/>
          <w:color w:val="auto"/>
          <w:spacing w:val="-9"/>
          <w:kern w:val="2"/>
          <w:sz w:val="24"/>
          <w:szCs w:val="24"/>
          <w:lang w:val="en-US" w:eastAsia="zh-CN" w:bidi="ar-SA"/>
        </w:rPr>
      </w:pPr>
      <w:r>
        <w:rPr>
          <w:rFonts w:hint="eastAsia" w:ascii="宋体" w:hAnsi="宋体" w:eastAsia="宋体" w:cs="宋体"/>
          <w:b/>
          <w:bCs/>
          <w:color w:val="auto"/>
          <w:spacing w:val="10"/>
          <w:sz w:val="24"/>
          <w:szCs w:val="24"/>
        </w:rPr>
        <w:t>第一条</w:t>
      </w:r>
      <w:r>
        <w:rPr>
          <w:rFonts w:hint="eastAsia" w:ascii="宋体" w:hAnsi="宋体" w:eastAsia="宋体" w:cs="宋体"/>
          <w:color w:val="auto"/>
          <w:spacing w:val="37"/>
          <w:sz w:val="24"/>
          <w:szCs w:val="24"/>
        </w:rPr>
        <w:t xml:space="preserve"> </w:t>
      </w:r>
      <w:r>
        <w:rPr>
          <w:rFonts w:hint="eastAsia" w:ascii="宋体" w:hAnsi="宋体" w:eastAsia="宋体" w:cs="宋体"/>
          <w:b w:val="0"/>
          <w:bCs w:val="0"/>
          <w:color w:val="auto"/>
          <w:spacing w:val="-9"/>
          <w:kern w:val="2"/>
          <w:sz w:val="24"/>
          <w:szCs w:val="24"/>
          <w:lang w:val="en-US" w:eastAsia="zh-CN" w:bidi="ar-SA"/>
        </w:rPr>
        <w:t xml:space="preserve">甲方将位于深圳市 </w:t>
      </w:r>
      <w:r>
        <w:rPr>
          <w:rFonts w:hint="eastAsia" w:ascii="宋体" w:hAnsi="宋体" w:eastAsia="宋体" w:cs="宋体"/>
          <w:b w:val="0"/>
          <w:bCs w:val="0"/>
          <w:color w:val="auto"/>
          <w:spacing w:val="-9"/>
          <w:kern w:val="2"/>
          <w:sz w:val="24"/>
          <w:szCs w:val="24"/>
          <w:u w:val="single"/>
          <w:lang w:val="en-US" w:eastAsia="zh-CN" w:bidi="ar-SA"/>
        </w:rPr>
        <w:t>龙岗区</w:t>
      </w:r>
      <w:r>
        <w:rPr>
          <w:rFonts w:hint="default" w:ascii="宋体" w:hAnsi="宋体" w:eastAsia="宋体" w:cs="宋体"/>
          <w:b w:val="0"/>
          <w:bCs w:val="0"/>
          <w:color w:val="auto"/>
          <w:spacing w:val="-9"/>
          <w:kern w:val="2"/>
          <w:sz w:val="24"/>
          <w:szCs w:val="24"/>
          <w:u w:val="single"/>
          <w:lang w:eastAsia="zh-CN" w:bidi="ar-SA"/>
        </w:rPr>
        <w:t>第</w:t>
      </w:r>
      <w:r>
        <w:rPr>
          <w:rFonts w:hint="eastAsia" w:ascii="宋体" w:hAnsi="宋体" w:eastAsia="宋体" w:cs="宋体"/>
          <w:b w:val="0"/>
          <w:bCs w:val="0"/>
          <w:color w:val="auto"/>
          <w:spacing w:val="-9"/>
          <w:kern w:val="2"/>
          <w:sz w:val="24"/>
          <w:szCs w:val="24"/>
          <w:u w:val="single"/>
          <w:lang w:eastAsia="zh-CN" w:bidi="ar-SA"/>
        </w:rPr>
        <w:t>三</w:t>
      </w:r>
      <w:r>
        <w:rPr>
          <w:rFonts w:hint="default" w:ascii="宋体" w:hAnsi="宋体" w:eastAsia="宋体" w:cs="宋体"/>
          <w:b w:val="0"/>
          <w:bCs w:val="0"/>
          <w:color w:val="auto"/>
          <w:spacing w:val="-9"/>
          <w:kern w:val="2"/>
          <w:sz w:val="24"/>
          <w:szCs w:val="24"/>
          <w:u w:val="single"/>
          <w:lang w:eastAsia="zh-CN" w:bidi="ar-SA"/>
        </w:rPr>
        <w:t>批</w:t>
      </w:r>
      <w:r>
        <w:rPr>
          <w:rFonts w:hint="eastAsia" w:ascii="宋体" w:hAnsi="宋体" w:eastAsia="宋体" w:cs="宋体"/>
          <w:b w:val="0"/>
          <w:bCs w:val="0"/>
          <w:color w:val="auto"/>
          <w:spacing w:val="-9"/>
          <w:kern w:val="2"/>
          <w:sz w:val="24"/>
          <w:szCs w:val="24"/>
          <w:u w:val="single"/>
          <w:lang w:val="en-US" w:eastAsia="zh-CN" w:bidi="ar-SA"/>
        </w:rPr>
        <w:t>公配物业</w:t>
      </w:r>
      <w:r>
        <w:rPr>
          <w:rFonts w:hint="eastAsia" w:ascii="宋体" w:hAnsi="宋体" w:eastAsia="宋体" w:cs="宋体"/>
          <w:b w:val="0"/>
          <w:bCs w:val="0"/>
          <w:color w:val="auto"/>
          <w:spacing w:val="-9"/>
          <w:kern w:val="2"/>
          <w:sz w:val="24"/>
          <w:szCs w:val="24"/>
          <w:u w:val="none"/>
          <w:lang w:eastAsia="zh-CN" w:bidi="ar-SA"/>
        </w:rPr>
        <w:t>（</w:t>
      </w:r>
      <w:r>
        <w:rPr>
          <w:rFonts w:hint="eastAsia" w:ascii="宋体" w:hAnsi="宋体" w:eastAsia="宋体" w:cs="宋体"/>
          <w:b w:val="0"/>
          <w:bCs w:val="0"/>
          <w:color w:val="auto"/>
          <w:spacing w:val="-9"/>
          <w:kern w:val="2"/>
          <w:sz w:val="24"/>
          <w:szCs w:val="24"/>
          <w:u w:val="none"/>
          <w:lang w:val="en-US" w:eastAsia="zh-CN" w:bidi="ar-SA"/>
        </w:rPr>
        <w:t>以下简称租赁房屋</w:t>
      </w:r>
      <w:r>
        <w:rPr>
          <w:rFonts w:hint="eastAsia" w:ascii="宋体" w:hAnsi="宋体" w:eastAsia="宋体" w:cs="宋体"/>
          <w:b w:val="0"/>
          <w:bCs w:val="0"/>
          <w:color w:val="auto"/>
          <w:spacing w:val="-9"/>
          <w:kern w:val="2"/>
          <w:sz w:val="24"/>
          <w:szCs w:val="24"/>
          <w:u w:val="none"/>
          <w:lang w:eastAsia="zh-CN" w:bidi="ar-SA"/>
        </w:rPr>
        <w:t>）</w:t>
      </w:r>
      <w:r>
        <w:rPr>
          <w:rFonts w:hint="eastAsia" w:ascii="宋体" w:hAnsi="宋体" w:eastAsia="宋体" w:cs="宋体"/>
          <w:b w:val="0"/>
          <w:bCs w:val="0"/>
          <w:color w:val="auto"/>
          <w:spacing w:val="-9"/>
          <w:kern w:val="2"/>
          <w:sz w:val="24"/>
          <w:szCs w:val="24"/>
          <w:lang w:val="en-US" w:eastAsia="zh-CN" w:bidi="ar-SA"/>
        </w:rPr>
        <w:t>出租给乙方使用，租赁房屋出租面积共计1053.59平方米</w:t>
      </w:r>
      <w:r>
        <w:rPr>
          <w:rFonts w:hint="eastAsia" w:ascii="宋体" w:hAnsi="宋体" w:eastAsia="宋体" w:cs="宋体"/>
          <w:b w:val="0"/>
          <w:bCs w:val="0"/>
          <w:color w:val="auto"/>
          <w:spacing w:val="-9"/>
          <w:kern w:val="2"/>
          <w:sz w:val="24"/>
          <w:szCs w:val="24"/>
          <w:lang w:eastAsia="zh-CN" w:bidi="ar-SA"/>
        </w:rPr>
        <w:t>，</w:t>
      </w:r>
      <w:r>
        <w:rPr>
          <w:rFonts w:hint="eastAsia" w:ascii="宋体" w:hAnsi="宋体" w:eastAsia="宋体" w:cs="宋体"/>
          <w:b w:val="0"/>
          <w:bCs w:val="0"/>
          <w:color w:val="auto"/>
          <w:spacing w:val="-9"/>
          <w:kern w:val="2"/>
          <w:sz w:val="24"/>
          <w:szCs w:val="24"/>
          <w:lang w:val="en-US" w:eastAsia="zh-CN" w:bidi="ar-SA"/>
        </w:rPr>
        <w:t>详见表1。</w:t>
      </w:r>
    </w:p>
    <w:p w14:paraId="074B3B69">
      <w:pPr>
        <w:pStyle w:val="4"/>
        <w:pageBreakBefore w:val="0"/>
        <w:kinsoku/>
        <w:wordWrap/>
        <w:overflowPunct/>
        <w:topLinePunct w:val="0"/>
        <w:autoSpaceDE/>
        <w:autoSpaceDN/>
        <w:bidi w:val="0"/>
        <w:spacing w:before="0" w:after="0" w:line="520" w:lineRule="exact"/>
        <w:jc w:val="center"/>
        <w:textAlignment w:val="auto"/>
        <w:rPr>
          <w:rFonts w:hint="eastAsia" w:ascii="宋体" w:hAnsi="宋体" w:eastAsia="宋体" w:cs="宋体"/>
          <w:b w:val="0"/>
          <w:bCs w:val="0"/>
          <w:color w:val="auto"/>
          <w:spacing w:val="-9"/>
          <w:kern w:val="2"/>
          <w:sz w:val="24"/>
          <w:szCs w:val="24"/>
          <w:highlight w:val="none"/>
          <w:lang w:val="en-US" w:eastAsia="zh-CN" w:bidi="ar-SA"/>
        </w:rPr>
      </w:pPr>
      <w:bookmarkStart w:id="184" w:name="_Toc18972"/>
      <w:r>
        <w:rPr>
          <w:rFonts w:hint="eastAsia" w:ascii="宋体" w:hAnsi="宋体" w:eastAsia="宋体" w:cs="宋体"/>
          <w:b w:val="0"/>
          <w:bCs w:val="0"/>
          <w:color w:val="auto"/>
          <w:spacing w:val="-9"/>
          <w:kern w:val="2"/>
          <w:sz w:val="24"/>
          <w:szCs w:val="24"/>
          <w:lang w:val="en-US" w:eastAsia="zh-CN" w:bidi="ar-SA"/>
        </w:rPr>
        <w:t xml:space="preserve">表1 </w:t>
      </w:r>
      <w:r>
        <w:rPr>
          <w:rFonts w:hint="eastAsia" w:ascii="宋体" w:hAnsi="宋体" w:eastAsia="宋体" w:cs="宋体"/>
          <w:b w:val="0"/>
          <w:bCs w:val="0"/>
          <w:color w:val="auto"/>
          <w:spacing w:val="-9"/>
          <w:kern w:val="2"/>
          <w:sz w:val="24"/>
          <w:szCs w:val="24"/>
          <w:lang w:eastAsia="zh-CN" w:bidi="ar-SA"/>
        </w:rPr>
        <w:t xml:space="preserve"> </w:t>
      </w:r>
      <w:r>
        <w:rPr>
          <w:rFonts w:hint="eastAsia" w:ascii="宋体" w:hAnsi="宋体" w:eastAsia="宋体" w:cs="宋体"/>
          <w:b w:val="0"/>
          <w:bCs w:val="0"/>
          <w:color w:val="auto"/>
          <w:spacing w:val="-9"/>
          <w:kern w:val="2"/>
          <w:sz w:val="24"/>
          <w:szCs w:val="24"/>
          <w:lang w:val="en-US" w:eastAsia="zh-CN" w:bidi="ar-SA"/>
        </w:rPr>
        <w:t>本</w:t>
      </w:r>
      <w:r>
        <w:rPr>
          <w:rFonts w:hint="eastAsia" w:ascii="宋体" w:hAnsi="宋体" w:eastAsia="宋体" w:cs="宋体"/>
          <w:b w:val="0"/>
          <w:bCs w:val="0"/>
          <w:color w:val="auto"/>
          <w:spacing w:val="-9"/>
          <w:kern w:val="2"/>
          <w:sz w:val="24"/>
          <w:szCs w:val="24"/>
          <w:lang w:eastAsia="zh-CN" w:bidi="ar-SA"/>
        </w:rPr>
        <w:t>合</w:t>
      </w:r>
      <w:r>
        <w:rPr>
          <w:rFonts w:hint="eastAsia" w:ascii="宋体" w:hAnsi="宋体" w:eastAsia="宋体" w:cs="宋体"/>
          <w:b w:val="0"/>
          <w:bCs w:val="0"/>
          <w:color w:val="auto"/>
          <w:spacing w:val="-9"/>
          <w:kern w:val="2"/>
          <w:sz w:val="24"/>
          <w:szCs w:val="24"/>
          <w:highlight w:val="none"/>
          <w:lang w:eastAsia="zh-CN" w:bidi="ar-SA"/>
        </w:rPr>
        <w:t>同</w:t>
      </w:r>
      <w:r>
        <w:rPr>
          <w:rFonts w:hint="eastAsia" w:ascii="宋体" w:hAnsi="宋体" w:eastAsia="宋体" w:cs="宋体"/>
          <w:b w:val="0"/>
          <w:bCs w:val="0"/>
          <w:color w:val="auto"/>
          <w:spacing w:val="-9"/>
          <w:kern w:val="2"/>
          <w:sz w:val="24"/>
          <w:szCs w:val="24"/>
          <w:highlight w:val="none"/>
          <w:lang w:val="en-US" w:eastAsia="zh-CN" w:bidi="ar-SA"/>
        </w:rPr>
        <w:t>物业一览表</w:t>
      </w:r>
      <w:bookmarkEnd w:id="184"/>
    </w:p>
    <w:tbl>
      <w:tblPr>
        <w:tblStyle w:val="29"/>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308"/>
        <w:gridCol w:w="1134"/>
        <w:gridCol w:w="3582"/>
        <w:gridCol w:w="1350"/>
        <w:gridCol w:w="960"/>
      </w:tblGrid>
      <w:tr w14:paraId="60826E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08" w:type="dxa"/>
            <w:noWrap w:val="0"/>
            <w:vAlign w:val="center"/>
          </w:tcPr>
          <w:p w14:paraId="4A947A3B">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723" w:firstLineChars="300"/>
              <w:jc w:val="both"/>
              <w:textAlignment w:val="auto"/>
              <w:rPr>
                <w:rFonts w:hint="eastAsia" w:ascii="宋体" w:hAnsi="宋体" w:eastAsia="宋体" w:cs="宋体"/>
                <w:b/>
                <w:bCs/>
                <w:color w:val="000000"/>
                <w:kern w:val="0"/>
                <w:sz w:val="24"/>
                <w:szCs w:val="24"/>
              </w:rPr>
            </w:pPr>
            <w:r>
              <w:rPr>
                <w:rFonts w:hint="eastAsia" w:ascii="宋体" w:hAnsi="宋体" w:cs="宋体"/>
                <w:b/>
                <w:bCs/>
                <w:color w:val="000000"/>
                <w:kern w:val="0"/>
                <w:sz w:val="24"/>
                <w:szCs w:val="24"/>
                <w:lang w:val="en-US" w:eastAsia="zh-CN"/>
              </w:rPr>
              <w:t>物业</w:t>
            </w:r>
            <w:r>
              <w:rPr>
                <w:rFonts w:hint="eastAsia" w:ascii="宋体" w:hAnsi="宋体" w:eastAsia="宋体" w:cs="宋体"/>
                <w:b/>
                <w:bCs/>
                <w:color w:val="000000"/>
                <w:kern w:val="0"/>
                <w:sz w:val="24"/>
                <w:szCs w:val="24"/>
              </w:rPr>
              <w:t>名称</w:t>
            </w:r>
          </w:p>
          <w:p w14:paraId="6F0BDAAB">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（花园名称）</w:t>
            </w:r>
          </w:p>
        </w:tc>
        <w:tc>
          <w:tcPr>
            <w:tcW w:w="1134" w:type="dxa"/>
            <w:noWrap w:val="0"/>
            <w:vAlign w:val="center"/>
          </w:tcPr>
          <w:p w14:paraId="676CD474">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所属街道</w:t>
            </w:r>
          </w:p>
        </w:tc>
        <w:tc>
          <w:tcPr>
            <w:tcW w:w="3582" w:type="dxa"/>
            <w:noWrap w:val="0"/>
            <w:vAlign w:val="center"/>
          </w:tcPr>
          <w:p w14:paraId="18962817">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详细地址</w:t>
            </w:r>
          </w:p>
        </w:tc>
        <w:tc>
          <w:tcPr>
            <w:tcW w:w="1350" w:type="dxa"/>
            <w:noWrap w:val="0"/>
            <w:vAlign w:val="center"/>
          </w:tcPr>
          <w:p w14:paraId="5739A08A">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建筑面积（㎡）</w:t>
            </w:r>
          </w:p>
        </w:tc>
        <w:tc>
          <w:tcPr>
            <w:tcW w:w="960" w:type="dxa"/>
            <w:noWrap w:val="0"/>
            <w:vAlign w:val="center"/>
          </w:tcPr>
          <w:p w14:paraId="70B2EC73">
            <w:pPr>
              <w:pageBreakBefore w:val="0"/>
              <w:widowControl/>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10B933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308" w:type="dxa"/>
            <w:vMerge w:val="restart"/>
            <w:shd w:val="clear" w:color="auto" w:fill="FFFFFF" w:themeFill="background1"/>
            <w:noWrap/>
            <w:vAlign w:val="center"/>
          </w:tcPr>
          <w:p w14:paraId="7F7CE490">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jc w:val="both"/>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宝龙专精特新产业园</w:t>
            </w:r>
          </w:p>
          <w:p w14:paraId="0D873FB5">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cs="宋体"/>
                <w:color w:val="000000"/>
                <w:kern w:val="0"/>
                <w:sz w:val="24"/>
                <w:szCs w:val="24"/>
                <w:lang w:val="en-US" w:eastAsia="zh-CN"/>
              </w:rPr>
            </w:pPr>
          </w:p>
        </w:tc>
        <w:tc>
          <w:tcPr>
            <w:tcW w:w="1134" w:type="dxa"/>
            <w:vMerge w:val="restart"/>
            <w:shd w:val="clear" w:color="auto" w:fill="FFFFFF" w:themeFill="background1"/>
            <w:noWrap/>
            <w:vAlign w:val="center"/>
          </w:tcPr>
          <w:p w14:paraId="5EEF84C5">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default" w:ascii="宋体" w:hAnsi="宋体" w:eastAsia="宋体" w:cs="宋体"/>
                <w:color w:val="000000"/>
                <w:kern w:val="0"/>
                <w:sz w:val="24"/>
                <w:szCs w:val="24"/>
              </w:rPr>
            </w:pPr>
            <w:r>
              <w:rPr>
                <w:rFonts w:hint="eastAsia" w:cs="宋体"/>
                <w:kern w:val="0"/>
                <w:sz w:val="22"/>
                <w:lang w:eastAsia="zh-CN"/>
              </w:rPr>
              <w:t>宝龙</w:t>
            </w:r>
            <w:r>
              <w:rPr>
                <w:rFonts w:hint="eastAsia" w:ascii="Times New Roman" w:hAnsi="Times New Roman" w:cs="宋体"/>
                <w:kern w:val="0"/>
                <w:sz w:val="22"/>
              </w:rPr>
              <w:t>街社</w:t>
            </w:r>
            <w:r>
              <w:rPr>
                <w:rFonts w:hint="eastAsia" w:cs="宋体"/>
                <w:kern w:val="0"/>
                <w:sz w:val="22"/>
                <w:lang w:eastAsia="zh-CN"/>
              </w:rPr>
              <w:t>宝龙社</w:t>
            </w:r>
            <w:r>
              <w:rPr>
                <w:rFonts w:hint="eastAsia" w:ascii="Times New Roman" w:hAnsi="Times New Roman" w:cs="宋体"/>
                <w:kern w:val="0"/>
                <w:sz w:val="22"/>
              </w:rPr>
              <w:t>区</w:t>
            </w:r>
          </w:p>
        </w:tc>
        <w:tc>
          <w:tcPr>
            <w:tcW w:w="3582" w:type="dxa"/>
            <w:vMerge w:val="restart"/>
            <w:shd w:val="clear" w:color="auto" w:fill="FFFFFF" w:themeFill="background1"/>
            <w:noWrap w:val="0"/>
            <w:vAlign w:val="center"/>
          </w:tcPr>
          <w:p w14:paraId="46112B3A">
            <w:pPr>
              <w:widowControl/>
              <w:snapToGrid/>
              <w:spacing w:line="240" w:lineRule="auto"/>
              <w:ind w:firstLine="0" w:firstLineChars="0"/>
              <w:jc w:val="center"/>
              <w:rPr>
                <w:rFonts w:hint="eastAsia" w:ascii="Times New Roman" w:hAnsi="Times New Roman" w:cs="宋体"/>
                <w:kern w:val="0"/>
                <w:sz w:val="22"/>
              </w:rPr>
            </w:pPr>
          </w:p>
          <w:p w14:paraId="342C41B6">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color w:val="000000"/>
                <w:kern w:val="0"/>
                <w:sz w:val="24"/>
                <w:szCs w:val="24"/>
              </w:rPr>
            </w:pPr>
            <w:r>
              <w:rPr>
                <w:rFonts w:hint="eastAsia" w:ascii="Times New Roman" w:hAnsi="Times New Roman" w:cs="宋体"/>
                <w:kern w:val="0"/>
                <w:sz w:val="22"/>
                <w:lang w:eastAsia="zh-CN"/>
              </w:rPr>
              <w:t>产业园</w:t>
            </w:r>
            <w:r>
              <w:rPr>
                <w:rFonts w:hint="eastAsia" w:ascii="Times New Roman" w:hAnsi="Times New Roman" w:cs="宋体"/>
                <w:kern w:val="0"/>
                <w:sz w:val="22"/>
                <w:lang w:val="en-US" w:eastAsia="zh-CN"/>
              </w:rPr>
              <w:t>4栋裙楼01层P04</w:t>
            </w:r>
          </w:p>
          <w:p w14:paraId="0AF92CCF">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color w:val="000000"/>
                <w:kern w:val="0"/>
                <w:sz w:val="24"/>
                <w:szCs w:val="24"/>
              </w:rPr>
            </w:pPr>
          </w:p>
        </w:tc>
        <w:tc>
          <w:tcPr>
            <w:tcW w:w="1350" w:type="dxa"/>
            <w:vMerge w:val="restart"/>
            <w:shd w:val="clear" w:color="auto" w:fill="FFFFFF" w:themeFill="background1"/>
            <w:noWrap/>
            <w:vAlign w:val="center"/>
          </w:tcPr>
          <w:p w14:paraId="5EED2E49">
            <w:pPr>
              <w:widowControl/>
              <w:snapToGrid/>
              <w:spacing w:line="240" w:lineRule="auto"/>
              <w:ind w:firstLine="0" w:firstLineChars="0"/>
              <w:jc w:val="center"/>
              <w:rPr>
                <w:rFonts w:hint="eastAsia" w:ascii="Times New Roman" w:hAnsi="Times New Roman" w:cs="宋体"/>
                <w:kern w:val="0"/>
                <w:sz w:val="22"/>
              </w:rPr>
            </w:pPr>
          </w:p>
          <w:p w14:paraId="4453D737">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default" w:ascii="仿宋_GB2312" w:hAnsi="仿宋_GB2312" w:eastAsia="仿宋_GB2312" w:cs="仿宋_GB2312"/>
                <w:bCs/>
                <w:sz w:val="24"/>
                <w:szCs w:val="24"/>
                <w:lang w:val="en-US" w:eastAsia="zh-CN"/>
              </w:rPr>
            </w:pPr>
            <w:r>
              <w:rPr>
                <w:rFonts w:hint="eastAsia" w:ascii="Times New Roman" w:hAnsi="Times New Roman" w:cs="宋体"/>
                <w:kern w:val="0"/>
                <w:sz w:val="22"/>
                <w:lang w:val="en-US" w:eastAsia="zh-CN"/>
              </w:rPr>
              <w:t>1053.59</w:t>
            </w:r>
          </w:p>
          <w:p w14:paraId="7AD9307A">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eastAsia="仿宋_GB2312" w:cs="宋体"/>
                <w:b/>
                <w:bCs/>
                <w:color w:val="000000"/>
                <w:kern w:val="0"/>
                <w:sz w:val="22"/>
                <w:lang w:val="en-US" w:eastAsia="zh-CN"/>
              </w:rPr>
            </w:pPr>
          </w:p>
        </w:tc>
        <w:tc>
          <w:tcPr>
            <w:tcW w:w="960" w:type="dxa"/>
            <w:shd w:val="clear" w:color="auto" w:fill="FFFFFF" w:themeFill="background1"/>
            <w:noWrap/>
            <w:vAlign w:val="center"/>
          </w:tcPr>
          <w:p w14:paraId="5DF58FE6">
            <w:pPr>
              <w:pageBreakBefore w:val="0"/>
              <w:widowControl/>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8F2A7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08" w:type="dxa"/>
            <w:vMerge w:val="continue"/>
            <w:shd w:val="clear" w:color="auto" w:fill="FFFFFF" w:themeFill="background1"/>
            <w:noWrap/>
            <w:vAlign w:val="center"/>
          </w:tcPr>
          <w:p w14:paraId="30C76DC4">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cs="宋体"/>
                <w:color w:val="000000"/>
                <w:kern w:val="0"/>
                <w:sz w:val="24"/>
                <w:szCs w:val="24"/>
                <w:lang w:val="en-US" w:eastAsia="zh-CN"/>
              </w:rPr>
            </w:pPr>
          </w:p>
        </w:tc>
        <w:tc>
          <w:tcPr>
            <w:tcW w:w="1134" w:type="dxa"/>
            <w:vMerge w:val="continue"/>
            <w:shd w:val="clear" w:color="auto" w:fill="FFFFFF" w:themeFill="background1"/>
            <w:noWrap/>
            <w:vAlign w:val="center"/>
          </w:tcPr>
          <w:p w14:paraId="3FA6592B">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color w:val="000000"/>
                <w:kern w:val="0"/>
                <w:sz w:val="24"/>
                <w:szCs w:val="24"/>
              </w:rPr>
            </w:pPr>
          </w:p>
        </w:tc>
        <w:tc>
          <w:tcPr>
            <w:tcW w:w="3582" w:type="dxa"/>
            <w:vMerge w:val="continue"/>
            <w:shd w:val="clear" w:color="auto" w:fill="FFFFFF" w:themeFill="background1"/>
            <w:noWrap w:val="0"/>
            <w:vAlign w:val="center"/>
          </w:tcPr>
          <w:p w14:paraId="7A905E85">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color w:val="000000"/>
                <w:kern w:val="0"/>
                <w:sz w:val="24"/>
                <w:szCs w:val="24"/>
              </w:rPr>
            </w:pPr>
          </w:p>
        </w:tc>
        <w:tc>
          <w:tcPr>
            <w:tcW w:w="1350" w:type="dxa"/>
            <w:vMerge w:val="continue"/>
            <w:shd w:val="clear" w:color="auto" w:fill="FFFFFF" w:themeFill="background1"/>
            <w:noWrap/>
            <w:vAlign w:val="center"/>
          </w:tcPr>
          <w:p w14:paraId="6A22C639">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default" w:ascii="仿宋_GB2312" w:hAnsi="仿宋_GB2312" w:eastAsia="仿宋_GB2312" w:cs="仿宋_GB2312"/>
                <w:bCs/>
                <w:sz w:val="24"/>
                <w:szCs w:val="24"/>
                <w:lang w:val="en-US" w:eastAsia="zh-CN"/>
              </w:rPr>
            </w:pPr>
          </w:p>
        </w:tc>
        <w:tc>
          <w:tcPr>
            <w:tcW w:w="960" w:type="dxa"/>
            <w:shd w:val="clear" w:color="auto" w:fill="FFFFFF" w:themeFill="background1"/>
            <w:noWrap/>
            <w:vAlign w:val="center"/>
          </w:tcPr>
          <w:p w14:paraId="3BB775B1">
            <w:pPr>
              <w:pageBreakBefore w:val="0"/>
              <w:widowControl/>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color w:val="000000"/>
                <w:kern w:val="0"/>
                <w:sz w:val="24"/>
                <w:szCs w:val="24"/>
              </w:rPr>
            </w:pPr>
          </w:p>
        </w:tc>
      </w:tr>
      <w:tr w14:paraId="0F32AC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08" w:type="dxa"/>
            <w:vMerge w:val="continue"/>
            <w:shd w:val="clear" w:color="auto" w:fill="FFFFFF" w:themeFill="background1"/>
            <w:noWrap/>
            <w:vAlign w:val="center"/>
          </w:tcPr>
          <w:p w14:paraId="7B486CB0">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cs="宋体"/>
                <w:color w:val="000000"/>
                <w:kern w:val="0"/>
                <w:sz w:val="24"/>
                <w:szCs w:val="24"/>
                <w:lang w:val="en-US" w:eastAsia="zh-CN"/>
              </w:rPr>
            </w:pPr>
          </w:p>
        </w:tc>
        <w:tc>
          <w:tcPr>
            <w:tcW w:w="1134" w:type="dxa"/>
            <w:vMerge w:val="continue"/>
            <w:shd w:val="clear" w:color="auto" w:fill="FFFFFF" w:themeFill="background1"/>
            <w:noWrap/>
            <w:vAlign w:val="center"/>
          </w:tcPr>
          <w:p w14:paraId="046043D1">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color w:val="000000"/>
                <w:kern w:val="0"/>
                <w:sz w:val="24"/>
                <w:szCs w:val="24"/>
              </w:rPr>
            </w:pPr>
          </w:p>
        </w:tc>
        <w:tc>
          <w:tcPr>
            <w:tcW w:w="3582" w:type="dxa"/>
            <w:vMerge w:val="continue"/>
            <w:shd w:val="clear" w:color="auto" w:fill="FFFFFF" w:themeFill="background1"/>
            <w:noWrap w:val="0"/>
            <w:vAlign w:val="center"/>
          </w:tcPr>
          <w:p w14:paraId="365CC3CF">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color w:val="000000"/>
                <w:kern w:val="0"/>
                <w:sz w:val="24"/>
                <w:szCs w:val="24"/>
              </w:rPr>
            </w:pPr>
          </w:p>
        </w:tc>
        <w:tc>
          <w:tcPr>
            <w:tcW w:w="1350" w:type="dxa"/>
            <w:vMerge w:val="continue"/>
            <w:shd w:val="clear" w:color="auto" w:fill="FFFFFF" w:themeFill="background1"/>
            <w:noWrap/>
            <w:vAlign w:val="center"/>
          </w:tcPr>
          <w:p w14:paraId="3FD326A6">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eastAsia="仿宋_GB2312" w:cs="宋体"/>
                <w:b/>
                <w:bCs/>
                <w:color w:val="000000"/>
                <w:kern w:val="0"/>
                <w:sz w:val="22"/>
                <w:lang w:val="en-US" w:eastAsia="zh-CN"/>
              </w:rPr>
            </w:pPr>
          </w:p>
        </w:tc>
        <w:tc>
          <w:tcPr>
            <w:tcW w:w="960" w:type="dxa"/>
            <w:shd w:val="clear" w:color="auto" w:fill="FFFFFF" w:themeFill="background1"/>
            <w:noWrap/>
            <w:vAlign w:val="center"/>
          </w:tcPr>
          <w:p w14:paraId="00DC3F68">
            <w:pPr>
              <w:pageBreakBefore w:val="0"/>
              <w:widowControl/>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color w:val="000000"/>
                <w:kern w:val="0"/>
                <w:sz w:val="24"/>
                <w:szCs w:val="24"/>
              </w:rPr>
            </w:pPr>
          </w:p>
        </w:tc>
      </w:tr>
      <w:tr w14:paraId="370D64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08" w:type="dxa"/>
            <w:shd w:val="clear" w:color="auto" w:fill="FFFFFF" w:themeFill="background1"/>
            <w:noWrap/>
            <w:vAlign w:val="center"/>
          </w:tcPr>
          <w:p w14:paraId="047E3845">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合计</w:t>
            </w:r>
          </w:p>
        </w:tc>
        <w:tc>
          <w:tcPr>
            <w:tcW w:w="1134" w:type="dxa"/>
            <w:shd w:val="clear" w:color="auto" w:fill="FFFFFF" w:themeFill="background1"/>
            <w:noWrap/>
            <w:vAlign w:val="center"/>
          </w:tcPr>
          <w:p w14:paraId="266F1BB5">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color w:val="000000"/>
                <w:kern w:val="0"/>
                <w:sz w:val="24"/>
                <w:szCs w:val="24"/>
              </w:rPr>
            </w:pPr>
          </w:p>
        </w:tc>
        <w:tc>
          <w:tcPr>
            <w:tcW w:w="3582" w:type="dxa"/>
            <w:shd w:val="clear" w:color="auto" w:fill="FFFFFF" w:themeFill="background1"/>
            <w:noWrap w:val="0"/>
            <w:vAlign w:val="center"/>
          </w:tcPr>
          <w:p w14:paraId="3AA7469B">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color w:val="000000"/>
                <w:kern w:val="0"/>
                <w:sz w:val="24"/>
                <w:szCs w:val="24"/>
              </w:rPr>
            </w:pPr>
          </w:p>
        </w:tc>
        <w:tc>
          <w:tcPr>
            <w:tcW w:w="1350" w:type="dxa"/>
            <w:shd w:val="clear" w:color="auto" w:fill="FFFFFF" w:themeFill="background1"/>
            <w:noWrap/>
            <w:vAlign w:val="center"/>
          </w:tcPr>
          <w:p w14:paraId="30EEFF94">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rPr>
                <w:rFonts w:hint="default" w:eastAsia="仿宋_GB2312" w:cs="宋体"/>
                <w:b/>
                <w:bCs/>
                <w:color w:val="000000"/>
                <w:kern w:val="0"/>
                <w:sz w:val="22"/>
                <w:lang w:val="en-US" w:eastAsia="zh-CN"/>
              </w:rPr>
            </w:pPr>
            <w:r>
              <w:rPr>
                <w:rFonts w:hint="eastAsia" w:eastAsia="仿宋_GB2312" w:cs="宋体"/>
                <w:b/>
                <w:bCs/>
                <w:color w:val="000000"/>
                <w:kern w:val="0"/>
                <w:sz w:val="22"/>
                <w:lang w:val="en-US" w:eastAsia="zh-CN"/>
              </w:rPr>
              <w:t>1053.59</w:t>
            </w:r>
          </w:p>
        </w:tc>
        <w:tc>
          <w:tcPr>
            <w:tcW w:w="960" w:type="dxa"/>
            <w:shd w:val="clear" w:color="auto" w:fill="FFFFFF" w:themeFill="background1"/>
            <w:noWrap/>
            <w:vAlign w:val="center"/>
          </w:tcPr>
          <w:p w14:paraId="287F742A">
            <w:pPr>
              <w:pageBreakBefore w:val="0"/>
              <w:widowControl/>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宋体" w:eastAsia="宋体" w:cs="宋体"/>
                <w:color w:val="000000"/>
                <w:kern w:val="0"/>
                <w:sz w:val="24"/>
                <w:szCs w:val="24"/>
              </w:rPr>
            </w:pPr>
          </w:p>
        </w:tc>
      </w:tr>
    </w:tbl>
    <w:p w14:paraId="70E3987E">
      <w:pPr>
        <w:rPr>
          <w:rFonts w:hint="eastAsia"/>
          <w:lang w:val="en-US" w:eastAsia="zh-CN"/>
        </w:rPr>
      </w:pPr>
    </w:p>
    <w:p w14:paraId="0A76DC98">
      <w:pPr>
        <w:pageBreakBefore w:val="0"/>
        <w:kinsoku/>
        <w:wordWrap/>
        <w:overflowPunct/>
        <w:topLinePunct w:val="0"/>
        <w:autoSpaceDE/>
        <w:autoSpaceDN/>
        <w:bidi w:val="0"/>
        <w:spacing w:line="520" w:lineRule="exact"/>
        <w:ind w:left="529" w:firstLine="522" w:firstLineChars="20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bCs/>
          <w:color w:val="auto"/>
          <w:spacing w:val="10"/>
          <w:sz w:val="24"/>
          <w:szCs w:val="24"/>
        </w:rPr>
        <w:t xml:space="preserve">第二条 </w:t>
      </w:r>
      <w:r>
        <w:rPr>
          <w:rFonts w:hint="eastAsia" w:ascii="宋体" w:hAnsi="宋体" w:eastAsia="宋体" w:cs="宋体"/>
          <w:b w:val="0"/>
          <w:bCs w:val="0"/>
          <w:color w:val="auto"/>
          <w:spacing w:val="-1"/>
          <w:kern w:val="2"/>
          <w:sz w:val="24"/>
          <w:szCs w:val="24"/>
          <w:lang w:val="en-US" w:eastAsia="zh-CN" w:bidi="ar-SA"/>
        </w:rPr>
        <w:t>本项目</w:t>
      </w:r>
      <w:r>
        <w:rPr>
          <w:rFonts w:hint="eastAsia" w:ascii="宋体" w:hAnsi="宋体" w:eastAsia="宋体" w:cs="宋体"/>
          <w:b w:val="0"/>
          <w:bCs w:val="0"/>
          <w:color w:val="auto"/>
          <w:spacing w:val="-1"/>
          <w:kern w:val="2"/>
          <w:sz w:val="24"/>
          <w:szCs w:val="24"/>
          <w:lang w:eastAsia="zh-CN" w:bidi="ar-SA"/>
        </w:rPr>
        <w:t>为</w:t>
      </w:r>
      <w:r>
        <w:rPr>
          <w:rFonts w:hint="eastAsia" w:ascii="宋体" w:hAnsi="宋体" w:eastAsia="宋体" w:cs="宋体"/>
          <w:b w:val="0"/>
          <w:bCs w:val="0"/>
          <w:color w:val="auto"/>
          <w:spacing w:val="-1"/>
          <w:kern w:val="2"/>
          <w:sz w:val="24"/>
          <w:szCs w:val="24"/>
          <w:lang w:val="en-US" w:eastAsia="zh-CN" w:bidi="ar-SA"/>
        </w:rPr>
        <w:t>政府公配物业出租项目，</w:t>
      </w:r>
      <w:r>
        <w:rPr>
          <w:rFonts w:hint="eastAsia" w:ascii="宋体" w:hAnsi="宋体" w:eastAsia="宋体" w:cs="宋体"/>
          <w:b w:val="0"/>
          <w:bCs w:val="0"/>
          <w:color w:val="auto"/>
          <w:spacing w:val="-1"/>
          <w:kern w:val="2"/>
          <w:sz w:val="24"/>
          <w:szCs w:val="24"/>
          <w:lang w:eastAsia="zh-CN" w:bidi="ar-SA"/>
        </w:rPr>
        <w:t>土地和房屋建筑归属政府所有。在租赁期间，租赁房屋范围内的土地使用权、房屋建筑所</w:t>
      </w:r>
      <w:r>
        <w:rPr>
          <w:rFonts w:hint="eastAsia" w:ascii="宋体" w:hAnsi="宋体" w:eastAsia="宋体" w:cs="宋体"/>
          <w:b w:val="0"/>
          <w:bCs w:val="0"/>
          <w:color w:val="auto"/>
          <w:spacing w:val="-1"/>
          <w:kern w:val="2"/>
          <w:sz w:val="24"/>
          <w:szCs w:val="24"/>
          <w:lang w:val="en-US" w:eastAsia="zh-CN" w:bidi="ar-SA"/>
        </w:rPr>
        <w:t>有权权属均不发生变更</w:t>
      </w:r>
      <w:r>
        <w:rPr>
          <w:rFonts w:hint="eastAsia" w:ascii="宋体" w:hAnsi="宋体" w:eastAsia="宋体" w:cs="宋体"/>
          <w:b w:val="0"/>
          <w:bCs w:val="0"/>
          <w:color w:val="auto"/>
          <w:spacing w:val="-1"/>
          <w:kern w:val="2"/>
          <w:sz w:val="24"/>
          <w:szCs w:val="24"/>
          <w:lang w:eastAsia="zh-CN" w:bidi="ar-SA"/>
        </w:rPr>
        <w:t>，</w:t>
      </w:r>
      <w:r>
        <w:rPr>
          <w:rFonts w:hint="eastAsia" w:ascii="宋体" w:hAnsi="宋体" w:eastAsia="宋体" w:cs="宋体"/>
          <w:b/>
          <w:bCs/>
          <w:color w:val="auto"/>
          <w:spacing w:val="-1"/>
          <w:kern w:val="2"/>
          <w:sz w:val="24"/>
          <w:szCs w:val="24"/>
          <w:lang w:val="en-US" w:eastAsia="zh-CN" w:bidi="ar-SA"/>
        </w:rPr>
        <w:t>乙方不得将租赁房屋全部或部分转租予他人</w:t>
      </w:r>
      <w:r>
        <w:rPr>
          <w:rFonts w:hint="eastAsia" w:ascii="宋体" w:hAnsi="宋体" w:eastAsia="宋体" w:cs="宋体"/>
          <w:b w:val="0"/>
          <w:bCs w:val="0"/>
          <w:color w:val="auto"/>
          <w:spacing w:val="-1"/>
          <w:kern w:val="2"/>
          <w:sz w:val="24"/>
          <w:szCs w:val="24"/>
          <w:lang w:val="en-US" w:eastAsia="zh-CN" w:bidi="ar-SA"/>
        </w:rPr>
        <w:t>。</w:t>
      </w:r>
    </w:p>
    <w:p w14:paraId="26073CA1">
      <w:pPr>
        <w:pageBreakBefore w:val="0"/>
        <w:numPr>
          <w:ilvl w:val="0"/>
          <w:numId w:val="0"/>
        </w:numPr>
        <w:tabs>
          <w:tab w:val="left" w:pos="1290"/>
        </w:tabs>
        <w:kinsoku/>
        <w:wordWrap/>
        <w:overflowPunct/>
        <w:topLinePunct w:val="0"/>
        <w:autoSpaceDE/>
        <w:autoSpaceDN/>
        <w:bidi w:val="0"/>
        <w:spacing w:line="520" w:lineRule="exact"/>
        <w:ind w:left="579" w:leftChars="0" w:right="72" w:rightChars="0" w:firstLine="476" w:firstLineChars="200"/>
        <w:textAlignment w:val="auto"/>
        <w:rPr>
          <w:rFonts w:hint="default" w:ascii="宋体" w:hAnsi="宋体" w:cs="宋体"/>
          <w:b w:val="0"/>
          <w:bCs w:val="0"/>
          <w:color w:val="auto"/>
          <w:spacing w:val="-1"/>
          <w:kern w:val="2"/>
          <w:sz w:val="24"/>
          <w:szCs w:val="24"/>
          <w:highlight w:val="none"/>
          <w:lang w:eastAsia="zh-CN" w:bidi="ar-SA"/>
        </w:rPr>
      </w:pPr>
      <w:r>
        <w:rPr>
          <w:rFonts w:hint="eastAsia" w:ascii="宋体" w:hAnsi="宋体" w:eastAsia="宋体" w:cs="宋体"/>
          <w:b w:val="0"/>
          <w:bCs w:val="0"/>
          <w:color w:val="auto"/>
          <w:spacing w:val="-1"/>
          <w:kern w:val="2"/>
          <w:sz w:val="24"/>
          <w:szCs w:val="24"/>
          <w:lang w:val="en-US" w:eastAsia="zh-CN" w:bidi="ar-SA"/>
        </w:rPr>
        <w:t>乙方</w:t>
      </w:r>
      <w:r>
        <w:rPr>
          <w:rFonts w:hint="eastAsia" w:ascii="宋体" w:hAnsi="宋体" w:eastAsia="宋体" w:cs="宋体"/>
          <w:b w:val="0"/>
          <w:bCs w:val="0"/>
          <w:color w:val="auto"/>
          <w:spacing w:val="-1"/>
          <w:kern w:val="2"/>
          <w:sz w:val="24"/>
          <w:szCs w:val="24"/>
          <w:lang w:eastAsia="zh-CN" w:bidi="ar-SA"/>
        </w:rPr>
        <w:t>须</w:t>
      </w:r>
      <w:r>
        <w:rPr>
          <w:rFonts w:hint="eastAsia" w:ascii="宋体" w:hAnsi="宋体" w:eastAsia="宋体" w:cs="宋体"/>
          <w:b w:val="0"/>
          <w:bCs w:val="0"/>
          <w:color w:val="auto"/>
          <w:spacing w:val="-1"/>
          <w:kern w:val="2"/>
          <w:sz w:val="24"/>
          <w:szCs w:val="24"/>
          <w:lang w:val="en-US" w:eastAsia="zh-CN" w:bidi="ar-SA"/>
        </w:rPr>
        <w:t>根据托育机构建筑设计规范及设置标准等有关要求，结合3岁以下婴幼儿照护实际需求进行规划、装修</w:t>
      </w:r>
      <w:r>
        <w:rPr>
          <w:rFonts w:hint="eastAsia" w:ascii="宋体" w:hAnsi="宋体" w:eastAsia="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val="en-US" w:eastAsia="zh-CN" w:bidi="ar-SA"/>
        </w:rPr>
        <w:t>建</w:t>
      </w:r>
      <w:r>
        <w:rPr>
          <w:rFonts w:hint="eastAsia" w:ascii="宋体" w:hAnsi="宋体" w:eastAsia="宋体" w:cs="宋体"/>
          <w:b w:val="0"/>
          <w:bCs w:val="0"/>
          <w:color w:val="auto"/>
          <w:spacing w:val="-1"/>
          <w:kern w:val="2"/>
          <w:sz w:val="24"/>
          <w:szCs w:val="24"/>
          <w:highlight w:val="none"/>
          <w:lang w:eastAsia="zh-CN" w:bidi="ar-SA"/>
        </w:rPr>
        <w:t>成</w:t>
      </w:r>
      <w:r>
        <w:rPr>
          <w:rFonts w:hint="eastAsia" w:ascii="宋体" w:hAnsi="宋体" w:cs="宋体"/>
          <w:b w:val="0"/>
          <w:bCs w:val="0"/>
          <w:color w:val="auto"/>
          <w:spacing w:val="-1"/>
          <w:kern w:val="2"/>
          <w:sz w:val="24"/>
          <w:szCs w:val="24"/>
          <w:highlight w:val="none"/>
          <w:lang w:val="en-US" w:eastAsia="zh-CN" w:bidi="ar-SA"/>
        </w:rPr>
        <w:t>1家普惠性托育机构</w:t>
      </w:r>
      <w:r>
        <w:rPr>
          <w:rFonts w:hint="eastAsia" w:ascii="宋体" w:hAnsi="宋体" w:eastAsia="宋体" w:cs="宋体"/>
          <w:b w:val="0"/>
          <w:bCs w:val="0"/>
          <w:color w:val="auto"/>
          <w:spacing w:val="-1"/>
          <w:kern w:val="2"/>
          <w:sz w:val="24"/>
          <w:szCs w:val="24"/>
          <w:highlight w:val="none"/>
          <w:lang w:val="en-US" w:eastAsia="zh-CN" w:bidi="ar-SA"/>
        </w:rPr>
        <w:t>，并负责</w:t>
      </w:r>
      <w:r>
        <w:rPr>
          <w:rFonts w:hint="eastAsia" w:ascii="宋体" w:hAnsi="宋体" w:eastAsia="宋体" w:cs="宋体"/>
          <w:b w:val="0"/>
          <w:bCs w:val="0"/>
          <w:color w:val="auto"/>
          <w:spacing w:val="-1"/>
          <w:kern w:val="2"/>
          <w:sz w:val="24"/>
          <w:szCs w:val="24"/>
          <w:highlight w:val="none"/>
          <w:lang w:eastAsia="zh-CN" w:bidi="ar-SA"/>
        </w:rPr>
        <w:t>租赁房屋</w:t>
      </w:r>
      <w:r>
        <w:rPr>
          <w:rFonts w:hint="eastAsia" w:ascii="宋体" w:hAnsi="宋体" w:eastAsia="宋体" w:cs="宋体"/>
          <w:b w:val="0"/>
          <w:bCs w:val="0"/>
          <w:color w:val="auto"/>
          <w:spacing w:val="-1"/>
          <w:kern w:val="2"/>
          <w:sz w:val="24"/>
          <w:szCs w:val="24"/>
          <w:highlight w:val="none"/>
          <w:lang w:val="en-US" w:eastAsia="zh-CN" w:bidi="ar-SA"/>
        </w:rPr>
        <w:t>的运营管理，将</w:t>
      </w:r>
      <w:r>
        <w:rPr>
          <w:rFonts w:hint="eastAsia" w:ascii="宋体" w:hAnsi="宋体" w:eastAsia="宋体" w:cs="宋体"/>
          <w:b w:val="0"/>
          <w:bCs w:val="0"/>
          <w:color w:val="auto"/>
          <w:spacing w:val="-1"/>
          <w:kern w:val="2"/>
          <w:sz w:val="24"/>
          <w:szCs w:val="24"/>
          <w:highlight w:val="none"/>
          <w:lang w:eastAsia="zh-CN" w:bidi="ar-SA"/>
        </w:rPr>
        <w:t>租赁房屋</w:t>
      </w:r>
      <w:r>
        <w:rPr>
          <w:rFonts w:hint="eastAsia" w:ascii="宋体" w:hAnsi="宋体" w:eastAsia="宋体" w:cs="宋体"/>
          <w:b w:val="0"/>
          <w:bCs w:val="0"/>
          <w:color w:val="auto"/>
          <w:spacing w:val="-1"/>
          <w:kern w:val="2"/>
          <w:sz w:val="24"/>
          <w:szCs w:val="24"/>
          <w:highlight w:val="none"/>
          <w:lang w:val="en-US" w:eastAsia="zh-CN" w:bidi="ar-SA"/>
        </w:rPr>
        <w:t>打造成为质量有保障、价格可承受、方便可及的具有示范效应的普惠性托育机构，提升婴幼儿照护服务水平、服务能力，逐步满足人民群众对婴幼儿照护服务的需求</w:t>
      </w:r>
      <w:r>
        <w:rPr>
          <w:rFonts w:hint="eastAsia" w:ascii="宋体" w:hAnsi="宋体" w:cs="宋体"/>
          <w:b w:val="0"/>
          <w:bCs w:val="0"/>
          <w:color w:val="auto"/>
          <w:spacing w:val="-1"/>
          <w:kern w:val="2"/>
          <w:sz w:val="24"/>
          <w:szCs w:val="24"/>
          <w:highlight w:val="none"/>
          <w:lang w:val="en-US" w:eastAsia="zh-CN" w:bidi="ar-SA"/>
        </w:rPr>
        <w:t>，</w:t>
      </w:r>
      <w:r>
        <w:rPr>
          <w:rFonts w:hint="eastAsia" w:ascii="宋体" w:hAnsi="宋体" w:eastAsia="宋体" w:cs="宋体"/>
          <w:b w:val="0"/>
          <w:bCs w:val="0"/>
          <w:color w:val="auto"/>
          <w:spacing w:val="-1"/>
          <w:kern w:val="2"/>
          <w:sz w:val="24"/>
          <w:szCs w:val="24"/>
          <w:highlight w:val="none"/>
          <w:lang w:eastAsia="zh-CN" w:bidi="ar-SA"/>
        </w:rPr>
        <w:t>由</w:t>
      </w:r>
      <w:r>
        <w:rPr>
          <w:rFonts w:hint="eastAsia" w:ascii="宋体" w:hAnsi="宋体" w:eastAsia="宋体" w:cs="宋体"/>
          <w:b w:val="0"/>
          <w:bCs w:val="0"/>
          <w:color w:val="auto"/>
          <w:spacing w:val="-1"/>
          <w:kern w:val="2"/>
          <w:sz w:val="24"/>
          <w:szCs w:val="24"/>
          <w:highlight w:val="none"/>
          <w:lang w:val="en-US" w:eastAsia="zh-CN" w:bidi="ar-SA"/>
        </w:rPr>
        <w:t>龙岗区</w:t>
      </w:r>
      <w:r>
        <w:rPr>
          <w:rFonts w:hint="eastAsia" w:ascii="宋体" w:hAnsi="宋体" w:cs="宋体"/>
          <w:b w:val="0"/>
          <w:bCs w:val="0"/>
          <w:color w:val="auto"/>
          <w:spacing w:val="-1"/>
          <w:kern w:val="2"/>
          <w:sz w:val="24"/>
          <w:szCs w:val="24"/>
          <w:highlight w:val="none"/>
          <w:lang w:val="en-US" w:eastAsia="zh-CN" w:bidi="ar-SA"/>
        </w:rPr>
        <w:t>卫生健康局</w:t>
      </w:r>
      <w:r>
        <w:rPr>
          <w:rFonts w:hint="eastAsia" w:ascii="宋体" w:hAnsi="宋体" w:eastAsia="宋体" w:cs="宋体"/>
          <w:b w:val="0"/>
          <w:bCs w:val="0"/>
          <w:color w:val="auto"/>
          <w:spacing w:val="-1"/>
          <w:kern w:val="2"/>
          <w:sz w:val="24"/>
          <w:szCs w:val="24"/>
          <w:highlight w:val="none"/>
          <w:lang w:val="en-US" w:eastAsia="zh-CN" w:bidi="ar-SA"/>
        </w:rPr>
        <w:t>进行监督管理，</w:t>
      </w:r>
      <w:r>
        <w:rPr>
          <w:rFonts w:hint="eastAsia" w:ascii="宋体" w:hAnsi="宋体" w:eastAsia="宋体" w:cs="宋体"/>
          <w:b w:val="0"/>
          <w:bCs w:val="0"/>
          <w:color w:val="auto"/>
          <w:spacing w:val="-1"/>
          <w:kern w:val="2"/>
          <w:sz w:val="24"/>
          <w:szCs w:val="24"/>
          <w:highlight w:val="none"/>
          <w:lang w:eastAsia="zh-CN" w:bidi="ar-SA"/>
        </w:rPr>
        <w:t>乙方应积极配合，并在</w:t>
      </w:r>
      <w:r>
        <w:rPr>
          <w:rFonts w:hint="eastAsia" w:ascii="宋体" w:hAnsi="宋体" w:cs="宋体"/>
          <w:b w:val="0"/>
          <w:bCs w:val="0"/>
          <w:color w:val="auto"/>
          <w:spacing w:val="-1"/>
          <w:kern w:val="2"/>
          <w:sz w:val="24"/>
          <w:szCs w:val="24"/>
          <w:highlight w:val="none"/>
          <w:lang w:eastAsia="zh-CN" w:bidi="ar-SA"/>
        </w:rPr>
        <w:t>龙岗区卫生健康局</w:t>
      </w:r>
      <w:r>
        <w:rPr>
          <w:rFonts w:hint="eastAsia" w:ascii="宋体" w:hAnsi="宋体" w:eastAsia="宋体" w:cs="宋体"/>
          <w:b w:val="0"/>
          <w:bCs w:val="0"/>
          <w:color w:val="auto"/>
          <w:spacing w:val="-1"/>
          <w:kern w:val="2"/>
          <w:sz w:val="24"/>
          <w:szCs w:val="24"/>
          <w:highlight w:val="none"/>
          <w:lang w:eastAsia="zh-CN" w:bidi="ar-SA"/>
        </w:rPr>
        <w:t>指导下进行装修运营</w:t>
      </w:r>
      <w:r>
        <w:rPr>
          <w:rFonts w:hint="default" w:ascii="宋体" w:hAnsi="宋体" w:cs="宋体"/>
          <w:b w:val="0"/>
          <w:bCs w:val="0"/>
          <w:color w:val="auto"/>
          <w:spacing w:val="-1"/>
          <w:kern w:val="2"/>
          <w:sz w:val="24"/>
          <w:szCs w:val="24"/>
          <w:highlight w:val="none"/>
          <w:lang w:eastAsia="zh-CN" w:bidi="ar-SA"/>
        </w:rPr>
        <w:t>。</w:t>
      </w:r>
    </w:p>
    <w:p w14:paraId="579057C7">
      <w:pPr>
        <w:pageBreakBefore w:val="0"/>
        <w:numPr>
          <w:ilvl w:val="0"/>
          <w:numId w:val="0"/>
        </w:numPr>
        <w:tabs>
          <w:tab w:val="left" w:pos="1290"/>
        </w:tabs>
        <w:kinsoku/>
        <w:wordWrap/>
        <w:overflowPunct/>
        <w:topLinePunct w:val="0"/>
        <w:autoSpaceDE/>
        <w:autoSpaceDN/>
        <w:bidi w:val="0"/>
        <w:spacing w:line="520" w:lineRule="exact"/>
        <w:ind w:left="579" w:leftChars="0" w:right="72" w:rightChars="0" w:firstLine="476" w:firstLineChars="200"/>
        <w:textAlignment w:val="auto"/>
        <w:rPr>
          <w:rFonts w:hint="eastAsia" w:ascii="宋体" w:hAnsi="宋体" w:cs="宋体"/>
          <w:b w:val="0"/>
          <w:bCs w:val="0"/>
          <w:color w:val="auto"/>
          <w:spacing w:val="-1"/>
          <w:kern w:val="2"/>
          <w:sz w:val="24"/>
          <w:szCs w:val="24"/>
          <w:highlight w:val="none"/>
          <w:lang w:eastAsia="zh-CN" w:bidi="ar-SA"/>
        </w:rPr>
      </w:pPr>
    </w:p>
    <w:p w14:paraId="79143C7E">
      <w:pPr>
        <w:adjustRightInd w:val="0"/>
        <w:spacing w:line="440" w:lineRule="exact"/>
        <w:ind w:left="479" w:leftChars="228" w:firstLine="522" w:firstLineChars="200"/>
        <w:rPr>
          <w:rFonts w:hint="eastAsia" w:ascii="宋体" w:hAnsi="宋体" w:cs="宋体"/>
          <w:b w:val="0"/>
          <w:bCs w:val="0"/>
          <w:color w:val="auto"/>
          <w:spacing w:val="-1"/>
          <w:sz w:val="24"/>
        </w:rPr>
      </w:pPr>
      <w:r>
        <w:rPr>
          <w:rFonts w:hint="eastAsia" w:ascii="宋体" w:hAnsi="宋体" w:eastAsia="宋体" w:cs="宋体"/>
          <w:b/>
          <w:bCs/>
          <w:color w:val="auto"/>
          <w:spacing w:val="10"/>
          <w:sz w:val="24"/>
          <w:szCs w:val="24"/>
          <w:highlight w:val="none"/>
        </w:rPr>
        <w:t xml:space="preserve">第三条 </w:t>
      </w:r>
      <w:r>
        <w:rPr>
          <w:rFonts w:hint="eastAsia" w:ascii="宋体" w:hAnsi="宋体" w:cs="宋体"/>
          <w:color w:val="auto"/>
          <w:spacing w:val="-1"/>
          <w:sz w:val="24"/>
          <w:szCs w:val="24"/>
          <w:highlight w:val="none"/>
        </w:rPr>
        <w:t>甲方授予乙方对租</w:t>
      </w:r>
      <w:r>
        <w:rPr>
          <w:rFonts w:hint="eastAsia" w:ascii="宋体" w:hAnsi="宋体" w:eastAsia="宋体" w:cs="宋体"/>
          <w:b w:val="0"/>
          <w:bCs w:val="0"/>
          <w:color w:val="auto"/>
          <w:spacing w:val="-1"/>
          <w:kern w:val="2"/>
          <w:sz w:val="24"/>
          <w:szCs w:val="24"/>
          <w:highlight w:val="none"/>
          <w:lang w:eastAsia="zh-CN" w:bidi="ar-SA"/>
        </w:rPr>
        <w:t>赁房屋进行投资、</w:t>
      </w:r>
      <w:r>
        <w:rPr>
          <w:rFonts w:hint="eastAsia" w:ascii="宋体" w:hAnsi="宋体" w:eastAsia="宋体" w:cs="宋体"/>
          <w:b w:val="0"/>
          <w:bCs w:val="0"/>
          <w:color w:val="auto"/>
          <w:spacing w:val="-1"/>
          <w:kern w:val="2"/>
          <w:sz w:val="24"/>
          <w:szCs w:val="24"/>
          <w:lang w:eastAsia="zh-CN" w:bidi="ar-SA"/>
        </w:rPr>
        <w:t>建设、运营维护，乙方对本项目</w:t>
      </w:r>
      <w:r>
        <w:rPr>
          <w:rFonts w:hint="eastAsia" w:ascii="宋体" w:hAnsi="宋体" w:eastAsia="宋体" w:cs="宋体"/>
          <w:b w:val="0"/>
          <w:bCs w:val="0"/>
          <w:color w:val="auto"/>
          <w:spacing w:val="-1"/>
          <w:kern w:val="2"/>
          <w:sz w:val="24"/>
          <w:szCs w:val="24"/>
          <w:lang w:val="en-US" w:eastAsia="zh-CN" w:bidi="ar-SA"/>
        </w:rPr>
        <w:t>总投资</w:t>
      </w:r>
      <w:r>
        <w:rPr>
          <w:rFonts w:hint="eastAsia" w:ascii="宋体" w:hAnsi="宋体" w:cs="宋体"/>
          <w:b w:val="0"/>
          <w:bCs w:val="0"/>
          <w:color w:val="auto"/>
          <w:spacing w:val="-1"/>
          <w:kern w:val="2"/>
          <w:sz w:val="24"/>
          <w:szCs w:val="24"/>
          <w:lang w:val="en-US" w:eastAsia="zh-CN" w:bidi="ar-SA"/>
        </w:rPr>
        <w:t>不低</w:t>
      </w:r>
      <w:r>
        <w:rPr>
          <w:rFonts w:hint="eastAsia" w:ascii="宋体" w:hAnsi="宋体" w:eastAsia="宋体" w:cs="宋体"/>
          <w:color w:val="auto"/>
          <w:spacing w:val="-1"/>
          <w:sz w:val="24"/>
          <w:highlight w:val="none"/>
        </w:rPr>
        <w:t>于</w:t>
      </w:r>
      <w:r>
        <w:rPr>
          <w:rFonts w:hint="eastAsia" w:ascii="宋体" w:hAnsi="宋体" w:cs="宋体"/>
          <w:color w:val="auto"/>
          <w:spacing w:val="-1"/>
          <w:sz w:val="24"/>
          <w:highlight w:val="none"/>
          <w:lang w:val="en-US" w:eastAsia="zh-CN"/>
        </w:rPr>
        <w:t>本</w:t>
      </w:r>
      <w:r>
        <w:rPr>
          <w:rFonts w:hint="eastAsia" w:ascii="宋体" w:hAnsi="宋体" w:eastAsia="宋体" w:cs="宋体"/>
          <w:color w:val="auto"/>
          <w:spacing w:val="-1"/>
          <w:sz w:val="24"/>
          <w:highlight w:val="none"/>
        </w:rPr>
        <w:t>项目对应的估算投资额进行投资建设，具体在招租阶段明确</w:t>
      </w:r>
      <w:r>
        <w:rPr>
          <w:rFonts w:hint="default" w:ascii="宋体" w:hAnsi="宋体" w:eastAsia="宋体" w:cs="宋体"/>
          <w:color w:val="auto"/>
          <w:spacing w:val="-1"/>
          <w:sz w:val="24"/>
          <w:highlight w:val="none"/>
        </w:rPr>
        <w:t>，</w:t>
      </w:r>
      <w:r>
        <w:rPr>
          <w:rFonts w:hint="eastAsia" w:ascii="宋体" w:hAnsi="宋体" w:eastAsia="宋体" w:cs="宋体"/>
          <w:color w:val="auto"/>
          <w:spacing w:val="-1"/>
          <w:sz w:val="24"/>
          <w:highlight w:val="none"/>
        </w:rPr>
        <w:t>项目投资资金由</w:t>
      </w:r>
      <w:r>
        <w:rPr>
          <w:rFonts w:hint="eastAsia" w:ascii="宋体" w:hAnsi="宋体" w:cs="宋体"/>
          <w:color w:val="auto"/>
          <w:spacing w:val="-1"/>
          <w:sz w:val="24"/>
          <w:highlight w:val="none"/>
          <w:lang w:eastAsia="zh-CN"/>
        </w:rPr>
        <w:t>承租方</w:t>
      </w:r>
      <w:r>
        <w:rPr>
          <w:rFonts w:hint="eastAsia" w:ascii="宋体" w:hAnsi="宋体" w:eastAsia="宋体" w:cs="宋体"/>
          <w:color w:val="auto"/>
          <w:spacing w:val="-1"/>
          <w:sz w:val="24"/>
          <w:highlight w:val="none"/>
        </w:rPr>
        <w:t>自筹。本项目的资本金比例按不低于项目总投资的20%确定。除资本金以外，</w:t>
      </w:r>
      <w:r>
        <w:rPr>
          <w:rFonts w:hint="eastAsia" w:ascii="宋体" w:hAnsi="宋体" w:cs="宋体"/>
          <w:b/>
          <w:bCs/>
          <w:color w:val="auto"/>
          <w:spacing w:val="-1"/>
          <w:sz w:val="24"/>
        </w:rPr>
        <w:t>承租方可通过其他资产贷款等合法方式进行融资或借贷，但禁止利用本项目及相关权益进行任何形式的融资或借贷。</w:t>
      </w:r>
      <w:r>
        <w:rPr>
          <w:rFonts w:hint="eastAsia" w:ascii="宋体" w:hAnsi="宋体" w:cs="宋体"/>
          <w:color w:val="auto"/>
          <w:spacing w:val="-1"/>
          <w:sz w:val="24"/>
        </w:rPr>
        <w:t>项目实施过程中，承租人不得变更实际控制人、实际控股股东，不得进行股权转让，如有上述行为，按“严重违约”执行。</w:t>
      </w:r>
    </w:p>
    <w:p w14:paraId="749D01F7">
      <w:pPr>
        <w:adjustRightInd w:val="0"/>
        <w:snapToGrid/>
        <w:spacing w:line="240" w:lineRule="auto"/>
        <w:ind w:left="0" w:leftChars="0" w:firstLine="560" w:firstLineChars="0"/>
        <w:rPr>
          <w:rFonts w:hint="eastAsia" w:ascii="宋体" w:hAnsi="宋体" w:eastAsia="宋体" w:cs="宋体"/>
          <w:color w:val="auto"/>
          <w:spacing w:val="-1"/>
          <w:sz w:val="24"/>
          <w:highlight w:val="none"/>
        </w:rPr>
      </w:pPr>
    </w:p>
    <w:p w14:paraId="550E9172">
      <w:pPr>
        <w:pageBreakBefore w:val="0"/>
        <w:numPr>
          <w:ilvl w:val="0"/>
          <w:numId w:val="0"/>
        </w:numPr>
        <w:tabs>
          <w:tab w:val="left" w:pos="1290"/>
        </w:tabs>
        <w:kinsoku/>
        <w:wordWrap/>
        <w:overflowPunct/>
        <w:topLinePunct w:val="0"/>
        <w:autoSpaceDE/>
        <w:autoSpaceDN/>
        <w:bidi w:val="0"/>
        <w:spacing w:line="520" w:lineRule="exact"/>
        <w:ind w:left="579" w:leftChars="0" w:right="72" w:rightChars="0" w:firstLine="522" w:firstLineChars="200"/>
        <w:textAlignment w:val="auto"/>
        <w:rPr>
          <w:rFonts w:hint="eastAsia" w:ascii="宋体" w:hAnsi="宋体" w:cs="宋体"/>
          <w:color w:val="auto"/>
          <w:spacing w:val="-1"/>
          <w:sz w:val="24"/>
          <w:szCs w:val="24"/>
        </w:rPr>
      </w:pPr>
      <w:r>
        <w:rPr>
          <w:rFonts w:hint="eastAsia" w:ascii="宋体" w:hAnsi="宋体" w:eastAsia="宋体" w:cs="宋体"/>
          <w:b/>
          <w:bCs/>
          <w:color w:val="auto"/>
          <w:spacing w:val="10"/>
          <w:sz w:val="24"/>
          <w:szCs w:val="24"/>
          <w:lang w:eastAsia="zh-CN"/>
        </w:rPr>
        <w:t xml:space="preserve">第四条  </w:t>
      </w:r>
      <w:r>
        <w:rPr>
          <w:rFonts w:hint="eastAsia" w:ascii="宋体" w:hAnsi="宋体" w:eastAsia="宋体" w:cs="宋体"/>
          <w:b w:val="0"/>
          <w:bCs w:val="0"/>
          <w:color w:val="auto"/>
          <w:spacing w:val="-1"/>
          <w:kern w:val="2"/>
          <w:sz w:val="24"/>
          <w:szCs w:val="24"/>
          <w:lang w:eastAsia="zh-CN" w:bidi="ar-SA"/>
        </w:rPr>
        <w:t>乙方在甲方允许范围内提供日常托育、延时托育等服务，同时负责项目范围内全部资产设施的日常维护与管理（含大修），并根据相关政策要求及按照合同约定完成的公益性托育服务，通过适当的经营</w:t>
      </w:r>
      <w:r>
        <w:rPr>
          <w:rFonts w:hint="eastAsia" w:ascii="宋体" w:hAnsi="宋体" w:cs="宋体"/>
          <w:color w:val="auto"/>
          <w:spacing w:val="-1"/>
          <w:sz w:val="24"/>
          <w:szCs w:val="24"/>
        </w:rPr>
        <w:t>市场化业务取得经营性收入，收回项目投资及运营成本并获得</w:t>
      </w:r>
      <w:r>
        <w:rPr>
          <w:rFonts w:hint="eastAsia" w:ascii="宋体" w:hAnsi="宋体" w:eastAsia="宋体" w:cs="宋体"/>
          <w:b w:val="0"/>
          <w:bCs w:val="0"/>
          <w:color w:val="auto"/>
          <w:spacing w:val="-1"/>
          <w:kern w:val="2"/>
          <w:sz w:val="24"/>
          <w:szCs w:val="24"/>
          <w:lang w:eastAsia="zh-CN" w:bidi="ar-SA"/>
        </w:rPr>
        <w:t>合理收益，但产出内容不得影响日常托育服务，且须向</w:t>
      </w:r>
      <w:r>
        <w:rPr>
          <w:rFonts w:hint="eastAsia" w:ascii="宋体" w:hAnsi="宋体" w:cs="宋体"/>
          <w:b w:val="0"/>
          <w:bCs w:val="0"/>
          <w:color w:val="auto"/>
          <w:spacing w:val="-1"/>
          <w:kern w:val="2"/>
          <w:sz w:val="24"/>
          <w:szCs w:val="24"/>
          <w:lang w:eastAsia="zh-CN" w:bidi="ar-SA"/>
        </w:rPr>
        <w:t>出租方</w:t>
      </w:r>
      <w:r>
        <w:rPr>
          <w:rFonts w:hint="eastAsia" w:ascii="宋体" w:hAnsi="宋体" w:eastAsia="宋体" w:cs="宋体"/>
          <w:b w:val="0"/>
          <w:bCs w:val="0"/>
          <w:color w:val="auto"/>
          <w:spacing w:val="-1"/>
          <w:kern w:val="2"/>
          <w:sz w:val="24"/>
          <w:szCs w:val="24"/>
          <w:lang w:eastAsia="zh-CN" w:bidi="ar-SA"/>
        </w:rPr>
        <w:t>进行书面报备并获得同意后方可开展（公益性产出内容可视甲方要求适时调整），详见表2和表3</w:t>
      </w:r>
      <w:r>
        <w:rPr>
          <w:rFonts w:hint="eastAsia" w:ascii="宋体" w:hAnsi="宋体" w:cs="宋体"/>
          <w:color w:val="auto"/>
          <w:spacing w:val="-1"/>
          <w:sz w:val="24"/>
          <w:szCs w:val="24"/>
        </w:rPr>
        <w:t>。</w:t>
      </w:r>
    </w:p>
    <w:p w14:paraId="5739E792">
      <w:pPr>
        <w:pStyle w:val="56"/>
        <w:pageBreakBefore w:val="0"/>
        <w:numPr>
          <w:ilvl w:val="0"/>
          <w:numId w:val="0"/>
        </w:numPr>
        <w:kinsoku/>
        <w:wordWrap/>
        <w:overflowPunct/>
        <w:topLinePunct w:val="0"/>
        <w:autoSpaceDE/>
        <w:autoSpaceDN/>
        <w:bidi w:val="0"/>
        <w:spacing w:beforeAutospacing="0" w:afterAutospacing="0" w:line="520" w:lineRule="exact"/>
        <w:ind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表2  本项目日常服务产出一览表</w:t>
      </w:r>
    </w:p>
    <w:p w14:paraId="4A18027C">
      <w:pPr>
        <w:pStyle w:val="56"/>
        <w:pageBreakBefore w:val="0"/>
        <w:numPr>
          <w:ilvl w:val="0"/>
          <w:numId w:val="0"/>
        </w:numPr>
        <w:kinsoku/>
        <w:wordWrap/>
        <w:overflowPunct/>
        <w:topLinePunct w:val="0"/>
        <w:autoSpaceDE/>
        <w:autoSpaceDN/>
        <w:bidi w:val="0"/>
        <w:spacing w:beforeAutospacing="0" w:afterAutospacing="0" w:line="520" w:lineRule="exact"/>
        <w:ind w:leftChars="0"/>
        <w:jc w:val="center"/>
        <w:textAlignment w:val="auto"/>
        <w:rPr>
          <w:rFonts w:hint="eastAsia" w:ascii="宋体" w:hAnsi="宋体" w:eastAsia="宋体" w:cs="宋体"/>
          <w:color w:val="auto"/>
          <w:sz w:val="24"/>
          <w:szCs w:val="24"/>
        </w:rPr>
      </w:pP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42"/>
        <w:gridCol w:w="2025"/>
        <w:gridCol w:w="4012"/>
        <w:gridCol w:w="2074"/>
      </w:tblGrid>
      <w:tr w14:paraId="3F0204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42" w:type="dxa"/>
            <w:noWrap w:val="0"/>
            <w:vAlign w:val="center"/>
          </w:tcPr>
          <w:p w14:paraId="5DCDB2C3">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2025" w:type="dxa"/>
            <w:noWrap w:val="0"/>
            <w:vAlign w:val="center"/>
          </w:tcPr>
          <w:p w14:paraId="08A0BA40">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项目</w:t>
            </w:r>
          </w:p>
        </w:tc>
        <w:tc>
          <w:tcPr>
            <w:tcW w:w="4012" w:type="dxa"/>
            <w:noWrap w:val="0"/>
            <w:vAlign w:val="center"/>
          </w:tcPr>
          <w:p w14:paraId="6155A624">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运营维护内容描述</w:t>
            </w:r>
          </w:p>
        </w:tc>
        <w:tc>
          <w:tcPr>
            <w:tcW w:w="2074" w:type="dxa"/>
            <w:noWrap w:val="0"/>
            <w:vAlign w:val="center"/>
          </w:tcPr>
          <w:p w14:paraId="02FDD8BE">
            <w:pPr>
              <w:pStyle w:val="57"/>
              <w:pageBreakBefore w:val="0"/>
              <w:kinsoku/>
              <w:wordWrap/>
              <w:overflowPunct/>
              <w:topLinePunct w:val="0"/>
              <w:autoSpaceDE/>
              <w:autoSpaceDN/>
              <w:bidi w:val="0"/>
              <w:spacing w:before="0" w:beforeAutospacing="0" w:after="0" w:afterAutospacing="0" w:line="52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服务标准</w:t>
            </w:r>
          </w:p>
        </w:tc>
      </w:tr>
      <w:tr w14:paraId="71D2A5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42" w:type="dxa"/>
            <w:noWrap w:val="0"/>
            <w:vAlign w:val="center"/>
          </w:tcPr>
          <w:p w14:paraId="14473027">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1</w:t>
            </w:r>
          </w:p>
        </w:tc>
        <w:tc>
          <w:tcPr>
            <w:tcW w:w="2025" w:type="dxa"/>
            <w:noWrap w:val="0"/>
            <w:vAlign w:val="center"/>
          </w:tcPr>
          <w:p w14:paraId="19D4E88E">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场地日常维护</w:t>
            </w:r>
          </w:p>
        </w:tc>
        <w:tc>
          <w:tcPr>
            <w:tcW w:w="4012" w:type="dxa"/>
            <w:noWrap w:val="0"/>
            <w:vAlign w:val="center"/>
          </w:tcPr>
          <w:p w14:paraId="0ADC9228">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场地内设施设备的日常检查和维护、维修（含大修）及更新</w:t>
            </w:r>
          </w:p>
        </w:tc>
        <w:tc>
          <w:tcPr>
            <w:tcW w:w="2074" w:type="dxa"/>
            <w:vMerge w:val="restart"/>
            <w:noWrap w:val="0"/>
            <w:vAlign w:val="center"/>
          </w:tcPr>
          <w:p w14:paraId="20D04B72">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可参考：《托育机构保育指导大纲（试行）》（国卫人口发〔2021〕2 号）、《深圳市托育机构一日活动指引（试行）》等</w:t>
            </w:r>
          </w:p>
        </w:tc>
      </w:tr>
      <w:tr w14:paraId="4CE7F9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42" w:type="dxa"/>
            <w:noWrap w:val="0"/>
            <w:vAlign w:val="center"/>
          </w:tcPr>
          <w:p w14:paraId="256584F1">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2</w:t>
            </w:r>
          </w:p>
        </w:tc>
        <w:tc>
          <w:tcPr>
            <w:tcW w:w="2025" w:type="dxa"/>
            <w:noWrap w:val="0"/>
            <w:vAlign w:val="center"/>
          </w:tcPr>
          <w:p w14:paraId="5E579178">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经营性业务的日常经营管理</w:t>
            </w:r>
          </w:p>
        </w:tc>
        <w:tc>
          <w:tcPr>
            <w:tcW w:w="4012" w:type="dxa"/>
            <w:noWrap w:val="0"/>
            <w:vAlign w:val="center"/>
          </w:tcPr>
          <w:p w14:paraId="78B65318">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包括日常托育、延时服务、促进发展的特色游戏和体能活动等</w:t>
            </w:r>
          </w:p>
        </w:tc>
        <w:tc>
          <w:tcPr>
            <w:tcW w:w="2074" w:type="dxa"/>
            <w:vMerge w:val="continue"/>
            <w:noWrap w:val="0"/>
            <w:vAlign w:val="center"/>
          </w:tcPr>
          <w:p w14:paraId="60C782C2">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4"/>
                <w:szCs w:val="24"/>
              </w:rPr>
            </w:pPr>
          </w:p>
        </w:tc>
      </w:tr>
      <w:tr w14:paraId="64EC17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42" w:type="dxa"/>
            <w:noWrap w:val="0"/>
            <w:vAlign w:val="center"/>
          </w:tcPr>
          <w:p w14:paraId="6FBA227A">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3</w:t>
            </w:r>
          </w:p>
        </w:tc>
        <w:tc>
          <w:tcPr>
            <w:tcW w:w="2025" w:type="dxa"/>
            <w:noWrap w:val="0"/>
            <w:vAlign w:val="center"/>
          </w:tcPr>
          <w:p w14:paraId="69538400">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安全防护管理</w:t>
            </w:r>
          </w:p>
        </w:tc>
        <w:tc>
          <w:tcPr>
            <w:tcW w:w="4012" w:type="dxa"/>
            <w:noWrap w:val="0"/>
            <w:vAlign w:val="center"/>
          </w:tcPr>
          <w:p w14:paraId="3CB23B8C">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托育机构做到无安全隐患，建立健全安全生产制度、安全检查制度和安全防护措施，建设照护服务、安全保卫等监控体系、突发公共卫生事件应急预案等安全防护管理</w:t>
            </w:r>
          </w:p>
        </w:tc>
        <w:tc>
          <w:tcPr>
            <w:tcW w:w="2074" w:type="dxa"/>
            <w:vMerge w:val="continue"/>
            <w:noWrap w:val="0"/>
            <w:vAlign w:val="center"/>
          </w:tcPr>
          <w:p w14:paraId="549007FD">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4"/>
                <w:szCs w:val="24"/>
              </w:rPr>
            </w:pPr>
          </w:p>
        </w:tc>
      </w:tr>
      <w:tr w14:paraId="538446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42" w:type="dxa"/>
            <w:noWrap w:val="0"/>
            <w:vAlign w:val="center"/>
          </w:tcPr>
          <w:p w14:paraId="65A0CEAD">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4</w:t>
            </w:r>
          </w:p>
        </w:tc>
        <w:tc>
          <w:tcPr>
            <w:tcW w:w="2025" w:type="dxa"/>
            <w:noWrap w:val="0"/>
            <w:vAlign w:val="center"/>
          </w:tcPr>
          <w:p w14:paraId="688DC071">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卫生保洁</w:t>
            </w:r>
          </w:p>
        </w:tc>
        <w:tc>
          <w:tcPr>
            <w:tcW w:w="4012" w:type="dxa"/>
            <w:noWrap w:val="0"/>
            <w:vAlign w:val="center"/>
          </w:tcPr>
          <w:p w14:paraId="3DED9D54">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托育机构设备以及附属配套设施等的卫生保洁</w:t>
            </w:r>
          </w:p>
        </w:tc>
        <w:tc>
          <w:tcPr>
            <w:tcW w:w="2074" w:type="dxa"/>
            <w:vMerge w:val="continue"/>
            <w:noWrap w:val="0"/>
            <w:vAlign w:val="center"/>
          </w:tcPr>
          <w:p w14:paraId="29241B3B">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auto"/>
                <w:sz w:val="24"/>
                <w:szCs w:val="24"/>
              </w:rPr>
            </w:pPr>
          </w:p>
        </w:tc>
      </w:tr>
    </w:tbl>
    <w:p w14:paraId="11F1F2E8">
      <w:pPr>
        <w:pStyle w:val="56"/>
        <w:pageBreakBefore w:val="0"/>
        <w:kinsoku/>
        <w:wordWrap/>
        <w:overflowPunct/>
        <w:topLinePunct w:val="0"/>
        <w:autoSpaceDE/>
        <w:autoSpaceDN/>
        <w:bidi w:val="0"/>
        <w:spacing w:beforeAutospacing="0" w:afterAutospacing="0" w:line="520" w:lineRule="exact"/>
        <w:ind w:firstLine="560"/>
        <w:jc w:val="center"/>
        <w:textAlignment w:val="auto"/>
        <w:rPr>
          <w:rFonts w:hint="eastAsia" w:ascii="宋体" w:hAnsi="宋体" w:eastAsia="宋体" w:cs="宋体"/>
          <w:color w:val="auto"/>
          <w:sz w:val="24"/>
          <w:szCs w:val="24"/>
        </w:rPr>
      </w:pPr>
    </w:p>
    <w:p w14:paraId="5BDEB60B">
      <w:pPr>
        <w:pStyle w:val="56"/>
        <w:pageBreakBefore w:val="0"/>
        <w:kinsoku/>
        <w:wordWrap/>
        <w:overflowPunct/>
        <w:topLinePunct w:val="0"/>
        <w:autoSpaceDE/>
        <w:autoSpaceDN/>
        <w:bidi w:val="0"/>
        <w:spacing w:beforeAutospacing="0" w:afterAutospacing="0" w:line="520" w:lineRule="exact"/>
        <w:ind w:firstLine="56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表3  本项目公益性产出一览表</w:t>
      </w:r>
    </w:p>
    <w:tbl>
      <w:tblPr>
        <w:tblStyle w:val="3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65"/>
        <w:gridCol w:w="2280"/>
        <w:gridCol w:w="5533"/>
        <w:gridCol w:w="1442"/>
      </w:tblGrid>
      <w:tr w14:paraId="42263D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288" w:type="pct"/>
            <w:noWrap w:val="0"/>
            <w:vAlign w:val="center"/>
          </w:tcPr>
          <w:p w14:paraId="28BFCF16">
            <w:pPr>
              <w:pStyle w:val="57"/>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Cs/>
                <w:color w:val="000000"/>
                <w:sz w:val="24"/>
                <w:szCs w:val="24"/>
              </w:rPr>
            </w:pPr>
            <w:bookmarkStart w:id="185" w:name="_Toc21365"/>
            <w:r>
              <w:rPr>
                <w:rFonts w:hint="eastAsia" w:ascii="宋体" w:hAnsi="宋体" w:eastAsia="宋体" w:cs="宋体"/>
                <w:bCs/>
                <w:color w:val="000000"/>
                <w:sz w:val="24"/>
                <w:szCs w:val="24"/>
              </w:rPr>
              <w:t>序号</w:t>
            </w:r>
          </w:p>
        </w:tc>
        <w:tc>
          <w:tcPr>
            <w:tcW w:w="1161" w:type="pct"/>
            <w:noWrap w:val="0"/>
            <w:vAlign w:val="center"/>
          </w:tcPr>
          <w:p w14:paraId="363EA317">
            <w:pPr>
              <w:pStyle w:val="57"/>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服务项目</w:t>
            </w:r>
          </w:p>
        </w:tc>
        <w:tc>
          <w:tcPr>
            <w:tcW w:w="2817" w:type="pct"/>
            <w:noWrap w:val="0"/>
            <w:vAlign w:val="center"/>
          </w:tcPr>
          <w:p w14:paraId="3A090BAE">
            <w:pPr>
              <w:pStyle w:val="57"/>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要求</w:t>
            </w:r>
          </w:p>
        </w:tc>
        <w:tc>
          <w:tcPr>
            <w:tcW w:w="734" w:type="pct"/>
            <w:noWrap w:val="0"/>
            <w:vAlign w:val="center"/>
          </w:tcPr>
          <w:p w14:paraId="470D79B6">
            <w:pPr>
              <w:pStyle w:val="57"/>
              <w:pageBreakBefore w:val="0"/>
              <w:kinsoku/>
              <w:wordWrap/>
              <w:overflowPunct/>
              <w:topLinePunct w:val="0"/>
              <w:autoSpaceDE/>
              <w:autoSpaceDN/>
              <w:bidi w:val="0"/>
              <w:spacing w:before="0" w:beforeAutospacing="0" w:after="0" w:afterAutospacing="0" w:line="440" w:lineRule="exac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备注</w:t>
            </w:r>
          </w:p>
        </w:tc>
      </w:tr>
      <w:tr w14:paraId="4E4337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6245DB4C">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w:t>
            </w:r>
          </w:p>
        </w:tc>
        <w:tc>
          <w:tcPr>
            <w:tcW w:w="1161" w:type="pct"/>
            <w:noWrap w:val="0"/>
            <w:vAlign w:val="center"/>
          </w:tcPr>
          <w:p w14:paraId="0D1E9E9F">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科学育儿知识讲座</w:t>
            </w:r>
          </w:p>
        </w:tc>
        <w:tc>
          <w:tcPr>
            <w:tcW w:w="2817" w:type="pct"/>
            <w:noWrap w:val="0"/>
            <w:vAlign w:val="center"/>
          </w:tcPr>
          <w:p w14:paraId="071C979E">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至少每2月组织1次，每年不少于6次</w:t>
            </w:r>
          </w:p>
        </w:tc>
        <w:tc>
          <w:tcPr>
            <w:tcW w:w="734" w:type="pct"/>
            <w:noWrap w:val="0"/>
            <w:vAlign w:val="center"/>
          </w:tcPr>
          <w:p w14:paraId="3483FB24">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r w14:paraId="33C4D8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05AD1900">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2</w:t>
            </w:r>
          </w:p>
        </w:tc>
        <w:tc>
          <w:tcPr>
            <w:tcW w:w="1161" w:type="pct"/>
            <w:noWrap w:val="0"/>
            <w:vAlign w:val="center"/>
          </w:tcPr>
          <w:p w14:paraId="2AF07E15">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亲子互动活动</w:t>
            </w:r>
          </w:p>
        </w:tc>
        <w:tc>
          <w:tcPr>
            <w:tcW w:w="2817" w:type="pct"/>
            <w:noWrap w:val="0"/>
            <w:vAlign w:val="center"/>
          </w:tcPr>
          <w:p w14:paraId="3D53E849">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至少每2月组织1次，每年不少于6次</w:t>
            </w:r>
          </w:p>
        </w:tc>
        <w:tc>
          <w:tcPr>
            <w:tcW w:w="734" w:type="pct"/>
            <w:noWrap w:val="0"/>
            <w:vAlign w:val="center"/>
          </w:tcPr>
          <w:p w14:paraId="0311E342">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r w14:paraId="0B3061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61845EFA">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3</w:t>
            </w:r>
          </w:p>
        </w:tc>
        <w:tc>
          <w:tcPr>
            <w:tcW w:w="1161" w:type="pct"/>
            <w:noWrap w:val="0"/>
            <w:vAlign w:val="center"/>
          </w:tcPr>
          <w:p w14:paraId="63AA601D">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托育行业专题培训</w:t>
            </w:r>
          </w:p>
        </w:tc>
        <w:tc>
          <w:tcPr>
            <w:tcW w:w="2817" w:type="pct"/>
            <w:noWrap w:val="0"/>
            <w:vAlign w:val="center"/>
          </w:tcPr>
          <w:p w14:paraId="1AB2AD0D">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至少每半年组织1次，每年不少于2次</w:t>
            </w:r>
          </w:p>
        </w:tc>
        <w:tc>
          <w:tcPr>
            <w:tcW w:w="734" w:type="pct"/>
            <w:noWrap w:val="0"/>
            <w:vAlign w:val="center"/>
          </w:tcPr>
          <w:p w14:paraId="0AFB2A2D">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r w14:paraId="4EEB8B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5BE75FF6">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4</w:t>
            </w:r>
          </w:p>
        </w:tc>
        <w:tc>
          <w:tcPr>
            <w:tcW w:w="1161" w:type="pct"/>
            <w:noWrap w:val="0"/>
            <w:vAlign w:val="center"/>
          </w:tcPr>
          <w:p w14:paraId="4DD81F04">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与托育、育儿相关的其他业务培训</w:t>
            </w:r>
          </w:p>
        </w:tc>
        <w:tc>
          <w:tcPr>
            <w:tcW w:w="2817" w:type="pct"/>
            <w:noWrap w:val="0"/>
            <w:vAlign w:val="center"/>
          </w:tcPr>
          <w:p w14:paraId="7862C8FF">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至少每半年组织1次，每年不少于2次</w:t>
            </w:r>
          </w:p>
        </w:tc>
        <w:tc>
          <w:tcPr>
            <w:tcW w:w="734" w:type="pct"/>
            <w:noWrap w:val="0"/>
            <w:vAlign w:val="center"/>
          </w:tcPr>
          <w:p w14:paraId="60552AB1">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r w14:paraId="21B282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6CDF47C6">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5</w:t>
            </w:r>
          </w:p>
        </w:tc>
        <w:tc>
          <w:tcPr>
            <w:tcW w:w="1161" w:type="pct"/>
            <w:noWrap w:val="0"/>
            <w:vAlign w:val="center"/>
          </w:tcPr>
          <w:p w14:paraId="4D478F1A">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应急急救培训</w:t>
            </w:r>
          </w:p>
        </w:tc>
        <w:tc>
          <w:tcPr>
            <w:tcW w:w="2817" w:type="pct"/>
            <w:noWrap w:val="0"/>
            <w:vAlign w:val="center"/>
          </w:tcPr>
          <w:p w14:paraId="04CC2D9C">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配合婴幼儿照护指导中心开展托育机构应急急救培训，为培训提供场地及人员支持</w:t>
            </w:r>
          </w:p>
        </w:tc>
        <w:tc>
          <w:tcPr>
            <w:tcW w:w="734" w:type="pct"/>
            <w:noWrap w:val="0"/>
            <w:vAlign w:val="center"/>
          </w:tcPr>
          <w:p w14:paraId="7FA01A58">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r w14:paraId="70FA86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2B9A6F2C">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6</w:t>
            </w:r>
          </w:p>
        </w:tc>
        <w:tc>
          <w:tcPr>
            <w:tcW w:w="1161" w:type="pct"/>
            <w:noWrap w:val="0"/>
            <w:vAlign w:val="center"/>
          </w:tcPr>
          <w:p w14:paraId="0446B414">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免费照护服务</w:t>
            </w:r>
          </w:p>
        </w:tc>
        <w:tc>
          <w:tcPr>
            <w:tcW w:w="2817" w:type="pct"/>
            <w:noWrap w:val="0"/>
            <w:vAlign w:val="center"/>
          </w:tcPr>
          <w:p w14:paraId="35EF0E73">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开展社区托育服务试点工作，为辖区每个有需求的幼儿提供不少于10小时的免费照护服务</w:t>
            </w:r>
          </w:p>
        </w:tc>
        <w:tc>
          <w:tcPr>
            <w:tcW w:w="734" w:type="pct"/>
            <w:noWrap w:val="0"/>
            <w:vAlign w:val="center"/>
          </w:tcPr>
          <w:p w14:paraId="3BA2A6A2">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r w14:paraId="7B4EB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06787240">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7</w:t>
            </w:r>
          </w:p>
        </w:tc>
        <w:tc>
          <w:tcPr>
            <w:tcW w:w="1161" w:type="pct"/>
            <w:noWrap w:val="0"/>
            <w:vAlign w:val="center"/>
          </w:tcPr>
          <w:p w14:paraId="7F94EC1C">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托育服务数据收集与整理</w:t>
            </w:r>
          </w:p>
        </w:tc>
        <w:tc>
          <w:tcPr>
            <w:tcW w:w="2817" w:type="pct"/>
            <w:noWrap w:val="0"/>
            <w:vAlign w:val="center"/>
          </w:tcPr>
          <w:p w14:paraId="1E168B3D">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做好托育服务数据收集整理工作，实时按需为</w:t>
            </w:r>
            <w:r>
              <w:rPr>
                <w:rFonts w:hint="eastAsia" w:cs="宋体"/>
                <w:b w:val="0"/>
                <w:color w:val="000000"/>
                <w:sz w:val="24"/>
                <w:szCs w:val="24"/>
                <w:lang w:eastAsia="zh-CN"/>
              </w:rPr>
              <w:t>出租方</w:t>
            </w:r>
            <w:r>
              <w:rPr>
                <w:rFonts w:hint="eastAsia" w:ascii="宋体" w:hAnsi="宋体" w:eastAsia="宋体" w:cs="宋体"/>
                <w:b w:val="0"/>
                <w:color w:val="000000"/>
                <w:sz w:val="24"/>
                <w:szCs w:val="24"/>
              </w:rPr>
              <w:t>提供数据支持，确保数据真实可靠</w:t>
            </w:r>
          </w:p>
        </w:tc>
        <w:tc>
          <w:tcPr>
            <w:tcW w:w="734" w:type="pct"/>
            <w:noWrap w:val="0"/>
            <w:vAlign w:val="center"/>
          </w:tcPr>
          <w:p w14:paraId="388D0005">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r w14:paraId="2823E0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0B9E2FF8">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8</w:t>
            </w:r>
          </w:p>
        </w:tc>
        <w:tc>
          <w:tcPr>
            <w:tcW w:w="1161" w:type="pct"/>
            <w:noWrap w:val="0"/>
            <w:vAlign w:val="center"/>
          </w:tcPr>
          <w:p w14:paraId="292E4FCA">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建立婴幼儿照护服务团队</w:t>
            </w:r>
          </w:p>
        </w:tc>
        <w:tc>
          <w:tcPr>
            <w:tcW w:w="2817" w:type="pct"/>
            <w:noWrap w:val="0"/>
            <w:vAlign w:val="center"/>
          </w:tcPr>
          <w:p w14:paraId="4C0A3644">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打造一支专业规范的婴幼儿照护服务团队，做好区级普惠托育园示范带头作用，适时将团队经验辐射周边</w:t>
            </w:r>
          </w:p>
        </w:tc>
        <w:tc>
          <w:tcPr>
            <w:tcW w:w="734" w:type="pct"/>
            <w:noWrap w:val="0"/>
            <w:vAlign w:val="center"/>
          </w:tcPr>
          <w:p w14:paraId="376425C1">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p>
        </w:tc>
      </w:tr>
      <w:tr w14:paraId="4BA70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8" w:type="pct"/>
            <w:noWrap w:val="0"/>
            <w:vAlign w:val="center"/>
          </w:tcPr>
          <w:p w14:paraId="109AEAA5">
            <w:pPr>
              <w:pStyle w:val="5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9</w:t>
            </w:r>
          </w:p>
        </w:tc>
        <w:tc>
          <w:tcPr>
            <w:tcW w:w="2280" w:type="dxa"/>
            <w:noWrap w:val="0"/>
            <w:vAlign w:val="center"/>
          </w:tcPr>
          <w:p w14:paraId="33E6EB5E">
            <w:pPr>
              <w:pStyle w:val="57"/>
              <w:spacing w:before="0" w:beforeAutospacing="0" w:after="0" w:afterAutospacing="0" w:line="240" w:lineRule="auto"/>
              <w:ind w:firstLine="0" w:firstLineChars="0"/>
              <w:rPr>
                <w:rFonts w:hint="eastAsia" w:ascii="宋体" w:hAnsi="宋体" w:eastAsia="宋体" w:cs="宋体"/>
                <w:b w:val="0"/>
                <w:color w:val="000000"/>
                <w:sz w:val="24"/>
                <w:szCs w:val="24"/>
              </w:rPr>
            </w:pPr>
            <w:r>
              <w:rPr>
                <w:rFonts w:ascii="Times New Roman" w:hAnsi="Times New Roman"/>
                <w:b w:val="0"/>
                <w:kern w:val="0"/>
                <w:szCs w:val="24"/>
              </w:rPr>
              <w:t>其他</w:t>
            </w:r>
            <w:r>
              <w:rPr>
                <w:rFonts w:hint="eastAsia" w:ascii="Times New Roman" w:hAnsi="Times New Roman"/>
                <w:b w:val="0"/>
                <w:kern w:val="0"/>
                <w:szCs w:val="24"/>
              </w:rPr>
              <w:t>公益项目</w:t>
            </w:r>
          </w:p>
        </w:tc>
        <w:tc>
          <w:tcPr>
            <w:tcW w:w="5533" w:type="dxa"/>
            <w:noWrap w:val="0"/>
            <w:vAlign w:val="center"/>
          </w:tcPr>
          <w:p w14:paraId="0DCE7BA6">
            <w:pPr>
              <w:pStyle w:val="57"/>
              <w:spacing w:before="0" w:beforeAutospacing="0" w:after="0" w:afterAutospacing="0" w:line="240" w:lineRule="auto"/>
              <w:ind w:firstLine="0" w:firstLineChars="0"/>
              <w:rPr>
                <w:rFonts w:hint="eastAsia" w:ascii="宋体" w:hAnsi="宋体" w:eastAsia="宋体" w:cs="宋体"/>
                <w:b w:val="0"/>
                <w:color w:val="000000"/>
                <w:sz w:val="24"/>
                <w:szCs w:val="24"/>
              </w:rPr>
            </w:pPr>
            <w:r>
              <w:rPr>
                <w:rFonts w:hint="eastAsia" w:ascii="Times New Roman" w:hAnsi="Times New Roman"/>
                <w:b w:val="0"/>
                <w:kern w:val="0"/>
                <w:szCs w:val="24"/>
              </w:rPr>
              <w:t>政府采购或政府支持的公益项目</w:t>
            </w:r>
            <w:r>
              <w:rPr>
                <w:rFonts w:ascii="Times New Roman" w:hAnsi="Times New Roman"/>
                <w:b w:val="0"/>
                <w:kern w:val="0"/>
                <w:szCs w:val="24"/>
              </w:rPr>
              <w:t>，</w:t>
            </w:r>
            <w:r>
              <w:rPr>
                <w:rFonts w:hint="eastAsia" w:ascii="Times New Roman" w:hAnsi="Times New Roman"/>
                <w:b w:val="0"/>
                <w:kern w:val="0"/>
                <w:szCs w:val="24"/>
              </w:rPr>
              <w:t>如妈宝课堂、培训等</w:t>
            </w:r>
            <w:r>
              <w:rPr>
                <w:rFonts w:ascii="Times New Roman" w:hAnsi="Times New Roman"/>
                <w:b w:val="0"/>
                <w:kern w:val="0"/>
                <w:szCs w:val="24"/>
              </w:rPr>
              <w:t>，</w:t>
            </w:r>
            <w:r>
              <w:rPr>
                <w:rFonts w:hint="eastAsia" w:ascii="Times New Roman" w:hAnsi="Times New Roman"/>
                <w:b w:val="0"/>
                <w:kern w:val="0"/>
                <w:szCs w:val="24"/>
              </w:rPr>
              <w:t>以实际发生为准</w:t>
            </w:r>
          </w:p>
        </w:tc>
        <w:tc>
          <w:tcPr>
            <w:tcW w:w="1442" w:type="dxa"/>
            <w:noWrap w:val="0"/>
            <w:vAlign w:val="center"/>
          </w:tcPr>
          <w:p w14:paraId="19F4F374">
            <w:pPr>
              <w:pStyle w:val="57"/>
              <w:spacing w:before="0" w:beforeAutospacing="0" w:after="0" w:afterAutospacing="0" w:line="240" w:lineRule="auto"/>
              <w:ind w:firstLine="0" w:firstLineChars="0"/>
              <w:jc w:val="both"/>
              <w:rPr>
                <w:rFonts w:hint="eastAsia" w:ascii="宋体" w:hAnsi="宋体" w:eastAsia="宋体" w:cs="宋体"/>
                <w:b w:val="0"/>
                <w:color w:val="000000"/>
                <w:sz w:val="24"/>
                <w:szCs w:val="24"/>
              </w:rPr>
            </w:pPr>
          </w:p>
        </w:tc>
      </w:tr>
    </w:tbl>
    <w:p w14:paraId="20BD80C7">
      <w:pPr>
        <w:pStyle w:val="4"/>
        <w:pageBreakBefore w:val="0"/>
        <w:kinsoku/>
        <w:wordWrap/>
        <w:overflowPunct/>
        <w:topLinePunct w:val="0"/>
        <w:autoSpaceDE/>
        <w:autoSpaceDN/>
        <w:bidi w:val="0"/>
        <w:spacing w:before="0" w:after="0" w:line="520" w:lineRule="exact"/>
        <w:textAlignment w:val="auto"/>
        <w:rPr>
          <w:rFonts w:hint="eastAsia" w:ascii="宋体" w:hAnsi="宋体" w:eastAsia="宋体" w:cs="宋体"/>
          <w:b/>
          <w:bCs/>
          <w:color w:val="auto"/>
          <w:spacing w:val="-1"/>
          <w:kern w:val="2"/>
          <w:sz w:val="24"/>
          <w:szCs w:val="24"/>
          <w:lang w:val="en-US" w:eastAsia="zh-CN" w:bidi="ar-SA"/>
        </w:rPr>
      </w:pPr>
      <w:r>
        <w:rPr>
          <w:rFonts w:hint="eastAsia" w:ascii="宋体" w:hAnsi="宋体" w:eastAsia="宋体" w:cs="宋体"/>
          <w:b/>
          <w:bCs/>
          <w:color w:val="auto"/>
          <w:spacing w:val="-1"/>
          <w:kern w:val="2"/>
          <w:sz w:val="24"/>
          <w:szCs w:val="24"/>
          <w:lang w:val="en-US" w:eastAsia="zh-CN" w:bidi="ar-SA"/>
        </w:rPr>
        <w:t>注：相关服务标准最终以经甲方确认的评价管理办法为准</w:t>
      </w:r>
      <w:bookmarkEnd w:id="185"/>
    </w:p>
    <w:p w14:paraId="20327AAD">
      <w:pPr>
        <w:pageBreakBefore w:val="0"/>
        <w:kinsoku/>
        <w:wordWrap/>
        <w:overflowPunct/>
        <w:topLinePunct w:val="0"/>
        <w:autoSpaceDE/>
        <w:autoSpaceDN/>
        <w:bidi w:val="0"/>
        <w:spacing w:line="520" w:lineRule="exact"/>
        <w:ind w:left="190" w:right="57" w:firstLine="393"/>
        <w:textAlignment w:val="auto"/>
        <w:rPr>
          <w:rFonts w:hint="eastAsia" w:ascii="宋体" w:hAnsi="宋体" w:cs="宋体"/>
          <w:color w:val="auto"/>
          <w:spacing w:val="29"/>
          <w:sz w:val="24"/>
          <w:szCs w:val="24"/>
        </w:rPr>
      </w:pPr>
      <w:r>
        <w:rPr>
          <w:rFonts w:hint="eastAsia" w:ascii="宋体" w:hAnsi="宋体" w:cs="宋体"/>
          <w:b/>
          <w:bCs/>
          <w:color w:val="auto"/>
          <w:spacing w:val="10"/>
          <w:sz w:val="24"/>
          <w:szCs w:val="24"/>
        </w:rPr>
        <w:t>第五条</w:t>
      </w:r>
      <w:r>
        <w:rPr>
          <w:rFonts w:hint="eastAsia" w:ascii="宋体" w:hAnsi="宋体" w:cs="宋体"/>
          <w:color w:val="auto"/>
          <w:spacing w:val="29"/>
          <w:sz w:val="24"/>
          <w:szCs w:val="24"/>
        </w:rPr>
        <w:t xml:space="preserve">  </w:t>
      </w:r>
      <w:r>
        <w:rPr>
          <w:rFonts w:hint="eastAsia" w:ascii="宋体" w:hAnsi="宋体" w:eastAsia="宋体" w:cs="宋体"/>
          <w:color w:val="auto"/>
          <w:spacing w:val="-1"/>
          <w:sz w:val="24"/>
          <w:szCs w:val="24"/>
        </w:rPr>
        <w:t>租金支付与调整机制</w:t>
      </w:r>
    </w:p>
    <w:p w14:paraId="356276BC">
      <w:pPr>
        <w:pageBreakBefore w:val="0"/>
        <w:kinsoku/>
        <w:wordWrap/>
        <w:overflowPunct/>
        <w:topLinePunct w:val="0"/>
        <w:autoSpaceDE/>
        <w:autoSpaceDN/>
        <w:bidi w:val="0"/>
        <w:spacing w:line="520" w:lineRule="exact"/>
        <w:ind w:left="190" w:right="57" w:firstLine="393"/>
        <w:textAlignment w:val="auto"/>
        <w:rPr>
          <w:rFonts w:hint="eastAsia" w:ascii="宋体" w:hAnsi="宋体" w:cs="宋体"/>
          <w:color w:val="auto"/>
          <w:sz w:val="24"/>
          <w:szCs w:val="24"/>
        </w:rPr>
      </w:pPr>
      <w:r>
        <w:rPr>
          <w:rFonts w:hint="eastAsia" w:ascii="宋体" w:hAnsi="宋体" w:cs="宋体"/>
          <w:color w:val="auto"/>
          <w:spacing w:val="10"/>
          <w:sz w:val="24"/>
          <w:szCs w:val="24"/>
        </w:rPr>
        <w:t>5.1租赁房屋的单位租金按房屋出租面积每平方米每月人民币</w:t>
      </w:r>
      <w:r>
        <w:rPr>
          <w:rFonts w:hint="eastAsia" w:ascii="宋体" w:hAnsi="宋体" w:cs="宋体"/>
          <w:color w:val="auto"/>
          <w:spacing w:val="10"/>
          <w:sz w:val="24"/>
          <w:szCs w:val="24"/>
          <w:u w:val="single"/>
        </w:rPr>
        <w:t xml:space="preserve">     </w:t>
      </w:r>
      <w:r>
        <w:rPr>
          <w:rFonts w:hint="eastAsia" w:ascii="宋体" w:hAnsi="宋体" w:cs="宋体"/>
          <w:color w:val="auto"/>
          <w:spacing w:val="-91"/>
          <w:sz w:val="24"/>
          <w:szCs w:val="24"/>
        </w:rPr>
        <w:t xml:space="preserve"> </w:t>
      </w:r>
      <w:r>
        <w:rPr>
          <w:rFonts w:hint="eastAsia" w:ascii="宋体" w:hAnsi="宋体" w:cs="宋体"/>
          <w:color w:val="auto"/>
          <w:spacing w:val="10"/>
          <w:sz w:val="24"/>
          <w:szCs w:val="24"/>
        </w:rPr>
        <w:t>元</w:t>
      </w:r>
      <w:r>
        <w:rPr>
          <w:rFonts w:hint="eastAsia" w:ascii="宋体" w:hAnsi="宋体" w:cs="宋体"/>
          <w:color w:val="auto"/>
          <w:sz w:val="24"/>
          <w:szCs w:val="24"/>
        </w:rPr>
        <w:t xml:space="preserve"> </w:t>
      </w:r>
      <w:r>
        <w:rPr>
          <w:rFonts w:hint="eastAsia" w:ascii="宋体" w:hAnsi="宋体" w:cs="宋体"/>
          <w:color w:val="auto"/>
          <w:sz w:val="24"/>
          <w:szCs w:val="24"/>
          <w:lang w:eastAsia="zh-CN"/>
        </w:rPr>
        <w:t>（</w:t>
      </w:r>
      <w:r>
        <w:rPr>
          <w:rFonts w:hint="eastAsia" w:ascii="宋体" w:hAnsi="宋体" w:cs="宋体"/>
          <w:color w:val="auto"/>
          <w:spacing w:val="3"/>
          <w:sz w:val="24"/>
          <w:szCs w:val="24"/>
        </w:rPr>
        <w:t>大写：</w:t>
      </w:r>
      <w:r>
        <w:rPr>
          <w:rFonts w:hint="eastAsia" w:ascii="宋体" w:hAnsi="宋体" w:cs="宋体"/>
          <w:color w:val="auto"/>
          <w:spacing w:val="9"/>
          <w:sz w:val="24"/>
          <w:szCs w:val="24"/>
        </w:rPr>
        <w:t xml:space="preserve"> </w:t>
      </w:r>
      <w:r>
        <w:rPr>
          <w:rFonts w:hint="eastAsia" w:ascii="宋体" w:hAnsi="宋体" w:cs="宋体"/>
          <w:color w:val="auto"/>
          <w:spacing w:val="6"/>
          <w:sz w:val="24"/>
          <w:szCs w:val="24"/>
          <w:u w:val="single"/>
        </w:rPr>
        <w:t xml:space="preserve">                 </w:t>
      </w:r>
      <w:r>
        <w:rPr>
          <w:rFonts w:hint="eastAsia" w:ascii="宋体" w:hAnsi="宋体" w:cs="宋体"/>
          <w:color w:val="auto"/>
          <w:spacing w:val="-102"/>
          <w:sz w:val="24"/>
          <w:szCs w:val="24"/>
        </w:rPr>
        <w:t xml:space="preserve"> </w:t>
      </w:r>
      <w:r>
        <w:rPr>
          <w:rFonts w:hint="eastAsia" w:ascii="宋体" w:hAnsi="宋体" w:cs="宋体"/>
          <w:color w:val="auto"/>
          <w:spacing w:val="3"/>
          <w:sz w:val="24"/>
          <w:szCs w:val="24"/>
        </w:rPr>
        <w:t>元</w:t>
      </w:r>
      <w:r>
        <w:rPr>
          <w:rFonts w:hint="eastAsia" w:ascii="宋体" w:hAnsi="宋体" w:cs="宋体"/>
          <w:color w:val="auto"/>
          <w:spacing w:val="3"/>
          <w:sz w:val="24"/>
          <w:szCs w:val="24"/>
          <w:lang w:eastAsia="zh-CN"/>
        </w:rPr>
        <w:t>）</w:t>
      </w:r>
      <w:r>
        <w:rPr>
          <w:rFonts w:hint="eastAsia" w:ascii="宋体" w:hAnsi="宋体" w:cs="宋体"/>
          <w:color w:val="auto"/>
          <w:spacing w:val="3"/>
          <w:sz w:val="24"/>
          <w:szCs w:val="24"/>
        </w:rPr>
        <w:t>计算，月租金总额为人民币</w:t>
      </w:r>
      <w:r>
        <w:rPr>
          <w:rFonts w:hint="eastAsia" w:ascii="宋体" w:hAnsi="宋体" w:cs="宋体"/>
          <w:color w:val="auto"/>
          <w:spacing w:val="6"/>
          <w:sz w:val="24"/>
          <w:szCs w:val="24"/>
          <w:u w:val="single"/>
        </w:rPr>
        <w:t xml:space="preserve">     </w:t>
      </w:r>
      <w:r>
        <w:rPr>
          <w:rFonts w:hint="eastAsia" w:ascii="宋体" w:hAnsi="宋体" w:cs="宋体"/>
          <w:color w:val="auto"/>
          <w:spacing w:val="-109"/>
          <w:sz w:val="24"/>
          <w:szCs w:val="24"/>
        </w:rPr>
        <w:t xml:space="preserve"> </w:t>
      </w:r>
      <w:r>
        <w:rPr>
          <w:rFonts w:hint="eastAsia" w:ascii="宋体" w:hAnsi="宋体" w:cs="宋体"/>
          <w:color w:val="auto"/>
          <w:spacing w:val="3"/>
          <w:sz w:val="24"/>
          <w:szCs w:val="24"/>
        </w:rPr>
        <w:t>元</w:t>
      </w:r>
      <w:r>
        <w:rPr>
          <w:rFonts w:hint="eastAsia" w:ascii="宋体" w:hAnsi="宋体" w:cs="宋体"/>
          <w:color w:val="auto"/>
          <w:spacing w:val="-7"/>
          <w:sz w:val="24"/>
          <w:szCs w:val="24"/>
        </w:rPr>
        <w:t xml:space="preserve"> </w:t>
      </w:r>
      <w:r>
        <w:rPr>
          <w:rFonts w:hint="eastAsia" w:ascii="宋体" w:hAnsi="宋体" w:cs="宋体"/>
          <w:color w:val="auto"/>
          <w:spacing w:val="3"/>
          <w:sz w:val="24"/>
          <w:szCs w:val="24"/>
        </w:rPr>
        <w:t>(</w:t>
      </w:r>
      <w:r>
        <w:rPr>
          <w:rFonts w:hint="eastAsia" w:ascii="宋体" w:hAnsi="宋体" w:cs="宋体"/>
          <w:color w:val="auto"/>
          <w:spacing w:val="-51"/>
          <w:sz w:val="24"/>
          <w:szCs w:val="24"/>
        </w:rPr>
        <w:t xml:space="preserve"> </w:t>
      </w:r>
      <w:r>
        <w:rPr>
          <w:rFonts w:hint="eastAsia" w:ascii="宋体" w:hAnsi="宋体" w:cs="宋体"/>
          <w:color w:val="auto"/>
          <w:spacing w:val="3"/>
          <w:sz w:val="24"/>
          <w:szCs w:val="24"/>
        </w:rPr>
        <w:t>大</w:t>
      </w:r>
      <w:r>
        <w:rPr>
          <w:rFonts w:hint="eastAsia" w:ascii="宋体" w:hAnsi="宋体" w:cs="宋体"/>
          <w:color w:val="auto"/>
          <w:spacing w:val="-21"/>
          <w:sz w:val="24"/>
          <w:szCs w:val="24"/>
        </w:rPr>
        <w:t>写：</w:t>
      </w:r>
      <w:r>
        <w:rPr>
          <w:rFonts w:hint="eastAsia" w:ascii="宋体" w:hAnsi="宋体" w:cs="宋体"/>
          <w:color w:val="auto"/>
          <w:spacing w:val="-25"/>
          <w:sz w:val="24"/>
          <w:szCs w:val="24"/>
        </w:rPr>
        <w:t xml:space="preserve"> </w:t>
      </w:r>
      <w:r>
        <w:rPr>
          <w:rFonts w:hint="eastAsia" w:ascii="宋体" w:hAnsi="宋体" w:cs="宋体"/>
          <w:color w:val="auto"/>
          <w:spacing w:val="7"/>
          <w:sz w:val="24"/>
          <w:szCs w:val="24"/>
          <w:u w:val="single"/>
        </w:rPr>
        <w:t xml:space="preserve">                   </w:t>
      </w:r>
      <w:r>
        <w:rPr>
          <w:rFonts w:hint="eastAsia" w:ascii="宋体" w:hAnsi="宋体" w:cs="宋体"/>
          <w:color w:val="auto"/>
          <w:spacing w:val="-94"/>
          <w:sz w:val="24"/>
          <w:szCs w:val="24"/>
        </w:rPr>
        <w:t xml:space="preserve"> </w:t>
      </w:r>
      <w:r>
        <w:rPr>
          <w:rFonts w:hint="eastAsia" w:ascii="宋体" w:hAnsi="宋体" w:cs="宋体"/>
          <w:color w:val="auto"/>
          <w:spacing w:val="-21"/>
          <w:sz w:val="24"/>
          <w:szCs w:val="24"/>
        </w:rPr>
        <w:t>元</w:t>
      </w:r>
      <w:r>
        <w:rPr>
          <w:rFonts w:hint="eastAsia" w:ascii="宋体" w:hAnsi="宋体" w:cs="宋体"/>
          <w:color w:val="auto"/>
          <w:spacing w:val="-47"/>
          <w:sz w:val="24"/>
          <w:szCs w:val="24"/>
        </w:rPr>
        <w:t xml:space="preserve"> </w:t>
      </w:r>
      <w:r>
        <w:rPr>
          <w:rFonts w:hint="eastAsia" w:ascii="宋体" w:hAnsi="宋体" w:cs="宋体"/>
          <w:color w:val="auto"/>
          <w:spacing w:val="-21"/>
          <w:sz w:val="24"/>
          <w:szCs w:val="24"/>
        </w:rPr>
        <w:t>)</w:t>
      </w:r>
      <w:r>
        <w:rPr>
          <w:rFonts w:hint="eastAsia" w:ascii="宋体" w:hAnsi="宋体" w:cs="宋体"/>
          <w:color w:val="auto"/>
          <w:spacing w:val="-59"/>
          <w:sz w:val="24"/>
          <w:szCs w:val="24"/>
        </w:rPr>
        <w:t xml:space="preserve"> </w:t>
      </w:r>
      <w:r>
        <w:rPr>
          <w:rFonts w:hint="eastAsia" w:ascii="宋体" w:hAnsi="宋体" w:cs="宋体"/>
          <w:color w:val="auto"/>
          <w:spacing w:val="3"/>
          <w:sz w:val="24"/>
          <w:szCs w:val="24"/>
        </w:rPr>
        <w:t>，年租金总额为人民币</w:t>
      </w:r>
      <w:r>
        <w:rPr>
          <w:rFonts w:hint="eastAsia" w:ascii="宋体" w:hAnsi="宋体" w:cs="宋体"/>
          <w:color w:val="auto"/>
          <w:spacing w:val="6"/>
          <w:sz w:val="24"/>
          <w:szCs w:val="24"/>
          <w:u w:val="single"/>
        </w:rPr>
        <w:t xml:space="preserve">     </w:t>
      </w:r>
      <w:r>
        <w:rPr>
          <w:rFonts w:hint="eastAsia" w:ascii="宋体" w:hAnsi="宋体" w:cs="宋体"/>
          <w:color w:val="auto"/>
          <w:spacing w:val="-109"/>
          <w:sz w:val="24"/>
          <w:szCs w:val="24"/>
        </w:rPr>
        <w:t xml:space="preserve"> </w:t>
      </w:r>
      <w:r>
        <w:rPr>
          <w:rFonts w:hint="eastAsia" w:ascii="宋体" w:hAnsi="宋体" w:cs="宋体"/>
          <w:color w:val="auto"/>
          <w:spacing w:val="3"/>
          <w:sz w:val="24"/>
          <w:szCs w:val="24"/>
        </w:rPr>
        <w:t>元</w:t>
      </w:r>
      <w:r>
        <w:rPr>
          <w:rFonts w:hint="eastAsia" w:ascii="宋体" w:hAnsi="宋体" w:cs="宋体"/>
          <w:color w:val="auto"/>
          <w:spacing w:val="-7"/>
          <w:sz w:val="24"/>
          <w:szCs w:val="24"/>
        </w:rPr>
        <w:t xml:space="preserve"> </w:t>
      </w:r>
      <w:r>
        <w:rPr>
          <w:rFonts w:hint="eastAsia" w:ascii="宋体" w:hAnsi="宋体" w:cs="宋体"/>
          <w:color w:val="auto"/>
          <w:spacing w:val="3"/>
          <w:sz w:val="24"/>
          <w:szCs w:val="24"/>
        </w:rPr>
        <w:t>(</w:t>
      </w:r>
      <w:r>
        <w:rPr>
          <w:rFonts w:hint="eastAsia" w:ascii="宋体" w:hAnsi="宋体" w:cs="宋体"/>
          <w:color w:val="auto"/>
          <w:spacing w:val="-51"/>
          <w:sz w:val="24"/>
          <w:szCs w:val="24"/>
        </w:rPr>
        <w:t xml:space="preserve"> </w:t>
      </w:r>
      <w:r>
        <w:rPr>
          <w:rFonts w:hint="eastAsia" w:ascii="宋体" w:hAnsi="宋体" w:cs="宋体"/>
          <w:color w:val="auto"/>
          <w:spacing w:val="3"/>
          <w:sz w:val="24"/>
          <w:szCs w:val="24"/>
        </w:rPr>
        <w:t>大</w:t>
      </w:r>
      <w:r>
        <w:rPr>
          <w:rFonts w:hint="eastAsia" w:ascii="宋体" w:hAnsi="宋体" w:cs="宋体"/>
          <w:color w:val="auto"/>
          <w:spacing w:val="-21"/>
          <w:sz w:val="24"/>
          <w:szCs w:val="24"/>
        </w:rPr>
        <w:t>写：</w:t>
      </w:r>
      <w:r>
        <w:rPr>
          <w:rFonts w:hint="eastAsia" w:ascii="宋体" w:hAnsi="宋体" w:cs="宋体"/>
          <w:color w:val="auto"/>
          <w:spacing w:val="-25"/>
          <w:sz w:val="24"/>
          <w:szCs w:val="24"/>
        </w:rPr>
        <w:t xml:space="preserve"> </w:t>
      </w:r>
      <w:r>
        <w:rPr>
          <w:rFonts w:hint="eastAsia" w:ascii="宋体" w:hAnsi="宋体" w:cs="宋体"/>
          <w:color w:val="auto"/>
          <w:spacing w:val="7"/>
          <w:sz w:val="24"/>
          <w:szCs w:val="24"/>
          <w:u w:val="single"/>
        </w:rPr>
        <w:t xml:space="preserve">                   </w:t>
      </w:r>
      <w:r>
        <w:rPr>
          <w:rFonts w:hint="eastAsia" w:ascii="宋体" w:hAnsi="宋体" w:cs="宋体"/>
          <w:color w:val="auto"/>
          <w:spacing w:val="-94"/>
          <w:sz w:val="24"/>
          <w:szCs w:val="24"/>
        </w:rPr>
        <w:t xml:space="preserve"> </w:t>
      </w:r>
      <w:r>
        <w:rPr>
          <w:rFonts w:hint="eastAsia" w:ascii="宋体" w:hAnsi="宋体" w:cs="宋体"/>
          <w:color w:val="auto"/>
          <w:spacing w:val="-21"/>
          <w:sz w:val="24"/>
          <w:szCs w:val="24"/>
        </w:rPr>
        <w:t>元</w:t>
      </w:r>
      <w:r>
        <w:rPr>
          <w:rFonts w:hint="eastAsia" w:ascii="宋体" w:hAnsi="宋体" w:cs="宋体"/>
          <w:color w:val="auto"/>
          <w:spacing w:val="-47"/>
          <w:sz w:val="24"/>
          <w:szCs w:val="24"/>
        </w:rPr>
        <w:t xml:space="preserve"> </w:t>
      </w:r>
      <w:r>
        <w:rPr>
          <w:rFonts w:hint="eastAsia" w:ascii="宋体" w:hAnsi="宋体" w:cs="宋体"/>
          <w:color w:val="auto"/>
          <w:spacing w:val="-21"/>
          <w:sz w:val="24"/>
          <w:szCs w:val="24"/>
        </w:rPr>
        <w:t>)</w:t>
      </w:r>
      <w:r>
        <w:rPr>
          <w:rFonts w:hint="eastAsia" w:ascii="宋体" w:hAnsi="宋体" w:cs="宋体"/>
          <w:color w:val="auto"/>
          <w:spacing w:val="-59"/>
          <w:sz w:val="24"/>
          <w:szCs w:val="24"/>
        </w:rPr>
        <w:t xml:space="preserve"> </w:t>
      </w:r>
      <w:r>
        <w:rPr>
          <w:rFonts w:hint="eastAsia" w:ascii="宋体" w:hAnsi="宋体" w:cs="宋体"/>
          <w:color w:val="auto"/>
          <w:spacing w:val="-21"/>
          <w:sz w:val="24"/>
          <w:szCs w:val="24"/>
        </w:rPr>
        <w:t>。</w:t>
      </w:r>
    </w:p>
    <w:p w14:paraId="059E50A9">
      <w:pPr>
        <w:pageBreakBefore w:val="0"/>
        <w:kinsoku/>
        <w:wordWrap/>
        <w:overflowPunct/>
        <w:topLinePunct w:val="0"/>
        <w:autoSpaceDE/>
        <w:autoSpaceDN/>
        <w:bidi w:val="0"/>
        <w:spacing w:line="520" w:lineRule="exact"/>
        <w:ind w:left="583"/>
        <w:textAlignment w:val="auto"/>
        <w:rPr>
          <w:rFonts w:hint="default" w:ascii="宋体" w:hAnsi="宋体" w:cs="宋体"/>
          <w:color w:val="auto"/>
          <w:sz w:val="24"/>
          <w:szCs w:val="24"/>
          <w:u w:val="single"/>
        </w:rPr>
      </w:pPr>
      <w:r>
        <w:rPr>
          <w:rFonts w:hint="eastAsia" w:ascii="宋体" w:hAnsi="宋体" w:cs="宋体"/>
          <w:color w:val="auto"/>
          <w:spacing w:val="18"/>
          <w:sz w:val="24"/>
          <w:szCs w:val="24"/>
        </w:rPr>
        <w:t xml:space="preserve">5.2 </w:t>
      </w:r>
      <w:r>
        <w:rPr>
          <w:rFonts w:hint="eastAsia" w:ascii="宋体" w:hAnsi="宋体" w:cs="宋体"/>
          <w:color w:val="auto"/>
          <w:spacing w:val="5"/>
          <w:sz w:val="24"/>
          <w:szCs w:val="24"/>
        </w:rPr>
        <w:t>乙方应于</w:t>
      </w:r>
      <w:r>
        <w:rPr>
          <w:rFonts w:hint="eastAsia" w:ascii="宋体" w:hAnsi="宋体" w:cs="宋体"/>
          <w:color w:val="auto"/>
          <w:spacing w:val="-101"/>
          <w:sz w:val="24"/>
          <w:szCs w:val="24"/>
        </w:rPr>
        <w:t xml:space="preserve"> </w:t>
      </w:r>
      <w:r>
        <w:rPr>
          <w:rFonts w:hint="eastAsia" w:ascii="宋体" w:hAnsi="宋体" w:cs="宋体"/>
          <w:color w:val="auto"/>
          <w:spacing w:val="8"/>
          <w:sz w:val="24"/>
          <w:szCs w:val="24"/>
          <w:u w:val="single"/>
        </w:rPr>
        <w:t xml:space="preserve">  </w:t>
      </w:r>
      <w:r>
        <w:rPr>
          <w:rFonts w:hint="default" w:ascii="宋体" w:hAnsi="宋体" w:cs="宋体"/>
          <w:color w:val="auto"/>
          <w:spacing w:val="8"/>
          <w:sz w:val="24"/>
          <w:szCs w:val="24"/>
          <w:u w:val="single"/>
        </w:rPr>
        <w:t xml:space="preserve">  </w:t>
      </w:r>
      <w:r>
        <w:rPr>
          <w:rFonts w:hint="eastAsia" w:ascii="宋体" w:hAnsi="宋体" w:cs="宋体"/>
          <w:color w:val="auto"/>
          <w:spacing w:val="8"/>
          <w:sz w:val="24"/>
          <w:szCs w:val="24"/>
          <w:u w:val="single"/>
        </w:rPr>
        <w:t xml:space="preserve"> </w:t>
      </w:r>
      <w:r>
        <w:rPr>
          <w:rFonts w:hint="eastAsia" w:ascii="宋体" w:hAnsi="宋体" w:cs="宋体"/>
          <w:color w:val="auto"/>
          <w:spacing w:val="5"/>
          <w:sz w:val="24"/>
          <w:szCs w:val="24"/>
        </w:rPr>
        <w:t>年</w:t>
      </w:r>
      <w:r>
        <w:rPr>
          <w:rFonts w:hint="eastAsia" w:ascii="宋体" w:hAnsi="宋体" w:cs="宋体"/>
          <w:color w:val="auto"/>
          <w:spacing w:val="15"/>
          <w:sz w:val="24"/>
          <w:szCs w:val="24"/>
          <w:u w:val="single"/>
        </w:rPr>
        <w:t xml:space="preserve"> </w:t>
      </w:r>
      <w:r>
        <w:rPr>
          <w:rFonts w:hint="default" w:ascii="宋体" w:hAnsi="宋体" w:cs="宋体"/>
          <w:color w:val="auto"/>
          <w:spacing w:val="15"/>
          <w:sz w:val="24"/>
          <w:szCs w:val="24"/>
          <w:u w:val="single"/>
        </w:rPr>
        <w:t xml:space="preserve">  </w:t>
      </w:r>
      <w:r>
        <w:rPr>
          <w:rFonts w:hint="eastAsia" w:ascii="宋体" w:hAnsi="宋体" w:cs="宋体"/>
          <w:color w:val="auto"/>
          <w:spacing w:val="15"/>
          <w:sz w:val="24"/>
          <w:szCs w:val="24"/>
          <w:u w:val="single"/>
        </w:rPr>
        <w:t xml:space="preserve"> </w:t>
      </w:r>
      <w:r>
        <w:rPr>
          <w:rFonts w:hint="eastAsia" w:ascii="宋体" w:hAnsi="宋体" w:cs="宋体"/>
          <w:color w:val="auto"/>
          <w:spacing w:val="-113"/>
          <w:sz w:val="24"/>
          <w:szCs w:val="24"/>
        </w:rPr>
        <w:t xml:space="preserve"> </w:t>
      </w:r>
      <w:r>
        <w:rPr>
          <w:rFonts w:hint="eastAsia" w:ascii="宋体" w:hAnsi="宋体" w:cs="宋体"/>
          <w:color w:val="auto"/>
          <w:spacing w:val="5"/>
          <w:sz w:val="24"/>
          <w:szCs w:val="24"/>
        </w:rPr>
        <w:t>月</w:t>
      </w:r>
      <w:r>
        <w:rPr>
          <w:rFonts w:hint="eastAsia" w:ascii="宋体" w:hAnsi="宋体" w:cs="宋体"/>
          <w:color w:val="auto"/>
          <w:spacing w:val="1"/>
          <w:sz w:val="24"/>
          <w:szCs w:val="24"/>
          <w:u w:val="single"/>
        </w:rPr>
        <w:t xml:space="preserve">    </w:t>
      </w:r>
      <w:r>
        <w:rPr>
          <w:rFonts w:hint="eastAsia" w:ascii="宋体" w:hAnsi="宋体" w:cs="宋体"/>
          <w:color w:val="auto"/>
          <w:spacing w:val="-112"/>
          <w:sz w:val="24"/>
          <w:szCs w:val="24"/>
        </w:rPr>
        <w:t xml:space="preserve"> </w:t>
      </w:r>
      <w:r>
        <w:rPr>
          <w:rFonts w:hint="eastAsia" w:ascii="宋体" w:hAnsi="宋体" w:cs="宋体"/>
          <w:color w:val="auto"/>
          <w:spacing w:val="5"/>
          <w:sz w:val="24"/>
          <w:szCs w:val="24"/>
        </w:rPr>
        <w:t>日前交付首年租金，金额为人民币</w:t>
      </w:r>
      <w:r>
        <w:rPr>
          <w:rFonts w:hint="default" w:ascii="宋体" w:hAnsi="宋体" w:cs="宋体"/>
          <w:color w:val="auto"/>
          <w:spacing w:val="5"/>
          <w:sz w:val="24"/>
          <w:szCs w:val="24"/>
          <w:u w:val="single"/>
        </w:rPr>
        <w:t xml:space="preserve">             </w:t>
      </w:r>
    </w:p>
    <w:p w14:paraId="0BE4E7D3">
      <w:pPr>
        <w:pageBreakBefore w:val="0"/>
        <w:tabs>
          <w:tab w:val="left" w:pos="1010"/>
        </w:tabs>
        <w:kinsoku/>
        <w:wordWrap/>
        <w:overflowPunct/>
        <w:topLinePunct w:val="0"/>
        <w:autoSpaceDE/>
        <w:autoSpaceDN/>
        <w:bidi w:val="0"/>
        <w:spacing w:line="520" w:lineRule="exact"/>
        <w:textAlignment w:val="auto"/>
        <w:rPr>
          <w:rFonts w:hint="eastAsia" w:ascii="宋体" w:hAnsi="宋体" w:cs="宋体"/>
          <w:color w:val="auto"/>
          <w:spacing w:val="-3"/>
          <w:sz w:val="24"/>
          <w:szCs w:val="24"/>
        </w:rPr>
      </w:pPr>
      <w:r>
        <w:rPr>
          <w:rFonts w:hint="eastAsia" w:ascii="宋体" w:hAnsi="宋体" w:cs="宋体"/>
          <w:color w:val="auto"/>
          <w:spacing w:val="-112"/>
          <w:sz w:val="24"/>
          <w:szCs w:val="24"/>
        </w:rPr>
        <w:t xml:space="preserve"> </w:t>
      </w:r>
      <w:r>
        <w:rPr>
          <w:rFonts w:hint="eastAsia" w:ascii="宋体" w:hAnsi="宋体" w:cs="宋体"/>
          <w:color w:val="auto"/>
          <w:spacing w:val="-3"/>
          <w:sz w:val="24"/>
          <w:szCs w:val="24"/>
        </w:rPr>
        <w:t>元</w:t>
      </w:r>
      <w:r>
        <w:rPr>
          <w:rFonts w:hint="eastAsia" w:ascii="宋体" w:hAnsi="宋体" w:cs="宋体"/>
          <w:color w:val="auto"/>
          <w:spacing w:val="-3"/>
          <w:sz w:val="24"/>
          <w:szCs w:val="24"/>
          <w:lang w:eastAsia="zh-CN"/>
        </w:rPr>
        <w:t>（</w:t>
      </w:r>
      <w:r>
        <w:rPr>
          <w:rFonts w:hint="eastAsia" w:ascii="宋体" w:hAnsi="宋体" w:cs="宋体"/>
          <w:color w:val="auto"/>
          <w:spacing w:val="-3"/>
          <w:sz w:val="24"/>
          <w:szCs w:val="24"/>
        </w:rPr>
        <w:t>大写：</w:t>
      </w:r>
      <w:r>
        <w:rPr>
          <w:rFonts w:hint="eastAsia" w:ascii="宋体" w:hAnsi="宋体" w:cs="宋体"/>
          <w:color w:val="auto"/>
          <w:spacing w:val="15"/>
          <w:sz w:val="24"/>
          <w:szCs w:val="24"/>
        </w:rPr>
        <w:t xml:space="preserve"> </w:t>
      </w:r>
      <w:r>
        <w:rPr>
          <w:rFonts w:hint="eastAsia" w:ascii="宋体" w:hAnsi="宋体" w:cs="宋体"/>
          <w:color w:val="auto"/>
          <w:spacing w:val="6"/>
          <w:sz w:val="24"/>
          <w:szCs w:val="24"/>
          <w:u w:val="single"/>
        </w:rPr>
        <w:t xml:space="preserve">     </w:t>
      </w:r>
      <w:r>
        <w:rPr>
          <w:rFonts w:hint="default" w:ascii="宋体" w:hAnsi="宋体" w:cs="宋体"/>
          <w:color w:val="auto"/>
          <w:spacing w:val="6"/>
          <w:sz w:val="24"/>
          <w:szCs w:val="24"/>
          <w:u w:val="single"/>
        </w:rPr>
        <w:t xml:space="preserve">   </w:t>
      </w:r>
      <w:r>
        <w:rPr>
          <w:rFonts w:hint="eastAsia" w:ascii="宋体" w:hAnsi="宋体" w:cs="宋体"/>
          <w:color w:val="auto"/>
          <w:spacing w:val="6"/>
          <w:sz w:val="24"/>
          <w:szCs w:val="24"/>
          <w:u w:val="single"/>
        </w:rPr>
        <w:t xml:space="preserve">            </w:t>
      </w:r>
      <w:r>
        <w:rPr>
          <w:rFonts w:hint="eastAsia" w:ascii="宋体" w:hAnsi="宋体" w:cs="宋体"/>
          <w:color w:val="auto"/>
          <w:spacing w:val="-122"/>
          <w:sz w:val="24"/>
          <w:szCs w:val="24"/>
        </w:rPr>
        <w:t xml:space="preserve"> </w:t>
      </w:r>
      <w:r>
        <w:rPr>
          <w:rFonts w:hint="eastAsia" w:ascii="宋体" w:hAnsi="宋体" w:cs="宋体"/>
          <w:color w:val="auto"/>
          <w:spacing w:val="-3"/>
          <w:sz w:val="24"/>
          <w:szCs w:val="24"/>
        </w:rPr>
        <w:t>元</w:t>
      </w:r>
      <w:r>
        <w:rPr>
          <w:rFonts w:hint="eastAsia" w:ascii="宋体" w:hAnsi="宋体" w:cs="宋体"/>
          <w:color w:val="auto"/>
          <w:spacing w:val="-52"/>
          <w:sz w:val="24"/>
          <w:szCs w:val="24"/>
          <w:lang w:eastAsia="zh-CN"/>
        </w:rPr>
        <w:t>）</w:t>
      </w:r>
      <w:r>
        <w:rPr>
          <w:rFonts w:hint="eastAsia" w:ascii="宋体" w:hAnsi="宋体" w:cs="宋体"/>
          <w:color w:val="auto"/>
          <w:spacing w:val="-64"/>
          <w:sz w:val="24"/>
          <w:szCs w:val="24"/>
        </w:rPr>
        <w:t xml:space="preserve"> </w:t>
      </w:r>
      <w:r>
        <w:rPr>
          <w:rFonts w:hint="eastAsia" w:ascii="宋体" w:hAnsi="宋体" w:cs="宋体"/>
          <w:color w:val="auto"/>
          <w:spacing w:val="-3"/>
          <w:sz w:val="24"/>
          <w:szCs w:val="24"/>
        </w:rPr>
        <w:t>。</w:t>
      </w:r>
    </w:p>
    <w:p w14:paraId="7719D44B">
      <w:pPr>
        <w:pageBreakBefore w:val="0"/>
        <w:tabs>
          <w:tab w:val="left" w:pos="1010"/>
        </w:tabs>
        <w:kinsoku/>
        <w:wordWrap/>
        <w:overflowPunct/>
        <w:topLinePunct w:val="0"/>
        <w:autoSpaceDE/>
        <w:autoSpaceDN/>
        <w:bidi w:val="0"/>
        <w:spacing w:line="520" w:lineRule="exact"/>
        <w:ind w:firstLine="572" w:firstLineChars="200"/>
        <w:textAlignment w:val="auto"/>
        <w:rPr>
          <w:rFonts w:hint="eastAsia" w:ascii="宋体" w:hAnsi="宋体" w:eastAsia="宋体" w:cs="宋体"/>
          <w:color w:val="auto"/>
          <w:spacing w:val="-1"/>
          <w:sz w:val="24"/>
          <w:szCs w:val="24"/>
        </w:rPr>
      </w:pPr>
      <w:r>
        <w:rPr>
          <w:rFonts w:hint="eastAsia" w:ascii="宋体" w:hAnsi="宋体" w:cs="宋体"/>
          <w:color w:val="auto"/>
          <w:spacing w:val="23"/>
          <w:sz w:val="24"/>
          <w:szCs w:val="24"/>
        </w:rPr>
        <w:t>5.3第二年起，</w:t>
      </w:r>
      <w:r>
        <w:rPr>
          <w:rFonts w:hint="eastAsia" w:ascii="宋体" w:hAnsi="宋体" w:cs="宋体"/>
          <w:color w:val="auto"/>
          <w:spacing w:val="-3"/>
          <w:sz w:val="24"/>
          <w:szCs w:val="24"/>
        </w:rPr>
        <w:t>乙方应于</w:t>
      </w:r>
      <w:r>
        <w:rPr>
          <w:rFonts w:hint="eastAsia" w:ascii="宋体" w:hAnsi="宋体" w:cs="宋体"/>
          <w:color w:val="auto"/>
          <w:spacing w:val="-1"/>
          <w:sz w:val="24"/>
          <w:szCs w:val="24"/>
        </w:rPr>
        <w:t>每年</w:t>
      </w:r>
      <w:r>
        <w:rPr>
          <w:rFonts w:hint="eastAsia" w:ascii="宋体" w:hAnsi="宋体" w:cs="宋体"/>
          <w:color w:val="auto"/>
          <w:spacing w:val="-93"/>
          <w:sz w:val="24"/>
          <w:szCs w:val="24"/>
        </w:rPr>
        <w:t xml:space="preserve"> </w:t>
      </w:r>
      <w:r>
        <w:rPr>
          <w:rFonts w:hint="eastAsia" w:ascii="宋体" w:hAnsi="宋体" w:cs="宋体"/>
          <w:color w:val="auto"/>
          <w:spacing w:val="8"/>
          <w:sz w:val="24"/>
          <w:szCs w:val="24"/>
          <w:u w:val="single"/>
        </w:rPr>
        <w:t xml:space="preserve">          </w:t>
      </w:r>
      <w:r>
        <w:rPr>
          <w:rFonts w:hint="eastAsia" w:ascii="宋体" w:hAnsi="宋体" w:cs="宋体"/>
          <w:color w:val="auto"/>
          <w:spacing w:val="-125"/>
          <w:sz w:val="24"/>
          <w:szCs w:val="24"/>
        </w:rPr>
        <w:t xml:space="preserve"> </w:t>
      </w:r>
      <w:r>
        <w:rPr>
          <w:rFonts w:hint="eastAsia" w:ascii="宋体" w:hAnsi="宋体" w:cs="宋体"/>
          <w:color w:val="auto"/>
          <w:spacing w:val="-1"/>
          <w:sz w:val="24"/>
          <w:szCs w:val="24"/>
        </w:rPr>
        <w:t>月</w:t>
      </w:r>
      <w:r>
        <w:rPr>
          <w:rFonts w:hint="eastAsia" w:ascii="宋体" w:hAnsi="宋体" w:cs="宋体"/>
          <w:color w:val="auto"/>
          <w:spacing w:val="5"/>
          <w:sz w:val="24"/>
          <w:szCs w:val="24"/>
          <w:u w:val="single"/>
        </w:rPr>
        <w:t xml:space="preserve">        </w:t>
      </w:r>
      <w:r>
        <w:rPr>
          <w:rFonts w:hint="eastAsia" w:ascii="宋体" w:hAnsi="宋体" w:cs="宋体"/>
          <w:color w:val="auto"/>
          <w:spacing w:val="-109"/>
          <w:sz w:val="24"/>
          <w:szCs w:val="24"/>
        </w:rPr>
        <w:t xml:space="preserve"> </w:t>
      </w:r>
      <w:r>
        <w:rPr>
          <w:rFonts w:hint="eastAsia" w:ascii="宋体" w:hAnsi="宋体" w:cs="宋体"/>
          <w:color w:val="auto"/>
          <w:spacing w:val="-1"/>
          <w:sz w:val="24"/>
          <w:szCs w:val="24"/>
        </w:rPr>
        <w:t>日前</w:t>
      </w:r>
      <w:r>
        <w:rPr>
          <w:rFonts w:hint="eastAsia" w:ascii="宋体" w:hAnsi="宋体" w:cs="宋体"/>
          <w:color w:val="auto"/>
          <w:spacing w:val="9"/>
          <w:sz w:val="24"/>
          <w:szCs w:val="24"/>
        </w:rPr>
        <w:t>向甲方交付当年全年</w:t>
      </w:r>
      <w:r>
        <w:rPr>
          <w:rFonts w:hint="eastAsia" w:ascii="宋体" w:hAnsi="宋体" w:eastAsia="宋体" w:cs="宋体"/>
          <w:color w:val="auto"/>
          <w:spacing w:val="-1"/>
          <w:sz w:val="24"/>
          <w:szCs w:val="24"/>
        </w:rPr>
        <w:t>租金。</w:t>
      </w:r>
    </w:p>
    <w:p w14:paraId="0A6653FC">
      <w:pPr>
        <w:pageBreakBefore w:val="0"/>
        <w:tabs>
          <w:tab w:val="left" w:pos="1010"/>
        </w:tabs>
        <w:kinsoku/>
        <w:wordWrap/>
        <w:overflowPunct/>
        <w:topLinePunct w:val="0"/>
        <w:autoSpaceDE/>
        <w:autoSpaceDN/>
        <w:bidi w:val="0"/>
        <w:spacing w:line="520" w:lineRule="exact"/>
        <w:ind w:firstLine="476" w:firstLineChars="200"/>
        <w:textAlignment w:val="auto"/>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5.4根据《龙岗区政府物业出租管理实施细则》有关规定，租赁期内甲方每年根据乙方提交的年度运营报告视情况开展租金调整工作，若乙方累计运营期内净利润率高于8%时，则启动租金调整机制，开展物业租金评估、并结合乙方成本收益情况对物业租金进行调整；若项目净利润率不高于8%，则不对租金进行调整。</w:t>
      </w:r>
    </w:p>
    <w:p w14:paraId="72E06222">
      <w:pPr>
        <w:pageBreakBefore w:val="0"/>
        <w:tabs>
          <w:tab w:val="left" w:pos="1010"/>
        </w:tabs>
        <w:kinsoku/>
        <w:wordWrap/>
        <w:overflowPunct/>
        <w:topLinePunct w:val="0"/>
        <w:autoSpaceDE/>
        <w:autoSpaceDN/>
        <w:bidi w:val="0"/>
        <w:spacing w:line="520" w:lineRule="exact"/>
        <w:ind w:firstLine="474" w:firstLineChars="200"/>
        <w:textAlignment w:val="auto"/>
        <w:rPr>
          <w:rFonts w:hint="eastAsia" w:ascii="宋体" w:hAnsi="宋体" w:eastAsia="宋体" w:cs="宋体"/>
          <w:color w:val="auto"/>
          <w:spacing w:val="-1"/>
          <w:sz w:val="24"/>
          <w:szCs w:val="24"/>
        </w:rPr>
      </w:pPr>
      <w:r>
        <w:rPr>
          <w:rFonts w:hint="eastAsia" w:ascii="宋体" w:hAnsi="宋体" w:cs="宋体"/>
          <w:b/>
          <w:bCs/>
          <w:color w:val="auto"/>
          <w:spacing w:val="-2"/>
          <w:sz w:val="24"/>
          <w:szCs w:val="24"/>
        </w:rPr>
        <w:t>第六条</w:t>
      </w:r>
      <w:r>
        <w:rPr>
          <w:rFonts w:hint="eastAsia" w:ascii="宋体" w:hAnsi="宋体" w:cs="宋体"/>
          <w:color w:val="auto"/>
          <w:spacing w:val="61"/>
          <w:sz w:val="24"/>
          <w:szCs w:val="24"/>
        </w:rPr>
        <w:t xml:space="preserve"> </w:t>
      </w:r>
      <w:r>
        <w:rPr>
          <w:rFonts w:hint="eastAsia" w:ascii="宋体" w:hAnsi="宋体" w:eastAsia="宋体" w:cs="宋体"/>
          <w:color w:val="auto"/>
          <w:spacing w:val="-1"/>
          <w:sz w:val="24"/>
          <w:szCs w:val="24"/>
        </w:rPr>
        <w:t>租赁期</w:t>
      </w:r>
      <w:r>
        <w:rPr>
          <w:rFonts w:hint="eastAsia" w:ascii="宋体" w:hAnsi="宋体" w:cs="宋体"/>
          <w:color w:val="auto"/>
          <w:spacing w:val="-1"/>
          <w:sz w:val="24"/>
          <w:szCs w:val="24"/>
          <w:lang w:eastAsia="zh-CN"/>
        </w:rPr>
        <w:t>及租赁房屋用途</w:t>
      </w:r>
    </w:p>
    <w:p w14:paraId="13F658B1">
      <w:pPr>
        <w:pageBreakBefore w:val="0"/>
        <w:kinsoku/>
        <w:wordWrap/>
        <w:overflowPunct/>
        <w:topLinePunct w:val="0"/>
        <w:autoSpaceDE/>
        <w:autoSpaceDN/>
        <w:bidi w:val="0"/>
        <w:spacing w:line="520" w:lineRule="exact"/>
        <w:ind w:firstLine="476" w:firstLineChars="20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6.1</w:t>
      </w:r>
      <w:r>
        <w:rPr>
          <w:rFonts w:hint="eastAsia" w:ascii="宋体" w:hAnsi="宋体" w:eastAsia="宋体" w:cs="宋体"/>
          <w:b w:val="0"/>
          <w:bCs w:val="0"/>
          <w:color w:val="auto"/>
          <w:spacing w:val="-1"/>
          <w:kern w:val="2"/>
          <w:sz w:val="24"/>
          <w:szCs w:val="24"/>
          <w:lang w:val="en-US" w:eastAsia="zh-CN" w:bidi="ar-SA"/>
        </w:rPr>
        <w:t>乙方租用租赁房屋的期限自</w:t>
      </w:r>
      <w:r>
        <w:rPr>
          <w:rFonts w:hint="eastAsia" w:ascii="宋体" w:hAnsi="宋体" w:eastAsia="宋体" w:cs="宋体"/>
          <w:b w:val="0"/>
          <w:bCs w:val="0"/>
          <w:color w:val="auto"/>
          <w:spacing w:val="-1"/>
          <w:kern w:val="2"/>
          <w:sz w:val="24"/>
          <w:szCs w:val="24"/>
          <w:u w:val="single"/>
          <w:lang w:val="en-US" w:eastAsia="zh-CN" w:bidi="ar-SA"/>
        </w:rPr>
        <w:t xml:space="preserve">     </w:t>
      </w:r>
      <w:r>
        <w:rPr>
          <w:rFonts w:hint="eastAsia" w:ascii="宋体" w:hAnsi="宋体" w:eastAsia="宋体" w:cs="宋体"/>
          <w:b w:val="0"/>
          <w:bCs w:val="0"/>
          <w:color w:val="auto"/>
          <w:spacing w:val="-1"/>
          <w:kern w:val="2"/>
          <w:sz w:val="24"/>
          <w:szCs w:val="24"/>
          <w:lang w:val="en-US" w:eastAsia="zh-CN" w:bidi="ar-SA"/>
        </w:rPr>
        <w:t>年</w:t>
      </w:r>
      <w:r>
        <w:rPr>
          <w:rFonts w:hint="eastAsia" w:ascii="宋体" w:hAnsi="宋体" w:eastAsia="宋体" w:cs="宋体"/>
          <w:b w:val="0"/>
          <w:bCs w:val="0"/>
          <w:color w:val="auto"/>
          <w:spacing w:val="-1"/>
          <w:kern w:val="2"/>
          <w:sz w:val="24"/>
          <w:szCs w:val="24"/>
          <w:u w:val="single"/>
          <w:lang w:val="en-US" w:eastAsia="zh-CN" w:bidi="ar-SA"/>
        </w:rPr>
        <w:t xml:space="preserve">  </w:t>
      </w:r>
      <w:r>
        <w:rPr>
          <w:rFonts w:hint="eastAsia" w:ascii="宋体" w:hAnsi="宋体" w:eastAsia="宋体" w:cs="宋体"/>
          <w:b w:val="0"/>
          <w:bCs w:val="0"/>
          <w:color w:val="auto"/>
          <w:spacing w:val="-1"/>
          <w:kern w:val="2"/>
          <w:sz w:val="24"/>
          <w:szCs w:val="24"/>
          <w:lang w:val="en-US" w:eastAsia="zh-CN" w:bidi="ar-SA"/>
        </w:rPr>
        <w:t>月</w:t>
      </w:r>
      <w:r>
        <w:rPr>
          <w:rFonts w:hint="eastAsia" w:ascii="宋体" w:hAnsi="宋体" w:eastAsia="宋体" w:cs="宋体"/>
          <w:b w:val="0"/>
          <w:bCs w:val="0"/>
          <w:color w:val="auto"/>
          <w:spacing w:val="-1"/>
          <w:kern w:val="2"/>
          <w:sz w:val="24"/>
          <w:szCs w:val="24"/>
          <w:u w:val="single"/>
          <w:lang w:val="en-US" w:eastAsia="zh-CN" w:bidi="ar-SA"/>
        </w:rPr>
        <w:t xml:space="preserve">  </w:t>
      </w:r>
      <w:r>
        <w:rPr>
          <w:rFonts w:hint="eastAsia" w:ascii="宋体" w:hAnsi="宋体" w:eastAsia="宋体" w:cs="宋体"/>
          <w:b w:val="0"/>
          <w:bCs w:val="0"/>
          <w:color w:val="auto"/>
          <w:spacing w:val="-1"/>
          <w:kern w:val="2"/>
          <w:sz w:val="24"/>
          <w:szCs w:val="24"/>
          <w:lang w:val="en-US" w:eastAsia="zh-CN" w:bidi="ar-SA"/>
        </w:rPr>
        <w:t>日起至</w:t>
      </w:r>
      <w:r>
        <w:rPr>
          <w:rFonts w:hint="eastAsia" w:ascii="宋体" w:hAnsi="宋体" w:eastAsia="宋体" w:cs="宋体"/>
          <w:b w:val="0"/>
          <w:bCs w:val="0"/>
          <w:color w:val="auto"/>
          <w:spacing w:val="-1"/>
          <w:kern w:val="2"/>
          <w:sz w:val="24"/>
          <w:szCs w:val="24"/>
          <w:u w:val="single"/>
          <w:lang w:val="en-US" w:eastAsia="zh-CN" w:bidi="ar-SA"/>
        </w:rPr>
        <w:t xml:space="preserve"> </w:t>
      </w:r>
      <w:r>
        <w:rPr>
          <w:rFonts w:hint="eastAsia" w:ascii="宋体" w:hAnsi="宋体" w:eastAsia="宋体" w:cs="宋体"/>
          <w:b w:val="0"/>
          <w:bCs w:val="0"/>
          <w:color w:val="auto"/>
          <w:spacing w:val="-1"/>
          <w:kern w:val="2"/>
          <w:sz w:val="24"/>
          <w:szCs w:val="24"/>
          <w:u w:val="single"/>
          <w:lang w:eastAsia="zh-CN" w:bidi="ar-SA"/>
        </w:rPr>
        <w:t xml:space="preserve">  </w:t>
      </w:r>
      <w:r>
        <w:rPr>
          <w:rFonts w:hint="eastAsia" w:ascii="宋体" w:hAnsi="宋体" w:eastAsia="宋体" w:cs="宋体"/>
          <w:b w:val="0"/>
          <w:bCs w:val="0"/>
          <w:color w:val="auto"/>
          <w:spacing w:val="-1"/>
          <w:kern w:val="2"/>
          <w:sz w:val="24"/>
          <w:szCs w:val="24"/>
          <w:u w:val="single"/>
          <w:lang w:val="en-US" w:eastAsia="zh-CN" w:bidi="ar-SA"/>
        </w:rPr>
        <w:t xml:space="preserve"> </w:t>
      </w:r>
      <w:r>
        <w:rPr>
          <w:rFonts w:hint="eastAsia" w:ascii="宋体" w:hAnsi="宋体" w:eastAsia="宋体" w:cs="宋体"/>
          <w:b w:val="0"/>
          <w:bCs w:val="0"/>
          <w:color w:val="auto"/>
          <w:spacing w:val="-1"/>
          <w:kern w:val="2"/>
          <w:sz w:val="24"/>
          <w:szCs w:val="24"/>
          <w:lang w:val="en-US" w:eastAsia="zh-CN" w:bidi="ar-SA"/>
        </w:rPr>
        <w:t>年</w:t>
      </w:r>
      <w:r>
        <w:rPr>
          <w:rFonts w:hint="eastAsia" w:ascii="宋体" w:hAnsi="宋体" w:eastAsia="宋体" w:cs="宋体"/>
          <w:b w:val="0"/>
          <w:bCs w:val="0"/>
          <w:color w:val="auto"/>
          <w:spacing w:val="-1"/>
          <w:kern w:val="2"/>
          <w:sz w:val="24"/>
          <w:szCs w:val="24"/>
          <w:u w:val="single"/>
          <w:lang w:val="en-US" w:eastAsia="zh-CN" w:bidi="ar-SA"/>
        </w:rPr>
        <w:t xml:space="preserve">  </w:t>
      </w:r>
      <w:r>
        <w:rPr>
          <w:rFonts w:hint="eastAsia" w:ascii="宋体" w:hAnsi="宋体" w:eastAsia="宋体" w:cs="宋体"/>
          <w:b w:val="0"/>
          <w:bCs w:val="0"/>
          <w:color w:val="auto"/>
          <w:spacing w:val="-1"/>
          <w:kern w:val="2"/>
          <w:sz w:val="24"/>
          <w:szCs w:val="24"/>
          <w:lang w:val="en-US" w:eastAsia="zh-CN" w:bidi="ar-SA"/>
        </w:rPr>
        <w:t>月</w:t>
      </w:r>
      <w:r>
        <w:rPr>
          <w:rFonts w:hint="eastAsia" w:ascii="宋体" w:hAnsi="宋体" w:eastAsia="宋体" w:cs="宋体"/>
          <w:b w:val="0"/>
          <w:bCs w:val="0"/>
          <w:color w:val="auto"/>
          <w:spacing w:val="-1"/>
          <w:kern w:val="2"/>
          <w:sz w:val="24"/>
          <w:szCs w:val="24"/>
          <w:u w:val="single"/>
          <w:lang w:val="en-US" w:eastAsia="zh-CN" w:bidi="ar-SA"/>
        </w:rPr>
        <w:t xml:space="preserve">  </w:t>
      </w:r>
      <w:r>
        <w:rPr>
          <w:rFonts w:hint="eastAsia" w:ascii="宋体" w:hAnsi="宋体" w:eastAsia="宋体" w:cs="宋体"/>
          <w:b w:val="0"/>
          <w:bCs w:val="0"/>
          <w:color w:val="auto"/>
          <w:spacing w:val="-1"/>
          <w:kern w:val="2"/>
          <w:sz w:val="24"/>
          <w:szCs w:val="24"/>
          <w:lang w:val="en-US" w:eastAsia="zh-CN" w:bidi="ar-SA"/>
        </w:rPr>
        <w:t>日止，共5年（</w:t>
      </w:r>
      <w:r>
        <w:rPr>
          <w:rFonts w:hint="eastAsia" w:ascii="宋体" w:hAnsi="宋体" w:eastAsia="宋体" w:cs="宋体"/>
          <w:b w:val="0"/>
          <w:bCs w:val="0"/>
          <w:color w:val="auto"/>
          <w:spacing w:val="-1"/>
          <w:kern w:val="2"/>
          <w:sz w:val="24"/>
          <w:szCs w:val="24"/>
          <w:highlight w:val="none"/>
          <w:lang w:val="en-US" w:eastAsia="zh-CN" w:bidi="ar-SA"/>
        </w:rPr>
        <w:t>首次承租政府物业的,可</w:t>
      </w:r>
      <w:r>
        <w:rPr>
          <w:rFonts w:hint="eastAsia" w:ascii="宋体" w:hAnsi="宋体" w:cs="宋体"/>
          <w:b w:val="0"/>
          <w:bCs w:val="0"/>
          <w:color w:val="auto"/>
          <w:spacing w:val="-1"/>
          <w:kern w:val="2"/>
          <w:sz w:val="24"/>
          <w:szCs w:val="24"/>
          <w:highlight w:val="none"/>
          <w:lang w:val="en-US" w:eastAsia="zh-CN" w:bidi="ar-SA"/>
        </w:rPr>
        <w:t>按标准</w:t>
      </w:r>
      <w:r>
        <w:rPr>
          <w:rFonts w:hint="eastAsia" w:ascii="宋体" w:hAnsi="宋体" w:eastAsia="宋体" w:cs="宋体"/>
          <w:b w:val="0"/>
          <w:bCs w:val="0"/>
          <w:color w:val="auto"/>
          <w:spacing w:val="-1"/>
          <w:kern w:val="2"/>
          <w:sz w:val="24"/>
          <w:szCs w:val="24"/>
          <w:highlight w:val="none"/>
          <w:lang w:val="en-US" w:eastAsia="zh-CN" w:bidi="ar-SA"/>
        </w:rPr>
        <w:t>享受</w:t>
      </w:r>
      <w:r>
        <w:rPr>
          <w:rFonts w:hint="eastAsia" w:ascii="宋体" w:hAnsi="宋体" w:cs="宋体"/>
          <w:b w:val="0"/>
          <w:bCs w:val="0"/>
          <w:color w:val="auto"/>
          <w:spacing w:val="-1"/>
          <w:kern w:val="2"/>
          <w:sz w:val="24"/>
          <w:szCs w:val="24"/>
          <w:highlight w:val="none"/>
          <w:lang w:val="en-US" w:eastAsia="zh-CN" w:bidi="ar-SA"/>
        </w:rPr>
        <w:t>3</w:t>
      </w:r>
      <w:r>
        <w:rPr>
          <w:rFonts w:hint="eastAsia" w:ascii="宋体" w:hAnsi="宋体" w:eastAsia="宋体" w:cs="宋体"/>
          <w:b w:val="0"/>
          <w:bCs w:val="0"/>
          <w:color w:val="auto"/>
          <w:spacing w:val="-1"/>
          <w:kern w:val="2"/>
          <w:sz w:val="24"/>
          <w:szCs w:val="24"/>
          <w:highlight w:val="none"/>
          <w:lang w:val="en-US" w:eastAsia="zh-CN" w:bidi="ar-SA"/>
        </w:rPr>
        <w:t>个月免租金装修期</w:t>
      </w:r>
      <w:r>
        <w:rPr>
          <w:rFonts w:hint="eastAsia" w:ascii="宋体" w:hAnsi="宋体" w:eastAsia="宋体" w:cs="宋体"/>
          <w:b w:val="0"/>
          <w:bCs w:val="0"/>
          <w:color w:val="auto"/>
          <w:spacing w:val="-1"/>
          <w:kern w:val="2"/>
          <w:sz w:val="24"/>
          <w:szCs w:val="24"/>
          <w:lang w:val="en-US" w:eastAsia="zh-CN" w:bidi="ar-SA"/>
        </w:rPr>
        <w:t>），期满经甲方考核合格后，再行续签5年，若不合格则由区卫健局另行通过重新组织公开招租或法律法规政策规定的其他方式选择</w:t>
      </w:r>
      <w:r>
        <w:rPr>
          <w:rFonts w:hint="eastAsia" w:ascii="宋体" w:hAnsi="宋体" w:cs="宋体"/>
          <w:b w:val="0"/>
          <w:bCs w:val="0"/>
          <w:color w:val="auto"/>
          <w:spacing w:val="-1"/>
          <w:kern w:val="2"/>
          <w:sz w:val="24"/>
          <w:szCs w:val="24"/>
          <w:lang w:val="en-US" w:eastAsia="zh-CN" w:bidi="ar-SA"/>
        </w:rPr>
        <w:t>承租方</w:t>
      </w:r>
      <w:r>
        <w:rPr>
          <w:rFonts w:hint="eastAsia" w:ascii="宋体" w:hAnsi="宋体" w:eastAsia="宋体" w:cs="宋体"/>
          <w:b w:val="0"/>
          <w:bCs w:val="0"/>
          <w:color w:val="auto"/>
          <w:spacing w:val="-1"/>
          <w:kern w:val="2"/>
          <w:sz w:val="24"/>
          <w:szCs w:val="24"/>
          <w:lang w:val="en-US" w:eastAsia="zh-CN" w:bidi="ar-SA"/>
        </w:rPr>
        <w:t>。</w:t>
      </w:r>
    </w:p>
    <w:p w14:paraId="6B45C0B7">
      <w:pPr>
        <w:pageBreakBefore w:val="0"/>
        <w:numPr>
          <w:ilvl w:val="0"/>
          <w:numId w:val="0"/>
        </w:numPr>
        <w:tabs>
          <w:tab w:val="left" w:pos="1290"/>
        </w:tabs>
        <w:kinsoku/>
        <w:wordWrap/>
        <w:overflowPunct/>
        <w:topLinePunct w:val="0"/>
        <w:autoSpaceDE/>
        <w:autoSpaceDN/>
        <w:bidi w:val="0"/>
        <w:spacing w:line="520" w:lineRule="exact"/>
        <w:ind w:right="72" w:rightChars="0" w:firstLine="476" w:firstLineChars="20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6.2</w:t>
      </w:r>
      <w:r>
        <w:rPr>
          <w:rFonts w:hint="eastAsia" w:ascii="宋体" w:hAnsi="宋体" w:eastAsia="宋体" w:cs="宋体"/>
          <w:b w:val="0"/>
          <w:bCs w:val="0"/>
          <w:color w:val="auto"/>
          <w:spacing w:val="-1"/>
          <w:kern w:val="2"/>
          <w:sz w:val="24"/>
          <w:szCs w:val="24"/>
          <w:lang w:val="en-US" w:eastAsia="zh-CN" w:bidi="ar-SA"/>
        </w:rPr>
        <w:t>前款约定之期限不得超过批准的土地使用年限，且不得超过20年，超出部分无效。</w:t>
      </w:r>
    </w:p>
    <w:p w14:paraId="0F4413D4">
      <w:pPr>
        <w:pageBreakBefore w:val="0"/>
        <w:kinsoku/>
        <w:wordWrap/>
        <w:overflowPunct/>
        <w:topLinePunct w:val="0"/>
        <w:autoSpaceDE/>
        <w:autoSpaceDN/>
        <w:bidi w:val="0"/>
        <w:spacing w:line="520" w:lineRule="exact"/>
        <w:ind w:left="0" w:firstLine="426" w:firstLineChars="200"/>
        <w:textAlignment w:val="auto"/>
        <w:rPr>
          <w:rFonts w:hint="eastAsia" w:ascii="宋体" w:hAnsi="宋体" w:cs="宋体"/>
          <w:color w:val="auto"/>
          <w:sz w:val="24"/>
          <w:szCs w:val="24"/>
        </w:rPr>
      </w:pPr>
      <w:r>
        <w:rPr>
          <w:rFonts w:hint="eastAsia" w:ascii="宋体" w:hAnsi="宋体" w:cs="宋体"/>
          <w:b/>
          <w:bCs/>
          <w:color w:val="auto"/>
          <w:spacing w:val="-14"/>
          <w:sz w:val="24"/>
          <w:szCs w:val="24"/>
          <w:lang w:val="en-US" w:eastAsia="zh-CN"/>
        </w:rPr>
        <w:t xml:space="preserve">6.3 </w:t>
      </w:r>
      <w:r>
        <w:rPr>
          <w:rFonts w:hint="eastAsia" w:ascii="宋体" w:hAnsi="宋体" w:cs="宋体"/>
          <w:color w:val="auto"/>
          <w:spacing w:val="-14"/>
          <w:sz w:val="24"/>
          <w:szCs w:val="24"/>
        </w:rPr>
        <w:t>租赁房屋用途：</w:t>
      </w:r>
      <w:r>
        <w:rPr>
          <w:rFonts w:hint="eastAsia" w:ascii="宋体" w:hAnsi="宋体" w:cs="宋体"/>
          <w:color w:val="auto"/>
          <w:spacing w:val="75"/>
          <w:sz w:val="24"/>
          <w:szCs w:val="24"/>
        </w:rPr>
        <w:t xml:space="preserve"> </w:t>
      </w:r>
      <w:r>
        <w:rPr>
          <w:rFonts w:hint="eastAsia" w:ascii="宋体" w:hAnsi="宋体" w:cs="宋体"/>
          <w:color w:val="auto"/>
          <w:sz w:val="24"/>
          <w:szCs w:val="24"/>
          <w:u w:val="single"/>
        </w:rPr>
        <w:t xml:space="preserve"> 普惠性托育机构       </w:t>
      </w:r>
    </w:p>
    <w:p w14:paraId="06F726F1">
      <w:pPr>
        <w:pageBreakBefore w:val="0"/>
        <w:kinsoku/>
        <w:wordWrap/>
        <w:overflowPunct/>
        <w:topLinePunct w:val="0"/>
        <w:autoSpaceDE/>
        <w:autoSpaceDN/>
        <w:bidi w:val="0"/>
        <w:spacing w:line="520" w:lineRule="exact"/>
        <w:ind w:firstLine="520" w:firstLineChars="200"/>
        <w:textAlignment w:val="auto"/>
        <w:rPr>
          <w:rFonts w:hint="eastAsia" w:ascii="宋体" w:hAnsi="宋体" w:eastAsia="宋体" w:cs="宋体"/>
          <w:color w:val="auto"/>
          <w:spacing w:val="10"/>
          <w:position w:val="16"/>
          <w:sz w:val="24"/>
          <w:szCs w:val="24"/>
        </w:rPr>
      </w:pPr>
      <w:r>
        <w:rPr>
          <w:rFonts w:hint="eastAsia" w:ascii="宋体" w:hAnsi="宋体" w:cs="宋体"/>
          <w:color w:val="auto"/>
          <w:spacing w:val="10"/>
          <w:position w:val="16"/>
          <w:sz w:val="24"/>
          <w:szCs w:val="24"/>
        </w:rPr>
        <w:t>本合同租赁房屋的用途应与房地产权利证书的使用用途保</w:t>
      </w:r>
      <w:r>
        <w:rPr>
          <w:rFonts w:hint="eastAsia" w:ascii="宋体" w:hAnsi="宋体" w:cs="宋体"/>
          <w:color w:val="auto"/>
          <w:spacing w:val="9"/>
          <w:position w:val="16"/>
          <w:sz w:val="24"/>
          <w:szCs w:val="24"/>
        </w:rPr>
        <w:t>持一致，未经有</w:t>
      </w:r>
      <w:r>
        <w:rPr>
          <w:rFonts w:hint="eastAsia" w:ascii="宋体" w:hAnsi="宋体" w:eastAsia="宋体" w:cs="宋体"/>
          <w:color w:val="auto"/>
          <w:spacing w:val="10"/>
          <w:position w:val="16"/>
          <w:sz w:val="24"/>
          <w:szCs w:val="24"/>
        </w:rPr>
        <w:t>关部门批准禁止擅自改变用途。</w:t>
      </w:r>
    </w:p>
    <w:p w14:paraId="5CA7DECE">
      <w:pPr>
        <w:pStyle w:val="2"/>
        <w:numPr>
          <w:ilvl w:val="0"/>
          <w:numId w:val="8"/>
        </w:numPr>
        <w:spacing w:line="360" w:lineRule="auto"/>
        <w:rPr>
          <w:rFonts w:hint="eastAsia" w:ascii="宋体" w:hAnsi="宋体" w:cs="宋体"/>
          <w:b/>
          <w:bCs/>
          <w:color w:val="auto"/>
          <w:spacing w:val="6"/>
          <w:sz w:val="24"/>
          <w:szCs w:val="24"/>
          <w:lang w:eastAsia="zh-CN"/>
        </w:rPr>
      </w:pPr>
      <w:r>
        <w:rPr>
          <w:rFonts w:hint="eastAsia" w:ascii="宋体" w:hAnsi="宋体" w:cs="宋体"/>
          <w:b/>
          <w:bCs/>
          <w:color w:val="auto"/>
          <w:spacing w:val="6"/>
          <w:sz w:val="24"/>
          <w:szCs w:val="24"/>
          <w:lang w:eastAsia="zh-CN"/>
        </w:rPr>
        <w:t>履约保证金缴纳、提取及恢复</w:t>
      </w:r>
    </w:p>
    <w:p w14:paraId="0E0CF6ED">
      <w:pPr>
        <w:spacing w:line="360" w:lineRule="auto"/>
        <w:ind w:firstLine="506" w:firstLineChars="200"/>
        <w:jc w:val="left"/>
        <w:rPr>
          <w:rFonts w:ascii="宋体" w:hAnsi="宋体" w:eastAsia="宋体" w:cs="宋体"/>
          <w:sz w:val="24"/>
          <w:szCs w:val="24"/>
        </w:rPr>
      </w:pPr>
      <w:r>
        <w:rPr>
          <w:rFonts w:hint="eastAsia" w:ascii="宋体" w:hAnsi="宋体" w:cs="宋体"/>
          <w:b/>
          <w:bCs/>
          <w:color w:val="auto"/>
          <w:spacing w:val="6"/>
          <w:sz w:val="24"/>
          <w:szCs w:val="24"/>
          <w:lang w:val="en-US" w:eastAsia="zh-CN"/>
        </w:rPr>
        <w:t>7.1</w:t>
      </w:r>
      <w:r>
        <w:rPr>
          <w:rFonts w:hint="eastAsia" w:ascii="宋体" w:hAnsi="宋体" w:eastAsia="宋体" w:cs="宋体"/>
          <w:b w:val="0"/>
          <w:bCs w:val="0"/>
          <w:color w:val="auto"/>
          <w:spacing w:val="-1"/>
          <w:kern w:val="2"/>
          <w:sz w:val="24"/>
          <w:szCs w:val="24"/>
          <w:lang w:val="en-US" w:eastAsia="zh-CN" w:bidi="ar-SA"/>
        </w:rPr>
        <w:t>乙方</w:t>
      </w:r>
      <w:r>
        <w:rPr>
          <w:rFonts w:ascii="宋体" w:hAnsi="宋体" w:eastAsia="宋体" w:cs="宋体"/>
          <w:sz w:val="24"/>
          <w:szCs w:val="24"/>
        </w:rPr>
        <w:t>按</w:t>
      </w:r>
      <w:r>
        <w:rPr>
          <w:rFonts w:hint="eastAsia" w:ascii="宋体" w:hAnsi="宋体" w:cs="宋体"/>
          <w:sz w:val="24"/>
          <w:szCs w:val="24"/>
          <w:lang w:eastAsia="zh-CN"/>
        </w:rPr>
        <w:t>甲方</w:t>
      </w:r>
      <w:r>
        <w:rPr>
          <w:rFonts w:ascii="宋体" w:hAnsi="宋体" w:eastAsia="宋体" w:cs="宋体"/>
          <w:sz w:val="24"/>
          <w:szCs w:val="24"/>
        </w:rPr>
        <w:t>指定方式缴纳履约保证金。</w:t>
      </w:r>
      <w:r>
        <w:rPr>
          <w:rFonts w:hint="eastAsia" w:ascii="宋体" w:hAnsi="宋体" w:eastAsia="宋体" w:cs="宋体"/>
          <w:sz w:val="24"/>
          <w:szCs w:val="24"/>
        </w:rPr>
        <w:t>按</w:t>
      </w:r>
      <w:r>
        <w:rPr>
          <w:rFonts w:hint="eastAsia" w:ascii="宋体" w:hAnsi="宋体" w:cs="宋体"/>
          <w:sz w:val="24"/>
          <w:szCs w:val="24"/>
          <w:lang w:eastAsia="zh-CN"/>
        </w:rPr>
        <w:t>甲方</w:t>
      </w:r>
      <w:r>
        <w:rPr>
          <w:rFonts w:hint="eastAsia" w:ascii="宋体" w:hAnsi="宋体" w:eastAsia="宋体" w:cs="宋体"/>
          <w:sz w:val="24"/>
          <w:szCs w:val="24"/>
        </w:rPr>
        <w:t>与</w:t>
      </w:r>
      <w:r>
        <w:rPr>
          <w:rFonts w:hint="eastAsia" w:ascii="宋体" w:hAnsi="宋体" w:eastAsia="宋体" w:cs="宋体"/>
          <w:b w:val="0"/>
          <w:bCs w:val="0"/>
          <w:color w:val="auto"/>
          <w:spacing w:val="-1"/>
          <w:kern w:val="2"/>
          <w:sz w:val="24"/>
          <w:szCs w:val="24"/>
          <w:lang w:val="en-US" w:eastAsia="zh-CN" w:bidi="ar-SA"/>
        </w:rPr>
        <w:t>乙方</w:t>
      </w:r>
      <w:r>
        <w:rPr>
          <w:rFonts w:hint="eastAsia" w:ascii="宋体" w:hAnsi="宋体" w:eastAsia="宋体" w:cs="宋体"/>
          <w:sz w:val="24"/>
          <w:szCs w:val="24"/>
        </w:rPr>
        <w:t>签订</w:t>
      </w:r>
      <w:r>
        <w:rPr>
          <w:rFonts w:hint="eastAsia" w:ascii="宋体" w:hAnsi="宋体" w:cs="宋体"/>
          <w:sz w:val="24"/>
          <w:szCs w:val="24"/>
          <w:lang w:val="en-US" w:eastAsia="zh-CN"/>
        </w:rPr>
        <w:t>的</w:t>
      </w:r>
      <w:r>
        <w:rPr>
          <w:rFonts w:hint="eastAsia" w:ascii="宋体" w:hAnsi="宋体" w:eastAsia="宋体" w:cs="宋体"/>
          <w:sz w:val="24"/>
          <w:szCs w:val="24"/>
        </w:rPr>
        <w:t>租赁合同中约定租金的10%计取，即租赁期 10 年(首次合同签订租赁期为5年，期满经区卫健局考核合格后，可续签5年)租金之和的10%</w:t>
      </w:r>
      <w:r>
        <w:rPr>
          <w:rFonts w:hint="eastAsia" w:ascii="宋体" w:hAnsi="宋体" w:cs="宋体"/>
          <w:color w:val="auto"/>
          <w:sz w:val="24"/>
          <w:lang w:eastAsia="zh-CN"/>
        </w:rPr>
        <w:t>缴纳</w:t>
      </w:r>
      <w:r>
        <w:rPr>
          <w:rFonts w:hint="eastAsia" w:ascii="宋体" w:hAnsi="宋体" w:cs="宋体"/>
          <w:color w:val="auto"/>
          <w:sz w:val="24"/>
          <w:szCs w:val="24"/>
          <w:lang w:eastAsia="zh-CN"/>
        </w:rPr>
        <w:t>项目履约保证金总额为人民币</w:t>
      </w:r>
      <w:r>
        <w:rPr>
          <w:rFonts w:hint="eastAsia" w:ascii="宋体" w:hAnsi="宋体" w:cs="宋体"/>
          <w:color w:val="auto"/>
          <w:spacing w:val="6"/>
          <w:sz w:val="24"/>
          <w:szCs w:val="24"/>
          <w:u w:val="single"/>
        </w:rPr>
        <w:t xml:space="preserve">  </w:t>
      </w:r>
      <w:r>
        <w:rPr>
          <w:rFonts w:hint="eastAsia" w:ascii="宋体" w:hAnsi="宋体" w:cs="宋体"/>
          <w:color w:val="auto"/>
          <w:spacing w:val="6"/>
          <w:sz w:val="24"/>
          <w:szCs w:val="24"/>
          <w:u w:val="single"/>
          <w:lang w:val="en-US" w:eastAsia="zh-CN"/>
        </w:rPr>
        <w:t xml:space="preserve">      </w:t>
      </w:r>
      <w:r>
        <w:rPr>
          <w:rFonts w:hint="eastAsia" w:ascii="宋体" w:hAnsi="宋体" w:cs="宋体"/>
          <w:color w:val="auto"/>
          <w:spacing w:val="6"/>
          <w:sz w:val="24"/>
          <w:szCs w:val="24"/>
          <w:u w:val="single"/>
        </w:rPr>
        <w:t xml:space="preserve">   </w:t>
      </w:r>
      <w:r>
        <w:rPr>
          <w:rFonts w:hint="eastAsia" w:ascii="宋体" w:hAnsi="宋体" w:cs="宋体"/>
          <w:color w:val="auto"/>
          <w:spacing w:val="-109"/>
          <w:sz w:val="24"/>
          <w:szCs w:val="24"/>
        </w:rPr>
        <w:t xml:space="preserve"> </w:t>
      </w:r>
      <w:r>
        <w:rPr>
          <w:rFonts w:hint="eastAsia" w:ascii="宋体" w:hAnsi="宋体" w:cs="宋体"/>
          <w:color w:val="auto"/>
          <w:spacing w:val="3"/>
          <w:sz w:val="24"/>
          <w:szCs w:val="24"/>
        </w:rPr>
        <w:t>元</w:t>
      </w:r>
      <w:r>
        <w:rPr>
          <w:rFonts w:hint="eastAsia" w:ascii="宋体" w:hAnsi="宋体" w:cs="宋体"/>
          <w:color w:val="auto"/>
          <w:spacing w:val="-7"/>
          <w:sz w:val="24"/>
          <w:szCs w:val="24"/>
        </w:rPr>
        <w:t xml:space="preserve"> </w:t>
      </w:r>
      <w:r>
        <w:rPr>
          <w:rFonts w:hint="eastAsia" w:ascii="宋体" w:hAnsi="宋体" w:cs="宋体"/>
          <w:color w:val="auto"/>
          <w:spacing w:val="3"/>
          <w:sz w:val="24"/>
          <w:szCs w:val="24"/>
        </w:rPr>
        <w:t>(</w:t>
      </w:r>
      <w:r>
        <w:rPr>
          <w:rFonts w:hint="eastAsia" w:ascii="宋体" w:hAnsi="宋体" w:cs="宋体"/>
          <w:color w:val="auto"/>
          <w:spacing w:val="-51"/>
          <w:sz w:val="24"/>
          <w:szCs w:val="24"/>
        </w:rPr>
        <w:t xml:space="preserve"> </w:t>
      </w:r>
      <w:r>
        <w:rPr>
          <w:rFonts w:hint="eastAsia" w:ascii="宋体" w:hAnsi="宋体" w:cs="宋体"/>
          <w:color w:val="auto"/>
          <w:spacing w:val="3"/>
          <w:sz w:val="24"/>
          <w:szCs w:val="24"/>
        </w:rPr>
        <w:t>大</w:t>
      </w:r>
      <w:r>
        <w:rPr>
          <w:rFonts w:hint="eastAsia" w:ascii="宋体" w:hAnsi="宋体" w:cs="宋体"/>
          <w:color w:val="auto"/>
          <w:spacing w:val="-21"/>
          <w:sz w:val="24"/>
          <w:szCs w:val="24"/>
        </w:rPr>
        <w:t>写：</w:t>
      </w:r>
      <w:r>
        <w:rPr>
          <w:rFonts w:hint="eastAsia" w:ascii="宋体" w:hAnsi="宋体" w:cs="宋体"/>
          <w:color w:val="auto"/>
          <w:spacing w:val="-25"/>
          <w:sz w:val="24"/>
          <w:szCs w:val="24"/>
        </w:rPr>
        <w:t xml:space="preserve"> </w:t>
      </w:r>
      <w:r>
        <w:rPr>
          <w:rFonts w:hint="eastAsia" w:ascii="宋体" w:hAnsi="宋体" w:cs="宋体"/>
          <w:color w:val="auto"/>
          <w:spacing w:val="7"/>
          <w:sz w:val="24"/>
          <w:szCs w:val="24"/>
          <w:u w:val="single"/>
        </w:rPr>
        <w:t xml:space="preserve">                   </w:t>
      </w:r>
      <w:r>
        <w:rPr>
          <w:rFonts w:hint="eastAsia" w:ascii="宋体" w:hAnsi="宋体" w:cs="宋体"/>
          <w:color w:val="auto"/>
          <w:spacing w:val="-94"/>
          <w:sz w:val="24"/>
          <w:szCs w:val="24"/>
        </w:rPr>
        <w:t xml:space="preserve"> </w:t>
      </w:r>
      <w:r>
        <w:rPr>
          <w:rFonts w:hint="eastAsia" w:ascii="宋体" w:hAnsi="宋体" w:cs="宋体"/>
          <w:color w:val="auto"/>
          <w:spacing w:val="-21"/>
          <w:sz w:val="24"/>
          <w:szCs w:val="24"/>
        </w:rPr>
        <w:t>元</w:t>
      </w:r>
      <w:r>
        <w:rPr>
          <w:rFonts w:hint="eastAsia" w:ascii="宋体" w:hAnsi="宋体" w:cs="宋体"/>
          <w:color w:val="auto"/>
          <w:spacing w:val="-47"/>
          <w:sz w:val="24"/>
          <w:szCs w:val="24"/>
        </w:rPr>
        <w:t xml:space="preserve"> </w:t>
      </w:r>
      <w:r>
        <w:rPr>
          <w:rFonts w:hint="eastAsia" w:ascii="宋体" w:hAnsi="宋体" w:cs="宋体"/>
          <w:color w:val="auto"/>
          <w:spacing w:val="-21"/>
          <w:sz w:val="24"/>
          <w:szCs w:val="24"/>
        </w:rPr>
        <w:t>)</w:t>
      </w:r>
      <w:r>
        <w:rPr>
          <w:rFonts w:hint="eastAsia" w:ascii="宋体" w:hAnsi="宋体" w:cs="宋体"/>
          <w:color w:val="auto"/>
          <w:spacing w:val="-59"/>
          <w:sz w:val="24"/>
          <w:szCs w:val="24"/>
        </w:rPr>
        <w:t xml:space="preserve"> </w:t>
      </w:r>
      <w:r>
        <w:rPr>
          <w:rFonts w:hint="eastAsia" w:ascii="宋体" w:hAnsi="宋体" w:cs="宋体"/>
          <w:color w:val="auto"/>
          <w:spacing w:val="-59"/>
          <w:sz w:val="24"/>
          <w:szCs w:val="24"/>
          <w:lang w:eastAsia="zh-CN"/>
        </w:rPr>
        <w:t>，</w:t>
      </w:r>
      <w:r>
        <w:rPr>
          <w:rFonts w:hint="eastAsia" w:ascii="宋体" w:hAnsi="宋体" w:cs="宋体"/>
          <w:sz w:val="24"/>
          <w:szCs w:val="24"/>
          <w:lang w:eastAsia="zh-CN"/>
        </w:rPr>
        <w:t>甲方</w:t>
      </w:r>
      <w:r>
        <w:rPr>
          <w:rFonts w:ascii="宋体" w:hAnsi="宋体" w:eastAsia="宋体" w:cs="宋体"/>
          <w:sz w:val="24"/>
          <w:szCs w:val="24"/>
        </w:rPr>
        <w:t>应在项目租赁期满且</w:t>
      </w:r>
      <w:r>
        <w:rPr>
          <w:rFonts w:hint="eastAsia" w:ascii="宋体" w:hAnsi="宋体" w:eastAsia="宋体" w:cs="宋体"/>
          <w:b w:val="0"/>
          <w:bCs w:val="0"/>
          <w:color w:val="auto"/>
          <w:spacing w:val="-1"/>
          <w:kern w:val="2"/>
          <w:sz w:val="24"/>
          <w:szCs w:val="24"/>
          <w:lang w:val="en-US" w:eastAsia="zh-CN" w:bidi="ar-SA"/>
        </w:rPr>
        <w:t>乙方</w:t>
      </w:r>
      <w:r>
        <w:rPr>
          <w:rFonts w:ascii="宋体" w:hAnsi="宋体" w:eastAsia="宋体" w:cs="宋体"/>
          <w:sz w:val="24"/>
          <w:szCs w:val="24"/>
        </w:rPr>
        <w:t>完成合同约定所有义务后按合同约定将履约保证金退还给</w:t>
      </w:r>
      <w:r>
        <w:rPr>
          <w:rFonts w:hint="eastAsia" w:ascii="宋体" w:hAnsi="宋体" w:eastAsia="宋体" w:cs="宋体"/>
          <w:b w:val="0"/>
          <w:bCs w:val="0"/>
          <w:color w:val="auto"/>
          <w:spacing w:val="-1"/>
          <w:kern w:val="2"/>
          <w:sz w:val="24"/>
          <w:szCs w:val="24"/>
          <w:lang w:val="en-US" w:eastAsia="zh-CN" w:bidi="ar-SA"/>
        </w:rPr>
        <w:t>乙方</w:t>
      </w:r>
      <w:r>
        <w:rPr>
          <w:rFonts w:ascii="宋体" w:hAnsi="宋体" w:eastAsia="宋体" w:cs="宋体"/>
          <w:sz w:val="24"/>
          <w:szCs w:val="24"/>
        </w:rPr>
        <w:t>。</w:t>
      </w:r>
    </w:p>
    <w:p w14:paraId="4475F238">
      <w:pPr>
        <w:pStyle w:val="2"/>
        <w:spacing w:line="360" w:lineRule="auto"/>
        <w:ind w:firstLine="560"/>
        <w:rPr>
          <w:rFonts w:hint="eastAsia" w:ascii="宋体" w:hAnsi="宋体" w:cs="宋体"/>
          <w:color w:val="auto"/>
          <w:sz w:val="24"/>
          <w:highlight w:val="none"/>
        </w:rPr>
      </w:pPr>
      <w:r>
        <w:rPr>
          <w:rFonts w:hint="eastAsia" w:ascii="宋体" w:hAnsi="宋体" w:cs="宋体"/>
          <w:b w:val="0"/>
          <w:bCs w:val="0"/>
          <w:color w:val="auto"/>
          <w:spacing w:val="-1"/>
          <w:kern w:val="2"/>
          <w:sz w:val="24"/>
          <w:szCs w:val="24"/>
          <w:lang w:val="en-US" w:eastAsia="zh-CN" w:bidi="ar-SA"/>
        </w:rPr>
        <w:t xml:space="preserve">7.2 </w:t>
      </w:r>
      <w:r>
        <w:rPr>
          <w:rFonts w:hint="eastAsia" w:ascii="宋体" w:hAnsi="宋体" w:eastAsia="宋体" w:cs="宋体"/>
          <w:b w:val="0"/>
          <w:bCs w:val="0"/>
          <w:color w:val="auto"/>
          <w:spacing w:val="-1"/>
          <w:kern w:val="2"/>
          <w:sz w:val="24"/>
          <w:szCs w:val="24"/>
          <w:lang w:val="en-US" w:eastAsia="zh-CN" w:bidi="ar-SA"/>
        </w:rPr>
        <w:t>乙方</w:t>
      </w:r>
      <w:r>
        <w:rPr>
          <w:rFonts w:hint="eastAsia" w:ascii="宋体" w:hAnsi="宋体" w:cs="宋体"/>
          <w:color w:val="auto"/>
          <w:sz w:val="24"/>
          <w:highlight w:val="none"/>
        </w:rPr>
        <w:t>发生一般违约行为时，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按合同约定不提取履约保证金；当</w:t>
      </w:r>
      <w:r>
        <w:rPr>
          <w:rFonts w:hint="eastAsia" w:ascii="宋体" w:hAnsi="宋体" w:eastAsia="宋体" w:cs="宋体"/>
          <w:b w:val="0"/>
          <w:bCs w:val="0"/>
          <w:color w:val="auto"/>
          <w:spacing w:val="-1"/>
          <w:kern w:val="2"/>
          <w:sz w:val="24"/>
          <w:szCs w:val="24"/>
          <w:lang w:val="en-US" w:eastAsia="zh-CN" w:bidi="ar-SA"/>
        </w:rPr>
        <w:t>乙方</w:t>
      </w:r>
      <w:r>
        <w:rPr>
          <w:rFonts w:hint="eastAsia" w:ascii="宋体" w:hAnsi="宋体" w:cs="宋体"/>
          <w:color w:val="auto"/>
          <w:sz w:val="24"/>
          <w:highlight w:val="none"/>
        </w:rPr>
        <w:t>发生严重违约行为时，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按合同约定提取履约保证金数额的50%；当</w:t>
      </w:r>
      <w:r>
        <w:rPr>
          <w:rFonts w:hint="eastAsia" w:ascii="宋体" w:hAnsi="宋体" w:eastAsia="宋体" w:cs="宋体"/>
          <w:b w:val="0"/>
          <w:bCs w:val="0"/>
          <w:color w:val="auto"/>
          <w:spacing w:val="-1"/>
          <w:kern w:val="2"/>
          <w:sz w:val="24"/>
          <w:szCs w:val="24"/>
          <w:lang w:val="en-US" w:eastAsia="zh-CN" w:bidi="ar-SA"/>
        </w:rPr>
        <w:t>乙</w:t>
      </w:r>
      <w:r>
        <w:rPr>
          <w:rFonts w:hint="eastAsia" w:ascii="宋体" w:hAnsi="宋体" w:cs="宋体"/>
          <w:color w:val="auto"/>
          <w:sz w:val="24"/>
          <w:highlight w:val="none"/>
        </w:rPr>
        <w:t>方发生重大违约行为时，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按合同约定提取履约保证金数额的100%。若发生《项目建设期履约评价指标表》《项目运营期履约评价指标表》《项目移交期履约评价指标表》中▲项行为时，视为</w:t>
      </w:r>
      <w:r>
        <w:rPr>
          <w:rFonts w:hint="eastAsia" w:ascii="宋体" w:hAnsi="宋体" w:eastAsia="宋体" w:cs="宋体"/>
          <w:b w:val="0"/>
          <w:bCs w:val="0"/>
          <w:color w:val="auto"/>
          <w:spacing w:val="-1"/>
          <w:kern w:val="2"/>
          <w:sz w:val="24"/>
          <w:szCs w:val="24"/>
          <w:lang w:val="en-US" w:eastAsia="zh-CN" w:bidi="ar-SA"/>
        </w:rPr>
        <w:t>乙</w:t>
      </w:r>
      <w:r>
        <w:rPr>
          <w:rFonts w:hint="eastAsia" w:ascii="宋体" w:hAnsi="宋体" w:cs="宋体"/>
          <w:color w:val="auto"/>
          <w:sz w:val="24"/>
          <w:highlight w:val="none"/>
        </w:rPr>
        <w:t>方严重违约，</w:t>
      </w:r>
      <w:r>
        <w:rPr>
          <w:rFonts w:hint="eastAsia" w:ascii="宋体" w:hAnsi="宋体" w:cs="宋体"/>
          <w:color w:val="auto"/>
          <w:sz w:val="24"/>
          <w:highlight w:val="none"/>
          <w:lang w:eastAsia="zh-CN"/>
        </w:rPr>
        <w:t>甲方</w:t>
      </w:r>
      <w:r>
        <w:rPr>
          <w:rFonts w:hint="eastAsia" w:ascii="宋体" w:hAnsi="宋体" w:cs="宋体"/>
          <w:color w:val="auto"/>
          <w:sz w:val="24"/>
          <w:highlight w:val="none"/>
        </w:rPr>
        <w:t>按合同约定提取履约保证金数额的50%，经整改后仍未符合要求或无法采取任何补救或整改措施时，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有权按照《房屋租赁合同》中约定的“提前终止”启动退出机制。</w:t>
      </w:r>
    </w:p>
    <w:p w14:paraId="685BFC64">
      <w:pPr>
        <w:pStyle w:val="2"/>
        <w:spacing w:line="360" w:lineRule="auto"/>
        <w:ind w:firstLine="560"/>
        <w:rPr>
          <w:rFonts w:hint="eastAsia" w:ascii="宋体" w:hAnsi="宋体" w:cs="宋体"/>
          <w:color w:val="auto"/>
          <w:sz w:val="24"/>
          <w:highlight w:val="none"/>
        </w:rPr>
      </w:pPr>
      <w:r>
        <w:rPr>
          <w:rFonts w:hint="eastAsia" w:ascii="宋体" w:hAnsi="宋体" w:cs="宋体"/>
          <w:color w:val="auto"/>
          <w:sz w:val="24"/>
          <w:szCs w:val="24"/>
          <w:lang w:val="en-US" w:eastAsia="zh-CN"/>
        </w:rPr>
        <w:t>7.3</w:t>
      </w:r>
      <w:r>
        <w:rPr>
          <w:rFonts w:hint="eastAsia" w:ascii="宋体" w:hAnsi="宋体" w:cs="宋体"/>
          <w:color w:val="auto"/>
          <w:sz w:val="24"/>
          <w:highlight w:val="none"/>
        </w:rPr>
        <w:t>若履约评价过程中，</w:t>
      </w:r>
      <w:r>
        <w:rPr>
          <w:rFonts w:hint="eastAsia" w:ascii="宋体" w:hAnsi="宋体" w:eastAsia="宋体" w:cs="宋体"/>
          <w:b w:val="0"/>
          <w:bCs w:val="0"/>
          <w:color w:val="auto"/>
          <w:spacing w:val="-1"/>
          <w:kern w:val="2"/>
          <w:sz w:val="24"/>
          <w:szCs w:val="24"/>
          <w:lang w:val="en-US" w:eastAsia="zh-CN" w:bidi="ar-SA"/>
        </w:rPr>
        <w:t>乙方</w:t>
      </w:r>
      <w:r>
        <w:rPr>
          <w:rFonts w:hint="eastAsia" w:ascii="宋体" w:hAnsi="宋体" w:cs="宋体"/>
          <w:color w:val="auto"/>
          <w:sz w:val="24"/>
          <w:highlight w:val="none"/>
        </w:rPr>
        <w:t>发生违约行为达到提取履约保证金条件时，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提取该金额至低于该约定金额，</w:t>
      </w:r>
      <w:r>
        <w:rPr>
          <w:rFonts w:hint="eastAsia" w:ascii="宋体" w:hAnsi="宋体" w:eastAsia="宋体" w:cs="宋体"/>
          <w:b w:val="0"/>
          <w:bCs w:val="0"/>
          <w:color w:val="auto"/>
          <w:spacing w:val="-1"/>
          <w:kern w:val="2"/>
          <w:sz w:val="24"/>
          <w:szCs w:val="24"/>
          <w:lang w:val="en-US" w:eastAsia="zh-CN" w:bidi="ar-SA"/>
        </w:rPr>
        <w:t>乙方</w:t>
      </w:r>
      <w:r>
        <w:rPr>
          <w:rFonts w:hint="eastAsia" w:ascii="宋体" w:hAnsi="宋体" w:cs="宋体"/>
          <w:color w:val="auto"/>
          <w:sz w:val="24"/>
          <w:highlight w:val="none"/>
        </w:rPr>
        <w:t>应当在</w:t>
      </w:r>
      <w:r>
        <w:rPr>
          <w:rFonts w:hint="eastAsia" w:ascii="宋体" w:hAnsi="宋体" w:cs="宋体"/>
          <w:color w:val="auto"/>
          <w:sz w:val="24"/>
          <w:highlight w:val="none"/>
          <w:lang w:eastAsia="zh-CN"/>
        </w:rPr>
        <w:t>甲方</w:t>
      </w:r>
      <w:r>
        <w:rPr>
          <w:rFonts w:hint="eastAsia" w:ascii="宋体" w:hAnsi="宋体" w:cs="宋体"/>
          <w:color w:val="auto"/>
          <w:sz w:val="24"/>
          <w:highlight w:val="none"/>
        </w:rPr>
        <w:t>提取后的30个日历天内将该保证金恢复至规定金额，且应向</w:t>
      </w:r>
      <w:r>
        <w:rPr>
          <w:rFonts w:hint="eastAsia" w:ascii="宋体" w:hAnsi="宋体" w:cs="宋体"/>
          <w:color w:val="auto"/>
          <w:sz w:val="24"/>
          <w:highlight w:val="none"/>
          <w:lang w:eastAsia="zh-CN"/>
        </w:rPr>
        <w:t>甲方</w:t>
      </w:r>
      <w:r>
        <w:rPr>
          <w:rFonts w:hint="eastAsia" w:ascii="宋体" w:hAnsi="宋体" w:cs="宋体"/>
          <w:color w:val="auto"/>
          <w:sz w:val="24"/>
          <w:highlight w:val="none"/>
        </w:rPr>
        <w:t>提供履约保证金已足额恢复的证据。</w:t>
      </w:r>
      <w:r>
        <w:rPr>
          <w:rFonts w:hint="eastAsia" w:ascii="宋体" w:hAnsi="宋体" w:eastAsia="宋体" w:cs="宋体"/>
          <w:b w:val="0"/>
          <w:bCs w:val="0"/>
          <w:color w:val="auto"/>
          <w:spacing w:val="-1"/>
          <w:kern w:val="2"/>
          <w:sz w:val="24"/>
          <w:szCs w:val="24"/>
          <w:lang w:val="en-US" w:eastAsia="zh-CN" w:bidi="ar-SA"/>
        </w:rPr>
        <w:t>乙方</w:t>
      </w:r>
      <w:r>
        <w:rPr>
          <w:rFonts w:hint="eastAsia" w:ascii="宋体" w:hAnsi="宋体" w:cs="宋体"/>
          <w:color w:val="auto"/>
          <w:sz w:val="24"/>
          <w:highlight w:val="none"/>
        </w:rPr>
        <w:t>未在前述期限内补足或恢复履约保证金相应金额的，每逾期一日出租方有权扣减未补足保证金数额的万分之五，且</w:t>
      </w:r>
      <w:r>
        <w:rPr>
          <w:rFonts w:hint="eastAsia" w:ascii="宋体" w:hAnsi="宋体" w:cs="宋体"/>
          <w:color w:val="auto"/>
          <w:sz w:val="24"/>
          <w:highlight w:val="none"/>
          <w:lang w:eastAsia="zh-CN"/>
        </w:rPr>
        <w:t>甲方</w:t>
      </w:r>
      <w:r>
        <w:rPr>
          <w:rFonts w:hint="eastAsia" w:ascii="宋体" w:hAnsi="宋体" w:cs="宋体"/>
          <w:color w:val="auto"/>
          <w:sz w:val="24"/>
          <w:highlight w:val="none"/>
        </w:rPr>
        <w:t>有权提取履约保证金项下的余额，并有权提前解除《房屋租赁合同》。</w:t>
      </w:r>
    </w:p>
    <w:p w14:paraId="5621ACD0">
      <w:pPr>
        <w:pStyle w:val="2"/>
        <w:numPr>
          <w:ilvl w:val="-1"/>
          <w:numId w:val="0"/>
        </w:numPr>
        <w:spacing w:line="360" w:lineRule="auto"/>
        <w:ind w:firstLine="560" w:firstLineChars="0"/>
        <w:rPr>
          <w:rFonts w:hint="default" w:ascii="宋体" w:hAnsi="宋体" w:cs="宋体"/>
          <w:b/>
          <w:bCs/>
          <w:color w:val="auto"/>
          <w:spacing w:val="6"/>
          <w:sz w:val="24"/>
          <w:szCs w:val="24"/>
          <w:lang w:eastAsia="zh-CN"/>
        </w:rPr>
      </w:pPr>
      <w:r>
        <w:rPr>
          <w:rFonts w:hint="eastAsia" w:ascii="宋体" w:hAnsi="宋体" w:cs="宋体"/>
          <w:b w:val="0"/>
          <w:bCs w:val="0"/>
          <w:color w:val="auto"/>
          <w:spacing w:val="-1"/>
          <w:kern w:val="2"/>
          <w:sz w:val="24"/>
          <w:szCs w:val="24"/>
          <w:lang w:val="en-US" w:eastAsia="zh-CN" w:bidi="ar-SA"/>
        </w:rPr>
        <w:t>7.4</w:t>
      </w:r>
      <w:r>
        <w:rPr>
          <w:rFonts w:hint="eastAsia" w:ascii="宋体" w:hAnsi="宋体" w:cs="宋体"/>
          <w:color w:val="auto"/>
          <w:sz w:val="24"/>
          <w:highlight w:val="none"/>
        </w:rPr>
        <w:t>因</w:t>
      </w:r>
      <w:r>
        <w:rPr>
          <w:rFonts w:hint="eastAsia" w:ascii="宋体" w:hAnsi="宋体" w:eastAsia="宋体" w:cs="宋体"/>
          <w:b w:val="0"/>
          <w:bCs w:val="0"/>
          <w:color w:val="auto"/>
          <w:spacing w:val="-1"/>
          <w:kern w:val="2"/>
          <w:sz w:val="24"/>
          <w:szCs w:val="24"/>
          <w:lang w:val="en-US" w:eastAsia="zh-CN" w:bidi="ar-SA"/>
        </w:rPr>
        <w:t>乙方</w:t>
      </w:r>
      <w:r>
        <w:rPr>
          <w:rFonts w:hint="eastAsia" w:ascii="宋体" w:hAnsi="宋体" w:cs="宋体"/>
          <w:color w:val="auto"/>
          <w:sz w:val="24"/>
          <w:highlight w:val="none"/>
        </w:rPr>
        <w:t>违约原因造成损失的，</w:t>
      </w:r>
      <w:r>
        <w:rPr>
          <w:rFonts w:hint="eastAsia" w:ascii="宋体" w:hAnsi="宋体" w:cs="宋体"/>
          <w:color w:val="auto"/>
          <w:sz w:val="24"/>
          <w:highlight w:val="none"/>
          <w:lang w:eastAsia="zh-CN"/>
        </w:rPr>
        <w:t>甲方</w:t>
      </w:r>
      <w:r>
        <w:rPr>
          <w:rFonts w:hint="eastAsia" w:ascii="宋体" w:hAnsi="宋体" w:cs="宋体"/>
          <w:color w:val="auto"/>
          <w:sz w:val="24"/>
          <w:highlight w:val="none"/>
        </w:rPr>
        <w:t>提取履约保证金款项后仍不足以弥补损失的，</w:t>
      </w:r>
      <w:r>
        <w:rPr>
          <w:rFonts w:hint="eastAsia" w:ascii="宋体" w:hAnsi="宋体" w:cs="宋体"/>
          <w:color w:val="auto"/>
          <w:sz w:val="24"/>
          <w:highlight w:val="none"/>
          <w:lang w:eastAsia="zh-CN"/>
        </w:rPr>
        <w:t>甲方</w:t>
      </w:r>
      <w:r>
        <w:rPr>
          <w:rFonts w:hint="eastAsia" w:ascii="宋体" w:hAnsi="宋体" w:cs="宋体"/>
          <w:color w:val="auto"/>
          <w:sz w:val="24"/>
          <w:highlight w:val="none"/>
        </w:rPr>
        <w:t>有权向</w:t>
      </w:r>
      <w:r>
        <w:rPr>
          <w:rFonts w:hint="eastAsia" w:ascii="宋体" w:hAnsi="宋体" w:eastAsia="宋体" w:cs="宋体"/>
          <w:b w:val="0"/>
          <w:bCs w:val="0"/>
          <w:color w:val="auto"/>
          <w:spacing w:val="-1"/>
          <w:kern w:val="2"/>
          <w:sz w:val="24"/>
          <w:szCs w:val="24"/>
          <w:lang w:val="en-US" w:eastAsia="zh-CN" w:bidi="ar-SA"/>
        </w:rPr>
        <w:t>乙方</w:t>
      </w:r>
      <w:r>
        <w:rPr>
          <w:rFonts w:hint="eastAsia" w:ascii="宋体" w:hAnsi="宋体" w:cs="宋体"/>
          <w:color w:val="auto"/>
          <w:sz w:val="24"/>
          <w:highlight w:val="none"/>
        </w:rPr>
        <w:t>追偿。</w:t>
      </w:r>
    </w:p>
    <w:p w14:paraId="50994F2A">
      <w:pPr>
        <w:pStyle w:val="7"/>
        <w:pageBreakBefore w:val="0"/>
        <w:numPr>
          <w:ilvl w:val="0"/>
          <w:numId w:val="0"/>
        </w:numPr>
        <w:kinsoku/>
        <w:wordWrap/>
        <w:overflowPunct/>
        <w:topLinePunct w:val="0"/>
        <w:autoSpaceDE/>
        <w:autoSpaceDN/>
        <w:bidi w:val="0"/>
        <w:spacing w:before="0" w:beforeLines="0" w:after="0" w:afterLines="0" w:line="520" w:lineRule="exact"/>
        <w:ind w:left="560" w:leftChars="0"/>
        <w:textAlignment w:val="auto"/>
        <w:rPr>
          <w:rFonts w:hint="eastAsia" w:ascii="宋体" w:hAnsi="宋体" w:eastAsia="宋体" w:cs="宋体"/>
          <w:b/>
          <w:bCs/>
          <w:color w:val="auto"/>
          <w:spacing w:val="6"/>
          <w:sz w:val="24"/>
          <w:szCs w:val="24"/>
        </w:rPr>
      </w:pPr>
      <w:r>
        <w:rPr>
          <w:rFonts w:hint="eastAsia" w:ascii="宋体" w:hAnsi="宋体" w:cs="宋体"/>
          <w:b/>
          <w:bCs/>
          <w:color w:val="auto"/>
          <w:spacing w:val="6"/>
          <w:sz w:val="24"/>
          <w:szCs w:val="24"/>
        </w:rPr>
        <w:t>第八条</w:t>
      </w:r>
      <w:r>
        <w:rPr>
          <w:rFonts w:hint="eastAsia" w:ascii="宋体" w:hAnsi="宋体" w:cs="宋体"/>
          <w:color w:val="auto"/>
          <w:spacing w:val="25"/>
          <w:sz w:val="24"/>
          <w:szCs w:val="24"/>
        </w:rPr>
        <w:t xml:space="preserve">  </w:t>
      </w:r>
      <w:r>
        <w:rPr>
          <w:rFonts w:hint="eastAsia" w:ascii="宋体" w:hAnsi="宋体" w:eastAsia="宋体" w:cs="宋体"/>
          <w:b/>
          <w:bCs/>
          <w:color w:val="auto"/>
          <w:spacing w:val="6"/>
          <w:sz w:val="24"/>
          <w:szCs w:val="24"/>
        </w:rPr>
        <w:t>甲方权利：</w:t>
      </w:r>
    </w:p>
    <w:p w14:paraId="253B13E8">
      <w:pPr>
        <w:pStyle w:val="7"/>
        <w:pageBreakBefore w:val="0"/>
        <w:numPr>
          <w:ilvl w:val="4"/>
          <w:numId w:val="0"/>
        </w:numPr>
        <w:kinsoku/>
        <w:wordWrap/>
        <w:overflowPunct/>
        <w:topLinePunct w:val="0"/>
        <w:autoSpaceDE/>
        <w:autoSpaceDN/>
        <w:bidi w:val="0"/>
        <w:spacing w:before="0" w:beforeLines="0" w:after="0" w:afterLines="0" w:line="520" w:lineRule="exact"/>
        <w:ind w:left="560" w:leftChars="0"/>
        <w:textAlignment w:val="auto"/>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甲方有权对乙方履行协议行使检查监督权，包括：</w:t>
      </w:r>
    </w:p>
    <w:p w14:paraId="1F796864">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8.1</w:t>
      </w:r>
      <w:r>
        <w:rPr>
          <w:rFonts w:hint="eastAsia" w:ascii="宋体" w:hAnsi="宋体" w:eastAsia="宋体" w:cs="宋体"/>
          <w:b w:val="0"/>
          <w:bCs w:val="0"/>
          <w:color w:val="auto"/>
          <w:spacing w:val="-1"/>
          <w:kern w:val="2"/>
          <w:sz w:val="24"/>
          <w:szCs w:val="24"/>
          <w:lang w:val="en-US" w:eastAsia="zh-CN" w:bidi="ar-SA"/>
        </w:rPr>
        <w:t>租赁期内，自行或自费委托中介机构对</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的建设、运营服务、物业及相关资产移交等进行全过程监管。包括项目招租、运营质量、风险控制、管理、安全、服务状况等进行实时监管和定期评估，并可定期将评估结果、整改情况向社会公示，接受公众监督；</w:t>
      </w:r>
    </w:p>
    <w:p w14:paraId="2F011214">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8.</w:t>
      </w:r>
      <w:r>
        <w:rPr>
          <w:rFonts w:hint="eastAsia" w:ascii="宋体" w:hAnsi="宋体" w:eastAsia="宋体" w:cs="宋体"/>
          <w:b w:val="0"/>
          <w:bCs w:val="0"/>
          <w:color w:val="auto"/>
          <w:spacing w:val="-1"/>
          <w:kern w:val="2"/>
          <w:sz w:val="24"/>
          <w:szCs w:val="24"/>
          <w:lang w:val="en-US" w:eastAsia="zh-CN" w:bidi="ar-SA"/>
        </w:rPr>
        <w:t>2受理社会公众对</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的投诉，并进行核实处理；</w:t>
      </w:r>
    </w:p>
    <w:p w14:paraId="1EA6FA0F">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8.</w:t>
      </w:r>
      <w:r>
        <w:rPr>
          <w:rFonts w:hint="eastAsia" w:ascii="宋体" w:hAnsi="宋体" w:eastAsia="宋体" w:cs="宋体"/>
          <w:b w:val="0"/>
          <w:bCs w:val="0"/>
          <w:color w:val="auto"/>
          <w:spacing w:val="-1"/>
          <w:kern w:val="2"/>
          <w:sz w:val="24"/>
          <w:szCs w:val="24"/>
          <w:lang w:val="en-US" w:eastAsia="zh-CN" w:bidi="ar-SA"/>
        </w:rPr>
        <w:t>3有权</w:t>
      </w:r>
      <w:r>
        <w:rPr>
          <w:rFonts w:hint="eastAsia" w:ascii="宋体" w:hAnsi="宋体" w:eastAsia="宋体" w:cs="宋体"/>
          <w:b w:val="0"/>
          <w:bCs w:val="0"/>
          <w:color w:val="auto"/>
          <w:spacing w:val="-1"/>
          <w:kern w:val="2"/>
          <w:sz w:val="24"/>
          <w:szCs w:val="24"/>
          <w:lang w:eastAsia="zh-CN" w:bidi="ar-SA"/>
        </w:rPr>
        <w:t>要求乙方</w:t>
      </w:r>
      <w:r>
        <w:rPr>
          <w:rFonts w:hint="eastAsia" w:ascii="宋体" w:hAnsi="宋体" w:eastAsia="宋体" w:cs="宋体"/>
          <w:b w:val="0"/>
          <w:bCs w:val="0"/>
          <w:color w:val="auto"/>
          <w:spacing w:val="-1"/>
          <w:kern w:val="2"/>
          <w:sz w:val="24"/>
          <w:szCs w:val="24"/>
          <w:lang w:val="en-US" w:eastAsia="zh-CN" w:bidi="ar-SA"/>
        </w:rPr>
        <w:t>限期予以纠正与《房屋租赁合同》约定不相符的行为，并追究其相应的违约责任；</w:t>
      </w:r>
    </w:p>
    <w:p w14:paraId="54CD28D6">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8.</w:t>
      </w:r>
      <w:r>
        <w:rPr>
          <w:rFonts w:hint="default" w:ascii="宋体" w:hAnsi="宋体" w:cs="宋体"/>
          <w:b w:val="0"/>
          <w:bCs w:val="0"/>
          <w:color w:val="auto"/>
          <w:spacing w:val="-1"/>
          <w:kern w:val="2"/>
          <w:sz w:val="24"/>
          <w:szCs w:val="24"/>
          <w:lang w:eastAsia="zh-CN" w:bidi="ar-SA"/>
        </w:rPr>
        <w:t>4</w:t>
      </w:r>
      <w:r>
        <w:rPr>
          <w:rFonts w:hint="eastAsia" w:ascii="宋体" w:hAnsi="宋体" w:eastAsia="宋体" w:cs="宋体"/>
          <w:b w:val="0"/>
          <w:bCs w:val="0"/>
          <w:color w:val="auto"/>
          <w:spacing w:val="-1"/>
          <w:kern w:val="2"/>
          <w:sz w:val="24"/>
          <w:szCs w:val="24"/>
          <w:lang w:val="en-US" w:eastAsia="zh-CN" w:bidi="ar-SA"/>
        </w:rPr>
        <w:t>在发生《房屋租赁合同》所约定之临时接管情况下，</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可行使对项目运营维护的介入权；</w:t>
      </w:r>
    </w:p>
    <w:p w14:paraId="13D5CE70">
      <w:pPr>
        <w:pStyle w:val="56"/>
        <w:pageBreakBefore w:val="0"/>
        <w:kinsoku/>
        <w:wordWrap/>
        <w:overflowPunct/>
        <w:topLinePunct w:val="0"/>
        <w:autoSpaceDE/>
        <w:autoSpaceDN/>
        <w:bidi w:val="0"/>
        <w:spacing w:line="520" w:lineRule="exact"/>
        <w:ind w:firstLine="560"/>
        <w:textAlignment w:val="auto"/>
        <w:rPr>
          <w:rFonts w:hint="eastAsia" w:ascii="宋体" w:hAnsi="宋体" w:cs="宋体"/>
          <w:color w:val="auto"/>
          <w:sz w:val="24"/>
          <w:szCs w:val="24"/>
        </w:rPr>
      </w:pPr>
      <w:r>
        <w:rPr>
          <w:rFonts w:hint="eastAsia" w:ascii="宋体" w:hAnsi="宋体" w:eastAsia="宋体" w:cs="宋体"/>
          <w:b w:val="0"/>
          <w:bCs w:val="0"/>
          <w:color w:val="auto"/>
          <w:spacing w:val="-1"/>
          <w:kern w:val="2"/>
          <w:sz w:val="24"/>
          <w:szCs w:val="24"/>
          <w:lang w:eastAsia="zh-CN" w:bidi="ar-SA"/>
        </w:rPr>
        <w:t>8.</w:t>
      </w:r>
      <w:r>
        <w:rPr>
          <w:rFonts w:hint="default" w:ascii="宋体" w:hAnsi="宋体" w:cs="宋体"/>
          <w:b w:val="0"/>
          <w:bCs w:val="0"/>
          <w:color w:val="auto"/>
          <w:spacing w:val="-1"/>
          <w:kern w:val="2"/>
          <w:sz w:val="24"/>
          <w:szCs w:val="24"/>
          <w:lang w:eastAsia="zh-CN" w:bidi="ar-SA"/>
        </w:rPr>
        <w:t>5</w:t>
      </w:r>
      <w:r>
        <w:rPr>
          <w:rFonts w:hint="eastAsia" w:ascii="宋体" w:hAnsi="宋体" w:eastAsia="宋体" w:cs="宋体"/>
          <w:b w:val="0"/>
          <w:bCs w:val="0"/>
          <w:color w:val="auto"/>
          <w:spacing w:val="-1"/>
          <w:kern w:val="2"/>
          <w:sz w:val="24"/>
          <w:szCs w:val="24"/>
          <w:lang w:val="en-US" w:eastAsia="zh-CN" w:bidi="ar-SA"/>
        </w:rPr>
        <w:t>对项目运营中涉及公众利益和安全的重大事项具有监督权；</w:t>
      </w:r>
    </w:p>
    <w:p w14:paraId="53691D68">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8.</w:t>
      </w:r>
      <w:r>
        <w:rPr>
          <w:rFonts w:hint="default" w:ascii="宋体" w:hAnsi="宋体" w:cs="宋体"/>
          <w:b w:val="0"/>
          <w:bCs w:val="0"/>
          <w:color w:val="auto"/>
          <w:spacing w:val="-1"/>
          <w:kern w:val="2"/>
          <w:sz w:val="24"/>
          <w:szCs w:val="24"/>
          <w:lang w:eastAsia="zh-CN" w:bidi="ar-SA"/>
        </w:rPr>
        <w:t>6</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有权按照考评办法对</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建设、运营维护、物业及相关资产移交等方面内容进行考评；</w:t>
      </w:r>
    </w:p>
    <w:p w14:paraId="3E393FE2">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8.</w:t>
      </w:r>
      <w:r>
        <w:rPr>
          <w:rFonts w:hint="default" w:ascii="宋体" w:hAnsi="宋体" w:cs="宋体"/>
          <w:b w:val="0"/>
          <w:bCs w:val="0"/>
          <w:color w:val="auto"/>
          <w:spacing w:val="-1"/>
          <w:kern w:val="2"/>
          <w:sz w:val="24"/>
          <w:szCs w:val="24"/>
          <w:lang w:eastAsia="zh-CN" w:bidi="ar-SA"/>
        </w:rPr>
        <w:t>7</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发生严重违约事件时，有权提前终止《房屋租赁合同》；</w:t>
      </w:r>
    </w:p>
    <w:p w14:paraId="4630FA63">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8.</w:t>
      </w:r>
      <w:r>
        <w:rPr>
          <w:rFonts w:hint="default" w:ascii="宋体" w:hAnsi="宋体" w:cs="宋体"/>
          <w:b w:val="0"/>
          <w:bCs w:val="0"/>
          <w:color w:val="auto"/>
          <w:spacing w:val="-1"/>
          <w:kern w:val="2"/>
          <w:sz w:val="24"/>
          <w:szCs w:val="24"/>
          <w:lang w:eastAsia="zh-CN" w:bidi="ar-SA"/>
        </w:rPr>
        <w:t>8</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有要求</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提交项目财务报告及项目运营情况等材料的权利，并有权委托第三方审计机构对财务报告进行审计；</w:t>
      </w:r>
    </w:p>
    <w:p w14:paraId="06CF11B6">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8.</w:t>
      </w:r>
      <w:r>
        <w:rPr>
          <w:rFonts w:hint="default" w:ascii="宋体" w:hAnsi="宋体" w:cs="宋体"/>
          <w:b w:val="0"/>
          <w:bCs w:val="0"/>
          <w:color w:val="auto"/>
          <w:spacing w:val="-1"/>
          <w:kern w:val="2"/>
          <w:sz w:val="24"/>
          <w:szCs w:val="24"/>
          <w:lang w:eastAsia="zh-CN" w:bidi="ar-SA"/>
        </w:rPr>
        <w:t>9</w:t>
      </w:r>
      <w:r>
        <w:rPr>
          <w:rFonts w:hint="eastAsia" w:ascii="宋体" w:hAnsi="宋体" w:eastAsia="宋体" w:cs="宋体"/>
          <w:b w:val="0"/>
          <w:bCs w:val="0"/>
          <w:color w:val="auto"/>
          <w:spacing w:val="-1"/>
          <w:kern w:val="2"/>
          <w:sz w:val="24"/>
          <w:szCs w:val="24"/>
          <w:lang w:val="en-US" w:eastAsia="zh-CN" w:bidi="ar-SA"/>
        </w:rPr>
        <w:t>《房屋租赁合同》所约定的其他权利。</w:t>
      </w:r>
    </w:p>
    <w:p w14:paraId="456E4656">
      <w:pPr>
        <w:pStyle w:val="7"/>
        <w:pageBreakBefore w:val="0"/>
        <w:numPr>
          <w:ilvl w:val="0"/>
          <w:numId w:val="0"/>
        </w:numPr>
        <w:kinsoku/>
        <w:wordWrap/>
        <w:overflowPunct/>
        <w:topLinePunct w:val="0"/>
        <w:autoSpaceDE/>
        <w:autoSpaceDN/>
        <w:bidi w:val="0"/>
        <w:spacing w:before="0" w:beforeLines="0" w:after="0" w:afterLines="0" w:line="520" w:lineRule="exact"/>
        <w:ind w:firstLine="518" w:firstLineChars="200"/>
        <w:textAlignment w:val="auto"/>
        <w:rPr>
          <w:rFonts w:hint="eastAsia" w:ascii="宋体" w:hAnsi="宋体" w:eastAsia="宋体" w:cs="宋体"/>
          <w:b/>
          <w:bCs/>
          <w:color w:val="auto"/>
          <w:spacing w:val="9"/>
          <w:position w:val="15"/>
          <w:sz w:val="24"/>
          <w:szCs w:val="24"/>
        </w:rPr>
      </w:pPr>
      <w:r>
        <w:rPr>
          <w:rFonts w:hint="eastAsia" w:ascii="宋体" w:hAnsi="宋体" w:cs="宋体"/>
          <w:b/>
          <w:bCs/>
          <w:color w:val="auto"/>
          <w:spacing w:val="9"/>
          <w:position w:val="15"/>
          <w:sz w:val="24"/>
          <w:szCs w:val="24"/>
        </w:rPr>
        <w:t>第九条</w:t>
      </w:r>
      <w:r>
        <w:rPr>
          <w:rFonts w:hint="eastAsia" w:ascii="宋体" w:hAnsi="宋体" w:cs="宋体"/>
          <w:color w:val="auto"/>
          <w:spacing w:val="21"/>
          <w:position w:val="15"/>
          <w:sz w:val="24"/>
          <w:szCs w:val="24"/>
        </w:rPr>
        <w:t xml:space="preserve">  </w:t>
      </w:r>
      <w:bookmarkStart w:id="186" w:name="_Toc126082459"/>
      <w:bookmarkStart w:id="187" w:name="_Toc126541458"/>
      <w:bookmarkStart w:id="188" w:name="_Toc134395399"/>
      <w:bookmarkStart w:id="189" w:name="_Toc150157828"/>
      <w:r>
        <w:rPr>
          <w:rFonts w:hint="eastAsia" w:ascii="宋体" w:hAnsi="宋体" w:eastAsia="宋体" w:cs="宋体"/>
          <w:b/>
          <w:bCs/>
          <w:color w:val="auto"/>
          <w:spacing w:val="9"/>
          <w:position w:val="15"/>
          <w:sz w:val="24"/>
          <w:szCs w:val="24"/>
        </w:rPr>
        <w:t>甲方义务</w:t>
      </w:r>
      <w:bookmarkEnd w:id="186"/>
      <w:bookmarkEnd w:id="187"/>
      <w:bookmarkEnd w:id="188"/>
      <w:bookmarkEnd w:id="189"/>
      <w:r>
        <w:rPr>
          <w:rFonts w:hint="eastAsia" w:ascii="宋体" w:hAnsi="宋体" w:eastAsia="宋体" w:cs="宋体"/>
          <w:b/>
          <w:bCs/>
          <w:color w:val="auto"/>
          <w:spacing w:val="9"/>
          <w:position w:val="15"/>
          <w:sz w:val="24"/>
          <w:szCs w:val="24"/>
        </w:rPr>
        <w:t>：</w:t>
      </w:r>
    </w:p>
    <w:p w14:paraId="33234066">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9.</w:t>
      </w:r>
      <w:r>
        <w:rPr>
          <w:rFonts w:hint="eastAsia" w:ascii="宋体" w:hAnsi="宋体" w:eastAsia="宋体" w:cs="宋体"/>
          <w:b w:val="0"/>
          <w:bCs w:val="0"/>
          <w:color w:val="auto"/>
          <w:spacing w:val="-1"/>
          <w:kern w:val="2"/>
          <w:sz w:val="24"/>
          <w:szCs w:val="24"/>
          <w:lang w:val="en-US" w:eastAsia="zh-CN" w:bidi="ar-SA"/>
        </w:rPr>
        <w:t>1负责协助</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办理开展本项目所需要的相关行政手续，以便于</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顺利开展经营活动；</w:t>
      </w:r>
    </w:p>
    <w:p w14:paraId="2DC8C6CC">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9.</w:t>
      </w:r>
      <w:r>
        <w:rPr>
          <w:rFonts w:hint="eastAsia" w:ascii="宋体" w:hAnsi="宋体" w:eastAsia="宋体" w:cs="宋体"/>
          <w:b w:val="0"/>
          <w:bCs w:val="0"/>
          <w:color w:val="auto"/>
          <w:spacing w:val="-1"/>
          <w:kern w:val="2"/>
          <w:sz w:val="24"/>
          <w:szCs w:val="24"/>
          <w:lang w:val="en-US" w:eastAsia="zh-CN" w:bidi="ar-SA"/>
        </w:rPr>
        <w:t>2租赁期内，如遇法律、法规及相关政策发生重大变化，对《房屋租赁合同》的履行构成实质性影响，</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应积极与</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协商解决，并采取合理措施避免各方的损失扩大；</w:t>
      </w:r>
    </w:p>
    <w:p w14:paraId="237FFE61">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9.</w:t>
      </w:r>
      <w:r>
        <w:rPr>
          <w:rFonts w:hint="eastAsia" w:ascii="宋体" w:hAnsi="宋体" w:eastAsia="宋体" w:cs="宋体"/>
          <w:b w:val="0"/>
          <w:bCs w:val="0"/>
          <w:color w:val="auto"/>
          <w:spacing w:val="-1"/>
          <w:kern w:val="2"/>
          <w:sz w:val="24"/>
          <w:szCs w:val="24"/>
          <w:lang w:val="en-US" w:eastAsia="zh-CN" w:bidi="ar-SA"/>
        </w:rPr>
        <w:t>3遭遇不可预测的自然灾害等极端环境时，应积极协助</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做好本项目范围内及相关范围的防灾减灾等相关工作；</w:t>
      </w:r>
    </w:p>
    <w:p w14:paraId="44E9CE85">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9.</w:t>
      </w:r>
      <w:r>
        <w:rPr>
          <w:rFonts w:hint="eastAsia" w:ascii="宋体" w:hAnsi="宋体" w:eastAsia="宋体" w:cs="宋体"/>
          <w:b w:val="0"/>
          <w:bCs w:val="0"/>
          <w:color w:val="auto"/>
          <w:spacing w:val="-1"/>
          <w:kern w:val="2"/>
          <w:sz w:val="24"/>
          <w:szCs w:val="24"/>
          <w:lang w:val="en-US" w:eastAsia="zh-CN" w:bidi="ar-SA"/>
        </w:rPr>
        <w:t>4不得滥用其行政职权、协议权利损害</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的正当权益，除《房屋租赁合同》另有约定外，不得干预</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的投资、运营、维护等正常经营；</w:t>
      </w:r>
    </w:p>
    <w:p w14:paraId="576F2F66">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9.</w:t>
      </w:r>
      <w:r>
        <w:rPr>
          <w:rFonts w:hint="eastAsia" w:ascii="宋体" w:hAnsi="宋体" w:eastAsia="宋体" w:cs="宋体"/>
          <w:b w:val="0"/>
          <w:bCs w:val="0"/>
          <w:color w:val="auto"/>
          <w:spacing w:val="-1"/>
          <w:kern w:val="2"/>
          <w:sz w:val="24"/>
          <w:szCs w:val="24"/>
          <w:lang w:val="en-US" w:eastAsia="zh-CN" w:bidi="ar-SA"/>
        </w:rPr>
        <w:t>5为支持本项目发展和促进市场活力，</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应根据法律法规的规定，在合适条件下积极协助本项目申请相应的专项资金或政府补贴补助，提供必要的政策指导，以推动项目服务质量提高；</w:t>
      </w:r>
    </w:p>
    <w:p w14:paraId="68639BBA">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9.</w:t>
      </w:r>
      <w:r>
        <w:rPr>
          <w:rFonts w:hint="eastAsia" w:ascii="宋体" w:hAnsi="宋体" w:eastAsia="宋体" w:cs="宋体"/>
          <w:b w:val="0"/>
          <w:bCs w:val="0"/>
          <w:color w:val="auto"/>
          <w:spacing w:val="-1"/>
          <w:kern w:val="2"/>
          <w:sz w:val="24"/>
          <w:szCs w:val="24"/>
          <w:lang w:val="en-US" w:eastAsia="zh-CN" w:bidi="ar-SA"/>
        </w:rPr>
        <w:t>6确保各物业场地在</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接收前已具备开展本项目建设及运营的基本条件；</w:t>
      </w:r>
    </w:p>
    <w:p w14:paraId="542AE5EC">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9.</w:t>
      </w:r>
      <w:r>
        <w:rPr>
          <w:rFonts w:hint="eastAsia" w:ascii="宋体" w:hAnsi="宋体" w:eastAsia="宋体" w:cs="宋体"/>
          <w:b w:val="0"/>
          <w:bCs w:val="0"/>
          <w:color w:val="auto"/>
          <w:spacing w:val="-1"/>
          <w:kern w:val="2"/>
          <w:sz w:val="24"/>
          <w:szCs w:val="24"/>
          <w:lang w:val="en-US" w:eastAsia="zh-CN" w:bidi="ar-SA"/>
        </w:rPr>
        <w:t>7法律、法规规定及《房屋租赁合同》所约定的其他义务。</w:t>
      </w:r>
    </w:p>
    <w:p w14:paraId="1AB81F27">
      <w:pPr>
        <w:pStyle w:val="7"/>
        <w:pageBreakBefore w:val="0"/>
        <w:numPr>
          <w:ilvl w:val="0"/>
          <w:numId w:val="0"/>
        </w:numPr>
        <w:kinsoku/>
        <w:wordWrap/>
        <w:overflowPunct/>
        <w:topLinePunct w:val="0"/>
        <w:autoSpaceDE/>
        <w:autoSpaceDN/>
        <w:bidi w:val="0"/>
        <w:spacing w:before="0" w:beforeLines="0" w:after="0" w:afterLines="0" w:line="520" w:lineRule="exact"/>
        <w:ind w:left="560" w:leftChars="0"/>
        <w:textAlignment w:val="auto"/>
        <w:rPr>
          <w:rFonts w:hint="eastAsia" w:ascii="宋体" w:hAnsi="宋体" w:eastAsia="宋体" w:cs="宋体"/>
          <w:b/>
          <w:bCs/>
          <w:color w:val="auto"/>
          <w:spacing w:val="11"/>
          <w:sz w:val="24"/>
          <w:szCs w:val="24"/>
        </w:rPr>
      </w:pPr>
      <w:r>
        <w:rPr>
          <w:rFonts w:hint="eastAsia" w:ascii="宋体" w:hAnsi="宋体" w:cs="宋体"/>
          <w:b/>
          <w:bCs/>
          <w:color w:val="auto"/>
          <w:spacing w:val="11"/>
          <w:sz w:val="24"/>
          <w:szCs w:val="24"/>
        </w:rPr>
        <w:t>第十条</w:t>
      </w:r>
      <w:r>
        <w:rPr>
          <w:rFonts w:hint="eastAsia" w:ascii="宋体" w:hAnsi="宋体" w:cs="宋体"/>
          <w:color w:val="auto"/>
          <w:spacing w:val="54"/>
          <w:sz w:val="24"/>
          <w:szCs w:val="24"/>
        </w:rPr>
        <w:t xml:space="preserve"> </w:t>
      </w:r>
      <w:r>
        <w:rPr>
          <w:rFonts w:hint="eastAsia" w:ascii="宋体" w:hAnsi="宋体" w:eastAsia="宋体" w:cs="宋体"/>
          <w:b/>
          <w:bCs/>
          <w:color w:val="auto"/>
          <w:spacing w:val="11"/>
          <w:sz w:val="24"/>
          <w:szCs w:val="24"/>
        </w:rPr>
        <w:t xml:space="preserve"> </w:t>
      </w:r>
      <w:bookmarkStart w:id="190" w:name="_Toc150157829"/>
      <w:bookmarkStart w:id="191" w:name="_Toc126541459"/>
      <w:bookmarkStart w:id="192" w:name="_Toc126082460"/>
      <w:bookmarkStart w:id="193" w:name="_Toc134395400"/>
      <w:r>
        <w:rPr>
          <w:rFonts w:hint="eastAsia" w:ascii="宋体" w:hAnsi="宋体" w:eastAsia="宋体" w:cs="宋体"/>
          <w:b/>
          <w:bCs/>
          <w:color w:val="auto"/>
          <w:spacing w:val="11"/>
          <w:sz w:val="24"/>
          <w:szCs w:val="24"/>
        </w:rPr>
        <w:t>乙方权利</w:t>
      </w:r>
      <w:bookmarkEnd w:id="190"/>
      <w:bookmarkEnd w:id="191"/>
      <w:bookmarkEnd w:id="192"/>
      <w:bookmarkEnd w:id="193"/>
      <w:r>
        <w:rPr>
          <w:rFonts w:hint="eastAsia" w:ascii="宋体" w:hAnsi="宋体" w:eastAsia="宋体" w:cs="宋体"/>
          <w:b/>
          <w:bCs/>
          <w:color w:val="auto"/>
          <w:spacing w:val="11"/>
          <w:sz w:val="24"/>
          <w:szCs w:val="24"/>
        </w:rPr>
        <w:t>：</w:t>
      </w:r>
    </w:p>
    <w:p w14:paraId="7654F656">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10.</w:t>
      </w:r>
      <w:r>
        <w:rPr>
          <w:rFonts w:hint="eastAsia" w:ascii="宋体" w:hAnsi="宋体" w:eastAsia="宋体" w:cs="宋体"/>
          <w:b w:val="0"/>
          <w:bCs w:val="0"/>
          <w:color w:val="auto"/>
          <w:spacing w:val="-1"/>
          <w:kern w:val="2"/>
          <w:sz w:val="24"/>
          <w:szCs w:val="24"/>
          <w:lang w:val="en-US" w:eastAsia="zh-CN" w:bidi="ar-SA"/>
        </w:rPr>
        <w:t>1</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按照合同约定，获得本项目场地使用和开展经营活动的权利，包括项目的运营维护管理权利。</w:t>
      </w:r>
      <w:bookmarkStart w:id="194" w:name="_Hlk126061017"/>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开设的服务项目应体现普惠公益原则，市场化服务收费由运营机构根据市场自主定价（不超过合同约定限价和政府指导价），报</w:t>
      </w:r>
      <w:bookmarkEnd w:id="194"/>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同意后实施；</w:t>
      </w:r>
    </w:p>
    <w:p w14:paraId="087334B7">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10.</w:t>
      </w:r>
      <w:r>
        <w:rPr>
          <w:rFonts w:hint="eastAsia" w:ascii="宋体" w:hAnsi="宋体" w:eastAsia="宋体" w:cs="宋体"/>
          <w:b w:val="0"/>
          <w:bCs w:val="0"/>
          <w:color w:val="auto"/>
          <w:spacing w:val="-1"/>
          <w:kern w:val="2"/>
          <w:sz w:val="24"/>
          <w:szCs w:val="24"/>
          <w:lang w:val="en-US" w:eastAsia="zh-CN" w:bidi="ar-SA"/>
        </w:rPr>
        <w:t>2在租赁期内，</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享有项目房屋建筑、设施设备等资产的使用权和收益权并负责项目资产的运营、管理和维护。</w:t>
      </w:r>
      <w:bookmarkStart w:id="195" w:name="_Hlk109827485"/>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对项目资产作任何处置前，需向</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进行备案</w:t>
      </w:r>
      <w:bookmarkEnd w:id="195"/>
      <w:r>
        <w:rPr>
          <w:rFonts w:hint="eastAsia" w:ascii="宋体" w:hAnsi="宋体" w:eastAsia="宋体" w:cs="宋体"/>
          <w:b w:val="0"/>
          <w:bCs w:val="0"/>
          <w:color w:val="auto"/>
          <w:spacing w:val="-1"/>
          <w:kern w:val="2"/>
          <w:sz w:val="24"/>
          <w:szCs w:val="24"/>
          <w:lang w:val="en-US" w:eastAsia="zh-CN" w:bidi="ar-SA"/>
        </w:rPr>
        <w:t>；</w:t>
      </w:r>
    </w:p>
    <w:p w14:paraId="7291C16C">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10.</w:t>
      </w:r>
      <w:r>
        <w:rPr>
          <w:rFonts w:hint="eastAsia" w:ascii="宋体" w:hAnsi="宋体" w:eastAsia="宋体" w:cs="宋体"/>
          <w:b w:val="0"/>
          <w:bCs w:val="0"/>
          <w:color w:val="auto"/>
          <w:spacing w:val="-1"/>
          <w:kern w:val="2"/>
          <w:sz w:val="24"/>
          <w:szCs w:val="24"/>
          <w:lang w:val="en-US" w:eastAsia="zh-CN" w:bidi="ar-SA"/>
        </w:rPr>
        <w:t>3如因不可归责于</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之事由导致履约不能的，则</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有权与</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就有关事宜进行沟通；</w:t>
      </w:r>
    </w:p>
    <w:p w14:paraId="683BABE5">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10.4</w:t>
      </w:r>
      <w:r>
        <w:rPr>
          <w:rFonts w:hint="eastAsia" w:ascii="宋体" w:hAnsi="宋体" w:eastAsia="宋体" w:cs="宋体"/>
          <w:b w:val="0"/>
          <w:bCs w:val="0"/>
          <w:color w:val="auto"/>
          <w:spacing w:val="-1"/>
          <w:kern w:val="2"/>
          <w:sz w:val="24"/>
          <w:szCs w:val="24"/>
          <w:lang w:val="en-US" w:eastAsia="zh-CN" w:bidi="ar-SA"/>
        </w:rPr>
        <w:t>双方在房屋交付前共同确认房屋交付时所有物业房屋及其附属设施安全、合格（含空气质量）、设施设备的运行及使用情况，保障其处在良好使用状态中。如有项目工程或设备问题，</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可向业主单位发起修缮申请，</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负责在正式交付前完成修缮；</w:t>
      </w:r>
    </w:p>
    <w:p w14:paraId="509D2235">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10.</w:t>
      </w:r>
      <w:r>
        <w:rPr>
          <w:rFonts w:hint="eastAsia" w:ascii="宋体" w:hAnsi="宋体" w:eastAsia="宋体" w:cs="宋体"/>
          <w:b w:val="0"/>
          <w:bCs w:val="0"/>
          <w:color w:val="auto"/>
          <w:spacing w:val="-1"/>
          <w:kern w:val="2"/>
          <w:sz w:val="24"/>
          <w:szCs w:val="24"/>
          <w:lang w:val="en-US" w:eastAsia="zh-CN" w:bidi="ar-SA"/>
        </w:rPr>
        <w:t>5法律、法规规定及《房屋租赁合同》所约定的其他权利。</w:t>
      </w:r>
    </w:p>
    <w:p w14:paraId="2E929796">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10.</w:t>
      </w:r>
      <w:r>
        <w:rPr>
          <w:rFonts w:hint="eastAsia" w:ascii="宋体" w:hAnsi="宋体" w:eastAsia="宋体" w:cs="宋体"/>
          <w:b w:val="0"/>
          <w:bCs w:val="0"/>
          <w:color w:val="auto"/>
          <w:spacing w:val="-1"/>
          <w:kern w:val="2"/>
          <w:sz w:val="24"/>
          <w:szCs w:val="24"/>
          <w:lang w:val="en-US" w:eastAsia="zh-CN" w:bidi="ar-SA"/>
        </w:rPr>
        <w:t>6</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有权利向</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申请利用本项目获取国家专项资金或其他补助资金，用于本项目的建设和运营。</w:t>
      </w:r>
    </w:p>
    <w:p w14:paraId="773695C5">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10.</w:t>
      </w:r>
      <w:r>
        <w:rPr>
          <w:rFonts w:hint="eastAsia" w:ascii="宋体" w:hAnsi="宋体" w:eastAsia="宋体" w:cs="宋体"/>
          <w:b w:val="0"/>
          <w:bCs w:val="0"/>
          <w:color w:val="auto"/>
          <w:spacing w:val="-1"/>
          <w:kern w:val="2"/>
          <w:sz w:val="24"/>
          <w:szCs w:val="24"/>
          <w:lang w:val="en-US" w:eastAsia="zh-CN" w:bidi="ar-SA"/>
        </w:rPr>
        <w:t>7</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向</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提出资金申请时，需提供充足的申请材料。</w:t>
      </w:r>
    </w:p>
    <w:p w14:paraId="68977D8B">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10.</w:t>
      </w:r>
      <w:r>
        <w:rPr>
          <w:rFonts w:hint="eastAsia" w:ascii="宋体" w:hAnsi="宋体" w:eastAsia="宋体" w:cs="宋体"/>
          <w:b w:val="0"/>
          <w:bCs w:val="0"/>
          <w:color w:val="auto"/>
          <w:spacing w:val="-1"/>
          <w:kern w:val="2"/>
          <w:sz w:val="24"/>
          <w:szCs w:val="24"/>
          <w:lang w:val="en-US" w:eastAsia="zh-CN" w:bidi="ar-SA"/>
        </w:rPr>
        <w:t>8</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应当按照国家有关法律法规和本合同的约定，使用申请到的资金，用于本项目的建设和运营。</w:t>
      </w:r>
    </w:p>
    <w:p w14:paraId="4A1B14C3">
      <w:pPr>
        <w:pStyle w:val="7"/>
        <w:pageBreakBefore w:val="0"/>
        <w:numPr>
          <w:ilvl w:val="0"/>
          <w:numId w:val="0"/>
        </w:numPr>
        <w:kinsoku/>
        <w:wordWrap/>
        <w:overflowPunct/>
        <w:topLinePunct w:val="0"/>
        <w:autoSpaceDE/>
        <w:autoSpaceDN/>
        <w:bidi w:val="0"/>
        <w:spacing w:before="0" w:beforeLines="0" w:after="0" w:afterLines="0" w:line="520" w:lineRule="exact"/>
        <w:ind w:left="560" w:leftChars="0"/>
        <w:textAlignment w:val="auto"/>
        <w:rPr>
          <w:rFonts w:hint="eastAsia" w:ascii="宋体" w:hAnsi="宋体" w:cs="宋体"/>
          <w:color w:val="auto"/>
          <w:sz w:val="24"/>
          <w:szCs w:val="24"/>
        </w:rPr>
      </w:pPr>
      <w:bookmarkStart w:id="196" w:name="_Toc126541460"/>
      <w:bookmarkStart w:id="197" w:name="_Toc134395401"/>
      <w:bookmarkStart w:id="198" w:name="_Toc150157830"/>
      <w:bookmarkStart w:id="199" w:name="_Toc126082461"/>
      <w:r>
        <w:rPr>
          <w:rFonts w:hint="eastAsia" w:ascii="宋体" w:hAnsi="宋体" w:cs="宋体"/>
          <w:b/>
          <w:bCs/>
          <w:color w:val="auto"/>
          <w:spacing w:val="-12"/>
          <w:sz w:val="24"/>
          <w:szCs w:val="24"/>
        </w:rPr>
        <w:t xml:space="preserve">第十一条  </w:t>
      </w:r>
      <w:r>
        <w:rPr>
          <w:rFonts w:hint="eastAsia" w:ascii="宋体" w:hAnsi="宋体" w:eastAsia="宋体" w:cs="宋体"/>
          <w:b/>
          <w:bCs/>
          <w:color w:val="auto"/>
          <w:spacing w:val="-12"/>
          <w:sz w:val="24"/>
          <w:szCs w:val="24"/>
        </w:rPr>
        <w:t>乙方义务</w:t>
      </w:r>
      <w:bookmarkEnd w:id="196"/>
      <w:bookmarkEnd w:id="197"/>
      <w:bookmarkEnd w:id="198"/>
      <w:bookmarkEnd w:id="199"/>
      <w:r>
        <w:rPr>
          <w:rFonts w:hint="eastAsia" w:ascii="宋体" w:hAnsi="宋体" w:eastAsia="宋体" w:cs="宋体"/>
          <w:b/>
          <w:bCs/>
          <w:color w:val="auto"/>
          <w:spacing w:val="-12"/>
          <w:sz w:val="24"/>
          <w:szCs w:val="24"/>
        </w:rPr>
        <w:t>：</w:t>
      </w:r>
    </w:p>
    <w:p w14:paraId="4CD2A1A2">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11.</w:t>
      </w:r>
      <w:r>
        <w:rPr>
          <w:rFonts w:hint="eastAsia" w:ascii="宋体" w:hAnsi="宋体" w:eastAsia="宋体" w:cs="宋体"/>
          <w:b w:val="0"/>
          <w:bCs w:val="0"/>
          <w:color w:val="auto"/>
          <w:spacing w:val="-1"/>
          <w:kern w:val="2"/>
          <w:sz w:val="24"/>
          <w:szCs w:val="24"/>
          <w:lang w:val="en-US" w:eastAsia="zh-CN" w:bidi="ar-SA"/>
        </w:rPr>
        <w:t>1</w:t>
      </w:r>
      <w:bookmarkStart w:id="200" w:name="_Hlk125982990"/>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负责本项目的投资、建设、运营管理、期满移交等一系列工作，承担相应费用和风险，并接受</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及有关部门对本项目的检查、抽查和评价；</w:t>
      </w:r>
      <w:bookmarkEnd w:id="200"/>
    </w:p>
    <w:p w14:paraId="4C6CA4C4">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bookmarkStart w:id="201" w:name="_Hlk125983022"/>
      <w:r>
        <w:rPr>
          <w:rFonts w:hint="eastAsia" w:ascii="宋体" w:hAnsi="宋体" w:eastAsia="宋体" w:cs="宋体"/>
          <w:b w:val="0"/>
          <w:bCs w:val="0"/>
          <w:color w:val="auto"/>
          <w:spacing w:val="-1"/>
          <w:kern w:val="2"/>
          <w:sz w:val="24"/>
          <w:szCs w:val="24"/>
          <w:lang w:eastAsia="zh-CN" w:bidi="ar-SA"/>
        </w:rPr>
        <w:t>11.</w:t>
      </w:r>
      <w:r>
        <w:rPr>
          <w:rFonts w:hint="eastAsia" w:ascii="宋体" w:hAnsi="宋体" w:eastAsia="宋体" w:cs="宋体"/>
          <w:b w:val="0"/>
          <w:bCs w:val="0"/>
          <w:color w:val="auto"/>
          <w:spacing w:val="-1"/>
          <w:kern w:val="2"/>
          <w:sz w:val="24"/>
          <w:szCs w:val="24"/>
          <w:lang w:val="en-US" w:eastAsia="zh-CN" w:bidi="ar-SA"/>
        </w:rPr>
        <w:t>2</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在租赁期内严格按法律、合同规定及谨慎运营惯例持续、安全、稳定地提供服务，并确保本项目的运营、移交等达到《房屋租赁合同》约定的标准、规范；保证运营维护质量达到</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要求的标准；同时还应合理控制运营成本，提</w:t>
      </w:r>
      <w:r>
        <w:rPr>
          <w:rFonts w:hint="eastAsia" w:ascii="宋体" w:hAnsi="宋体" w:cs="宋体"/>
          <w:b w:val="0"/>
          <w:bCs w:val="0"/>
          <w:color w:val="auto"/>
          <w:spacing w:val="-1"/>
          <w:kern w:val="2"/>
          <w:sz w:val="24"/>
          <w:szCs w:val="24"/>
          <w:lang w:val="en-US" w:eastAsia="zh-CN" w:bidi="ar-SA"/>
        </w:rPr>
        <w:t>高</w:t>
      </w:r>
      <w:r>
        <w:rPr>
          <w:rFonts w:hint="eastAsia" w:ascii="宋体" w:hAnsi="宋体" w:eastAsia="宋体" w:cs="宋体"/>
          <w:b w:val="0"/>
          <w:bCs w:val="0"/>
          <w:color w:val="auto"/>
          <w:spacing w:val="-1"/>
          <w:kern w:val="2"/>
          <w:sz w:val="24"/>
          <w:szCs w:val="24"/>
          <w:lang w:val="en-US" w:eastAsia="zh-CN" w:bidi="ar-SA"/>
        </w:rPr>
        <w:t>运营效率，保证本项目的社会效益及经营效益；</w:t>
      </w:r>
    </w:p>
    <w:p w14:paraId="4D3FB561">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11.</w:t>
      </w:r>
      <w:r>
        <w:rPr>
          <w:rFonts w:hint="eastAsia" w:ascii="宋体" w:hAnsi="宋体" w:eastAsia="宋体" w:cs="宋体"/>
          <w:b w:val="0"/>
          <w:bCs w:val="0"/>
          <w:color w:val="auto"/>
          <w:spacing w:val="-1"/>
          <w:kern w:val="2"/>
          <w:sz w:val="24"/>
          <w:szCs w:val="24"/>
          <w:lang w:val="en-US" w:eastAsia="zh-CN" w:bidi="ar-SA"/>
        </w:rPr>
        <w:t>3在租赁期内，在运营及不涉及商业秘密、不损害利益等前提下，</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对于</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、政府部门对本项目设施的参观、</w:t>
      </w:r>
      <w:r>
        <w:rPr>
          <w:rFonts w:hint="eastAsia" w:ascii="宋体" w:hAnsi="宋体" w:cs="宋体"/>
          <w:b w:val="0"/>
          <w:bCs w:val="0"/>
          <w:color w:val="auto"/>
          <w:spacing w:val="-1"/>
          <w:kern w:val="2"/>
          <w:sz w:val="24"/>
          <w:szCs w:val="24"/>
          <w:lang w:val="en-US" w:eastAsia="zh-CN" w:bidi="ar-SA"/>
        </w:rPr>
        <w:t>考察</w:t>
      </w:r>
      <w:r>
        <w:rPr>
          <w:rFonts w:hint="eastAsia" w:ascii="宋体" w:hAnsi="宋体" w:eastAsia="宋体" w:cs="宋体"/>
          <w:b w:val="0"/>
          <w:bCs w:val="0"/>
          <w:color w:val="auto"/>
          <w:spacing w:val="-1"/>
          <w:kern w:val="2"/>
          <w:sz w:val="24"/>
          <w:szCs w:val="24"/>
          <w:lang w:val="en-US" w:eastAsia="zh-CN" w:bidi="ar-SA"/>
        </w:rPr>
        <w:t>事宜给予必要的便利和配合；</w:t>
      </w:r>
    </w:p>
    <w:p w14:paraId="5847BE5C">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11.</w:t>
      </w:r>
      <w:r>
        <w:rPr>
          <w:rFonts w:hint="eastAsia" w:ascii="宋体" w:hAnsi="宋体" w:eastAsia="宋体" w:cs="宋体"/>
          <w:b w:val="0"/>
          <w:bCs w:val="0"/>
          <w:color w:val="auto"/>
          <w:spacing w:val="-1"/>
          <w:kern w:val="2"/>
          <w:sz w:val="24"/>
          <w:szCs w:val="24"/>
          <w:lang w:val="en-US" w:eastAsia="zh-CN" w:bidi="ar-SA"/>
        </w:rPr>
        <w:t>4在不可预见的自然灾害等极端环境下，</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应积极配合</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做好项目范围内及相关范围的防灾减灾等相关工作，不得以本项目对抗涉及公共安全及公共利益的事项；</w:t>
      </w:r>
    </w:p>
    <w:p w14:paraId="738C9F96">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11.</w:t>
      </w:r>
      <w:r>
        <w:rPr>
          <w:rFonts w:hint="eastAsia" w:ascii="宋体" w:hAnsi="宋体" w:eastAsia="宋体" w:cs="宋体"/>
          <w:b w:val="0"/>
          <w:bCs w:val="0"/>
          <w:color w:val="auto"/>
          <w:spacing w:val="-1"/>
          <w:kern w:val="2"/>
          <w:sz w:val="24"/>
          <w:szCs w:val="24"/>
          <w:lang w:val="en-US" w:eastAsia="zh-CN" w:bidi="ar-SA"/>
        </w:rPr>
        <w:t>5根据适用法律、相关政策和谨慎运营惯例，自费购买并持有本行业适用法律和本项目要求的相关保险；</w:t>
      </w:r>
    </w:p>
    <w:p w14:paraId="0B196B9D">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11.</w:t>
      </w:r>
      <w:r>
        <w:rPr>
          <w:rFonts w:hint="eastAsia" w:ascii="宋体" w:hAnsi="宋体" w:eastAsia="宋体" w:cs="宋体"/>
          <w:b w:val="0"/>
          <w:bCs w:val="0"/>
          <w:color w:val="auto"/>
          <w:spacing w:val="-1"/>
          <w:kern w:val="2"/>
          <w:sz w:val="24"/>
          <w:szCs w:val="24"/>
          <w:lang w:val="en-US" w:eastAsia="zh-CN" w:bidi="ar-SA"/>
        </w:rPr>
        <w:t>6按照合同的约定，租赁期满后</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应将本项目物业及相关设施（含装修改造形成的不可移动资产）等资产无偿移交给</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或其指定机构，</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负责移交范围内的资产清点、移交工作，并办理资产过户（如有）手续。</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应在移交日后1个月内将项目现场不属于移交范围内的物品、资产从项目现场移走。由此产生的费用由</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承担，但如果因一方违约事件导致项目终止而需要提前移交，则上述费用由违约方承担；</w:t>
      </w:r>
    </w:p>
    <w:p w14:paraId="459C477C">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11.</w:t>
      </w:r>
      <w:r>
        <w:rPr>
          <w:rFonts w:hint="eastAsia" w:ascii="宋体" w:hAnsi="宋体" w:eastAsia="宋体" w:cs="宋体"/>
          <w:b w:val="0"/>
          <w:bCs w:val="0"/>
          <w:color w:val="auto"/>
          <w:spacing w:val="-1"/>
          <w:kern w:val="2"/>
          <w:sz w:val="24"/>
          <w:szCs w:val="24"/>
          <w:lang w:val="en-US" w:eastAsia="zh-CN" w:bidi="ar-SA"/>
        </w:rPr>
        <w:t>7</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利用本项目进行相关示范创建、荣誉申请时，</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应尽最大努力提供协助；</w:t>
      </w:r>
    </w:p>
    <w:p w14:paraId="689E5C66">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11.</w:t>
      </w:r>
      <w:r>
        <w:rPr>
          <w:rFonts w:hint="eastAsia" w:ascii="宋体" w:hAnsi="宋体" w:eastAsia="宋体" w:cs="宋体"/>
          <w:b w:val="0"/>
          <w:bCs w:val="0"/>
          <w:color w:val="auto"/>
          <w:spacing w:val="-1"/>
          <w:kern w:val="2"/>
          <w:sz w:val="24"/>
          <w:szCs w:val="24"/>
          <w:lang w:val="en-US" w:eastAsia="zh-CN" w:bidi="ar-SA"/>
        </w:rPr>
        <w:t>8</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应确保其签署的原材料或设备采购协议、承包协议及其他与本项目有关的任何协议，与《房屋租赁合同》的约定相互协调，不得妨碍</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行使《房屋租赁合同》项下权利，不得妨碍</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履行合同项下义务，不得将承包商、分包商、供应商的行为作为违约行为的抗辩理由；</w:t>
      </w:r>
    </w:p>
    <w:p w14:paraId="694DFE67">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11.</w:t>
      </w:r>
      <w:r>
        <w:rPr>
          <w:rFonts w:hint="eastAsia" w:ascii="宋体" w:hAnsi="宋体" w:eastAsia="宋体" w:cs="宋体"/>
          <w:b w:val="0"/>
          <w:bCs w:val="0"/>
          <w:color w:val="auto"/>
          <w:spacing w:val="-1"/>
          <w:kern w:val="2"/>
          <w:sz w:val="24"/>
          <w:szCs w:val="24"/>
          <w:lang w:val="en-US" w:eastAsia="zh-CN" w:bidi="ar-SA"/>
        </w:rPr>
        <w:t>9乙方应合理使用租赁房屋及其附属设施，不得利用租赁房屋从事违法行为；</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不得滥用《房屋租赁合同》项下权利损害国家、集体或者第三人利益，应当服从社会公共利益，履行对社会公益事业所应尽的义务和服务；</w:t>
      </w:r>
    </w:p>
    <w:p w14:paraId="6C18765B">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11.</w:t>
      </w:r>
      <w:r>
        <w:rPr>
          <w:rFonts w:hint="eastAsia" w:ascii="宋体" w:hAnsi="宋体" w:eastAsia="宋体" w:cs="宋体"/>
          <w:b w:val="0"/>
          <w:bCs w:val="0"/>
          <w:color w:val="auto"/>
          <w:spacing w:val="-1"/>
          <w:kern w:val="2"/>
          <w:sz w:val="24"/>
          <w:szCs w:val="24"/>
          <w:lang w:val="en-US" w:eastAsia="zh-CN" w:bidi="ar-SA"/>
        </w:rPr>
        <w:t>10</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有义务配合政府对项目全生命周期进行监督管理，定期向</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提交财务报告、项目运营情况等材料；</w:t>
      </w:r>
    </w:p>
    <w:p w14:paraId="5EF97650">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11.</w:t>
      </w:r>
      <w:r>
        <w:rPr>
          <w:rFonts w:hint="eastAsia" w:ascii="宋体" w:hAnsi="宋体" w:eastAsia="宋体" w:cs="宋体"/>
          <w:b w:val="0"/>
          <w:bCs w:val="0"/>
          <w:color w:val="auto"/>
          <w:spacing w:val="-1"/>
          <w:kern w:val="2"/>
          <w:sz w:val="24"/>
          <w:szCs w:val="24"/>
          <w:lang w:val="en-US" w:eastAsia="zh-CN" w:bidi="ar-SA"/>
        </w:rPr>
        <w:t>11</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需提交由</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承担的各类担保；</w:t>
      </w:r>
    </w:p>
    <w:p w14:paraId="3B1B469B">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11.</w:t>
      </w:r>
      <w:r>
        <w:rPr>
          <w:rFonts w:hint="eastAsia" w:ascii="宋体" w:hAnsi="宋体" w:eastAsia="宋体" w:cs="宋体"/>
          <w:b w:val="0"/>
          <w:bCs w:val="0"/>
          <w:color w:val="auto"/>
          <w:spacing w:val="-1"/>
          <w:kern w:val="2"/>
          <w:sz w:val="24"/>
          <w:szCs w:val="24"/>
          <w:lang w:val="en-US" w:eastAsia="zh-CN" w:bidi="ar-SA"/>
        </w:rPr>
        <w:t>12《房屋租赁合同》所约定的其他义务。</w:t>
      </w:r>
      <w:bookmarkEnd w:id="201"/>
    </w:p>
    <w:p w14:paraId="193CC4E7">
      <w:pPr>
        <w:pStyle w:val="7"/>
        <w:pageBreakBefore w:val="0"/>
        <w:numPr>
          <w:ilvl w:val="0"/>
          <w:numId w:val="0"/>
        </w:numPr>
        <w:kinsoku/>
        <w:wordWrap/>
        <w:overflowPunct/>
        <w:topLinePunct w:val="0"/>
        <w:autoSpaceDE/>
        <w:autoSpaceDN/>
        <w:bidi w:val="0"/>
        <w:spacing w:before="0" w:beforeLines="0" w:beforeAutospacing="0" w:after="0" w:afterLines="0" w:afterAutospacing="0" w:line="520" w:lineRule="exact"/>
        <w:ind w:left="560" w:leftChars="0"/>
        <w:textAlignment w:val="auto"/>
        <w:rPr>
          <w:rFonts w:hint="eastAsia" w:ascii="宋体" w:hAnsi="宋体" w:eastAsia="宋体" w:cs="宋体"/>
          <w:color w:val="auto"/>
          <w:sz w:val="24"/>
          <w:szCs w:val="24"/>
        </w:rPr>
      </w:pPr>
      <w:r>
        <w:rPr>
          <w:rFonts w:hint="eastAsia" w:ascii="宋体" w:hAnsi="宋体" w:cs="宋体"/>
          <w:b/>
          <w:bCs/>
          <w:color w:val="auto"/>
          <w:spacing w:val="-12"/>
          <w:sz w:val="24"/>
          <w:szCs w:val="24"/>
        </w:rPr>
        <w:t>第十二</w:t>
      </w:r>
      <w:r>
        <w:rPr>
          <w:rFonts w:hint="eastAsia" w:ascii="宋体" w:hAnsi="宋体" w:eastAsia="宋体" w:cs="宋体"/>
          <w:b/>
          <w:bCs/>
          <w:color w:val="auto"/>
          <w:spacing w:val="-12"/>
          <w:sz w:val="24"/>
          <w:szCs w:val="24"/>
        </w:rPr>
        <w:t>条  其他</w:t>
      </w:r>
      <w:r>
        <w:rPr>
          <w:rFonts w:hint="eastAsia" w:ascii="宋体" w:hAnsi="宋体" w:eastAsia="宋体" w:cs="宋体"/>
          <w:color w:val="auto"/>
          <w:sz w:val="24"/>
          <w:szCs w:val="24"/>
        </w:rPr>
        <w:t>费用</w:t>
      </w:r>
    </w:p>
    <w:p w14:paraId="6C3968ED">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12.1甲方</w:t>
      </w:r>
      <w:r>
        <w:rPr>
          <w:rFonts w:hint="eastAsia" w:ascii="宋体" w:hAnsi="宋体" w:eastAsia="宋体" w:cs="宋体"/>
          <w:b w:val="0"/>
          <w:bCs w:val="0"/>
          <w:color w:val="auto"/>
          <w:spacing w:val="-1"/>
          <w:kern w:val="2"/>
          <w:sz w:val="24"/>
          <w:szCs w:val="24"/>
          <w:lang w:val="en-US" w:eastAsia="zh-CN" w:bidi="ar-SA"/>
        </w:rPr>
        <w:t>负责本项目前期出租方案、合同编制及</w:t>
      </w:r>
      <w:r>
        <w:rPr>
          <w:rFonts w:hint="eastAsia" w:ascii="宋体" w:hAnsi="宋体" w:eastAsia="宋体" w:cs="宋体"/>
          <w:b w:val="0"/>
          <w:bCs w:val="0"/>
          <w:color w:val="auto"/>
          <w:spacing w:val="-1"/>
          <w:kern w:val="2"/>
          <w:sz w:val="24"/>
          <w:szCs w:val="24"/>
          <w:lang w:eastAsia="zh-CN" w:bidi="ar-SA"/>
        </w:rPr>
        <w:t>招租</w:t>
      </w:r>
      <w:r>
        <w:rPr>
          <w:rFonts w:hint="eastAsia" w:ascii="宋体" w:hAnsi="宋体" w:eastAsia="宋体" w:cs="宋体"/>
          <w:b w:val="0"/>
          <w:bCs w:val="0"/>
          <w:color w:val="auto"/>
          <w:spacing w:val="-1"/>
          <w:kern w:val="2"/>
          <w:sz w:val="24"/>
          <w:szCs w:val="24"/>
          <w:lang w:val="en-US" w:eastAsia="zh-CN" w:bidi="ar-SA"/>
        </w:rPr>
        <w:t>等工作，其中招租方案编制的费用由</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承担；合同编制服务费与招租服务费由</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承担</w:t>
      </w:r>
      <w:r>
        <w:rPr>
          <w:rFonts w:hint="eastAsia" w:ascii="宋体" w:hAnsi="宋体" w:eastAsia="宋体" w:cs="宋体"/>
          <w:b w:val="0"/>
          <w:bCs w:val="0"/>
          <w:color w:val="auto"/>
          <w:spacing w:val="-1"/>
          <w:kern w:val="2"/>
          <w:sz w:val="24"/>
          <w:szCs w:val="24"/>
          <w:lang w:eastAsia="zh-CN" w:bidi="ar-SA"/>
        </w:rPr>
        <w:t>（如有）</w:t>
      </w:r>
      <w:r>
        <w:rPr>
          <w:rFonts w:hint="eastAsia" w:ascii="宋体" w:hAnsi="宋体" w:eastAsia="宋体" w:cs="宋体"/>
          <w:b w:val="0"/>
          <w:bCs w:val="0"/>
          <w:color w:val="auto"/>
          <w:spacing w:val="-1"/>
          <w:kern w:val="2"/>
          <w:sz w:val="24"/>
          <w:szCs w:val="24"/>
          <w:lang w:val="en-US" w:eastAsia="zh-CN" w:bidi="ar-SA"/>
        </w:rPr>
        <w:t>。</w:t>
      </w:r>
    </w:p>
    <w:p w14:paraId="2E1293A6">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12.2甲方</w:t>
      </w:r>
      <w:r>
        <w:rPr>
          <w:rFonts w:hint="eastAsia" w:ascii="宋体" w:hAnsi="宋体" w:eastAsia="宋体" w:cs="宋体"/>
          <w:b w:val="0"/>
          <w:bCs w:val="0"/>
          <w:color w:val="auto"/>
          <w:spacing w:val="-1"/>
          <w:kern w:val="2"/>
          <w:sz w:val="24"/>
          <w:szCs w:val="24"/>
          <w:lang w:val="en-US" w:eastAsia="zh-CN" w:bidi="ar-SA"/>
        </w:rPr>
        <w:t>负责确认相关场地满足基本条件后</w:t>
      </w:r>
      <w:r>
        <w:rPr>
          <w:rFonts w:hint="eastAsia" w:ascii="宋体" w:hAnsi="宋体" w:eastAsia="宋体" w:cs="宋体"/>
          <w:b w:val="0"/>
          <w:bCs w:val="0"/>
          <w:color w:val="auto"/>
          <w:spacing w:val="-1"/>
          <w:kern w:val="2"/>
          <w:sz w:val="24"/>
          <w:szCs w:val="24"/>
          <w:lang w:eastAsia="zh-CN" w:bidi="ar-SA"/>
        </w:rPr>
        <w:t>交</w:t>
      </w:r>
      <w:r>
        <w:rPr>
          <w:rFonts w:hint="eastAsia" w:ascii="宋体" w:hAnsi="宋体" w:eastAsia="宋体" w:cs="宋体"/>
          <w:b w:val="0"/>
          <w:bCs w:val="0"/>
          <w:color w:val="auto"/>
          <w:spacing w:val="-1"/>
          <w:kern w:val="2"/>
          <w:sz w:val="24"/>
          <w:szCs w:val="24"/>
          <w:lang w:val="en-US" w:eastAsia="zh-CN" w:bidi="ar-SA"/>
        </w:rPr>
        <w:t>由</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接收</w:t>
      </w:r>
      <w:r>
        <w:rPr>
          <w:rFonts w:hint="eastAsia" w:ascii="宋体" w:hAnsi="宋体" w:eastAsia="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val="en-US" w:eastAsia="zh-CN" w:bidi="ar-SA"/>
        </w:rPr>
        <w:t>并开展后续</w:t>
      </w:r>
      <w:r>
        <w:rPr>
          <w:rFonts w:hint="eastAsia" w:ascii="宋体" w:hAnsi="宋体" w:eastAsia="宋体" w:cs="宋体"/>
          <w:b w:val="0"/>
          <w:bCs w:val="0"/>
          <w:color w:val="auto"/>
          <w:spacing w:val="-1"/>
          <w:kern w:val="2"/>
          <w:sz w:val="24"/>
          <w:szCs w:val="24"/>
          <w:lang w:eastAsia="zh-CN" w:bidi="ar-SA"/>
        </w:rPr>
        <w:t>装修</w:t>
      </w:r>
      <w:r>
        <w:rPr>
          <w:rFonts w:hint="eastAsia" w:ascii="宋体" w:hAnsi="宋体" w:eastAsia="宋体" w:cs="宋体"/>
          <w:b w:val="0"/>
          <w:bCs w:val="0"/>
          <w:color w:val="auto"/>
          <w:spacing w:val="-1"/>
          <w:kern w:val="2"/>
          <w:sz w:val="24"/>
          <w:szCs w:val="24"/>
          <w:lang w:val="en-US" w:eastAsia="zh-CN" w:bidi="ar-SA"/>
        </w:rPr>
        <w:t>建设运营工作。</w:t>
      </w:r>
    </w:p>
    <w:p w14:paraId="4D799B10">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12.3乙方</w:t>
      </w:r>
      <w:r>
        <w:rPr>
          <w:rFonts w:hint="eastAsia" w:ascii="宋体" w:hAnsi="宋体" w:eastAsia="宋体" w:cs="宋体"/>
          <w:b w:val="0"/>
          <w:bCs w:val="0"/>
          <w:color w:val="auto"/>
          <w:spacing w:val="-1"/>
          <w:kern w:val="2"/>
          <w:sz w:val="24"/>
          <w:szCs w:val="24"/>
          <w:lang w:val="en-US" w:eastAsia="zh-CN" w:bidi="ar-SA"/>
        </w:rPr>
        <w:t>负责除前述工作以外的其他建设工作，如项目设计、施工以及相关的报批报建手续，以及项目后续的运营管理工作，并承担相关建设、运营成本。</w:t>
      </w:r>
    </w:p>
    <w:p w14:paraId="09859E0C">
      <w:pPr>
        <w:pStyle w:val="56"/>
        <w:pageBreakBefore w:val="0"/>
        <w:kinsoku/>
        <w:wordWrap/>
        <w:overflowPunct/>
        <w:topLinePunct w:val="0"/>
        <w:autoSpaceDE/>
        <w:autoSpaceDN/>
        <w:bidi w:val="0"/>
        <w:spacing w:line="520" w:lineRule="exact"/>
        <w:ind w:firstLine="560"/>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12.4在租赁期间，</w:t>
      </w:r>
      <w:r>
        <w:rPr>
          <w:rFonts w:hint="eastAsia" w:ascii="宋体" w:hAnsi="宋体" w:eastAsia="宋体" w:cs="宋体"/>
          <w:b w:val="0"/>
          <w:bCs w:val="0"/>
          <w:color w:val="auto"/>
          <w:spacing w:val="-1"/>
          <w:kern w:val="2"/>
          <w:sz w:val="24"/>
          <w:szCs w:val="24"/>
          <w:lang w:val="en-US" w:eastAsia="zh-CN" w:bidi="ar-SA"/>
        </w:rPr>
        <w:t xml:space="preserve">乙方负责按时支付租赁房屋的水电费、卫生费、房屋(大厦)物业管理费、 </w:t>
      </w:r>
      <w:r>
        <w:rPr>
          <w:rFonts w:hint="eastAsia" w:ascii="宋体" w:hAnsi="宋体" w:eastAsia="宋体" w:cs="宋体"/>
          <w:b w:val="0"/>
          <w:bCs w:val="0"/>
          <w:color w:val="auto"/>
          <w:spacing w:val="-1"/>
          <w:kern w:val="2"/>
          <w:sz w:val="24"/>
          <w:szCs w:val="24"/>
          <w:u w:val="single"/>
          <w:lang w:val="en-US" w:eastAsia="zh-CN" w:bidi="ar-SA"/>
        </w:rPr>
        <w:t xml:space="preserve">           </w:t>
      </w:r>
      <w:r>
        <w:rPr>
          <w:rFonts w:hint="eastAsia" w:ascii="宋体" w:hAnsi="宋体" w:eastAsia="宋体" w:cs="宋体"/>
          <w:b w:val="0"/>
          <w:bCs w:val="0"/>
          <w:color w:val="auto"/>
          <w:spacing w:val="-1"/>
          <w:kern w:val="2"/>
          <w:sz w:val="24"/>
          <w:szCs w:val="24"/>
          <w:lang w:val="en-US" w:eastAsia="zh-CN" w:bidi="ar-SA"/>
        </w:rPr>
        <w:t>费等因使用租赁房屋所产生的其他费用。</w:t>
      </w:r>
    </w:p>
    <w:p w14:paraId="008E0BC2">
      <w:pPr>
        <w:pStyle w:val="56"/>
        <w:pageBreakBefore w:val="0"/>
        <w:kinsoku/>
        <w:wordWrap/>
        <w:overflowPunct/>
        <w:topLinePunct w:val="0"/>
        <w:autoSpaceDE/>
        <w:autoSpaceDN/>
        <w:bidi w:val="0"/>
        <w:spacing w:beforeAutospacing="0" w:afterAutospacing="0"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bCs/>
          <w:color w:val="auto"/>
          <w:spacing w:val="-12"/>
          <w:kern w:val="2"/>
          <w:sz w:val="24"/>
          <w:szCs w:val="24"/>
          <w:lang w:val="en-US" w:eastAsia="zh-CN" w:bidi="ar-SA"/>
        </w:rPr>
        <w:t xml:space="preserve">第十三条 </w:t>
      </w:r>
      <w:r>
        <w:rPr>
          <w:rFonts w:hint="eastAsia" w:ascii="宋体" w:hAnsi="宋体" w:eastAsia="宋体" w:cs="宋体"/>
          <w:b/>
          <w:bCs/>
          <w:color w:val="auto"/>
          <w:spacing w:val="-12"/>
          <w:kern w:val="2"/>
          <w:sz w:val="24"/>
          <w:szCs w:val="24"/>
          <w:lang w:eastAsia="zh-CN" w:bidi="ar-SA"/>
        </w:rPr>
        <w:t xml:space="preserve"> </w:t>
      </w:r>
      <w:r>
        <w:rPr>
          <w:rFonts w:hint="eastAsia" w:ascii="宋体" w:hAnsi="宋体" w:eastAsia="宋体" w:cs="宋体"/>
          <w:b w:val="0"/>
          <w:bCs w:val="0"/>
          <w:color w:val="auto"/>
          <w:spacing w:val="-1"/>
          <w:kern w:val="2"/>
          <w:sz w:val="24"/>
          <w:szCs w:val="24"/>
          <w:lang w:eastAsia="zh-CN" w:bidi="ar-SA"/>
        </w:rPr>
        <w:t>乙方应</w:t>
      </w:r>
      <w:r>
        <w:rPr>
          <w:rFonts w:hint="eastAsia" w:ascii="宋体" w:hAnsi="宋体" w:eastAsia="宋体" w:cs="宋体"/>
          <w:b w:val="0"/>
          <w:bCs w:val="0"/>
          <w:color w:val="auto"/>
          <w:spacing w:val="-1"/>
          <w:kern w:val="2"/>
          <w:sz w:val="24"/>
          <w:szCs w:val="24"/>
          <w:lang w:val="en-US" w:eastAsia="zh-CN" w:bidi="ar-SA"/>
        </w:rPr>
        <w:t>在</w:t>
      </w:r>
      <w:r>
        <w:rPr>
          <w:rFonts w:hint="eastAsia" w:ascii="宋体" w:hAnsi="宋体" w:eastAsia="宋体" w:cs="宋体"/>
          <w:b w:val="0"/>
          <w:bCs w:val="0"/>
          <w:color w:val="auto"/>
          <w:spacing w:val="-1"/>
          <w:kern w:val="2"/>
          <w:sz w:val="24"/>
          <w:szCs w:val="24"/>
          <w:lang w:eastAsia="zh-CN" w:bidi="ar-SA"/>
        </w:rPr>
        <w:t>租赁房屋</w:t>
      </w:r>
      <w:r>
        <w:rPr>
          <w:rFonts w:hint="eastAsia" w:ascii="宋体" w:hAnsi="宋体" w:eastAsia="宋体" w:cs="宋体"/>
          <w:b w:val="0"/>
          <w:bCs w:val="0"/>
          <w:color w:val="auto"/>
          <w:spacing w:val="-1"/>
          <w:kern w:val="2"/>
          <w:sz w:val="24"/>
          <w:szCs w:val="24"/>
          <w:lang w:val="en-US" w:eastAsia="zh-CN" w:bidi="ar-SA"/>
        </w:rPr>
        <w:t>施工前提交本项目建设方案。建设方案应明确本项目所采用的主要设备和技术参数标准不低于本项目的要求，并报</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审定或备案后再行实施。</w:t>
      </w:r>
    </w:p>
    <w:p w14:paraId="5D31CF5C">
      <w:pPr>
        <w:pStyle w:val="56"/>
        <w:pageBreakBefore w:val="0"/>
        <w:kinsoku/>
        <w:wordWrap/>
        <w:overflowPunct/>
        <w:topLinePunct w:val="0"/>
        <w:autoSpaceDE/>
        <w:autoSpaceDN/>
        <w:bidi w:val="0"/>
        <w:spacing w:beforeAutospacing="0" w:afterAutospacing="0"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bCs/>
          <w:color w:val="auto"/>
          <w:spacing w:val="-12"/>
          <w:kern w:val="2"/>
          <w:sz w:val="24"/>
          <w:szCs w:val="24"/>
          <w:lang w:val="en-US" w:eastAsia="zh-CN" w:bidi="ar-SA"/>
        </w:rPr>
        <w:t>第十</w:t>
      </w:r>
      <w:r>
        <w:rPr>
          <w:rFonts w:hint="eastAsia" w:ascii="宋体" w:hAnsi="宋体" w:eastAsia="宋体" w:cs="宋体"/>
          <w:b/>
          <w:bCs/>
          <w:color w:val="auto"/>
          <w:spacing w:val="-12"/>
          <w:kern w:val="2"/>
          <w:sz w:val="24"/>
          <w:szCs w:val="24"/>
          <w:lang w:eastAsia="zh-CN" w:bidi="ar-SA"/>
        </w:rPr>
        <w:t>四</w:t>
      </w:r>
      <w:r>
        <w:rPr>
          <w:rFonts w:hint="eastAsia" w:ascii="宋体" w:hAnsi="宋体" w:eastAsia="宋体" w:cs="宋体"/>
          <w:b/>
          <w:bCs/>
          <w:color w:val="auto"/>
          <w:spacing w:val="-12"/>
          <w:kern w:val="2"/>
          <w:sz w:val="24"/>
          <w:szCs w:val="24"/>
          <w:lang w:val="en-US" w:eastAsia="zh-CN" w:bidi="ar-SA"/>
        </w:rPr>
        <w:t>条</w:t>
      </w:r>
      <w:r>
        <w:rPr>
          <w:rFonts w:hint="eastAsia" w:ascii="宋体" w:hAnsi="宋体" w:eastAsia="宋体" w:cs="宋体"/>
          <w:b/>
          <w:bCs/>
          <w:color w:val="auto"/>
          <w:spacing w:val="-12"/>
          <w:kern w:val="2"/>
          <w:sz w:val="24"/>
          <w:szCs w:val="24"/>
          <w:lang w:eastAsia="zh-CN" w:bidi="ar-SA"/>
        </w:rPr>
        <w:t xml:space="preserve">  </w:t>
      </w:r>
      <w:r>
        <w:rPr>
          <w:rFonts w:hint="eastAsia" w:ascii="宋体" w:hAnsi="宋体" w:eastAsia="宋体" w:cs="宋体"/>
          <w:b w:val="0"/>
          <w:bCs w:val="0"/>
          <w:color w:val="auto"/>
          <w:spacing w:val="-12"/>
          <w:kern w:val="2"/>
          <w:sz w:val="24"/>
          <w:szCs w:val="24"/>
          <w:lang w:val="en-US" w:eastAsia="zh-CN" w:bidi="ar-SA"/>
        </w:rPr>
        <w:t>项</w:t>
      </w:r>
      <w:r>
        <w:rPr>
          <w:rFonts w:hint="eastAsia" w:ascii="宋体" w:hAnsi="宋体" w:eastAsia="宋体" w:cs="宋体"/>
          <w:b w:val="0"/>
          <w:bCs w:val="0"/>
          <w:color w:val="auto"/>
          <w:spacing w:val="-1"/>
          <w:kern w:val="2"/>
          <w:sz w:val="24"/>
          <w:szCs w:val="24"/>
          <w:lang w:val="en-US" w:eastAsia="zh-CN" w:bidi="ar-SA"/>
        </w:rPr>
        <w:t>目各项设计文件</w:t>
      </w:r>
      <w:r>
        <w:rPr>
          <w:rFonts w:hint="eastAsia" w:ascii="宋体" w:hAnsi="宋体" w:eastAsia="宋体" w:cs="宋体"/>
          <w:b w:val="0"/>
          <w:bCs w:val="0"/>
          <w:color w:val="auto"/>
          <w:spacing w:val="-1"/>
          <w:kern w:val="2"/>
          <w:sz w:val="24"/>
          <w:szCs w:val="24"/>
          <w:lang w:eastAsia="zh-CN" w:bidi="ar-SA"/>
        </w:rPr>
        <w:t>乙方应</w:t>
      </w:r>
      <w:r>
        <w:rPr>
          <w:rFonts w:hint="eastAsia" w:ascii="宋体" w:hAnsi="宋体" w:eastAsia="宋体" w:cs="宋体"/>
          <w:b w:val="0"/>
          <w:bCs w:val="0"/>
          <w:color w:val="auto"/>
          <w:spacing w:val="-1"/>
          <w:kern w:val="2"/>
          <w:sz w:val="24"/>
          <w:szCs w:val="24"/>
          <w:lang w:val="en-US" w:eastAsia="zh-CN" w:bidi="ar-SA"/>
        </w:rPr>
        <w:t>依法依规履行正常审批、备案等程序，</w:t>
      </w:r>
      <w:r>
        <w:rPr>
          <w:rFonts w:hint="eastAsia" w:ascii="宋体" w:hAnsi="宋体" w:eastAsia="宋体" w:cs="宋体"/>
          <w:b w:val="0"/>
          <w:bCs w:val="0"/>
          <w:color w:val="auto"/>
          <w:spacing w:val="-1"/>
          <w:kern w:val="2"/>
          <w:sz w:val="24"/>
          <w:szCs w:val="24"/>
          <w:lang w:eastAsia="zh-CN" w:bidi="ar-SA"/>
        </w:rPr>
        <w:t>除外文件</w:t>
      </w:r>
      <w:r>
        <w:rPr>
          <w:rFonts w:hint="eastAsia" w:ascii="宋体" w:hAnsi="宋体" w:eastAsia="宋体" w:cs="宋体"/>
          <w:b w:val="0"/>
          <w:bCs w:val="0"/>
          <w:color w:val="auto"/>
          <w:spacing w:val="-1"/>
          <w:kern w:val="2"/>
          <w:sz w:val="24"/>
          <w:szCs w:val="24"/>
          <w:lang w:val="en-US" w:eastAsia="zh-CN" w:bidi="ar-SA"/>
        </w:rPr>
        <w:t>必须征得</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认可后，方可作为执行项目下一步建设工作的依据。区卫生健康局、区住建局等相关部门有权就设计文件提出修改建议，若无正当理由，</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不得拒绝修改建议。</w:t>
      </w:r>
    </w:p>
    <w:p w14:paraId="60A18EA6">
      <w:pPr>
        <w:pStyle w:val="56"/>
        <w:pageBreakBefore w:val="0"/>
        <w:kinsoku/>
        <w:wordWrap/>
        <w:overflowPunct/>
        <w:topLinePunct w:val="0"/>
        <w:autoSpaceDE/>
        <w:autoSpaceDN/>
        <w:bidi w:val="0"/>
        <w:spacing w:beforeAutospacing="0" w:afterAutospacing="0"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bCs/>
          <w:color w:val="auto"/>
          <w:spacing w:val="-12"/>
          <w:kern w:val="2"/>
          <w:sz w:val="24"/>
          <w:szCs w:val="24"/>
          <w:lang w:eastAsia="zh-CN" w:bidi="ar-SA"/>
        </w:rPr>
        <w:t>第十五条</w:t>
      </w:r>
      <w:r>
        <w:rPr>
          <w:rFonts w:hint="eastAsia" w:ascii="宋体" w:hAnsi="宋体" w:eastAsia="宋体" w:cs="宋体"/>
          <w:b w:val="0"/>
          <w:bCs w:val="0"/>
          <w:color w:val="auto"/>
          <w:spacing w:val="-1"/>
          <w:kern w:val="2"/>
          <w:sz w:val="24"/>
          <w:szCs w:val="24"/>
          <w:lang w:eastAsia="zh-CN" w:bidi="ar-SA"/>
        </w:rPr>
        <w:t xml:space="preserve">  租赁期间</w:t>
      </w:r>
      <w:r>
        <w:rPr>
          <w:rFonts w:hint="eastAsia" w:ascii="宋体" w:hAnsi="宋体" w:eastAsia="宋体" w:cs="宋体"/>
          <w:b w:val="0"/>
          <w:bCs w:val="0"/>
          <w:color w:val="auto"/>
          <w:spacing w:val="-1"/>
          <w:kern w:val="2"/>
          <w:sz w:val="24"/>
          <w:szCs w:val="24"/>
          <w:lang w:val="en-US" w:eastAsia="zh-CN" w:bidi="ar-SA"/>
        </w:rPr>
        <w:t>若有重大设计变更（指涉及工程的建设规模、设计工程标准、主要设备更换等方面的变更），</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须征求</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意见并取得</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同意后方可实施。</w:t>
      </w:r>
    </w:p>
    <w:p w14:paraId="10E76351">
      <w:pPr>
        <w:pStyle w:val="56"/>
        <w:pageBreakBefore w:val="0"/>
        <w:kinsoku/>
        <w:wordWrap/>
        <w:overflowPunct/>
        <w:topLinePunct w:val="0"/>
        <w:autoSpaceDE/>
        <w:autoSpaceDN/>
        <w:bidi w:val="0"/>
        <w:spacing w:beforeAutospacing="0" w:afterAutospacing="0"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bCs/>
          <w:color w:val="auto"/>
          <w:spacing w:val="-12"/>
          <w:kern w:val="2"/>
          <w:sz w:val="24"/>
          <w:szCs w:val="24"/>
          <w:lang w:eastAsia="zh-CN" w:bidi="ar-SA"/>
        </w:rPr>
        <w:t>第十六条</w:t>
      </w:r>
      <w:r>
        <w:rPr>
          <w:rFonts w:hint="eastAsia" w:ascii="宋体" w:hAnsi="宋体" w:eastAsia="宋体" w:cs="宋体"/>
          <w:b w:val="0"/>
          <w:bCs w:val="0"/>
          <w:color w:val="auto"/>
          <w:spacing w:val="-1"/>
          <w:kern w:val="2"/>
          <w:sz w:val="24"/>
          <w:szCs w:val="24"/>
          <w:lang w:eastAsia="zh-CN" w:bidi="ar-SA"/>
        </w:rPr>
        <w:t xml:space="preserve">  乙方应</w:t>
      </w:r>
      <w:r>
        <w:rPr>
          <w:rFonts w:hint="eastAsia" w:ascii="宋体" w:hAnsi="宋体" w:eastAsia="宋体" w:cs="宋体"/>
          <w:b w:val="0"/>
          <w:bCs w:val="0"/>
          <w:color w:val="auto"/>
          <w:spacing w:val="-1"/>
          <w:kern w:val="2"/>
          <w:sz w:val="24"/>
          <w:szCs w:val="24"/>
          <w:lang w:val="en-US" w:eastAsia="zh-CN" w:bidi="ar-SA"/>
        </w:rPr>
        <w:t>依法依规选定设计单位</w:t>
      </w:r>
      <w:r>
        <w:rPr>
          <w:rFonts w:hint="eastAsia" w:ascii="宋体" w:hAnsi="宋体" w:eastAsia="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val="en-US" w:eastAsia="zh-CN" w:bidi="ar-SA"/>
        </w:rPr>
        <w:t>施工单位，监理单位、全过程造价跟踪审核服务单位</w:t>
      </w:r>
      <w:r>
        <w:rPr>
          <w:rFonts w:hint="eastAsia" w:ascii="宋体" w:hAnsi="宋体" w:eastAsia="宋体" w:cs="宋体"/>
          <w:b w:val="0"/>
          <w:bCs w:val="0"/>
          <w:color w:val="auto"/>
          <w:spacing w:val="-1"/>
          <w:kern w:val="2"/>
          <w:sz w:val="24"/>
          <w:szCs w:val="24"/>
          <w:lang w:eastAsia="zh-CN" w:bidi="ar-SA"/>
        </w:rPr>
        <w:t>以及</w:t>
      </w:r>
      <w:r>
        <w:rPr>
          <w:rFonts w:hint="eastAsia" w:ascii="宋体" w:hAnsi="宋体" w:eastAsia="宋体" w:cs="宋体"/>
          <w:b w:val="0"/>
          <w:bCs w:val="0"/>
          <w:color w:val="auto"/>
          <w:spacing w:val="-1"/>
          <w:kern w:val="2"/>
          <w:sz w:val="24"/>
          <w:szCs w:val="24"/>
          <w:lang w:val="en-US" w:eastAsia="zh-CN" w:bidi="ar-SA"/>
        </w:rPr>
        <w:t>其他参建单位</w:t>
      </w:r>
      <w:r>
        <w:rPr>
          <w:rFonts w:hint="eastAsia" w:ascii="宋体" w:hAnsi="宋体" w:eastAsia="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val="en-US" w:eastAsia="zh-CN" w:bidi="ar-SA"/>
        </w:rPr>
        <w:t>由</w:t>
      </w:r>
      <w:r>
        <w:rPr>
          <w:rFonts w:hint="eastAsia" w:ascii="宋体" w:hAnsi="宋体" w:eastAsia="宋体" w:cs="宋体"/>
          <w:b w:val="0"/>
          <w:bCs w:val="0"/>
          <w:color w:val="auto"/>
          <w:spacing w:val="-1"/>
          <w:kern w:val="2"/>
          <w:sz w:val="24"/>
          <w:szCs w:val="24"/>
          <w:lang w:eastAsia="zh-CN" w:bidi="ar-SA"/>
        </w:rPr>
        <w:t>乙方选定，</w:t>
      </w:r>
      <w:r>
        <w:rPr>
          <w:rFonts w:hint="eastAsia" w:ascii="宋体" w:hAnsi="宋体" w:eastAsia="宋体" w:cs="宋体"/>
          <w:b w:val="0"/>
          <w:bCs w:val="0"/>
          <w:color w:val="auto"/>
          <w:spacing w:val="-1"/>
          <w:kern w:val="2"/>
          <w:sz w:val="24"/>
          <w:szCs w:val="24"/>
          <w:lang w:val="en-US" w:eastAsia="zh-CN" w:bidi="ar-SA"/>
        </w:rPr>
        <w:t>相关费用由</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承担。</w:t>
      </w:r>
    </w:p>
    <w:p w14:paraId="28FF64CE">
      <w:pPr>
        <w:pStyle w:val="56"/>
        <w:pageBreakBefore w:val="0"/>
        <w:kinsoku/>
        <w:wordWrap/>
        <w:overflowPunct/>
        <w:topLinePunct w:val="0"/>
        <w:autoSpaceDE/>
        <w:autoSpaceDN/>
        <w:bidi w:val="0"/>
        <w:spacing w:beforeAutospacing="0" w:afterAutospacing="0"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bCs/>
          <w:color w:val="auto"/>
          <w:spacing w:val="-12"/>
          <w:kern w:val="2"/>
          <w:sz w:val="24"/>
          <w:szCs w:val="24"/>
          <w:lang w:eastAsia="zh-CN" w:bidi="ar-SA"/>
        </w:rPr>
        <w:t xml:space="preserve">第十七条  </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应当依法组织项目施工，并自觉接受建设行业主管部门、属地街道办等相关部门的监管，满足有关政策法规、建设行业主管部门有关安全文明施工、劳动保障、施工质量等要求。</w:t>
      </w:r>
    </w:p>
    <w:p w14:paraId="765A586C">
      <w:pPr>
        <w:pStyle w:val="56"/>
        <w:pageBreakBefore w:val="0"/>
        <w:kinsoku/>
        <w:wordWrap/>
        <w:overflowPunct/>
        <w:topLinePunct w:val="0"/>
        <w:autoSpaceDE/>
        <w:autoSpaceDN/>
        <w:bidi w:val="0"/>
        <w:spacing w:beforeAutospacing="0" w:afterAutospacing="0"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bCs/>
          <w:color w:val="auto"/>
          <w:spacing w:val="-12"/>
          <w:kern w:val="2"/>
          <w:sz w:val="24"/>
          <w:szCs w:val="24"/>
          <w:lang w:eastAsia="zh-CN" w:bidi="ar-SA"/>
        </w:rPr>
        <w:t xml:space="preserve">第十八条  </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有权对工程建设进行检查，若发现任何部分不符合相关要求的，</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有权要求</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限期改正，相关改正费用由</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承担。若未能在期限内改正或改正不符合相关标准，</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有权</w:t>
      </w:r>
      <w:r>
        <w:rPr>
          <w:rFonts w:hint="eastAsia" w:ascii="宋体" w:hAnsi="宋体" w:cs="宋体"/>
          <w:sz w:val="24"/>
          <w:szCs w:val="24"/>
          <w:lang w:val="en-US" w:eastAsia="zh-CN"/>
        </w:rPr>
        <w:t>向相关主管部门提供线索，由相关部门对承租方作出相应处理</w:t>
      </w:r>
      <w:r>
        <w:rPr>
          <w:rFonts w:hint="eastAsia" w:ascii="宋体" w:hAnsi="宋体" w:eastAsia="宋体" w:cs="宋体"/>
          <w:b w:val="0"/>
          <w:bCs w:val="0"/>
          <w:color w:val="auto"/>
          <w:spacing w:val="-1"/>
          <w:kern w:val="2"/>
          <w:sz w:val="24"/>
          <w:szCs w:val="24"/>
          <w:lang w:val="en-US" w:eastAsia="zh-CN" w:bidi="ar-SA"/>
        </w:rPr>
        <w:t>。</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对</w:t>
      </w:r>
      <w:r>
        <w:rPr>
          <w:rFonts w:hint="eastAsia" w:ascii="宋体" w:hAnsi="宋体" w:eastAsia="宋体" w:cs="宋体"/>
          <w:b w:val="0"/>
          <w:bCs w:val="0"/>
          <w:color w:val="auto"/>
          <w:spacing w:val="-1"/>
          <w:kern w:val="2"/>
          <w:sz w:val="24"/>
          <w:szCs w:val="24"/>
          <w:lang w:eastAsia="zh-CN" w:bidi="ar-SA"/>
        </w:rPr>
        <w:t>租赁房屋</w:t>
      </w:r>
      <w:r>
        <w:rPr>
          <w:rFonts w:hint="eastAsia" w:ascii="宋体" w:hAnsi="宋体" w:eastAsia="宋体" w:cs="宋体"/>
          <w:b w:val="0"/>
          <w:bCs w:val="0"/>
          <w:color w:val="auto"/>
          <w:spacing w:val="-1"/>
          <w:kern w:val="2"/>
          <w:sz w:val="24"/>
          <w:szCs w:val="24"/>
          <w:lang w:val="en-US" w:eastAsia="zh-CN" w:bidi="ar-SA"/>
        </w:rPr>
        <w:t>建设工程的监督、检查均不能减免</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的任何义务、责任。</w:t>
      </w:r>
    </w:p>
    <w:p w14:paraId="22FF2A56">
      <w:pPr>
        <w:pStyle w:val="56"/>
        <w:pageBreakBefore w:val="0"/>
        <w:kinsoku/>
        <w:wordWrap/>
        <w:overflowPunct/>
        <w:topLinePunct w:val="0"/>
        <w:autoSpaceDE/>
        <w:autoSpaceDN/>
        <w:bidi w:val="0"/>
        <w:spacing w:beforeAutospacing="0" w:afterAutospacing="0"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bCs/>
          <w:color w:val="auto"/>
          <w:spacing w:val="-12"/>
          <w:kern w:val="2"/>
          <w:sz w:val="24"/>
          <w:szCs w:val="24"/>
          <w:lang w:eastAsia="zh-CN" w:bidi="ar-SA"/>
        </w:rPr>
        <w:t xml:space="preserve">第十九条  </w:t>
      </w:r>
      <w:r>
        <w:rPr>
          <w:rFonts w:hint="eastAsia" w:ascii="宋体" w:hAnsi="宋体" w:eastAsia="宋体" w:cs="宋体"/>
          <w:b w:val="0"/>
          <w:bCs w:val="0"/>
          <w:color w:val="auto"/>
          <w:spacing w:val="-1"/>
          <w:kern w:val="2"/>
          <w:sz w:val="24"/>
          <w:szCs w:val="24"/>
          <w:lang w:val="en-US" w:eastAsia="zh-CN" w:bidi="ar-SA"/>
        </w:rPr>
        <w:t>鉴于项目普惠性</w:t>
      </w:r>
      <w:r>
        <w:rPr>
          <w:rFonts w:hint="eastAsia" w:ascii="宋体" w:hAnsi="宋体" w:eastAsia="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val="en-US" w:eastAsia="zh-CN" w:bidi="ar-SA"/>
        </w:rPr>
        <w:t>公益性，为确保项目的建设质量、功能与运营要求符合</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要求，</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应参考政府投资项目相关竣工验收流程与规定执行。</w:t>
      </w:r>
    </w:p>
    <w:p w14:paraId="79F68215">
      <w:pPr>
        <w:pStyle w:val="56"/>
        <w:pageBreakBefore w:val="0"/>
        <w:kinsoku/>
        <w:wordWrap/>
        <w:overflowPunct/>
        <w:topLinePunct w:val="0"/>
        <w:autoSpaceDE/>
        <w:autoSpaceDN/>
        <w:bidi w:val="0"/>
        <w:spacing w:beforeAutospacing="0" w:afterAutospacing="0" w:line="520" w:lineRule="exact"/>
        <w:ind w:firstLine="56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bCs/>
          <w:color w:val="auto"/>
          <w:spacing w:val="-12"/>
          <w:kern w:val="2"/>
          <w:sz w:val="24"/>
          <w:szCs w:val="24"/>
          <w:lang w:eastAsia="zh-CN" w:bidi="ar-SA"/>
        </w:rPr>
        <w:t xml:space="preserve">第二十条  </w:t>
      </w:r>
      <w:r>
        <w:rPr>
          <w:rFonts w:hint="eastAsia" w:ascii="宋体" w:hAnsi="宋体" w:eastAsia="宋体" w:cs="宋体"/>
          <w:b w:val="0"/>
          <w:bCs w:val="0"/>
          <w:color w:val="auto"/>
          <w:spacing w:val="-1"/>
          <w:kern w:val="2"/>
          <w:sz w:val="24"/>
          <w:szCs w:val="24"/>
          <w:lang w:val="en-US" w:eastAsia="zh-CN" w:bidi="ar-SA"/>
        </w:rPr>
        <w:t>项目整体竣工验收合格后，</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有权组织竣工决算审计，由双方共同认可的第三方审计机构审核</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的实际投资额。若实际投资额低于</w:t>
      </w:r>
      <w:r>
        <w:rPr>
          <w:rFonts w:hint="eastAsia" w:ascii="Times New Roman" w:hAnsi="Times New Roman"/>
          <w:b w:val="0"/>
          <w:bCs w:val="0"/>
          <w:sz w:val="24"/>
          <w:szCs w:val="24"/>
          <w:lang w:val="en-US" w:eastAsia="zh-CN"/>
        </w:rPr>
        <w:t>395.41</w:t>
      </w:r>
      <w:r>
        <w:rPr>
          <w:rFonts w:hint="eastAsia" w:ascii="宋体" w:hAnsi="宋体" w:eastAsia="宋体" w:cs="宋体"/>
          <w:b w:val="0"/>
          <w:bCs w:val="0"/>
          <w:color w:val="auto"/>
          <w:spacing w:val="-1"/>
          <w:kern w:val="2"/>
          <w:sz w:val="24"/>
          <w:szCs w:val="24"/>
          <w:highlight w:val="none"/>
          <w:lang w:val="en-US" w:eastAsia="zh-CN" w:bidi="ar-SA"/>
        </w:rPr>
        <w:t>万</w:t>
      </w:r>
      <w:r>
        <w:rPr>
          <w:rFonts w:hint="eastAsia" w:ascii="宋体" w:hAnsi="宋体" w:eastAsia="宋体" w:cs="宋体"/>
          <w:b w:val="0"/>
          <w:bCs w:val="0"/>
          <w:color w:val="auto"/>
          <w:spacing w:val="-1"/>
          <w:kern w:val="2"/>
          <w:sz w:val="24"/>
          <w:szCs w:val="24"/>
          <w:lang w:val="en-US" w:eastAsia="zh-CN" w:bidi="ar-SA"/>
        </w:rPr>
        <w:t>元</w:t>
      </w:r>
      <w:r>
        <w:rPr>
          <w:rFonts w:hint="eastAsia" w:ascii="宋体" w:hAnsi="宋体" w:eastAsia="宋体" w:cs="宋体"/>
          <w:b w:val="0"/>
          <w:bCs w:val="0"/>
          <w:color w:val="auto"/>
          <w:spacing w:val="-1"/>
          <w:kern w:val="2"/>
          <w:sz w:val="24"/>
          <w:szCs w:val="24"/>
          <w:lang w:eastAsia="zh-CN" w:bidi="ar-SA"/>
        </w:rPr>
        <w:t>时</w:t>
      </w:r>
      <w:r>
        <w:rPr>
          <w:rFonts w:hint="eastAsia" w:ascii="宋体" w:hAnsi="宋体" w:eastAsia="宋体" w:cs="宋体"/>
          <w:b w:val="0"/>
          <w:bCs w:val="0"/>
          <w:color w:val="auto"/>
          <w:spacing w:val="-1"/>
          <w:kern w:val="2"/>
          <w:sz w:val="24"/>
          <w:szCs w:val="24"/>
          <w:lang w:val="en-US" w:eastAsia="zh-CN" w:bidi="ar-SA"/>
        </w:rPr>
        <w:t>，</w:t>
      </w:r>
      <w:r>
        <w:rPr>
          <w:rFonts w:hint="eastAsia" w:ascii="宋体" w:hAnsi="宋体" w:cs="宋体"/>
          <w:color w:val="auto"/>
          <w:spacing w:val="-2"/>
          <w:sz w:val="24"/>
          <w:szCs w:val="24"/>
        </w:rPr>
        <w:t>甲方</w:t>
      </w:r>
      <w:r>
        <w:rPr>
          <w:rFonts w:hint="eastAsia" w:ascii="宋体" w:hAnsi="宋体" w:eastAsia="宋体" w:cs="宋体"/>
          <w:b w:val="0"/>
          <w:bCs w:val="0"/>
          <w:color w:val="auto"/>
          <w:spacing w:val="-1"/>
          <w:kern w:val="2"/>
          <w:sz w:val="24"/>
          <w:szCs w:val="24"/>
          <w:lang w:eastAsia="zh-CN" w:bidi="ar-SA"/>
        </w:rPr>
        <w:t>有权要求乙方补齐低于承诺投资额的差额部分</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相应金额应按</w:t>
      </w:r>
      <w:r>
        <w:rPr>
          <w:rFonts w:hint="eastAsia" w:ascii="宋体" w:hAnsi="宋体" w:cs="宋体"/>
          <w:color w:val="auto"/>
          <w:spacing w:val="-2"/>
          <w:sz w:val="24"/>
          <w:szCs w:val="24"/>
        </w:rPr>
        <w:t>甲方</w:t>
      </w:r>
      <w:r>
        <w:rPr>
          <w:rFonts w:hint="eastAsia" w:ascii="宋体" w:hAnsi="宋体" w:eastAsia="宋体" w:cs="宋体"/>
          <w:b w:val="0"/>
          <w:bCs w:val="0"/>
          <w:color w:val="auto"/>
          <w:spacing w:val="-1"/>
          <w:kern w:val="2"/>
          <w:sz w:val="24"/>
          <w:szCs w:val="24"/>
          <w:lang w:eastAsia="zh-CN" w:bidi="ar-SA"/>
        </w:rPr>
        <w:t>要求期限转入区财政局指定专用账户</w:t>
      </w:r>
      <w:r>
        <w:rPr>
          <w:rFonts w:hint="eastAsia" w:ascii="宋体" w:hAnsi="宋体" w:cs="宋体"/>
          <w:b w:val="0"/>
          <w:bCs w:val="0"/>
          <w:color w:val="auto"/>
          <w:spacing w:val="-1"/>
          <w:kern w:val="2"/>
          <w:sz w:val="24"/>
          <w:szCs w:val="24"/>
          <w:lang w:eastAsia="zh-CN" w:bidi="ar-SA"/>
        </w:rPr>
        <w:t>。</w:t>
      </w:r>
    </w:p>
    <w:p w14:paraId="0AF8D286">
      <w:pPr>
        <w:pStyle w:val="56"/>
        <w:pageBreakBefore w:val="0"/>
        <w:kinsoku/>
        <w:wordWrap/>
        <w:overflowPunct/>
        <w:topLinePunct w:val="0"/>
        <w:autoSpaceDE/>
        <w:autoSpaceDN/>
        <w:bidi w:val="0"/>
        <w:spacing w:beforeAutospacing="0" w:afterAutospacing="0" w:line="520" w:lineRule="exact"/>
        <w:ind w:firstLine="560"/>
        <w:textAlignment w:val="auto"/>
        <w:rPr>
          <w:rFonts w:hint="eastAsia" w:ascii="宋体" w:hAnsi="宋体" w:eastAsia="宋体" w:cs="宋体"/>
          <w:b/>
          <w:bCs/>
          <w:color w:val="auto"/>
          <w:spacing w:val="-12"/>
          <w:kern w:val="2"/>
          <w:sz w:val="24"/>
          <w:szCs w:val="24"/>
          <w:lang w:eastAsia="zh-CN" w:bidi="ar-SA"/>
        </w:rPr>
      </w:pPr>
      <w:r>
        <w:rPr>
          <w:rFonts w:hint="eastAsia" w:ascii="宋体" w:hAnsi="宋体" w:eastAsia="宋体" w:cs="宋体"/>
          <w:b/>
          <w:bCs/>
          <w:color w:val="auto"/>
          <w:spacing w:val="-12"/>
          <w:kern w:val="2"/>
          <w:sz w:val="24"/>
          <w:szCs w:val="24"/>
          <w:lang w:eastAsia="zh-CN" w:bidi="ar-SA"/>
        </w:rPr>
        <w:t xml:space="preserve">第二十一条  </w:t>
      </w:r>
      <w:r>
        <w:rPr>
          <w:rFonts w:hint="eastAsia" w:ascii="宋体" w:hAnsi="宋体" w:eastAsia="宋体" w:cs="宋体"/>
          <w:b w:val="0"/>
          <w:bCs w:val="0"/>
          <w:color w:val="auto"/>
          <w:spacing w:val="-1"/>
          <w:kern w:val="2"/>
          <w:sz w:val="24"/>
          <w:szCs w:val="24"/>
          <w:lang w:val="en-US" w:eastAsia="zh-CN" w:bidi="ar-SA"/>
        </w:rPr>
        <w:t>乙方在本合同签订日起</w:t>
      </w:r>
      <w:r>
        <w:rPr>
          <w:rFonts w:hint="default" w:ascii="宋体" w:hAnsi="宋体" w:cs="宋体"/>
          <w:b w:val="0"/>
          <w:bCs w:val="0"/>
          <w:color w:val="auto"/>
          <w:spacing w:val="-1"/>
          <w:kern w:val="2"/>
          <w:sz w:val="24"/>
          <w:szCs w:val="24"/>
          <w:lang w:eastAsia="zh-CN" w:bidi="ar-SA"/>
        </w:rPr>
        <w:t>3个月内</w:t>
      </w:r>
      <w:r>
        <w:rPr>
          <w:rFonts w:hint="eastAsia" w:ascii="宋体" w:hAnsi="宋体" w:eastAsia="宋体" w:cs="宋体"/>
          <w:b w:val="0"/>
          <w:bCs w:val="0"/>
          <w:color w:val="auto"/>
          <w:spacing w:val="-1"/>
          <w:kern w:val="2"/>
          <w:sz w:val="24"/>
          <w:szCs w:val="24"/>
          <w:lang w:val="en-US" w:eastAsia="zh-CN" w:bidi="ar-SA"/>
        </w:rPr>
        <w:t>，须在框架方案（投标时提交）的基础上编制并提交本项目总运营服务方案。运营服务方案需科学、合理、可行，并满足本项目涉及的相关标准和规定的要求，并包括公益性托育服务的总体内容和标准，该方案经甲方审批后将作为项目未来运营的纲领性文件。</w:t>
      </w:r>
    </w:p>
    <w:p w14:paraId="781AE6F1">
      <w:pPr>
        <w:pStyle w:val="56"/>
        <w:pageBreakBefore w:val="0"/>
        <w:kinsoku/>
        <w:wordWrap/>
        <w:overflowPunct/>
        <w:topLinePunct w:val="0"/>
        <w:autoSpaceDE/>
        <w:autoSpaceDN/>
        <w:bidi w:val="0"/>
        <w:spacing w:beforeAutospacing="0" w:afterAutospacing="0" w:line="520" w:lineRule="exact"/>
        <w:ind w:firstLine="560"/>
        <w:textAlignment w:val="auto"/>
        <w:rPr>
          <w:rFonts w:hint="eastAsia" w:ascii="宋体" w:hAnsi="宋体" w:eastAsia="宋体" w:cs="宋体"/>
          <w:b/>
          <w:bCs/>
          <w:color w:val="auto"/>
          <w:spacing w:val="-12"/>
          <w:kern w:val="2"/>
          <w:sz w:val="24"/>
          <w:szCs w:val="24"/>
          <w:lang w:eastAsia="zh-CN" w:bidi="ar-SA"/>
        </w:rPr>
      </w:pPr>
      <w:r>
        <w:rPr>
          <w:rFonts w:hint="eastAsia" w:ascii="宋体" w:hAnsi="宋体" w:eastAsia="宋体" w:cs="宋体"/>
          <w:b/>
          <w:bCs/>
          <w:color w:val="auto"/>
          <w:spacing w:val="-12"/>
          <w:kern w:val="2"/>
          <w:sz w:val="24"/>
          <w:szCs w:val="24"/>
          <w:lang w:eastAsia="zh-CN" w:bidi="ar-SA"/>
        </w:rPr>
        <w:t xml:space="preserve">第二十二条  </w:t>
      </w:r>
      <w:r>
        <w:rPr>
          <w:rFonts w:hint="eastAsia" w:ascii="宋体" w:hAnsi="宋体" w:eastAsia="宋体" w:cs="宋体"/>
          <w:b w:val="0"/>
          <w:bCs w:val="0"/>
          <w:color w:val="auto"/>
          <w:spacing w:val="-1"/>
          <w:kern w:val="2"/>
          <w:sz w:val="24"/>
          <w:szCs w:val="24"/>
          <w:lang w:val="en-US" w:eastAsia="zh-CN" w:bidi="ar-SA"/>
        </w:rPr>
        <w:t>乙方应在下个年度开始前3个月向甲方报批下一年度运营服务计划，描述下一年度即将开展的运营服务内容、须甲方配合事项。其中首期运营方案应在运营期之前 3 个月内提交</w:t>
      </w:r>
      <w:r>
        <w:rPr>
          <w:rFonts w:hint="eastAsia" w:ascii="宋体" w:hAnsi="宋体" w:cs="宋体"/>
          <w:b w:val="0"/>
          <w:bCs w:val="0"/>
          <w:color w:val="auto"/>
          <w:spacing w:val="-1"/>
          <w:kern w:val="2"/>
          <w:sz w:val="24"/>
          <w:szCs w:val="24"/>
          <w:lang w:val="en-US" w:eastAsia="zh-CN" w:bidi="ar-SA"/>
        </w:rPr>
        <w:t>，</w:t>
      </w:r>
      <w:r>
        <w:rPr>
          <w:rFonts w:hint="eastAsia" w:ascii="宋体" w:hAnsi="宋体" w:eastAsia="宋体" w:cs="宋体"/>
          <w:b w:val="0"/>
          <w:bCs w:val="0"/>
          <w:color w:val="auto"/>
          <w:spacing w:val="-1"/>
          <w:kern w:val="2"/>
          <w:sz w:val="24"/>
          <w:szCs w:val="24"/>
          <w:lang w:val="en-US" w:eastAsia="zh-CN" w:bidi="ar-SA"/>
        </w:rPr>
        <w:t>并对本项目的运营计划、管理人员投入、物业管理、安全管理等内容进行明确。</w:t>
      </w:r>
    </w:p>
    <w:p w14:paraId="56403A69">
      <w:pPr>
        <w:pStyle w:val="56"/>
        <w:pageBreakBefore w:val="0"/>
        <w:kinsoku/>
        <w:wordWrap/>
        <w:overflowPunct/>
        <w:topLinePunct w:val="0"/>
        <w:autoSpaceDE/>
        <w:autoSpaceDN/>
        <w:bidi w:val="0"/>
        <w:spacing w:beforeAutospacing="0" w:afterAutospacing="0" w:line="520" w:lineRule="exact"/>
        <w:ind w:firstLine="560"/>
        <w:textAlignment w:val="auto"/>
        <w:rPr>
          <w:rFonts w:hint="eastAsia" w:ascii="宋体" w:hAnsi="宋体" w:eastAsia="宋体" w:cs="宋体"/>
          <w:b/>
          <w:bCs/>
          <w:color w:val="auto"/>
          <w:spacing w:val="-12"/>
          <w:kern w:val="2"/>
          <w:sz w:val="24"/>
          <w:szCs w:val="24"/>
          <w:lang w:eastAsia="zh-CN" w:bidi="ar-SA"/>
        </w:rPr>
      </w:pPr>
      <w:r>
        <w:rPr>
          <w:rFonts w:hint="eastAsia" w:ascii="宋体" w:hAnsi="宋体" w:eastAsia="宋体" w:cs="宋体"/>
          <w:b/>
          <w:bCs/>
          <w:color w:val="auto"/>
          <w:spacing w:val="-12"/>
          <w:kern w:val="2"/>
          <w:sz w:val="24"/>
          <w:szCs w:val="24"/>
          <w:lang w:eastAsia="zh-CN" w:bidi="ar-SA"/>
        </w:rPr>
        <w:t xml:space="preserve">第二十三条  </w:t>
      </w:r>
      <w:r>
        <w:rPr>
          <w:rFonts w:hint="eastAsia" w:ascii="宋体" w:hAnsi="宋体" w:eastAsia="宋体" w:cs="宋体"/>
          <w:b w:val="0"/>
          <w:bCs w:val="0"/>
          <w:color w:val="auto"/>
          <w:spacing w:val="-1"/>
          <w:kern w:val="2"/>
          <w:sz w:val="24"/>
          <w:szCs w:val="24"/>
          <w:lang w:val="en-US" w:eastAsia="zh-CN" w:bidi="ar-SA"/>
        </w:rPr>
        <w:t>乙方编制的年度运营服务计划原则上不得违反总运营服务方案，并符合项目运营服务清单的规定。经甲方审批通过的年度运营服务计划将作为评价乙方运</w:t>
      </w:r>
      <w:r>
        <w:rPr>
          <w:rFonts w:hint="default" w:ascii="宋体" w:hAnsi="宋体" w:cs="宋体"/>
          <w:b w:val="0"/>
          <w:bCs w:val="0"/>
          <w:color w:val="auto"/>
          <w:spacing w:val="-1"/>
          <w:kern w:val="2"/>
          <w:sz w:val="24"/>
          <w:szCs w:val="24"/>
          <w:lang w:eastAsia="zh-CN" w:bidi="ar-SA"/>
        </w:rPr>
        <w:t>营</w:t>
      </w:r>
      <w:r>
        <w:rPr>
          <w:rFonts w:hint="eastAsia" w:ascii="宋体" w:hAnsi="宋体" w:eastAsia="宋体" w:cs="宋体"/>
          <w:b w:val="0"/>
          <w:bCs w:val="0"/>
          <w:color w:val="auto"/>
          <w:spacing w:val="-1"/>
          <w:kern w:val="2"/>
          <w:sz w:val="24"/>
          <w:szCs w:val="24"/>
          <w:lang w:val="en-US" w:eastAsia="zh-CN" w:bidi="ar-SA"/>
        </w:rPr>
        <w:t>服务的依据。</w:t>
      </w:r>
    </w:p>
    <w:p w14:paraId="0B477660">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bCs/>
          <w:color w:val="auto"/>
          <w:spacing w:val="-12"/>
          <w:kern w:val="2"/>
          <w:sz w:val="24"/>
          <w:szCs w:val="24"/>
          <w:lang w:eastAsia="zh-CN" w:bidi="ar-SA"/>
        </w:rPr>
        <w:t xml:space="preserve">第二十四条  </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应在每个年度结束后的3个月内向</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提交</w:t>
      </w:r>
      <w:r>
        <w:rPr>
          <w:rFonts w:hint="eastAsia" w:ascii="宋体" w:hAnsi="宋体" w:eastAsia="宋体" w:cs="宋体"/>
          <w:b w:val="0"/>
          <w:bCs w:val="0"/>
          <w:color w:val="auto"/>
          <w:spacing w:val="-1"/>
          <w:kern w:val="2"/>
          <w:sz w:val="24"/>
          <w:szCs w:val="24"/>
          <w:lang w:eastAsia="zh-CN" w:bidi="ar-SA"/>
        </w:rPr>
        <w:t>本</w:t>
      </w:r>
      <w:r>
        <w:rPr>
          <w:rFonts w:hint="eastAsia" w:ascii="宋体" w:hAnsi="宋体" w:eastAsia="宋体" w:cs="宋体"/>
          <w:b w:val="0"/>
          <w:bCs w:val="0"/>
          <w:color w:val="auto"/>
          <w:spacing w:val="-1"/>
          <w:kern w:val="2"/>
          <w:sz w:val="24"/>
          <w:szCs w:val="24"/>
          <w:lang w:val="en-US" w:eastAsia="zh-CN" w:bidi="ar-SA"/>
        </w:rPr>
        <w:t>年度运营服务报告，总结分析年度运营计划执行情况。年度运营报告届时将作为评价</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运营服务的依据。</w:t>
      </w:r>
    </w:p>
    <w:p w14:paraId="7636BC0A">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bCs/>
          <w:color w:val="auto"/>
          <w:spacing w:val="-12"/>
          <w:kern w:val="2"/>
          <w:sz w:val="24"/>
          <w:szCs w:val="24"/>
          <w:lang w:eastAsia="zh-CN" w:bidi="ar-SA"/>
        </w:rPr>
        <w:t xml:space="preserve">第二十五条 </w:t>
      </w:r>
      <w:r>
        <w:rPr>
          <w:rFonts w:hint="eastAsia" w:ascii="宋体" w:hAnsi="宋体" w:eastAsia="宋体" w:cs="宋体"/>
          <w:b w:val="0"/>
          <w:bCs w:val="0"/>
          <w:color w:val="auto"/>
          <w:spacing w:val="-1"/>
          <w:kern w:val="2"/>
          <w:sz w:val="24"/>
          <w:szCs w:val="24"/>
          <w:lang w:eastAsia="zh-CN" w:bidi="ar-SA"/>
        </w:rPr>
        <w:t>乙方应根据托育机构有关设置规范和要求，足额配备具有完全民事行为能力，品行良好，身心健康，热爱儿童，热爱保育工作的综合管理、保育照护、卫生保健、安全保卫等工作人员开展普惠托育服务。其中：</w:t>
      </w:r>
    </w:p>
    <w:p w14:paraId="45613731">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25.1托育机构负责人：每个托育机构应各配备1名具体托育机构负责人，具有大专及以上学历、有从事儿童保育教育、卫生健康等相关管理工作3年及以上的经历，且经托育机构负责人岗位培训合格，持有托育机构负责人岗位培训合格证。</w:t>
      </w:r>
    </w:p>
    <w:p w14:paraId="2D9A9DA7">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25.2</w:t>
      </w:r>
      <w:r>
        <w:rPr>
          <w:rFonts w:hint="eastAsia" w:ascii="宋体" w:hAnsi="宋体" w:cs="宋体"/>
          <w:b w:val="0"/>
          <w:bCs w:val="0"/>
          <w:color w:val="auto"/>
          <w:spacing w:val="-1"/>
          <w:sz w:val="24"/>
          <w:szCs w:val="24"/>
        </w:rPr>
        <w:t>保育人员</w:t>
      </w:r>
      <w:r>
        <w:rPr>
          <w:rFonts w:hint="eastAsia" w:ascii="宋体" w:hAnsi="宋体" w:cs="宋体"/>
          <w:b w:val="0"/>
          <w:bCs w:val="0"/>
          <w:color w:val="auto"/>
          <w:spacing w:val="-1"/>
          <w:sz w:val="24"/>
          <w:szCs w:val="24"/>
          <w:lang w:eastAsia="zh-CN"/>
        </w:rPr>
        <w:t>：</w:t>
      </w:r>
      <w:r>
        <w:rPr>
          <w:rFonts w:hint="eastAsia" w:ascii="宋体" w:hAnsi="宋体" w:eastAsia="宋体" w:cs="宋体"/>
          <w:b w:val="0"/>
          <w:bCs w:val="0"/>
          <w:color w:val="auto"/>
          <w:spacing w:val="-1"/>
          <w:kern w:val="2"/>
          <w:sz w:val="24"/>
          <w:szCs w:val="24"/>
          <w:lang w:eastAsia="zh-CN" w:bidi="ar-SA"/>
        </w:rPr>
        <w:t>具有</w:t>
      </w:r>
      <w:r>
        <w:rPr>
          <w:rFonts w:hint="eastAsia" w:ascii="宋体" w:hAnsi="宋体" w:cs="宋体"/>
          <w:b w:val="0"/>
          <w:bCs w:val="0"/>
          <w:color w:val="auto"/>
          <w:spacing w:val="-1"/>
          <w:kern w:val="2"/>
          <w:sz w:val="24"/>
          <w:szCs w:val="24"/>
          <w:lang w:val="en-US" w:eastAsia="zh-CN" w:bidi="ar-SA"/>
        </w:rPr>
        <w:t>中专及以上学历，婴幼儿照护经验或相关专业背景，受过婴幼儿保育相关培训和心理健康知识培训</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与婴幼儿的比例不低于以下标准：乳儿班1:3，托小班1:5，托大班1:7，混龄班1:6。</w:t>
      </w:r>
    </w:p>
    <w:p w14:paraId="5BAEA29F">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25.3保健人员：</w:t>
      </w:r>
      <w:r>
        <w:rPr>
          <w:rFonts w:hint="eastAsia" w:cs="Times New Roman"/>
          <w:b w:val="0"/>
          <w:bCs w:val="0"/>
          <w:i w:val="0"/>
          <w:iCs w:val="0"/>
          <w:caps w:val="0"/>
          <w:color w:val="auto"/>
          <w:spacing w:val="0"/>
          <w:sz w:val="24"/>
          <w:szCs w:val="24"/>
          <w:highlight w:val="none"/>
          <w:shd w:val="clear"/>
          <w:lang w:eastAsia="zh-CN"/>
        </w:rPr>
        <w:t>具有专科及以上学历，</w:t>
      </w:r>
      <w:r>
        <w:rPr>
          <w:rFonts w:hint="eastAsia" w:ascii="宋体" w:hAnsi="宋体" w:eastAsia="宋体" w:cs="宋体"/>
          <w:color w:val="auto"/>
          <w:kern w:val="0"/>
          <w:sz w:val="24"/>
          <w:szCs w:val="24"/>
          <w:highlight w:val="none"/>
        </w:rPr>
        <w:t>经过妇</w:t>
      </w:r>
      <w:r>
        <w:rPr>
          <w:rFonts w:hint="eastAsia" w:ascii="宋体" w:hAnsi="宋体" w:eastAsia="宋体" w:cs="宋体"/>
          <w:color w:val="auto"/>
          <w:kern w:val="0"/>
          <w:sz w:val="24"/>
          <w:szCs w:val="24"/>
        </w:rPr>
        <w:t>幼保健机构组织的卫生保健专业知识培训合格</w:t>
      </w:r>
      <w:r>
        <w:rPr>
          <w:rFonts w:hint="eastAsia" w:ascii="宋体" w:hAnsi="宋体" w:eastAsia="宋体" w:cs="宋体"/>
          <w:b w:val="0"/>
          <w:bCs w:val="0"/>
          <w:color w:val="auto"/>
          <w:spacing w:val="-1"/>
          <w:kern w:val="2"/>
          <w:sz w:val="24"/>
          <w:szCs w:val="24"/>
          <w:lang w:eastAsia="zh-CN" w:bidi="ar-SA"/>
        </w:rPr>
        <w:t>。收托50 名及以下婴幼儿的，至少配备1 名兼职保健人员；收托50-100 名婴幼儿的，至少配备1 名专职保健人员；收托100 名以上的至少配备1 名专职和1 名兼职保健人员。</w:t>
      </w:r>
    </w:p>
    <w:p w14:paraId="3911B348">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25.4炊事人员：上岗前应取得《食品从业人员健康证》。收托 50名及以下婴幼儿的，应配备 1 名炊事人员；收托 50 名以上的，每增加 50 名婴幼儿应增加1名炊事人员。采用集体用餐配送的托育机构，应有负责分餐工作的人员。</w:t>
      </w:r>
    </w:p>
    <w:p w14:paraId="69C7AC34">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25.5保安人员：保安人员应取得公安机关颁发的《保安员证》。100 人以下的托育机构应配备 1 名兼职的保安员，100 人以上或独立设置的托育机构应至少有 1 名保安员在岗。</w:t>
      </w:r>
    </w:p>
    <w:p w14:paraId="69E77A7A">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25.6消防专责人员：应设有消防专责人员，并在“粤商通”上签订消防安全承诺，每月定期检查消防设备，并做好记录，确保消防设备完好、有效，且位置摆放正确。</w:t>
      </w:r>
    </w:p>
    <w:p w14:paraId="1A324A0D">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25.7食品安全检查专责人员：应设有食品安全检查专责人员。自制餐的托育机构，负责食品出入库、标准操作流程检查、食品留样、食堂卫生、饮用水质安全检查等；外送餐的托育机构负责食品留样、分餐间卫生、饮用水质安全检查等，并做好检查记录。</w:t>
      </w:r>
    </w:p>
    <w:p w14:paraId="4B921753">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bCs/>
          <w:color w:val="auto"/>
          <w:spacing w:val="-12"/>
          <w:kern w:val="2"/>
          <w:sz w:val="24"/>
          <w:szCs w:val="24"/>
          <w:lang w:eastAsia="zh-CN" w:bidi="ar-SA"/>
        </w:rPr>
        <w:t xml:space="preserve">第二十六条  </w:t>
      </w:r>
      <w:r>
        <w:rPr>
          <w:rFonts w:hint="eastAsia" w:ascii="宋体" w:hAnsi="宋体" w:eastAsia="宋体" w:cs="宋体"/>
          <w:b w:val="0"/>
          <w:bCs w:val="0"/>
          <w:color w:val="auto"/>
          <w:spacing w:val="-1"/>
          <w:kern w:val="2"/>
          <w:sz w:val="24"/>
          <w:szCs w:val="24"/>
          <w:lang w:eastAsia="zh-CN" w:bidi="ar-SA"/>
        </w:rPr>
        <w:t>乙方应与机构全部从业人员签订1年以上服务合同，且团队人员流动率≤15%/年，托育机构负责人1年内不得更换。</w:t>
      </w:r>
    </w:p>
    <w:p w14:paraId="1C81DFB1">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pacing w:val="-12"/>
          <w:kern w:val="2"/>
          <w:sz w:val="24"/>
          <w:szCs w:val="24"/>
          <w:lang w:eastAsia="zh-CN" w:bidi="ar-SA"/>
        </w:rPr>
        <w:t xml:space="preserve">第二十七条  </w:t>
      </w:r>
      <w:r>
        <w:rPr>
          <w:rFonts w:hint="eastAsia" w:ascii="宋体" w:hAnsi="宋体" w:eastAsia="宋体" w:cs="宋体"/>
          <w:b w:val="0"/>
          <w:bCs w:val="0"/>
          <w:color w:val="auto"/>
          <w:spacing w:val="-1"/>
          <w:kern w:val="2"/>
          <w:sz w:val="24"/>
          <w:szCs w:val="24"/>
          <w:lang w:eastAsia="zh-CN" w:bidi="ar-SA"/>
        </w:rPr>
        <w:t>保</w:t>
      </w:r>
      <w:r>
        <w:rPr>
          <w:rFonts w:hint="default" w:ascii="宋体" w:hAnsi="宋体" w:cs="宋体"/>
          <w:b w:val="0"/>
          <w:bCs w:val="0"/>
          <w:color w:val="auto"/>
          <w:spacing w:val="-1"/>
          <w:kern w:val="2"/>
          <w:sz w:val="24"/>
          <w:szCs w:val="24"/>
          <w:lang w:eastAsia="zh-CN" w:bidi="ar-SA"/>
        </w:rPr>
        <w:t>育服务</w:t>
      </w:r>
      <w:r>
        <w:rPr>
          <w:rFonts w:hint="eastAsia" w:ascii="宋体" w:hAnsi="宋体" w:eastAsia="宋体" w:cs="宋体"/>
          <w:b w:val="0"/>
          <w:bCs w:val="0"/>
          <w:color w:val="auto"/>
          <w:spacing w:val="-1"/>
          <w:kern w:val="2"/>
          <w:sz w:val="24"/>
          <w:szCs w:val="24"/>
          <w:lang w:eastAsia="zh-CN" w:bidi="ar-SA"/>
        </w:rPr>
        <w:t>费收费标准与调价原则</w:t>
      </w:r>
    </w:p>
    <w:p w14:paraId="6440106C">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highlight w:val="none"/>
          <w:lang w:eastAsia="zh-CN" w:bidi="ar-SA"/>
        </w:rPr>
      </w:pPr>
      <w:r>
        <w:rPr>
          <w:rFonts w:hint="eastAsia" w:ascii="宋体" w:hAnsi="宋体" w:eastAsia="宋体" w:cs="宋体"/>
          <w:b w:val="0"/>
          <w:bCs w:val="0"/>
          <w:color w:val="auto"/>
          <w:spacing w:val="-1"/>
          <w:kern w:val="2"/>
          <w:sz w:val="24"/>
          <w:szCs w:val="24"/>
          <w:lang w:eastAsia="zh-CN" w:bidi="ar-SA"/>
        </w:rPr>
        <w:t>27.1根据《深圳市人民政府办公厅关于印发深圳市关于发展完善普惠托育服务体系的若干措施的通知》（以下简称“若干措施”）</w:t>
      </w:r>
      <w:r>
        <w:rPr>
          <w:rFonts w:hint="eastAsia" w:ascii="宋体" w:hAnsi="宋体" w:eastAsia="宋体" w:cs="宋体"/>
          <w:b w:val="0"/>
          <w:bCs w:val="0"/>
          <w:color w:val="auto"/>
          <w:spacing w:val="-1"/>
          <w:kern w:val="2"/>
          <w:sz w:val="24"/>
          <w:szCs w:val="24"/>
          <w:highlight w:val="none"/>
          <w:lang w:eastAsia="zh-CN" w:bidi="ar-SA"/>
        </w:rPr>
        <w:t>第六条规定，乙方保育</w:t>
      </w:r>
      <w:r>
        <w:rPr>
          <w:rFonts w:hint="default" w:ascii="宋体" w:hAnsi="宋体" w:cs="宋体"/>
          <w:b w:val="0"/>
          <w:bCs w:val="0"/>
          <w:color w:val="auto"/>
          <w:spacing w:val="-1"/>
          <w:kern w:val="2"/>
          <w:sz w:val="24"/>
          <w:szCs w:val="24"/>
          <w:highlight w:val="none"/>
          <w:lang w:eastAsia="zh-CN" w:bidi="ar-SA"/>
        </w:rPr>
        <w:t>服务</w:t>
      </w:r>
      <w:r>
        <w:rPr>
          <w:rFonts w:hint="eastAsia" w:ascii="宋体" w:hAnsi="宋体" w:eastAsia="宋体" w:cs="宋体"/>
          <w:b w:val="0"/>
          <w:bCs w:val="0"/>
          <w:color w:val="auto"/>
          <w:spacing w:val="-1"/>
          <w:kern w:val="2"/>
          <w:sz w:val="24"/>
          <w:szCs w:val="24"/>
          <w:highlight w:val="none"/>
          <w:lang w:eastAsia="zh-CN" w:bidi="ar-SA"/>
        </w:rPr>
        <w:t>费收费</w:t>
      </w:r>
      <w:r>
        <w:rPr>
          <w:rFonts w:hint="default" w:ascii="宋体" w:hAnsi="宋体" w:cs="宋体"/>
          <w:b w:val="0"/>
          <w:bCs w:val="0"/>
          <w:color w:val="auto"/>
          <w:spacing w:val="-1"/>
          <w:kern w:val="2"/>
          <w:sz w:val="24"/>
          <w:szCs w:val="24"/>
          <w:highlight w:val="none"/>
          <w:lang w:eastAsia="zh-CN" w:bidi="ar-SA"/>
        </w:rPr>
        <w:t>标准在</w:t>
      </w:r>
      <w:r>
        <w:rPr>
          <w:rFonts w:hint="eastAsia" w:ascii="宋体" w:hAnsi="宋体" w:eastAsia="宋体" w:cs="宋体"/>
          <w:b w:val="0"/>
          <w:bCs w:val="0"/>
          <w:color w:val="auto"/>
          <w:spacing w:val="-1"/>
          <w:kern w:val="2"/>
          <w:sz w:val="24"/>
          <w:szCs w:val="24"/>
          <w:highlight w:val="none"/>
          <w:lang w:eastAsia="zh-CN" w:bidi="ar-SA"/>
        </w:rPr>
        <w:t>政府最高限价下调10%</w:t>
      </w:r>
      <w:r>
        <w:rPr>
          <w:rFonts w:hint="default" w:ascii="宋体" w:hAnsi="宋体" w:cs="宋体"/>
          <w:b w:val="0"/>
          <w:bCs w:val="0"/>
          <w:color w:val="auto"/>
          <w:spacing w:val="-1"/>
          <w:kern w:val="2"/>
          <w:sz w:val="24"/>
          <w:szCs w:val="24"/>
          <w:highlight w:val="none"/>
          <w:lang w:eastAsia="zh-CN" w:bidi="ar-SA"/>
        </w:rPr>
        <w:t>，</w:t>
      </w:r>
      <w:r>
        <w:rPr>
          <w:rFonts w:hint="eastAsia" w:ascii="宋体" w:hAnsi="宋体" w:eastAsia="宋体" w:cs="宋体"/>
          <w:b w:val="0"/>
          <w:bCs w:val="0"/>
          <w:color w:val="auto"/>
          <w:spacing w:val="-1"/>
          <w:kern w:val="2"/>
          <w:sz w:val="24"/>
          <w:szCs w:val="24"/>
          <w:highlight w:val="none"/>
          <w:lang w:eastAsia="zh-CN" w:bidi="ar-SA"/>
        </w:rPr>
        <w:t>原则上每年应根据上一年龙岗区</w:t>
      </w:r>
      <w:r>
        <w:rPr>
          <w:rFonts w:hint="eastAsia" w:ascii="宋体" w:hAnsi="宋体" w:cs="宋体"/>
          <w:b w:val="0"/>
          <w:bCs w:val="0"/>
          <w:color w:val="auto"/>
          <w:spacing w:val="-1"/>
          <w:kern w:val="2"/>
          <w:sz w:val="24"/>
          <w:szCs w:val="24"/>
          <w:highlight w:val="none"/>
          <w:lang w:val="en-US" w:eastAsia="zh-CN" w:bidi="ar-SA"/>
        </w:rPr>
        <w:t>月</w:t>
      </w:r>
      <w:r>
        <w:rPr>
          <w:rFonts w:hint="eastAsia" w:ascii="宋体" w:hAnsi="宋体" w:eastAsia="宋体" w:cs="宋体"/>
          <w:b w:val="0"/>
          <w:bCs w:val="0"/>
          <w:color w:val="auto"/>
          <w:spacing w:val="-1"/>
          <w:kern w:val="2"/>
          <w:sz w:val="24"/>
          <w:szCs w:val="24"/>
          <w:highlight w:val="none"/>
          <w:lang w:eastAsia="zh-CN" w:bidi="ar-SA"/>
        </w:rPr>
        <w:t>人均可支配收入对保育费收费标准进行动态调整。</w:t>
      </w:r>
    </w:p>
    <w:p w14:paraId="34E11BBE">
      <w:pPr>
        <w:pStyle w:val="56"/>
        <w:pageBreakBefore w:val="0"/>
        <w:kinsoku/>
        <w:wordWrap/>
        <w:overflowPunct/>
        <w:topLinePunct w:val="0"/>
        <w:autoSpaceDE/>
        <w:autoSpaceDN/>
        <w:bidi w:val="0"/>
        <w:spacing w:beforeAutospacing="0" w:afterAutospacing="0" w:line="520" w:lineRule="exact"/>
        <w:ind w:firstLine="476" w:firstLineChars="200"/>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27.2乙方可在不超过合同约定限价和政府指导价的情况下，综合考虑当地居民收入水平、服务成本、合理利润等因素，根据市场自主定价并经甲方同意后实施。如日后深圳市出台有关普惠性托育机构收费标准，则乙方应按照政府相关规则与要求执行。</w:t>
      </w:r>
    </w:p>
    <w:p w14:paraId="483CB6AC">
      <w:pPr>
        <w:pStyle w:val="2"/>
        <w:pageBreakBefore w:val="0"/>
        <w:numPr>
          <w:ilvl w:val="0"/>
          <w:numId w:val="0"/>
        </w:numPr>
        <w:kinsoku/>
        <w:wordWrap/>
        <w:overflowPunct/>
        <w:topLinePunct w:val="0"/>
        <w:autoSpaceDE/>
        <w:autoSpaceDN/>
        <w:bidi w:val="0"/>
        <w:spacing w:beforeAutospacing="0" w:afterAutospacing="0" w:line="360" w:lineRule="auto"/>
        <w:ind w:firstLine="476" w:firstLineChars="200"/>
        <w:textAlignment w:val="auto"/>
        <w:rPr>
          <w:rFonts w:hint="eastAsia" w:ascii="宋体" w:hAnsi="宋体" w:cs="宋体"/>
          <w:b w:val="0"/>
          <w:bCs w:val="0"/>
          <w:color w:val="auto"/>
          <w:spacing w:val="-1"/>
          <w:kern w:val="2"/>
          <w:sz w:val="24"/>
          <w:szCs w:val="24"/>
          <w:lang w:val="en-US" w:eastAsia="zh-CN" w:bidi="ar-SA"/>
        </w:rPr>
      </w:pPr>
    </w:p>
    <w:p w14:paraId="3148A5DF">
      <w:pPr>
        <w:pStyle w:val="2"/>
        <w:pageBreakBefore w:val="0"/>
        <w:numPr>
          <w:ilvl w:val="0"/>
          <w:numId w:val="0"/>
        </w:numPr>
        <w:kinsoku/>
        <w:wordWrap/>
        <w:overflowPunct/>
        <w:topLinePunct w:val="0"/>
        <w:autoSpaceDE/>
        <w:autoSpaceDN/>
        <w:bidi w:val="0"/>
        <w:spacing w:beforeAutospacing="0" w:afterAutospacing="0" w:line="360" w:lineRule="auto"/>
        <w:ind w:firstLine="476" w:firstLineChars="200"/>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cs="宋体"/>
          <w:b w:val="0"/>
          <w:bCs w:val="0"/>
          <w:color w:val="auto"/>
          <w:spacing w:val="-1"/>
          <w:kern w:val="2"/>
          <w:sz w:val="24"/>
          <w:szCs w:val="24"/>
          <w:lang w:val="en-US" w:eastAsia="zh-CN" w:bidi="ar-SA"/>
        </w:rPr>
        <w:t>27.3</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cs="宋体"/>
          <w:color w:val="auto"/>
          <w:sz w:val="24"/>
          <w:szCs w:val="24"/>
          <w:lang w:eastAsia="zh-CN"/>
        </w:rPr>
        <w:t>应</w:t>
      </w:r>
      <w:r>
        <w:rPr>
          <w:rFonts w:hint="eastAsia" w:ascii="宋体" w:hAnsi="宋体" w:cs="宋体"/>
          <w:color w:val="auto"/>
          <w:sz w:val="24"/>
          <w:szCs w:val="24"/>
        </w:rPr>
        <w:t>建立保育服务费专用账户。签约数字人民币，通过数字人民币账户收取保育服务费，接受预付款监管。</w:t>
      </w:r>
    </w:p>
    <w:p w14:paraId="65068B6A">
      <w:pPr>
        <w:pStyle w:val="56"/>
        <w:pageBreakBefore w:val="0"/>
        <w:kinsoku/>
        <w:wordWrap/>
        <w:overflowPunct/>
        <w:topLinePunct w:val="0"/>
        <w:autoSpaceDE/>
        <w:autoSpaceDN/>
        <w:bidi w:val="0"/>
        <w:spacing w:beforeAutospacing="0" w:afterAutospacing="0" w:line="520" w:lineRule="exact"/>
        <w:ind w:firstLine="476" w:firstLineChars="200"/>
        <w:textAlignment w:val="auto"/>
        <w:rPr>
          <w:rFonts w:hint="eastAsia" w:ascii="宋体" w:hAnsi="宋体" w:eastAsia="宋体" w:cs="宋体"/>
          <w:b w:val="0"/>
          <w:bCs w:val="0"/>
          <w:color w:val="auto"/>
          <w:spacing w:val="-1"/>
          <w:kern w:val="2"/>
          <w:sz w:val="24"/>
          <w:szCs w:val="24"/>
          <w:lang w:eastAsia="zh-CN" w:bidi="ar-SA"/>
        </w:rPr>
      </w:pPr>
    </w:p>
    <w:p w14:paraId="03806228">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bCs/>
          <w:color w:val="auto"/>
          <w:spacing w:val="-12"/>
          <w:kern w:val="2"/>
          <w:sz w:val="24"/>
          <w:szCs w:val="24"/>
          <w:lang w:eastAsia="zh-CN" w:bidi="ar-SA"/>
        </w:rPr>
        <w:t xml:space="preserve">第二十八条  </w:t>
      </w:r>
      <w:r>
        <w:rPr>
          <w:rFonts w:hint="eastAsia" w:ascii="宋体" w:hAnsi="宋体" w:eastAsia="宋体" w:cs="宋体"/>
          <w:b w:val="0"/>
          <w:bCs w:val="0"/>
          <w:color w:val="auto"/>
          <w:spacing w:val="-1"/>
          <w:kern w:val="2"/>
          <w:sz w:val="24"/>
          <w:szCs w:val="24"/>
          <w:lang w:eastAsia="zh-CN" w:bidi="ar-SA"/>
        </w:rPr>
        <w:t>奖补资金的使用原则</w:t>
      </w:r>
    </w:p>
    <w:p w14:paraId="7CA7BABC">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eastAsia" w:ascii="宋体" w:hAnsi="宋体" w:eastAsia="宋体" w:cs="宋体"/>
          <w:b w:val="0"/>
          <w:bCs w:val="0"/>
          <w:color w:val="auto"/>
          <w:spacing w:val="-1"/>
          <w:kern w:val="2"/>
          <w:sz w:val="24"/>
          <w:szCs w:val="24"/>
          <w:lang w:eastAsia="zh-CN" w:bidi="ar-SA"/>
        </w:rPr>
        <w:t>28.1</w:t>
      </w:r>
      <w:r>
        <w:rPr>
          <w:rFonts w:hint="default" w:ascii="宋体" w:hAnsi="宋体" w:cs="宋体"/>
          <w:sz w:val="24"/>
          <w:szCs w:val="24"/>
        </w:rPr>
        <w:t>根据</w:t>
      </w:r>
      <w:r>
        <w:rPr>
          <w:rFonts w:hint="eastAsia" w:ascii="宋体" w:hAnsi="宋体" w:eastAsia="宋体" w:cs="宋体"/>
          <w:sz w:val="24"/>
          <w:szCs w:val="24"/>
        </w:rPr>
        <w:t>《深圳市人民政府办公厅关于印发深圳市关于发展完善普惠托育服务体系的若干措施的通知》</w:t>
      </w:r>
      <w:r>
        <w:rPr>
          <w:rFonts w:hint="eastAsia" w:ascii="宋体" w:hAnsi="宋体" w:cs="宋体"/>
          <w:sz w:val="24"/>
          <w:szCs w:val="24"/>
          <w:lang w:eastAsia="zh-CN"/>
        </w:rPr>
        <w:t>（</w:t>
      </w:r>
      <w:r>
        <w:rPr>
          <w:rFonts w:hint="eastAsia" w:ascii="宋体" w:hAnsi="宋体" w:eastAsia="宋体" w:cs="宋体"/>
          <w:sz w:val="24"/>
          <w:szCs w:val="24"/>
        </w:rPr>
        <w:t>深府办〔2023〕11 号</w:t>
      </w:r>
      <w:r>
        <w:rPr>
          <w:rFonts w:hint="eastAsia" w:ascii="宋体" w:hAnsi="宋体" w:cs="宋体"/>
          <w:sz w:val="24"/>
          <w:szCs w:val="24"/>
          <w:lang w:eastAsia="zh-CN"/>
        </w:rPr>
        <w:t>）</w:t>
      </w:r>
      <w:r>
        <w:rPr>
          <w:rFonts w:hint="eastAsia" w:ascii="宋体" w:hAnsi="宋体" w:eastAsia="宋体" w:cs="宋体"/>
          <w:sz w:val="24"/>
          <w:szCs w:val="24"/>
        </w:rPr>
        <w:t>第五条明确要求建立与质量评估结果挂钩的普惠托育机构补助制度。</w:t>
      </w:r>
    </w:p>
    <w:p w14:paraId="59D3153B">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default" w:ascii="宋体" w:hAnsi="宋体" w:eastAsia="宋体" w:cs="宋体"/>
          <w:sz w:val="24"/>
          <w:szCs w:val="24"/>
        </w:rPr>
        <w:t>28.2</w:t>
      </w:r>
      <w:r>
        <w:rPr>
          <w:rFonts w:hint="eastAsia" w:ascii="宋体" w:hAnsi="宋体" w:eastAsia="宋体" w:cs="宋体"/>
          <w:sz w:val="24"/>
          <w:szCs w:val="24"/>
        </w:rPr>
        <w:t>深圳市卫生健康委员会、深圳市财政局于 2024 年 2 月联合印发了《深圳市普惠托育机构补助暂行办法》</w:t>
      </w:r>
      <w:r>
        <w:rPr>
          <w:rFonts w:hint="eastAsia" w:ascii="宋体" w:hAnsi="宋体" w:cs="宋体"/>
          <w:sz w:val="24"/>
          <w:szCs w:val="24"/>
          <w:lang w:eastAsia="zh-CN"/>
        </w:rPr>
        <w:t>（</w:t>
      </w:r>
      <w:r>
        <w:rPr>
          <w:rFonts w:hint="eastAsia" w:ascii="宋体" w:hAnsi="宋体" w:eastAsia="宋体" w:cs="宋体"/>
          <w:sz w:val="24"/>
          <w:szCs w:val="24"/>
        </w:rPr>
        <w:t>深卫健规〔2024〕1 号</w:t>
      </w:r>
      <w:r>
        <w:rPr>
          <w:rFonts w:hint="eastAsia" w:ascii="宋体" w:hAnsi="宋体" w:cs="宋体"/>
          <w:sz w:val="24"/>
          <w:szCs w:val="24"/>
          <w:lang w:eastAsia="zh-CN"/>
        </w:rPr>
        <w:t>）（</w:t>
      </w:r>
      <w:r>
        <w:rPr>
          <w:rFonts w:hint="eastAsia" w:ascii="宋体" w:hAnsi="宋体" w:eastAsia="宋体" w:cs="宋体"/>
          <w:sz w:val="24"/>
          <w:szCs w:val="24"/>
        </w:rPr>
        <w:t>以下简称“《补助办法》”</w:t>
      </w:r>
      <w:r>
        <w:rPr>
          <w:rFonts w:hint="eastAsia" w:ascii="宋体" w:hAnsi="宋体" w:cs="宋体"/>
          <w:sz w:val="24"/>
          <w:szCs w:val="24"/>
          <w:lang w:eastAsia="zh-CN"/>
        </w:rPr>
        <w:t>）</w:t>
      </w:r>
      <w:r>
        <w:rPr>
          <w:rFonts w:hint="eastAsia" w:ascii="宋体" w:hAnsi="宋体" w:eastAsia="宋体" w:cs="宋体"/>
          <w:sz w:val="24"/>
          <w:szCs w:val="24"/>
        </w:rPr>
        <w:t>,《补助办法》明确质量评估结果为三级</w:t>
      </w:r>
      <w:r>
        <w:rPr>
          <w:rFonts w:hint="default" w:ascii="宋体" w:hAnsi="宋体" w:cs="宋体"/>
          <w:sz w:val="24"/>
          <w:szCs w:val="24"/>
        </w:rPr>
        <w:t>及</w:t>
      </w:r>
      <w:r>
        <w:rPr>
          <w:rFonts w:hint="eastAsia" w:ascii="宋体" w:hAnsi="宋体" w:eastAsia="宋体" w:cs="宋体"/>
          <w:sz w:val="24"/>
          <w:szCs w:val="24"/>
        </w:rPr>
        <w:t>以上的普惠托育机构可申请相应补助</w:t>
      </w:r>
      <w:r>
        <w:rPr>
          <w:rFonts w:hint="eastAsia" w:ascii="宋体" w:hAnsi="宋体" w:cs="宋体"/>
          <w:sz w:val="24"/>
          <w:szCs w:val="24"/>
          <w:lang w:eastAsia="zh-CN"/>
        </w:rPr>
        <w:t>，</w:t>
      </w:r>
      <w:r>
        <w:rPr>
          <w:rFonts w:hint="eastAsia" w:ascii="宋体" w:hAnsi="宋体" w:eastAsia="宋体" w:cs="宋体"/>
          <w:sz w:val="24"/>
          <w:szCs w:val="24"/>
        </w:rPr>
        <w:t>补助分为一次性建设</w:t>
      </w:r>
      <w:r>
        <w:rPr>
          <w:rFonts w:hint="eastAsia" w:ascii="宋体" w:hAnsi="宋体" w:cs="宋体"/>
          <w:sz w:val="24"/>
          <w:szCs w:val="24"/>
          <w:lang w:eastAsia="zh-CN"/>
        </w:rPr>
        <w:t>（</w:t>
      </w:r>
      <w:r>
        <w:rPr>
          <w:rFonts w:hint="eastAsia" w:ascii="宋体" w:hAnsi="宋体" w:eastAsia="宋体" w:cs="宋体"/>
          <w:sz w:val="24"/>
          <w:szCs w:val="24"/>
        </w:rPr>
        <w:t>改造</w:t>
      </w:r>
      <w:r>
        <w:rPr>
          <w:rFonts w:hint="eastAsia" w:ascii="宋体" w:hAnsi="宋体" w:cs="宋体"/>
          <w:sz w:val="24"/>
          <w:szCs w:val="24"/>
          <w:lang w:eastAsia="zh-CN"/>
        </w:rPr>
        <w:t>）</w:t>
      </w:r>
      <w:r>
        <w:rPr>
          <w:rFonts w:hint="eastAsia" w:ascii="宋体" w:hAnsi="宋体" w:eastAsia="宋体" w:cs="宋体"/>
          <w:sz w:val="24"/>
          <w:szCs w:val="24"/>
        </w:rPr>
        <w:t>补助和运营补助</w:t>
      </w:r>
      <w:r>
        <w:rPr>
          <w:rFonts w:hint="eastAsia" w:ascii="宋体" w:hAnsi="宋体" w:cs="宋体"/>
          <w:sz w:val="24"/>
          <w:szCs w:val="24"/>
          <w:lang w:eastAsia="zh-CN"/>
        </w:rPr>
        <w:t>，</w:t>
      </w:r>
      <w:r>
        <w:rPr>
          <w:rFonts w:hint="eastAsia" w:ascii="宋体" w:hAnsi="宋体" w:eastAsia="宋体" w:cs="宋体"/>
          <w:sz w:val="24"/>
          <w:szCs w:val="24"/>
        </w:rPr>
        <w:t>且明确托育机构应当将补助资金用于提高托育服务质量、改善婴幼儿照护服务条件、开展婴幼儿照护服务从业人员培训和发放婴幼儿照护服务人员津贴等</w:t>
      </w:r>
      <w:r>
        <w:rPr>
          <w:rFonts w:hint="eastAsia" w:ascii="宋体" w:hAnsi="宋体" w:cs="宋体"/>
          <w:sz w:val="24"/>
          <w:szCs w:val="24"/>
          <w:lang w:eastAsia="zh-CN"/>
        </w:rPr>
        <w:t>，</w:t>
      </w:r>
      <w:r>
        <w:rPr>
          <w:rFonts w:hint="eastAsia" w:ascii="宋体" w:hAnsi="宋体" w:eastAsia="宋体" w:cs="宋体"/>
          <w:sz w:val="24"/>
          <w:szCs w:val="24"/>
        </w:rPr>
        <w:t>其中运营补助用于保障从业人员待遇的比例不低于 60%。</w:t>
      </w:r>
    </w:p>
    <w:p w14:paraId="3F9E626C">
      <w:pPr>
        <w:pStyle w:val="56"/>
        <w:pageBreakBefore w:val="0"/>
        <w:kinsoku/>
        <w:wordWrap/>
        <w:overflowPunct/>
        <w:topLinePunct w:val="0"/>
        <w:autoSpaceDE/>
        <w:autoSpaceDN/>
        <w:bidi w:val="0"/>
        <w:spacing w:beforeAutospacing="0" w:afterAutospacing="0" w:line="440" w:lineRule="exact"/>
        <w:ind w:firstLine="560"/>
        <w:textAlignment w:val="auto"/>
        <w:rPr>
          <w:rFonts w:hint="eastAsia" w:ascii="宋体" w:hAnsi="宋体" w:eastAsia="宋体" w:cs="宋体"/>
          <w:sz w:val="24"/>
          <w:szCs w:val="24"/>
        </w:rPr>
      </w:pPr>
      <w:r>
        <w:rPr>
          <w:rFonts w:hint="default" w:ascii="宋体" w:hAnsi="宋体" w:eastAsia="宋体" w:cs="宋体"/>
          <w:sz w:val="24"/>
          <w:szCs w:val="24"/>
        </w:rPr>
        <w:t>28.3</w:t>
      </w:r>
      <w:r>
        <w:rPr>
          <w:rFonts w:hint="eastAsia" w:ascii="宋体" w:hAnsi="宋体" w:eastAsia="宋体" w:cs="宋体"/>
          <w:sz w:val="24"/>
          <w:szCs w:val="24"/>
        </w:rPr>
        <w:t>若本项目未来申请到建设</w:t>
      </w:r>
      <w:r>
        <w:rPr>
          <w:rFonts w:hint="eastAsia" w:ascii="宋体" w:hAnsi="宋体" w:cs="宋体"/>
          <w:sz w:val="24"/>
          <w:szCs w:val="24"/>
          <w:lang w:eastAsia="zh-CN"/>
        </w:rPr>
        <w:t>（</w:t>
      </w:r>
      <w:r>
        <w:rPr>
          <w:rFonts w:hint="eastAsia" w:ascii="宋体" w:hAnsi="宋体" w:eastAsia="宋体" w:cs="宋体"/>
          <w:sz w:val="24"/>
          <w:szCs w:val="24"/>
        </w:rPr>
        <w:t>改造</w:t>
      </w:r>
      <w:r>
        <w:rPr>
          <w:rFonts w:hint="eastAsia" w:ascii="宋体" w:hAnsi="宋体" w:cs="宋体"/>
          <w:sz w:val="24"/>
          <w:szCs w:val="24"/>
          <w:lang w:eastAsia="zh-CN"/>
        </w:rPr>
        <w:t>）</w:t>
      </w:r>
      <w:r>
        <w:rPr>
          <w:rFonts w:hint="eastAsia" w:ascii="宋体" w:hAnsi="宋体" w:eastAsia="宋体" w:cs="宋体"/>
          <w:sz w:val="24"/>
          <w:szCs w:val="24"/>
        </w:rPr>
        <w:t>和运营补助</w:t>
      </w:r>
      <w:r>
        <w:rPr>
          <w:rFonts w:hint="eastAsia" w:ascii="宋体" w:hAnsi="宋体" w:cs="宋体"/>
          <w:sz w:val="24"/>
          <w:szCs w:val="24"/>
          <w:lang w:eastAsia="zh-CN"/>
        </w:rPr>
        <w:t>，</w:t>
      </w:r>
      <w:r>
        <w:rPr>
          <w:rFonts w:hint="eastAsia" w:ascii="宋体" w:hAnsi="宋体" w:eastAsia="宋体" w:cs="宋体"/>
          <w:sz w:val="24"/>
          <w:szCs w:val="24"/>
        </w:rPr>
        <w:t>应按《补助办法》相关规定与要求执行。同时考虑该《补助办法》自2024 年 3 月 15 日起施行</w:t>
      </w:r>
      <w:r>
        <w:rPr>
          <w:rFonts w:hint="eastAsia" w:ascii="宋体" w:hAnsi="宋体" w:cs="宋体"/>
          <w:sz w:val="24"/>
          <w:szCs w:val="24"/>
          <w:lang w:eastAsia="zh-CN"/>
        </w:rPr>
        <w:t>，</w:t>
      </w:r>
      <w:r>
        <w:rPr>
          <w:rFonts w:hint="eastAsia" w:ascii="宋体" w:hAnsi="宋体" w:eastAsia="宋体" w:cs="宋体"/>
          <w:sz w:val="24"/>
          <w:szCs w:val="24"/>
        </w:rPr>
        <w:t>有效期 3 年</w:t>
      </w:r>
      <w:r>
        <w:rPr>
          <w:rFonts w:hint="eastAsia" w:ascii="宋体" w:hAnsi="宋体" w:cs="宋体"/>
          <w:sz w:val="24"/>
          <w:szCs w:val="24"/>
          <w:lang w:eastAsia="zh-CN"/>
        </w:rPr>
        <w:t>，</w:t>
      </w:r>
      <w:r>
        <w:rPr>
          <w:rFonts w:hint="eastAsia" w:ascii="宋体" w:hAnsi="宋体" w:eastAsia="宋体" w:cs="宋体"/>
          <w:sz w:val="24"/>
          <w:szCs w:val="24"/>
        </w:rPr>
        <w:t>后续若有新政策文件出台</w:t>
      </w:r>
      <w:r>
        <w:rPr>
          <w:rFonts w:hint="eastAsia" w:ascii="宋体" w:hAnsi="宋体" w:cs="宋体"/>
          <w:sz w:val="24"/>
          <w:szCs w:val="24"/>
          <w:lang w:eastAsia="zh-CN"/>
        </w:rPr>
        <w:t>，</w:t>
      </w:r>
      <w:r>
        <w:rPr>
          <w:rFonts w:hint="eastAsia" w:ascii="宋体" w:hAnsi="宋体" w:eastAsia="宋体" w:cs="宋体"/>
          <w:sz w:val="24"/>
          <w:szCs w:val="24"/>
        </w:rPr>
        <w:t>相关奖励与补助资金使用应按最新政策相关要求执行。若新政策文件中无明确使用范围与要求时</w:t>
      </w:r>
      <w:r>
        <w:rPr>
          <w:rFonts w:hint="eastAsia" w:ascii="宋体" w:hAnsi="宋体" w:cs="宋体"/>
          <w:sz w:val="24"/>
          <w:szCs w:val="24"/>
          <w:lang w:eastAsia="zh-CN"/>
        </w:rPr>
        <w:t>，</w:t>
      </w:r>
      <w:r>
        <w:rPr>
          <w:rFonts w:hint="eastAsia" w:ascii="宋体" w:hAnsi="宋体" w:eastAsia="宋体" w:cs="宋体"/>
          <w:sz w:val="24"/>
          <w:szCs w:val="24"/>
        </w:rPr>
        <w:t>应优先考虑用于降低保育服务费收费标准</w:t>
      </w:r>
      <w:r>
        <w:rPr>
          <w:rFonts w:hint="eastAsia" w:ascii="宋体" w:hAnsi="宋体" w:cs="宋体"/>
          <w:sz w:val="24"/>
          <w:szCs w:val="24"/>
          <w:lang w:eastAsia="zh-CN"/>
        </w:rPr>
        <w:t>，</w:t>
      </w:r>
      <w:r>
        <w:rPr>
          <w:rFonts w:hint="eastAsia" w:ascii="宋体" w:hAnsi="宋体" w:eastAsia="宋体" w:cs="宋体"/>
          <w:sz w:val="24"/>
          <w:szCs w:val="24"/>
        </w:rPr>
        <w:t>具体由</w:t>
      </w:r>
      <w:r>
        <w:rPr>
          <w:rFonts w:hint="eastAsia" w:ascii="宋体" w:hAnsi="宋体" w:cs="宋体"/>
          <w:sz w:val="24"/>
          <w:szCs w:val="24"/>
          <w:lang w:eastAsia="zh-CN"/>
        </w:rPr>
        <w:t>出租方</w:t>
      </w:r>
      <w:r>
        <w:rPr>
          <w:rFonts w:hint="eastAsia" w:ascii="宋体" w:hAnsi="宋体" w:eastAsia="宋体" w:cs="宋体"/>
          <w:sz w:val="24"/>
          <w:szCs w:val="24"/>
        </w:rPr>
        <w:t>与</w:t>
      </w:r>
      <w:r>
        <w:rPr>
          <w:rFonts w:hint="eastAsia" w:ascii="宋体" w:hAnsi="宋体" w:cs="宋体"/>
          <w:sz w:val="24"/>
          <w:szCs w:val="24"/>
          <w:lang w:eastAsia="zh-CN"/>
        </w:rPr>
        <w:t>承租方</w:t>
      </w:r>
      <w:r>
        <w:rPr>
          <w:rFonts w:hint="eastAsia" w:ascii="宋体" w:hAnsi="宋体" w:eastAsia="宋体" w:cs="宋体"/>
          <w:sz w:val="24"/>
          <w:szCs w:val="24"/>
        </w:rPr>
        <w:t>双方协商确认后实施。</w:t>
      </w:r>
    </w:p>
    <w:p w14:paraId="381AB44D">
      <w:pPr>
        <w:pStyle w:val="56"/>
        <w:pageBreakBefore w:val="0"/>
        <w:kinsoku/>
        <w:wordWrap/>
        <w:overflowPunct/>
        <w:topLinePunct w:val="0"/>
        <w:autoSpaceDE/>
        <w:autoSpaceDN/>
        <w:bidi w:val="0"/>
        <w:spacing w:beforeAutospacing="0" w:afterAutospacing="0" w:line="520" w:lineRule="exact"/>
        <w:ind w:firstLine="560"/>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bCs/>
          <w:color w:val="auto"/>
          <w:spacing w:val="-12"/>
          <w:kern w:val="2"/>
          <w:sz w:val="24"/>
          <w:szCs w:val="24"/>
          <w:lang w:eastAsia="zh-CN" w:bidi="ar-SA"/>
        </w:rPr>
        <w:t xml:space="preserve">第二十九条  </w:t>
      </w:r>
      <w:r>
        <w:rPr>
          <w:rFonts w:hint="eastAsia" w:ascii="宋体" w:hAnsi="宋体" w:eastAsia="宋体" w:cs="宋体"/>
          <w:b w:val="0"/>
          <w:bCs w:val="0"/>
          <w:color w:val="auto"/>
          <w:spacing w:val="-1"/>
          <w:kern w:val="2"/>
          <w:sz w:val="24"/>
          <w:szCs w:val="24"/>
          <w:lang w:eastAsia="zh-CN" w:bidi="ar-SA"/>
        </w:rPr>
        <w:t>乙方应严格执行相关部门关于预付费有关规定，承诺按月收费，并按需开设三方监管账户，保育费及相关政府补贴接受三方监管账户监管，按银行及卫健局相关规定收取和支出费用。</w:t>
      </w:r>
    </w:p>
    <w:p w14:paraId="6365F574">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bCs/>
          <w:color w:val="auto"/>
          <w:spacing w:val="-12"/>
          <w:kern w:val="2"/>
          <w:sz w:val="24"/>
          <w:szCs w:val="24"/>
          <w:lang w:eastAsia="zh-CN" w:bidi="ar-SA"/>
        </w:rPr>
        <w:t xml:space="preserve">第三十条  </w:t>
      </w:r>
      <w:r>
        <w:rPr>
          <w:rFonts w:hint="eastAsia" w:ascii="宋体" w:hAnsi="宋体" w:eastAsia="宋体" w:cs="宋体"/>
          <w:b w:val="0"/>
          <w:bCs w:val="0"/>
          <w:color w:val="auto"/>
          <w:spacing w:val="-1"/>
          <w:kern w:val="2"/>
          <w:sz w:val="24"/>
          <w:szCs w:val="24"/>
          <w:lang w:eastAsia="zh-CN" w:bidi="ar-SA"/>
        </w:rPr>
        <w:t xml:space="preserve">托育机构原则上每周开托时间不得少于5天，开放时间为 </w:t>
      </w:r>
      <w:r>
        <w:rPr>
          <w:rFonts w:hint="eastAsia" w:ascii="宋体" w:hAnsi="宋体" w:cs="宋体"/>
          <w:b w:val="0"/>
          <w:bCs w:val="0"/>
          <w:color w:val="auto"/>
          <w:spacing w:val="-1"/>
          <w:kern w:val="2"/>
          <w:sz w:val="24"/>
          <w:szCs w:val="24"/>
          <w:lang w:val="en-US" w:eastAsia="zh-CN" w:bidi="ar-SA"/>
        </w:rPr>
        <w:t>8：10-17：00</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每天并提供相应机构内婴幼儿延长计时托收费服务</w:t>
      </w:r>
      <w:r>
        <w:rPr>
          <w:rFonts w:hint="default"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每周/每天开放时间变更需经</w:t>
      </w:r>
      <w:r>
        <w:rPr>
          <w:rFonts w:hint="default" w:ascii="宋体" w:hAnsi="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eastAsia="zh-CN" w:bidi="ar-SA"/>
        </w:rPr>
        <w:t>审核同意后予以实施。</w:t>
      </w:r>
    </w:p>
    <w:p w14:paraId="4BE60C62">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bCs/>
          <w:color w:val="auto"/>
          <w:spacing w:val="-12"/>
          <w:kern w:val="2"/>
          <w:sz w:val="24"/>
          <w:szCs w:val="24"/>
          <w:lang w:eastAsia="zh-CN" w:bidi="ar-SA"/>
        </w:rPr>
        <w:t xml:space="preserve">第三十一条  </w:t>
      </w:r>
      <w:r>
        <w:rPr>
          <w:rFonts w:hint="eastAsia" w:ascii="宋体" w:hAnsi="宋体" w:eastAsia="宋体" w:cs="宋体"/>
          <w:b w:val="0"/>
          <w:bCs w:val="0"/>
          <w:color w:val="auto"/>
          <w:spacing w:val="-1"/>
          <w:kern w:val="2"/>
          <w:sz w:val="24"/>
          <w:szCs w:val="24"/>
          <w:lang w:eastAsia="zh-CN" w:bidi="ar-SA"/>
        </w:rPr>
        <w:t>餐费收支监督</w:t>
      </w:r>
    </w:p>
    <w:p w14:paraId="32F3A293">
      <w:pPr>
        <w:pStyle w:val="56"/>
        <w:pageBreakBefore w:val="0"/>
        <w:kinsoku/>
        <w:wordWrap/>
        <w:overflowPunct/>
        <w:topLinePunct w:val="0"/>
        <w:autoSpaceDE/>
        <w:autoSpaceDN/>
        <w:bidi w:val="0"/>
        <w:spacing w:beforeAutospacing="0" w:afterAutospacing="0" w:line="520" w:lineRule="exact"/>
        <w:ind w:firstLine="562" w:firstLineChars="0"/>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31.1</w:t>
      </w:r>
      <w:r>
        <w:rPr>
          <w:rFonts w:hint="default" w:ascii="宋体" w:hAnsi="宋体" w:cs="宋体"/>
          <w:b w:val="0"/>
          <w:bCs w:val="0"/>
          <w:color w:val="auto"/>
          <w:spacing w:val="-1"/>
          <w:kern w:val="2"/>
          <w:sz w:val="24"/>
          <w:szCs w:val="24"/>
          <w:lang w:eastAsia="zh-CN" w:bidi="ar-SA"/>
        </w:rPr>
        <w:t>若</w:t>
      </w:r>
      <w:r>
        <w:rPr>
          <w:rFonts w:hint="eastAsia" w:ascii="宋体" w:hAnsi="宋体" w:eastAsia="宋体" w:cs="宋体"/>
          <w:b w:val="0"/>
          <w:bCs w:val="0"/>
          <w:color w:val="auto"/>
          <w:spacing w:val="-1"/>
          <w:kern w:val="2"/>
          <w:sz w:val="24"/>
          <w:szCs w:val="24"/>
          <w:lang w:eastAsia="zh-CN" w:bidi="ar-SA"/>
        </w:rPr>
        <w:t>乙方配建自有厨房</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应对每日食谱、采购信息等进行公示</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应本着保本经营原则经营收取餐费</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若乙方无条件建设厨房</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采用配餐方式提供婴幼儿餐食</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餐费实行代收代付模式</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乙方不得从代收费中获取差价、返还款</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不得擅自提高代收费标准</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需对每日食谱、餐费流水、</w:t>
      </w:r>
      <w:r>
        <w:rPr>
          <w:rFonts w:hint="eastAsia" w:ascii="宋体" w:hAnsi="宋体" w:cs="宋体"/>
          <w:b w:val="0"/>
          <w:bCs w:val="0"/>
          <w:color w:val="auto"/>
          <w:spacing w:val="-1"/>
          <w:kern w:val="2"/>
          <w:sz w:val="24"/>
          <w:szCs w:val="24"/>
          <w:lang w:eastAsia="zh-CN" w:bidi="ar-SA"/>
        </w:rPr>
        <w:t>账目</w:t>
      </w:r>
      <w:r>
        <w:rPr>
          <w:rFonts w:hint="eastAsia" w:ascii="宋体" w:hAnsi="宋体" w:eastAsia="宋体" w:cs="宋体"/>
          <w:b w:val="0"/>
          <w:bCs w:val="0"/>
          <w:color w:val="auto"/>
          <w:spacing w:val="-1"/>
          <w:kern w:val="2"/>
          <w:sz w:val="24"/>
          <w:szCs w:val="24"/>
          <w:lang w:eastAsia="zh-CN" w:bidi="ar-SA"/>
        </w:rPr>
        <w:t>等信息进行公示。乙方应自觉并配合接受</w:t>
      </w:r>
      <w:r>
        <w:rPr>
          <w:rFonts w:hint="default" w:ascii="宋体" w:hAnsi="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eastAsia="zh-CN" w:bidi="ar-SA"/>
        </w:rPr>
        <w:t>及家长的监督</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以确保婴幼儿餐费的使用落实</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保障婴幼儿餐食标准。</w:t>
      </w:r>
    </w:p>
    <w:p w14:paraId="5781F42D">
      <w:pPr>
        <w:pStyle w:val="56"/>
        <w:pageBreakBefore w:val="0"/>
        <w:kinsoku/>
        <w:wordWrap/>
        <w:overflowPunct/>
        <w:topLinePunct w:val="0"/>
        <w:autoSpaceDE/>
        <w:autoSpaceDN/>
        <w:bidi w:val="0"/>
        <w:spacing w:beforeAutospacing="0" w:afterAutospacing="0" w:line="520" w:lineRule="exact"/>
        <w:ind w:firstLine="562" w:firstLineChars="0"/>
        <w:textAlignment w:val="auto"/>
        <w:rPr>
          <w:rFonts w:hint="default"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31.2乙方设置厨房自行供餐</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参考调研数据</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三餐两点餐费收取标准在 380-700 元/人·月区间。如采取由园外配餐企业集中配餐</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按实际供餐价格</w:t>
      </w:r>
      <w:r>
        <w:rPr>
          <w:rFonts w:hint="eastAsia" w:ascii="宋体" w:hAnsi="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eastAsia="zh-CN" w:bidi="ar-SA"/>
        </w:rPr>
        <w:t>由乙方代收代付</w:t>
      </w:r>
      <w:r>
        <w:rPr>
          <w:rFonts w:hint="default" w:ascii="宋体" w:hAnsi="宋体" w:cs="宋体"/>
          <w:b w:val="0"/>
          <w:bCs w:val="0"/>
          <w:color w:val="auto"/>
          <w:spacing w:val="-1"/>
          <w:kern w:val="2"/>
          <w:sz w:val="24"/>
          <w:szCs w:val="24"/>
          <w:lang w:eastAsia="zh-CN" w:bidi="ar-SA"/>
        </w:rPr>
        <w:t>。</w:t>
      </w:r>
    </w:p>
    <w:p w14:paraId="0C83195A">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31.3乙方应自觉并配合接受甲方及家长的监督，以确保婴幼儿餐费的使用落实，保障婴幼儿餐食标准。</w:t>
      </w:r>
    </w:p>
    <w:p w14:paraId="780D0C86">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bCs/>
          <w:color w:val="auto"/>
          <w:spacing w:val="-12"/>
          <w:kern w:val="2"/>
          <w:sz w:val="24"/>
          <w:szCs w:val="24"/>
          <w:lang w:eastAsia="zh-CN" w:bidi="ar-SA"/>
        </w:rPr>
        <w:t xml:space="preserve">第三十二条  </w:t>
      </w:r>
      <w:r>
        <w:rPr>
          <w:rFonts w:hint="eastAsia" w:ascii="宋体" w:hAnsi="宋体" w:eastAsia="宋体" w:cs="宋体"/>
          <w:b w:val="0"/>
          <w:bCs w:val="0"/>
          <w:color w:val="auto"/>
          <w:spacing w:val="-1"/>
          <w:kern w:val="2"/>
          <w:sz w:val="24"/>
          <w:szCs w:val="24"/>
          <w:lang w:eastAsia="zh-CN" w:bidi="ar-SA"/>
        </w:rPr>
        <w:t>运营维护工作</w:t>
      </w:r>
    </w:p>
    <w:p w14:paraId="4AA901E3">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32.1乙方负责租赁房屋范围内所有设备设施的日常运营维护、大修重置等工作。</w:t>
      </w:r>
    </w:p>
    <w:p w14:paraId="573A4E15">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32.2乙方应配置有资质的专业管理、技术和操作人员管理本项目，谨慎运营项目，保证其处于良好状态，及时对项目设施设备进行保养维修，并承担因此发生的所有费用。</w:t>
      </w:r>
    </w:p>
    <w:p w14:paraId="5D377855">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32.3甲方有权对项目运营情况以及设施维护情况进行例行检查并提出整改意见。若乙方在所述意见通知的合理期限内怠于整改，则甲方有权委托第三方主体予以实施整改，相关整改费用由乙方承担。</w:t>
      </w:r>
    </w:p>
    <w:p w14:paraId="5532251D">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bCs/>
          <w:color w:val="auto"/>
          <w:spacing w:val="-12"/>
          <w:kern w:val="2"/>
          <w:sz w:val="24"/>
          <w:szCs w:val="24"/>
          <w:lang w:eastAsia="zh-CN" w:bidi="ar-SA"/>
        </w:rPr>
        <w:t xml:space="preserve">第三十三条  </w:t>
      </w:r>
      <w:r>
        <w:rPr>
          <w:rFonts w:hint="eastAsia" w:ascii="宋体" w:hAnsi="宋体" w:eastAsia="宋体" w:cs="宋体"/>
          <w:b w:val="0"/>
          <w:bCs w:val="0"/>
          <w:color w:val="auto"/>
          <w:spacing w:val="-1"/>
          <w:kern w:val="2"/>
          <w:sz w:val="24"/>
          <w:szCs w:val="24"/>
          <w:lang w:eastAsia="zh-CN" w:bidi="ar-SA"/>
        </w:rPr>
        <w:t>大修与重置</w:t>
      </w:r>
    </w:p>
    <w:p w14:paraId="3E9E4CE6">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33.1乙方应根据设施设备的实际使用情况与设计使用年限，在每期运营服务方案中明确正常年度大修重置计划，就项目所涉及的各类资产使用年限、维保标准编制详细清单，明确双方的责任义务，并与当年的年度运营服务方案一并提交甲方审查。如发生对项目运营造成重大影响，急需大修与重置的情形，乙方可以书面形式向甲方提出大修与重置申请，甲方应及时予以处理。特殊情况双方另行协商。</w:t>
      </w:r>
    </w:p>
    <w:p w14:paraId="16928DA1">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33.2租赁期内，乙方负责租赁房屋的大修重置工作，并承担相应费用。同时，乙方应妥善保存与运营资产的维修、大修、重置有关的所有记录数据，供甲方随时查阅。</w:t>
      </w:r>
    </w:p>
    <w:p w14:paraId="010F9AA3">
      <w:pPr>
        <w:widowControl/>
        <w:adjustRightInd w:val="0"/>
        <w:snapToGrid w:val="0"/>
        <w:spacing w:line="360" w:lineRule="auto"/>
        <w:ind w:firstLine="476" w:firstLineChars="200"/>
        <w:rPr>
          <w:rFonts w:hint="eastAsia" w:ascii="Times New Roman" w:hAnsi="Times New Roman" w:eastAsia="宋体"/>
          <w:sz w:val="28"/>
        </w:rPr>
      </w:pPr>
      <w:r>
        <w:rPr>
          <w:rFonts w:hint="eastAsia" w:ascii="宋体" w:hAnsi="宋体" w:eastAsia="宋体" w:cs="宋体"/>
          <w:b w:val="0"/>
          <w:bCs w:val="0"/>
          <w:color w:val="auto"/>
          <w:spacing w:val="-1"/>
          <w:kern w:val="2"/>
          <w:sz w:val="24"/>
          <w:szCs w:val="24"/>
          <w:lang w:eastAsia="zh-CN" w:bidi="ar-SA"/>
        </w:rPr>
        <w:t>33.3</w:t>
      </w:r>
      <w:r>
        <w:rPr>
          <w:rFonts w:hint="eastAsia" w:ascii="Times New Roman" w:hAnsi="Times New Roman" w:eastAsia="宋体"/>
          <w:sz w:val="28"/>
        </w:rPr>
        <w:t xml:space="preserve"> </w:t>
      </w:r>
      <w:r>
        <w:rPr>
          <w:rFonts w:hint="eastAsia" w:ascii="宋体" w:hAnsi="宋体" w:eastAsia="宋体" w:cs="宋体"/>
          <w:color w:val="auto"/>
          <w:spacing w:val="-1"/>
          <w:sz w:val="24"/>
        </w:rPr>
        <w:t>综合考虑龙岗区地理环境信息、托育行业平均的装饰装修及设施设备老化速率，以及拟保留的原有设施设备的设计使用年限等情况，本项目应在租赁期第7年根据整体运营情况，对租赁房屋建筑装饰装修及相关设施设备等，进行一次整体大修重置，相关费用由</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color w:val="auto"/>
          <w:spacing w:val="-1"/>
          <w:sz w:val="24"/>
        </w:rPr>
        <w:t>承担。否则视为</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color w:val="auto"/>
          <w:spacing w:val="-1"/>
          <w:sz w:val="24"/>
        </w:rPr>
        <w:t>严重违约，</w:t>
      </w:r>
      <w:r>
        <w:rPr>
          <w:rFonts w:hint="eastAsia" w:ascii="宋体" w:hAnsi="宋体" w:eastAsia="宋体" w:cs="宋体"/>
          <w:color w:val="auto"/>
          <w:spacing w:val="-1"/>
          <w:sz w:val="24"/>
          <w:lang w:val="en-US"/>
        </w:rPr>
        <w:t>甲方</w:t>
      </w:r>
      <w:r>
        <w:rPr>
          <w:rFonts w:hint="eastAsia" w:ascii="宋体" w:hAnsi="宋体" w:eastAsia="宋体" w:cs="宋体"/>
          <w:color w:val="auto"/>
          <w:spacing w:val="-1"/>
          <w:sz w:val="24"/>
        </w:rPr>
        <w:t>有权按照《房屋租赁合同》中约定的“提前终止”启动退出机制。</w:t>
      </w:r>
    </w:p>
    <w:p w14:paraId="3BFFEA31">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bCs/>
          <w:color w:val="auto"/>
          <w:spacing w:val="-12"/>
          <w:kern w:val="2"/>
          <w:sz w:val="24"/>
          <w:szCs w:val="24"/>
          <w:lang w:eastAsia="zh-CN" w:bidi="ar-SA"/>
        </w:rPr>
        <w:t xml:space="preserve">第三十四条  </w:t>
      </w:r>
      <w:r>
        <w:rPr>
          <w:rFonts w:hint="eastAsia" w:ascii="宋体" w:hAnsi="宋体" w:eastAsia="宋体" w:cs="宋体"/>
          <w:b w:val="0"/>
          <w:bCs w:val="0"/>
          <w:color w:val="auto"/>
          <w:spacing w:val="-1"/>
          <w:kern w:val="2"/>
          <w:sz w:val="24"/>
          <w:szCs w:val="24"/>
          <w:lang w:eastAsia="zh-CN" w:bidi="ar-SA"/>
        </w:rPr>
        <w:t>安全保障</w:t>
      </w:r>
    </w:p>
    <w:p w14:paraId="7A849418">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34.1乙方应为项目购买公众责任保险，根据活动性质购买额外公众责任保险。</w:t>
      </w:r>
    </w:p>
    <w:p w14:paraId="6560DD04">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34.2乙方应严格遵守有关安全生产适用法律的规定，全面履行安全生产管理职责，承担发生安全事故相应的法律责任，加强安全生产管理、定期组织排查安全隐患、避免发生安全生产事故。</w:t>
      </w:r>
    </w:p>
    <w:p w14:paraId="75851349">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34.3乙方应严格遵守相关规定，针对自然灾害、重特大事故、环境公害及人为破坏等突发情况建立健全应急管理机制体制、规章制度，并保证在出现突发状况时保障体系能够正常启动。</w:t>
      </w:r>
    </w:p>
    <w:p w14:paraId="53A4E4FC">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34.4乙方应制定各类应急处置措施、配备应急力量与物资，每半年组织一次培训演练，提高突发紧急情况和灾害事故下的应对处置能力。</w:t>
      </w:r>
    </w:p>
    <w:p w14:paraId="65CB387F">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34.5乙方须按照有关卫生防疫政策法规的规定，配合租赁房屋所在地卫生防疫部门做好卫生防疫工作，包括但不限于：建立防疫工作小组，配备必要的防疫人员；配备充足的防疫物资；建立健康档案，动态管理项目人员来往史、健康状况；做好人员活动区域的杀菌消毒工作。</w:t>
      </w:r>
    </w:p>
    <w:p w14:paraId="02459578">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34.6若因疫情影响项目建设及运营工作的，按照不可抗力的相关约定双方协商处理。</w:t>
      </w:r>
    </w:p>
    <w:p w14:paraId="3F864EA2">
      <w:pPr>
        <w:pStyle w:val="56"/>
        <w:pageBreakBefore w:val="0"/>
        <w:kinsoku/>
        <w:wordWrap/>
        <w:overflowPunct/>
        <w:topLinePunct w:val="0"/>
        <w:autoSpaceDE/>
        <w:autoSpaceDN/>
        <w:bidi w:val="0"/>
        <w:spacing w:beforeAutospacing="0" w:afterAutospacing="0" w:line="520" w:lineRule="exact"/>
        <w:ind w:firstLine="560"/>
        <w:textAlignment w:val="auto"/>
        <w:rPr>
          <w:rFonts w:hint="eastAsia" w:ascii="宋体" w:hAnsi="宋体" w:eastAsia="宋体" w:cs="宋体"/>
          <w:color w:val="auto"/>
          <w:sz w:val="24"/>
          <w:szCs w:val="24"/>
        </w:rPr>
      </w:pPr>
      <w:r>
        <w:rPr>
          <w:rFonts w:hint="eastAsia" w:ascii="宋体" w:hAnsi="宋体" w:eastAsia="宋体" w:cs="宋体"/>
          <w:b/>
          <w:bCs/>
          <w:color w:val="auto"/>
          <w:spacing w:val="-12"/>
          <w:kern w:val="2"/>
          <w:sz w:val="24"/>
          <w:szCs w:val="24"/>
          <w:lang w:eastAsia="zh-CN" w:bidi="ar-SA"/>
        </w:rPr>
        <w:t xml:space="preserve">第三十五条  </w:t>
      </w:r>
      <w:bookmarkStart w:id="202" w:name="_Toc150157840"/>
      <w:r>
        <w:rPr>
          <w:rFonts w:hint="eastAsia" w:ascii="宋体" w:hAnsi="宋体" w:eastAsia="宋体" w:cs="宋体"/>
          <w:color w:val="auto"/>
          <w:sz w:val="24"/>
          <w:szCs w:val="24"/>
        </w:rPr>
        <w:t>资产移交</w:t>
      </w:r>
      <w:bookmarkEnd w:id="202"/>
    </w:p>
    <w:p w14:paraId="5041CED8">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bookmarkStart w:id="203" w:name="_Hlk109894563"/>
      <w:r>
        <w:rPr>
          <w:rFonts w:hint="eastAsia" w:ascii="宋体" w:hAnsi="宋体" w:eastAsia="宋体" w:cs="宋体"/>
          <w:b w:val="0"/>
          <w:bCs w:val="0"/>
          <w:color w:val="auto"/>
          <w:spacing w:val="-1"/>
          <w:kern w:val="2"/>
          <w:sz w:val="24"/>
          <w:szCs w:val="24"/>
          <w:lang w:eastAsia="zh-CN" w:bidi="ar-SA"/>
        </w:rPr>
        <w:t>项目租赁期满或者本合同提前终止后，乙方需将租赁房屋与其相关设施按合同约定要求无偿移交给甲方或甲方指定机构。项目租赁期满，正常移交的情况下，在乙方移交资产日</w:t>
      </w:r>
      <w:r>
        <w:rPr>
          <w:rFonts w:hint="default" w:ascii="宋体" w:hAnsi="宋体" w:cs="宋体"/>
          <w:b w:val="0"/>
          <w:bCs w:val="0"/>
          <w:color w:val="auto"/>
          <w:spacing w:val="-1"/>
          <w:kern w:val="2"/>
          <w:sz w:val="24"/>
          <w:szCs w:val="24"/>
          <w:lang w:eastAsia="zh-CN" w:bidi="ar-SA"/>
        </w:rPr>
        <w:t>6</w:t>
      </w:r>
      <w:r>
        <w:rPr>
          <w:rFonts w:hint="eastAsia" w:ascii="宋体" w:hAnsi="宋体" w:eastAsia="宋体" w:cs="宋体"/>
          <w:b w:val="0"/>
          <w:bCs w:val="0"/>
          <w:color w:val="auto"/>
          <w:spacing w:val="-1"/>
          <w:kern w:val="2"/>
          <w:sz w:val="24"/>
          <w:szCs w:val="24"/>
          <w:lang w:eastAsia="zh-CN" w:bidi="ar-SA"/>
        </w:rPr>
        <w:t>个月前，由甲方和乙方联合成立移交委员会（委员会主任由甲方人员担任），负责项目移交过程的相关事项，包括但不限于确定资产移交的范围、移交标准、移交程序等。</w:t>
      </w:r>
      <w:bookmarkEnd w:id="203"/>
    </w:p>
    <w:p w14:paraId="01E84B1A">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35.1移交范围：在移交日，乙方应向甲方无偿移交项目全部权利和权益，包括：项目所有建筑物、构筑物和装修装饰设施；所有尚未到期、按其性质可以转让的保证、保险和其他的协议利益；移交委员会认为保证项目的产出质量相较移交之前不降低而应纳入资产移交范围的其他资产、文件资料、权益或权利；与运营、维护相关的运营记录和管理文件等资料。在租赁期间新增的与持续运营相关的可移动资产可由乙方自行处理。注：在项目建设和运营过程中新增的与持续运营相关的可移动资产可由</w:t>
      </w:r>
      <w:r>
        <w:rPr>
          <w:rFonts w:hint="eastAsia" w:ascii="宋体" w:hAnsi="宋体" w:cs="宋体"/>
          <w:b w:val="0"/>
          <w:bCs w:val="0"/>
          <w:color w:val="auto"/>
          <w:spacing w:val="-1"/>
          <w:kern w:val="2"/>
          <w:sz w:val="24"/>
          <w:szCs w:val="24"/>
          <w:lang w:eastAsia="zh-CN" w:bidi="ar-SA"/>
        </w:rPr>
        <w:t>承租方</w:t>
      </w:r>
      <w:r>
        <w:rPr>
          <w:rFonts w:hint="eastAsia" w:ascii="宋体" w:hAnsi="宋体" w:eastAsia="宋体" w:cs="宋体"/>
          <w:b w:val="0"/>
          <w:bCs w:val="0"/>
          <w:color w:val="auto"/>
          <w:spacing w:val="-1"/>
          <w:kern w:val="2"/>
          <w:sz w:val="24"/>
          <w:szCs w:val="24"/>
          <w:lang w:eastAsia="zh-CN" w:bidi="ar-SA"/>
        </w:rPr>
        <w:t>自行处理。</w:t>
      </w:r>
    </w:p>
    <w:p w14:paraId="0FABBD3B">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35.2移交条件和标准：乙方应确保移交的全部资产不存在任何抵押、质押等担保权益或所有权约束，亦不得存在任何种类和性质的索赔权，所有设备、设施应符合项目约定的技术、安全和环保标准，并处于良好的运营状况。</w:t>
      </w:r>
    </w:p>
    <w:p w14:paraId="3CF1AAF2">
      <w:pPr>
        <w:pStyle w:val="56"/>
        <w:pageBreakBefore w:val="0"/>
        <w:kinsoku/>
        <w:wordWrap/>
        <w:overflowPunct/>
        <w:topLinePunct w:val="0"/>
        <w:autoSpaceDE/>
        <w:autoSpaceDN/>
        <w:bidi w:val="0"/>
        <w:spacing w:beforeAutospacing="0" w:afterAutospacing="0" w:line="520" w:lineRule="exact"/>
        <w:ind w:firstLine="560"/>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35.3移交程序：在确定资产移交</w:t>
      </w:r>
      <w:r>
        <w:rPr>
          <w:rFonts w:hint="eastAsia" w:ascii="宋体" w:hAnsi="宋体" w:cs="宋体"/>
          <w:b w:val="0"/>
          <w:bCs w:val="0"/>
          <w:color w:val="auto"/>
          <w:spacing w:val="-1"/>
          <w:kern w:val="2"/>
          <w:sz w:val="24"/>
          <w:szCs w:val="24"/>
          <w:lang w:eastAsia="zh-CN" w:bidi="ar-SA"/>
        </w:rPr>
        <w:t>范围</w:t>
      </w:r>
      <w:r>
        <w:rPr>
          <w:rFonts w:hint="eastAsia" w:ascii="宋体" w:hAnsi="宋体" w:eastAsia="宋体" w:cs="宋体"/>
          <w:b w:val="0"/>
          <w:bCs w:val="0"/>
          <w:color w:val="auto"/>
          <w:spacing w:val="-1"/>
          <w:kern w:val="2"/>
          <w:sz w:val="24"/>
          <w:szCs w:val="24"/>
          <w:lang w:eastAsia="zh-CN" w:bidi="ar-SA"/>
        </w:rPr>
        <w:t>和标准后，乙方按照移交程序进行资产移交。移交程序如下：</w:t>
      </w:r>
    </w:p>
    <w:p w14:paraId="2B984B25">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评估和测试：移交日前6个月，移交委员会可自行或聘请具有相应能力和资质的第三方检测机构对项目的资产能否达到约定的移交条件和标准进行评估测试，由此产生的费用由乙方承担。</w:t>
      </w:r>
    </w:p>
    <w:p w14:paraId="3C76414A">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资产修复：若评估和测试结果表明项目状况不符合约定的移交条件和标准，甲方有权要求乙方在移交前对项目设施进行相应的恢复性修理、更新重置，以确保项目资产在移交时满足约定要求，由此产生的费用由乙方承担。</w:t>
      </w:r>
    </w:p>
    <w:p w14:paraId="0261C830">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资产移交：乙方负责移交范围内的资产清点、移交工作，并办理资产过户（如有）手续。乙方应在移交日后1个月内将项目现场不属于移交范围内的物品、资产从项目现场移走，由此产生的费用由乙方承担。但如果因一方无故违约事件导致项目终止而需要提前移交，则上述费用由违约方承担。</w:t>
      </w:r>
    </w:p>
    <w:p w14:paraId="21543A2F">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35.4甲方应配合乙方办理各项资产移交手续，并按约定接受甲方移交的相关资产。</w:t>
      </w:r>
    </w:p>
    <w:p w14:paraId="47751C36">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35.5在移交期间，乙方应做好现场保护工作，确保移交后场地内相关资产仍处在良好运行状态。</w:t>
      </w:r>
    </w:p>
    <w:p w14:paraId="33D5940B">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35.6期满移交时，乙方员工视届时运营模式，由本项目后续运营方与乙方员工之间进行双向选择。</w:t>
      </w:r>
    </w:p>
    <w:p w14:paraId="6369E1CE">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val="0"/>
          <w:bCs w:val="0"/>
          <w:color w:val="auto"/>
          <w:spacing w:val="-1"/>
          <w:kern w:val="2"/>
          <w:sz w:val="24"/>
          <w:szCs w:val="24"/>
          <w:lang w:eastAsia="zh-CN" w:bidi="ar-SA"/>
        </w:rPr>
        <w:t>35.7期满移交时，若产生相关税费，由乙方承担。</w:t>
      </w:r>
    </w:p>
    <w:p w14:paraId="618FE1AC">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bCs/>
          <w:color w:val="auto"/>
          <w:spacing w:val="-12"/>
          <w:kern w:val="2"/>
          <w:sz w:val="24"/>
          <w:szCs w:val="24"/>
          <w:lang w:eastAsia="zh-CN" w:bidi="ar-SA"/>
        </w:rPr>
        <w:t>第三十六条 强制保险方案</w:t>
      </w:r>
    </w:p>
    <w:p w14:paraId="7E5FABA4">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bookmarkStart w:id="204" w:name="_Hlk147669768"/>
      <w:r>
        <w:rPr>
          <w:rFonts w:hint="eastAsia" w:ascii="宋体" w:hAnsi="宋体" w:eastAsia="宋体" w:cs="宋体"/>
          <w:b w:val="0"/>
          <w:bCs w:val="0"/>
          <w:color w:val="auto"/>
          <w:spacing w:val="-1"/>
          <w:kern w:val="2"/>
          <w:sz w:val="24"/>
          <w:szCs w:val="24"/>
          <w:lang w:eastAsia="zh-CN" w:bidi="ar-SA"/>
        </w:rPr>
        <w:t>36.1</w:t>
      </w:r>
      <w:r>
        <w:rPr>
          <w:rFonts w:hint="eastAsia" w:ascii="宋体" w:hAnsi="宋体" w:eastAsia="宋体" w:cs="宋体"/>
          <w:b w:val="0"/>
          <w:bCs w:val="0"/>
          <w:color w:val="auto"/>
          <w:spacing w:val="-1"/>
          <w:kern w:val="2"/>
          <w:sz w:val="24"/>
          <w:szCs w:val="24"/>
          <w:lang w:val="en-US" w:eastAsia="zh-CN" w:bidi="ar-SA"/>
        </w:rPr>
        <w:t>项目建设运营期间可能遇到不可预期或不可控制的风险，</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应按相关国家和行业的相关规定办理和维持合理的建设期、运营期保险，应根据项目的投资、建设和运营情况及时足额投保</w:t>
      </w:r>
    </w:p>
    <w:p w14:paraId="6516B36C">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36.2</w:t>
      </w:r>
      <w:r>
        <w:rPr>
          <w:rFonts w:hint="eastAsia" w:ascii="宋体" w:hAnsi="宋体" w:eastAsia="宋体" w:cs="宋体"/>
          <w:b w:val="0"/>
          <w:bCs w:val="0"/>
          <w:color w:val="auto"/>
          <w:spacing w:val="-1"/>
          <w:kern w:val="2"/>
          <w:sz w:val="24"/>
          <w:szCs w:val="24"/>
          <w:lang w:val="en-US" w:eastAsia="zh-CN" w:bidi="ar-SA"/>
        </w:rPr>
        <w:t>项目建设期强制保险内容至少应包含工伤保险</w:t>
      </w:r>
      <w:r>
        <w:rPr>
          <w:rFonts w:hint="eastAsia" w:ascii="宋体" w:hAnsi="宋体" w:eastAsia="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val="en-US" w:eastAsia="zh-CN" w:bidi="ar-SA"/>
        </w:rPr>
        <w:t>项目运营期强制保险内容至少应包含公众责任险。除</w:t>
      </w:r>
      <w:r>
        <w:rPr>
          <w:rFonts w:hint="default" w:ascii="宋体" w:hAnsi="宋体" w:cs="宋体"/>
          <w:b w:val="0"/>
          <w:bCs w:val="0"/>
          <w:color w:val="auto"/>
          <w:spacing w:val="-1"/>
          <w:kern w:val="2"/>
          <w:sz w:val="24"/>
          <w:szCs w:val="24"/>
          <w:lang w:eastAsia="zh-CN" w:bidi="ar-SA"/>
        </w:rPr>
        <w:t>上述险种以</w:t>
      </w:r>
      <w:r>
        <w:rPr>
          <w:rFonts w:hint="eastAsia" w:ascii="宋体" w:hAnsi="宋体" w:eastAsia="宋体" w:cs="宋体"/>
          <w:b w:val="0"/>
          <w:bCs w:val="0"/>
          <w:color w:val="auto"/>
          <w:spacing w:val="-1"/>
          <w:kern w:val="2"/>
          <w:sz w:val="24"/>
          <w:szCs w:val="24"/>
          <w:lang w:val="en-US" w:eastAsia="zh-CN" w:bidi="ar-SA"/>
        </w:rPr>
        <w:t>外，</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应根据谨慎运营惯例购买相应险种，建立健全的保险体系，尽量降低可能的建设和运营风险。</w:t>
      </w:r>
    </w:p>
    <w:p w14:paraId="7A5CC7C5">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p>
    <w:bookmarkEnd w:id="204"/>
    <w:p w14:paraId="5DA07B58">
      <w:pPr>
        <w:pStyle w:val="56"/>
        <w:pageBreakBefore w:val="0"/>
        <w:widowControl w:val="0"/>
        <w:kinsoku/>
        <w:wordWrap/>
        <w:overflowPunct/>
        <w:topLinePunct w:val="0"/>
        <w:autoSpaceDE/>
        <w:autoSpaceDN/>
        <w:bidi w:val="0"/>
        <w:spacing w:beforeAutospacing="0" w:afterAutospacing="0" w:line="360" w:lineRule="auto"/>
        <w:ind w:firstLine="562"/>
        <w:textAlignment w:val="auto"/>
        <w:rPr>
          <w:rFonts w:hint="eastAsia" w:ascii="宋体" w:hAnsi="宋体" w:cs="宋体"/>
          <w:b/>
          <w:bCs/>
          <w:color w:val="auto"/>
          <w:sz w:val="24"/>
          <w:szCs w:val="24"/>
          <w:lang w:eastAsia="zh-CN"/>
        </w:rPr>
      </w:pPr>
      <w:bookmarkStart w:id="205" w:name="_Toc150157844"/>
      <w:r>
        <w:rPr>
          <w:rFonts w:hint="eastAsia" w:ascii="宋体" w:hAnsi="宋体" w:eastAsia="宋体" w:cs="宋体"/>
          <w:b/>
          <w:bCs/>
          <w:color w:val="auto"/>
          <w:spacing w:val="-12"/>
          <w:kern w:val="2"/>
          <w:sz w:val="24"/>
          <w:szCs w:val="24"/>
          <w:lang w:eastAsia="zh-CN" w:bidi="ar-SA"/>
        </w:rPr>
        <w:t xml:space="preserve">第三十七条 </w:t>
      </w:r>
      <w:r>
        <w:rPr>
          <w:rFonts w:hint="eastAsia" w:ascii="宋体" w:hAnsi="宋体" w:cs="宋体"/>
          <w:b w:val="0"/>
          <w:bCs w:val="0"/>
          <w:color w:val="auto"/>
          <w:sz w:val="24"/>
          <w:szCs w:val="24"/>
          <w:lang w:eastAsia="zh-CN"/>
        </w:rPr>
        <w:t>履约保证金</w:t>
      </w:r>
    </w:p>
    <w:p w14:paraId="44F4E7E1">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37.1</w:t>
      </w:r>
      <w:r>
        <w:rPr>
          <w:rFonts w:hint="eastAsia" w:ascii="宋体" w:hAnsi="宋体" w:eastAsia="宋体" w:cs="宋体"/>
          <w:b w:val="0"/>
          <w:bCs w:val="0"/>
          <w:color w:val="auto"/>
          <w:spacing w:val="-1"/>
          <w:kern w:val="2"/>
          <w:sz w:val="24"/>
          <w:szCs w:val="24"/>
          <w:lang w:val="en-US" w:eastAsia="zh-CN" w:bidi="ar-SA"/>
        </w:rPr>
        <w:t>乙方</w:t>
      </w:r>
      <w:r>
        <w:rPr>
          <w:rFonts w:ascii="宋体" w:hAnsi="宋体" w:eastAsia="宋体" w:cs="宋体"/>
          <w:sz w:val="24"/>
          <w:szCs w:val="24"/>
        </w:rPr>
        <w:t>按</w:t>
      </w:r>
      <w:r>
        <w:rPr>
          <w:rFonts w:hint="eastAsia" w:ascii="宋体" w:hAnsi="宋体" w:cs="宋体"/>
          <w:sz w:val="24"/>
          <w:szCs w:val="24"/>
          <w:lang w:eastAsia="zh-CN"/>
        </w:rPr>
        <w:t>甲方</w:t>
      </w:r>
      <w:r>
        <w:rPr>
          <w:rFonts w:ascii="宋体" w:hAnsi="宋体" w:eastAsia="宋体" w:cs="宋体"/>
          <w:sz w:val="24"/>
          <w:szCs w:val="24"/>
        </w:rPr>
        <w:t>指定方式缴纳履约保证金。</w:t>
      </w:r>
      <w:r>
        <w:rPr>
          <w:rFonts w:hint="eastAsia" w:ascii="宋体" w:hAnsi="宋体" w:eastAsia="宋体" w:cs="宋体"/>
          <w:sz w:val="24"/>
          <w:szCs w:val="24"/>
        </w:rPr>
        <w:t>按</w:t>
      </w:r>
      <w:r>
        <w:rPr>
          <w:rFonts w:hint="eastAsia" w:ascii="宋体" w:hAnsi="宋体" w:cs="宋体"/>
          <w:sz w:val="24"/>
          <w:szCs w:val="24"/>
          <w:lang w:eastAsia="zh-CN"/>
        </w:rPr>
        <w:t>甲方</w:t>
      </w:r>
      <w:r>
        <w:rPr>
          <w:rFonts w:hint="eastAsia" w:ascii="宋体" w:hAnsi="宋体" w:eastAsia="宋体" w:cs="宋体"/>
          <w:sz w:val="24"/>
          <w:szCs w:val="24"/>
        </w:rPr>
        <w:t>与</w:t>
      </w:r>
      <w:r>
        <w:rPr>
          <w:rFonts w:hint="eastAsia" w:ascii="宋体" w:hAnsi="宋体" w:eastAsia="宋体" w:cs="宋体"/>
          <w:b w:val="0"/>
          <w:bCs w:val="0"/>
          <w:color w:val="auto"/>
          <w:spacing w:val="-1"/>
          <w:kern w:val="2"/>
          <w:sz w:val="24"/>
          <w:szCs w:val="24"/>
          <w:lang w:val="en-US" w:eastAsia="zh-CN" w:bidi="ar-SA"/>
        </w:rPr>
        <w:t>乙方</w:t>
      </w:r>
      <w:r>
        <w:rPr>
          <w:rFonts w:hint="eastAsia" w:ascii="宋体" w:hAnsi="宋体" w:eastAsia="宋体" w:cs="宋体"/>
          <w:sz w:val="24"/>
          <w:szCs w:val="24"/>
        </w:rPr>
        <w:t>签订</w:t>
      </w:r>
      <w:r>
        <w:rPr>
          <w:rFonts w:hint="eastAsia" w:ascii="宋体" w:hAnsi="宋体" w:cs="宋体"/>
          <w:sz w:val="24"/>
          <w:szCs w:val="24"/>
          <w:lang w:val="en-US" w:eastAsia="zh-CN"/>
        </w:rPr>
        <w:t>的</w:t>
      </w:r>
      <w:r>
        <w:rPr>
          <w:rFonts w:hint="eastAsia" w:ascii="宋体" w:hAnsi="宋体" w:eastAsia="宋体" w:cs="宋体"/>
          <w:sz w:val="24"/>
          <w:szCs w:val="24"/>
        </w:rPr>
        <w:t>租赁合同中约定租金的10%计取，即租赁期 10 年(首次合同签订租赁期为5年，期满经区卫健局考核合格后，可续签5年)租金之和的10%</w:t>
      </w:r>
      <w:r>
        <w:rPr>
          <w:rFonts w:hint="eastAsia" w:ascii="宋体" w:hAnsi="宋体" w:cs="宋体"/>
          <w:color w:val="auto"/>
          <w:sz w:val="24"/>
          <w:lang w:eastAsia="zh-CN"/>
        </w:rPr>
        <w:t>缴纳</w:t>
      </w:r>
      <w:r>
        <w:rPr>
          <w:rFonts w:hint="eastAsia" w:ascii="宋体" w:hAnsi="宋体" w:cs="宋体"/>
          <w:color w:val="auto"/>
          <w:sz w:val="24"/>
          <w:szCs w:val="24"/>
          <w:lang w:eastAsia="zh-CN"/>
        </w:rPr>
        <w:t>项目履约保证金</w:t>
      </w:r>
      <w:r>
        <w:rPr>
          <w:rFonts w:hint="eastAsia" w:ascii="宋体" w:hAnsi="宋体" w:cs="宋体"/>
          <w:color w:val="auto"/>
          <w:spacing w:val="-59"/>
          <w:sz w:val="24"/>
          <w:szCs w:val="24"/>
          <w:lang w:eastAsia="zh-CN"/>
        </w:rPr>
        <w:t>，</w:t>
      </w:r>
      <w:r>
        <w:rPr>
          <w:rFonts w:hint="eastAsia" w:ascii="宋体" w:hAnsi="宋体" w:cs="宋体"/>
          <w:sz w:val="24"/>
          <w:szCs w:val="24"/>
          <w:lang w:eastAsia="zh-CN"/>
        </w:rPr>
        <w:t>甲方</w:t>
      </w:r>
      <w:r>
        <w:rPr>
          <w:rFonts w:ascii="宋体" w:hAnsi="宋体" w:eastAsia="宋体" w:cs="宋体"/>
          <w:sz w:val="24"/>
          <w:szCs w:val="24"/>
        </w:rPr>
        <w:t>应在项目租赁期满且</w:t>
      </w:r>
      <w:r>
        <w:rPr>
          <w:rFonts w:hint="eastAsia" w:ascii="宋体" w:hAnsi="宋体" w:eastAsia="宋体" w:cs="宋体"/>
          <w:b w:val="0"/>
          <w:bCs w:val="0"/>
          <w:color w:val="auto"/>
          <w:spacing w:val="-1"/>
          <w:kern w:val="2"/>
          <w:sz w:val="24"/>
          <w:szCs w:val="24"/>
          <w:lang w:val="en-US" w:eastAsia="zh-CN" w:bidi="ar-SA"/>
        </w:rPr>
        <w:t>乙方</w:t>
      </w:r>
      <w:r>
        <w:rPr>
          <w:rFonts w:ascii="宋体" w:hAnsi="宋体" w:eastAsia="宋体" w:cs="宋体"/>
          <w:sz w:val="24"/>
          <w:szCs w:val="24"/>
        </w:rPr>
        <w:t>完成合同约定所有义务后按合同约定将履约保证金退还给</w:t>
      </w:r>
      <w:r>
        <w:rPr>
          <w:rFonts w:hint="eastAsia" w:ascii="宋体" w:hAnsi="宋体" w:eastAsia="宋体" w:cs="宋体"/>
          <w:b w:val="0"/>
          <w:bCs w:val="0"/>
          <w:color w:val="auto"/>
          <w:spacing w:val="-1"/>
          <w:kern w:val="2"/>
          <w:sz w:val="24"/>
          <w:szCs w:val="24"/>
          <w:lang w:val="en-US" w:eastAsia="zh-CN" w:bidi="ar-SA"/>
        </w:rPr>
        <w:t>乙方</w:t>
      </w:r>
      <w:r>
        <w:rPr>
          <w:rFonts w:ascii="宋体" w:hAnsi="宋体" w:eastAsia="宋体" w:cs="宋体"/>
          <w:sz w:val="24"/>
          <w:szCs w:val="24"/>
        </w:rPr>
        <w:t>。</w:t>
      </w:r>
    </w:p>
    <w:p w14:paraId="38A40791">
      <w:pPr>
        <w:pStyle w:val="2"/>
        <w:spacing w:line="360" w:lineRule="auto"/>
        <w:ind w:firstLine="560"/>
        <w:rPr>
          <w:rFonts w:hint="eastAsia" w:ascii="宋体" w:hAnsi="宋体" w:cs="宋体"/>
          <w:color w:val="auto"/>
          <w:sz w:val="24"/>
          <w:highlight w:val="none"/>
        </w:rPr>
      </w:pPr>
      <w:r>
        <w:rPr>
          <w:rFonts w:hint="eastAsia" w:ascii="宋体" w:hAnsi="宋体" w:cs="宋体"/>
          <w:color w:val="auto"/>
          <w:sz w:val="24"/>
          <w:lang w:val="en-US" w:eastAsia="zh-CN"/>
        </w:rPr>
        <w:t>37.2</w:t>
      </w:r>
      <w:r>
        <w:rPr>
          <w:rFonts w:hint="eastAsia" w:ascii="宋体" w:hAnsi="宋体" w:cs="宋体"/>
          <w:color w:val="auto"/>
          <w:sz w:val="24"/>
          <w:lang w:eastAsia="zh-CN"/>
        </w:rPr>
        <w:t>乙方</w:t>
      </w:r>
      <w:r>
        <w:rPr>
          <w:rFonts w:hint="eastAsia" w:ascii="宋体" w:hAnsi="宋体" w:cs="宋体"/>
          <w:color w:val="auto"/>
          <w:sz w:val="24"/>
          <w:highlight w:val="none"/>
        </w:rPr>
        <w:t>发生一般违约行为时，</w:t>
      </w:r>
      <w:r>
        <w:rPr>
          <w:rFonts w:hint="eastAsia" w:ascii="宋体" w:hAnsi="宋体" w:cs="宋体"/>
          <w:color w:val="auto"/>
          <w:sz w:val="24"/>
          <w:highlight w:val="none"/>
          <w:lang w:eastAsia="zh-CN"/>
        </w:rPr>
        <w:t>甲</w:t>
      </w:r>
      <w:r>
        <w:rPr>
          <w:rFonts w:hint="eastAsia" w:ascii="宋体" w:hAnsi="宋体" w:cs="宋体"/>
          <w:color w:val="auto"/>
          <w:sz w:val="24"/>
          <w:highlight w:val="none"/>
        </w:rPr>
        <w:t>方按合同约定不提取履约保证金；当</w:t>
      </w:r>
      <w:r>
        <w:rPr>
          <w:rFonts w:hint="eastAsia" w:ascii="宋体" w:hAnsi="宋体" w:cs="宋体"/>
          <w:color w:val="auto"/>
          <w:sz w:val="24"/>
          <w:lang w:eastAsia="zh-CN"/>
        </w:rPr>
        <w:t>乙方</w:t>
      </w:r>
      <w:r>
        <w:rPr>
          <w:rFonts w:hint="eastAsia" w:ascii="宋体" w:hAnsi="宋体" w:cs="宋体"/>
          <w:color w:val="auto"/>
          <w:sz w:val="24"/>
          <w:highlight w:val="none"/>
        </w:rPr>
        <w:t>发生严重违约行为时，</w:t>
      </w:r>
      <w:r>
        <w:rPr>
          <w:rFonts w:hint="eastAsia" w:ascii="宋体" w:hAnsi="宋体" w:cs="宋体"/>
          <w:color w:val="auto"/>
          <w:sz w:val="24"/>
          <w:highlight w:val="none"/>
          <w:lang w:eastAsia="zh-CN"/>
        </w:rPr>
        <w:t>甲</w:t>
      </w:r>
      <w:r>
        <w:rPr>
          <w:rFonts w:hint="eastAsia" w:ascii="宋体" w:hAnsi="宋体" w:cs="宋体"/>
          <w:color w:val="auto"/>
          <w:sz w:val="24"/>
          <w:highlight w:val="none"/>
        </w:rPr>
        <w:t>方按合同约定提取履约保证金数额的50%；当</w:t>
      </w:r>
      <w:r>
        <w:rPr>
          <w:rFonts w:hint="eastAsia" w:ascii="宋体" w:hAnsi="宋体" w:cs="宋体"/>
          <w:color w:val="auto"/>
          <w:sz w:val="24"/>
          <w:lang w:eastAsia="zh-CN"/>
        </w:rPr>
        <w:t>乙方</w:t>
      </w:r>
      <w:r>
        <w:rPr>
          <w:rFonts w:hint="eastAsia" w:ascii="宋体" w:hAnsi="宋体" w:cs="宋体"/>
          <w:color w:val="auto"/>
          <w:sz w:val="24"/>
          <w:highlight w:val="none"/>
        </w:rPr>
        <w:t>发生重大违约行为时，</w:t>
      </w:r>
      <w:r>
        <w:rPr>
          <w:rFonts w:hint="eastAsia" w:ascii="宋体" w:hAnsi="宋体" w:cs="宋体"/>
          <w:color w:val="auto"/>
          <w:sz w:val="24"/>
          <w:highlight w:val="none"/>
          <w:lang w:eastAsia="zh-CN"/>
        </w:rPr>
        <w:t>甲</w:t>
      </w:r>
      <w:r>
        <w:rPr>
          <w:rFonts w:hint="eastAsia" w:ascii="宋体" w:hAnsi="宋体" w:cs="宋体"/>
          <w:color w:val="auto"/>
          <w:sz w:val="24"/>
          <w:highlight w:val="none"/>
        </w:rPr>
        <w:t>方按合同约定提取履约保证金数额的100%。若发生《项目建设期履约评价指标表》《项目运营期履约评价指标表》《项目移交期履约评价指标表》中▲项行为时，视为</w:t>
      </w:r>
      <w:r>
        <w:rPr>
          <w:rFonts w:hint="eastAsia" w:ascii="宋体" w:hAnsi="宋体" w:cs="宋体"/>
          <w:color w:val="auto"/>
          <w:sz w:val="24"/>
          <w:lang w:eastAsia="zh-CN"/>
        </w:rPr>
        <w:t>乙方</w:t>
      </w:r>
      <w:r>
        <w:rPr>
          <w:rFonts w:hint="eastAsia" w:ascii="宋体" w:hAnsi="宋体" w:cs="宋体"/>
          <w:color w:val="auto"/>
          <w:sz w:val="24"/>
          <w:highlight w:val="none"/>
        </w:rPr>
        <w:t>严重违约，</w:t>
      </w:r>
      <w:r>
        <w:rPr>
          <w:rFonts w:hint="eastAsia" w:ascii="宋体" w:hAnsi="宋体" w:cs="宋体"/>
          <w:color w:val="auto"/>
          <w:sz w:val="24"/>
          <w:highlight w:val="none"/>
          <w:lang w:eastAsia="zh-CN"/>
        </w:rPr>
        <w:t>甲</w:t>
      </w:r>
      <w:r>
        <w:rPr>
          <w:rFonts w:hint="eastAsia" w:ascii="宋体" w:hAnsi="宋体" w:cs="宋体"/>
          <w:color w:val="auto"/>
          <w:sz w:val="24"/>
          <w:highlight w:val="none"/>
        </w:rPr>
        <w:t>方按合同约定提取履约保证金数额的50%，经整改后仍未符合要求或无法采取任何补救或整改措施时，</w:t>
      </w:r>
      <w:r>
        <w:rPr>
          <w:rFonts w:hint="eastAsia" w:ascii="宋体" w:hAnsi="宋体" w:cs="宋体"/>
          <w:color w:val="auto"/>
          <w:sz w:val="24"/>
          <w:highlight w:val="none"/>
          <w:lang w:eastAsia="zh-CN"/>
        </w:rPr>
        <w:t>甲</w:t>
      </w:r>
      <w:r>
        <w:rPr>
          <w:rFonts w:hint="eastAsia" w:ascii="宋体" w:hAnsi="宋体" w:cs="宋体"/>
          <w:color w:val="auto"/>
          <w:sz w:val="24"/>
          <w:highlight w:val="none"/>
        </w:rPr>
        <w:t>方有权按照《房屋租赁合同》中约定的“提前终止”启动退出机制。</w:t>
      </w:r>
    </w:p>
    <w:p w14:paraId="0BCF1A8F">
      <w:pPr>
        <w:pStyle w:val="2"/>
        <w:spacing w:line="360" w:lineRule="auto"/>
        <w:ind w:firstLine="560"/>
        <w:rPr>
          <w:rFonts w:hint="eastAsia" w:ascii="宋体" w:hAnsi="宋体" w:cs="宋体"/>
          <w:color w:val="auto"/>
          <w:sz w:val="24"/>
          <w:highlight w:val="none"/>
        </w:rPr>
      </w:pPr>
      <w:r>
        <w:rPr>
          <w:rFonts w:hint="eastAsia" w:ascii="宋体" w:hAnsi="宋体" w:cs="宋体"/>
          <w:color w:val="auto"/>
          <w:sz w:val="24"/>
          <w:highlight w:val="none"/>
          <w:lang w:val="en-US" w:eastAsia="zh-CN"/>
        </w:rPr>
        <w:t>37.3</w:t>
      </w:r>
      <w:r>
        <w:rPr>
          <w:rFonts w:hint="eastAsia" w:ascii="宋体" w:hAnsi="宋体" w:cs="宋体"/>
          <w:color w:val="auto"/>
          <w:sz w:val="24"/>
          <w:lang w:eastAsia="zh-CN"/>
        </w:rPr>
        <w:t>乙方</w:t>
      </w:r>
      <w:r>
        <w:rPr>
          <w:rFonts w:hint="eastAsia" w:ascii="宋体" w:hAnsi="宋体" w:cs="宋体"/>
          <w:color w:val="auto"/>
          <w:sz w:val="24"/>
          <w:highlight w:val="none"/>
        </w:rPr>
        <w:t>有义务保证项目履约保证金数额保持在《房屋租赁合同》约定的保证金数额。若履约评价过程中，</w:t>
      </w:r>
      <w:r>
        <w:rPr>
          <w:rFonts w:hint="eastAsia" w:ascii="宋体" w:hAnsi="宋体" w:cs="宋体"/>
          <w:color w:val="auto"/>
          <w:sz w:val="24"/>
          <w:lang w:eastAsia="zh-CN"/>
        </w:rPr>
        <w:t>乙方</w:t>
      </w:r>
      <w:r>
        <w:rPr>
          <w:rFonts w:hint="eastAsia" w:ascii="宋体" w:hAnsi="宋体" w:cs="宋体"/>
          <w:color w:val="auto"/>
          <w:sz w:val="24"/>
          <w:highlight w:val="none"/>
        </w:rPr>
        <w:t>发生违约行为达到提取履约保证金条件时，</w:t>
      </w:r>
      <w:r>
        <w:rPr>
          <w:rFonts w:hint="eastAsia" w:ascii="宋体" w:hAnsi="宋体" w:cs="宋体"/>
          <w:color w:val="auto"/>
          <w:sz w:val="24"/>
          <w:highlight w:val="none"/>
          <w:lang w:eastAsia="zh-CN"/>
        </w:rPr>
        <w:t>甲</w:t>
      </w:r>
      <w:r>
        <w:rPr>
          <w:rFonts w:hint="eastAsia" w:ascii="宋体" w:hAnsi="宋体" w:cs="宋体"/>
          <w:color w:val="auto"/>
          <w:sz w:val="24"/>
          <w:highlight w:val="none"/>
        </w:rPr>
        <w:t>方提取该金额至低于该约定金额，</w:t>
      </w:r>
      <w:r>
        <w:rPr>
          <w:rFonts w:hint="eastAsia" w:ascii="宋体" w:hAnsi="宋体" w:cs="宋体"/>
          <w:color w:val="auto"/>
          <w:sz w:val="24"/>
          <w:lang w:eastAsia="zh-CN"/>
        </w:rPr>
        <w:t>乙方</w:t>
      </w:r>
      <w:r>
        <w:rPr>
          <w:rFonts w:hint="eastAsia" w:ascii="宋体" w:hAnsi="宋体" w:cs="宋体"/>
          <w:color w:val="auto"/>
          <w:sz w:val="24"/>
          <w:highlight w:val="none"/>
        </w:rPr>
        <w:t>应当按照《房屋租赁合同》约定在出租方提取后的30个日历天内将该保证金恢复至规定金额，且应向</w:t>
      </w:r>
      <w:r>
        <w:rPr>
          <w:rFonts w:hint="eastAsia" w:ascii="宋体" w:hAnsi="宋体" w:cs="宋体"/>
          <w:color w:val="auto"/>
          <w:sz w:val="24"/>
          <w:highlight w:val="none"/>
          <w:lang w:eastAsia="zh-CN"/>
        </w:rPr>
        <w:t>甲</w:t>
      </w:r>
      <w:r>
        <w:rPr>
          <w:rFonts w:hint="eastAsia" w:ascii="宋体" w:hAnsi="宋体" w:cs="宋体"/>
          <w:color w:val="auto"/>
          <w:sz w:val="24"/>
          <w:highlight w:val="none"/>
        </w:rPr>
        <w:t>方提供履约保证金已足额恢复的证据。</w:t>
      </w:r>
      <w:r>
        <w:rPr>
          <w:rFonts w:hint="eastAsia" w:ascii="宋体" w:hAnsi="宋体" w:cs="宋体"/>
          <w:color w:val="auto"/>
          <w:sz w:val="24"/>
          <w:lang w:eastAsia="zh-CN"/>
        </w:rPr>
        <w:t>乙方</w:t>
      </w:r>
      <w:r>
        <w:rPr>
          <w:rFonts w:hint="eastAsia" w:ascii="宋体" w:hAnsi="宋体" w:cs="宋体"/>
          <w:color w:val="auto"/>
          <w:sz w:val="24"/>
          <w:highlight w:val="none"/>
        </w:rPr>
        <w:t>未在前述期限内补足或恢复履约保证金相应金额的，每逾期一日出租方有权扣减未补足保证金数额的万分之五，且</w:t>
      </w:r>
      <w:r>
        <w:rPr>
          <w:rFonts w:hint="eastAsia" w:ascii="宋体" w:hAnsi="宋体" w:cs="宋体"/>
          <w:color w:val="auto"/>
          <w:sz w:val="24"/>
          <w:highlight w:val="none"/>
          <w:lang w:eastAsia="zh-CN"/>
        </w:rPr>
        <w:t>甲</w:t>
      </w:r>
      <w:r>
        <w:rPr>
          <w:rFonts w:hint="eastAsia" w:ascii="宋体" w:hAnsi="宋体" w:cs="宋体"/>
          <w:color w:val="auto"/>
          <w:sz w:val="24"/>
          <w:highlight w:val="none"/>
        </w:rPr>
        <w:t>方有权提取履约保证金项下的余额，并有权提前解除《房屋租赁合同》。</w:t>
      </w:r>
    </w:p>
    <w:p w14:paraId="7800B512">
      <w:pPr>
        <w:pStyle w:val="2"/>
        <w:spacing w:line="360" w:lineRule="auto"/>
        <w:ind w:firstLine="560"/>
        <w:rPr>
          <w:rFonts w:hint="eastAsia" w:ascii="宋体" w:hAnsi="宋体" w:cs="宋体"/>
          <w:color w:val="auto"/>
          <w:sz w:val="24"/>
          <w:highlight w:val="none"/>
        </w:rPr>
      </w:pPr>
      <w:r>
        <w:rPr>
          <w:rFonts w:hint="eastAsia" w:ascii="宋体" w:hAnsi="宋体" w:cs="宋体"/>
          <w:color w:val="auto"/>
          <w:sz w:val="24"/>
          <w:lang w:eastAsia="zh-CN"/>
        </w:rPr>
        <w:t>乙方</w:t>
      </w:r>
      <w:r>
        <w:rPr>
          <w:rFonts w:hint="eastAsia" w:ascii="宋体" w:hAnsi="宋体" w:cs="宋体"/>
          <w:color w:val="auto"/>
          <w:sz w:val="24"/>
          <w:highlight w:val="none"/>
        </w:rPr>
        <w:t>提交的履约保证金作为承租方履行在《房屋租赁合同》下项目的投资义务、建设义务、运营维护义务、移交义务和其他违约赔偿义务的担保。因</w:t>
      </w:r>
      <w:r>
        <w:rPr>
          <w:rFonts w:hint="eastAsia" w:ascii="宋体" w:hAnsi="宋体" w:cs="宋体"/>
          <w:color w:val="auto"/>
          <w:sz w:val="24"/>
          <w:lang w:eastAsia="zh-CN"/>
        </w:rPr>
        <w:t>乙方</w:t>
      </w:r>
      <w:r>
        <w:rPr>
          <w:rFonts w:hint="eastAsia" w:ascii="宋体" w:hAnsi="宋体" w:cs="宋体"/>
          <w:color w:val="auto"/>
          <w:sz w:val="24"/>
          <w:highlight w:val="none"/>
        </w:rPr>
        <w:t>违约原因造成损失的，</w:t>
      </w:r>
      <w:r>
        <w:rPr>
          <w:rFonts w:hint="eastAsia" w:ascii="宋体" w:hAnsi="宋体" w:cs="宋体"/>
          <w:color w:val="auto"/>
          <w:sz w:val="24"/>
          <w:highlight w:val="none"/>
          <w:lang w:eastAsia="zh-CN"/>
        </w:rPr>
        <w:t>甲</w:t>
      </w:r>
      <w:r>
        <w:rPr>
          <w:rFonts w:hint="eastAsia" w:ascii="宋体" w:hAnsi="宋体" w:cs="宋体"/>
          <w:color w:val="auto"/>
          <w:sz w:val="24"/>
          <w:highlight w:val="none"/>
        </w:rPr>
        <w:t>方提取履约保证金款项后仍不足以弥补损失的，</w:t>
      </w:r>
      <w:r>
        <w:rPr>
          <w:rFonts w:hint="eastAsia" w:ascii="宋体" w:hAnsi="宋体" w:cs="宋体"/>
          <w:color w:val="auto"/>
          <w:sz w:val="24"/>
          <w:highlight w:val="none"/>
          <w:lang w:eastAsia="zh-CN"/>
        </w:rPr>
        <w:t>甲</w:t>
      </w:r>
      <w:r>
        <w:rPr>
          <w:rFonts w:hint="eastAsia" w:ascii="宋体" w:hAnsi="宋体" w:cs="宋体"/>
          <w:color w:val="auto"/>
          <w:sz w:val="24"/>
          <w:highlight w:val="none"/>
        </w:rPr>
        <w:t>方有权向承租方追偿。</w:t>
      </w:r>
    </w:p>
    <w:p w14:paraId="57077226">
      <w:pPr>
        <w:pStyle w:val="2"/>
        <w:numPr>
          <w:ilvl w:val="-1"/>
          <w:numId w:val="0"/>
        </w:numPr>
        <w:spacing w:line="360" w:lineRule="auto"/>
        <w:ind w:firstLine="482" w:firstLineChars="200"/>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 xml:space="preserve"> 第三十八条 </w:t>
      </w:r>
      <w:r>
        <w:rPr>
          <w:rFonts w:hint="eastAsia" w:ascii="宋体" w:hAnsi="宋体" w:eastAsia="宋体" w:cs="宋体"/>
          <w:b w:val="0"/>
          <w:bCs w:val="0"/>
          <w:color w:val="auto"/>
          <w:sz w:val="24"/>
          <w:szCs w:val="24"/>
        </w:rPr>
        <w:t>保育服务费专用账户</w:t>
      </w:r>
    </w:p>
    <w:p w14:paraId="3AD055E9">
      <w:pPr>
        <w:pStyle w:val="2"/>
        <w:pageBreakBefore w:val="0"/>
        <w:widowControl w:val="0"/>
        <w:numPr>
          <w:ilvl w:val="0"/>
          <w:numId w:val="0"/>
        </w:numPr>
        <w:kinsoku/>
        <w:wordWrap/>
        <w:overflowPunct/>
        <w:topLinePunct w:val="0"/>
        <w:autoSpaceDE/>
        <w:autoSpaceDN/>
        <w:bidi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lang w:eastAsia="zh-CN"/>
        </w:rPr>
        <w:t>乙方</w:t>
      </w:r>
      <w:r>
        <w:rPr>
          <w:rFonts w:hint="eastAsia" w:ascii="宋体" w:hAnsi="宋体" w:cs="宋体"/>
          <w:color w:val="auto"/>
          <w:sz w:val="24"/>
          <w:szCs w:val="24"/>
          <w:lang w:eastAsia="zh-CN"/>
        </w:rPr>
        <w:t>应</w:t>
      </w:r>
      <w:r>
        <w:rPr>
          <w:rFonts w:hint="eastAsia" w:ascii="宋体" w:hAnsi="宋体" w:cs="宋体"/>
          <w:color w:val="auto"/>
          <w:sz w:val="24"/>
          <w:szCs w:val="24"/>
        </w:rPr>
        <w:t>建立保育服务费专用账户。签约数字人民币，通过数字人民币账户收取保育服务费，接受预付款监管。</w:t>
      </w:r>
    </w:p>
    <w:p w14:paraId="06AF6481">
      <w:pPr>
        <w:pStyle w:val="7"/>
        <w:pageBreakBefore w:val="0"/>
        <w:numPr>
          <w:ilvl w:val="0"/>
          <w:numId w:val="0"/>
        </w:numPr>
        <w:kinsoku/>
        <w:wordWrap/>
        <w:overflowPunct/>
        <w:topLinePunct w:val="0"/>
        <w:autoSpaceDE/>
        <w:autoSpaceDN/>
        <w:bidi w:val="0"/>
        <w:spacing w:before="0" w:beforeLines="0" w:beforeAutospacing="0" w:after="0" w:afterLines="0" w:afterAutospacing="0" w:line="520" w:lineRule="exact"/>
        <w:ind w:left="560" w:leftChars="0"/>
        <w:textAlignment w:val="auto"/>
        <w:rPr>
          <w:rFonts w:hint="eastAsia" w:ascii="宋体" w:hAnsi="宋体" w:eastAsia="宋体" w:cs="宋体"/>
          <w:color w:val="auto"/>
          <w:sz w:val="24"/>
          <w:szCs w:val="24"/>
          <w:lang w:val="en-US" w:eastAsia="zh-CN"/>
        </w:rPr>
      </w:pPr>
      <w:r>
        <w:rPr>
          <w:rFonts w:hint="eastAsia" w:ascii="宋体" w:hAnsi="宋体" w:cs="宋体"/>
          <w:b/>
          <w:bCs/>
          <w:color w:val="auto"/>
          <w:spacing w:val="0"/>
          <w:kern w:val="2"/>
          <w:sz w:val="24"/>
          <w:szCs w:val="24"/>
          <w:lang w:val="en-US" w:eastAsia="zh-CN" w:bidi="ar-SA"/>
        </w:rPr>
        <w:t xml:space="preserve">第三十九条 </w:t>
      </w:r>
      <w:r>
        <w:rPr>
          <w:rFonts w:hint="eastAsia" w:ascii="宋体" w:hAnsi="宋体" w:eastAsia="宋体" w:cs="宋体"/>
          <w:b w:val="0"/>
          <w:bCs w:val="0"/>
          <w:color w:val="auto"/>
          <w:spacing w:val="-1"/>
          <w:kern w:val="2"/>
          <w:sz w:val="24"/>
          <w:szCs w:val="24"/>
          <w:lang w:val="en-US" w:eastAsia="zh-CN" w:bidi="ar-SA"/>
        </w:rPr>
        <w:t>质量评价</w:t>
      </w:r>
    </w:p>
    <w:p w14:paraId="1DCBA0DC">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cs="宋体"/>
          <w:b w:val="0"/>
          <w:bCs w:val="0"/>
          <w:color w:val="auto"/>
          <w:spacing w:val="-1"/>
          <w:kern w:val="2"/>
          <w:sz w:val="24"/>
          <w:szCs w:val="24"/>
          <w:lang w:val="en-US" w:eastAsia="zh-CN" w:bidi="ar-SA"/>
        </w:rPr>
        <w:t>39</w:t>
      </w:r>
      <w:r>
        <w:rPr>
          <w:rFonts w:hint="eastAsia" w:ascii="宋体" w:hAnsi="宋体" w:eastAsia="宋体" w:cs="宋体"/>
          <w:b w:val="0"/>
          <w:bCs w:val="0"/>
          <w:color w:val="auto"/>
          <w:spacing w:val="-1"/>
          <w:kern w:val="2"/>
          <w:sz w:val="24"/>
          <w:szCs w:val="24"/>
          <w:lang w:eastAsia="zh-CN" w:bidi="ar-SA"/>
        </w:rPr>
        <w:t>.1为确保乙方能按合同约定提供高质量的普惠托育服务，在租赁期间，甲方定期开展相关服务与管理质量评价工作，对乙方的投资、建设、运营、维护、移交等工作质量进行评价，具体评价标准按招租文件执行。</w:t>
      </w:r>
    </w:p>
    <w:p w14:paraId="4A44CAFE">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cs="宋体"/>
          <w:b w:val="0"/>
          <w:bCs w:val="0"/>
          <w:color w:val="auto"/>
          <w:spacing w:val="-1"/>
          <w:kern w:val="2"/>
          <w:sz w:val="24"/>
          <w:szCs w:val="24"/>
          <w:lang w:val="en-US" w:eastAsia="zh-CN" w:bidi="ar-SA"/>
        </w:rPr>
        <w:t>39</w:t>
      </w:r>
      <w:r>
        <w:rPr>
          <w:rFonts w:hint="eastAsia" w:ascii="宋体" w:hAnsi="宋体" w:eastAsia="宋体" w:cs="宋体"/>
          <w:b w:val="0"/>
          <w:bCs w:val="0"/>
          <w:color w:val="auto"/>
          <w:spacing w:val="-1"/>
          <w:kern w:val="2"/>
          <w:sz w:val="24"/>
          <w:szCs w:val="24"/>
          <w:lang w:eastAsia="zh-CN" w:bidi="ar-SA"/>
        </w:rPr>
        <w:t>.2乙方应做好租赁期内投资、建设、运营、维护、移交等工作的日常管理和信息记录，积极配合开展评价工作，并对所提供资料和信息的真实性、完整性、有效性负责。</w:t>
      </w:r>
    </w:p>
    <w:p w14:paraId="14758DC8">
      <w:pPr>
        <w:pStyle w:val="6"/>
        <w:pageBreakBefore w:val="0"/>
        <w:widowControl w:val="0"/>
        <w:numPr>
          <w:ilvl w:val="0"/>
          <w:numId w:val="0"/>
        </w:numPr>
        <w:kinsoku/>
        <w:wordWrap/>
        <w:overflowPunct/>
        <w:topLinePunct w:val="0"/>
        <w:autoSpaceDE/>
        <w:autoSpaceDN/>
        <w:bidi w:val="0"/>
        <w:spacing w:before="0" w:beforeLines="0" w:after="0" w:afterLines="0" w:line="520" w:lineRule="exact"/>
        <w:ind w:left="210" w:leftChars="0"/>
        <w:jc w:val="both"/>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bCs/>
          <w:color w:val="auto"/>
          <w:spacing w:val="0"/>
          <w:kern w:val="2"/>
          <w:sz w:val="24"/>
          <w:szCs w:val="24"/>
          <w:lang w:eastAsia="zh-CN" w:bidi="ar-SA"/>
        </w:rPr>
        <w:t xml:space="preserve">第四十条 </w:t>
      </w:r>
      <w:r>
        <w:rPr>
          <w:rFonts w:hint="eastAsia" w:ascii="宋体" w:hAnsi="宋体" w:eastAsia="宋体" w:cs="宋体"/>
          <w:b/>
          <w:bCs/>
          <w:color w:val="auto"/>
          <w:spacing w:val="-12"/>
          <w:kern w:val="2"/>
          <w:sz w:val="24"/>
          <w:szCs w:val="24"/>
          <w:lang w:eastAsia="zh-CN" w:bidi="ar-SA"/>
        </w:rPr>
        <w:t xml:space="preserve"> </w:t>
      </w:r>
      <w:r>
        <w:rPr>
          <w:rFonts w:hint="eastAsia" w:ascii="宋体" w:hAnsi="宋体" w:eastAsia="宋体" w:cs="宋体"/>
          <w:b w:val="0"/>
          <w:bCs w:val="0"/>
          <w:color w:val="auto"/>
          <w:spacing w:val="-1"/>
          <w:kern w:val="2"/>
          <w:sz w:val="24"/>
          <w:szCs w:val="24"/>
          <w:lang w:val="en-US" w:eastAsia="zh-CN" w:bidi="ar-SA"/>
        </w:rPr>
        <w:t>调整衔接机制</w:t>
      </w:r>
    </w:p>
    <w:p w14:paraId="30447150">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cs="宋体"/>
          <w:b w:val="0"/>
          <w:bCs w:val="0"/>
          <w:color w:val="auto"/>
          <w:spacing w:val="-1"/>
          <w:kern w:val="2"/>
          <w:sz w:val="24"/>
          <w:szCs w:val="24"/>
          <w:lang w:val="en-US" w:eastAsia="zh-CN" w:bidi="ar-SA"/>
        </w:rPr>
        <w:t>40</w:t>
      </w:r>
      <w:r>
        <w:rPr>
          <w:rFonts w:hint="eastAsia" w:ascii="宋体" w:hAnsi="宋体" w:eastAsia="宋体" w:cs="宋体"/>
          <w:b w:val="0"/>
          <w:bCs w:val="0"/>
          <w:color w:val="auto"/>
          <w:spacing w:val="-1"/>
          <w:kern w:val="2"/>
          <w:sz w:val="24"/>
          <w:szCs w:val="24"/>
          <w:lang w:eastAsia="zh-CN" w:bidi="ar-SA"/>
        </w:rPr>
        <w:t>.1</w:t>
      </w:r>
      <w:r>
        <w:rPr>
          <w:rFonts w:hint="eastAsia" w:ascii="宋体" w:hAnsi="宋体" w:eastAsia="宋体" w:cs="宋体"/>
          <w:b w:val="0"/>
          <w:bCs w:val="0"/>
          <w:color w:val="auto"/>
          <w:spacing w:val="-1"/>
          <w:kern w:val="2"/>
          <w:sz w:val="24"/>
          <w:szCs w:val="24"/>
          <w:lang w:val="en-US" w:eastAsia="zh-CN" w:bidi="ar-SA"/>
        </w:rPr>
        <w:t>应急处置</w:t>
      </w:r>
      <w:r>
        <w:rPr>
          <w:rFonts w:hint="eastAsia" w:ascii="宋体" w:hAnsi="宋体" w:eastAsia="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val="en-US" w:eastAsia="zh-CN" w:bidi="ar-SA"/>
        </w:rPr>
        <w:t>在本项目租赁期内，</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应当制定突发事件应急预案。突发事件发生后，</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应当立即启动应急处理程序，根据突发事件应对管理职责分工向有关部门报告，并将应急处理结果通报项目</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w:t>
      </w:r>
    </w:p>
    <w:p w14:paraId="2E4EC8D3">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cs="宋体"/>
          <w:b w:val="0"/>
          <w:bCs w:val="0"/>
          <w:color w:val="auto"/>
          <w:spacing w:val="-1"/>
          <w:kern w:val="2"/>
          <w:sz w:val="24"/>
          <w:szCs w:val="24"/>
          <w:lang w:val="en-US" w:eastAsia="zh-CN" w:bidi="ar-SA"/>
        </w:rPr>
        <w:t>40</w:t>
      </w:r>
      <w:r>
        <w:rPr>
          <w:rFonts w:hint="eastAsia" w:ascii="宋体" w:hAnsi="宋体" w:eastAsia="宋体" w:cs="宋体"/>
          <w:b w:val="0"/>
          <w:bCs w:val="0"/>
          <w:color w:val="auto"/>
          <w:spacing w:val="-1"/>
          <w:kern w:val="2"/>
          <w:sz w:val="24"/>
          <w:szCs w:val="24"/>
          <w:lang w:eastAsia="zh-CN" w:bidi="ar-SA"/>
        </w:rPr>
        <w:t>.2</w:t>
      </w:r>
      <w:r>
        <w:rPr>
          <w:rFonts w:hint="eastAsia" w:ascii="宋体" w:hAnsi="宋体" w:eastAsia="宋体" w:cs="宋体"/>
          <w:b w:val="0"/>
          <w:bCs w:val="0"/>
          <w:color w:val="auto"/>
          <w:spacing w:val="-1"/>
          <w:kern w:val="2"/>
          <w:sz w:val="24"/>
          <w:szCs w:val="24"/>
          <w:lang w:val="en-US" w:eastAsia="zh-CN" w:bidi="ar-SA"/>
        </w:rPr>
        <w:t>临时接管</w:t>
      </w:r>
      <w:r>
        <w:rPr>
          <w:rFonts w:hint="eastAsia" w:ascii="宋体" w:hAnsi="宋体" w:eastAsia="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val="en-US" w:eastAsia="zh-CN" w:bidi="ar-SA"/>
        </w:rPr>
        <w:t>包括</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违约情形和其他情形。</w:t>
      </w:r>
    </w:p>
    <w:p w14:paraId="253281F1">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cs="宋体"/>
          <w:b w:val="0"/>
          <w:bCs w:val="0"/>
          <w:color w:val="auto"/>
          <w:spacing w:val="-1"/>
          <w:kern w:val="2"/>
          <w:sz w:val="24"/>
          <w:szCs w:val="24"/>
          <w:lang w:val="en-US" w:eastAsia="zh-CN" w:bidi="ar-SA"/>
        </w:rPr>
        <w:t>40</w:t>
      </w:r>
      <w:r>
        <w:rPr>
          <w:rFonts w:hint="eastAsia" w:ascii="宋体" w:hAnsi="宋体" w:eastAsia="宋体" w:cs="宋体"/>
          <w:b w:val="0"/>
          <w:bCs w:val="0"/>
          <w:color w:val="auto"/>
          <w:spacing w:val="-1"/>
          <w:kern w:val="2"/>
          <w:sz w:val="24"/>
          <w:szCs w:val="24"/>
          <w:lang w:eastAsia="zh-CN" w:bidi="ar-SA"/>
        </w:rPr>
        <w:t>.2.1乙方</w:t>
      </w:r>
      <w:r>
        <w:rPr>
          <w:rFonts w:hint="eastAsia" w:ascii="宋体" w:hAnsi="宋体" w:eastAsia="宋体" w:cs="宋体"/>
          <w:b w:val="0"/>
          <w:bCs w:val="0"/>
          <w:color w:val="auto"/>
          <w:spacing w:val="-1"/>
          <w:kern w:val="2"/>
          <w:sz w:val="24"/>
          <w:szCs w:val="24"/>
          <w:lang w:val="en-US" w:eastAsia="zh-CN" w:bidi="ar-SA"/>
        </w:rPr>
        <w:t>在租赁期限内有下列行为之一的，</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有权责令其限期改正，逾期不改的，</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或政府指定的其它机构有权对</w:t>
      </w:r>
      <w:r>
        <w:rPr>
          <w:rFonts w:hint="eastAsia" w:ascii="宋体" w:hAnsi="宋体" w:eastAsia="宋体" w:cs="宋体"/>
          <w:b w:val="0"/>
          <w:bCs w:val="0"/>
          <w:color w:val="auto"/>
          <w:spacing w:val="-1"/>
          <w:kern w:val="2"/>
          <w:sz w:val="24"/>
          <w:szCs w:val="24"/>
          <w:lang w:eastAsia="zh-CN" w:bidi="ar-SA"/>
        </w:rPr>
        <w:t>租赁房屋</w:t>
      </w:r>
      <w:r>
        <w:rPr>
          <w:rFonts w:hint="eastAsia" w:ascii="宋体" w:hAnsi="宋体" w:eastAsia="宋体" w:cs="宋体"/>
          <w:b w:val="0"/>
          <w:bCs w:val="0"/>
          <w:color w:val="auto"/>
          <w:spacing w:val="-1"/>
          <w:kern w:val="2"/>
          <w:sz w:val="24"/>
          <w:szCs w:val="24"/>
          <w:lang w:val="en-US" w:eastAsia="zh-CN" w:bidi="ar-SA"/>
        </w:rPr>
        <w:t>实施临时接管或终止协议：</w:t>
      </w:r>
    </w:p>
    <w:p w14:paraId="3A7C0651">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（1）擅自以出售、转让、抵押、质押等方式处置</w:t>
      </w:r>
      <w:r>
        <w:rPr>
          <w:rFonts w:hint="eastAsia" w:ascii="宋体" w:hAnsi="宋体" w:eastAsia="宋体" w:cs="宋体"/>
          <w:b w:val="0"/>
          <w:bCs w:val="0"/>
          <w:color w:val="auto"/>
          <w:spacing w:val="-1"/>
          <w:kern w:val="2"/>
          <w:sz w:val="24"/>
          <w:szCs w:val="24"/>
          <w:lang w:eastAsia="zh-CN" w:bidi="ar-SA"/>
        </w:rPr>
        <w:t>租赁房屋及其</w:t>
      </w:r>
      <w:r>
        <w:rPr>
          <w:rFonts w:hint="eastAsia" w:ascii="宋体" w:hAnsi="宋体" w:eastAsia="宋体" w:cs="宋体"/>
          <w:b w:val="0"/>
          <w:bCs w:val="0"/>
          <w:color w:val="auto"/>
          <w:spacing w:val="-1"/>
          <w:kern w:val="2"/>
          <w:sz w:val="24"/>
          <w:szCs w:val="24"/>
          <w:lang w:val="en-US" w:eastAsia="zh-CN" w:bidi="ar-SA"/>
        </w:rPr>
        <w:t>设施，或在</w:t>
      </w:r>
      <w:r>
        <w:rPr>
          <w:rFonts w:hint="eastAsia" w:ascii="宋体" w:hAnsi="宋体" w:eastAsia="宋体" w:cs="宋体"/>
          <w:b w:val="0"/>
          <w:bCs w:val="0"/>
          <w:color w:val="auto"/>
          <w:spacing w:val="-1"/>
          <w:kern w:val="2"/>
          <w:sz w:val="24"/>
          <w:szCs w:val="24"/>
          <w:lang w:eastAsia="zh-CN" w:bidi="ar-SA"/>
        </w:rPr>
        <w:t>房屋</w:t>
      </w:r>
      <w:r>
        <w:rPr>
          <w:rFonts w:hint="eastAsia" w:ascii="宋体" w:hAnsi="宋体" w:eastAsia="宋体" w:cs="宋体"/>
          <w:b w:val="0"/>
          <w:bCs w:val="0"/>
          <w:color w:val="auto"/>
          <w:spacing w:val="-1"/>
          <w:kern w:val="2"/>
          <w:sz w:val="24"/>
          <w:szCs w:val="24"/>
          <w:lang w:val="en-US" w:eastAsia="zh-CN" w:bidi="ar-SA"/>
        </w:rPr>
        <w:t>设施上设置其他权利限制，导致</w:t>
      </w:r>
      <w:r>
        <w:rPr>
          <w:rFonts w:hint="eastAsia" w:ascii="宋体" w:hAnsi="宋体" w:eastAsia="宋体" w:cs="宋体"/>
          <w:b w:val="0"/>
          <w:bCs w:val="0"/>
          <w:color w:val="auto"/>
          <w:spacing w:val="-1"/>
          <w:kern w:val="2"/>
          <w:sz w:val="24"/>
          <w:szCs w:val="24"/>
          <w:lang w:eastAsia="zh-CN" w:bidi="ar-SA"/>
        </w:rPr>
        <w:t>托育机构</w:t>
      </w:r>
      <w:r>
        <w:rPr>
          <w:rFonts w:hint="eastAsia" w:ascii="宋体" w:hAnsi="宋体" w:eastAsia="宋体" w:cs="宋体"/>
          <w:b w:val="0"/>
          <w:bCs w:val="0"/>
          <w:color w:val="auto"/>
          <w:spacing w:val="-1"/>
          <w:kern w:val="2"/>
          <w:sz w:val="24"/>
          <w:szCs w:val="24"/>
          <w:lang w:val="en-US" w:eastAsia="zh-CN" w:bidi="ar-SA"/>
        </w:rPr>
        <w:t>不能正常运营的；</w:t>
      </w:r>
    </w:p>
    <w:p w14:paraId="0B187487">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（2）不按约定提供托育运营服务的，或因维护保障不到位导致托育机构运营设施、服务标准严重低于约定要求的；</w:t>
      </w:r>
    </w:p>
    <w:p w14:paraId="6B4EA8FC">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（3）弄虚作假，非法套取、骗取政府补贴、优惠政策等，情节严重的；</w:t>
      </w:r>
    </w:p>
    <w:p w14:paraId="3F32EF85">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（4）因违法违规经营，被有关机关依法责令整改、整顿后仍不按要求整改、整顿的；</w:t>
      </w:r>
    </w:p>
    <w:p w14:paraId="36C62271">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（5）因管理不善发生重大质量、安全事故的；</w:t>
      </w:r>
    </w:p>
    <w:p w14:paraId="4CC8C175">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（6）擅自暂停或者终止运营服务，严重影响到社会公共利益和安全的；</w:t>
      </w:r>
    </w:p>
    <w:p w14:paraId="3B2B76EA">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（7）因经营管理不善等原因，造成财务状况严重恶化，导致项目不能正常运营的；</w:t>
      </w:r>
    </w:p>
    <w:p w14:paraId="0F6E88BF">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（8）项目存在重大安全隐患且拒不整改，危及或者可能危及公共利益、公共安全的；</w:t>
      </w:r>
    </w:p>
    <w:p w14:paraId="4E339AEE">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（9）其它严重影响公共利益的紧急事件；</w:t>
      </w:r>
    </w:p>
    <w:p w14:paraId="0B477E81">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（10）法律、法规、规章规定的其他情形或其他重大事项。</w:t>
      </w:r>
    </w:p>
    <w:p w14:paraId="4DB7681C">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cs="宋体"/>
          <w:b w:val="0"/>
          <w:bCs w:val="0"/>
          <w:color w:val="auto"/>
          <w:spacing w:val="-1"/>
          <w:kern w:val="2"/>
          <w:sz w:val="24"/>
          <w:szCs w:val="24"/>
          <w:lang w:val="en-US" w:eastAsia="zh-CN" w:bidi="ar-SA"/>
        </w:rPr>
        <w:t>40</w:t>
      </w:r>
      <w:r>
        <w:rPr>
          <w:rFonts w:hint="eastAsia" w:ascii="宋体" w:hAnsi="宋体" w:eastAsia="宋体" w:cs="宋体"/>
          <w:b w:val="0"/>
          <w:bCs w:val="0"/>
          <w:color w:val="auto"/>
          <w:spacing w:val="-1"/>
          <w:kern w:val="2"/>
          <w:sz w:val="24"/>
          <w:szCs w:val="24"/>
          <w:lang w:eastAsia="zh-CN" w:bidi="ar-SA"/>
        </w:rPr>
        <w:t>.2.</w:t>
      </w:r>
      <w:r>
        <w:rPr>
          <w:rFonts w:hint="eastAsia" w:ascii="宋体" w:hAnsi="宋体" w:eastAsia="宋体" w:cs="宋体"/>
          <w:b w:val="0"/>
          <w:bCs w:val="0"/>
          <w:color w:val="auto"/>
          <w:spacing w:val="-1"/>
          <w:kern w:val="2"/>
          <w:sz w:val="24"/>
          <w:szCs w:val="24"/>
          <w:lang w:val="en-US" w:eastAsia="zh-CN" w:bidi="ar-SA"/>
        </w:rPr>
        <w:t>2</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不存在</w:t>
      </w:r>
      <w:r>
        <w:rPr>
          <w:rFonts w:hint="eastAsia" w:ascii="宋体" w:hAnsi="宋体" w:eastAsia="宋体" w:cs="宋体"/>
          <w:b w:val="0"/>
          <w:bCs w:val="0"/>
          <w:color w:val="auto"/>
          <w:spacing w:val="-1"/>
          <w:kern w:val="2"/>
          <w:sz w:val="24"/>
          <w:szCs w:val="24"/>
          <w:lang w:eastAsia="zh-CN" w:bidi="ar-SA"/>
        </w:rPr>
        <w:t>本</w:t>
      </w:r>
      <w:r>
        <w:rPr>
          <w:rFonts w:hint="eastAsia" w:ascii="宋体" w:hAnsi="宋体" w:eastAsia="宋体" w:cs="宋体"/>
          <w:b w:val="0"/>
          <w:bCs w:val="0"/>
          <w:color w:val="auto"/>
          <w:spacing w:val="-1"/>
          <w:kern w:val="2"/>
          <w:sz w:val="24"/>
          <w:szCs w:val="24"/>
          <w:lang w:val="en-US" w:eastAsia="zh-CN" w:bidi="ar-SA"/>
        </w:rPr>
        <w:t>合同项下的违约行为，但如发生如下情形，</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或政府指定的其它机构有权对本项目中</w:t>
      </w:r>
      <w:r>
        <w:rPr>
          <w:rFonts w:hint="eastAsia" w:ascii="宋体" w:hAnsi="宋体" w:eastAsia="宋体" w:cs="宋体"/>
          <w:b w:val="0"/>
          <w:bCs w:val="0"/>
          <w:color w:val="auto"/>
          <w:spacing w:val="-1"/>
          <w:kern w:val="2"/>
          <w:sz w:val="24"/>
          <w:szCs w:val="24"/>
          <w:lang w:eastAsia="zh-CN" w:bidi="ar-SA"/>
        </w:rPr>
        <w:t>托育机构</w:t>
      </w:r>
      <w:r>
        <w:rPr>
          <w:rFonts w:hint="eastAsia" w:ascii="宋体" w:hAnsi="宋体" w:eastAsia="宋体" w:cs="宋体"/>
          <w:b w:val="0"/>
          <w:bCs w:val="0"/>
          <w:color w:val="auto"/>
          <w:spacing w:val="-1"/>
          <w:kern w:val="2"/>
          <w:sz w:val="24"/>
          <w:szCs w:val="24"/>
          <w:lang w:val="en-US" w:eastAsia="zh-CN" w:bidi="ar-SA"/>
        </w:rPr>
        <w:t>实施临时接管：</w:t>
      </w:r>
    </w:p>
    <w:p w14:paraId="433D1321">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（1）发生紧急情况，</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合理认为该紧急情况会导致人员伤亡、重大财产损失或造成严重环境污染的；</w:t>
      </w:r>
    </w:p>
    <w:p w14:paraId="31AE7C04">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（2）法律、法规、规章规定的其他情形或其他重大事项。</w:t>
      </w:r>
    </w:p>
    <w:p w14:paraId="6F8F65E3">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cs="宋体"/>
          <w:b w:val="0"/>
          <w:bCs w:val="0"/>
          <w:color w:val="auto"/>
          <w:spacing w:val="-1"/>
          <w:kern w:val="2"/>
          <w:sz w:val="24"/>
          <w:szCs w:val="24"/>
          <w:lang w:val="en-US" w:eastAsia="zh-CN" w:bidi="ar-SA"/>
        </w:rPr>
        <w:t>40</w:t>
      </w:r>
      <w:r>
        <w:rPr>
          <w:rFonts w:hint="eastAsia" w:ascii="宋体" w:hAnsi="宋体" w:eastAsia="宋体" w:cs="宋体"/>
          <w:b w:val="0"/>
          <w:bCs w:val="0"/>
          <w:color w:val="auto"/>
          <w:spacing w:val="-1"/>
          <w:kern w:val="2"/>
          <w:sz w:val="24"/>
          <w:szCs w:val="24"/>
          <w:lang w:eastAsia="zh-CN" w:bidi="ar-SA"/>
        </w:rPr>
        <w:t>.2.</w:t>
      </w:r>
      <w:r>
        <w:rPr>
          <w:rFonts w:hint="eastAsia" w:ascii="宋体" w:hAnsi="宋体" w:eastAsia="宋体" w:cs="宋体"/>
          <w:b w:val="0"/>
          <w:bCs w:val="0"/>
          <w:color w:val="auto"/>
          <w:spacing w:val="-1"/>
          <w:kern w:val="2"/>
          <w:sz w:val="24"/>
          <w:szCs w:val="24"/>
          <w:lang w:val="en-US" w:eastAsia="zh-CN" w:bidi="ar-SA"/>
        </w:rPr>
        <w:t>3其他约定</w:t>
      </w:r>
    </w:p>
    <w:p w14:paraId="57E518B6">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在临时接管情况下，</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应在接到临时接管通知后48小时内，无条件服从</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或政府指定的其他机构接收或接管本项目的所有指令、命令，临时接管期间</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或政府指定的其他机构负责在接管范围内组织正常运营维护工作，</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应当在政府或其指定机构临时接管前善意履行看守职责，并继续履行相应义务，维持正常的服务，并应保证在</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或政府指定的其他机构对本项目实施临时接管期间向</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提供正常运营本项目所需的备品备件及资料。</w:t>
      </w:r>
    </w:p>
    <w:p w14:paraId="5A307B6A">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或政府指定的其他机构因</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违约实施的临时接管，临时接管所产生的一切费用由</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予以承担，临时接管期间的收入归</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w:t>
      </w:r>
    </w:p>
    <w:p w14:paraId="0C5E830E">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或政府指定的其他机构因其他情形而实施的临时接管，临时接管所产生的额外费用由</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予以承担。临时接管期间的相应收入（如有）依然归</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所有。</w:t>
      </w:r>
    </w:p>
    <w:p w14:paraId="08D2FC3D">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cs="宋体"/>
          <w:b w:val="0"/>
          <w:bCs w:val="0"/>
          <w:color w:val="auto"/>
          <w:spacing w:val="-1"/>
          <w:kern w:val="2"/>
          <w:sz w:val="24"/>
          <w:szCs w:val="24"/>
          <w:lang w:val="en-US" w:eastAsia="zh-CN" w:bidi="ar-SA"/>
        </w:rPr>
        <w:t>40</w:t>
      </w:r>
      <w:r>
        <w:rPr>
          <w:rFonts w:hint="eastAsia" w:ascii="宋体" w:hAnsi="宋体" w:eastAsia="宋体" w:cs="宋体"/>
          <w:b w:val="0"/>
          <w:bCs w:val="0"/>
          <w:color w:val="auto"/>
          <w:spacing w:val="-1"/>
          <w:kern w:val="2"/>
          <w:sz w:val="24"/>
          <w:szCs w:val="24"/>
          <w:lang w:eastAsia="zh-CN" w:bidi="ar-SA"/>
        </w:rPr>
        <w:t>.3</w:t>
      </w:r>
      <w:r>
        <w:rPr>
          <w:rFonts w:hint="eastAsia" w:ascii="宋体" w:hAnsi="宋体" w:eastAsia="宋体" w:cs="宋体"/>
          <w:b w:val="0"/>
          <w:bCs w:val="0"/>
          <w:color w:val="auto"/>
          <w:spacing w:val="-1"/>
          <w:kern w:val="2"/>
          <w:sz w:val="24"/>
          <w:szCs w:val="24"/>
          <w:lang w:val="en-US" w:eastAsia="zh-CN" w:bidi="ar-SA"/>
        </w:rPr>
        <w:t>提前终止</w:t>
      </w:r>
      <w:r>
        <w:rPr>
          <w:rFonts w:hint="eastAsia" w:ascii="宋体" w:hAnsi="宋体" w:eastAsia="宋体" w:cs="宋体"/>
          <w:b w:val="0"/>
          <w:bCs w:val="0"/>
          <w:color w:val="auto"/>
          <w:spacing w:val="-1"/>
          <w:kern w:val="2"/>
          <w:sz w:val="24"/>
          <w:szCs w:val="24"/>
          <w:lang w:eastAsia="zh-CN" w:bidi="ar-SA"/>
        </w:rPr>
        <w:t>：</w:t>
      </w:r>
    </w:p>
    <w:p w14:paraId="4DD10934">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cs="宋体"/>
          <w:b w:val="0"/>
          <w:bCs w:val="0"/>
          <w:color w:val="auto"/>
          <w:spacing w:val="-1"/>
          <w:kern w:val="2"/>
          <w:sz w:val="24"/>
          <w:szCs w:val="24"/>
          <w:lang w:val="en-US" w:eastAsia="zh-CN" w:bidi="ar-SA"/>
        </w:rPr>
        <w:t>40</w:t>
      </w:r>
      <w:r>
        <w:rPr>
          <w:rFonts w:hint="eastAsia" w:ascii="宋体" w:hAnsi="宋体" w:eastAsia="宋体" w:cs="宋体"/>
          <w:b w:val="0"/>
          <w:bCs w:val="0"/>
          <w:color w:val="auto"/>
          <w:spacing w:val="-1"/>
          <w:kern w:val="2"/>
          <w:sz w:val="24"/>
          <w:szCs w:val="24"/>
          <w:lang w:eastAsia="zh-CN" w:bidi="ar-SA"/>
        </w:rPr>
        <w:t>.3.1</w:t>
      </w:r>
      <w:r>
        <w:rPr>
          <w:rFonts w:hint="eastAsia" w:ascii="宋体" w:hAnsi="宋体" w:eastAsia="宋体" w:cs="宋体"/>
          <w:b w:val="0"/>
          <w:bCs w:val="0"/>
          <w:color w:val="auto"/>
          <w:spacing w:val="-1"/>
          <w:kern w:val="2"/>
          <w:sz w:val="24"/>
          <w:szCs w:val="24"/>
          <w:lang w:val="en-US" w:eastAsia="zh-CN" w:bidi="ar-SA"/>
        </w:rPr>
        <w:t>在租赁期内，如发生以下情形，本合同</w:t>
      </w:r>
      <w:r>
        <w:rPr>
          <w:rFonts w:hint="eastAsia" w:ascii="宋体" w:hAnsi="宋体" w:eastAsia="宋体" w:cs="宋体"/>
          <w:b w:val="0"/>
          <w:bCs w:val="0"/>
          <w:color w:val="auto"/>
          <w:spacing w:val="-1"/>
          <w:kern w:val="2"/>
          <w:sz w:val="24"/>
          <w:szCs w:val="24"/>
          <w:lang w:eastAsia="zh-CN" w:bidi="ar-SA"/>
        </w:rPr>
        <w:t>可</w:t>
      </w:r>
      <w:r>
        <w:rPr>
          <w:rFonts w:hint="eastAsia" w:ascii="宋体" w:hAnsi="宋体" w:eastAsia="宋体" w:cs="宋体"/>
          <w:b w:val="0"/>
          <w:bCs w:val="0"/>
          <w:color w:val="auto"/>
          <w:spacing w:val="-1"/>
          <w:kern w:val="2"/>
          <w:sz w:val="24"/>
          <w:szCs w:val="24"/>
          <w:lang w:val="en-US" w:eastAsia="zh-CN" w:bidi="ar-SA"/>
        </w:rPr>
        <w:t>提前终止：</w:t>
      </w:r>
    </w:p>
    <w:p w14:paraId="5DC0B832">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（1）发生</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严重违约事件时（如在现有场地加建、因</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原因推进不力导致托育机构建设备案时间延误</w:t>
      </w:r>
      <w:r>
        <w:rPr>
          <w:rFonts w:hint="default" w:ascii="宋体" w:hAnsi="宋体" w:cs="宋体"/>
          <w:b w:val="0"/>
          <w:bCs w:val="0"/>
          <w:color w:val="auto"/>
          <w:spacing w:val="-1"/>
          <w:kern w:val="2"/>
          <w:sz w:val="24"/>
          <w:szCs w:val="24"/>
          <w:lang w:eastAsia="zh-CN" w:bidi="ar-SA"/>
        </w:rPr>
        <w:t>、建设和设置不符合相关标准且经提醒拒不改正、</w:t>
      </w:r>
      <w:r>
        <w:rPr>
          <w:rFonts w:hint="eastAsia" w:ascii="宋体" w:hAnsi="宋体" w:eastAsia="宋体" w:cs="宋体"/>
          <w:b w:val="0"/>
          <w:bCs w:val="0"/>
          <w:color w:val="auto"/>
          <w:spacing w:val="-1"/>
          <w:kern w:val="2"/>
          <w:sz w:val="24"/>
          <w:szCs w:val="24"/>
          <w:lang w:val="en-US" w:eastAsia="zh-CN" w:bidi="ar-SA"/>
        </w:rPr>
        <w:t>年度考核不合格等），</w:t>
      </w:r>
      <w:r>
        <w:rPr>
          <w:rFonts w:hint="default" w:ascii="宋体" w:hAnsi="宋体" w:cs="宋体"/>
          <w:color w:val="auto"/>
          <w:sz w:val="24"/>
          <w:szCs w:val="24"/>
        </w:rPr>
        <w:t>甲方有权</w:t>
      </w:r>
      <w:r>
        <w:rPr>
          <w:rFonts w:hint="eastAsia" w:ascii="宋体" w:hAnsi="宋体" w:eastAsia="宋体" w:cs="宋体"/>
          <w:color w:val="auto"/>
          <w:sz w:val="24"/>
          <w:szCs w:val="24"/>
        </w:rPr>
        <w:t>提前终止</w:t>
      </w:r>
      <w:r>
        <w:rPr>
          <w:rFonts w:hint="eastAsia" w:ascii="宋体" w:hAnsi="宋体" w:eastAsia="宋体" w:cs="宋体"/>
          <w:b w:val="0"/>
          <w:bCs w:val="0"/>
          <w:color w:val="auto"/>
          <w:spacing w:val="-1"/>
          <w:kern w:val="2"/>
          <w:sz w:val="24"/>
          <w:szCs w:val="24"/>
          <w:lang w:val="en-US" w:eastAsia="zh-CN" w:bidi="ar-SA"/>
        </w:rPr>
        <w:t>；</w:t>
      </w:r>
    </w:p>
    <w:p w14:paraId="0F71F008">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（2）发生相关法律、政策变更或上级政府强制征收征用等行为， 导致项目无法继续实施，协议无法继续履行，经双方协商一致， 可以提前终止；</w:t>
      </w:r>
    </w:p>
    <w:p w14:paraId="3F681D78">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（3）发生不可抗力事件时，《房屋租赁合同》签订双方应共同应对风险，若此不可抗力事件导致项目无法继续实施，合同无法继续履行，则经双方协商一致，可以提前终止。</w:t>
      </w:r>
    </w:p>
    <w:p w14:paraId="7B1552F9">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cs="宋体"/>
          <w:b w:val="0"/>
          <w:bCs w:val="0"/>
          <w:color w:val="auto"/>
          <w:spacing w:val="-1"/>
          <w:kern w:val="2"/>
          <w:sz w:val="24"/>
          <w:szCs w:val="24"/>
          <w:lang w:val="en-US" w:eastAsia="zh-CN" w:bidi="ar-SA"/>
        </w:rPr>
        <w:t>40</w:t>
      </w:r>
      <w:r>
        <w:rPr>
          <w:rFonts w:hint="eastAsia" w:ascii="宋体" w:hAnsi="宋体" w:eastAsia="宋体" w:cs="宋体"/>
          <w:b w:val="0"/>
          <w:bCs w:val="0"/>
          <w:color w:val="auto"/>
          <w:spacing w:val="-1"/>
          <w:kern w:val="2"/>
          <w:sz w:val="24"/>
          <w:szCs w:val="24"/>
          <w:lang w:eastAsia="zh-CN" w:bidi="ar-SA"/>
        </w:rPr>
        <w:t>.3.2若本</w:t>
      </w:r>
      <w:r>
        <w:rPr>
          <w:rFonts w:hint="eastAsia" w:ascii="宋体" w:hAnsi="宋体" w:eastAsia="宋体" w:cs="宋体"/>
          <w:b w:val="0"/>
          <w:bCs w:val="0"/>
          <w:color w:val="auto"/>
          <w:spacing w:val="-1"/>
          <w:kern w:val="2"/>
          <w:sz w:val="24"/>
          <w:szCs w:val="24"/>
          <w:lang w:val="en-US" w:eastAsia="zh-CN" w:bidi="ar-SA"/>
        </w:rPr>
        <w:t>合同提前终止，项目其他协议自动提前终止。</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应通过充分竞争的方式重新选择</w:t>
      </w:r>
      <w:r>
        <w:rPr>
          <w:rFonts w:hint="eastAsia" w:ascii="宋体" w:hAnsi="宋体" w:eastAsia="宋体" w:cs="宋体"/>
          <w:b w:val="0"/>
          <w:bCs w:val="0"/>
          <w:color w:val="auto"/>
          <w:spacing w:val="-1"/>
          <w:kern w:val="2"/>
          <w:sz w:val="24"/>
          <w:szCs w:val="24"/>
          <w:lang w:eastAsia="zh-CN" w:bidi="ar-SA"/>
        </w:rPr>
        <w:t>其他承租方</w:t>
      </w:r>
      <w:r>
        <w:rPr>
          <w:rFonts w:hint="eastAsia" w:ascii="宋体" w:hAnsi="宋体" w:eastAsia="宋体" w:cs="宋体"/>
          <w:b w:val="0"/>
          <w:bCs w:val="0"/>
          <w:color w:val="auto"/>
          <w:spacing w:val="-1"/>
          <w:kern w:val="2"/>
          <w:sz w:val="24"/>
          <w:szCs w:val="24"/>
          <w:lang w:val="en-US" w:eastAsia="zh-CN" w:bidi="ar-SA"/>
        </w:rPr>
        <w:t>。在新的</w:t>
      </w:r>
      <w:r>
        <w:rPr>
          <w:rFonts w:hint="eastAsia" w:ascii="宋体" w:hAnsi="宋体" w:eastAsia="宋体" w:cs="宋体"/>
          <w:b w:val="0"/>
          <w:bCs w:val="0"/>
          <w:color w:val="auto"/>
          <w:spacing w:val="-1"/>
          <w:kern w:val="2"/>
          <w:sz w:val="24"/>
          <w:szCs w:val="24"/>
          <w:lang w:eastAsia="zh-CN" w:bidi="ar-SA"/>
        </w:rPr>
        <w:t>承租方</w:t>
      </w:r>
      <w:r>
        <w:rPr>
          <w:rFonts w:hint="eastAsia" w:ascii="宋体" w:hAnsi="宋体" w:eastAsia="宋体" w:cs="宋体"/>
          <w:b w:val="0"/>
          <w:bCs w:val="0"/>
          <w:color w:val="auto"/>
          <w:spacing w:val="-1"/>
          <w:kern w:val="2"/>
          <w:sz w:val="24"/>
          <w:szCs w:val="24"/>
          <w:lang w:val="en-US" w:eastAsia="zh-CN" w:bidi="ar-SA"/>
        </w:rPr>
        <w:t>确定之前，为确保公共利益，</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有权要求</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提供平稳运营</w:t>
      </w:r>
      <w:r>
        <w:rPr>
          <w:rFonts w:hint="eastAsia" w:ascii="宋体" w:hAnsi="宋体" w:eastAsia="宋体" w:cs="宋体"/>
          <w:b w:val="0"/>
          <w:bCs w:val="0"/>
          <w:color w:val="auto"/>
          <w:spacing w:val="-1"/>
          <w:kern w:val="2"/>
          <w:sz w:val="24"/>
          <w:szCs w:val="24"/>
          <w:lang w:eastAsia="zh-CN" w:bidi="ar-SA"/>
        </w:rPr>
        <w:t>过渡</w:t>
      </w:r>
      <w:r>
        <w:rPr>
          <w:rFonts w:hint="eastAsia" w:ascii="宋体" w:hAnsi="宋体" w:eastAsia="宋体" w:cs="宋体"/>
          <w:b w:val="0"/>
          <w:bCs w:val="0"/>
          <w:color w:val="auto"/>
          <w:spacing w:val="-1"/>
          <w:kern w:val="2"/>
          <w:sz w:val="24"/>
          <w:szCs w:val="24"/>
          <w:lang w:val="en-US" w:eastAsia="zh-CN" w:bidi="ar-SA"/>
        </w:rPr>
        <w:t>，并根据合同的规定支付费用，</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需无条件配合。</w:t>
      </w:r>
    </w:p>
    <w:p w14:paraId="1D249D97">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cs="宋体"/>
          <w:b w:val="0"/>
          <w:bCs w:val="0"/>
          <w:color w:val="auto"/>
          <w:spacing w:val="-1"/>
          <w:kern w:val="2"/>
          <w:sz w:val="24"/>
          <w:szCs w:val="24"/>
          <w:lang w:val="en-US" w:eastAsia="zh-CN" w:bidi="ar-SA"/>
        </w:rPr>
        <w:t>40</w:t>
      </w:r>
      <w:r>
        <w:rPr>
          <w:rFonts w:hint="eastAsia" w:ascii="宋体" w:hAnsi="宋体" w:eastAsia="宋体" w:cs="宋体"/>
          <w:b w:val="0"/>
          <w:bCs w:val="0"/>
          <w:color w:val="auto"/>
          <w:spacing w:val="-1"/>
          <w:kern w:val="2"/>
          <w:sz w:val="24"/>
          <w:szCs w:val="24"/>
          <w:lang w:eastAsia="zh-CN" w:bidi="ar-SA"/>
        </w:rPr>
        <w:t xml:space="preserve">.3.3 </w:t>
      </w:r>
      <w:r>
        <w:rPr>
          <w:rFonts w:hint="eastAsia" w:ascii="宋体" w:hAnsi="宋体" w:eastAsia="宋体" w:cs="宋体"/>
          <w:b w:val="0"/>
          <w:bCs w:val="0"/>
          <w:color w:val="auto"/>
          <w:spacing w:val="-1"/>
          <w:kern w:val="2"/>
          <w:sz w:val="24"/>
          <w:szCs w:val="24"/>
          <w:lang w:val="en-US" w:eastAsia="zh-CN" w:bidi="ar-SA"/>
        </w:rPr>
        <w:t>租赁</w:t>
      </w:r>
      <w:r>
        <w:rPr>
          <w:rFonts w:hint="eastAsia" w:ascii="宋体" w:hAnsi="宋体" w:eastAsia="宋体" w:cs="宋体"/>
          <w:b w:val="0"/>
          <w:bCs w:val="0"/>
          <w:color w:val="auto"/>
          <w:spacing w:val="-1"/>
          <w:kern w:val="2"/>
          <w:sz w:val="24"/>
          <w:szCs w:val="24"/>
          <w:lang w:eastAsia="zh-CN" w:bidi="ar-SA"/>
        </w:rPr>
        <w:t>期间</w:t>
      </w:r>
      <w:r>
        <w:rPr>
          <w:rFonts w:hint="eastAsia" w:ascii="宋体" w:hAnsi="宋体" w:eastAsia="宋体" w:cs="宋体"/>
          <w:b w:val="0"/>
          <w:bCs w:val="0"/>
          <w:color w:val="auto"/>
          <w:spacing w:val="-1"/>
          <w:kern w:val="2"/>
          <w:sz w:val="24"/>
          <w:szCs w:val="24"/>
          <w:lang w:val="en-US" w:eastAsia="zh-CN" w:bidi="ar-SA"/>
        </w:rPr>
        <w:t>，若因</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严重违约导致合同提前终止的，由此造成的损失，</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应积极向</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追索；若发生不可抗力或政府征用、收回或拆除租赁房屋，或</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与</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双方协商一致需要提前终止合同的，造成的损失由各自承担，</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不作任何赔偿，但全额退回</w:t>
      </w:r>
      <w:r>
        <w:rPr>
          <w:rFonts w:hint="eastAsia" w:ascii="宋体" w:hAnsi="宋体" w:eastAsia="宋体" w:cs="宋体"/>
          <w:b w:val="0"/>
          <w:bCs w:val="0"/>
          <w:color w:val="auto"/>
          <w:spacing w:val="-1"/>
          <w:kern w:val="2"/>
          <w:sz w:val="24"/>
          <w:szCs w:val="24"/>
          <w:lang w:eastAsia="zh-CN" w:bidi="ar-SA"/>
        </w:rPr>
        <w:t>乙方</w:t>
      </w:r>
      <w:r>
        <w:rPr>
          <w:rFonts w:hint="eastAsia" w:ascii="宋体" w:hAnsi="宋体" w:eastAsia="宋体" w:cs="宋体"/>
          <w:b w:val="0"/>
          <w:bCs w:val="0"/>
          <w:color w:val="auto"/>
          <w:spacing w:val="-1"/>
          <w:kern w:val="2"/>
          <w:sz w:val="24"/>
          <w:szCs w:val="24"/>
          <w:lang w:val="en-US" w:eastAsia="zh-CN" w:bidi="ar-SA"/>
        </w:rPr>
        <w:t>提交的履约保函。</w:t>
      </w:r>
    </w:p>
    <w:p w14:paraId="4332E1D9">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cs="宋体"/>
          <w:b w:val="0"/>
          <w:bCs w:val="0"/>
          <w:color w:val="auto"/>
          <w:spacing w:val="-1"/>
          <w:kern w:val="2"/>
          <w:sz w:val="24"/>
          <w:szCs w:val="24"/>
          <w:lang w:val="en-US" w:eastAsia="zh-CN" w:bidi="ar-SA"/>
        </w:rPr>
        <w:t>40</w:t>
      </w:r>
      <w:r>
        <w:rPr>
          <w:rFonts w:hint="eastAsia" w:ascii="宋体" w:hAnsi="宋体" w:eastAsia="宋体" w:cs="宋体"/>
          <w:b w:val="0"/>
          <w:bCs w:val="0"/>
          <w:color w:val="auto"/>
          <w:spacing w:val="-1"/>
          <w:kern w:val="2"/>
          <w:sz w:val="24"/>
          <w:szCs w:val="24"/>
          <w:lang w:eastAsia="zh-CN" w:bidi="ar-SA"/>
        </w:rPr>
        <w:t xml:space="preserve">.4 </w:t>
      </w:r>
      <w:r>
        <w:rPr>
          <w:rFonts w:hint="eastAsia" w:ascii="宋体" w:hAnsi="宋体" w:eastAsia="宋体" w:cs="宋体"/>
          <w:b w:val="0"/>
          <w:bCs w:val="0"/>
          <w:color w:val="auto"/>
          <w:spacing w:val="-1"/>
          <w:kern w:val="2"/>
          <w:sz w:val="24"/>
          <w:szCs w:val="24"/>
          <w:lang w:val="en-US" w:eastAsia="zh-CN" w:bidi="ar-SA"/>
        </w:rPr>
        <w:t>协议变更</w:t>
      </w:r>
    </w:p>
    <w:p w14:paraId="6FBC0DED">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cs="宋体"/>
          <w:b w:val="0"/>
          <w:bCs w:val="0"/>
          <w:color w:val="auto"/>
          <w:spacing w:val="-1"/>
          <w:kern w:val="2"/>
          <w:sz w:val="24"/>
          <w:szCs w:val="24"/>
          <w:lang w:val="en-US" w:eastAsia="zh-CN" w:bidi="ar-SA"/>
        </w:rPr>
        <w:t>40</w:t>
      </w:r>
      <w:r>
        <w:rPr>
          <w:rFonts w:hint="eastAsia" w:ascii="宋体" w:hAnsi="宋体" w:eastAsia="宋体" w:cs="宋体"/>
          <w:b w:val="0"/>
          <w:bCs w:val="0"/>
          <w:color w:val="auto"/>
          <w:spacing w:val="-1"/>
          <w:kern w:val="2"/>
          <w:sz w:val="24"/>
          <w:szCs w:val="24"/>
          <w:lang w:eastAsia="zh-CN" w:bidi="ar-SA"/>
        </w:rPr>
        <w:t>.4.1</w:t>
      </w:r>
      <w:r>
        <w:rPr>
          <w:rFonts w:hint="eastAsia" w:ascii="宋体" w:hAnsi="宋体" w:eastAsia="宋体" w:cs="宋体"/>
          <w:b w:val="0"/>
          <w:bCs w:val="0"/>
          <w:color w:val="auto"/>
          <w:spacing w:val="-1"/>
          <w:kern w:val="2"/>
          <w:sz w:val="24"/>
          <w:szCs w:val="24"/>
          <w:lang w:val="en-US" w:eastAsia="zh-CN" w:bidi="ar-SA"/>
        </w:rPr>
        <w:t>在以下情形下，</w:t>
      </w:r>
      <w:r>
        <w:rPr>
          <w:rFonts w:hint="eastAsia" w:ascii="宋体" w:hAnsi="宋体" w:eastAsia="宋体" w:cs="宋体"/>
          <w:b w:val="0"/>
          <w:bCs w:val="0"/>
          <w:color w:val="auto"/>
          <w:spacing w:val="-1"/>
          <w:kern w:val="2"/>
          <w:sz w:val="24"/>
          <w:szCs w:val="24"/>
          <w:lang w:eastAsia="zh-CN" w:bidi="ar-SA"/>
        </w:rPr>
        <w:t>经双方协商</w:t>
      </w:r>
      <w:r>
        <w:rPr>
          <w:rFonts w:hint="eastAsia" w:ascii="宋体" w:hAnsi="宋体" w:eastAsia="宋体" w:cs="宋体"/>
          <w:b w:val="0"/>
          <w:bCs w:val="0"/>
          <w:color w:val="auto"/>
          <w:spacing w:val="-1"/>
          <w:kern w:val="2"/>
          <w:sz w:val="24"/>
          <w:szCs w:val="24"/>
          <w:lang w:val="en-US" w:eastAsia="zh-CN" w:bidi="ar-SA"/>
        </w:rPr>
        <w:t>可对</w:t>
      </w:r>
      <w:r>
        <w:rPr>
          <w:rFonts w:hint="eastAsia" w:ascii="宋体" w:hAnsi="宋体" w:eastAsia="宋体" w:cs="宋体"/>
          <w:b w:val="0"/>
          <w:bCs w:val="0"/>
          <w:color w:val="auto"/>
          <w:spacing w:val="-1"/>
          <w:kern w:val="2"/>
          <w:sz w:val="24"/>
          <w:szCs w:val="24"/>
          <w:lang w:eastAsia="zh-CN" w:bidi="ar-SA"/>
        </w:rPr>
        <w:t>本合同</w:t>
      </w:r>
      <w:r>
        <w:rPr>
          <w:rFonts w:hint="eastAsia" w:ascii="宋体" w:hAnsi="宋体" w:eastAsia="宋体" w:cs="宋体"/>
          <w:b w:val="0"/>
          <w:bCs w:val="0"/>
          <w:color w:val="auto"/>
          <w:spacing w:val="-1"/>
          <w:kern w:val="2"/>
          <w:sz w:val="24"/>
          <w:szCs w:val="24"/>
          <w:lang w:val="en-US" w:eastAsia="zh-CN" w:bidi="ar-SA"/>
        </w:rPr>
        <w:t>进行变更：</w:t>
      </w:r>
    </w:p>
    <w:p w14:paraId="756A77BB">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①适用的法律变化，影响任一方主要权利义务的；</w:t>
      </w:r>
    </w:p>
    <w:p w14:paraId="47330B0B">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②国家、行业及地方有关建设、运营和维护管养方面的标准提高；</w:t>
      </w:r>
    </w:p>
    <w:p w14:paraId="765FC26A">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③因不可抗力或非合同任一方的原因，导致合同部分条款无法履行；</w:t>
      </w:r>
    </w:p>
    <w:p w14:paraId="6EE7BBAF">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④一方当事人丧失履约能力；</w:t>
      </w:r>
    </w:p>
    <w:p w14:paraId="08E27F47">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⑤因情况发生变化，当事人双方协商一致同意。</w:t>
      </w:r>
    </w:p>
    <w:p w14:paraId="126D3DAC">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cs="宋体"/>
          <w:b w:val="0"/>
          <w:bCs w:val="0"/>
          <w:color w:val="auto"/>
          <w:spacing w:val="-1"/>
          <w:kern w:val="2"/>
          <w:sz w:val="24"/>
          <w:szCs w:val="24"/>
          <w:lang w:val="en-US" w:eastAsia="zh-CN" w:bidi="ar-SA"/>
        </w:rPr>
        <w:t>40</w:t>
      </w:r>
      <w:r>
        <w:rPr>
          <w:rFonts w:hint="eastAsia" w:ascii="宋体" w:hAnsi="宋体" w:eastAsia="宋体" w:cs="宋体"/>
          <w:b w:val="0"/>
          <w:bCs w:val="0"/>
          <w:color w:val="auto"/>
          <w:spacing w:val="-1"/>
          <w:kern w:val="2"/>
          <w:sz w:val="24"/>
          <w:szCs w:val="24"/>
          <w:lang w:eastAsia="zh-CN" w:bidi="ar-SA"/>
        </w:rPr>
        <w:t>.4.</w:t>
      </w:r>
      <w:r>
        <w:rPr>
          <w:rFonts w:hint="eastAsia" w:ascii="宋体" w:hAnsi="宋体" w:eastAsia="宋体" w:cs="宋体"/>
          <w:b w:val="0"/>
          <w:bCs w:val="0"/>
          <w:color w:val="auto"/>
          <w:spacing w:val="-1"/>
          <w:kern w:val="2"/>
          <w:sz w:val="24"/>
          <w:szCs w:val="24"/>
          <w:lang w:val="en-US" w:eastAsia="zh-CN" w:bidi="ar-SA"/>
        </w:rPr>
        <w:t>2触发协议变更情形时</w:t>
      </w:r>
      <w:r>
        <w:rPr>
          <w:rFonts w:hint="eastAsia" w:ascii="宋体" w:hAnsi="宋体" w:eastAsia="宋体" w:cs="宋体"/>
          <w:b w:val="0"/>
          <w:bCs w:val="0"/>
          <w:color w:val="auto"/>
          <w:spacing w:val="-1"/>
          <w:kern w:val="2"/>
          <w:sz w:val="24"/>
          <w:szCs w:val="24"/>
          <w:lang w:eastAsia="zh-CN" w:bidi="ar-SA"/>
        </w:rPr>
        <w:t>，</w:t>
      </w:r>
      <w:r>
        <w:rPr>
          <w:rFonts w:hint="eastAsia" w:ascii="宋体" w:hAnsi="宋体" w:eastAsia="宋体" w:cs="宋体"/>
          <w:b w:val="0"/>
          <w:bCs w:val="0"/>
          <w:color w:val="auto"/>
          <w:spacing w:val="-1"/>
          <w:kern w:val="2"/>
          <w:sz w:val="24"/>
          <w:szCs w:val="24"/>
          <w:lang w:val="en-US" w:eastAsia="zh-CN" w:bidi="ar-SA"/>
        </w:rPr>
        <w:t>双方可就如何继续履行</w:t>
      </w:r>
      <w:r>
        <w:rPr>
          <w:rFonts w:hint="eastAsia" w:ascii="宋体" w:hAnsi="宋体" w:eastAsia="宋体" w:cs="宋体"/>
          <w:b w:val="0"/>
          <w:bCs w:val="0"/>
          <w:color w:val="auto"/>
          <w:spacing w:val="-1"/>
          <w:kern w:val="2"/>
          <w:sz w:val="24"/>
          <w:szCs w:val="24"/>
          <w:lang w:eastAsia="zh-CN" w:bidi="ar-SA"/>
        </w:rPr>
        <w:t>本</w:t>
      </w:r>
      <w:r>
        <w:rPr>
          <w:rFonts w:hint="eastAsia" w:ascii="宋体" w:hAnsi="宋体" w:eastAsia="宋体" w:cs="宋体"/>
          <w:b w:val="0"/>
          <w:bCs w:val="0"/>
          <w:color w:val="auto"/>
          <w:spacing w:val="-1"/>
          <w:kern w:val="2"/>
          <w:sz w:val="24"/>
          <w:szCs w:val="24"/>
          <w:lang w:val="en-US" w:eastAsia="zh-CN" w:bidi="ar-SA"/>
        </w:rPr>
        <w:t>合同进行协商， 在双方协商一致的情况下签订补充协议对相应条款进行变更。</w:t>
      </w:r>
    </w:p>
    <w:p w14:paraId="5161CA84">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cs="宋体"/>
          <w:b w:val="0"/>
          <w:bCs w:val="0"/>
          <w:color w:val="auto"/>
          <w:spacing w:val="-1"/>
          <w:kern w:val="2"/>
          <w:sz w:val="24"/>
          <w:szCs w:val="24"/>
          <w:lang w:val="en-US" w:eastAsia="zh-CN" w:bidi="ar-SA"/>
        </w:rPr>
        <w:t>40</w:t>
      </w:r>
      <w:r>
        <w:rPr>
          <w:rFonts w:hint="eastAsia" w:ascii="宋体" w:hAnsi="宋体" w:eastAsia="宋体" w:cs="宋体"/>
          <w:b w:val="0"/>
          <w:bCs w:val="0"/>
          <w:color w:val="auto"/>
          <w:spacing w:val="-1"/>
          <w:kern w:val="2"/>
          <w:sz w:val="24"/>
          <w:szCs w:val="24"/>
          <w:lang w:eastAsia="zh-CN" w:bidi="ar-SA"/>
        </w:rPr>
        <w:t>.5租赁期间，</w:t>
      </w:r>
      <w:r>
        <w:rPr>
          <w:rFonts w:hint="eastAsia" w:ascii="宋体" w:hAnsi="宋体" w:eastAsia="宋体" w:cs="宋体"/>
          <w:b w:val="0"/>
          <w:bCs w:val="0"/>
          <w:color w:val="auto"/>
          <w:spacing w:val="-1"/>
          <w:kern w:val="2"/>
          <w:sz w:val="24"/>
          <w:szCs w:val="24"/>
          <w:lang w:val="en-US" w:eastAsia="zh-CN" w:bidi="ar-SA"/>
        </w:rPr>
        <w:t>如</w:t>
      </w:r>
      <w:r>
        <w:rPr>
          <w:rFonts w:hint="eastAsia" w:ascii="宋体" w:hAnsi="宋体" w:eastAsia="宋体" w:cs="宋体"/>
          <w:b w:val="0"/>
          <w:bCs w:val="0"/>
          <w:color w:val="auto"/>
          <w:spacing w:val="-1"/>
          <w:kern w:val="2"/>
          <w:sz w:val="24"/>
          <w:szCs w:val="24"/>
          <w:lang w:eastAsia="zh-CN" w:bidi="ar-SA"/>
        </w:rPr>
        <w:t>发生</w:t>
      </w:r>
      <w:r>
        <w:rPr>
          <w:rFonts w:hint="eastAsia" w:ascii="宋体" w:hAnsi="宋体" w:eastAsia="宋体" w:cs="宋体"/>
          <w:b w:val="0"/>
          <w:bCs w:val="0"/>
          <w:color w:val="auto"/>
          <w:spacing w:val="-1"/>
          <w:kern w:val="2"/>
          <w:sz w:val="24"/>
          <w:szCs w:val="24"/>
          <w:lang w:val="en-US" w:eastAsia="zh-CN" w:bidi="ar-SA"/>
        </w:rPr>
        <w:t>适用法律、标准</w:t>
      </w:r>
      <w:r>
        <w:rPr>
          <w:rFonts w:hint="eastAsia" w:ascii="宋体" w:hAnsi="宋体" w:eastAsia="宋体" w:cs="宋体"/>
          <w:b w:val="0"/>
          <w:bCs w:val="0"/>
          <w:color w:val="auto"/>
          <w:spacing w:val="-1"/>
          <w:kern w:val="2"/>
          <w:sz w:val="24"/>
          <w:szCs w:val="24"/>
          <w:lang w:eastAsia="zh-CN" w:bidi="ar-SA"/>
        </w:rPr>
        <w:t>修订或更新，乙方</w:t>
      </w:r>
      <w:r>
        <w:rPr>
          <w:rFonts w:hint="eastAsia" w:ascii="宋体" w:hAnsi="宋体" w:eastAsia="宋体" w:cs="宋体"/>
          <w:b w:val="0"/>
          <w:bCs w:val="0"/>
          <w:color w:val="auto"/>
          <w:spacing w:val="-1"/>
          <w:kern w:val="2"/>
          <w:sz w:val="24"/>
          <w:szCs w:val="24"/>
          <w:lang w:val="en-US" w:eastAsia="zh-CN" w:bidi="ar-SA"/>
        </w:rPr>
        <w:t>应按照</w:t>
      </w:r>
      <w:r>
        <w:rPr>
          <w:rFonts w:hint="eastAsia" w:ascii="宋体" w:hAnsi="宋体" w:eastAsia="宋体" w:cs="宋体"/>
          <w:b w:val="0"/>
          <w:bCs w:val="0"/>
          <w:color w:val="auto"/>
          <w:spacing w:val="-1"/>
          <w:kern w:val="2"/>
          <w:sz w:val="24"/>
          <w:szCs w:val="24"/>
          <w:lang w:eastAsia="zh-CN" w:bidi="ar-SA"/>
        </w:rPr>
        <w:t>最新政策建设运营托育机构，使其符合现行法律法规及相关规范标准，由此产生的费用</w:t>
      </w:r>
      <w:r>
        <w:rPr>
          <w:rFonts w:hint="eastAsia" w:ascii="宋体" w:hAnsi="宋体" w:eastAsia="宋体" w:cs="宋体"/>
          <w:b w:val="0"/>
          <w:bCs w:val="0"/>
          <w:color w:val="auto"/>
          <w:spacing w:val="-1"/>
          <w:kern w:val="2"/>
          <w:sz w:val="24"/>
          <w:szCs w:val="24"/>
          <w:lang w:val="en-US" w:eastAsia="zh-CN" w:bidi="ar-SA"/>
        </w:rPr>
        <w:t>，</w:t>
      </w:r>
      <w:r>
        <w:rPr>
          <w:rFonts w:hint="eastAsia" w:ascii="宋体" w:hAnsi="宋体" w:eastAsia="宋体" w:cs="宋体"/>
          <w:b w:val="0"/>
          <w:bCs w:val="0"/>
          <w:color w:val="auto"/>
          <w:spacing w:val="-1"/>
          <w:kern w:val="2"/>
          <w:sz w:val="24"/>
          <w:szCs w:val="24"/>
          <w:lang w:eastAsia="zh-CN" w:bidi="ar-SA"/>
        </w:rPr>
        <w:t>由乙方承担</w:t>
      </w:r>
      <w:r>
        <w:rPr>
          <w:rFonts w:hint="eastAsia" w:ascii="宋体" w:hAnsi="宋体" w:eastAsia="宋体" w:cs="宋体"/>
          <w:b w:val="0"/>
          <w:bCs w:val="0"/>
          <w:color w:val="auto"/>
          <w:spacing w:val="-1"/>
          <w:kern w:val="2"/>
          <w:sz w:val="24"/>
          <w:szCs w:val="24"/>
          <w:lang w:val="en-US" w:eastAsia="zh-CN" w:bidi="ar-SA"/>
        </w:rPr>
        <w:t>。</w:t>
      </w:r>
    </w:p>
    <w:p w14:paraId="3E26B9A1">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eastAsia="zh-CN" w:bidi="ar-SA"/>
        </w:rPr>
      </w:pPr>
      <w:r>
        <w:rPr>
          <w:rFonts w:hint="eastAsia" w:ascii="宋体" w:hAnsi="宋体" w:eastAsia="宋体" w:cs="宋体"/>
          <w:b/>
          <w:bCs/>
          <w:color w:val="auto"/>
          <w:spacing w:val="-1"/>
          <w:kern w:val="2"/>
          <w:sz w:val="24"/>
          <w:szCs w:val="24"/>
          <w:lang w:eastAsia="zh-CN" w:bidi="ar-SA"/>
        </w:rPr>
        <w:t>第四十</w:t>
      </w:r>
      <w:r>
        <w:rPr>
          <w:rFonts w:hint="eastAsia" w:ascii="宋体" w:hAnsi="宋体" w:cs="宋体"/>
          <w:b/>
          <w:bCs/>
          <w:color w:val="auto"/>
          <w:spacing w:val="-1"/>
          <w:kern w:val="2"/>
          <w:sz w:val="24"/>
          <w:szCs w:val="24"/>
          <w:lang w:eastAsia="zh-CN" w:bidi="ar-SA"/>
        </w:rPr>
        <w:t>一</w:t>
      </w:r>
      <w:r>
        <w:rPr>
          <w:rFonts w:hint="eastAsia" w:ascii="宋体" w:hAnsi="宋体" w:eastAsia="宋体" w:cs="宋体"/>
          <w:b/>
          <w:bCs/>
          <w:color w:val="auto"/>
          <w:spacing w:val="-1"/>
          <w:kern w:val="2"/>
          <w:sz w:val="24"/>
          <w:szCs w:val="24"/>
          <w:lang w:eastAsia="zh-CN" w:bidi="ar-SA"/>
        </w:rPr>
        <w:t>条</w:t>
      </w:r>
      <w:r>
        <w:rPr>
          <w:rFonts w:hint="eastAsia" w:ascii="宋体" w:hAnsi="宋体" w:eastAsia="宋体" w:cs="宋体"/>
          <w:b w:val="0"/>
          <w:bCs w:val="0"/>
          <w:color w:val="auto"/>
          <w:spacing w:val="-1"/>
          <w:kern w:val="2"/>
          <w:sz w:val="24"/>
          <w:szCs w:val="24"/>
          <w:lang w:eastAsia="zh-CN" w:bidi="ar-SA"/>
        </w:rPr>
        <w:t xml:space="preserve">  甲乙双方应当签订《深圳市房屋租赁安全管理责任书》。本合同约定的各项条款，甲乙双方均须自觉履行，如有一方违约，按合同约定承担相应违约责任。</w:t>
      </w:r>
    </w:p>
    <w:p w14:paraId="772EC330">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bCs/>
          <w:color w:val="auto"/>
          <w:spacing w:val="-1"/>
          <w:kern w:val="2"/>
          <w:sz w:val="24"/>
          <w:szCs w:val="24"/>
          <w:lang w:eastAsia="zh-CN" w:bidi="ar-SA"/>
        </w:rPr>
        <w:t>第四十</w:t>
      </w:r>
      <w:r>
        <w:rPr>
          <w:rFonts w:hint="eastAsia" w:ascii="宋体" w:hAnsi="宋体" w:cs="宋体"/>
          <w:b/>
          <w:bCs/>
          <w:color w:val="auto"/>
          <w:spacing w:val="-1"/>
          <w:kern w:val="2"/>
          <w:sz w:val="24"/>
          <w:szCs w:val="24"/>
          <w:lang w:eastAsia="zh-CN" w:bidi="ar-SA"/>
        </w:rPr>
        <w:t>二</w:t>
      </w:r>
      <w:r>
        <w:rPr>
          <w:rFonts w:hint="eastAsia" w:ascii="宋体" w:hAnsi="宋体" w:eastAsia="宋体" w:cs="宋体"/>
          <w:b/>
          <w:bCs/>
          <w:color w:val="auto"/>
          <w:spacing w:val="-1"/>
          <w:kern w:val="2"/>
          <w:sz w:val="24"/>
          <w:szCs w:val="24"/>
          <w:lang w:eastAsia="zh-CN" w:bidi="ar-SA"/>
        </w:rPr>
        <w:t>条</w:t>
      </w:r>
      <w:r>
        <w:rPr>
          <w:rFonts w:hint="eastAsia" w:ascii="宋体" w:hAnsi="宋体" w:eastAsia="宋体" w:cs="宋体"/>
          <w:b w:val="0"/>
          <w:bCs w:val="0"/>
          <w:color w:val="auto"/>
          <w:spacing w:val="-1"/>
          <w:kern w:val="2"/>
          <w:sz w:val="24"/>
          <w:szCs w:val="24"/>
          <w:lang w:eastAsia="zh-CN" w:bidi="ar-SA"/>
        </w:rPr>
        <w:t xml:space="preserve">  甲、乙</w:t>
      </w:r>
      <w:r>
        <w:rPr>
          <w:rFonts w:hint="eastAsia" w:ascii="宋体" w:hAnsi="宋体" w:eastAsia="宋体" w:cs="宋体"/>
          <w:b w:val="0"/>
          <w:bCs w:val="0"/>
          <w:color w:val="auto"/>
          <w:spacing w:val="-1"/>
          <w:kern w:val="2"/>
          <w:sz w:val="24"/>
          <w:szCs w:val="24"/>
          <w:lang w:val="en-US" w:eastAsia="zh-CN" w:bidi="ar-SA"/>
        </w:rPr>
        <w:t>双方可就本合同未尽事宜在附页中另行约定；附页之内容作为本合同的一部分，经双方签章后与本合同具有同等效力。</w:t>
      </w:r>
    </w:p>
    <w:p w14:paraId="65E7931F">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kern w:val="2"/>
          <w:sz w:val="24"/>
          <w:szCs w:val="24"/>
          <w:lang w:val="en-US" w:eastAsia="zh-CN" w:bidi="ar-SA"/>
        </w:rPr>
        <w:t>甲、乙双方在租赁期间对本合同内容达成变更协议的，双方须在变更协议成立后三十日内到原房屋租赁登记备案机关登记备案。</w:t>
      </w:r>
    </w:p>
    <w:p w14:paraId="2E0D30A3">
      <w:pPr>
        <w:pStyle w:val="56"/>
        <w:pageBreakBefore w:val="0"/>
        <w:kinsoku/>
        <w:wordWrap/>
        <w:overflowPunct/>
        <w:topLinePunct w:val="0"/>
        <w:autoSpaceDE/>
        <w:autoSpaceDN/>
        <w:bidi w:val="0"/>
        <w:spacing w:beforeAutospacing="0" w:afterAutospacing="0" w:line="520" w:lineRule="exact"/>
        <w:ind w:firstLine="562"/>
        <w:textAlignment w:val="auto"/>
        <w:rPr>
          <w:rFonts w:hint="eastAsia" w:ascii="宋体" w:hAnsi="宋体" w:eastAsia="宋体" w:cs="宋体"/>
          <w:b/>
          <w:bCs/>
          <w:color w:val="auto"/>
          <w:spacing w:val="-1"/>
          <w:kern w:val="2"/>
          <w:sz w:val="24"/>
          <w:szCs w:val="24"/>
          <w:lang w:eastAsia="zh-CN" w:bidi="ar-SA"/>
        </w:rPr>
      </w:pPr>
      <w:r>
        <w:rPr>
          <w:rFonts w:hint="eastAsia" w:ascii="宋体" w:hAnsi="宋体" w:eastAsia="宋体" w:cs="宋体"/>
          <w:b/>
          <w:bCs/>
          <w:color w:val="auto"/>
          <w:spacing w:val="-1"/>
          <w:kern w:val="2"/>
          <w:sz w:val="24"/>
          <w:szCs w:val="24"/>
          <w:lang w:eastAsia="zh-CN" w:bidi="ar-SA"/>
        </w:rPr>
        <w:t>本合同如与招租文件、承租方投标文件等有抵触之处，以招投标文件为准。招投标文件未约定事宜，以本合同及出租方案为准。</w:t>
      </w:r>
    </w:p>
    <w:p w14:paraId="3A219D36">
      <w:pPr>
        <w:pStyle w:val="56"/>
        <w:pageBreakBefore w:val="0"/>
        <w:kinsoku/>
        <w:wordWrap/>
        <w:overflowPunct/>
        <w:topLinePunct w:val="0"/>
        <w:autoSpaceDE/>
        <w:autoSpaceDN/>
        <w:bidi w:val="0"/>
        <w:spacing w:beforeAutospacing="0" w:afterAutospacing="0" w:line="520" w:lineRule="exact"/>
        <w:ind w:left="0" w:leftChars="0" w:firstLine="478" w:firstLineChars="200"/>
        <w:textAlignment w:val="auto"/>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bCs/>
          <w:color w:val="auto"/>
          <w:spacing w:val="-1"/>
          <w:kern w:val="2"/>
          <w:sz w:val="24"/>
          <w:szCs w:val="24"/>
          <w:lang w:val="en-US" w:eastAsia="zh-CN" w:bidi="ar-SA"/>
        </w:rPr>
        <w:t>第四十</w:t>
      </w:r>
      <w:r>
        <w:rPr>
          <w:rFonts w:hint="eastAsia" w:ascii="宋体" w:hAnsi="宋体" w:cs="宋体"/>
          <w:b/>
          <w:bCs/>
          <w:color w:val="auto"/>
          <w:spacing w:val="-1"/>
          <w:kern w:val="2"/>
          <w:sz w:val="24"/>
          <w:szCs w:val="24"/>
          <w:lang w:eastAsia="zh-CN" w:bidi="ar-SA"/>
        </w:rPr>
        <w:t>三</w:t>
      </w:r>
      <w:r>
        <w:rPr>
          <w:rFonts w:hint="eastAsia" w:ascii="宋体" w:hAnsi="宋体" w:eastAsia="宋体" w:cs="宋体"/>
          <w:b/>
          <w:bCs/>
          <w:color w:val="auto"/>
          <w:spacing w:val="-1"/>
          <w:kern w:val="2"/>
          <w:sz w:val="24"/>
          <w:szCs w:val="24"/>
          <w:lang w:val="en-US" w:eastAsia="zh-CN" w:bidi="ar-SA"/>
        </w:rPr>
        <w:t>条</w:t>
      </w:r>
      <w:r>
        <w:rPr>
          <w:rFonts w:hint="eastAsia" w:ascii="宋体" w:hAnsi="宋体" w:eastAsia="宋体" w:cs="宋体"/>
          <w:b w:val="0"/>
          <w:bCs w:val="0"/>
          <w:color w:val="auto"/>
          <w:spacing w:val="-1"/>
          <w:kern w:val="2"/>
          <w:sz w:val="24"/>
          <w:szCs w:val="24"/>
          <w:lang w:val="en-US" w:eastAsia="zh-CN" w:bidi="ar-SA"/>
        </w:rPr>
        <w:t xml:space="preserve">  甲、乙双方就本合同发生的纠纷，应通过协商解决；协商解决不成的，可提请房屋租赁主管机关调解或向</w:t>
      </w:r>
      <w:r>
        <w:rPr>
          <w:rFonts w:hint="eastAsia" w:ascii="宋体" w:hAnsi="宋体" w:eastAsia="宋体" w:cs="宋体"/>
          <w:b w:val="0"/>
          <w:bCs w:val="0"/>
          <w:color w:val="auto"/>
          <w:spacing w:val="-1"/>
          <w:kern w:val="2"/>
          <w:sz w:val="24"/>
          <w:szCs w:val="24"/>
          <w:lang w:eastAsia="zh-CN" w:bidi="ar-SA"/>
        </w:rPr>
        <w:t>甲方</w:t>
      </w:r>
      <w:r>
        <w:rPr>
          <w:rFonts w:hint="eastAsia" w:ascii="宋体" w:hAnsi="宋体" w:eastAsia="宋体" w:cs="宋体"/>
          <w:b w:val="0"/>
          <w:bCs w:val="0"/>
          <w:color w:val="auto"/>
          <w:spacing w:val="-1"/>
          <w:kern w:val="2"/>
          <w:sz w:val="24"/>
          <w:szCs w:val="24"/>
          <w:lang w:val="en-US" w:eastAsia="zh-CN" w:bidi="ar-SA"/>
        </w:rPr>
        <w:t>所在地的人民法院提起诉讼。</w:t>
      </w:r>
    </w:p>
    <w:p w14:paraId="199E1528">
      <w:pPr>
        <w:pageBreakBefore w:val="0"/>
        <w:kinsoku/>
        <w:wordWrap/>
        <w:overflowPunct/>
        <w:topLinePunct w:val="0"/>
        <w:autoSpaceDE/>
        <w:autoSpaceDN/>
        <w:bidi w:val="0"/>
        <w:spacing w:line="520" w:lineRule="exact"/>
        <w:ind w:left="534"/>
        <w:textAlignment w:val="auto"/>
        <w:rPr>
          <w:rFonts w:hint="eastAsia" w:ascii="宋体" w:hAnsi="宋体" w:cs="宋体"/>
          <w:color w:val="auto"/>
          <w:sz w:val="24"/>
          <w:szCs w:val="24"/>
        </w:rPr>
      </w:pPr>
      <w:r>
        <w:rPr>
          <w:rFonts w:hint="eastAsia" w:ascii="宋体" w:hAnsi="宋体" w:cs="宋体"/>
          <w:b/>
          <w:bCs/>
          <w:color w:val="auto"/>
          <w:spacing w:val="-4"/>
          <w:sz w:val="24"/>
          <w:szCs w:val="24"/>
        </w:rPr>
        <w:t>第四十</w:t>
      </w:r>
      <w:r>
        <w:rPr>
          <w:rFonts w:hint="eastAsia" w:ascii="宋体" w:hAnsi="宋体" w:cs="宋体"/>
          <w:b/>
          <w:bCs/>
          <w:color w:val="auto"/>
          <w:spacing w:val="-4"/>
          <w:sz w:val="24"/>
          <w:szCs w:val="24"/>
          <w:lang w:eastAsia="zh-CN"/>
        </w:rPr>
        <w:t>四</w:t>
      </w:r>
      <w:r>
        <w:rPr>
          <w:rFonts w:hint="eastAsia" w:ascii="宋体" w:hAnsi="宋体" w:cs="宋体"/>
          <w:b/>
          <w:bCs/>
          <w:color w:val="auto"/>
          <w:spacing w:val="-4"/>
          <w:sz w:val="24"/>
          <w:szCs w:val="24"/>
        </w:rPr>
        <w:t>条</w:t>
      </w:r>
      <w:r>
        <w:rPr>
          <w:rFonts w:hint="eastAsia" w:ascii="宋体" w:hAnsi="宋体" w:cs="宋体"/>
          <w:color w:val="auto"/>
          <w:spacing w:val="43"/>
          <w:sz w:val="24"/>
          <w:szCs w:val="24"/>
        </w:rPr>
        <w:t xml:space="preserve">  </w:t>
      </w:r>
      <w:r>
        <w:rPr>
          <w:rFonts w:hint="eastAsia" w:ascii="宋体" w:hAnsi="宋体" w:cs="宋体"/>
          <w:color w:val="auto"/>
          <w:spacing w:val="-4"/>
          <w:sz w:val="24"/>
          <w:szCs w:val="24"/>
        </w:rPr>
        <w:t>甲乙双方约定以下通信地址为双方通知</w:t>
      </w:r>
      <w:r>
        <w:rPr>
          <w:rFonts w:hint="eastAsia" w:ascii="宋体" w:hAnsi="宋体" w:cs="宋体"/>
          <w:color w:val="auto"/>
          <w:spacing w:val="-5"/>
          <w:sz w:val="24"/>
          <w:szCs w:val="24"/>
        </w:rPr>
        <w:t>或文件的送达地址：</w:t>
      </w:r>
    </w:p>
    <w:p w14:paraId="422502B0">
      <w:pPr>
        <w:pageBreakBefore w:val="0"/>
        <w:kinsoku/>
        <w:wordWrap/>
        <w:overflowPunct/>
        <w:topLinePunct w:val="0"/>
        <w:autoSpaceDE/>
        <w:autoSpaceDN/>
        <w:bidi w:val="0"/>
        <w:spacing w:line="520" w:lineRule="exact"/>
        <w:ind w:left="560"/>
        <w:textAlignment w:val="auto"/>
        <w:rPr>
          <w:rFonts w:hint="eastAsia" w:ascii="宋体" w:hAnsi="宋体" w:cs="宋体"/>
          <w:color w:val="auto"/>
          <w:sz w:val="24"/>
          <w:szCs w:val="24"/>
        </w:rPr>
      </w:pPr>
      <w:r>
        <w:rPr>
          <w:rFonts w:hint="eastAsia" w:ascii="宋体" w:hAnsi="宋体" w:cs="宋体"/>
          <w:color w:val="auto"/>
          <w:spacing w:val="13"/>
          <w:kern w:val="0"/>
          <w:sz w:val="24"/>
          <w:szCs w:val="24"/>
          <w:fitText w:val="7752" w:id="1507811700"/>
        </w:rPr>
        <w:t xml:space="preserve">甲方送达地址： </w:t>
      </w:r>
      <w:r>
        <w:rPr>
          <w:rFonts w:hint="eastAsia" w:ascii="宋体" w:hAnsi="宋体" w:cs="宋体"/>
          <w:color w:val="auto"/>
          <w:spacing w:val="13"/>
          <w:kern w:val="0"/>
          <w:sz w:val="24"/>
          <w:szCs w:val="24"/>
          <w:u w:val="single"/>
          <w:fitText w:val="7752" w:id="1507811700"/>
        </w:rPr>
        <w:t xml:space="preserve">                                      </w:t>
      </w:r>
      <w:r>
        <w:rPr>
          <w:rFonts w:hint="eastAsia" w:ascii="宋体" w:hAnsi="宋体" w:cs="宋体"/>
          <w:color w:val="auto"/>
          <w:spacing w:val="38"/>
          <w:kern w:val="0"/>
          <w:sz w:val="24"/>
          <w:szCs w:val="24"/>
          <w:u w:val="single"/>
          <w:fitText w:val="7752" w:id="1507811700"/>
        </w:rPr>
        <w:t xml:space="preserve"> </w:t>
      </w:r>
    </w:p>
    <w:p w14:paraId="26FB8199">
      <w:pPr>
        <w:pageBreakBefore w:val="0"/>
        <w:kinsoku/>
        <w:wordWrap/>
        <w:overflowPunct/>
        <w:topLinePunct w:val="0"/>
        <w:autoSpaceDE/>
        <w:autoSpaceDN/>
        <w:bidi w:val="0"/>
        <w:spacing w:line="520" w:lineRule="exact"/>
        <w:ind w:left="560"/>
        <w:textAlignment w:val="auto"/>
        <w:rPr>
          <w:rFonts w:hint="eastAsia" w:ascii="宋体" w:hAnsi="宋体" w:cs="宋体"/>
          <w:color w:val="auto"/>
          <w:sz w:val="24"/>
          <w:szCs w:val="24"/>
        </w:rPr>
      </w:pPr>
      <w:r>
        <w:rPr>
          <w:rFonts w:hint="eastAsia" w:ascii="宋体" w:hAnsi="宋体" w:cs="宋体"/>
          <w:color w:val="auto"/>
          <w:spacing w:val="-29"/>
          <w:sz w:val="24"/>
          <w:szCs w:val="24"/>
        </w:rPr>
        <w:t>乙</w:t>
      </w:r>
      <w:r>
        <w:rPr>
          <w:rFonts w:hint="eastAsia" w:ascii="宋体" w:hAnsi="宋体" w:cs="宋体"/>
          <w:color w:val="auto"/>
          <w:spacing w:val="-29"/>
          <w:sz w:val="24"/>
          <w:szCs w:val="24"/>
          <w:lang w:val="en-US" w:eastAsia="zh-CN"/>
        </w:rPr>
        <w:t xml:space="preserve"> </w:t>
      </w:r>
      <w:r>
        <w:rPr>
          <w:rFonts w:hint="eastAsia" w:ascii="宋体" w:hAnsi="宋体" w:cs="宋体"/>
          <w:color w:val="auto"/>
          <w:spacing w:val="-29"/>
          <w:sz w:val="24"/>
          <w:szCs w:val="24"/>
        </w:rPr>
        <w:t>方</w:t>
      </w:r>
      <w:r>
        <w:rPr>
          <w:rFonts w:hint="eastAsia" w:ascii="宋体" w:hAnsi="宋体" w:cs="宋体"/>
          <w:color w:val="auto"/>
          <w:spacing w:val="-29"/>
          <w:sz w:val="24"/>
          <w:szCs w:val="24"/>
          <w:lang w:val="en-US" w:eastAsia="zh-CN"/>
        </w:rPr>
        <w:t xml:space="preserve"> </w:t>
      </w:r>
      <w:r>
        <w:rPr>
          <w:rFonts w:hint="eastAsia" w:ascii="宋体" w:hAnsi="宋体" w:cs="宋体"/>
          <w:color w:val="auto"/>
          <w:spacing w:val="-29"/>
          <w:sz w:val="24"/>
          <w:szCs w:val="24"/>
        </w:rPr>
        <w:t>送</w:t>
      </w:r>
      <w:r>
        <w:rPr>
          <w:rFonts w:hint="eastAsia" w:ascii="宋体" w:hAnsi="宋体" w:cs="宋体"/>
          <w:color w:val="auto"/>
          <w:spacing w:val="-29"/>
          <w:sz w:val="24"/>
          <w:szCs w:val="24"/>
          <w:lang w:val="en-US" w:eastAsia="zh-CN"/>
        </w:rPr>
        <w:t xml:space="preserve"> </w:t>
      </w:r>
      <w:r>
        <w:rPr>
          <w:rFonts w:hint="eastAsia" w:ascii="宋体" w:hAnsi="宋体" w:cs="宋体"/>
          <w:color w:val="auto"/>
          <w:spacing w:val="-29"/>
          <w:sz w:val="24"/>
          <w:szCs w:val="24"/>
        </w:rPr>
        <w:t>达</w:t>
      </w:r>
      <w:r>
        <w:rPr>
          <w:rFonts w:hint="eastAsia" w:ascii="宋体" w:hAnsi="宋体" w:cs="宋体"/>
          <w:color w:val="auto"/>
          <w:spacing w:val="-29"/>
          <w:sz w:val="24"/>
          <w:szCs w:val="24"/>
          <w:lang w:val="en-US" w:eastAsia="zh-CN"/>
        </w:rPr>
        <w:t xml:space="preserve"> </w:t>
      </w:r>
      <w:r>
        <w:rPr>
          <w:rFonts w:hint="eastAsia" w:ascii="宋体" w:hAnsi="宋体" w:cs="宋体"/>
          <w:color w:val="auto"/>
          <w:spacing w:val="-29"/>
          <w:sz w:val="24"/>
          <w:szCs w:val="24"/>
        </w:rPr>
        <w:t>地</w:t>
      </w:r>
      <w:r>
        <w:rPr>
          <w:rFonts w:hint="eastAsia" w:ascii="宋体" w:hAnsi="宋体" w:cs="宋体"/>
          <w:color w:val="auto"/>
          <w:spacing w:val="-29"/>
          <w:sz w:val="24"/>
          <w:szCs w:val="24"/>
          <w:lang w:val="en-US" w:eastAsia="zh-CN"/>
        </w:rPr>
        <w:t xml:space="preserve"> </w:t>
      </w:r>
      <w:r>
        <w:rPr>
          <w:rFonts w:hint="eastAsia" w:ascii="宋体" w:hAnsi="宋体" w:cs="宋体"/>
          <w:color w:val="auto"/>
          <w:spacing w:val="-29"/>
          <w:sz w:val="24"/>
          <w:szCs w:val="24"/>
        </w:rPr>
        <w:t>址</w:t>
      </w:r>
      <w:r>
        <w:rPr>
          <w:rFonts w:hint="eastAsia" w:ascii="宋体" w:hAnsi="宋体" w:cs="宋体"/>
          <w:color w:val="auto"/>
          <w:spacing w:val="-29"/>
          <w:sz w:val="24"/>
          <w:szCs w:val="24"/>
          <w:lang w:eastAsia="zh-CN"/>
        </w:rPr>
        <w:t>：</w:t>
      </w:r>
      <w:r>
        <w:rPr>
          <w:rFonts w:hint="eastAsia" w:ascii="宋体" w:hAnsi="宋体" w:cs="宋体"/>
          <w:color w:val="auto"/>
          <w:spacing w:val="71"/>
          <w:sz w:val="24"/>
          <w:szCs w:val="24"/>
        </w:rPr>
        <w:t xml:space="preserve"> </w:t>
      </w:r>
      <w:r>
        <w:rPr>
          <w:rFonts w:hint="eastAsia" w:ascii="宋体" w:hAnsi="宋体" w:cs="宋体"/>
          <w:color w:val="auto"/>
          <w:sz w:val="24"/>
          <w:szCs w:val="24"/>
          <w:u w:val="single"/>
        </w:rPr>
        <w:t xml:space="preserve">                                       </w:t>
      </w:r>
    </w:p>
    <w:p w14:paraId="3CED7E87">
      <w:pPr>
        <w:pageBreakBefore w:val="0"/>
        <w:kinsoku/>
        <w:wordWrap/>
        <w:overflowPunct/>
        <w:topLinePunct w:val="0"/>
        <w:autoSpaceDE/>
        <w:autoSpaceDN/>
        <w:bidi w:val="0"/>
        <w:spacing w:line="520" w:lineRule="exact"/>
        <w:ind w:firstLine="516" w:firstLineChars="200"/>
        <w:textAlignment w:val="auto"/>
        <w:rPr>
          <w:rFonts w:hint="eastAsia" w:ascii="宋体" w:hAnsi="宋体" w:cs="宋体"/>
          <w:color w:val="auto"/>
          <w:sz w:val="24"/>
          <w:szCs w:val="24"/>
        </w:rPr>
      </w:pPr>
      <w:r>
        <w:rPr>
          <w:rFonts w:hint="eastAsia" w:ascii="宋体" w:hAnsi="宋体" w:cs="宋体"/>
          <w:color w:val="auto"/>
          <w:spacing w:val="9"/>
          <w:sz w:val="24"/>
          <w:szCs w:val="24"/>
        </w:rPr>
        <w:t>如上述地址未约定的，以双方当事人签署合同的通信地址作为送达地址。</w:t>
      </w:r>
    </w:p>
    <w:p w14:paraId="60EEB981">
      <w:pPr>
        <w:pageBreakBefore w:val="0"/>
        <w:kinsoku/>
        <w:wordWrap/>
        <w:overflowPunct/>
        <w:topLinePunct w:val="0"/>
        <w:autoSpaceDE/>
        <w:autoSpaceDN/>
        <w:bidi w:val="0"/>
        <w:spacing w:line="520" w:lineRule="exact"/>
        <w:ind w:right="28" w:firstLine="609"/>
        <w:textAlignment w:val="auto"/>
        <w:rPr>
          <w:rFonts w:hint="eastAsia" w:ascii="宋体" w:hAnsi="宋体" w:cs="宋体"/>
          <w:color w:val="auto"/>
          <w:sz w:val="24"/>
          <w:szCs w:val="24"/>
        </w:rPr>
      </w:pPr>
      <w:r>
        <w:rPr>
          <w:rFonts w:hint="eastAsia" w:ascii="宋体" w:hAnsi="宋体" w:cs="宋体"/>
          <w:color w:val="auto"/>
          <w:spacing w:val="-4"/>
          <w:sz w:val="24"/>
          <w:szCs w:val="24"/>
        </w:rPr>
        <w:t>送达地址未经书面变更通知，一直有效。一方给另一方的通知或文件按送达</w:t>
      </w:r>
      <w:r>
        <w:rPr>
          <w:rFonts w:hint="eastAsia" w:ascii="宋体" w:hAnsi="宋体" w:cs="宋体"/>
          <w:color w:val="auto"/>
          <w:spacing w:val="9"/>
          <w:sz w:val="24"/>
          <w:szCs w:val="24"/>
        </w:rPr>
        <w:t>地址邮寄视为送达。如按上述地址邮寄文件被邮政部门退回的，退回之日视为送</w:t>
      </w:r>
      <w:r>
        <w:rPr>
          <w:rFonts w:hint="eastAsia" w:ascii="宋体" w:hAnsi="宋体" w:cs="宋体"/>
          <w:color w:val="auto"/>
          <w:spacing w:val="3"/>
          <w:sz w:val="24"/>
          <w:szCs w:val="24"/>
        </w:rPr>
        <w:t>达之日。</w:t>
      </w:r>
    </w:p>
    <w:p w14:paraId="0B83D688">
      <w:pPr>
        <w:pageBreakBefore w:val="0"/>
        <w:kinsoku/>
        <w:wordWrap/>
        <w:overflowPunct/>
        <w:topLinePunct w:val="0"/>
        <w:autoSpaceDE/>
        <w:autoSpaceDN/>
        <w:bidi w:val="0"/>
        <w:spacing w:line="520" w:lineRule="exact"/>
        <w:ind w:left="613"/>
        <w:textAlignment w:val="auto"/>
        <w:rPr>
          <w:rFonts w:hint="eastAsia" w:ascii="宋体" w:hAnsi="宋体" w:cs="宋体"/>
          <w:color w:val="auto"/>
          <w:sz w:val="24"/>
          <w:szCs w:val="24"/>
        </w:rPr>
      </w:pPr>
      <w:r>
        <w:rPr>
          <w:rFonts w:hint="eastAsia" w:ascii="宋体" w:hAnsi="宋体" w:cs="宋体"/>
          <w:b/>
          <w:bCs/>
          <w:color w:val="auto"/>
          <w:spacing w:val="6"/>
          <w:sz w:val="24"/>
          <w:szCs w:val="24"/>
        </w:rPr>
        <w:t>第</w:t>
      </w:r>
      <w:r>
        <w:rPr>
          <w:rFonts w:hint="eastAsia" w:ascii="宋体" w:hAnsi="宋体" w:cs="宋体"/>
          <w:b/>
          <w:bCs/>
          <w:color w:val="auto"/>
          <w:spacing w:val="-4"/>
          <w:sz w:val="24"/>
          <w:szCs w:val="24"/>
        </w:rPr>
        <w:t>四十</w:t>
      </w:r>
      <w:r>
        <w:rPr>
          <w:rFonts w:hint="eastAsia" w:ascii="宋体" w:hAnsi="宋体" w:cs="宋体"/>
          <w:b/>
          <w:bCs/>
          <w:color w:val="auto"/>
          <w:spacing w:val="-4"/>
          <w:sz w:val="24"/>
          <w:szCs w:val="24"/>
          <w:lang w:eastAsia="zh-CN"/>
        </w:rPr>
        <w:t>五</w:t>
      </w:r>
      <w:r>
        <w:rPr>
          <w:rFonts w:hint="eastAsia" w:ascii="宋体" w:hAnsi="宋体" w:cs="宋体"/>
          <w:b/>
          <w:bCs/>
          <w:color w:val="auto"/>
          <w:spacing w:val="6"/>
          <w:sz w:val="24"/>
          <w:szCs w:val="24"/>
        </w:rPr>
        <w:t>条</w:t>
      </w:r>
      <w:r>
        <w:rPr>
          <w:rFonts w:hint="eastAsia" w:ascii="宋体" w:hAnsi="宋体" w:cs="宋体"/>
          <w:color w:val="auto"/>
          <w:spacing w:val="19"/>
          <w:sz w:val="24"/>
          <w:szCs w:val="24"/>
        </w:rPr>
        <w:t xml:space="preserve"> </w:t>
      </w:r>
      <w:r>
        <w:rPr>
          <w:rFonts w:hint="eastAsia" w:ascii="宋体" w:hAnsi="宋体" w:cs="宋体"/>
          <w:color w:val="auto"/>
          <w:spacing w:val="6"/>
          <w:sz w:val="24"/>
          <w:szCs w:val="24"/>
        </w:rPr>
        <w:t>本合同自签订之时起生效。</w:t>
      </w:r>
    </w:p>
    <w:p w14:paraId="1B38C177">
      <w:pPr>
        <w:pageBreakBefore w:val="0"/>
        <w:kinsoku/>
        <w:wordWrap/>
        <w:overflowPunct/>
        <w:topLinePunct w:val="0"/>
        <w:autoSpaceDE/>
        <w:autoSpaceDN/>
        <w:bidi w:val="0"/>
        <w:spacing w:line="520" w:lineRule="exact"/>
        <w:ind w:right="28" w:firstLine="609"/>
        <w:textAlignment w:val="auto"/>
        <w:rPr>
          <w:rFonts w:hint="eastAsia" w:ascii="宋体" w:hAnsi="宋体" w:cs="宋体"/>
          <w:color w:val="auto"/>
          <w:spacing w:val="-4"/>
          <w:sz w:val="24"/>
          <w:szCs w:val="24"/>
        </w:rPr>
      </w:pPr>
      <w:r>
        <w:rPr>
          <w:rFonts w:hint="eastAsia" w:ascii="宋体" w:hAnsi="宋体" w:cs="宋体"/>
          <w:color w:val="auto"/>
          <w:spacing w:val="-4"/>
          <w:sz w:val="24"/>
          <w:szCs w:val="24"/>
        </w:rPr>
        <w:t>甲、乙双方应自签订本合同之日起三十日内到房屋租赁主管机关办理房屋租赁登记备案手续。</w:t>
      </w:r>
    </w:p>
    <w:p w14:paraId="573D479F">
      <w:pPr>
        <w:pageBreakBefore w:val="0"/>
        <w:kinsoku/>
        <w:wordWrap/>
        <w:overflowPunct/>
        <w:topLinePunct w:val="0"/>
        <w:autoSpaceDE/>
        <w:autoSpaceDN/>
        <w:bidi w:val="0"/>
        <w:spacing w:line="520" w:lineRule="exact"/>
        <w:ind w:left="613"/>
        <w:textAlignment w:val="auto"/>
        <w:rPr>
          <w:rFonts w:hint="eastAsia" w:ascii="宋体" w:hAnsi="宋体" w:cs="宋体"/>
          <w:color w:val="auto"/>
          <w:sz w:val="24"/>
          <w:szCs w:val="24"/>
        </w:rPr>
      </w:pPr>
      <w:r>
        <w:rPr>
          <w:rFonts w:hint="eastAsia" w:ascii="宋体" w:hAnsi="宋体" w:cs="宋体"/>
          <w:b/>
          <w:bCs/>
          <w:color w:val="auto"/>
          <w:spacing w:val="6"/>
          <w:sz w:val="24"/>
          <w:szCs w:val="24"/>
        </w:rPr>
        <w:t>第</w:t>
      </w:r>
      <w:r>
        <w:rPr>
          <w:rFonts w:hint="eastAsia" w:ascii="宋体" w:hAnsi="宋体" w:cs="宋体"/>
          <w:b/>
          <w:bCs/>
          <w:color w:val="auto"/>
          <w:spacing w:val="-4"/>
          <w:sz w:val="24"/>
          <w:szCs w:val="24"/>
        </w:rPr>
        <w:t>四十</w:t>
      </w:r>
      <w:r>
        <w:rPr>
          <w:rFonts w:hint="eastAsia" w:ascii="宋体" w:hAnsi="宋体" w:cs="宋体"/>
          <w:b/>
          <w:bCs/>
          <w:color w:val="auto"/>
          <w:spacing w:val="-4"/>
          <w:sz w:val="24"/>
          <w:szCs w:val="24"/>
          <w:lang w:eastAsia="zh-CN"/>
        </w:rPr>
        <w:t>六</w:t>
      </w:r>
      <w:r>
        <w:rPr>
          <w:rFonts w:hint="eastAsia" w:ascii="宋体" w:hAnsi="宋体" w:cs="宋体"/>
          <w:b/>
          <w:bCs/>
          <w:color w:val="auto"/>
          <w:spacing w:val="6"/>
          <w:sz w:val="24"/>
          <w:szCs w:val="24"/>
        </w:rPr>
        <w:t>条</w:t>
      </w:r>
      <w:r>
        <w:rPr>
          <w:rFonts w:hint="eastAsia" w:ascii="宋体" w:hAnsi="宋体" w:cs="宋体"/>
          <w:color w:val="auto"/>
          <w:spacing w:val="19"/>
          <w:sz w:val="24"/>
          <w:szCs w:val="24"/>
        </w:rPr>
        <w:t xml:space="preserve"> </w:t>
      </w:r>
      <w:r>
        <w:rPr>
          <w:rFonts w:hint="eastAsia" w:ascii="宋体" w:hAnsi="宋体" w:cs="宋体"/>
          <w:color w:val="auto"/>
          <w:spacing w:val="6"/>
          <w:sz w:val="24"/>
          <w:szCs w:val="24"/>
        </w:rPr>
        <w:t>本合同以中文文本为正本。</w:t>
      </w:r>
    </w:p>
    <w:p w14:paraId="0B61D345">
      <w:pPr>
        <w:pageBreakBefore w:val="0"/>
        <w:kinsoku/>
        <w:wordWrap/>
        <w:overflowPunct/>
        <w:topLinePunct w:val="0"/>
        <w:autoSpaceDE/>
        <w:autoSpaceDN/>
        <w:bidi w:val="0"/>
        <w:spacing w:line="520" w:lineRule="exact"/>
        <w:ind w:left="613"/>
        <w:textAlignment w:val="auto"/>
        <w:rPr>
          <w:rFonts w:hint="eastAsia" w:ascii="宋体" w:hAnsi="宋体" w:cs="宋体"/>
          <w:color w:val="auto"/>
          <w:sz w:val="24"/>
          <w:szCs w:val="24"/>
        </w:rPr>
      </w:pPr>
      <w:r>
        <w:rPr>
          <w:rFonts w:hint="eastAsia" w:ascii="宋体" w:hAnsi="宋体" w:cs="宋体"/>
          <w:b/>
          <w:bCs/>
          <w:color w:val="auto"/>
          <w:spacing w:val="-10"/>
          <w:sz w:val="24"/>
          <w:szCs w:val="24"/>
        </w:rPr>
        <w:t>第</w:t>
      </w:r>
      <w:r>
        <w:rPr>
          <w:rFonts w:hint="eastAsia" w:ascii="宋体" w:hAnsi="宋体" w:cs="宋体"/>
          <w:b/>
          <w:bCs/>
          <w:color w:val="auto"/>
          <w:spacing w:val="-4"/>
          <w:sz w:val="24"/>
          <w:szCs w:val="24"/>
        </w:rPr>
        <w:t>四十</w:t>
      </w:r>
      <w:r>
        <w:rPr>
          <w:rFonts w:hint="eastAsia" w:ascii="宋体" w:hAnsi="宋体" w:cs="宋体"/>
          <w:b/>
          <w:bCs/>
          <w:color w:val="auto"/>
          <w:spacing w:val="-4"/>
          <w:sz w:val="24"/>
          <w:szCs w:val="24"/>
          <w:lang w:eastAsia="zh-CN"/>
        </w:rPr>
        <w:t>七</w:t>
      </w:r>
      <w:r>
        <w:rPr>
          <w:rFonts w:hint="eastAsia" w:ascii="宋体" w:hAnsi="宋体" w:cs="宋体"/>
          <w:b/>
          <w:bCs/>
          <w:color w:val="auto"/>
          <w:spacing w:val="-10"/>
          <w:sz w:val="24"/>
          <w:szCs w:val="24"/>
        </w:rPr>
        <w:t>条</w:t>
      </w:r>
      <w:r>
        <w:rPr>
          <w:rFonts w:hint="eastAsia" w:ascii="宋体" w:hAnsi="宋体" w:cs="宋体"/>
          <w:color w:val="auto"/>
          <w:spacing w:val="23"/>
          <w:sz w:val="24"/>
          <w:szCs w:val="24"/>
        </w:rPr>
        <w:t xml:space="preserve"> </w:t>
      </w:r>
      <w:r>
        <w:rPr>
          <w:rFonts w:hint="eastAsia" w:ascii="宋体" w:hAnsi="宋体" w:cs="宋体"/>
          <w:color w:val="auto"/>
          <w:spacing w:val="-10"/>
          <w:sz w:val="24"/>
          <w:szCs w:val="24"/>
        </w:rPr>
        <w:t>本合同一式</w:t>
      </w:r>
      <w:r>
        <w:rPr>
          <w:rFonts w:hint="eastAsia" w:ascii="宋体" w:hAnsi="宋体" w:cs="宋体"/>
          <w:color w:val="auto"/>
          <w:spacing w:val="5"/>
          <w:sz w:val="24"/>
          <w:szCs w:val="24"/>
          <w:u w:val="single"/>
        </w:rPr>
        <w:t xml:space="preserve">     </w:t>
      </w:r>
      <w:r>
        <w:rPr>
          <w:rFonts w:hint="eastAsia" w:ascii="宋体" w:hAnsi="宋体" w:cs="宋体"/>
          <w:color w:val="auto"/>
          <w:spacing w:val="-10"/>
          <w:sz w:val="24"/>
          <w:szCs w:val="24"/>
        </w:rPr>
        <w:t>分，</w:t>
      </w:r>
      <w:r>
        <w:rPr>
          <w:rFonts w:hint="eastAsia" w:ascii="宋体" w:hAnsi="宋体" w:cs="宋体"/>
          <w:color w:val="auto"/>
          <w:spacing w:val="-53"/>
          <w:sz w:val="24"/>
          <w:szCs w:val="24"/>
        </w:rPr>
        <w:t xml:space="preserve"> </w:t>
      </w:r>
      <w:r>
        <w:rPr>
          <w:rFonts w:hint="eastAsia" w:ascii="宋体" w:hAnsi="宋体" w:cs="宋体"/>
          <w:color w:val="auto"/>
          <w:spacing w:val="-10"/>
          <w:sz w:val="24"/>
          <w:szCs w:val="24"/>
        </w:rPr>
        <w:t>甲方执</w:t>
      </w:r>
      <w:r>
        <w:rPr>
          <w:rFonts w:hint="eastAsia" w:ascii="宋体" w:hAnsi="宋体" w:cs="宋体"/>
          <w:color w:val="auto"/>
          <w:spacing w:val="-127"/>
          <w:sz w:val="24"/>
          <w:szCs w:val="24"/>
        </w:rPr>
        <w:t xml:space="preserve">     </w:t>
      </w:r>
      <w:r>
        <w:rPr>
          <w:rFonts w:hint="eastAsia" w:ascii="宋体" w:hAnsi="宋体" w:cs="宋体"/>
          <w:color w:val="auto"/>
          <w:spacing w:val="1"/>
          <w:sz w:val="24"/>
          <w:szCs w:val="24"/>
          <w:u w:val="single"/>
        </w:rPr>
        <w:t xml:space="preserve">  </w:t>
      </w:r>
      <w:r>
        <w:rPr>
          <w:rFonts w:hint="eastAsia" w:ascii="宋体" w:hAnsi="宋体" w:cs="宋体"/>
          <w:color w:val="auto"/>
          <w:spacing w:val="-10"/>
          <w:sz w:val="24"/>
          <w:szCs w:val="24"/>
        </w:rPr>
        <w:t>份，</w:t>
      </w:r>
      <w:r>
        <w:rPr>
          <w:rFonts w:hint="eastAsia" w:ascii="宋体" w:hAnsi="宋体" w:cs="宋体"/>
          <w:color w:val="auto"/>
          <w:spacing w:val="-50"/>
          <w:sz w:val="24"/>
          <w:szCs w:val="24"/>
        </w:rPr>
        <w:t xml:space="preserve"> </w:t>
      </w:r>
      <w:r>
        <w:rPr>
          <w:rFonts w:hint="eastAsia" w:ascii="宋体" w:hAnsi="宋体" w:cs="宋体"/>
          <w:color w:val="auto"/>
          <w:spacing w:val="-10"/>
          <w:sz w:val="24"/>
          <w:szCs w:val="24"/>
        </w:rPr>
        <w:t>乙方执</w:t>
      </w:r>
      <w:r>
        <w:rPr>
          <w:rFonts w:hint="eastAsia" w:ascii="宋体" w:hAnsi="宋体" w:cs="宋体"/>
          <w:color w:val="auto"/>
          <w:spacing w:val="-108"/>
          <w:sz w:val="24"/>
          <w:szCs w:val="24"/>
        </w:rPr>
        <w:t xml:space="preserve"> </w:t>
      </w:r>
      <w:r>
        <w:rPr>
          <w:rFonts w:hint="eastAsia" w:ascii="宋体" w:hAnsi="宋体" w:cs="宋体"/>
          <w:color w:val="auto"/>
          <w:spacing w:val="27"/>
          <w:sz w:val="24"/>
          <w:szCs w:val="24"/>
          <w:u w:val="single"/>
        </w:rPr>
        <w:t xml:space="preserve">  </w:t>
      </w:r>
      <w:r>
        <w:rPr>
          <w:rFonts w:hint="eastAsia" w:ascii="宋体" w:hAnsi="宋体" w:cs="宋体"/>
          <w:color w:val="auto"/>
          <w:spacing w:val="-113"/>
          <w:sz w:val="24"/>
          <w:szCs w:val="24"/>
        </w:rPr>
        <w:t xml:space="preserve"> </w:t>
      </w:r>
      <w:r>
        <w:rPr>
          <w:rFonts w:hint="eastAsia" w:ascii="宋体" w:hAnsi="宋体" w:cs="宋体"/>
          <w:color w:val="auto"/>
          <w:spacing w:val="-10"/>
          <w:sz w:val="24"/>
          <w:szCs w:val="24"/>
        </w:rPr>
        <w:t>份，合同登记</w:t>
      </w:r>
    </w:p>
    <w:p w14:paraId="6A803020">
      <w:pPr>
        <w:pageBreakBefore w:val="0"/>
        <w:kinsoku/>
        <w:wordWrap/>
        <w:overflowPunct/>
        <w:topLinePunct w:val="0"/>
        <w:autoSpaceDE/>
        <w:autoSpaceDN/>
        <w:bidi w:val="0"/>
        <w:spacing w:line="520" w:lineRule="exact"/>
        <w:textAlignment w:val="auto"/>
        <w:rPr>
          <w:rFonts w:hint="eastAsia" w:ascii="宋体" w:hAnsi="宋体" w:cs="宋体"/>
          <w:color w:val="auto"/>
          <w:sz w:val="24"/>
          <w:szCs w:val="24"/>
        </w:rPr>
      </w:pPr>
      <w:r>
        <w:rPr>
          <w:rFonts w:hint="eastAsia" w:ascii="宋体" w:hAnsi="宋体" w:cs="宋体"/>
          <w:color w:val="auto"/>
          <w:spacing w:val="-4"/>
          <w:sz w:val="24"/>
          <w:szCs w:val="24"/>
        </w:rPr>
        <w:t>机关执</w:t>
      </w:r>
      <w:r>
        <w:rPr>
          <w:rFonts w:hint="eastAsia" w:ascii="宋体" w:hAnsi="宋体" w:cs="宋体"/>
          <w:color w:val="auto"/>
          <w:spacing w:val="-124"/>
          <w:sz w:val="24"/>
          <w:szCs w:val="24"/>
        </w:rPr>
        <w:t xml:space="preserve"> </w:t>
      </w:r>
      <w:r>
        <w:rPr>
          <w:rFonts w:hint="eastAsia" w:ascii="宋体" w:hAnsi="宋体" w:cs="宋体"/>
          <w:color w:val="auto"/>
          <w:spacing w:val="30"/>
          <w:sz w:val="24"/>
          <w:szCs w:val="24"/>
          <w:u w:val="single"/>
        </w:rPr>
        <w:t xml:space="preserve">   </w:t>
      </w:r>
      <w:r>
        <w:rPr>
          <w:rFonts w:hint="eastAsia" w:ascii="宋体" w:hAnsi="宋体" w:cs="宋体"/>
          <w:color w:val="auto"/>
          <w:spacing w:val="-125"/>
          <w:sz w:val="24"/>
          <w:szCs w:val="24"/>
        </w:rPr>
        <w:t xml:space="preserve"> </w:t>
      </w:r>
      <w:r>
        <w:rPr>
          <w:rFonts w:hint="eastAsia" w:ascii="宋体" w:hAnsi="宋体" w:cs="宋体"/>
          <w:color w:val="auto"/>
          <w:spacing w:val="-4"/>
          <w:sz w:val="24"/>
          <w:szCs w:val="24"/>
        </w:rPr>
        <w:t>份，有关部门执</w:t>
      </w:r>
      <w:r>
        <w:rPr>
          <w:rFonts w:hint="eastAsia" w:ascii="宋体" w:hAnsi="宋体" w:cs="宋体"/>
          <w:color w:val="auto"/>
          <w:spacing w:val="25"/>
          <w:sz w:val="24"/>
          <w:szCs w:val="24"/>
          <w:u w:val="single"/>
        </w:rPr>
        <w:t xml:space="preserve">  /  </w:t>
      </w:r>
      <w:r>
        <w:rPr>
          <w:rFonts w:hint="eastAsia" w:ascii="宋体" w:hAnsi="宋体" w:cs="宋体"/>
          <w:color w:val="auto"/>
          <w:spacing w:val="-4"/>
          <w:sz w:val="24"/>
          <w:szCs w:val="24"/>
        </w:rPr>
        <w:t>份。</w:t>
      </w:r>
    </w:p>
    <w:p w14:paraId="3E7EAE04">
      <w:pPr>
        <w:pageBreakBefore w:val="0"/>
        <w:kinsoku/>
        <w:wordWrap/>
        <w:overflowPunct/>
        <w:topLinePunct w:val="0"/>
        <w:autoSpaceDE/>
        <w:autoSpaceDN/>
        <w:bidi w:val="0"/>
        <w:spacing w:line="520" w:lineRule="exact"/>
        <w:textAlignment w:val="auto"/>
        <w:rPr>
          <w:rFonts w:hint="eastAsia" w:ascii="宋体" w:hAnsi="宋体" w:cs="宋体"/>
          <w:color w:val="auto"/>
          <w:sz w:val="24"/>
          <w:szCs w:val="24"/>
        </w:rPr>
      </w:pPr>
    </w:p>
    <w:p w14:paraId="045AE630">
      <w:pPr>
        <w:pageBreakBefore w:val="0"/>
        <w:kinsoku/>
        <w:wordWrap/>
        <w:overflowPunct/>
        <w:topLinePunct w:val="0"/>
        <w:autoSpaceDE/>
        <w:autoSpaceDN/>
        <w:bidi w:val="0"/>
        <w:spacing w:line="520" w:lineRule="exact"/>
        <w:textAlignment w:val="auto"/>
        <w:rPr>
          <w:rFonts w:hint="eastAsia" w:ascii="宋体" w:hAnsi="宋体" w:cs="宋体"/>
          <w:color w:val="auto"/>
          <w:sz w:val="24"/>
          <w:szCs w:val="24"/>
        </w:rPr>
      </w:pPr>
    </w:p>
    <w:p w14:paraId="461FDA98">
      <w:pPr>
        <w:pageBreakBefore w:val="0"/>
        <w:kinsoku/>
        <w:wordWrap/>
        <w:overflowPunct/>
        <w:topLinePunct w:val="0"/>
        <w:autoSpaceDE/>
        <w:autoSpaceDN/>
        <w:bidi w:val="0"/>
        <w:spacing w:line="520" w:lineRule="exact"/>
        <w:textAlignment w:val="auto"/>
        <w:rPr>
          <w:rFonts w:hint="eastAsia" w:ascii="宋体" w:hAnsi="宋体" w:cs="宋体"/>
          <w:color w:val="auto"/>
          <w:sz w:val="24"/>
          <w:szCs w:val="24"/>
        </w:rPr>
      </w:pPr>
    </w:p>
    <w:p w14:paraId="7B78E2AE">
      <w:pPr>
        <w:pageBreakBefore w:val="0"/>
        <w:kinsoku/>
        <w:wordWrap/>
        <w:overflowPunct/>
        <w:topLinePunct w:val="0"/>
        <w:autoSpaceDE/>
        <w:autoSpaceDN/>
        <w:bidi w:val="0"/>
        <w:spacing w:line="520" w:lineRule="exact"/>
        <w:textAlignment w:val="auto"/>
        <w:rPr>
          <w:rFonts w:hint="eastAsia" w:ascii="宋体" w:hAnsi="宋体" w:cs="宋体"/>
          <w:color w:val="auto"/>
          <w:sz w:val="24"/>
          <w:szCs w:val="24"/>
        </w:rPr>
      </w:pPr>
      <w:r>
        <w:rPr>
          <w:rFonts w:hint="eastAsia" w:ascii="宋体" w:hAnsi="宋体" w:cs="宋体"/>
          <w:color w:val="auto"/>
          <w:spacing w:val="5"/>
          <w:position w:val="14"/>
          <w:sz w:val="24"/>
          <w:szCs w:val="24"/>
        </w:rPr>
        <w:t>甲方</w:t>
      </w:r>
      <w:r>
        <w:rPr>
          <w:rFonts w:hint="eastAsia" w:ascii="宋体" w:hAnsi="宋体" w:cs="宋体"/>
          <w:color w:val="auto"/>
          <w:spacing w:val="5"/>
          <w:position w:val="14"/>
          <w:sz w:val="24"/>
          <w:szCs w:val="24"/>
          <w:lang w:eastAsia="zh-CN"/>
        </w:rPr>
        <w:t>（</w:t>
      </w:r>
      <w:r>
        <w:rPr>
          <w:rFonts w:hint="eastAsia" w:ascii="宋体" w:hAnsi="宋体" w:cs="宋体"/>
          <w:color w:val="auto"/>
          <w:spacing w:val="5"/>
          <w:position w:val="14"/>
          <w:sz w:val="24"/>
          <w:szCs w:val="24"/>
        </w:rPr>
        <w:t>签章</w:t>
      </w:r>
      <w:r>
        <w:rPr>
          <w:rFonts w:hint="eastAsia" w:ascii="宋体" w:hAnsi="宋体" w:cs="宋体"/>
          <w:color w:val="auto"/>
          <w:spacing w:val="5"/>
          <w:position w:val="14"/>
          <w:sz w:val="24"/>
          <w:szCs w:val="24"/>
          <w:lang w:eastAsia="zh-CN"/>
        </w:rPr>
        <w:t>）</w:t>
      </w:r>
      <w:r>
        <w:rPr>
          <w:rFonts w:hint="eastAsia" w:ascii="宋体" w:hAnsi="宋体" w:cs="宋体"/>
          <w:color w:val="auto"/>
          <w:spacing w:val="5"/>
          <w:position w:val="14"/>
          <w:sz w:val="24"/>
          <w:szCs w:val="24"/>
        </w:rPr>
        <w:t>:</w:t>
      </w:r>
    </w:p>
    <w:p w14:paraId="015A275E">
      <w:pPr>
        <w:pageBreakBefore w:val="0"/>
        <w:kinsoku/>
        <w:wordWrap/>
        <w:overflowPunct/>
        <w:topLinePunct w:val="0"/>
        <w:autoSpaceDE/>
        <w:autoSpaceDN/>
        <w:bidi w:val="0"/>
        <w:spacing w:line="520" w:lineRule="exact"/>
        <w:textAlignment w:val="auto"/>
        <w:rPr>
          <w:rFonts w:hint="eastAsia" w:ascii="宋体" w:hAnsi="宋体" w:cs="宋体"/>
          <w:color w:val="auto"/>
          <w:sz w:val="24"/>
          <w:szCs w:val="24"/>
        </w:rPr>
      </w:pPr>
      <w:r>
        <w:rPr>
          <w:rFonts w:hint="eastAsia" w:ascii="宋体" w:hAnsi="宋体" w:cs="宋体"/>
          <w:color w:val="auto"/>
          <w:spacing w:val="2"/>
          <w:sz w:val="24"/>
          <w:szCs w:val="24"/>
        </w:rPr>
        <w:t>法定代表人：</w:t>
      </w:r>
    </w:p>
    <w:p w14:paraId="4281364C">
      <w:pPr>
        <w:pageBreakBefore w:val="0"/>
        <w:kinsoku/>
        <w:wordWrap/>
        <w:overflowPunct/>
        <w:topLinePunct w:val="0"/>
        <w:autoSpaceDE/>
        <w:autoSpaceDN/>
        <w:bidi w:val="0"/>
        <w:spacing w:line="520" w:lineRule="exact"/>
        <w:textAlignment w:val="auto"/>
        <w:rPr>
          <w:rFonts w:hint="eastAsia" w:ascii="宋体" w:hAnsi="宋体" w:cs="宋体"/>
          <w:color w:val="auto"/>
          <w:sz w:val="24"/>
          <w:szCs w:val="24"/>
        </w:rPr>
      </w:pPr>
      <w:r>
        <w:rPr>
          <w:rFonts w:hint="eastAsia" w:ascii="宋体" w:hAnsi="宋体" w:cs="宋体"/>
          <w:color w:val="auto"/>
          <w:spacing w:val="-3"/>
          <w:sz w:val="24"/>
          <w:szCs w:val="24"/>
        </w:rPr>
        <w:t>联系电话：</w:t>
      </w:r>
    </w:p>
    <w:p w14:paraId="20A667C3">
      <w:pPr>
        <w:pageBreakBefore w:val="0"/>
        <w:kinsoku/>
        <w:wordWrap/>
        <w:overflowPunct/>
        <w:topLinePunct w:val="0"/>
        <w:autoSpaceDE/>
        <w:autoSpaceDN/>
        <w:bidi w:val="0"/>
        <w:spacing w:line="520" w:lineRule="exact"/>
        <w:textAlignment w:val="auto"/>
        <w:rPr>
          <w:rFonts w:hint="eastAsia" w:ascii="宋体" w:hAnsi="宋体" w:cs="宋体"/>
          <w:color w:val="auto"/>
          <w:sz w:val="24"/>
          <w:szCs w:val="24"/>
        </w:rPr>
      </w:pPr>
      <w:r>
        <w:rPr>
          <w:rFonts w:hint="eastAsia" w:ascii="宋体" w:hAnsi="宋体" w:cs="宋体"/>
          <w:color w:val="auto"/>
          <w:spacing w:val="-3"/>
          <w:sz w:val="24"/>
          <w:szCs w:val="24"/>
        </w:rPr>
        <w:t>银行</w:t>
      </w:r>
      <w:r>
        <w:rPr>
          <w:rFonts w:hint="eastAsia" w:ascii="宋体" w:hAnsi="宋体" w:cs="宋体"/>
          <w:color w:val="auto"/>
          <w:spacing w:val="-3"/>
          <w:sz w:val="24"/>
          <w:szCs w:val="24"/>
          <w:lang w:eastAsia="zh-CN"/>
        </w:rPr>
        <w:t>账号</w:t>
      </w:r>
      <w:r>
        <w:rPr>
          <w:rFonts w:hint="eastAsia" w:ascii="宋体" w:hAnsi="宋体" w:cs="宋体"/>
          <w:color w:val="auto"/>
          <w:spacing w:val="-3"/>
          <w:sz w:val="24"/>
          <w:szCs w:val="24"/>
        </w:rPr>
        <w:t>：</w:t>
      </w:r>
    </w:p>
    <w:p w14:paraId="4040B3AF">
      <w:pPr>
        <w:pageBreakBefore w:val="0"/>
        <w:kinsoku/>
        <w:wordWrap/>
        <w:overflowPunct/>
        <w:topLinePunct w:val="0"/>
        <w:autoSpaceDE/>
        <w:autoSpaceDN/>
        <w:bidi w:val="0"/>
        <w:spacing w:line="520" w:lineRule="exact"/>
        <w:textAlignment w:val="auto"/>
        <w:rPr>
          <w:rFonts w:hint="eastAsia" w:ascii="宋体" w:hAnsi="宋体" w:cs="宋体"/>
          <w:color w:val="auto"/>
          <w:sz w:val="24"/>
          <w:szCs w:val="24"/>
        </w:rPr>
      </w:pPr>
      <w:r>
        <w:rPr>
          <w:rFonts w:hint="eastAsia" w:ascii="宋体" w:hAnsi="宋体" w:cs="宋体"/>
          <w:color w:val="auto"/>
          <w:spacing w:val="3"/>
          <w:sz w:val="24"/>
          <w:szCs w:val="24"/>
        </w:rPr>
        <w:t>委托代理人</w:t>
      </w:r>
      <w:r>
        <w:rPr>
          <w:rFonts w:hint="eastAsia" w:ascii="宋体" w:hAnsi="宋体" w:cs="宋体"/>
          <w:color w:val="auto"/>
          <w:spacing w:val="3"/>
          <w:sz w:val="24"/>
          <w:szCs w:val="24"/>
          <w:lang w:eastAsia="zh-CN"/>
        </w:rPr>
        <w:t>（</w:t>
      </w:r>
      <w:r>
        <w:rPr>
          <w:rFonts w:hint="eastAsia" w:ascii="宋体" w:hAnsi="宋体" w:cs="宋体"/>
          <w:color w:val="auto"/>
          <w:spacing w:val="3"/>
          <w:sz w:val="24"/>
          <w:szCs w:val="24"/>
        </w:rPr>
        <w:t>签章</w:t>
      </w:r>
      <w:r>
        <w:rPr>
          <w:rFonts w:hint="eastAsia" w:ascii="宋体" w:hAnsi="宋体" w:cs="宋体"/>
          <w:color w:val="auto"/>
          <w:spacing w:val="3"/>
          <w:sz w:val="24"/>
          <w:szCs w:val="24"/>
          <w:lang w:eastAsia="zh-CN"/>
        </w:rPr>
        <w:t>）</w:t>
      </w:r>
      <w:r>
        <w:rPr>
          <w:rFonts w:hint="eastAsia" w:ascii="宋体" w:hAnsi="宋体" w:cs="宋体"/>
          <w:color w:val="auto"/>
          <w:spacing w:val="3"/>
          <w:sz w:val="24"/>
          <w:szCs w:val="24"/>
        </w:rPr>
        <w:t>:</w:t>
      </w:r>
      <w:r>
        <w:rPr>
          <w:rFonts w:hint="eastAsia" w:ascii="宋体" w:hAnsi="宋体" w:cs="宋体"/>
          <w:color w:val="auto"/>
          <w:spacing w:val="6"/>
          <w:sz w:val="24"/>
          <w:szCs w:val="24"/>
        </w:rPr>
        <w:t xml:space="preserve">               </w:t>
      </w:r>
      <w:r>
        <w:rPr>
          <w:rFonts w:hint="eastAsia" w:ascii="宋体" w:hAnsi="宋体" w:cs="宋体"/>
          <w:color w:val="auto"/>
          <w:spacing w:val="6"/>
          <w:sz w:val="24"/>
          <w:szCs w:val="24"/>
          <w:u w:val="single"/>
        </w:rPr>
        <w:t xml:space="preserve">      </w:t>
      </w:r>
      <w:r>
        <w:rPr>
          <w:rFonts w:hint="eastAsia" w:ascii="宋体" w:hAnsi="宋体" w:cs="宋体"/>
          <w:color w:val="auto"/>
          <w:spacing w:val="3"/>
          <w:position w:val="-1"/>
          <w:sz w:val="24"/>
          <w:szCs w:val="24"/>
        </w:rPr>
        <w:t>年</w:t>
      </w:r>
      <w:r>
        <w:rPr>
          <w:rFonts w:hint="eastAsia" w:ascii="宋体" w:hAnsi="宋体" w:cs="宋体"/>
          <w:color w:val="auto"/>
          <w:spacing w:val="-109"/>
          <w:position w:val="-1"/>
          <w:sz w:val="24"/>
          <w:szCs w:val="24"/>
        </w:rPr>
        <w:t xml:space="preserve"> </w:t>
      </w:r>
      <w:r>
        <w:rPr>
          <w:rFonts w:hint="eastAsia" w:ascii="宋体" w:hAnsi="宋体" w:cs="宋体"/>
          <w:color w:val="auto"/>
          <w:spacing w:val="5"/>
          <w:position w:val="-1"/>
          <w:sz w:val="24"/>
          <w:szCs w:val="24"/>
          <w:u w:val="single"/>
        </w:rPr>
        <w:t xml:space="preserve">      </w:t>
      </w:r>
      <w:r>
        <w:rPr>
          <w:rFonts w:hint="eastAsia" w:ascii="宋体" w:hAnsi="宋体" w:cs="宋体"/>
          <w:color w:val="auto"/>
          <w:spacing w:val="-115"/>
          <w:position w:val="-1"/>
          <w:sz w:val="24"/>
          <w:szCs w:val="24"/>
        </w:rPr>
        <w:t xml:space="preserve"> </w:t>
      </w:r>
      <w:r>
        <w:rPr>
          <w:rFonts w:hint="eastAsia" w:ascii="宋体" w:hAnsi="宋体" w:cs="宋体"/>
          <w:color w:val="auto"/>
          <w:spacing w:val="3"/>
          <w:position w:val="-1"/>
          <w:sz w:val="24"/>
          <w:szCs w:val="24"/>
        </w:rPr>
        <w:t>月</w:t>
      </w:r>
      <w:r>
        <w:rPr>
          <w:rFonts w:hint="eastAsia" w:ascii="宋体" w:hAnsi="宋体" w:cs="宋体"/>
          <w:color w:val="auto"/>
          <w:spacing w:val="-108"/>
          <w:position w:val="-1"/>
          <w:sz w:val="24"/>
          <w:szCs w:val="24"/>
        </w:rPr>
        <w:t xml:space="preserve"> </w:t>
      </w:r>
      <w:r>
        <w:rPr>
          <w:rFonts w:hint="eastAsia" w:ascii="宋体" w:hAnsi="宋体" w:cs="宋体"/>
          <w:color w:val="auto"/>
          <w:spacing w:val="7"/>
          <w:position w:val="-1"/>
          <w:sz w:val="24"/>
          <w:szCs w:val="24"/>
          <w:u w:val="single"/>
        </w:rPr>
        <w:t xml:space="preserve">     </w:t>
      </w:r>
      <w:r>
        <w:rPr>
          <w:rFonts w:hint="eastAsia" w:ascii="宋体" w:hAnsi="宋体" w:cs="宋体"/>
          <w:color w:val="auto"/>
          <w:spacing w:val="-114"/>
          <w:position w:val="-1"/>
          <w:sz w:val="24"/>
          <w:szCs w:val="24"/>
        </w:rPr>
        <w:t xml:space="preserve"> </w:t>
      </w:r>
      <w:r>
        <w:rPr>
          <w:rFonts w:hint="eastAsia" w:ascii="宋体" w:hAnsi="宋体" w:cs="宋体"/>
          <w:color w:val="auto"/>
          <w:spacing w:val="3"/>
          <w:position w:val="-1"/>
          <w:sz w:val="24"/>
          <w:szCs w:val="24"/>
        </w:rPr>
        <w:t>日</w:t>
      </w:r>
    </w:p>
    <w:p w14:paraId="3BC450A9">
      <w:pPr>
        <w:pageBreakBefore w:val="0"/>
        <w:kinsoku/>
        <w:wordWrap/>
        <w:overflowPunct/>
        <w:topLinePunct w:val="0"/>
        <w:autoSpaceDE/>
        <w:autoSpaceDN/>
        <w:bidi w:val="0"/>
        <w:spacing w:line="520" w:lineRule="exact"/>
        <w:textAlignment w:val="auto"/>
        <w:rPr>
          <w:rFonts w:hint="eastAsia" w:ascii="宋体" w:hAnsi="宋体" w:cs="宋体"/>
          <w:color w:val="auto"/>
          <w:sz w:val="24"/>
          <w:szCs w:val="24"/>
        </w:rPr>
      </w:pPr>
    </w:p>
    <w:p w14:paraId="0C0EE001">
      <w:pPr>
        <w:pageBreakBefore w:val="0"/>
        <w:kinsoku/>
        <w:wordWrap/>
        <w:overflowPunct/>
        <w:topLinePunct w:val="0"/>
        <w:autoSpaceDE/>
        <w:autoSpaceDN/>
        <w:bidi w:val="0"/>
        <w:spacing w:line="520" w:lineRule="exact"/>
        <w:textAlignment w:val="auto"/>
        <w:rPr>
          <w:rFonts w:hint="eastAsia" w:ascii="宋体" w:hAnsi="宋体" w:cs="宋体"/>
          <w:color w:val="auto"/>
          <w:sz w:val="24"/>
          <w:szCs w:val="24"/>
        </w:rPr>
      </w:pPr>
    </w:p>
    <w:p w14:paraId="2EACD550">
      <w:pPr>
        <w:pageBreakBefore w:val="0"/>
        <w:kinsoku/>
        <w:wordWrap/>
        <w:overflowPunct/>
        <w:topLinePunct w:val="0"/>
        <w:autoSpaceDE/>
        <w:autoSpaceDN/>
        <w:bidi w:val="0"/>
        <w:spacing w:line="520" w:lineRule="exact"/>
        <w:textAlignment w:val="auto"/>
        <w:rPr>
          <w:rFonts w:hint="eastAsia" w:ascii="宋体" w:hAnsi="宋体" w:cs="宋体"/>
          <w:color w:val="auto"/>
          <w:sz w:val="24"/>
          <w:szCs w:val="24"/>
        </w:rPr>
      </w:pPr>
      <w:r>
        <w:rPr>
          <w:rFonts w:hint="eastAsia" w:ascii="宋体" w:hAnsi="宋体" w:cs="宋体"/>
          <w:color w:val="auto"/>
          <w:spacing w:val="5"/>
          <w:position w:val="14"/>
          <w:sz w:val="24"/>
          <w:szCs w:val="24"/>
        </w:rPr>
        <w:t>乙方</w:t>
      </w:r>
      <w:r>
        <w:rPr>
          <w:rFonts w:hint="eastAsia" w:ascii="宋体" w:hAnsi="宋体" w:cs="宋体"/>
          <w:color w:val="auto"/>
          <w:spacing w:val="5"/>
          <w:position w:val="14"/>
          <w:sz w:val="24"/>
          <w:szCs w:val="24"/>
          <w:lang w:eastAsia="zh-CN"/>
        </w:rPr>
        <w:t>（</w:t>
      </w:r>
      <w:r>
        <w:rPr>
          <w:rFonts w:hint="eastAsia" w:ascii="宋体" w:hAnsi="宋体" w:cs="宋体"/>
          <w:color w:val="auto"/>
          <w:spacing w:val="5"/>
          <w:position w:val="14"/>
          <w:sz w:val="24"/>
          <w:szCs w:val="24"/>
        </w:rPr>
        <w:t>签章</w:t>
      </w:r>
      <w:r>
        <w:rPr>
          <w:rFonts w:hint="eastAsia" w:ascii="宋体" w:hAnsi="宋体" w:cs="宋体"/>
          <w:color w:val="auto"/>
          <w:spacing w:val="5"/>
          <w:position w:val="14"/>
          <w:sz w:val="24"/>
          <w:szCs w:val="24"/>
          <w:lang w:eastAsia="zh-CN"/>
        </w:rPr>
        <w:t>）</w:t>
      </w:r>
      <w:r>
        <w:rPr>
          <w:rFonts w:hint="eastAsia" w:ascii="宋体" w:hAnsi="宋体" w:cs="宋体"/>
          <w:color w:val="auto"/>
          <w:spacing w:val="5"/>
          <w:position w:val="14"/>
          <w:sz w:val="24"/>
          <w:szCs w:val="24"/>
        </w:rPr>
        <w:t>:</w:t>
      </w:r>
    </w:p>
    <w:p w14:paraId="40949E23">
      <w:pPr>
        <w:pageBreakBefore w:val="0"/>
        <w:kinsoku/>
        <w:wordWrap/>
        <w:overflowPunct/>
        <w:topLinePunct w:val="0"/>
        <w:autoSpaceDE/>
        <w:autoSpaceDN/>
        <w:bidi w:val="0"/>
        <w:spacing w:line="520" w:lineRule="exact"/>
        <w:textAlignment w:val="auto"/>
        <w:rPr>
          <w:rFonts w:hint="eastAsia" w:ascii="宋体" w:hAnsi="宋体" w:cs="宋体"/>
          <w:color w:val="auto"/>
          <w:sz w:val="24"/>
          <w:szCs w:val="24"/>
        </w:rPr>
      </w:pPr>
      <w:r>
        <w:rPr>
          <w:rFonts w:hint="eastAsia" w:ascii="宋体" w:hAnsi="宋体" w:cs="宋体"/>
          <w:color w:val="auto"/>
          <w:spacing w:val="-3"/>
          <w:sz w:val="24"/>
          <w:szCs w:val="24"/>
        </w:rPr>
        <w:t>法定代表人：</w:t>
      </w:r>
    </w:p>
    <w:p w14:paraId="2E5D3F39">
      <w:pPr>
        <w:pageBreakBefore w:val="0"/>
        <w:kinsoku/>
        <w:wordWrap/>
        <w:overflowPunct/>
        <w:topLinePunct w:val="0"/>
        <w:autoSpaceDE/>
        <w:autoSpaceDN/>
        <w:bidi w:val="0"/>
        <w:spacing w:line="520" w:lineRule="exact"/>
        <w:textAlignment w:val="auto"/>
        <w:rPr>
          <w:rFonts w:hint="eastAsia" w:ascii="宋体" w:hAnsi="宋体" w:cs="宋体"/>
          <w:color w:val="auto"/>
          <w:sz w:val="24"/>
          <w:szCs w:val="24"/>
        </w:rPr>
      </w:pPr>
      <w:r>
        <w:rPr>
          <w:rFonts w:hint="eastAsia" w:ascii="宋体" w:hAnsi="宋体" w:cs="宋体"/>
          <w:color w:val="auto"/>
          <w:spacing w:val="-3"/>
          <w:sz w:val="24"/>
          <w:szCs w:val="24"/>
        </w:rPr>
        <w:t>联系电话：</w:t>
      </w:r>
    </w:p>
    <w:p w14:paraId="0D041754">
      <w:pPr>
        <w:pageBreakBefore w:val="0"/>
        <w:kinsoku/>
        <w:wordWrap/>
        <w:overflowPunct/>
        <w:topLinePunct w:val="0"/>
        <w:autoSpaceDE/>
        <w:autoSpaceDN/>
        <w:bidi w:val="0"/>
        <w:spacing w:line="520" w:lineRule="exact"/>
        <w:textAlignment w:val="auto"/>
        <w:rPr>
          <w:rFonts w:hint="eastAsia" w:ascii="宋体" w:hAnsi="宋体" w:cs="宋体"/>
          <w:color w:val="auto"/>
          <w:sz w:val="24"/>
          <w:szCs w:val="24"/>
        </w:rPr>
      </w:pPr>
      <w:r>
        <w:rPr>
          <w:rFonts w:hint="eastAsia" w:ascii="宋体" w:hAnsi="宋体" w:cs="宋体"/>
          <w:color w:val="auto"/>
          <w:spacing w:val="-3"/>
          <w:sz w:val="24"/>
          <w:szCs w:val="24"/>
        </w:rPr>
        <w:t>银行</w:t>
      </w:r>
      <w:r>
        <w:rPr>
          <w:rFonts w:hint="eastAsia" w:ascii="宋体" w:hAnsi="宋体" w:cs="宋体"/>
          <w:color w:val="auto"/>
          <w:spacing w:val="-3"/>
          <w:sz w:val="24"/>
          <w:szCs w:val="24"/>
          <w:lang w:eastAsia="zh-CN"/>
        </w:rPr>
        <w:t>账号</w:t>
      </w:r>
      <w:r>
        <w:rPr>
          <w:rFonts w:hint="eastAsia" w:ascii="宋体" w:hAnsi="宋体" w:cs="宋体"/>
          <w:color w:val="auto"/>
          <w:spacing w:val="-3"/>
          <w:sz w:val="24"/>
          <w:szCs w:val="24"/>
        </w:rPr>
        <w:t>：</w:t>
      </w:r>
    </w:p>
    <w:p w14:paraId="7F8D0F76">
      <w:pPr>
        <w:rPr>
          <w:rFonts w:hint="eastAsia" w:ascii="宋体" w:hAnsi="宋体" w:cs="宋体"/>
          <w:color w:val="auto"/>
          <w:spacing w:val="3"/>
          <w:position w:val="-2"/>
          <w:sz w:val="24"/>
          <w:szCs w:val="24"/>
        </w:rPr>
      </w:pPr>
      <w:r>
        <w:rPr>
          <w:rFonts w:hint="eastAsia" w:ascii="宋体" w:hAnsi="宋体" w:cs="宋体"/>
          <w:color w:val="auto"/>
          <w:spacing w:val="3"/>
          <w:sz w:val="24"/>
          <w:szCs w:val="24"/>
        </w:rPr>
        <w:t>委托代理人</w:t>
      </w:r>
      <w:r>
        <w:rPr>
          <w:rFonts w:hint="eastAsia" w:ascii="宋体" w:hAnsi="宋体" w:cs="宋体"/>
          <w:color w:val="auto"/>
          <w:spacing w:val="3"/>
          <w:sz w:val="24"/>
          <w:szCs w:val="24"/>
          <w:lang w:eastAsia="zh-CN"/>
        </w:rPr>
        <w:t>（</w:t>
      </w:r>
      <w:r>
        <w:rPr>
          <w:rFonts w:hint="eastAsia" w:ascii="宋体" w:hAnsi="宋体" w:cs="宋体"/>
          <w:color w:val="auto"/>
          <w:spacing w:val="3"/>
          <w:sz w:val="24"/>
          <w:szCs w:val="24"/>
        </w:rPr>
        <w:t>签章</w:t>
      </w:r>
      <w:r>
        <w:rPr>
          <w:rFonts w:hint="eastAsia" w:ascii="宋体" w:hAnsi="宋体" w:cs="宋体"/>
          <w:color w:val="auto"/>
          <w:spacing w:val="3"/>
          <w:sz w:val="24"/>
          <w:szCs w:val="24"/>
          <w:lang w:eastAsia="zh-CN"/>
        </w:rPr>
        <w:t>）</w:t>
      </w:r>
      <w:r>
        <w:rPr>
          <w:rFonts w:hint="eastAsia" w:ascii="宋体" w:hAnsi="宋体" w:cs="宋体"/>
          <w:color w:val="auto"/>
          <w:spacing w:val="3"/>
          <w:sz w:val="24"/>
          <w:szCs w:val="24"/>
        </w:rPr>
        <w:t>:</w:t>
      </w:r>
      <w:r>
        <w:rPr>
          <w:rFonts w:hint="eastAsia" w:ascii="宋体" w:hAnsi="宋体" w:cs="宋体"/>
          <w:color w:val="auto"/>
          <w:spacing w:val="6"/>
          <w:sz w:val="24"/>
          <w:szCs w:val="24"/>
        </w:rPr>
        <w:t xml:space="preserve">               </w:t>
      </w:r>
      <w:r>
        <w:rPr>
          <w:rFonts w:hint="eastAsia" w:ascii="宋体" w:hAnsi="宋体" w:cs="宋体"/>
          <w:color w:val="auto"/>
          <w:spacing w:val="6"/>
          <w:sz w:val="24"/>
          <w:szCs w:val="24"/>
          <w:u w:val="single"/>
        </w:rPr>
        <w:t xml:space="preserve">      </w:t>
      </w:r>
      <w:r>
        <w:rPr>
          <w:rFonts w:hint="eastAsia" w:ascii="宋体" w:hAnsi="宋体" w:cs="宋体"/>
          <w:color w:val="auto"/>
          <w:spacing w:val="3"/>
          <w:position w:val="-2"/>
          <w:sz w:val="24"/>
          <w:szCs w:val="24"/>
        </w:rPr>
        <w:t>年</w:t>
      </w:r>
      <w:r>
        <w:rPr>
          <w:rFonts w:hint="eastAsia" w:ascii="宋体" w:hAnsi="宋体" w:cs="宋体"/>
          <w:color w:val="auto"/>
          <w:spacing w:val="-119"/>
          <w:position w:val="-2"/>
          <w:sz w:val="24"/>
          <w:szCs w:val="24"/>
        </w:rPr>
        <w:t xml:space="preserve"> </w:t>
      </w:r>
      <w:r>
        <w:rPr>
          <w:rFonts w:hint="eastAsia" w:ascii="宋体" w:hAnsi="宋体" w:cs="宋体"/>
          <w:color w:val="auto"/>
          <w:spacing w:val="6"/>
          <w:position w:val="-2"/>
          <w:sz w:val="24"/>
          <w:szCs w:val="24"/>
          <w:u w:val="single"/>
        </w:rPr>
        <w:t xml:space="preserve">      </w:t>
      </w:r>
      <w:r>
        <w:rPr>
          <w:rFonts w:hint="eastAsia" w:ascii="宋体" w:hAnsi="宋体" w:cs="宋体"/>
          <w:color w:val="auto"/>
          <w:spacing w:val="-120"/>
          <w:position w:val="-2"/>
          <w:sz w:val="24"/>
          <w:szCs w:val="24"/>
        </w:rPr>
        <w:t xml:space="preserve"> </w:t>
      </w:r>
      <w:r>
        <w:rPr>
          <w:rFonts w:hint="eastAsia" w:ascii="宋体" w:hAnsi="宋体" w:cs="宋体"/>
          <w:color w:val="auto"/>
          <w:spacing w:val="3"/>
          <w:position w:val="-2"/>
          <w:sz w:val="24"/>
          <w:szCs w:val="24"/>
        </w:rPr>
        <w:t>月</w:t>
      </w:r>
      <w:r>
        <w:rPr>
          <w:rFonts w:hint="eastAsia" w:ascii="宋体" w:hAnsi="宋体" w:cs="宋体"/>
          <w:color w:val="auto"/>
          <w:spacing w:val="-109"/>
          <w:position w:val="-2"/>
          <w:sz w:val="24"/>
          <w:szCs w:val="24"/>
        </w:rPr>
        <w:t xml:space="preserve"> </w:t>
      </w:r>
      <w:r>
        <w:rPr>
          <w:rFonts w:hint="eastAsia" w:ascii="宋体" w:hAnsi="宋体" w:cs="宋体"/>
          <w:color w:val="auto"/>
          <w:spacing w:val="9"/>
          <w:position w:val="-2"/>
          <w:sz w:val="24"/>
          <w:szCs w:val="24"/>
          <w:u w:val="single"/>
        </w:rPr>
        <w:t xml:space="preserve">     </w:t>
      </w:r>
      <w:r>
        <w:rPr>
          <w:rFonts w:hint="eastAsia" w:ascii="宋体" w:hAnsi="宋体" w:cs="宋体"/>
          <w:color w:val="auto"/>
          <w:spacing w:val="-114"/>
          <w:position w:val="-2"/>
          <w:sz w:val="24"/>
          <w:szCs w:val="24"/>
        </w:rPr>
        <w:t xml:space="preserve"> </w:t>
      </w:r>
      <w:r>
        <w:rPr>
          <w:rFonts w:hint="eastAsia" w:ascii="宋体" w:hAnsi="宋体" w:cs="宋体"/>
          <w:color w:val="auto"/>
          <w:spacing w:val="3"/>
          <w:position w:val="-2"/>
          <w:sz w:val="24"/>
          <w:szCs w:val="24"/>
        </w:rPr>
        <w:t>日</w:t>
      </w:r>
    </w:p>
    <w:p w14:paraId="0C01CF3C">
      <w:pPr>
        <w:pStyle w:val="2"/>
        <w:rPr>
          <w:rFonts w:hint="eastAsia" w:ascii="宋体" w:hAnsi="宋体" w:cs="宋体"/>
          <w:color w:val="auto"/>
          <w:spacing w:val="3"/>
          <w:position w:val="-2"/>
          <w:sz w:val="24"/>
          <w:szCs w:val="24"/>
        </w:rPr>
      </w:pPr>
    </w:p>
    <w:p w14:paraId="451EE20C">
      <w:pPr>
        <w:pStyle w:val="2"/>
        <w:rPr>
          <w:rFonts w:hint="eastAsia" w:ascii="宋体" w:hAnsi="宋体" w:cs="宋体"/>
          <w:color w:val="auto"/>
          <w:spacing w:val="3"/>
          <w:position w:val="-2"/>
          <w:sz w:val="24"/>
          <w:szCs w:val="24"/>
        </w:rPr>
      </w:pPr>
    </w:p>
    <w:p w14:paraId="35A8DBBF">
      <w:pPr>
        <w:pageBreakBefore w:val="0"/>
        <w:kinsoku/>
        <w:wordWrap/>
        <w:overflowPunct/>
        <w:topLinePunct w:val="0"/>
        <w:autoSpaceDE/>
        <w:autoSpaceDN/>
        <w:bidi w:val="0"/>
        <w:spacing w:line="520" w:lineRule="exact"/>
        <w:textAlignment w:val="auto"/>
        <w:rPr>
          <w:rFonts w:hint="eastAsia" w:ascii="宋体" w:hAnsi="宋体" w:cs="宋体"/>
          <w:color w:val="auto"/>
          <w:sz w:val="24"/>
          <w:szCs w:val="24"/>
        </w:rPr>
      </w:pPr>
    </w:p>
    <w:p w14:paraId="5C9135B9">
      <w:pPr>
        <w:pStyle w:val="2"/>
        <w:rPr>
          <w:rFonts w:hint="eastAsia" w:ascii="宋体" w:hAnsi="宋体" w:cs="宋体"/>
          <w:color w:val="auto"/>
          <w:spacing w:val="3"/>
          <w:position w:val="-2"/>
          <w:sz w:val="24"/>
          <w:szCs w:val="24"/>
        </w:rPr>
      </w:pPr>
    </w:p>
    <w:p w14:paraId="21FCAF30">
      <w:pPr>
        <w:pStyle w:val="2"/>
        <w:rPr>
          <w:rFonts w:hint="eastAsia" w:ascii="宋体" w:hAnsi="宋体" w:cs="宋体"/>
          <w:color w:val="auto"/>
          <w:spacing w:val="3"/>
          <w:position w:val="-2"/>
          <w:sz w:val="24"/>
          <w:szCs w:val="24"/>
        </w:rPr>
      </w:pPr>
    </w:p>
    <w:p w14:paraId="3B9CF290">
      <w:pPr>
        <w:pStyle w:val="2"/>
        <w:rPr>
          <w:rFonts w:hint="eastAsia" w:ascii="宋体" w:hAnsi="宋体" w:cs="宋体"/>
          <w:color w:val="auto"/>
          <w:spacing w:val="3"/>
          <w:position w:val="-2"/>
          <w:sz w:val="24"/>
          <w:szCs w:val="24"/>
        </w:rPr>
        <w:sectPr>
          <w:pgSz w:w="11800" w:h="16280"/>
          <w:pgMar w:top="1196" w:right="970" w:bottom="1383" w:left="1030" w:header="0" w:footer="0" w:gutter="0"/>
          <w:cols w:space="720" w:num="1"/>
        </w:sectPr>
      </w:pPr>
    </w:p>
    <w:bookmarkEnd w:id="205"/>
    <w:p w14:paraId="324AD10A">
      <w:pPr>
        <w:spacing w:before="76" w:line="184" w:lineRule="auto"/>
        <w:ind w:left="5690"/>
        <w:rPr>
          <w:rFonts w:ascii="宋体" w:hAnsi="宋体" w:cs="宋体"/>
          <w:spacing w:val="-9"/>
          <w:sz w:val="23"/>
          <w:szCs w:val="23"/>
        </w:rPr>
      </w:pPr>
      <w:r>
        <w:rPr>
          <w:rFonts w:ascii="宋体" w:hAnsi="宋体" w:cs="宋体"/>
          <w:spacing w:val="10"/>
          <w:sz w:val="23"/>
          <w:szCs w:val="23"/>
        </w:rPr>
        <w:t xml:space="preserve"> </w:t>
      </w:r>
    </w:p>
    <w:p w14:paraId="62DB95CF">
      <w:pPr>
        <w:pStyle w:val="3"/>
        <w:jc w:val="center"/>
        <w:rPr>
          <w:rFonts w:ascii="宋体" w:hAnsi="宋体"/>
          <w:sz w:val="32"/>
          <w:szCs w:val="32"/>
        </w:rPr>
      </w:pPr>
      <w:bookmarkStart w:id="206" w:name="_Toc61595471"/>
      <w:bookmarkStart w:id="207" w:name="_Toc131608028"/>
      <w:bookmarkStart w:id="208" w:name="_Toc23417"/>
      <w:bookmarkStart w:id="209" w:name="_Toc6197"/>
      <w:bookmarkStart w:id="210" w:name="_Toc131590215"/>
      <w:bookmarkStart w:id="211" w:name="_Toc131591895"/>
      <w:bookmarkStart w:id="212" w:name="_Toc7723"/>
      <w:bookmarkStart w:id="213" w:name="_Toc144164953"/>
      <w:r>
        <w:rPr>
          <w:rFonts w:hint="eastAsia" w:ascii="宋体" w:hAnsi="宋体"/>
          <w:sz w:val="32"/>
          <w:szCs w:val="32"/>
        </w:rPr>
        <w:t xml:space="preserve">第五章  </w:t>
      </w:r>
      <w:r>
        <w:rPr>
          <w:rFonts w:hint="eastAsia" w:ascii="宋体" w:hAnsi="宋体"/>
          <w:sz w:val="32"/>
          <w:szCs w:val="32"/>
          <w:lang w:eastAsia="zh-CN"/>
        </w:rPr>
        <w:t>意向承租人（投标人）</w:t>
      </w:r>
      <w:r>
        <w:rPr>
          <w:rFonts w:hint="eastAsia" w:ascii="宋体" w:hAnsi="宋体"/>
          <w:sz w:val="32"/>
          <w:szCs w:val="32"/>
        </w:rPr>
        <w:t>须知</w:t>
      </w:r>
      <w:bookmarkEnd w:id="206"/>
      <w:bookmarkEnd w:id="207"/>
      <w:bookmarkEnd w:id="208"/>
      <w:bookmarkEnd w:id="209"/>
      <w:bookmarkEnd w:id="210"/>
      <w:bookmarkEnd w:id="211"/>
      <w:bookmarkEnd w:id="212"/>
      <w:bookmarkEnd w:id="213"/>
    </w:p>
    <w:p w14:paraId="62C13279">
      <w:pPr>
        <w:pStyle w:val="4"/>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214" w:name="_Toc131590216"/>
      <w:bookmarkStart w:id="215" w:name="_Toc61595472"/>
      <w:bookmarkStart w:id="216" w:name="_Toc131591896"/>
      <w:bookmarkStart w:id="217" w:name="_Toc61447562"/>
      <w:bookmarkStart w:id="218" w:name="_Toc20654"/>
      <w:bookmarkStart w:id="219" w:name="_Toc59608543"/>
      <w:bookmarkStart w:id="220" w:name="_Toc131608029"/>
      <w:bookmarkStart w:id="221" w:name="_Toc144164954"/>
      <w:r>
        <w:rPr>
          <w:rFonts w:hint="eastAsia" w:ascii="宋体" w:hAnsi="宋体" w:eastAsia="宋体" w:cstheme="majorBidi"/>
          <w:b w:val="0"/>
          <w:bCs w:val="0"/>
          <w:color w:val="000000"/>
          <w:sz w:val="32"/>
          <w:szCs w:val="28"/>
        </w:rPr>
        <w:t>一、名词释义</w:t>
      </w:r>
      <w:bookmarkEnd w:id="214"/>
      <w:bookmarkEnd w:id="215"/>
      <w:bookmarkEnd w:id="216"/>
      <w:bookmarkEnd w:id="217"/>
      <w:bookmarkEnd w:id="218"/>
      <w:bookmarkEnd w:id="219"/>
      <w:bookmarkEnd w:id="220"/>
      <w:bookmarkEnd w:id="221"/>
    </w:p>
    <w:p w14:paraId="5B5BCAED">
      <w:pPr>
        <w:rPr>
          <w:rFonts w:ascii="宋体" w:hAnsi="宋体" w:cs="宋体"/>
          <w:b/>
          <w:bCs/>
          <w:color w:val="000000"/>
          <w:sz w:val="24"/>
        </w:rPr>
      </w:pPr>
      <w:r>
        <w:rPr>
          <w:rFonts w:hint="eastAsia" w:ascii="宋体" w:hAnsi="宋体" w:cs="宋体"/>
          <w:b/>
          <w:bCs/>
          <w:color w:val="000000"/>
          <w:sz w:val="24"/>
        </w:rPr>
        <w:t>1．招租说明</w:t>
      </w:r>
    </w:p>
    <w:p w14:paraId="7196049A">
      <w:pPr>
        <w:ind w:firstLine="470" w:firstLineChars="196"/>
        <w:rPr>
          <w:rFonts w:ascii="宋体" w:hAnsi="宋体"/>
          <w:color w:val="000000"/>
          <w:sz w:val="24"/>
        </w:rPr>
      </w:pPr>
      <w:r>
        <w:rPr>
          <w:rFonts w:hint="eastAsia" w:ascii="宋体" w:hAnsi="宋体" w:cs="宋体"/>
          <w:color w:val="000000"/>
          <w:kern w:val="0"/>
          <w:sz w:val="24"/>
        </w:rPr>
        <w:t>1.1根据《中华人民共和国民法典》、</w:t>
      </w:r>
      <w:r>
        <w:rPr>
          <w:rFonts w:hint="eastAsia" w:ascii="宋体" w:hAnsi="宋体" w:cs="华文仿宋"/>
          <w:color w:val="000000" w:themeColor="text1"/>
          <w:sz w:val="23"/>
          <w:szCs w:val="23"/>
          <w14:textFill>
            <w14:solidFill>
              <w14:schemeClr w14:val="tx1"/>
            </w14:solidFill>
          </w14:textFill>
        </w:rPr>
        <w:t>《深圳市龙岗区财政局关于印发《深圳市龙岗区政府物业管理办法》四个配套实施细则的通知》（深龙财〔2021〕28号）</w:t>
      </w:r>
      <w:r>
        <w:rPr>
          <w:rFonts w:hint="eastAsia" w:ascii="宋体" w:hAnsi="宋体" w:cs="宋体"/>
          <w:color w:val="000000"/>
          <w:kern w:val="0"/>
          <w:sz w:val="24"/>
        </w:rPr>
        <w:t>等有关规定</w:t>
      </w:r>
      <w:r>
        <w:rPr>
          <w:rFonts w:hint="eastAsia" w:ascii="宋体" w:hAnsi="宋体"/>
          <w:color w:val="000000"/>
          <w:sz w:val="24"/>
        </w:rPr>
        <w:t>，并参考有关法规、政策、规章、规定通过公开招租择优选定成交人。</w:t>
      </w:r>
    </w:p>
    <w:p w14:paraId="6B3C5C8E">
      <w:pPr>
        <w:ind w:firstLine="470" w:firstLineChars="196"/>
        <w:rPr>
          <w:rFonts w:ascii="宋体" w:hAnsi="宋体"/>
          <w:sz w:val="24"/>
          <w:szCs w:val="32"/>
        </w:rPr>
      </w:pPr>
      <w:r>
        <w:rPr>
          <w:rFonts w:hint="eastAsia" w:ascii="宋体" w:hAnsi="宋体"/>
          <w:sz w:val="24"/>
          <w:szCs w:val="32"/>
        </w:rPr>
        <w:t>本招租文件的解释权归属招租人。</w:t>
      </w:r>
      <w:bookmarkStart w:id="222" w:name="bt定义"/>
      <w:bookmarkEnd w:id="222"/>
    </w:p>
    <w:p w14:paraId="29A11E27">
      <w:pPr>
        <w:rPr>
          <w:rFonts w:ascii="宋体" w:hAnsi="宋体" w:cs="宋体"/>
          <w:b/>
          <w:bCs/>
          <w:color w:val="000000"/>
          <w:sz w:val="24"/>
        </w:rPr>
      </w:pPr>
      <w:r>
        <w:rPr>
          <w:rFonts w:hint="eastAsia" w:ascii="宋体" w:hAnsi="宋体" w:cs="宋体"/>
          <w:b/>
          <w:bCs/>
          <w:color w:val="000000"/>
          <w:sz w:val="24"/>
        </w:rPr>
        <w:t>2．定义</w:t>
      </w:r>
    </w:p>
    <w:p w14:paraId="6411C8E7">
      <w:pPr>
        <w:ind w:firstLine="480" w:firstLineChars="200"/>
        <w:rPr>
          <w:rFonts w:ascii="宋体" w:hAnsi="宋体"/>
          <w:color w:val="000000"/>
          <w:sz w:val="24"/>
        </w:rPr>
      </w:pPr>
      <w:r>
        <w:rPr>
          <w:rFonts w:hint="eastAsia" w:ascii="宋体" w:hAnsi="宋体"/>
          <w:color w:val="000000"/>
          <w:sz w:val="24"/>
        </w:rPr>
        <w:t>招租文件</w:t>
      </w:r>
      <w:r>
        <w:rPr>
          <w:rFonts w:ascii="宋体" w:hAnsi="宋体"/>
          <w:color w:val="000000"/>
          <w:sz w:val="24"/>
        </w:rPr>
        <w:t>中下列术语应解释为：</w:t>
      </w:r>
    </w:p>
    <w:p w14:paraId="3DCD2C8A">
      <w:pPr>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1</w:t>
      </w:r>
      <w:r>
        <w:rPr>
          <w:rFonts w:hint="eastAsia" w:ascii="宋体" w:hAnsi="宋体"/>
          <w:color w:val="000000"/>
          <w:sz w:val="24"/>
        </w:rPr>
        <w:t>“交易集团”</w:t>
      </w:r>
      <w:r>
        <w:rPr>
          <w:rFonts w:hint="eastAsia" w:ascii="宋体" w:hAnsi="宋体"/>
          <w:sz w:val="24"/>
        </w:rPr>
        <w:t>系指</w:t>
      </w:r>
      <w:r>
        <w:rPr>
          <w:rFonts w:hint="eastAsia" w:ascii="宋体" w:hAnsi="宋体"/>
          <w:color w:val="000000"/>
          <w:sz w:val="24"/>
        </w:rPr>
        <w:t>深圳交易集团有限公司龙岗分公司；</w:t>
      </w:r>
    </w:p>
    <w:p w14:paraId="403EE154">
      <w:pPr>
        <w:ind w:firstLine="480" w:firstLineChars="200"/>
        <w:rPr>
          <w:rFonts w:ascii="宋体" w:hAnsi="宋体"/>
          <w:color w:val="000000"/>
          <w:sz w:val="24"/>
        </w:rPr>
      </w:pPr>
      <w:r>
        <w:rPr>
          <w:rFonts w:hint="eastAsia" w:ascii="宋体" w:hAnsi="宋体"/>
          <w:color w:val="000000"/>
          <w:sz w:val="24"/>
        </w:rPr>
        <w:t>2.2“招租人”</w:t>
      </w:r>
      <w:r>
        <w:rPr>
          <w:rFonts w:hint="eastAsia" w:ascii="宋体" w:hAnsi="宋体"/>
          <w:sz w:val="24"/>
        </w:rPr>
        <w:t>系指出租物业的龙岗区范围内的党政机关（含派出单位）、人大机关、政协机关、事业单位、群团组织</w:t>
      </w:r>
      <w:r>
        <w:rPr>
          <w:rFonts w:hint="eastAsia" w:ascii="宋体" w:hAnsi="宋体"/>
          <w:color w:val="000000"/>
          <w:sz w:val="24"/>
        </w:rPr>
        <w:t>；</w:t>
      </w:r>
    </w:p>
    <w:p w14:paraId="76894ED8">
      <w:pPr>
        <w:ind w:firstLine="480" w:firstLineChars="200"/>
        <w:rPr>
          <w:rFonts w:ascii="宋体" w:hAnsi="宋体"/>
          <w:color w:val="000000"/>
          <w:sz w:val="24"/>
        </w:rPr>
      </w:pPr>
      <w:r>
        <w:rPr>
          <w:rFonts w:hint="eastAsia" w:ascii="宋体" w:hAnsi="宋体"/>
          <w:color w:val="000000"/>
          <w:sz w:val="24"/>
        </w:rPr>
        <w:t>2.3“</w:t>
      </w:r>
      <w:r>
        <w:rPr>
          <w:rFonts w:hint="eastAsia" w:ascii="宋体" w:hAnsi="宋体"/>
          <w:color w:val="000000"/>
          <w:sz w:val="24"/>
          <w:lang w:eastAsia="zh-CN"/>
        </w:rPr>
        <w:t>意向承租人（投标人）</w:t>
      </w:r>
      <w:r>
        <w:rPr>
          <w:rFonts w:hint="eastAsia" w:ascii="宋体" w:hAnsi="宋体"/>
          <w:color w:val="000000"/>
          <w:sz w:val="24"/>
        </w:rPr>
        <w:t>”</w:t>
      </w:r>
      <w:r>
        <w:rPr>
          <w:rFonts w:hint="eastAsia" w:ascii="宋体" w:hAnsi="宋体"/>
          <w:sz w:val="24"/>
        </w:rPr>
        <w:t>系指</w:t>
      </w:r>
      <w:r>
        <w:rPr>
          <w:rFonts w:hint="eastAsia" w:ascii="宋体" w:hAnsi="宋体"/>
          <w:color w:val="000000"/>
          <w:sz w:val="24"/>
        </w:rPr>
        <w:t>参加</w:t>
      </w:r>
      <w:r>
        <w:rPr>
          <w:rFonts w:hint="eastAsia" w:ascii="宋体" w:hAnsi="宋体"/>
          <w:color w:val="000000"/>
          <w:sz w:val="24"/>
          <w:lang w:eastAsia="zh-CN"/>
        </w:rPr>
        <w:t>投标</w:t>
      </w:r>
      <w:r>
        <w:rPr>
          <w:rFonts w:hint="eastAsia" w:ascii="宋体" w:hAnsi="宋体"/>
          <w:color w:val="000000"/>
          <w:sz w:val="24"/>
        </w:rPr>
        <w:t>竞争并愿意按照招租文件要求承租物业的依法成立的法人、其他组织或者自然人；</w:t>
      </w:r>
    </w:p>
    <w:p w14:paraId="4071521A">
      <w:pPr>
        <w:ind w:firstLine="480" w:firstLineChars="200"/>
        <w:rPr>
          <w:rFonts w:ascii="宋体" w:hAnsi="宋体"/>
          <w:color w:val="000000"/>
          <w:sz w:val="24"/>
        </w:rPr>
      </w:pPr>
      <w:r>
        <w:rPr>
          <w:rFonts w:hint="eastAsia" w:ascii="宋体" w:hAnsi="宋体"/>
          <w:color w:val="000000"/>
          <w:sz w:val="24"/>
        </w:rPr>
        <w:t>2.4“合格的</w:t>
      </w:r>
      <w:r>
        <w:rPr>
          <w:rFonts w:hint="eastAsia" w:ascii="宋体" w:hAnsi="宋体"/>
          <w:color w:val="000000"/>
          <w:sz w:val="24"/>
          <w:lang w:eastAsia="zh-CN"/>
        </w:rPr>
        <w:t>意向承租人（投标人）</w:t>
      </w:r>
      <w:r>
        <w:rPr>
          <w:rFonts w:hint="eastAsia" w:ascii="宋体" w:hAnsi="宋体"/>
          <w:color w:val="000000"/>
          <w:sz w:val="24"/>
        </w:rPr>
        <w:t>”</w:t>
      </w:r>
      <w:r>
        <w:rPr>
          <w:rFonts w:hint="eastAsia" w:ascii="宋体" w:hAnsi="宋体"/>
          <w:sz w:val="24"/>
        </w:rPr>
        <w:t>系指</w:t>
      </w:r>
      <w:r>
        <w:rPr>
          <w:rFonts w:hint="eastAsia" w:ascii="宋体" w:hAnsi="宋体"/>
          <w:color w:val="000000"/>
          <w:sz w:val="24"/>
        </w:rPr>
        <w:t>必须符合下述2.4.1至2.4.3所有条款的</w:t>
      </w:r>
      <w:r>
        <w:rPr>
          <w:rFonts w:hint="eastAsia" w:ascii="宋体" w:hAnsi="宋体"/>
          <w:color w:val="000000"/>
          <w:sz w:val="24"/>
          <w:lang w:eastAsia="zh-CN"/>
        </w:rPr>
        <w:t>意向承租人（投标人）</w:t>
      </w:r>
      <w:r>
        <w:rPr>
          <w:rFonts w:hint="eastAsia" w:ascii="宋体" w:hAnsi="宋体"/>
          <w:color w:val="000000"/>
          <w:sz w:val="24"/>
        </w:rPr>
        <w:t>；</w:t>
      </w:r>
    </w:p>
    <w:p w14:paraId="5FB2E4BD">
      <w:pPr>
        <w:ind w:firstLine="480" w:firstLineChars="200"/>
        <w:rPr>
          <w:rFonts w:ascii="宋体" w:hAnsi="宋体"/>
          <w:color w:val="000000"/>
          <w:sz w:val="24"/>
        </w:rPr>
      </w:pPr>
      <w:r>
        <w:rPr>
          <w:rFonts w:hint="eastAsia" w:ascii="宋体" w:hAnsi="宋体"/>
          <w:color w:val="000000"/>
          <w:sz w:val="24"/>
        </w:rPr>
        <w:t>2.4.1按招租文件的规定递交了</w:t>
      </w:r>
      <w:r>
        <w:rPr>
          <w:rFonts w:hint="eastAsia" w:ascii="宋体" w:hAnsi="宋体"/>
          <w:color w:val="000000"/>
          <w:sz w:val="24"/>
          <w:lang w:eastAsia="zh-CN"/>
        </w:rPr>
        <w:t>投标</w:t>
      </w:r>
      <w:r>
        <w:rPr>
          <w:rFonts w:hint="eastAsia" w:ascii="宋体" w:hAnsi="宋体"/>
          <w:color w:val="000000"/>
          <w:sz w:val="24"/>
        </w:rPr>
        <w:t>文件；</w:t>
      </w:r>
    </w:p>
    <w:p w14:paraId="63E0AB23">
      <w:pPr>
        <w:ind w:firstLine="480" w:firstLineChars="200"/>
        <w:rPr>
          <w:rFonts w:ascii="宋体" w:hAnsi="宋体"/>
          <w:color w:val="000000"/>
          <w:sz w:val="24"/>
        </w:rPr>
      </w:pPr>
      <w:r>
        <w:rPr>
          <w:rFonts w:hint="eastAsia" w:ascii="宋体" w:hAnsi="宋体"/>
          <w:color w:val="000000"/>
          <w:sz w:val="24"/>
        </w:rPr>
        <w:t>2.4.2在同一招租项目中，未出现其他</w:t>
      </w:r>
      <w:r>
        <w:rPr>
          <w:rFonts w:hint="eastAsia" w:ascii="宋体" w:hAnsi="宋体"/>
          <w:color w:val="000000"/>
          <w:sz w:val="24"/>
          <w:lang w:eastAsia="zh-CN"/>
        </w:rPr>
        <w:t>意向承租人（投标人）</w:t>
      </w:r>
      <w:r>
        <w:rPr>
          <w:rFonts w:hint="eastAsia" w:ascii="宋体" w:hAnsi="宋体"/>
          <w:color w:val="000000"/>
          <w:sz w:val="24"/>
        </w:rPr>
        <w:t>与其法定代表人相同的</w:t>
      </w:r>
      <w:r>
        <w:rPr>
          <w:rFonts w:hint="eastAsia" w:ascii="宋体" w:hAnsi="宋体"/>
          <w:color w:val="000000"/>
          <w:sz w:val="24"/>
          <w:lang w:eastAsia="zh-CN"/>
        </w:rPr>
        <w:t>意向承租人（投标人）</w:t>
      </w:r>
      <w:r>
        <w:rPr>
          <w:rFonts w:hint="eastAsia" w:ascii="宋体" w:hAnsi="宋体"/>
          <w:color w:val="000000"/>
          <w:sz w:val="24"/>
        </w:rPr>
        <w:t>；</w:t>
      </w:r>
    </w:p>
    <w:p w14:paraId="19C6E265">
      <w:pPr>
        <w:ind w:firstLine="480" w:firstLineChars="200"/>
        <w:rPr>
          <w:rFonts w:ascii="宋体" w:hAnsi="宋体"/>
          <w:color w:val="000000"/>
          <w:sz w:val="24"/>
        </w:rPr>
      </w:pPr>
      <w:r>
        <w:rPr>
          <w:rFonts w:hint="eastAsia" w:ascii="宋体" w:hAnsi="宋体"/>
          <w:color w:val="000000"/>
          <w:sz w:val="24"/>
        </w:rPr>
        <w:t>2.4.3未出现</w:t>
      </w:r>
      <w:r>
        <w:rPr>
          <w:rFonts w:hint="eastAsia" w:ascii="宋体" w:hAnsi="宋体"/>
          <w:color w:val="000000"/>
          <w:sz w:val="24"/>
          <w:lang w:eastAsia="zh-CN"/>
        </w:rPr>
        <w:t>意向承租人（投标人）</w:t>
      </w:r>
      <w:r>
        <w:rPr>
          <w:rFonts w:hint="eastAsia" w:ascii="宋体" w:hAnsi="宋体"/>
          <w:color w:val="000000"/>
          <w:sz w:val="24"/>
        </w:rPr>
        <w:t>与其母公司、全资子公司或控股公司，在同一招租项目中同时</w:t>
      </w:r>
      <w:r>
        <w:rPr>
          <w:rFonts w:hint="eastAsia" w:ascii="宋体" w:hAnsi="宋体"/>
          <w:color w:val="000000"/>
          <w:sz w:val="24"/>
          <w:lang w:eastAsia="zh-CN"/>
        </w:rPr>
        <w:t>投标</w:t>
      </w:r>
      <w:r>
        <w:rPr>
          <w:rFonts w:hint="eastAsia" w:ascii="宋体" w:hAnsi="宋体"/>
          <w:color w:val="000000"/>
          <w:sz w:val="24"/>
        </w:rPr>
        <w:t>；</w:t>
      </w:r>
    </w:p>
    <w:p w14:paraId="78EEDE1B">
      <w:pPr>
        <w:ind w:firstLine="480" w:firstLineChars="200"/>
        <w:rPr>
          <w:rFonts w:ascii="宋体" w:hAnsi="宋体"/>
          <w:color w:val="000000"/>
          <w:sz w:val="24"/>
        </w:rPr>
      </w:pPr>
      <w:r>
        <w:rPr>
          <w:rFonts w:hint="eastAsia" w:ascii="宋体" w:hAnsi="宋体"/>
          <w:color w:val="000000"/>
          <w:sz w:val="24"/>
        </w:rPr>
        <w:t>2.5“成交人”</w:t>
      </w:r>
      <w:r>
        <w:rPr>
          <w:rFonts w:hint="eastAsia" w:ascii="宋体" w:hAnsi="宋体"/>
          <w:sz w:val="24"/>
        </w:rPr>
        <w:t>系指</w:t>
      </w:r>
      <w:r>
        <w:rPr>
          <w:rFonts w:hint="eastAsia" w:ascii="宋体" w:hAnsi="宋体"/>
          <w:color w:val="000000"/>
          <w:sz w:val="24"/>
        </w:rPr>
        <w:t>招租人通过所选的定标方式选出，并经招租人确认的</w:t>
      </w:r>
      <w:r>
        <w:rPr>
          <w:rFonts w:hint="eastAsia" w:ascii="宋体" w:hAnsi="宋体"/>
          <w:color w:val="000000"/>
          <w:sz w:val="24"/>
          <w:lang w:eastAsia="zh-CN"/>
        </w:rPr>
        <w:t>意向承租人（投标人）</w:t>
      </w:r>
      <w:r>
        <w:rPr>
          <w:rFonts w:hint="eastAsia" w:ascii="宋体" w:hAnsi="宋体"/>
          <w:color w:val="000000"/>
          <w:sz w:val="24"/>
        </w:rPr>
        <w:t>；</w:t>
      </w:r>
    </w:p>
    <w:p w14:paraId="7C5E272E">
      <w:pPr>
        <w:ind w:firstLine="470" w:firstLineChars="196"/>
        <w:rPr>
          <w:rFonts w:ascii="宋体" w:hAnsi="宋体"/>
          <w:color w:val="000000"/>
          <w:sz w:val="24"/>
        </w:rPr>
      </w:pPr>
      <w:r>
        <w:rPr>
          <w:rFonts w:hint="eastAsia" w:ascii="宋体" w:hAnsi="宋体"/>
          <w:color w:val="000000"/>
          <w:sz w:val="24"/>
        </w:rPr>
        <w:t>2.6“</w:t>
      </w:r>
      <w:r>
        <w:rPr>
          <w:rFonts w:hint="eastAsia" w:ascii="宋体" w:hAnsi="宋体"/>
          <w:color w:val="000000"/>
          <w:sz w:val="24"/>
          <w:lang w:eastAsia="zh-CN"/>
        </w:rPr>
        <w:t>评标</w:t>
      </w:r>
      <w:r>
        <w:rPr>
          <w:rFonts w:hint="eastAsia" w:ascii="宋体" w:hAnsi="宋体"/>
          <w:color w:val="000000"/>
          <w:sz w:val="24"/>
        </w:rPr>
        <w:t>小组”是招租人组建的专门负责本次招租中</w:t>
      </w:r>
      <w:r>
        <w:rPr>
          <w:rFonts w:hint="eastAsia" w:ascii="宋体" w:hAnsi="宋体"/>
          <w:color w:val="000000"/>
          <w:sz w:val="24"/>
          <w:lang w:eastAsia="zh-CN"/>
        </w:rPr>
        <w:t>评标</w:t>
      </w:r>
      <w:r>
        <w:rPr>
          <w:rFonts w:hint="eastAsia" w:ascii="宋体" w:hAnsi="宋体"/>
          <w:color w:val="000000"/>
          <w:sz w:val="24"/>
        </w:rPr>
        <w:t>工作的临时性机构；</w:t>
      </w:r>
    </w:p>
    <w:p w14:paraId="13459D43">
      <w:pPr>
        <w:ind w:firstLine="470" w:firstLineChars="196"/>
        <w:rPr>
          <w:rFonts w:ascii="宋体" w:hAnsi="宋体"/>
          <w:color w:val="000000"/>
          <w:sz w:val="24"/>
        </w:rPr>
      </w:pPr>
      <w:r>
        <w:rPr>
          <w:rFonts w:hint="eastAsia" w:ascii="宋体" w:hAnsi="宋体"/>
          <w:color w:val="000000"/>
          <w:sz w:val="24"/>
        </w:rPr>
        <w:t>2.7“合同”指由本次招租所产生的合同或合约文件；</w:t>
      </w:r>
    </w:p>
    <w:p w14:paraId="7789670E">
      <w:pPr>
        <w:ind w:firstLine="480" w:firstLineChars="200"/>
        <w:rPr>
          <w:rFonts w:ascii="宋体" w:hAnsi="宋体"/>
          <w:sz w:val="24"/>
        </w:rPr>
      </w:pPr>
      <w:r>
        <w:rPr>
          <w:rFonts w:hint="eastAsia" w:ascii="宋体" w:hAnsi="宋体"/>
          <w:sz w:val="24"/>
        </w:rPr>
        <w:t>2.8“招租文件”系指为了使招租规范有序进行，经与招租人协商，制定的对</w:t>
      </w:r>
      <w:r>
        <w:rPr>
          <w:rFonts w:hint="eastAsia" w:ascii="宋体" w:hAnsi="宋体"/>
          <w:sz w:val="24"/>
          <w:lang w:eastAsia="zh-CN"/>
        </w:rPr>
        <w:t>意向承租人（投标人）</w:t>
      </w:r>
      <w:r>
        <w:rPr>
          <w:rFonts w:hint="eastAsia" w:ascii="宋体" w:hAnsi="宋体"/>
          <w:sz w:val="24"/>
        </w:rPr>
        <w:t>有约束力的一系列文件；</w:t>
      </w:r>
    </w:p>
    <w:p w14:paraId="1C7ABCCD">
      <w:pPr>
        <w:ind w:firstLine="480" w:firstLineChars="200"/>
        <w:rPr>
          <w:rFonts w:ascii="宋体" w:hAnsi="宋体"/>
          <w:sz w:val="24"/>
        </w:rPr>
      </w:pPr>
      <w:r>
        <w:rPr>
          <w:rFonts w:hint="eastAsia" w:ascii="宋体" w:hAnsi="宋体"/>
          <w:sz w:val="24"/>
        </w:rPr>
        <w:t>2.9“</w:t>
      </w:r>
      <w:r>
        <w:rPr>
          <w:rFonts w:hint="eastAsia" w:ascii="宋体" w:hAnsi="宋体"/>
          <w:sz w:val="24"/>
          <w:lang w:eastAsia="zh-CN"/>
        </w:rPr>
        <w:t>投标</w:t>
      </w:r>
      <w:r>
        <w:rPr>
          <w:rFonts w:hint="eastAsia" w:ascii="宋体" w:hAnsi="宋体"/>
          <w:sz w:val="24"/>
        </w:rPr>
        <w:t>文件”系指</w:t>
      </w:r>
      <w:r>
        <w:rPr>
          <w:rFonts w:hint="eastAsia" w:ascii="宋体" w:hAnsi="宋体"/>
          <w:sz w:val="24"/>
          <w:lang w:eastAsia="zh-CN"/>
        </w:rPr>
        <w:t>意向承租人（投标人）</w:t>
      </w:r>
      <w:r>
        <w:rPr>
          <w:rFonts w:hint="eastAsia" w:ascii="宋体" w:hAnsi="宋体"/>
          <w:sz w:val="24"/>
        </w:rPr>
        <w:t>响应招租文件编制一系列文件，并经</w:t>
      </w:r>
      <w:r>
        <w:rPr>
          <w:rFonts w:hint="eastAsia" w:ascii="宋体" w:hAnsi="宋体"/>
          <w:sz w:val="24"/>
          <w:lang w:eastAsia="zh-CN"/>
        </w:rPr>
        <w:t>意向承租人（投标人）</w:t>
      </w:r>
      <w:r>
        <w:rPr>
          <w:rFonts w:hint="eastAsia" w:ascii="宋体" w:hAnsi="宋体"/>
          <w:sz w:val="24"/>
        </w:rPr>
        <w:t>或</w:t>
      </w:r>
      <w:r>
        <w:rPr>
          <w:rFonts w:hint="eastAsia" w:ascii="宋体" w:hAnsi="宋体"/>
          <w:sz w:val="24"/>
          <w:lang w:eastAsia="zh-CN"/>
        </w:rPr>
        <w:t>意向承租人（投标人）</w:t>
      </w:r>
      <w:r>
        <w:rPr>
          <w:rFonts w:hint="eastAsia" w:ascii="宋体" w:hAnsi="宋体"/>
          <w:sz w:val="24"/>
        </w:rPr>
        <w:t>法人代表或法人代表授权人签字有效的文字资料；</w:t>
      </w:r>
    </w:p>
    <w:p w14:paraId="1D248241">
      <w:pPr>
        <w:ind w:firstLine="470" w:firstLineChars="196"/>
        <w:rPr>
          <w:rFonts w:ascii="宋体" w:hAnsi="宋体"/>
          <w:color w:val="000000"/>
          <w:sz w:val="24"/>
        </w:rPr>
      </w:pPr>
      <w:r>
        <w:rPr>
          <w:rFonts w:hint="eastAsia" w:ascii="宋体" w:hAnsi="宋体"/>
          <w:color w:val="000000"/>
          <w:sz w:val="24"/>
        </w:rPr>
        <w:t>2.10招租文件中的标题或题名仅起引导作用，而不应视为对招租文件内容的理解和解释。</w:t>
      </w:r>
    </w:p>
    <w:p w14:paraId="28E8085A">
      <w:pPr>
        <w:ind w:firstLine="470" w:firstLineChars="196"/>
        <w:rPr>
          <w:rFonts w:ascii="宋体" w:hAnsi="宋体"/>
          <w:color w:val="000000"/>
          <w:sz w:val="24"/>
        </w:rPr>
      </w:pPr>
      <w:r>
        <w:rPr>
          <w:rFonts w:hint="eastAsia" w:ascii="宋体" w:hAnsi="宋体"/>
          <w:color w:val="000000"/>
          <w:sz w:val="24"/>
        </w:rPr>
        <w:t>2.11“</w:t>
      </w:r>
      <w:r>
        <w:rPr>
          <w:rFonts w:hint="eastAsia" w:ascii="宋体" w:hAnsi="宋体"/>
          <w:color w:val="000000"/>
          <w:sz w:val="24"/>
          <w:lang w:eastAsia="zh-CN"/>
        </w:rPr>
        <w:t>投标</w:t>
      </w:r>
      <w:r>
        <w:rPr>
          <w:rFonts w:hint="eastAsia" w:ascii="宋体" w:hAnsi="宋体"/>
          <w:color w:val="000000"/>
          <w:sz w:val="24"/>
        </w:rPr>
        <w:t>费用”系指</w:t>
      </w:r>
      <w:r>
        <w:rPr>
          <w:rFonts w:hint="eastAsia" w:ascii="宋体" w:hAnsi="宋体"/>
          <w:color w:val="000000"/>
          <w:sz w:val="24"/>
          <w:lang w:eastAsia="zh-CN"/>
        </w:rPr>
        <w:t>意向承租人（投标人）</w:t>
      </w:r>
      <w:r>
        <w:rPr>
          <w:rFonts w:hint="eastAsia" w:ascii="宋体" w:hAnsi="宋体"/>
          <w:color w:val="000000"/>
          <w:sz w:val="24"/>
        </w:rPr>
        <w:t>应承担所有与准备和参加</w:t>
      </w:r>
      <w:r>
        <w:rPr>
          <w:rFonts w:hint="eastAsia" w:ascii="宋体" w:hAnsi="宋体"/>
          <w:color w:val="000000"/>
          <w:sz w:val="24"/>
          <w:lang w:eastAsia="zh-CN"/>
        </w:rPr>
        <w:t>投标</w:t>
      </w:r>
      <w:r>
        <w:rPr>
          <w:rFonts w:hint="eastAsia" w:ascii="宋体" w:hAnsi="宋体"/>
          <w:color w:val="000000"/>
          <w:sz w:val="24"/>
        </w:rPr>
        <w:t>有关的费用。不论</w:t>
      </w:r>
      <w:r>
        <w:rPr>
          <w:rFonts w:hint="eastAsia" w:ascii="宋体" w:hAnsi="宋体"/>
          <w:color w:val="000000"/>
          <w:sz w:val="24"/>
          <w:lang w:eastAsia="zh-CN"/>
        </w:rPr>
        <w:t>投标</w:t>
      </w:r>
      <w:r>
        <w:rPr>
          <w:rFonts w:hint="eastAsia" w:ascii="宋体" w:hAnsi="宋体"/>
          <w:color w:val="000000"/>
          <w:sz w:val="24"/>
        </w:rPr>
        <w:t>结果如何，</w:t>
      </w:r>
      <w:r>
        <w:rPr>
          <w:rFonts w:hint="eastAsia" w:ascii="宋体" w:hAnsi="宋体"/>
          <w:color w:val="000000"/>
          <w:sz w:val="24"/>
          <w:lang w:eastAsia="zh-CN"/>
        </w:rPr>
        <w:t>意向承租人（投标人）</w:t>
      </w:r>
      <w:r>
        <w:rPr>
          <w:rFonts w:hint="eastAsia" w:ascii="宋体" w:hAnsi="宋体"/>
          <w:color w:val="000000"/>
          <w:sz w:val="24"/>
        </w:rPr>
        <w:t>应承担其编制</w:t>
      </w:r>
      <w:r>
        <w:rPr>
          <w:rFonts w:hint="eastAsia" w:ascii="宋体" w:hAnsi="宋体"/>
          <w:color w:val="000000"/>
          <w:sz w:val="24"/>
          <w:lang w:eastAsia="zh-CN"/>
        </w:rPr>
        <w:t>投标</w:t>
      </w:r>
      <w:r>
        <w:rPr>
          <w:rFonts w:hint="eastAsia" w:ascii="宋体" w:hAnsi="宋体"/>
          <w:color w:val="000000"/>
          <w:sz w:val="24"/>
        </w:rPr>
        <w:t>文件与递交</w:t>
      </w:r>
      <w:r>
        <w:rPr>
          <w:rFonts w:hint="eastAsia" w:ascii="宋体" w:hAnsi="宋体"/>
          <w:color w:val="000000"/>
          <w:sz w:val="24"/>
          <w:lang w:eastAsia="zh-CN"/>
        </w:rPr>
        <w:t>投标</w:t>
      </w:r>
      <w:r>
        <w:rPr>
          <w:rFonts w:hint="eastAsia" w:ascii="宋体" w:hAnsi="宋体"/>
          <w:color w:val="000000"/>
          <w:sz w:val="24"/>
        </w:rPr>
        <w:t>文件所涉及的一切费用。</w:t>
      </w:r>
    </w:p>
    <w:p w14:paraId="28A1836F">
      <w:pPr>
        <w:rPr>
          <w:rFonts w:ascii="宋体" w:hAnsi="宋体" w:cs="宋体"/>
          <w:b/>
          <w:bCs/>
          <w:color w:val="000000"/>
          <w:sz w:val="24"/>
        </w:rPr>
      </w:pPr>
      <w:bookmarkStart w:id="223" w:name="_Toc372884527"/>
      <w:r>
        <w:rPr>
          <w:rFonts w:hint="eastAsia" w:ascii="宋体" w:hAnsi="宋体" w:cs="宋体"/>
          <w:b/>
          <w:bCs/>
          <w:color w:val="000000"/>
          <w:sz w:val="24"/>
        </w:rPr>
        <w:t>3.重要事项说明</w:t>
      </w:r>
      <w:bookmarkEnd w:id="223"/>
    </w:p>
    <w:p w14:paraId="54D5DC63">
      <w:pPr>
        <w:ind w:firstLine="470" w:firstLineChars="196"/>
        <w:rPr>
          <w:rFonts w:ascii="宋体" w:hAnsi="宋体"/>
          <w:color w:val="000000"/>
          <w:sz w:val="24"/>
        </w:rPr>
      </w:pPr>
      <w:bookmarkStart w:id="224" w:name="_Toc352341293"/>
      <w:bookmarkStart w:id="225" w:name="_Toc372884528"/>
      <w:r>
        <w:rPr>
          <w:rFonts w:hint="eastAsia" w:ascii="宋体" w:hAnsi="宋体"/>
          <w:color w:val="000000"/>
          <w:sz w:val="24"/>
        </w:rPr>
        <w:t>3.1资格审查</w:t>
      </w:r>
      <w:bookmarkEnd w:id="224"/>
      <w:bookmarkEnd w:id="225"/>
    </w:p>
    <w:p w14:paraId="548E521C">
      <w:pPr>
        <w:ind w:firstLine="470" w:firstLineChars="196"/>
        <w:rPr>
          <w:rFonts w:ascii="宋体" w:hAnsi="宋体"/>
          <w:color w:val="000000"/>
          <w:sz w:val="24"/>
        </w:rPr>
      </w:pPr>
      <w:r>
        <w:rPr>
          <w:rFonts w:hint="eastAsia" w:ascii="宋体" w:hAnsi="宋体"/>
          <w:color w:val="000000"/>
          <w:sz w:val="24"/>
        </w:rPr>
        <w:t>3.1.</w:t>
      </w:r>
      <w:r>
        <w:rPr>
          <w:rFonts w:ascii="宋体" w:hAnsi="宋体"/>
          <w:color w:val="000000"/>
          <w:sz w:val="24"/>
        </w:rPr>
        <w:t>1</w:t>
      </w:r>
      <w:r>
        <w:rPr>
          <w:rFonts w:hint="eastAsia" w:ascii="宋体" w:hAnsi="宋体"/>
          <w:color w:val="000000"/>
          <w:sz w:val="24"/>
        </w:rPr>
        <w:t>资格审查：采用资格后审</w:t>
      </w:r>
      <w:r>
        <w:rPr>
          <w:rFonts w:hint="eastAsia" w:ascii="宋体" w:hAnsi="宋体"/>
          <w:color w:val="000000"/>
          <w:sz w:val="24"/>
          <w:lang w:eastAsia="zh-CN"/>
        </w:rPr>
        <w:t>，</w:t>
      </w:r>
      <w:r>
        <w:rPr>
          <w:rFonts w:hint="eastAsia" w:ascii="宋体" w:hAnsi="宋体"/>
          <w:color w:val="000000"/>
          <w:sz w:val="24"/>
        </w:rPr>
        <w:t>是指在开标后</w:t>
      </w:r>
      <w:r>
        <w:rPr>
          <w:rFonts w:hint="eastAsia" w:ascii="宋体" w:hAnsi="宋体"/>
          <w:color w:val="000000"/>
          <w:sz w:val="24"/>
          <w:lang w:val="en-US" w:eastAsia="zh-CN"/>
        </w:rPr>
        <w:t>由</w:t>
      </w:r>
      <w:bookmarkStart w:id="226" w:name="_Hlk138114819"/>
      <w:r>
        <w:rPr>
          <w:rFonts w:hint="eastAsia" w:ascii="宋体" w:hAnsi="宋体"/>
          <w:color w:val="000000"/>
          <w:sz w:val="24"/>
          <w:lang w:val="en-US" w:eastAsia="zh-CN"/>
        </w:rPr>
        <w:t>评标委员会</w:t>
      </w:r>
      <w:r>
        <w:rPr>
          <w:rFonts w:hint="eastAsia" w:ascii="宋体" w:hAnsi="宋体"/>
          <w:color w:val="000000"/>
          <w:sz w:val="24"/>
        </w:rPr>
        <w:t>对</w:t>
      </w:r>
      <w:r>
        <w:rPr>
          <w:rFonts w:hint="eastAsia" w:ascii="宋体" w:hAnsi="宋体"/>
          <w:color w:val="000000"/>
          <w:sz w:val="24"/>
          <w:lang w:eastAsia="zh-CN"/>
        </w:rPr>
        <w:t>意向承租人（投标人）</w:t>
      </w:r>
      <w:r>
        <w:rPr>
          <w:rFonts w:hint="eastAsia" w:ascii="宋体" w:hAnsi="宋体"/>
          <w:color w:val="000000"/>
          <w:sz w:val="24"/>
        </w:rPr>
        <w:t>进行资格审查。</w:t>
      </w:r>
      <w:bookmarkEnd w:id="226"/>
    </w:p>
    <w:p w14:paraId="45068B30">
      <w:pPr>
        <w:ind w:firstLine="470" w:firstLineChars="196"/>
        <w:rPr>
          <w:rFonts w:ascii="宋体" w:hAnsi="宋体"/>
          <w:color w:val="000000"/>
          <w:sz w:val="24"/>
        </w:rPr>
      </w:pPr>
      <w:r>
        <w:rPr>
          <w:rFonts w:hint="eastAsia" w:ascii="宋体" w:hAnsi="宋体"/>
          <w:color w:val="000000"/>
          <w:sz w:val="24"/>
        </w:rPr>
        <w:t>3.1.</w:t>
      </w:r>
      <w:r>
        <w:rPr>
          <w:rFonts w:ascii="宋体" w:hAnsi="宋体"/>
          <w:color w:val="000000"/>
          <w:sz w:val="24"/>
        </w:rPr>
        <w:t>2</w:t>
      </w:r>
      <w:r>
        <w:rPr>
          <w:rFonts w:hint="eastAsia" w:ascii="宋体" w:hAnsi="宋体"/>
          <w:color w:val="000000"/>
          <w:sz w:val="24"/>
        </w:rPr>
        <w:t>资格审查不合格的</w:t>
      </w:r>
      <w:r>
        <w:rPr>
          <w:rFonts w:hint="eastAsia" w:ascii="宋体" w:hAnsi="宋体"/>
          <w:color w:val="000000"/>
          <w:sz w:val="24"/>
          <w:lang w:eastAsia="zh-CN"/>
        </w:rPr>
        <w:t>意向承租人（投标人）</w:t>
      </w:r>
      <w:r>
        <w:rPr>
          <w:rFonts w:hint="eastAsia" w:ascii="宋体" w:hAnsi="宋体"/>
          <w:color w:val="000000"/>
          <w:sz w:val="24"/>
        </w:rPr>
        <w:t>，其</w:t>
      </w:r>
      <w:r>
        <w:rPr>
          <w:rFonts w:hint="eastAsia" w:ascii="宋体" w:hAnsi="宋体"/>
          <w:color w:val="000000"/>
          <w:sz w:val="24"/>
          <w:lang w:eastAsia="zh-CN"/>
        </w:rPr>
        <w:t>投标</w:t>
      </w:r>
      <w:r>
        <w:rPr>
          <w:rFonts w:hint="eastAsia" w:ascii="宋体" w:hAnsi="宋体"/>
          <w:color w:val="000000"/>
          <w:sz w:val="24"/>
        </w:rPr>
        <w:t>无效。</w:t>
      </w:r>
    </w:p>
    <w:p w14:paraId="21D081BC">
      <w:pPr>
        <w:ind w:firstLine="470" w:firstLineChars="196"/>
        <w:rPr>
          <w:rFonts w:ascii="宋体" w:hAnsi="宋体"/>
          <w:color w:val="000000"/>
          <w:sz w:val="24"/>
        </w:rPr>
      </w:pPr>
      <w:r>
        <w:rPr>
          <w:rFonts w:hint="eastAsia" w:ascii="宋体" w:hAnsi="宋体"/>
          <w:color w:val="000000"/>
          <w:sz w:val="24"/>
        </w:rPr>
        <w:t>3.1.</w:t>
      </w:r>
      <w:r>
        <w:rPr>
          <w:rFonts w:ascii="宋体" w:hAnsi="宋体"/>
          <w:color w:val="000000"/>
          <w:sz w:val="24"/>
        </w:rPr>
        <w:t>3</w:t>
      </w:r>
      <w:r>
        <w:rPr>
          <w:rFonts w:hint="eastAsia" w:ascii="宋体" w:hAnsi="宋体"/>
          <w:color w:val="000000"/>
          <w:sz w:val="24"/>
        </w:rPr>
        <w:t>招租、</w:t>
      </w:r>
      <w:r>
        <w:rPr>
          <w:rFonts w:hint="eastAsia" w:ascii="宋体" w:hAnsi="宋体"/>
          <w:color w:val="000000"/>
          <w:sz w:val="24"/>
          <w:lang w:eastAsia="zh-CN"/>
        </w:rPr>
        <w:t>投标</w:t>
      </w:r>
      <w:r>
        <w:rPr>
          <w:rFonts w:hint="eastAsia" w:ascii="宋体" w:hAnsi="宋体"/>
          <w:color w:val="000000"/>
          <w:sz w:val="24"/>
        </w:rPr>
        <w:t>纪律</w:t>
      </w:r>
    </w:p>
    <w:p w14:paraId="09821200">
      <w:pPr>
        <w:ind w:firstLine="470" w:firstLineChars="196"/>
        <w:rPr>
          <w:rFonts w:ascii="宋体" w:hAnsi="宋体"/>
          <w:color w:val="000000"/>
          <w:sz w:val="24"/>
        </w:rPr>
      </w:pPr>
      <w:r>
        <w:rPr>
          <w:rFonts w:hint="eastAsia" w:ascii="宋体" w:hAnsi="宋体"/>
          <w:color w:val="000000"/>
          <w:sz w:val="24"/>
          <w:lang w:eastAsia="zh-CN"/>
        </w:rPr>
        <w:t>意向承租人（投标人）</w:t>
      </w:r>
      <w:r>
        <w:rPr>
          <w:rFonts w:hint="eastAsia" w:ascii="宋体" w:hAnsi="宋体"/>
          <w:color w:val="000000"/>
          <w:sz w:val="24"/>
        </w:rPr>
        <w:t>不满足资格性条款和符合性条款中的任何一项的将视为</w:t>
      </w:r>
      <w:r>
        <w:rPr>
          <w:rFonts w:hint="eastAsia" w:ascii="宋体" w:hAnsi="宋体"/>
          <w:color w:val="000000"/>
          <w:sz w:val="24"/>
          <w:lang w:eastAsia="zh-CN"/>
        </w:rPr>
        <w:t>投标</w:t>
      </w:r>
      <w:r>
        <w:rPr>
          <w:rFonts w:hint="eastAsia" w:ascii="宋体" w:hAnsi="宋体"/>
          <w:color w:val="000000"/>
          <w:sz w:val="24"/>
        </w:rPr>
        <w:t>无效。</w:t>
      </w:r>
    </w:p>
    <w:p w14:paraId="7A367473">
      <w:pPr>
        <w:rPr>
          <w:rFonts w:ascii="宋体" w:hAnsi="宋体" w:cs="宋体"/>
          <w:b/>
          <w:bCs/>
          <w:color w:val="000000"/>
          <w:sz w:val="24"/>
        </w:rPr>
      </w:pPr>
      <w:r>
        <w:rPr>
          <w:rFonts w:hint="eastAsia" w:ascii="宋体" w:hAnsi="宋体" w:cs="宋体"/>
          <w:b/>
          <w:bCs/>
          <w:color w:val="000000"/>
          <w:sz w:val="24"/>
        </w:rPr>
        <w:t>4.</w:t>
      </w:r>
      <w:r>
        <w:rPr>
          <w:rFonts w:hint="eastAsia" w:ascii="宋体" w:hAnsi="宋体" w:cs="宋体"/>
          <w:b/>
          <w:bCs/>
          <w:color w:val="000000"/>
          <w:sz w:val="24"/>
          <w:lang w:eastAsia="zh-CN"/>
        </w:rPr>
        <w:t>意向承租人（投标人）</w:t>
      </w:r>
      <w:r>
        <w:rPr>
          <w:rFonts w:hint="eastAsia" w:ascii="宋体" w:hAnsi="宋体" w:cs="宋体"/>
          <w:b/>
          <w:bCs/>
          <w:color w:val="000000"/>
          <w:sz w:val="24"/>
        </w:rPr>
        <w:t>责任</w:t>
      </w:r>
    </w:p>
    <w:p w14:paraId="7664F9DC">
      <w:pPr>
        <w:ind w:firstLine="470" w:firstLineChars="196"/>
        <w:rPr>
          <w:rFonts w:ascii="宋体" w:hAnsi="宋体"/>
          <w:color w:val="000000"/>
          <w:sz w:val="24"/>
        </w:rPr>
      </w:pPr>
      <w:r>
        <w:rPr>
          <w:rFonts w:hint="eastAsia" w:ascii="宋体" w:hAnsi="宋体"/>
          <w:color w:val="000000"/>
          <w:sz w:val="24"/>
        </w:rPr>
        <w:t>4.1欢迎诚信、有实力和有社会责任心的</w:t>
      </w:r>
      <w:r>
        <w:rPr>
          <w:rFonts w:hint="eastAsia" w:ascii="宋体" w:hAnsi="宋体"/>
          <w:color w:val="000000"/>
          <w:sz w:val="24"/>
          <w:lang w:eastAsia="zh-CN"/>
        </w:rPr>
        <w:t>意向承租人（投标人）</w:t>
      </w:r>
      <w:r>
        <w:rPr>
          <w:rFonts w:hint="eastAsia" w:ascii="宋体" w:hAnsi="宋体"/>
          <w:color w:val="000000"/>
          <w:sz w:val="24"/>
        </w:rPr>
        <w:t>参与</w:t>
      </w:r>
      <w:bookmarkStart w:id="227" w:name="_Hlk135041819"/>
      <w:bookmarkStart w:id="228" w:name="_Hlk135041887"/>
      <w:r>
        <w:rPr>
          <w:rFonts w:hint="eastAsia" w:ascii="宋体" w:hAnsi="宋体"/>
          <w:color w:val="000000"/>
          <w:sz w:val="24"/>
        </w:rPr>
        <w:t>物业</w:t>
      </w:r>
      <w:bookmarkEnd w:id="227"/>
      <w:r>
        <w:rPr>
          <w:rFonts w:hint="eastAsia" w:ascii="宋体" w:hAnsi="宋体"/>
          <w:color w:val="000000"/>
          <w:sz w:val="24"/>
        </w:rPr>
        <w:t>资产租赁交易</w:t>
      </w:r>
      <w:bookmarkEnd w:id="228"/>
      <w:r>
        <w:rPr>
          <w:rFonts w:hint="eastAsia" w:ascii="宋体" w:hAnsi="宋体"/>
          <w:color w:val="000000"/>
          <w:sz w:val="24"/>
        </w:rPr>
        <w:t>。</w:t>
      </w:r>
    </w:p>
    <w:p w14:paraId="7EA7C019">
      <w:pPr>
        <w:ind w:firstLine="470" w:firstLineChars="196"/>
        <w:rPr>
          <w:rFonts w:ascii="宋体" w:hAnsi="宋体"/>
          <w:color w:val="000000"/>
          <w:sz w:val="24"/>
        </w:rPr>
      </w:pPr>
      <w:r>
        <w:rPr>
          <w:rFonts w:hint="eastAsia" w:ascii="宋体" w:hAnsi="宋体"/>
          <w:color w:val="000000"/>
          <w:sz w:val="24"/>
        </w:rPr>
        <w:t>4.2</w:t>
      </w:r>
      <w:r>
        <w:rPr>
          <w:rFonts w:hint="eastAsia" w:ascii="宋体" w:hAnsi="宋体"/>
          <w:color w:val="000000"/>
          <w:sz w:val="24"/>
          <w:lang w:eastAsia="zh-CN"/>
        </w:rPr>
        <w:t>意向承租人（投标人）</w:t>
      </w:r>
      <w:r>
        <w:rPr>
          <w:rFonts w:hint="eastAsia" w:ascii="宋体" w:hAnsi="宋体"/>
          <w:color w:val="000000"/>
          <w:sz w:val="24"/>
        </w:rPr>
        <w:t>在物业资产租赁交易项目</w:t>
      </w:r>
      <w:r>
        <w:rPr>
          <w:rFonts w:hint="eastAsia" w:ascii="宋体" w:hAnsi="宋体"/>
          <w:color w:val="000000"/>
          <w:sz w:val="24"/>
          <w:lang w:eastAsia="zh-CN"/>
        </w:rPr>
        <w:t>投标</w:t>
      </w:r>
      <w:r>
        <w:rPr>
          <w:rFonts w:hint="eastAsia" w:ascii="宋体" w:hAnsi="宋体"/>
          <w:color w:val="000000"/>
          <w:sz w:val="24"/>
        </w:rPr>
        <w:t>过程中应诚实守信，不弄虚作假，不隐瞒真实情况，不围标串标，不恶意质疑投诉。如违反上述要求，经核实后，</w:t>
      </w:r>
      <w:r>
        <w:rPr>
          <w:rFonts w:hint="eastAsia" w:ascii="宋体" w:hAnsi="宋体"/>
          <w:color w:val="000000"/>
          <w:sz w:val="24"/>
          <w:lang w:eastAsia="zh-CN"/>
        </w:rPr>
        <w:t>意向承租人（投标人）</w:t>
      </w:r>
      <w:r>
        <w:rPr>
          <w:rFonts w:hint="eastAsia" w:ascii="宋体" w:hAnsi="宋体"/>
          <w:color w:val="000000"/>
          <w:sz w:val="24"/>
        </w:rPr>
        <w:t>的</w:t>
      </w:r>
      <w:r>
        <w:rPr>
          <w:rFonts w:hint="eastAsia" w:ascii="宋体" w:hAnsi="宋体"/>
          <w:color w:val="000000"/>
          <w:sz w:val="24"/>
          <w:lang w:eastAsia="zh-CN"/>
        </w:rPr>
        <w:t>投标</w:t>
      </w:r>
      <w:r>
        <w:rPr>
          <w:rFonts w:hint="eastAsia" w:ascii="宋体" w:hAnsi="宋体"/>
          <w:color w:val="000000"/>
          <w:sz w:val="24"/>
        </w:rPr>
        <w:t>将作废，不予退还交易保证金。</w:t>
      </w:r>
    </w:p>
    <w:p w14:paraId="7393B006">
      <w:pPr>
        <w:rPr>
          <w:rFonts w:ascii="宋体" w:hAnsi="宋体" w:cs="宋体"/>
          <w:b/>
          <w:bCs/>
          <w:color w:val="000000"/>
          <w:sz w:val="24"/>
        </w:rPr>
      </w:pPr>
      <w:r>
        <w:rPr>
          <w:rFonts w:hint="eastAsia" w:ascii="宋体" w:hAnsi="宋体" w:cs="宋体"/>
          <w:b/>
          <w:bCs/>
          <w:color w:val="000000"/>
          <w:sz w:val="24"/>
        </w:rPr>
        <w:t>5．</w:t>
      </w:r>
      <w:r>
        <w:rPr>
          <w:rFonts w:hint="eastAsia" w:ascii="宋体" w:hAnsi="宋体" w:cs="宋体"/>
          <w:b/>
          <w:bCs/>
          <w:color w:val="000000"/>
          <w:sz w:val="24"/>
          <w:lang w:eastAsia="zh-CN"/>
        </w:rPr>
        <w:t>意向承租人（投标人）</w:t>
      </w:r>
      <w:r>
        <w:rPr>
          <w:rFonts w:hint="eastAsia" w:ascii="宋体" w:hAnsi="宋体" w:cs="宋体"/>
          <w:b/>
          <w:bCs/>
          <w:color w:val="000000"/>
          <w:sz w:val="24"/>
        </w:rPr>
        <w:t>参加物业资产租赁交易的条件</w:t>
      </w:r>
    </w:p>
    <w:p w14:paraId="5877D946">
      <w:pPr>
        <w:ind w:firstLine="470" w:firstLineChars="196"/>
        <w:rPr>
          <w:rFonts w:ascii="宋体" w:hAnsi="宋体"/>
          <w:color w:val="000000"/>
          <w:sz w:val="24"/>
        </w:rPr>
      </w:pPr>
      <w:r>
        <w:rPr>
          <w:rFonts w:hint="eastAsia" w:ascii="宋体" w:hAnsi="宋体"/>
          <w:color w:val="000000"/>
          <w:sz w:val="24"/>
        </w:rPr>
        <w:t>5.1</w:t>
      </w:r>
      <w:r>
        <w:rPr>
          <w:rFonts w:hint="eastAsia" w:ascii="宋体" w:hAnsi="宋体"/>
          <w:color w:val="000000"/>
          <w:sz w:val="24"/>
          <w:lang w:eastAsia="zh-CN"/>
        </w:rPr>
        <w:t>意向承租人（投标人）</w:t>
      </w:r>
      <w:r>
        <w:rPr>
          <w:rFonts w:hint="eastAsia" w:ascii="宋体" w:hAnsi="宋体"/>
          <w:color w:val="000000"/>
          <w:sz w:val="24"/>
        </w:rPr>
        <w:t>应按照交易公告中要求交纳交易保证金并在指定的时间和地点进行报名，</w:t>
      </w:r>
      <w:r>
        <w:rPr>
          <w:rFonts w:hint="eastAsia" w:ascii="宋体" w:hAnsi="宋体" w:cs="宋体"/>
          <w:kern w:val="0"/>
          <w:sz w:val="24"/>
        </w:rPr>
        <w:t>未按要求交纳交易保证金的</w:t>
      </w:r>
      <w:r>
        <w:rPr>
          <w:rFonts w:hint="eastAsia" w:ascii="宋体" w:hAnsi="宋体" w:cs="宋体"/>
          <w:kern w:val="0"/>
          <w:sz w:val="24"/>
          <w:lang w:eastAsia="zh-CN"/>
        </w:rPr>
        <w:t>意向承租人（投标人）</w:t>
      </w:r>
      <w:r>
        <w:rPr>
          <w:rFonts w:hint="eastAsia" w:ascii="宋体" w:hAnsi="宋体" w:cs="宋体"/>
          <w:kern w:val="0"/>
          <w:sz w:val="24"/>
        </w:rPr>
        <w:t>，不具备</w:t>
      </w:r>
      <w:r>
        <w:rPr>
          <w:rFonts w:hint="eastAsia" w:ascii="宋体" w:hAnsi="宋体" w:cs="宋体"/>
          <w:kern w:val="0"/>
          <w:sz w:val="24"/>
          <w:lang w:eastAsia="zh-CN"/>
        </w:rPr>
        <w:t>投标</w:t>
      </w:r>
      <w:r>
        <w:rPr>
          <w:rFonts w:hint="eastAsia" w:ascii="宋体" w:hAnsi="宋体" w:cs="宋体"/>
          <w:kern w:val="0"/>
          <w:sz w:val="24"/>
        </w:rPr>
        <w:t>资格</w:t>
      </w:r>
      <w:r>
        <w:rPr>
          <w:rFonts w:hint="eastAsia" w:ascii="宋体" w:hAnsi="宋体"/>
          <w:color w:val="000000"/>
          <w:sz w:val="24"/>
        </w:rPr>
        <w:t>。</w:t>
      </w:r>
    </w:p>
    <w:p w14:paraId="3E5E5632">
      <w:pPr>
        <w:ind w:firstLine="470" w:firstLineChars="196"/>
        <w:rPr>
          <w:rFonts w:ascii="宋体" w:hAnsi="宋体"/>
          <w:color w:val="000000"/>
          <w:sz w:val="24"/>
        </w:rPr>
      </w:pPr>
      <w:r>
        <w:rPr>
          <w:rFonts w:hint="eastAsia" w:ascii="宋体" w:hAnsi="宋体"/>
          <w:color w:val="000000"/>
          <w:sz w:val="24"/>
        </w:rPr>
        <w:t>5.2</w:t>
      </w:r>
      <w:r>
        <w:rPr>
          <w:rFonts w:hint="eastAsia" w:ascii="宋体" w:hAnsi="宋体"/>
          <w:color w:val="000000"/>
          <w:sz w:val="24"/>
          <w:lang w:eastAsia="zh-CN"/>
        </w:rPr>
        <w:t>意向承租人（投标人）</w:t>
      </w:r>
      <w:r>
        <w:rPr>
          <w:rFonts w:hint="eastAsia" w:ascii="宋体" w:hAnsi="宋体"/>
          <w:color w:val="000000"/>
          <w:sz w:val="24"/>
        </w:rPr>
        <w:t>资格要求</w:t>
      </w:r>
    </w:p>
    <w:p w14:paraId="217F93C8">
      <w:pPr>
        <w:ind w:firstLine="470" w:firstLineChars="196"/>
        <w:rPr>
          <w:rFonts w:ascii="宋体" w:hAnsi="宋体"/>
          <w:color w:val="000000"/>
          <w:sz w:val="24"/>
        </w:rPr>
      </w:pPr>
      <w:r>
        <w:rPr>
          <w:rFonts w:hint="eastAsia" w:ascii="宋体" w:hAnsi="宋体"/>
          <w:color w:val="000000"/>
          <w:sz w:val="24"/>
        </w:rPr>
        <w:t>参加本项目的</w:t>
      </w:r>
      <w:r>
        <w:rPr>
          <w:rFonts w:hint="eastAsia" w:ascii="宋体" w:hAnsi="宋体"/>
          <w:color w:val="000000"/>
          <w:sz w:val="24"/>
          <w:lang w:eastAsia="zh-CN"/>
        </w:rPr>
        <w:t>意向承租人（投标人）</w:t>
      </w:r>
      <w:r>
        <w:rPr>
          <w:rFonts w:hint="eastAsia" w:ascii="宋体" w:hAnsi="宋体"/>
          <w:color w:val="000000"/>
          <w:sz w:val="24"/>
        </w:rPr>
        <w:t>应具备的资格条件详见本项目交易公告中“潜在承租方应具备的资格条件”的内容。</w:t>
      </w:r>
    </w:p>
    <w:p w14:paraId="38CD4950">
      <w:pPr>
        <w:ind w:firstLine="470" w:firstLineChars="196"/>
        <w:rPr>
          <w:rFonts w:ascii="宋体" w:hAnsi="宋体"/>
          <w:color w:val="000000"/>
          <w:sz w:val="24"/>
        </w:rPr>
      </w:pPr>
      <w:bookmarkStart w:id="229" w:name="_Hlk138167950"/>
      <w:r>
        <w:rPr>
          <w:rFonts w:hint="eastAsia" w:ascii="宋体" w:hAnsi="宋体"/>
          <w:color w:val="000000"/>
          <w:sz w:val="24"/>
        </w:rPr>
        <w:t>5.3联合体响应</w:t>
      </w:r>
    </w:p>
    <w:p w14:paraId="1098BB83">
      <w:pPr>
        <w:ind w:firstLine="470" w:firstLineChars="196"/>
        <w:rPr>
          <w:rFonts w:ascii="宋体" w:hAnsi="宋体"/>
          <w:color w:val="000000"/>
          <w:sz w:val="24"/>
        </w:rPr>
      </w:pPr>
      <w:r>
        <w:rPr>
          <w:rFonts w:hint="eastAsia" w:ascii="宋体" w:hAnsi="宋体"/>
          <w:color w:val="000000"/>
          <w:sz w:val="24"/>
        </w:rPr>
        <w:t>5.3.1以下有关联合体响应的条款仅适用于允许</w:t>
      </w:r>
      <w:r>
        <w:rPr>
          <w:rFonts w:hint="eastAsia" w:ascii="宋体" w:hAnsi="宋体"/>
          <w:color w:val="000000"/>
          <w:sz w:val="24"/>
          <w:lang w:eastAsia="zh-CN"/>
        </w:rPr>
        <w:t>意向承租人（投标人）</w:t>
      </w:r>
      <w:r>
        <w:rPr>
          <w:rFonts w:hint="eastAsia" w:ascii="宋体" w:hAnsi="宋体"/>
          <w:color w:val="000000"/>
          <w:sz w:val="24"/>
        </w:rPr>
        <w:t>组成联合体响应的项目。</w:t>
      </w:r>
    </w:p>
    <w:p w14:paraId="0C949162">
      <w:pPr>
        <w:ind w:firstLine="470" w:firstLineChars="196"/>
        <w:rPr>
          <w:rFonts w:ascii="宋体" w:hAnsi="宋体"/>
          <w:color w:val="000000"/>
          <w:sz w:val="24"/>
        </w:rPr>
      </w:pPr>
      <w:r>
        <w:rPr>
          <w:rFonts w:hint="eastAsia" w:ascii="宋体" w:hAnsi="宋体"/>
          <w:color w:val="000000"/>
          <w:sz w:val="24"/>
        </w:rPr>
        <w:t>5.3.2由两个或两个以上的自然人、法人或者其他组织可以组成一个联合体，以一个</w:t>
      </w:r>
      <w:r>
        <w:rPr>
          <w:rFonts w:hint="eastAsia" w:ascii="宋体" w:hAnsi="宋体"/>
          <w:color w:val="000000"/>
          <w:sz w:val="24"/>
          <w:lang w:eastAsia="zh-CN"/>
        </w:rPr>
        <w:t>意向承租人（投标人）</w:t>
      </w:r>
      <w:r>
        <w:rPr>
          <w:rFonts w:hint="eastAsia" w:ascii="宋体" w:hAnsi="宋体"/>
          <w:color w:val="000000"/>
          <w:sz w:val="24"/>
        </w:rPr>
        <w:t>的身份共同响应时，应符合以下原则：</w:t>
      </w:r>
    </w:p>
    <w:p w14:paraId="78B1B7C0">
      <w:pPr>
        <w:ind w:firstLine="470" w:firstLineChars="196"/>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）是否允许联合体参加</w:t>
      </w:r>
      <w:r>
        <w:rPr>
          <w:rFonts w:hint="eastAsia" w:ascii="宋体" w:hAnsi="宋体"/>
          <w:color w:val="000000"/>
          <w:sz w:val="24"/>
          <w:lang w:eastAsia="zh-CN"/>
        </w:rPr>
        <w:t>投标</w:t>
      </w:r>
      <w:r>
        <w:rPr>
          <w:rFonts w:hint="eastAsia" w:ascii="宋体" w:hAnsi="宋体"/>
          <w:color w:val="000000"/>
          <w:sz w:val="24"/>
        </w:rPr>
        <w:t>，应当由招租人根据项目的实际情况和潜在</w:t>
      </w:r>
      <w:r>
        <w:rPr>
          <w:rFonts w:hint="eastAsia" w:ascii="宋体" w:hAnsi="宋体"/>
          <w:color w:val="000000"/>
          <w:sz w:val="24"/>
          <w:lang w:eastAsia="zh-CN"/>
        </w:rPr>
        <w:t>意向承租人（投标人）</w:t>
      </w:r>
      <w:r>
        <w:rPr>
          <w:rFonts w:hint="eastAsia" w:ascii="宋体" w:hAnsi="宋体"/>
          <w:color w:val="000000"/>
          <w:sz w:val="24"/>
        </w:rPr>
        <w:t>的数量自主决定，如果决定接受联合体</w:t>
      </w:r>
      <w:r>
        <w:rPr>
          <w:rFonts w:hint="eastAsia" w:ascii="宋体" w:hAnsi="宋体"/>
          <w:color w:val="000000"/>
          <w:sz w:val="24"/>
          <w:lang w:eastAsia="zh-CN"/>
        </w:rPr>
        <w:t>投标</w:t>
      </w:r>
      <w:r>
        <w:rPr>
          <w:rFonts w:hint="eastAsia" w:ascii="宋体" w:hAnsi="宋体"/>
          <w:color w:val="000000"/>
          <w:sz w:val="24"/>
        </w:rPr>
        <w:t>则应当在招租公告中明示；</w:t>
      </w:r>
    </w:p>
    <w:p w14:paraId="2256BF6F">
      <w:pPr>
        <w:ind w:firstLine="470" w:firstLineChars="196"/>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w:t>
      </w:r>
      <w:r>
        <w:rPr>
          <w:rFonts w:hint="eastAsia" w:ascii="宋体" w:hAnsi="宋体"/>
          <w:color w:val="000000"/>
          <w:sz w:val="24"/>
          <w:lang w:eastAsia="zh-CN"/>
        </w:rPr>
        <w:t>意向承租人（投标人）</w:t>
      </w:r>
      <w:r>
        <w:rPr>
          <w:rFonts w:hint="eastAsia" w:ascii="宋体" w:hAnsi="宋体"/>
          <w:color w:val="000000"/>
          <w:sz w:val="24"/>
        </w:rPr>
        <w:t>的</w:t>
      </w:r>
      <w:r>
        <w:rPr>
          <w:rFonts w:hint="eastAsia" w:ascii="宋体" w:hAnsi="宋体"/>
          <w:color w:val="000000"/>
          <w:sz w:val="24"/>
          <w:lang w:eastAsia="zh-CN"/>
        </w:rPr>
        <w:t>投标</w:t>
      </w:r>
      <w:r>
        <w:rPr>
          <w:rFonts w:hint="eastAsia" w:ascii="宋体" w:hAnsi="宋体"/>
          <w:color w:val="000000"/>
          <w:sz w:val="24"/>
        </w:rPr>
        <w:t>文件及成交后签署的租赁合同对联合体各方均</w:t>
      </w:r>
      <w:r>
        <w:rPr>
          <w:rFonts w:hint="eastAsia" w:ascii="宋体" w:hAnsi="宋体"/>
          <w:color w:val="000000"/>
          <w:sz w:val="24"/>
          <w:lang w:eastAsia="zh-CN"/>
        </w:rPr>
        <w:t>具有</w:t>
      </w:r>
      <w:r>
        <w:rPr>
          <w:rFonts w:hint="eastAsia" w:ascii="宋体" w:hAnsi="宋体"/>
          <w:color w:val="000000"/>
          <w:sz w:val="24"/>
        </w:rPr>
        <w:t>法律约束力；</w:t>
      </w:r>
    </w:p>
    <w:p w14:paraId="51A5CD6F">
      <w:pPr>
        <w:ind w:firstLine="470" w:firstLineChars="196"/>
        <w:rPr>
          <w:rFonts w:ascii="宋体" w:hAns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）联合体各方应当签订联合体响应协议，明确约定各方拟承担的工作和责任，并将该协议随</w:t>
      </w:r>
      <w:r>
        <w:rPr>
          <w:rFonts w:hint="eastAsia" w:ascii="宋体" w:hAnsi="宋体"/>
          <w:color w:val="000000"/>
          <w:sz w:val="24"/>
          <w:lang w:eastAsia="zh-CN"/>
        </w:rPr>
        <w:t>投标</w:t>
      </w:r>
      <w:r>
        <w:rPr>
          <w:rFonts w:hint="eastAsia" w:ascii="宋体" w:hAnsi="宋体"/>
          <w:color w:val="000000"/>
          <w:sz w:val="24"/>
        </w:rPr>
        <w:t>文件一并递交；</w:t>
      </w:r>
    </w:p>
    <w:p w14:paraId="3F918DD9">
      <w:pPr>
        <w:ind w:firstLine="470" w:firstLineChars="196"/>
        <w:rPr>
          <w:rFonts w:ascii="宋体" w:hAns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）联合体成交后，联合体各方应当共同与招租人签订租赁合同，就成交项目向招租人承担连带责任；</w:t>
      </w:r>
    </w:p>
    <w:p w14:paraId="2814EAEB">
      <w:pPr>
        <w:ind w:firstLine="470" w:firstLineChars="196"/>
        <w:rPr>
          <w:rFonts w:ascii="宋体" w:hAnsi="宋体"/>
          <w:color w:val="000000"/>
          <w:sz w:val="24"/>
        </w:rPr>
      </w:pPr>
      <w:r>
        <w:rPr>
          <w:rFonts w:hint="eastAsia" w:ascii="宋体" w:hAnsi="宋体"/>
          <w:color w:val="000000"/>
          <w:sz w:val="24"/>
        </w:rPr>
        <w:t>（</w:t>
      </w:r>
      <w:r>
        <w:rPr>
          <w:rFonts w:ascii="宋体" w:hAnsi="宋体"/>
          <w:color w:val="000000"/>
          <w:sz w:val="24"/>
        </w:rPr>
        <w:t>5</w:t>
      </w:r>
      <w:r>
        <w:rPr>
          <w:rFonts w:hint="eastAsia" w:ascii="宋体" w:hAnsi="宋体"/>
          <w:color w:val="000000"/>
          <w:sz w:val="24"/>
        </w:rPr>
        <w:t>）以联合体形式参加招租活动的，联合体各方不得再单独参加或者与其他</w:t>
      </w:r>
      <w:r>
        <w:rPr>
          <w:rFonts w:hint="eastAsia" w:ascii="宋体" w:hAnsi="宋体"/>
          <w:color w:val="000000"/>
          <w:sz w:val="24"/>
          <w:lang w:eastAsia="zh-CN"/>
        </w:rPr>
        <w:t>意向承租人（投标人）</w:t>
      </w:r>
      <w:r>
        <w:rPr>
          <w:rFonts w:hint="eastAsia" w:ascii="宋体" w:hAnsi="宋体"/>
          <w:color w:val="000000"/>
          <w:sz w:val="24"/>
        </w:rPr>
        <w:t>另外组成联合体参加同一合同项下的招租活动，出现上述情况者，其</w:t>
      </w:r>
      <w:r>
        <w:rPr>
          <w:rFonts w:hint="eastAsia" w:ascii="宋体" w:hAnsi="宋体"/>
          <w:color w:val="000000"/>
          <w:sz w:val="24"/>
          <w:lang w:eastAsia="zh-CN"/>
        </w:rPr>
        <w:t>投标</w:t>
      </w:r>
      <w:r>
        <w:rPr>
          <w:rFonts w:hint="eastAsia" w:ascii="宋体" w:hAnsi="宋体"/>
          <w:color w:val="000000"/>
          <w:sz w:val="24"/>
        </w:rPr>
        <w:t>和与此有关联合体的</w:t>
      </w:r>
      <w:r>
        <w:rPr>
          <w:rFonts w:hint="eastAsia" w:ascii="宋体" w:hAnsi="宋体"/>
          <w:color w:val="000000"/>
          <w:sz w:val="24"/>
          <w:lang w:eastAsia="zh-CN"/>
        </w:rPr>
        <w:t>投标</w:t>
      </w:r>
      <w:r>
        <w:rPr>
          <w:rFonts w:hint="eastAsia" w:ascii="宋体" w:hAnsi="宋体"/>
          <w:color w:val="000000"/>
          <w:sz w:val="24"/>
        </w:rPr>
        <w:t>将被拒绝；</w:t>
      </w:r>
    </w:p>
    <w:p w14:paraId="66BF9196">
      <w:pPr>
        <w:ind w:firstLine="470" w:firstLineChars="196"/>
        <w:rPr>
          <w:rFonts w:ascii="宋体" w:hAnsi="宋体"/>
          <w:color w:val="000000"/>
          <w:sz w:val="24"/>
        </w:rPr>
      </w:pPr>
      <w:r>
        <w:rPr>
          <w:rFonts w:hint="eastAsia" w:ascii="宋体" w:hAnsi="宋体"/>
          <w:color w:val="000000"/>
          <w:sz w:val="24"/>
        </w:rPr>
        <w:t>（</w:t>
      </w:r>
      <w:r>
        <w:rPr>
          <w:rFonts w:ascii="宋体" w:hAnsi="宋体"/>
          <w:color w:val="000000"/>
          <w:sz w:val="24"/>
        </w:rPr>
        <w:t>6</w:t>
      </w:r>
      <w:r>
        <w:rPr>
          <w:rFonts w:hint="eastAsia" w:ascii="宋体" w:hAnsi="宋体"/>
          <w:color w:val="000000"/>
          <w:sz w:val="24"/>
        </w:rPr>
        <w:t>）本须知中“</w:t>
      </w:r>
      <w:r>
        <w:rPr>
          <w:rFonts w:hint="eastAsia" w:ascii="宋体" w:hAnsi="宋体"/>
          <w:color w:val="000000"/>
          <w:sz w:val="24"/>
          <w:lang w:eastAsia="zh-CN"/>
        </w:rPr>
        <w:t>意向承租人（投标人）</w:t>
      </w:r>
      <w:r>
        <w:rPr>
          <w:rFonts w:hint="eastAsia" w:ascii="宋体" w:hAnsi="宋体"/>
          <w:color w:val="000000"/>
          <w:sz w:val="24"/>
        </w:rPr>
        <w:t>”一词亦指联合体各方，招租文件另有规定或说明的除外。</w:t>
      </w:r>
      <w:bookmarkEnd w:id="229"/>
    </w:p>
    <w:p w14:paraId="062B1941">
      <w:pPr>
        <w:rPr>
          <w:rFonts w:ascii="宋体" w:hAnsi="宋体" w:cs="宋体"/>
          <w:b/>
          <w:bCs/>
          <w:color w:val="000000"/>
          <w:sz w:val="24"/>
        </w:rPr>
      </w:pPr>
      <w:bookmarkStart w:id="230" w:name="_Toc61595473"/>
      <w:bookmarkStart w:id="231" w:name="_Toc61447563"/>
      <w:bookmarkStart w:id="232" w:name="_Toc59608544"/>
      <w:r>
        <w:rPr>
          <w:rFonts w:hint="eastAsia" w:ascii="宋体" w:hAnsi="宋体" w:cs="宋体"/>
          <w:b/>
          <w:bCs/>
          <w:color w:val="000000"/>
          <w:sz w:val="24"/>
        </w:rPr>
        <w:t>6．</w:t>
      </w:r>
      <w:r>
        <w:rPr>
          <w:rFonts w:hint="eastAsia" w:ascii="宋体" w:hAnsi="宋体" w:cs="宋体"/>
          <w:b/>
          <w:bCs/>
          <w:color w:val="000000"/>
          <w:sz w:val="24"/>
          <w:lang w:eastAsia="zh-CN"/>
        </w:rPr>
        <w:t>投标</w:t>
      </w:r>
      <w:r>
        <w:rPr>
          <w:rFonts w:hint="eastAsia" w:ascii="宋体" w:hAnsi="宋体" w:cs="宋体"/>
          <w:b/>
          <w:bCs/>
          <w:color w:val="000000"/>
          <w:sz w:val="24"/>
        </w:rPr>
        <w:t>费用</w:t>
      </w:r>
    </w:p>
    <w:p w14:paraId="7E006881">
      <w:pPr>
        <w:ind w:firstLine="470" w:firstLineChars="196"/>
        <w:rPr>
          <w:rFonts w:ascii="宋体" w:hAnsi="宋体"/>
          <w:color w:val="000000"/>
          <w:sz w:val="24"/>
        </w:rPr>
      </w:pPr>
      <w:r>
        <w:rPr>
          <w:rFonts w:hint="eastAsia" w:ascii="宋体" w:hAnsi="宋体"/>
          <w:color w:val="000000"/>
          <w:sz w:val="24"/>
        </w:rPr>
        <w:t>不论</w:t>
      </w:r>
      <w:r>
        <w:rPr>
          <w:rFonts w:hint="eastAsia" w:ascii="宋体" w:hAnsi="宋体"/>
          <w:color w:val="000000"/>
          <w:sz w:val="24"/>
          <w:lang w:eastAsia="zh-CN"/>
        </w:rPr>
        <w:t>投标</w:t>
      </w:r>
      <w:r>
        <w:rPr>
          <w:rFonts w:hint="eastAsia" w:ascii="宋体" w:hAnsi="宋体"/>
          <w:color w:val="000000"/>
          <w:sz w:val="24"/>
        </w:rPr>
        <w:t>结果如何，</w:t>
      </w:r>
      <w:r>
        <w:rPr>
          <w:rFonts w:hint="eastAsia" w:ascii="宋体" w:hAnsi="宋体"/>
          <w:color w:val="000000"/>
          <w:sz w:val="24"/>
          <w:lang w:eastAsia="zh-CN"/>
        </w:rPr>
        <w:t>意向承租人（投标人）</w:t>
      </w:r>
      <w:r>
        <w:rPr>
          <w:rFonts w:hint="eastAsia" w:ascii="宋体" w:hAnsi="宋体"/>
          <w:color w:val="000000"/>
          <w:sz w:val="24"/>
        </w:rPr>
        <w:t>应承担其编制</w:t>
      </w:r>
      <w:r>
        <w:rPr>
          <w:rFonts w:hint="eastAsia" w:ascii="宋体" w:hAnsi="宋体"/>
          <w:color w:val="000000"/>
          <w:sz w:val="24"/>
          <w:lang w:eastAsia="zh-CN"/>
        </w:rPr>
        <w:t>投标</w:t>
      </w:r>
      <w:r>
        <w:rPr>
          <w:rFonts w:hint="eastAsia" w:ascii="宋体" w:hAnsi="宋体"/>
          <w:color w:val="000000"/>
          <w:sz w:val="24"/>
        </w:rPr>
        <w:t>文件与递交</w:t>
      </w:r>
      <w:r>
        <w:rPr>
          <w:rFonts w:hint="eastAsia" w:ascii="宋体" w:hAnsi="宋体"/>
          <w:color w:val="000000"/>
          <w:sz w:val="24"/>
          <w:lang w:eastAsia="zh-CN"/>
        </w:rPr>
        <w:t>投标</w:t>
      </w:r>
      <w:r>
        <w:rPr>
          <w:rFonts w:hint="eastAsia" w:ascii="宋体" w:hAnsi="宋体"/>
          <w:color w:val="000000"/>
          <w:sz w:val="24"/>
        </w:rPr>
        <w:t>文件所涉及的一切费用。</w:t>
      </w:r>
    </w:p>
    <w:p w14:paraId="1C3B9EDD">
      <w:pPr>
        <w:rPr>
          <w:rFonts w:ascii="宋体" w:hAnsi="宋体" w:cs="宋体"/>
          <w:b/>
          <w:bCs/>
          <w:color w:val="000000"/>
          <w:sz w:val="24"/>
        </w:rPr>
      </w:pPr>
      <w:r>
        <w:rPr>
          <w:rFonts w:hint="eastAsia" w:ascii="宋体" w:hAnsi="宋体" w:cs="宋体"/>
          <w:b/>
          <w:bCs/>
          <w:color w:val="000000"/>
          <w:sz w:val="24"/>
        </w:rPr>
        <w:t>7．招租澄清</w:t>
      </w:r>
    </w:p>
    <w:p w14:paraId="03499589">
      <w:pPr>
        <w:ind w:firstLine="470" w:firstLineChars="196"/>
        <w:rPr>
          <w:rFonts w:ascii="宋体" w:hAnsi="宋体"/>
          <w:color w:val="000000"/>
          <w:sz w:val="24"/>
        </w:rPr>
      </w:pPr>
      <w:r>
        <w:rPr>
          <w:rFonts w:hint="eastAsia" w:ascii="宋体" w:hAnsi="宋体"/>
          <w:color w:val="000000"/>
          <w:sz w:val="24"/>
        </w:rPr>
        <w:t>7.1招租澄清的目的是澄清、解答</w:t>
      </w:r>
      <w:r>
        <w:rPr>
          <w:rFonts w:hint="eastAsia" w:ascii="宋体" w:hAnsi="宋体"/>
          <w:color w:val="000000"/>
          <w:sz w:val="24"/>
          <w:lang w:eastAsia="zh-CN"/>
        </w:rPr>
        <w:t>意向承租人（投标人）</w:t>
      </w:r>
      <w:r>
        <w:rPr>
          <w:rFonts w:hint="eastAsia" w:ascii="宋体" w:hAnsi="宋体"/>
          <w:color w:val="000000"/>
          <w:sz w:val="24"/>
        </w:rPr>
        <w:t>在查阅招租文件后可能提出的与</w:t>
      </w:r>
      <w:r>
        <w:rPr>
          <w:rFonts w:hint="eastAsia" w:ascii="宋体" w:hAnsi="宋体"/>
          <w:color w:val="000000"/>
          <w:sz w:val="24"/>
          <w:lang w:eastAsia="zh-CN"/>
        </w:rPr>
        <w:t>投标</w:t>
      </w:r>
      <w:r>
        <w:rPr>
          <w:rFonts w:hint="eastAsia" w:ascii="宋体" w:hAnsi="宋体"/>
          <w:color w:val="000000"/>
          <w:sz w:val="24"/>
        </w:rPr>
        <w:t>有关的疑问或询问。</w:t>
      </w:r>
    </w:p>
    <w:p w14:paraId="50E0A367">
      <w:pPr>
        <w:ind w:firstLine="470" w:firstLineChars="196"/>
        <w:rPr>
          <w:rFonts w:ascii="宋体" w:hAnsi="宋体"/>
          <w:color w:val="000000"/>
          <w:sz w:val="24"/>
        </w:rPr>
      </w:pPr>
      <w:r>
        <w:rPr>
          <w:rFonts w:hint="eastAsia" w:ascii="宋体" w:hAnsi="宋体"/>
          <w:color w:val="000000"/>
          <w:sz w:val="24"/>
        </w:rPr>
        <w:t>7.2</w:t>
      </w:r>
      <w:r>
        <w:rPr>
          <w:rFonts w:hint="eastAsia" w:ascii="宋体" w:hAnsi="宋体"/>
          <w:color w:val="000000"/>
          <w:sz w:val="24"/>
          <w:lang w:eastAsia="zh-CN"/>
        </w:rPr>
        <w:t>意向承租人（投标人）</w:t>
      </w:r>
      <w:r>
        <w:rPr>
          <w:rFonts w:hint="eastAsia" w:ascii="宋体" w:hAnsi="宋体"/>
          <w:color w:val="000000"/>
          <w:sz w:val="24"/>
        </w:rPr>
        <w:t>提出的与</w:t>
      </w:r>
      <w:r>
        <w:rPr>
          <w:rFonts w:hint="eastAsia" w:ascii="宋体" w:hAnsi="宋体"/>
          <w:color w:val="000000"/>
          <w:sz w:val="24"/>
          <w:lang w:eastAsia="zh-CN"/>
        </w:rPr>
        <w:t>投标</w:t>
      </w:r>
      <w:r>
        <w:rPr>
          <w:rFonts w:hint="eastAsia" w:ascii="宋体" w:hAnsi="宋体"/>
          <w:color w:val="000000"/>
          <w:sz w:val="24"/>
        </w:rPr>
        <w:t>有关的问题须在招租文件规定的澄清截止时间前以书面形式提交给</w:t>
      </w:r>
      <w:r>
        <w:rPr>
          <w:rFonts w:hint="eastAsia" w:ascii="宋体" w:hAnsi="宋体"/>
          <w:sz w:val="24"/>
          <w:szCs w:val="32"/>
        </w:rPr>
        <w:t>招租</w:t>
      </w:r>
      <w:r>
        <w:rPr>
          <w:rFonts w:ascii="宋体" w:hAnsi="宋体"/>
          <w:sz w:val="24"/>
          <w:szCs w:val="32"/>
        </w:rPr>
        <w:t>人</w:t>
      </w:r>
      <w:r>
        <w:rPr>
          <w:rFonts w:hint="eastAsia" w:ascii="宋体" w:hAnsi="宋体"/>
          <w:sz w:val="24"/>
          <w:szCs w:val="32"/>
        </w:rPr>
        <w:t>或交易集团</w:t>
      </w:r>
      <w:r>
        <w:rPr>
          <w:rFonts w:hint="eastAsia" w:ascii="宋体" w:hAnsi="宋体"/>
          <w:color w:val="000000"/>
          <w:sz w:val="24"/>
        </w:rPr>
        <w:t>，</w:t>
      </w:r>
      <w:r>
        <w:rPr>
          <w:rFonts w:hint="eastAsia" w:ascii="宋体" w:hAnsi="宋体" w:cs="宋体"/>
          <w:color w:val="000000"/>
          <w:kern w:val="0"/>
          <w:sz w:val="24"/>
        </w:rPr>
        <w:t>逾期不予受理。</w:t>
      </w:r>
    </w:p>
    <w:p w14:paraId="26AB92CB">
      <w:pPr>
        <w:ind w:firstLine="470" w:firstLineChars="196"/>
        <w:rPr>
          <w:rFonts w:ascii="宋体" w:hAnsi="宋体"/>
          <w:color w:val="000000"/>
          <w:sz w:val="24"/>
        </w:rPr>
      </w:pPr>
      <w:r>
        <w:rPr>
          <w:rFonts w:hint="eastAsia" w:ascii="宋体" w:hAnsi="宋体"/>
          <w:color w:val="000000"/>
          <w:sz w:val="24"/>
        </w:rPr>
        <w:t>7.3招租人或交易集团将于在开标3日前</w:t>
      </w:r>
      <w:r>
        <w:rPr>
          <w:rFonts w:hint="eastAsia" w:ascii="宋体" w:hAnsi="宋体" w:cs="宋体"/>
          <w:color w:val="000000"/>
          <w:kern w:val="0"/>
          <w:sz w:val="24"/>
        </w:rPr>
        <w:t>统一答复</w:t>
      </w:r>
      <w:r>
        <w:rPr>
          <w:rFonts w:hint="eastAsia" w:ascii="宋体" w:hAnsi="宋体"/>
          <w:color w:val="000000"/>
          <w:sz w:val="24"/>
        </w:rPr>
        <w:t>。</w:t>
      </w:r>
    </w:p>
    <w:p w14:paraId="1FD93962">
      <w:pPr>
        <w:ind w:firstLine="470" w:firstLineChars="196"/>
        <w:rPr>
          <w:rFonts w:ascii="宋体" w:hAnsi="宋体"/>
          <w:color w:val="000000"/>
          <w:sz w:val="24"/>
        </w:rPr>
      </w:pPr>
      <w:r>
        <w:rPr>
          <w:rFonts w:hint="eastAsia" w:ascii="宋体" w:hAnsi="宋体"/>
          <w:color w:val="000000"/>
          <w:sz w:val="24"/>
        </w:rPr>
        <w:t>7.4如招租人认为有必要组织现场澄清会，</w:t>
      </w:r>
      <w:r>
        <w:rPr>
          <w:rFonts w:hint="eastAsia" w:ascii="宋体" w:hAnsi="宋体"/>
          <w:color w:val="000000"/>
          <w:sz w:val="24"/>
          <w:lang w:eastAsia="zh-CN"/>
        </w:rPr>
        <w:t>意向承租人（投标人）</w:t>
      </w:r>
      <w:r>
        <w:rPr>
          <w:rFonts w:hint="eastAsia" w:ascii="宋体" w:hAnsi="宋体"/>
          <w:color w:val="000000"/>
          <w:sz w:val="24"/>
        </w:rPr>
        <w:t>应按照招租文件规定的时间或招租人另行书面通知（包括网站发布的通知）的时间和地点，参与现场澄清会。</w:t>
      </w:r>
    </w:p>
    <w:p w14:paraId="2B6BF88C">
      <w:pPr>
        <w:pStyle w:val="4"/>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233" w:name="_Toc144164955"/>
      <w:bookmarkStart w:id="234" w:name="_Toc131590217"/>
      <w:bookmarkStart w:id="235" w:name="_Toc131591897"/>
      <w:bookmarkStart w:id="236" w:name="_Toc131608030"/>
      <w:bookmarkStart w:id="237" w:name="_Toc7421"/>
      <w:r>
        <w:rPr>
          <w:rFonts w:hint="eastAsia" w:ascii="宋体" w:hAnsi="宋体" w:eastAsia="宋体" w:cstheme="majorBidi"/>
          <w:b w:val="0"/>
          <w:bCs w:val="0"/>
          <w:color w:val="000000"/>
          <w:sz w:val="32"/>
          <w:szCs w:val="28"/>
        </w:rPr>
        <w:t>二、招租文件</w:t>
      </w:r>
      <w:bookmarkEnd w:id="230"/>
      <w:bookmarkEnd w:id="231"/>
      <w:bookmarkEnd w:id="232"/>
      <w:bookmarkEnd w:id="233"/>
      <w:bookmarkEnd w:id="234"/>
      <w:bookmarkEnd w:id="235"/>
      <w:bookmarkEnd w:id="236"/>
      <w:bookmarkEnd w:id="237"/>
    </w:p>
    <w:p w14:paraId="4D08BEF2">
      <w:pPr>
        <w:rPr>
          <w:rFonts w:ascii="宋体" w:hAnsi="宋体" w:cs="宋体"/>
          <w:b/>
          <w:bCs/>
          <w:color w:val="000000"/>
          <w:sz w:val="24"/>
        </w:rPr>
      </w:pPr>
      <w:r>
        <w:rPr>
          <w:rFonts w:hint="eastAsia" w:ascii="宋体" w:hAnsi="宋体" w:cs="宋体"/>
          <w:b/>
          <w:bCs/>
          <w:color w:val="000000"/>
          <w:sz w:val="24"/>
        </w:rPr>
        <w:t>8．招租文件的编制与组成</w:t>
      </w:r>
    </w:p>
    <w:p w14:paraId="7F6719D9">
      <w:pPr>
        <w:ind w:firstLine="470" w:firstLineChars="196"/>
        <w:rPr>
          <w:rFonts w:ascii="宋体" w:hAnsi="宋体" w:cs="宋体"/>
          <w:color w:val="000000"/>
          <w:sz w:val="24"/>
        </w:rPr>
      </w:pPr>
      <w:r>
        <w:rPr>
          <w:rFonts w:hint="eastAsia" w:ascii="宋体" w:hAnsi="宋体" w:cs="宋体"/>
          <w:color w:val="000000"/>
          <w:sz w:val="24"/>
        </w:rPr>
        <w:t>8.1招租文件共分为交易公告、项目需求、</w:t>
      </w:r>
      <w:r>
        <w:rPr>
          <w:rFonts w:hint="eastAsia" w:ascii="宋体" w:hAnsi="宋体" w:cs="宋体"/>
          <w:sz w:val="24"/>
          <w:szCs w:val="40"/>
          <w:lang w:eastAsia="zh-CN"/>
        </w:rPr>
        <w:t>投标</w:t>
      </w:r>
      <w:r>
        <w:rPr>
          <w:rFonts w:hint="eastAsia" w:ascii="宋体" w:hAnsi="宋体" w:cs="宋体"/>
          <w:sz w:val="24"/>
          <w:szCs w:val="40"/>
        </w:rPr>
        <w:t>文件格式及附件、合同和</w:t>
      </w:r>
      <w:r>
        <w:rPr>
          <w:rFonts w:hint="eastAsia" w:ascii="宋体" w:hAnsi="宋体" w:cs="宋体"/>
          <w:sz w:val="24"/>
          <w:szCs w:val="40"/>
          <w:lang w:eastAsia="zh-CN"/>
        </w:rPr>
        <w:t>意向承租人（投标人）</w:t>
      </w:r>
      <w:r>
        <w:rPr>
          <w:rFonts w:hint="eastAsia" w:ascii="宋体" w:hAnsi="宋体" w:cs="宋体"/>
          <w:sz w:val="24"/>
          <w:szCs w:val="40"/>
        </w:rPr>
        <w:t>须知</w:t>
      </w:r>
      <w:r>
        <w:rPr>
          <w:rFonts w:ascii="宋体" w:hAnsi="宋体" w:cs="宋体"/>
          <w:color w:val="000000"/>
          <w:sz w:val="24"/>
        </w:rPr>
        <w:t>。</w:t>
      </w:r>
      <w:r>
        <w:rPr>
          <w:rFonts w:hint="eastAsia" w:ascii="宋体" w:hAnsi="宋体" w:cs="宋体"/>
          <w:color w:val="000000"/>
          <w:sz w:val="24"/>
        </w:rPr>
        <w:t>除以上内容外，</w:t>
      </w:r>
      <w:r>
        <w:rPr>
          <w:rFonts w:hint="eastAsia" w:ascii="宋体" w:hAnsi="宋体"/>
          <w:sz w:val="24"/>
          <w:szCs w:val="32"/>
        </w:rPr>
        <w:t>招租人</w:t>
      </w:r>
      <w:r>
        <w:rPr>
          <w:rFonts w:hint="eastAsia" w:ascii="宋体" w:hAnsi="宋体" w:cs="宋体"/>
          <w:color w:val="000000"/>
          <w:sz w:val="24"/>
        </w:rPr>
        <w:t>在招租期间发出的澄清纪要和其他补充修改函件，均是招租文件的组成部分，对</w:t>
      </w:r>
      <w:r>
        <w:rPr>
          <w:rFonts w:hint="eastAsia" w:ascii="宋体" w:hAnsi="宋体" w:cs="宋体"/>
          <w:color w:val="000000"/>
          <w:sz w:val="24"/>
          <w:lang w:eastAsia="zh-CN"/>
        </w:rPr>
        <w:t>意向承租人（投标人）</w:t>
      </w:r>
      <w:r>
        <w:rPr>
          <w:rFonts w:hint="eastAsia" w:ascii="宋体" w:hAnsi="宋体" w:cs="宋体"/>
          <w:color w:val="000000"/>
          <w:sz w:val="24"/>
        </w:rPr>
        <w:t>起约束作用。</w:t>
      </w:r>
    </w:p>
    <w:p w14:paraId="74AF90F2">
      <w:pPr>
        <w:ind w:firstLine="470" w:firstLineChars="196"/>
        <w:rPr>
          <w:rFonts w:ascii="宋体" w:hAnsi="宋体" w:cs="宋体"/>
          <w:color w:val="000000"/>
          <w:sz w:val="24"/>
        </w:rPr>
      </w:pPr>
      <w:r>
        <w:rPr>
          <w:rFonts w:hint="eastAsia" w:ascii="宋体" w:hAnsi="宋体" w:cs="宋体"/>
          <w:color w:val="000000"/>
          <w:sz w:val="24"/>
        </w:rPr>
        <w:t>8.2</w:t>
      </w:r>
      <w:r>
        <w:rPr>
          <w:rFonts w:hint="eastAsia" w:ascii="宋体" w:hAnsi="宋体" w:cs="宋体"/>
          <w:color w:val="000000"/>
          <w:sz w:val="24"/>
          <w:lang w:eastAsia="zh-CN"/>
        </w:rPr>
        <w:t>意向承租人（投标人）</w:t>
      </w:r>
      <w:r>
        <w:rPr>
          <w:rFonts w:hint="eastAsia" w:ascii="宋体" w:hAnsi="宋体" w:cs="宋体"/>
          <w:color w:val="000000"/>
          <w:sz w:val="24"/>
        </w:rPr>
        <w:t>获取招租文件后，应仔细检查招租文件的所有内容，如有缺漏应在澄清截止时间之前向</w:t>
      </w:r>
      <w:r>
        <w:rPr>
          <w:rFonts w:hint="eastAsia" w:ascii="宋体" w:hAnsi="宋体"/>
          <w:color w:val="000000"/>
          <w:sz w:val="24"/>
        </w:rPr>
        <w:t>招租人或</w:t>
      </w:r>
      <w:r>
        <w:rPr>
          <w:rFonts w:hint="eastAsia" w:ascii="宋体" w:hAnsi="宋体"/>
          <w:sz w:val="24"/>
          <w:szCs w:val="32"/>
        </w:rPr>
        <w:t>交易集团</w:t>
      </w:r>
      <w:r>
        <w:rPr>
          <w:rFonts w:hint="eastAsia" w:ascii="宋体" w:hAnsi="宋体"/>
          <w:color w:val="000000"/>
          <w:sz w:val="24"/>
        </w:rPr>
        <w:t>以书面形式提交</w:t>
      </w:r>
      <w:r>
        <w:rPr>
          <w:rFonts w:hint="eastAsia" w:ascii="宋体" w:hAnsi="宋体" w:cs="宋体"/>
          <w:color w:val="000000"/>
          <w:sz w:val="24"/>
        </w:rPr>
        <w:t>，否则，由此引起的</w:t>
      </w:r>
      <w:r>
        <w:rPr>
          <w:rFonts w:hint="eastAsia" w:ascii="宋体" w:hAnsi="宋体" w:cs="宋体"/>
          <w:color w:val="000000"/>
          <w:sz w:val="24"/>
          <w:lang w:eastAsia="zh-CN"/>
        </w:rPr>
        <w:t>投标</w:t>
      </w:r>
      <w:r>
        <w:rPr>
          <w:rFonts w:hint="eastAsia" w:ascii="宋体" w:hAnsi="宋体" w:cs="宋体"/>
          <w:color w:val="000000"/>
          <w:sz w:val="24"/>
        </w:rPr>
        <w:t>损失自负；</w:t>
      </w:r>
      <w:r>
        <w:rPr>
          <w:rFonts w:hint="eastAsia" w:ascii="宋体" w:hAnsi="宋体" w:cs="宋体"/>
          <w:color w:val="000000"/>
          <w:sz w:val="24"/>
          <w:lang w:eastAsia="zh-CN"/>
        </w:rPr>
        <w:t>意向承租人（投标人）</w:t>
      </w:r>
      <w:r>
        <w:rPr>
          <w:rFonts w:hint="eastAsia" w:ascii="宋体" w:hAnsi="宋体" w:cs="宋体"/>
          <w:color w:val="000000"/>
          <w:sz w:val="24"/>
        </w:rPr>
        <w:t>同时应认真审阅招租文件所有的事项、格式、条款和规范要求等，如果</w:t>
      </w:r>
      <w:r>
        <w:rPr>
          <w:rFonts w:hint="eastAsia" w:ascii="宋体" w:hAnsi="宋体" w:cs="宋体"/>
          <w:color w:val="000000"/>
          <w:sz w:val="24"/>
          <w:lang w:eastAsia="zh-CN"/>
        </w:rPr>
        <w:t>意向承租人（投标人）</w:t>
      </w:r>
      <w:r>
        <w:rPr>
          <w:rFonts w:hint="eastAsia" w:ascii="宋体" w:hAnsi="宋体" w:cs="宋体"/>
          <w:color w:val="000000"/>
          <w:sz w:val="24"/>
        </w:rPr>
        <w:t>的</w:t>
      </w:r>
      <w:r>
        <w:rPr>
          <w:rFonts w:hint="eastAsia" w:ascii="宋体" w:hAnsi="宋体" w:cs="宋体"/>
          <w:color w:val="000000"/>
          <w:sz w:val="24"/>
          <w:lang w:eastAsia="zh-CN"/>
        </w:rPr>
        <w:t>投标</w:t>
      </w:r>
      <w:r>
        <w:rPr>
          <w:rFonts w:hint="eastAsia" w:ascii="宋体" w:hAnsi="宋体" w:cs="宋体"/>
          <w:color w:val="000000"/>
          <w:sz w:val="24"/>
        </w:rPr>
        <w:t>文件没有按招租文件要求提交全部资料，其风险应由</w:t>
      </w:r>
      <w:r>
        <w:rPr>
          <w:rFonts w:hint="eastAsia" w:ascii="宋体" w:hAnsi="宋体" w:cs="宋体"/>
          <w:color w:val="000000"/>
          <w:sz w:val="24"/>
          <w:lang w:eastAsia="zh-CN"/>
        </w:rPr>
        <w:t>意向承租人（投标人）</w:t>
      </w:r>
      <w:r>
        <w:rPr>
          <w:rFonts w:hint="eastAsia" w:ascii="宋体" w:hAnsi="宋体" w:cs="宋体"/>
          <w:color w:val="000000"/>
          <w:sz w:val="24"/>
        </w:rPr>
        <w:t>自行承担，并根据有关条款规定，其</w:t>
      </w:r>
      <w:r>
        <w:rPr>
          <w:rFonts w:hint="eastAsia" w:ascii="宋体" w:hAnsi="宋体" w:cs="宋体"/>
          <w:color w:val="000000"/>
          <w:sz w:val="24"/>
          <w:lang w:eastAsia="zh-CN"/>
        </w:rPr>
        <w:t>投标</w:t>
      </w:r>
      <w:r>
        <w:rPr>
          <w:rFonts w:hint="eastAsia" w:ascii="宋体" w:hAnsi="宋体" w:cs="宋体"/>
          <w:color w:val="000000"/>
          <w:sz w:val="24"/>
        </w:rPr>
        <w:t>有可能被拒绝。</w:t>
      </w:r>
    </w:p>
    <w:p w14:paraId="71671602">
      <w:pPr>
        <w:ind w:firstLine="470" w:firstLineChars="196"/>
        <w:rPr>
          <w:rFonts w:ascii="宋体" w:hAnsi="宋体" w:cs="宋体"/>
          <w:color w:val="000000"/>
          <w:sz w:val="24"/>
        </w:rPr>
      </w:pPr>
      <w:r>
        <w:rPr>
          <w:rFonts w:hint="eastAsia" w:ascii="宋体" w:hAnsi="宋体" w:cs="宋体"/>
          <w:color w:val="000000"/>
          <w:sz w:val="24"/>
        </w:rPr>
        <w:t>8.3任何人或任何组织向</w:t>
      </w:r>
      <w:r>
        <w:rPr>
          <w:rFonts w:hint="eastAsia" w:ascii="宋体" w:hAnsi="宋体" w:cs="宋体"/>
          <w:color w:val="000000"/>
          <w:sz w:val="24"/>
          <w:lang w:eastAsia="zh-CN"/>
        </w:rPr>
        <w:t>意向承租人（投标人）</w:t>
      </w:r>
      <w:r>
        <w:rPr>
          <w:rFonts w:hint="eastAsia" w:ascii="宋体" w:hAnsi="宋体" w:cs="宋体"/>
          <w:color w:val="000000"/>
          <w:sz w:val="24"/>
        </w:rPr>
        <w:t>提交的任何书面或口头资料，未经招租人</w:t>
      </w:r>
      <w:r>
        <w:rPr>
          <w:rFonts w:hint="eastAsia" w:ascii="宋体" w:hAnsi="宋体"/>
          <w:color w:val="000000"/>
          <w:sz w:val="24"/>
        </w:rPr>
        <w:t>或</w:t>
      </w:r>
      <w:r>
        <w:rPr>
          <w:rFonts w:hint="eastAsia" w:ascii="宋体" w:hAnsi="宋体"/>
          <w:sz w:val="24"/>
          <w:szCs w:val="32"/>
        </w:rPr>
        <w:t>交易集团</w:t>
      </w:r>
      <w:r>
        <w:rPr>
          <w:rFonts w:hint="eastAsia" w:ascii="宋体" w:hAnsi="宋体" w:cs="宋体"/>
          <w:color w:val="000000"/>
          <w:sz w:val="24"/>
        </w:rPr>
        <w:t>在网上发布或书面通知，均作无效处理，不得作为招租文件的组成部分。招租人对</w:t>
      </w:r>
      <w:r>
        <w:rPr>
          <w:rFonts w:hint="eastAsia" w:ascii="宋体" w:hAnsi="宋体" w:cs="宋体"/>
          <w:color w:val="000000"/>
          <w:sz w:val="24"/>
          <w:lang w:eastAsia="zh-CN"/>
        </w:rPr>
        <w:t>意向承租人（投标人）</w:t>
      </w:r>
      <w:r>
        <w:rPr>
          <w:rFonts w:hint="eastAsia" w:ascii="宋体" w:hAnsi="宋体" w:cs="宋体"/>
          <w:color w:val="000000"/>
          <w:sz w:val="24"/>
        </w:rPr>
        <w:t>由此而做出的推论、理解和结论概不负责。</w:t>
      </w:r>
    </w:p>
    <w:p w14:paraId="7454C8FD">
      <w:pPr>
        <w:rPr>
          <w:rFonts w:ascii="宋体" w:hAnsi="宋体" w:cs="宋体"/>
          <w:b/>
          <w:bCs/>
          <w:color w:val="000000"/>
          <w:sz w:val="24"/>
        </w:rPr>
      </w:pPr>
      <w:r>
        <w:rPr>
          <w:rFonts w:hint="eastAsia" w:ascii="宋体" w:hAnsi="宋体" w:cs="宋体"/>
          <w:b/>
          <w:bCs/>
          <w:color w:val="000000"/>
          <w:sz w:val="24"/>
        </w:rPr>
        <w:t>9．招租文件的澄清</w:t>
      </w:r>
    </w:p>
    <w:p w14:paraId="24E2ED6D">
      <w:pPr>
        <w:ind w:firstLine="470" w:firstLineChars="196"/>
        <w:rPr>
          <w:rFonts w:hint="eastAsia" w:ascii="宋体" w:hAnsi="宋体" w:cs="宋体"/>
          <w:color w:val="000000"/>
          <w:sz w:val="24"/>
        </w:rPr>
      </w:pPr>
      <w:r>
        <w:rPr>
          <w:rFonts w:hint="eastAsia" w:ascii="宋体" w:hAnsi="宋体" w:cs="宋体"/>
          <w:color w:val="000000"/>
          <w:sz w:val="24"/>
        </w:rPr>
        <w:t>9.1投标人应仔细阅读和检查</w:t>
      </w:r>
      <w:r>
        <w:rPr>
          <w:rFonts w:hint="eastAsia" w:ascii="宋体" w:hAnsi="宋体" w:cs="宋体"/>
          <w:color w:val="000000"/>
          <w:sz w:val="24"/>
          <w:lang w:eastAsia="zh-CN"/>
        </w:rPr>
        <w:t>招标文件</w:t>
      </w:r>
      <w:r>
        <w:rPr>
          <w:rFonts w:hint="eastAsia" w:ascii="宋体" w:hAnsi="宋体" w:cs="宋体"/>
          <w:color w:val="000000"/>
          <w:sz w:val="24"/>
        </w:rPr>
        <w:t>的全部内容。如发现缺页或附件不全，应及时向招标人或深圳交易集团有限公司</w:t>
      </w:r>
      <w:r>
        <w:rPr>
          <w:rFonts w:hint="eastAsia" w:ascii="宋体" w:hAnsi="宋体" w:cs="宋体"/>
          <w:color w:val="000000"/>
          <w:sz w:val="24"/>
          <w:lang w:val="en-US" w:eastAsia="zh-CN"/>
        </w:rPr>
        <w:t>龙岗</w:t>
      </w:r>
      <w:r>
        <w:rPr>
          <w:rFonts w:hint="eastAsia" w:ascii="宋体" w:hAnsi="宋体" w:cs="宋体"/>
          <w:color w:val="000000"/>
          <w:sz w:val="24"/>
          <w:lang w:eastAsia="zh-CN"/>
        </w:rPr>
        <w:t>分公司</w:t>
      </w:r>
      <w:r>
        <w:rPr>
          <w:rFonts w:hint="eastAsia" w:ascii="宋体" w:hAnsi="宋体" w:cs="宋体"/>
          <w:color w:val="000000"/>
          <w:sz w:val="24"/>
        </w:rPr>
        <w:t>提出，以便补齐。如有疑问，应在投标人须知前附表规定的时间前以书面形式要求招标人对招标文件予以澄清。</w:t>
      </w:r>
    </w:p>
    <w:p w14:paraId="1FF81BD1">
      <w:pPr>
        <w:ind w:firstLine="470" w:firstLineChars="196"/>
        <w:rPr>
          <w:rFonts w:hint="eastAsia" w:ascii="宋体" w:hAnsi="宋体" w:cs="宋体"/>
          <w:color w:val="000000"/>
          <w:sz w:val="24"/>
        </w:rPr>
      </w:pPr>
      <w:r>
        <w:rPr>
          <w:rFonts w:hint="eastAsia" w:ascii="宋体" w:hAnsi="宋体" w:cs="宋体"/>
          <w:color w:val="000000"/>
          <w:sz w:val="24"/>
          <w:lang w:val="en-US" w:eastAsia="zh-CN"/>
        </w:rPr>
        <w:t>9</w:t>
      </w:r>
      <w:r>
        <w:rPr>
          <w:rFonts w:hint="eastAsia" w:ascii="宋体" w:hAnsi="宋体" w:cs="宋体"/>
          <w:color w:val="000000"/>
          <w:sz w:val="24"/>
        </w:rPr>
        <w:t>.2</w:t>
      </w:r>
      <w:r>
        <w:rPr>
          <w:rFonts w:hint="eastAsia" w:ascii="宋体" w:hAnsi="宋体" w:cs="宋体"/>
          <w:color w:val="000000"/>
          <w:sz w:val="24"/>
          <w:lang w:eastAsia="zh-CN"/>
        </w:rPr>
        <w:t>招标文件</w:t>
      </w:r>
      <w:r>
        <w:rPr>
          <w:rFonts w:hint="eastAsia" w:ascii="宋体" w:hAnsi="宋体" w:cs="宋体"/>
          <w:color w:val="000000"/>
          <w:sz w:val="24"/>
        </w:rPr>
        <w:t>的澄清将在投标人须知前附表规定的时间内在深圳公共资源交易网站上以公告形式予以发布，但不指明澄清问题的来源。如果澄清发出的时间和内容明显影响投标文件编制的，应当相应延长投标截止时间。</w:t>
      </w:r>
    </w:p>
    <w:p w14:paraId="28A40E83">
      <w:pPr>
        <w:ind w:firstLine="470" w:firstLineChars="196"/>
        <w:rPr>
          <w:rFonts w:ascii="宋体" w:hAnsi="宋体" w:cs="宋体"/>
          <w:color w:val="000000"/>
          <w:sz w:val="24"/>
        </w:rPr>
      </w:pPr>
      <w:r>
        <w:rPr>
          <w:rFonts w:hint="eastAsia" w:ascii="宋体" w:hAnsi="宋体" w:cs="宋体"/>
          <w:color w:val="000000"/>
          <w:sz w:val="24"/>
          <w:lang w:val="en-US" w:eastAsia="zh-CN"/>
        </w:rPr>
        <w:t>9</w:t>
      </w:r>
      <w:r>
        <w:rPr>
          <w:rFonts w:hint="eastAsia" w:ascii="宋体" w:hAnsi="宋体" w:cs="宋体"/>
          <w:color w:val="000000"/>
          <w:sz w:val="24"/>
        </w:rPr>
        <w:t>.3</w:t>
      </w:r>
      <w:r>
        <w:rPr>
          <w:rFonts w:hint="eastAsia" w:ascii="宋体" w:hAnsi="宋体" w:cs="宋体"/>
          <w:color w:val="000000"/>
          <w:sz w:val="24"/>
          <w:lang w:eastAsia="zh-CN"/>
        </w:rPr>
        <w:t>招标文件</w:t>
      </w:r>
      <w:r>
        <w:rPr>
          <w:rFonts w:hint="eastAsia" w:ascii="宋体" w:hAnsi="宋体" w:cs="宋体"/>
          <w:color w:val="000000"/>
          <w:sz w:val="24"/>
        </w:rPr>
        <w:t>的澄清在深圳公共资源交易网站上公布后，即视为已送达各投标人。</w:t>
      </w:r>
    </w:p>
    <w:p w14:paraId="4B4EE8C7">
      <w:pPr>
        <w:rPr>
          <w:rFonts w:ascii="宋体" w:hAnsi="宋体" w:cs="宋体"/>
          <w:b/>
          <w:bCs/>
          <w:color w:val="000000"/>
          <w:sz w:val="24"/>
        </w:rPr>
      </w:pPr>
      <w:bookmarkStart w:id="238" w:name="_Toc61595474"/>
      <w:bookmarkStart w:id="239" w:name="_Toc59608545"/>
      <w:bookmarkStart w:id="240" w:name="_Toc61447564"/>
      <w:r>
        <w:rPr>
          <w:rFonts w:hint="eastAsia" w:ascii="宋体" w:hAnsi="宋体" w:cs="宋体"/>
          <w:b/>
          <w:bCs/>
          <w:color w:val="000000"/>
          <w:sz w:val="24"/>
        </w:rPr>
        <w:t>10．招租文件的修改</w:t>
      </w:r>
    </w:p>
    <w:p w14:paraId="3BD10BE3">
      <w:pPr>
        <w:ind w:firstLine="470" w:firstLineChars="196"/>
        <w:rPr>
          <w:rFonts w:ascii="宋体" w:hAnsi="宋体" w:cs="宋体"/>
          <w:color w:val="000000"/>
          <w:sz w:val="24"/>
        </w:rPr>
      </w:pPr>
      <w:r>
        <w:rPr>
          <w:rFonts w:hint="eastAsia" w:ascii="宋体" w:hAnsi="宋体" w:cs="宋体"/>
          <w:color w:val="000000"/>
          <w:sz w:val="24"/>
        </w:rPr>
        <w:t>10.1招租文件发出后，确需要变更招租内容的，招租人可主动地或在解答</w:t>
      </w:r>
      <w:r>
        <w:rPr>
          <w:rFonts w:hint="eastAsia" w:ascii="宋体" w:hAnsi="宋体" w:cs="宋体"/>
          <w:color w:val="000000"/>
          <w:sz w:val="24"/>
          <w:lang w:eastAsia="zh-CN"/>
        </w:rPr>
        <w:t>意向承租人（投标人）</w:t>
      </w:r>
      <w:r>
        <w:rPr>
          <w:rFonts w:hint="eastAsia" w:ascii="宋体" w:hAnsi="宋体" w:cs="宋体"/>
          <w:color w:val="000000"/>
          <w:sz w:val="24"/>
        </w:rPr>
        <w:t>提出的澄清问题时对招租文件进行修改，招租人应当在开标时间至少3日前，以网站公开发布方式通知所有</w:t>
      </w:r>
      <w:r>
        <w:rPr>
          <w:rFonts w:hint="eastAsia" w:ascii="宋体" w:hAnsi="宋体" w:cs="宋体"/>
          <w:color w:val="000000"/>
          <w:sz w:val="24"/>
          <w:lang w:eastAsia="zh-CN"/>
        </w:rPr>
        <w:t>意向承租人（投标人）</w:t>
      </w:r>
      <w:r>
        <w:rPr>
          <w:rFonts w:hint="eastAsia" w:ascii="宋体" w:hAnsi="宋体" w:cs="宋体"/>
          <w:color w:val="000000"/>
          <w:sz w:val="24"/>
        </w:rPr>
        <w:t>。不足3日的，招租人或交易集团应当顺延开标时间。</w:t>
      </w:r>
    </w:p>
    <w:p w14:paraId="243B546F">
      <w:pPr>
        <w:ind w:firstLine="470" w:firstLineChars="196"/>
        <w:rPr>
          <w:rFonts w:ascii="宋体" w:hAnsi="宋体" w:cs="宋体"/>
          <w:color w:val="000000"/>
          <w:sz w:val="24"/>
        </w:rPr>
      </w:pPr>
      <w:r>
        <w:rPr>
          <w:rFonts w:hint="eastAsia" w:ascii="宋体" w:hAnsi="宋体" w:cs="宋体"/>
          <w:color w:val="000000"/>
          <w:sz w:val="24"/>
        </w:rPr>
        <w:t>10.2招租文件的修改以网站公开发布方式发送给所有</w:t>
      </w:r>
      <w:r>
        <w:rPr>
          <w:rFonts w:hint="eastAsia" w:ascii="宋体" w:hAnsi="宋体" w:cs="宋体"/>
          <w:color w:val="000000"/>
          <w:sz w:val="24"/>
          <w:lang w:eastAsia="zh-CN"/>
        </w:rPr>
        <w:t>意向承租人（投标人）</w:t>
      </w:r>
      <w:r>
        <w:rPr>
          <w:rFonts w:hint="eastAsia" w:ascii="宋体" w:hAnsi="宋体" w:cs="宋体"/>
          <w:color w:val="000000"/>
          <w:sz w:val="24"/>
        </w:rPr>
        <w:t>，招租文件的修改内容作为招租文件的组成部分，并具有约束力。</w:t>
      </w:r>
    </w:p>
    <w:p w14:paraId="3DC122F6">
      <w:pPr>
        <w:ind w:firstLine="470" w:firstLineChars="196"/>
        <w:rPr>
          <w:rFonts w:ascii="宋体" w:hAnsi="宋体" w:cs="宋体"/>
          <w:color w:val="000000"/>
          <w:sz w:val="24"/>
        </w:rPr>
      </w:pPr>
      <w:r>
        <w:rPr>
          <w:rFonts w:hint="eastAsia" w:ascii="宋体" w:hAnsi="宋体" w:cs="宋体"/>
          <w:color w:val="000000"/>
          <w:sz w:val="24"/>
        </w:rPr>
        <w:t>10.3招租文件、招租文件澄清（答疑）纪要、招租文件修改补充通知内容均以书面（包括网站公开发布方式）明确的内容为准。当招租文件、修改补充通知、澄清（答疑）纪要内容相互矛盾时，以最后发出的通知（或纪要）或修改文件为准。</w:t>
      </w:r>
    </w:p>
    <w:p w14:paraId="3DD771E7">
      <w:pPr>
        <w:ind w:firstLine="470" w:firstLineChars="196"/>
        <w:rPr>
          <w:rFonts w:ascii="宋体" w:hAnsi="宋体"/>
          <w:b/>
          <w:bCs/>
          <w:color w:val="000000"/>
          <w:kern w:val="0"/>
          <w:sz w:val="36"/>
          <w:szCs w:val="36"/>
        </w:rPr>
      </w:pPr>
      <w:r>
        <w:rPr>
          <w:rFonts w:hint="eastAsia" w:ascii="宋体" w:hAnsi="宋体" w:cs="宋体"/>
          <w:color w:val="000000"/>
          <w:sz w:val="24"/>
        </w:rPr>
        <w:t>10.4为使</w:t>
      </w:r>
      <w:r>
        <w:rPr>
          <w:rFonts w:hint="eastAsia" w:ascii="宋体" w:hAnsi="宋体" w:cs="宋体"/>
          <w:color w:val="000000"/>
          <w:sz w:val="24"/>
          <w:lang w:eastAsia="zh-CN"/>
        </w:rPr>
        <w:t>意向承租人（投标人）</w:t>
      </w:r>
      <w:r>
        <w:rPr>
          <w:rFonts w:hint="eastAsia" w:ascii="宋体" w:hAnsi="宋体" w:cs="宋体"/>
          <w:color w:val="000000"/>
          <w:sz w:val="24"/>
        </w:rPr>
        <w:t>在编写</w:t>
      </w:r>
      <w:r>
        <w:rPr>
          <w:rFonts w:hint="eastAsia" w:ascii="宋体" w:hAnsi="宋体" w:cs="宋体"/>
          <w:color w:val="000000"/>
          <w:sz w:val="24"/>
          <w:lang w:eastAsia="zh-CN"/>
        </w:rPr>
        <w:t>投标</w:t>
      </w:r>
      <w:r>
        <w:rPr>
          <w:rFonts w:hint="eastAsia" w:ascii="宋体" w:hAnsi="宋体" w:cs="宋体"/>
          <w:color w:val="000000"/>
          <w:sz w:val="24"/>
        </w:rPr>
        <w:t>文件时有充分时间对招租文件的修改部分进行研究，</w:t>
      </w:r>
      <w:r>
        <w:rPr>
          <w:rFonts w:hint="eastAsia" w:ascii="宋体" w:hAnsi="宋体"/>
          <w:sz w:val="24"/>
          <w:szCs w:val="32"/>
        </w:rPr>
        <w:t>招租</w:t>
      </w:r>
      <w:r>
        <w:rPr>
          <w:rFonts w:ascii="宋体" w:hAnsi="宋体"/>
          <w:sz w:val="24"/>
          <w:szCs w:val="32"/>
        </w:rPr>
        <w:t>人</w:t>
      </w:r>
      <w:r>
        <w:rPr>
          <w:rFonts w:hint="eastAsia" w:ascii="宋体" w:hAnsi="宋体"/>
          <w:sz w:val="24"/>
          <w:szCs w:val="32"/>
        </w:rPr>
        <w:t>或交易集团</w:t>
      </w:r>
      <w:r>
        <w:rPr>
          <w:rFonts w:hint="eastAsia" w:ascii="宋体" w:hAnsi="宋体" w:cs="宋体"/>
          <w:color w:val="000000"/>
          <w:sz w:val="24"/>
        </w:rPr>
        <w:t>可以酌情延长递交</w:t>
      </w:r>
      <w:r>
        <w:rPr>
          <w:rFonts w:hint="eastAsia" w:ascii="宋体" w:hAnsi="宋体" w:cs="宋体"/>
          <w:color w:val="000000"/>
          <w:sz w:val="24"/>
          <w:lang w:eastAsia="zh-CN"/>
        </w:rPr>
        <w:t>投标</w:t>
      </w:r>
      <w:r>
        <w:rPr>
          <w:rFonts w:hint="eastAsia" w:ascii="宋体" w:hAnsi="宋体" w:cs="宋体"/>
          <w:color w:val="000000"/>
          <w:sz w:val="24"/>
        </w:rPr>
        <w:t>文件的截止日期，具体时间将在修改补充通知中明确。</w:t>
      </w:r>
    </w:p>
    <w:p w14:paraId="13D8089E">
      <w:pPr>
        <w:pStyle w:val="4"/>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241" w:name="_Toc144164956"/>
      <w:bookmarkStart w:id="242" w:name="_Toc131608031"/>
      <w:bookmarkStart w:id="243" w:name="_Toc131591898"/>
      <w:bookmarkStart w:id="244" w:name="_Toc131590218"/>
      <w:bookmarkStart w:id="245" w:name="_Toc31036"/>
      <w:r>
        <w:rPr>
          <w:rFonts w:hint="eastAsia" w:ascii="宋体" w:hAnsi="宋体" w:eastAsia="宋体" w:cstheme="majorBidi"/>
          <w:b w:val="0"/>
          <w:bCs w:val="0"/>
          <w:color w:val="000000"/>
          <w:sz w:val="32"/>
          <w:szCs w:val="28"/>
        </w:rPr>
        <w:t>三、</w:t>
      </w:r>
      <w:r>
        <w:rPr>
          <w:rFonts w:hint="eastAsia" w:ascii="宋体" w:hAnsi="宋体" w:eastAsia="宋体" w:cstheme="majorBidi"/>
          <w:b w:val="0"/>
          <w:bCs w:val="0"/>
          <w:color w:val="000000"/>
          <w:sz w:val="32"/>
          <w:szCs w:val="28"/>
          <w:lang w:eastAsia="zh-CN"/>
        </w:rPr>
        <w:t>投标</w:t>
      </w:r>
      <w:r>
        <w:rPr>
          <w:rFonts w:hint="eastAsia" w:ascii="宋体" w:hAnsi="宋体" w:eastAsia="宋体" w:cstheme="majorBidi"/>
          <w:b w:val="0"/>
          <w:bCs w:val="0"/>
          <w:color w:val="000000"/>
          <w:sz w:val="32"/>
          <w:szCs w:val="28"/>
        </w:rPr>
        <w:t>文件的编制</w:t>
      </w:r>
      <w:bookmarkEnd w:id="238"/>
      <w:bookmarkEnd w:id="239"/>
      <w:bookmarkEnd w:id="240"/>
      <w:bookmarkEnd w:id="241"/>
      <w:bookmarkEnd w:id="242"/>
      <w:bookmarkEnd w:id="243"/>
      <w:bookmarkEnd w:id="244"/>
      <w:bookmarkEnd w:id="245"/>
    </w:p>
    <w:p w14:paraId="29446C1E">
      <w:pPr>
        <w:rPr>
          <w:rFonts w:ascii="宋体" w:hAnsi="宋体" w:cs="宋体"/>
          <w:b/>
          <w:bCs/>
          <w:color w:val="000000"/>
          <w:sz w:val="24"/>
        </w:rPr>
      </w:pPr>
      <w:r>
        <w:rPr>
          <w:rFonts w:hint="eastAsia" w:ascii="宋体" w:hAnsi="宋体" w:cs="宋体"/>
          <w:b/>
          <w:bCs/>
          <w:color w:val="000000"/>
          <w:sz w:val="24"/>
        </w:rPr>
        <w:t>11．</w:t>
      </w:r>
      <w:r>
        <w:rPr>
          <w:rFonts w:hint="eastAsia" w:ascii="宋体" w:hAnsi="宋体" w:cs="宋体"/>
          <w:b/>
          <w:bCs/>
          <w:color w:val="000000"/>
          <w:sz w:val="24"/>
          <w:lang w:eastAsia="zh-CN"/>
        </w:rPr>
        <w:t>投标</w:t>
      </w:r>
      <w:r>
        <w:rPr>
          <w:rFonts w:hint="eastAsia" w:ascii="宋体" w:hAnsi="宋体" w:cs="宋体"/>
          <w:b/>
          <w:bCs/>
          <w:color w:val="000000"/>
          <w:sz w:val="24"/>
        </w:rPr>
        <w:t>文件的语言及度量单位</w:t>
      </w:r>
    </w:p>
    <w:p w14:paraId="167552E7">
      <w:pPr>
        <w:ind w:firstLine="470" w:firstLineChars="196"/>
        <w:rPr>
          <w:rFonts w:ascii="宋体" w:hAnsi="宋体"/>
          <w:color w:val="000000"/>
          <w:sz w:val="24"/>
        </w:rPr>
      </w:pPr>
      <w:r>
        <w:rPr>
          <w:rFonts w:hint="eastAsia" w:ascii="宋体" w:hAnsi="宋体"/>
          <w:color w:val="000000"/>
          <w:sz w:val="24"/>
        </w:rPr>
        <w:t>11.1</w:t>
      </w:r>
      <w:r>
        <w:rPr>
          <w:rFonts w:hint="eastAsia" w:ascii="宋体" w:hAnsi="宋体"/>
          <w:color w:val="000000"/>
          <w:sz w:val="24"/>
          <w:lang w:eastAsia="zh-CN"/>
        </w:rPr>
        <w:t>意向承租人（投标人）</w:t>
      </w:r>
      <w:r>
        <w:rPr>
          <w:rFonts w:hint="eastAsia" w:ascii="宋体" w:hAnsi="宋体"/>
          <w:color w:val="000000"/>
          <w:sz w:val="24"/>
        </w:rPr>
        <w:t>与</w:t>
      </w:r>
      <w:r>
        <w:rPr>
          <w:rFonts w:hint="eastAsia" w:ascii="宋体" w:hAnsi="宋体"/>
          <w:sz w:val="24"/>
          <w:szCs w:val="32"/>
        </w:rPr>
        <w:t>招租人或交易集团</w:t>
      </w:r>
      <w:r>
        <w:rPr>
          <w:rFonts w:hint="eastAsia" w:ascii="宋体" w:hAnsi="宋体"/>
          <w:color w:val="000000"/>
          <w:sz w:val="24"/>
        </w:rPr>
        <w:t>之间涉及</w:t>
      </w:r>
      <w:r>
        <w:rPr>
          <w:rFonts w:hint="eastAsia" w:ascii="宋体" w:hAnsi="宋体"/>
          <w:color w:val="000000"/>
          <w:sz w:val="24"/>
          <w:lang w:eastAsia="zh-CN"/>
        </w:rPr>
        <w:t>投标</w:t>
      </w:r>
      <w:r>
        <w:rPr>
          <w:rFonts w:hint="eastAsia" w:ascii="宋体" w:hAnsi="宋体"/>
          <w:color w:val="000000"/>
          <w:sz w:val="24"/>
        </w:rPr>
        <w:t>有关的所有往来通知、函件和</w:t>
      </w:r>
      <w:r>
        <w:rPr>
          <w:rFonts w:hint="eastAsia" w:ascii="宋体" w:hAnsi="宋体"/>
          <w:color w:val="000000"/>
          <w:sz w:val="24"/>
          <w:lang w:eastAsia="zh-CN"/>
        </w:rPr>
        <w:t>投标</w:t>
      </w:r>
      <w:r>
        <w:rPr>
          <w:rFonts w:hint="eastAsia" w:ascii="宋体" w:hAnsi="宋体"/>
          <w:color w:val="000000"/>
          <w:sz w:val="24"/>
        </w:rPr>
        <w:t>文件均用中文表述。</w:t>
      </w:r>
      <w:r>
        <w:rPr>
          <w:rFonts w:hint="eastAsia" w:ascii="宋体" w:hAnsi="宋体"/>
          <w:color w:val="000000"/>
          <w:sz w:val="24"/>
          <w:lang w:eastAsia="zh-CN"/>
        </w:rPr>
        <w:t>意向承租人（投标人）</w:t>
      </w:r>
      <w:r>
        <w:rPr>
          <w:rFonts w:hint="eastAsia" w:ascii="宋体" w:hAnsi="宋体"/>
          <w:color w:val="000000"/>
          <w:sz w:val="24"/>
        </w:rPr>
        <w:t>随</w:t>
      </w:r>
      <w:r>
        <w:rPr>
          <w:rFonts w:hint="eastAsia" w:ascii="宋体" w:hAnsi="宋体"/>
          <w:color w:val="000000"/>
          <w:sz w:val="24"/>
          <w:lang w:eastAsia="zh-CN"/>
        </w:rPr>
        <w:t>投标</w:t>
      </w:r>
      <w:r>
        <w:rPr>
          <w:rFonts w:hint="eastAsia" w:ascii="宋体" w:hAnsi="宋体"/>
          <w:color w:val="000000"/>
          <w:sz w:val="24"/>
        </w:rPr>
        <w:t>文件提供的证明文件和资料可以为其它语言，但必须附中文译文。翻译的中文资料与外文资料如果出现差异时，以中文为准，但翻译错误的除外。</w:t>
      </w:r>
    </w:p>
    <w:p w14:paraId="2FDE1317">
      <w:pPr>
        <w:ind w:firstLine="470" w:firstLineChars="196"/>
        <w:rPr>
          <w:rFonts w:ascii="宋体" w:hAnsi="宋体"/>
          <w:color w:val="000000"/>
          <w:sz w:val="24"/>
        </w:rPr>
      </w:pPr>
      <w:r>
        <w:rPr>
          <w:rFonts w:hint="eastAsia" w:ascii="宋体" w:hAnsi="宋体"/>
          <w:color w:val="000000"/>
          <w:sz w:val="24"/>
        </w:rPr>
        <w:t>11.2除技术规范另有规定外，</w:t>
      </w:r>
      <w:r>
        <w:rPr>
          <w:rFonts w:hint="eastAsia" w:ascii="宋体" w:hAnsi="宋体"/>
          <w:color w:val="000000"/>
          <w:sz w:val="24"/>
          <w:lang w:eastAsia="zh-CN"/>
        </w:rPr>
        <w:t>投标</w:t>
      </w:r>
      <w:r>
        <w:rPr>
          <w:rFonts w:hint="eastAsia" w:ascii="宋体" w:hAnsi="宋体"/>
          <w:color w:val="000000"/>
          <w:sz w:val="24"/>
        </w:rPr>
        <w:t>文件使用的度量单位，均采用中华人民共和国法定计量单位。</w:t>
      </w:r>
    </w:p>
    <w:p w14:paraId="64FDDA5B">
      <w:pPr>
        <w:rPr>
          <w:rFonts w:ascii="宋体" w:hAnsi="宋体"/>
          <w:color w:val="000000"/>
          <w:sz w:val="24"/>
        </w:rPr>
      </w:pPr>
      <w:r>
        <w:rPr>
          <w:rFonts w:hint="eastAsia" w:ascii="宋体" w:hAnsi="宋体" w:cs="宋体"/>
          <w:b/>
          <w:bCs/>
          <w:color w:val="000000"/>
          <w:sz w:val="24"/>
        </w:rPr>
        <w:t>12．</w:t>
      </w:r>
      <w:r>
        <w:rPr>
          <w:rFonts w:hint="eastAsia" w:ascii="宋体" w:hAnsi="宋体" w:cs="宋体"/>
          <w:b/>
          <w:bCs/>
          <w:color w:val="000000"/>
          <w:sz w:val="24"/>
          <w:lang w:eastAsia="zh-CN"/>
        </w:rPr>
        <w:t>投标</w:t>
      </w:r>
      <w:r>
        <w:rPr>
          <w:rFonts w:hint="eastAsia" w:ascii="宋体" w:hAnsi="宋体" w:cs="宋体"/>
          <w:b/>
          <w:bCs/>
          <w:color w:val="000000"/>
          <w:sz w:val="24"/>
        </w:rPr>
        <w:t>文件的组成及格式</w:t>
      </w:r>
    </w:p>
    <w:p w14:paraId="16FB7A18">
      <w:pPr>
        <w:ind w:firstLine="470" w:firstLineChars="196"/>
        <w:rPr>
          <w:rFonts w:ascii="宋体" w:hAnsi="宋体"/>
          <w:color w:val="000000"/>
          <w:sz w:val="24"/>
        </w:rPr>
      </w:pPr>
      <w:r>
        <w:rPr>
          <w:rFonts w:hint="eastAsia" w:ascii="宋体" w:hAnsi="宋体"/>
          <w:color w:val="000000"/>
          <w:sz w:val="24"/>
        </w:rPr>
        <w:t>12.1</w:t>
      </w:r>
      <w:r>
        <w:rPr>
          <w:rFonts w:hint="eastAsia" w:ascii="宋体" w:hAnsi="宋体"/>
          <w:color w:val="000000"/>
          <w:sz w:val="24"/>
          <w:lang w:eastAsia="zh-CN"/>
        </w:rPr>
        <w:t>投标</w:t>
      </w:r>
      <w:r>
        <w:rPr>
          <w:rFonts w:hint="eastAsia" w:ascii="宋体" w:hAnsi="宋体"/>
          <w:color w:val="000000"/>
          <w:sz w:val="24"/>
        </w:rPr>
        <w:t>文件的组成</w:t>
      </w:r>
    </w:p>
    <w:p w14:paraId="7A0CEAC7">
      <w:pPr>
        <w:ind w:firstLine="470" w:firstLineChars="196"/>
        <w:rPr>
          <w:rFonts w:ascii="宋体" w:hAnsi="宋体"/>
          <w:color w:val="000000"/>
          <w:sz w:val="24"/>
        </w:rPr>
      </w:pPr>
      <w:r>
        <w:rPr>
          <w:rFonts w:hint="eastAsia" w:ascii="宋体" w:hAnsi="宋体"/>
          <w:color w:val="000000"/>
          <w:sz w:val="24"/>
        </w:rPr>
        <w:t>未提供完整的</w:t>
      </w:r>
      <w:r>
        <w:rPr>
          <w:rFonts w:hint="eastAsia" w:ascii="宋体" w:hAnsi="宋体"/>
          <w:color w:val="000000"/>
          <w:sz w:val="24"/>
          <w:lang w:eastAsia="zh-CN"/>
        </w:rPr>
        <w:t>投标</w:t>
      </w:r>
      <w:r>
        <w:rPr>
          <w:rFonts w:hint="eastAsia" w:ascii="宋体" w:hAnsi="宋体"/>
          <w:color w:val="000000"/>
          <w:sz w:val="24"/>
        </w:rPr>
        <w:t>文件，将视为无效</w:t>
      </w:r>
      <w:r>
        <w:rPr>
          <w:rFonts w:hint="eastAsia" w:ascii="宋体" w:hAnsi="宋体"/>
          <w:color w:val="000000"/>
          <w:sz w:val="24"/>
          <w:lang w:eastAsia="zh-CN"/>
        </w:rPr>
        <w:t>投标</w:t>
      </w:r>
      <w:r>
        <w:rPr>
          <w:rFonts w:hint="eastAsia" w:ascii="宋体" w:hAnsi="宋体"/>
          <w:color w:val="000000"/>
          <w:sz w:val="24"/>
        </w:rPr>
        <w:t>。</w:t>
      </w:r>
    </w:p>
    <w:p w14:paraId="42CD82F6">
      <w:pPr>
        <w:ind w:firstLine="470" w:firstLineChars="196"/>
        <w:rPr>
          <w:rFonts w:ascii="宋体" w:hAnsi="宋体"/>
          <w:color w:val="000000"/>
          <w:sz w:val="24"/>
        </w:rPr>
      </w:pPr>
      <w:r>
        <w:rPr>
          <w:rFonts w:hint="eastAsia" w:ascii="宋体" w:hAnsi="宋体"/>
          <w:color w:val="000000"/>
          <w:sz w:val="24"/>
        </w:rPr>
        <w:t>12.2</w:t>
      </w:r>
      <w:r>
        <w:rPr>
          <w:rFonts w:hint="eastAsia" w:ascii="宋体" w:hAnsi="宋体"/>
          <w:color w:val="000000"/>
          <w:sz w:val="24"/>
          <w:lang w:eastAsia="zh-CN"/>
        </w:rPr>
        <w:t>投标</w:t>
      </w:r>
      <w:r>
        <w:rPr>
          <w:rFonts w:hint="eastAsia" w:ascii="宋体" w:hAnsi="宋体"/>
          <w:color w:val="000000"/>
          <w:sz w:val="24"/>
        </w:rPr>
        <w:t>文件格式</w:t>
      </w:r>
    </w:p>
    <w:p w14:paraId="16AAD8E5">
      <w:pPr>
        <w:ind w:firstLine="470" w:firstLineChars="196"/>
        <w:rPr>
          <w:rFonts w:ascii="宋体" w:hAnsi="宋体"/>
          <w:color w:val="000000"/>
          <w:sz w:val="24"/>
        </w:rPr>
      </w:pPr>
      <w:r>
        <w:rPr>
          <w:rFonts w:hint="eastAsia" w:ascii="宋体" w:hAnsi="宋体"/>
          <w:color w:val="000000"/>
          <w:sz w:val="24"/>
        </w:rPr>
        <w:t>如招租文件提供了</w:t>
      </w:r>
      <w:r>
        <w:rPr>
          <w:rFonts w:hint="eastAsia" w:ascii="宋体" w:hAnsi="宋体"/>
          <w:color w:val="000000"/>
          <w:sz w:val="24"/>
          <w:lang w:eastAsia="zh-CN"/>
        </w:rPr>
        <w:t>投标</w:t>
      </w:r>
      <w:r>
        <w:rPr>
          <w:rFonts w:hint="eastAsia" w:ascii="宋体" w:hAnsi="宋体"/>
          <w:color w:val="000000"/>
          <w:sz w:val="24"/>
        </w:rPr>
        <w:t>文件格式，则</w:t>
      </w:r>
      <w:r>
        <w:rPr>
          <w:rFonts w:hint="eastAsia" w:ascii="宋体" w:hAnsi="宋体"/>
          <w:b/>
          <w:bCs/>
          <w:color w:val="000000"/>
          <w:sz w:val="24"/>
          <w:lang w:eastAsia="zh-CN"/>
        </w:rPr>
        <w:t>意向承租人（投标人）</w:t>
      </w:r>
      <w:r>
        <w:rPr>
          <w:rFonts w:hint="eastAsia" w:ascii="宋体" w:hAnsi="宋体"/>
          <w:b/>
          <w:bCs/>
          <w:color w:val="000000"/>
          <w:sz w:val="24"/>
        </w:rPr>
        <w:t>提交的</w:t>
      </w:r>
      <w:r>
        <w:rPr>
          <w:rFonts w:hint="eastAsia" w:ascii="宋体" w:hAnsi="宋体"/>
          <w:b/>
          <w:bCs/>
          <w:color w:val="000000"/>
          <w:sz w:val="24"/>
          <w:lang w:eastAsia="zh-CN"/>
        </w:rPr>
        <w:t>投标</w:t>
      </w:r>
      <w:r>
        <w:rPr>
          <w:rFonts w:hint="eastAsia" w:ascii="宋体" w:hAnsi="宋体"/>
          <w:b/>
          <w:bCs/>
          <w:color w:val="000000"/>
          <w:sz w:val="24"/>
        </w:rPr>
        <w:t>文件应毫无例外地使用招租文件所提供的相应格式</w:t>
      </w:r>
      <w:r>
        <w:rPr>
          <w:rFonts w:hint="eastAsia" w:ascii="宋体" w:hAnsi="宋体"/>
          <w:color w:val="000000"/>
          <w:sz w:val="24"/>
        </w:rPr>
        <w:t>（表格可以按同样格式扩展）。</w:t>
      </w:r>
    </w:p>
    <w:p w14:paraId="7FA355EC">
      <w:pPr>
        <w:rPr>
          <w:rFonts w:ascii="宋体" w:hAnsi="宋体" w:cs="宋体"/>
          <w:b/>
          <w:bCs/>
          <w:color w:val="000000"/>
          <w:sz w:val="24"/>
        </w:rPr>
      </w:pPr>
      <w:r>
        <w:rPr>
          <w:rFonts w:hint="eastAsia" w:ascii="宋体" w:hAnsi="宋体" w:cs="宋体"/>
          <w:b/>
          <w:bCs/>
          <w:color w:val="000000"/>
          <w:sz w:val="24"/>
        </w:rPr>
        <w:t>13．</w:t>
      </w:r>
      <w:r>
        <w:rPr>
          <w:rFonts w:hint="eastAsia" w:ascii="宋体" w:hAnsi="宋体" w:cs="宋体"/>
          <w:b/>
          <w:bCs/>
          <w:color w:val="000000"/>
          <w:sz w:val="24"/>
          <w:lang w:eastAsia="zh-CN"/>
        </w:rPr>
        <w:t>投标</w:t>
      </w:r>
      <w:r>
        <w:rPr>
          <w:rFonts w:hint="eastAsia" w:ascii="宋体" w:hAnsi="宋体" w:cs="宋体"/>
          <w:b/>
          <w:bCs/>
          <w:color w:val="000000"/>
          <w:sz w:val="24"/>
        </w:rPr>
        <w:t>货币</w:t>
      </w:r>
    </w:p>
    <w:p w14:paraId="03A5B148">
      <w:pPr>
        <w:ind w:firstLine="470" w:firstLineChars="196"/>
        <w:rPr>
          <w:rFonts w:ascii="宋体" w:hAnsi="宋体"/>
          <w:color w:val="000000"/>
          <w:sz w:val="24"/>
        </w:rPr>
      </w:pPr>
      <w:r>
        <w:rPr>
          <w:rFonts w:hint="eastAsia" w:ascii="宋体" w:hAnsi="宋体"/>
          <w:color w:val="000000"/>
          <w:sz w:val="24"/>
        </w:rPr>
        <w:t>本项目的</w:t>
      </w:r>
      <w:r>
        <w:rPr>
          <w:rFonts w:hint="eastAsia" w:ascii="宋体" w:hAnsi="宋体"/>
          <w:color w:val="000000"/>
          <w:sz w:val="24"/>
          <w:lang w:eastAsia="zh-CN"/>
        </w:rPr>
        <w:t>投标</w:t>
      </w:r>
      <w:r>
        <w:rPr>
          <w:rFonts w:hint="eastAsia" w:ascii="宋体" w:hAnsi="宋体"/>
          <w:color w:val="000000"/>
          <w:sz w:val="24"/>
        </w:rPr>
        <w:t>应以人民币计。</w:t>
      </w:r>
    </w:p>
    <w:p w14:paraId="7DAFE05C">
      <w:pPr>
        <w:rPr>
          <w:rFonts w:ascii="宋体" w:hAnsi="宋体" w:cs="宋体"/>
          <w:b/>
          <w:bCs/>
          <w:color w:val="000000"/>
          <w:sz w:val="24"/>
        </w:rPr>
      </w:pPr>
      <w:r>
        <w:rPr>
          <w:rFonts w:hint="eastAsia" w:ascii="宋体" w:hAnsi="宋体" w:cs="宋体"/>
          <w:b/>
          <w:bCs/>
          <w:color w:val="000000"/>
          <w:sz w:val="24"/>
        </w:rPr>
        <w:t>14．证明</w:t>
      </w:r>
      <w:r>
        <w:rPr>
          <w:rFonts w:hint="eastAsia" w:ascii="宋体" w:hAnsi="宋体" w:cs="宋体"/>
          <w:b/>
          <w:bCs/>
          <w:color w:val="000000"/>
          <w:sz w:val="24"/>
          <w:lang w:eastAsia="zh-CN"/>
        </w:rPr>
        <w:t>投标</w:t>
      </w:r>
      <w:r>
        <w:rPr>
          <w:rFonts w:hint="eastAsia" w:ascii="宋体" w:hAnsi="宋体" w:cs="宋体"/>
          <w:b/>
          <w:bCs/>
          <w:color w:val="000000"/>
          <w:sz w:val="24"/>
        </w:rPr>
        <w:t>文件</w:t>
      </w:r>
      <w:r>
        <w:rPr>
          <w:rFonts w:hint="eastAsia" w:ascii="宋体" w:hAnsi="宋体" w:cs="宋体"/>
          <w:b/>
          <w:bCs/>
          <w:color w:val="000000"/>
          <w:sz w:val="24"/>
          <w:lang w:eastAsia="zh-CN"/>
        </w:rPr>
        <w:t>投标</w:t>
      </w:r>
      <w:r>
        <w:rPr>
          <w:rFonts w:hint="eastAsia" w:ascii="宋体" w:hAnsi="宋体" w:cs="宋体"/>
          <w:b/>
          <w:bCs/>
          <w:color w:val="000000"/>
          <w:sz w:val="24"/>
        </w:rPr>
        <w:t>技术方案的合格性和符合招租文件规定的文件要求</w:t>
      </w:r>
    </w:p>
    <w:p w14:paraId="5A0733E3">
      <w:pPr>
        <w:ind w:firstLine="470" w:firstLineChars="196"/>
        <w:rPr>
          <w:rFonts w:ascii="宋体" w:hAnsi="宋体"/>
          <w:sz w:val="24"/>
          <w:szCs w:val="32"/>
        </w:rPr>
      </w:pPr>
      <w:r>
        <w:rPr>
          <w:rFonts w:hint="eastAsia" w:ascii="宋体" w:hAnsi="宋体"/>
          <w:sz w:val="24"/>
          <w:szCs w:val="32"/>
        </w:rPr>
        <w:t>14</w:t>
      </w:r>
      <w:r>
        <w:rPr>
          <w:rFonts w:ascii="宋体" w:hAnsi="宋体"/>
          <w:sz w:val="24"/>
          <w:szCs w:val="32"/>
        </w:rPr>
        <w:t>.1</w:t>
      </w:r>
      <w:r>
        <w:rPr>
          <w:rFonts w:hint="eastAsia" w:ascii="宋体" w:hAnsi="宋体"/>
          <w:sz w:val="24"/>
          <w:szCs w:val="32"/>
          <w:lang w:eastAsia="zh-CN"/>
        </w:rPr>
        <w:t>意向承租人（投标人）</w:t>
      </w:r>
      <w:r>
        <w:rPr>
          <w:rFonts w:hint="eastAsia" w:ascii="宋体" w:hAnsi="宋体"/>
          <w:sz w:val="24"/>
          <w:szCs w:val="32"/>
        </w:rPr>
        <w:t>应提交证明文件证明其</w:t>
      </w:r>
      <w:r>
        <w:rPr>
          <w:rFonts w:hint="eastAsia" w:ascii="宋体" w:hAnsi="宋体"/>
          <w:sz w:val="24"/>
          <w:szCs w:val="32"/>
          <w:lang w:eastAsia="zh-CN"/>
        </w:rPr>
        <w:t>投标</w:t>
      </w:r>
      <w:r>
        <w:rPr>
          <w:rFonts w:hint="eastAsia" w:ascii="宋体" w:hAnsi="宋体"/>
          <w:sz w:val="24"/>
          <w:szCs w:val="32"/>
        </w:rPr>
        <w:t>技术方案合格性符合招租文件规定。该</w:t>
      </w:r>
      <w:r>
        <w:rPr>
          <w:rFonts w:hint="eastAsia" w:ascii="宋体" w:hAnsi="宋体"/>
          <w:sz w:val="24"/>
          <w:szCs w:val="32"/>
          <w:lang w:eastAsia="zh-CN"/>
        </w:rPr>
        <w:t>投标</w:t>
      </w:r>
      <w:r>
        <w:rPr>
          <w:rFonts w:hint="eastAsia" w:ascii="宋体" w:hAnsi="宋体"/>
          <w:sz w:val="24"/>
          <w:szCs w:val="32"/>
        </w:rPr>
        <w:t>技术方案及其证明文件作为</w:t>
      </w:r>
      <w:r>
        <w:rPr>
          <w:rFonts w:hint="eastAsia" w:ascii="宋体" w:hAnsi="宋体"/>
          <w:sz w:val="24"/>
          <w:szCs w:val="32"/>
          <w:lang w:eastAsia="zh-CN"/>
        </w:rPr>
        <w:t>投标</w:t>
      </w:r>
      <w:r>
        <w:rPr>
          <w:rFonts w:hint="eastAsia" w:ascii="宋体" w:hAnsi="宋体"/>
          <w:sz w:val="24"/>
          <w:szCs w:val="32"/>
        </w:rPr>
        <w:t>文件的一部分。</w:t>
      </w:r>
    </w:p>
    <w:p w14:paraId="2DFF2C08">
      <w:pPr>
        <w:ind w:firstLine="470" w:firstLineChars="196"/>
        <w:rPr>
          <w:rFonts w:ascii="宋体" w:hAnsi="宋体"/>
          <w:sz w:val="24"/>
          <w:szCs w:val="32"/>
        </w:rPr>
      </w:pPr>
      <w:r>
        <w:rPr>
          <w:rFonts w:hint="eastAsia" w:ascii="宋体" w:hAnsi="宋体"/>
          <w:sz w:val="24"/>
          <w:szCs w:val="32"/>
        </w:rPr>
        <w:t>14</w:t>
      </w:r>
      <w:r>
        <w:rPr>
          <w:rFonts w:ascii="宋体" w:hAnsi="宋体"/>
          <w:sz w:val="24"/>
          <w:szCs w:val="32"/>
        </w:rPr>
        <w:t>.2</w:t>
      </w:r>
      <w:r>
        <w:rPr>
          <w:rFonts w:hint="eastAsia" w:ascii="宋体" w:hAnsi="宋体"/>
          <w:sz w:val="24"/>
          <w:szCs w:val="32"/>
          <w:lang w:eastAsia="zh-CN"/>
        </w:rPr>
        <w:t>意向承租人（投标人）</w:t>
      </w:r>
      <w:r>
        <w:rPr>
          <w:rFonts w:hint="eastAsia" w:ascii="宋体" w:hAnsi="宋体"/>
          <w:sz w:val="24"/>
          <w:szCs w:val="32"/>
        </w:rPr>
        <w:t>提供证明</w:t>
      </w:r>
      <w:r>
        <w:rPr>
          <w:rFonts w:hint="eastAsia" w:ascii="宋体" w:hAnsi="宋体"/>
          <w:sz w:val="24"/>
          <w:szCs w:val="32"/>
          <w:lang w:eastAsia="zh-CN"/>
        </w:rPr>
        <w:t>投标</w:t>
      </w:r>
      <w:r>
        <w:rPr>
          <w:rFonts w:hint="eastAsia" w:ascii="宋体" w:hAnsi="宋体"/>
          <w:sz w:val="24"/>
          <w:szCs w:val="32"/>
        </w:rPr>
        <w:t>技术方案与招租文件的要求相一致的文件，可以是文字资料、图纸、数据或数码照片等，以证明</w:t>
      </w:r>
      <w:r>
        <w:rPr>
          <w:rFonts w:hint="eastAsia" w:ascii="宋体" w:hAnsi="宋体"/>
          <w:sz w:val="24"/>
          <w:szCs w:val="32"/>
          <w:lang w:eastAsia="zh-CN"/>
        </w:rPr>
        <w:t>意向承租人（投标人）</w:t>
      </w:r>
      <w:r>
        <w:rPr>
          <w:rFonts w:hint="eastAsia" w:ascii="宋体" w:hAnsi="宋体"/>
          <w:sz w:val="24"/>
          <w:szCs w:val="32"/>
        </w:rPr>
        <w:t>响应的真实性。</w:t>
      </w:r>
    </w:p>
    <w:p w14:paraId="31EFDDD6">
      <w:pPr>
        <w:ind w:firstLine="470" w:firstLineChars="196"/>
        <w:rPr>
          <w:rFonts w:ascii="宋体" w:hAnsi="宋体"/>
          <w:sz w:val="24"/>
          <w:szCs w:val="32"/>
        </w:rPr>
      </w:pPr>
      <w:r>
        <w:rPr>
          <w:rFonts w:hint="eastAsia" w:ascii="宋体" w:hAnsi="宋体"/>
          <w:sz w:val="24"/>
          <w:szCs w:val="32"/>
        </w:rPr>
        <w:t>14.3为保证公平公正，除非另有规定或说明，</w:t>
      </w:r>
      <w:r>
        <w:rPr>
          <w:rFonts w:hint="eastAsia" w:ascii="宋体" w:hAnsi="宋体"/>
          <w:sz w:val="24"/>
          <w:szCs w:val="32"/>
          <w:lang w:eastAsia="zh-CN"/>
        </w:rPr>
        <w:t>意向承租人（投标人）</w:t>
      </w:r>
      <w:r>
        <w:rPr>
          <w:rFonts w:hint="eastAsia" w:ascii="宋体" w:hAnsi="宋体"/>
          <w:sz w:val="24"/>
          <w:szCs w:val="32"/>
        </w:rPr>
        <w:t>对同一事项时，不得同时提供两套或两套以上的</w:t>
      </w:r>
      <w:r>
        <w:rPr>
          <w:rFonts w:hint="eastAsia" w:ascii="宋体" w:hAnsi="宋体"/>
          <w:sz w:val="24"/>
          <w:szCs w:val="32"/>
          <w:lang w:eastAsia="zh-CN"/>
        </w:rPr>
        <w:t>投标</w:t>
      </w:r>
      <w:r>
        <w:rPr>
          <w:rFonts w:hint="eastAsia" w:ascii="宋体" w:hAnsi="宋体"/>
          <w:sz w:val="24"/>
          <w:szCs w:val="32"/>
        </w:rPr>
        <w:t>方案。</w:t>
      </w:r>
    </w:p>
    <w:p w14:paraId="077B543D">
      <w:pPr>
        <w:ind w:firstLine="470" w:firstLineChars="196"/>
        <w:rPr>
          <w:rFonts w:ascii="宋体" w:hAnsi="宋体"/>
          <w:color w:val="000000"/>
          <w:sz w:val="24"/>
        </w:rPr>
      </w:pPr>
      <w:r>
        <w:rPr>
          <w:rFonts w:hint="eastAsia" w:ascii="宋体" w:hAnsi="宋体"/>
          <w:color w:val="000000"/>
          <w:sz w:val="24"/>
        </w:rPr>
        <w:t>14.4</w:t>
      </w:r>
      <w:r>
        <w:rPr>
          <w:rFonts w:hint="eastAsia" w:ascii="宋体" w:hAnsi="宋体"/>
          <w:color w:val="000000"/>
          <w:sz w:val="24"/>
          <w:lang w:eastAsia="zh-CN"/>
        </w:rPr>
        <w:t>评标</w:t>
      </w:r>
      <w:r>
        <w:rPr>
          <w:rFonts w:hint="eastAsia" w:ascii="宋体" w:hAnsi="宋体"/>
          <w:color w:val="000000"/>
          <w:sz w:val="24"/>
        </w:rPr>
        <w:t>小组有权对以谋取成交为目的的技术规格模糊响应（如有意照搬照抄招租文件的技术要求）或虚假响应予以认定。</w:t>
      </w:r>
      <w:r>
        <w:rPr>
          <w:rFonts w:hint="eastAsia" w:ascii="宋体" w:hAnsi="宋体"/>
          <w:color w:val="000000"/>
          <w:sz w:val="24"/>
          <w:lang w:eastAsia="zh-CN"/>
        </w:rPr>
        <w:t>意向承租人（投标人）</w:t>
      </w:r>
      <w:r>
        <w:rPr>
          <w:rFonts w:hint="eastAsia" w:ascii="宋体" w:hAnsi="宋体"/>
          <w:color w:val="000000"/>
          <w:sz w:val="24"/>
        </w:rPr>
        <w:t>上述行为一经发现或查实，除扣分或</w:t>
      </w:r>
      <w:r>
        <w:rPr>
          <w:rFonts w:hint="eastAsia" w:ascii="宋体" w:hAnsi="宋体"/>
          <w:color w:val="000000"/>
          <w:sz w:val="24"/>
          <w:lang w:eastAsia="zh-CN"/>
        </w:rPr>
        <w:t>投标</w:t>
      </w:r>
      <w:r>
        <w:rPr>
          <w:rFonts w:hint="eastAsia" w:ascii="宋体" w:hAnsi="宋体"/>
          <w:color w:val="000000"/>
          <w:sz w:val="24"/>
        </w:rPr>
        <w:t>无效外，交易保证金不予退还，招租人可视情况报主管部门做进一步处理。</w:t>
      </w:r>
    </w:p>
    <w:p w14:paraId="16B4D2D5">
      <w:pPr>
        <w:rPr>
          <w:rFonts w:ascii="宋体" w:hAnsi="宋体" w:cs="宋体"/>
          <w:b/>
          <w:bCs/>
          <w:color w:val="000000"/>
          <w:sz w:val="24"/>
        </w:rPr>
      </w:pPr>
      <w:r>
        <w:rPr>
          <w:rFonts w:hint="eastAsia" w:ascii="宋体" w:hAnsi="宋体" w:cs="宋体"/>
          <w:b/>
          <w:bCs/>
          <w:color w:val="000000"/>
          <w:sz w:val="24"/>
        </w:rPr>
        <w:t>15．</w:t>
      </w:r>
      <w:r>
        <w:rPr>
          <w:rFonts w:hint="eastAsia" w:ascii="宋体" w:hAnsi="宋体" w:cs="宋体"/>
          <w:b/>
          <w:bCs/>
          <w:color w:val="000000"/>
          <w:sz w:val="24"/>
          <w:lang w:eastAsia="zh-CN"/>
        </w:rPr>
        <w:t>投标</w:t>
      </w:r>
      <w:r>
        <w:rPr>
          <w:rFonts w:hint="eastAsia" w:ascii="宋体" w:hAnsi="宋体" w:cs="宋体"/>
          <w:b/>
          <w:bCs/>
          <w:color w:val="000000"/>
          <w:sz w:val="24"/>
        </w:rPr>
        <w:t>文件其他证明文件的要求</w:t>
      </w:r>
    </w:p>
    <w:p w14:paraId="68A9B1C9">
      <w:pPr>
        <w:ind w:firstLine="470" w:firstLineChars="196"/>
        <w:rPr>
          <w:rFonts w:ascii="宋体" w:hAnsi="宋体"/>
          <w:color w:val="000000"/>
          <w:sz w:val="24"/>
        </w:rPr>
      </w:pPr>
      <w:r>
        <w:rPr>
          <w:rFonts w:hint="eastAsia" w:ascii="宋体" w:hAnsi="宋体"/>
          <w:color w:val="000000"/>
          <w:sz w:val="24"/>
        </w:rPr>
        <w:t>15.1对项目招租文件《</w:t>
      </w:r>
      <w:r>
        <w:rPr>
          <w:rFonts w:hint="eastAsia" w:ascii="宋体" w:hAnsi="宋体"/>
          <w:color w:val="000000"/>
          <w:sz w:val="24"/>
          <w:lang w:eastAsia="zh-CN"/>
        </w:rPr>
        <w:t>评标</w:t>
      </w:r>
      <w:r>
        <w:rPr>
          <w:rFonts w:hint="eastAsia" w:ascii="宋体" w:hAnsi="宋体"/>
          <w:color w:val="000000"/>
          <w:sz w:val="24"/>
        </w:rPr>
        <w:t>信息》评分项中涉及的内容以及</w:t>
      </w:r>
      <w:r>
        <w:rPr>
          <w:rFonts w:hint="eastAsia" w:ascii="宋体" w:hAnsi="宋体"/>
          <w:color w:val="000000"/>
          <w:sz w:val="24"/>
          <w:lang w:eastAsia="zh-CN"/>
        </w:rPr>
        <w:t>投标</w:t>
      </w:r>
      <w:r>
        <w:rPr>
          <w:rFonts w:hint="eastAsia" w:ascii="宋体" w:hAnsi="宋体"/>
          <w:color w:val="000000"/>
          <w:sz w:val="24"/>
        </w:rPr>
        <w:t>文件涉及的资质证书，</w:t>
      </w:r>
      <w:r>
        <w:rPr>
          <w:rFonts w:hint="eastAsia" w:ascii="宋体" w:hAnsi="宋体"/>
          <w:color w:val="000000"/>
          <w:sz w:val="24"/>
          <w:lang w:eastAsia="zh-CN"/>
        </w:rPr>
        <w:t>意向承租人（投标人）</w:t>
      </w:r>
      <w:r>
        <w:rPr>
          <w:rFonts w:hint="eastAsia" w:ascii="宋体" w:hAnsi="宋体"/>
          <w:color w:val="000000"/>
          <w:sz w:val="24"/>
        </w:rPr>
        <w:t>应提供相关部门出具的证明材料加盖</w:t>
      </w:r>
      <w:r>
        <w:rPr>
          <w:rFonts w:hint="eastAsia" w:ascii="宋体" w:hAnsi="宋体"/>
          <w:color w:val="000000"/>
          <w:sz w:val="24"/>
          <w:lang w:eastAsia="zh-CN"/>
        </w:rPr>
        <w:t>意向承租人（投标人）</w:t>
      </w:r>
      <w:r>
        <w:rPr>
          <w:rFonts w:hint="eastAsia" w:ascii="宋体" w:hAnsi="宋体"/>
          <w:color w:val="000000"/>
          <w:sz w:val="24"/>
        </w:rPr>
        <w:t>公章或签字加按手印，原件备查。上述证明材料应为证件正面、背面和附件标注的全部具体内容；有关材料的尺寸和清晰度应该能够被肉眼阅读、识别和判断。若</w:t>
      </w:r>
      <w:r>
        <w:rPr>
          <w:rFonts w:hint="eastAsia" w:ascii="宋体" w:hAnsi="宋体"/>
          <w:color w:val="000000"/>
          <w:sz w:val="24"/>
          <w:lang w:eastAsia="zh-CN"/>
        </w:rPr>
        <w:t>意向承租人（投标人）</w:t>
      </w:r>
      <w:r>
        <w:rPr>
          <w:rFonts w:hint="eastAsia" w:ascii="宋体" w:hAnsi="宋体"/>
          <w:color w:val="000000"/>
          <w:sz w:val="24"/>
        </w:rPr>
        <w:t>未按要求提供证明材料或提供的是部分证明材料或提供不清晰的证明文件，</w:t>
      </w:r>
      <w:r>
        <w:rPr>
          <w:rFonts w:hint="eastAsia" w:ascii="宋体" w:hAnsi="宋体"/>
          <w:color w:val="000000"/>
          <w:sz w:val="24"/>
          <w:lang w:eastAsia="zh-CN"/>
        </w:rPr>
        <w:t>评标</w:t>
      </w:r>
      <w:r>
        <w:rPr>
          <w:rFonts w:hint="eastAsia" w:ascii="宋体" w:hAnsi="宋体"/>
          <w:color w:val="000000"/>
          <w:sz w:val="24"/>
        </w:rPr>
        <w:t>小组有权认定其</w:t>
      </w:r>
      <w:r>
        <w:rPr>
          <w:rFonts w:hint="eastAsia" w:ascii="宋体" w:hAnsi="宋体"/>
          <w:color w:val="000000"/>
          <w:sz w:val="24"/>
          <w:lang w:eastAsia="zh-CN"/>
        </w:rPr>
        <w:t>投标</w:t>
      </w:r>
      <w:r>
        <w:rPr>
          <w:rFonts w:hint="eastAsia" w:ascii="宋体" w:hAnsi="宋体"/>
          <w:color w:val="000000"/>
          <w:sz w:val="24"/>
        </w:rPr>
        <w:t>文件未对招租文件有关需求进行响应，涉及资格性检查或符合性检查的予以</w:t>
      </w:r>
      <w:r>
        <w:rPr>
          <w:rFonts w:hint="eastAsia" w:ascii="宋体" w:hAnsi="宋体"/>
          <w:color w:val="000000"/>
          <w:sz w:val="24"/>
          <w:lang w:eastAsia="zh-CN"/>
        </w:rPr>
        <w:t>投标</w:t>
      </w:r>
      <w:r>
        <w:rPr>
          <w:rFonts w:hint="eastAsia" w:ascii="宋体" w:hAnsi="宋体"/>
          <w:color w:val="000000"/>
          <w:sz w:val="24"/>
        </w:rPr>
        <w:t>无效处理，涉及《</w:t>
      </w:r>
      <w:r>
        <w:rPr>
          <w:rFonts w:hint="eastAsia" w:ascii="宋体" w:hAnsi="宋体"/>
          <w:color w:val="000000"/>
          <w:sz w:val="24"/>
          <w:lang w:eastAsia="zh-CN"/>
        </w:rPr>
        <w:t>评标</w:t>
      </w:r>
      <w:r>
        <w:rPr>
          <w:rFonts w:hint="eastAsia" w:ascii="宋体" w:hAnsi="宋体"/>
          <w:color w:val="000000"/>
          <w:sz w:val="24"/>
        </w:rPr>
        <w:t>信息》打分项的则该项评分予以0分处理。</w:t>
      </w:r>
    </w:p>
    <w:p w14:paraId="372173D5">
      <w:pPr>
        <w:ind w:firstLine="470" w:firstLineChars="196"/>
        <w:rPr>
          <w:rFonts w:ascii="宋体" w:hAnsi="宋体"/>
          <w:color w:val="000000"/>
          <w:sz w:val="24"/>
        </w:rPr>
      </w:pPr>
      <w:r>
        <w:rPr>
          <w:rFonts w:hint="eastAsia" w:ascii="宋体" w:hAnsi="宋体"/>
          <w:color w:val="000000"/>
          <w:sz w:val="24"/>
        </w:rPr>
        <w:t>15.2本项目涉及提供的有关资质证书，若原有资质证书处于年审期间，</w:t>
      </w:r>
      <w:r>
        <w:rPr>
          <w:rFonts w:hint="eastAsia" w:ascii="宋体" w:hAnsi="宋体"/>
          <w:color w:val="000000"/>
          <w:sz w:val="24"/>
          <w:lang w:eastAsia="zh-CN"/>
        </w:rPr>
        <w:t>意向承租人（投标人）</w:t>
      </w:r>
      <w:r>
        <w:rPr>
          <w:rFonts w:hint="eastAsia" w:ascii="宋体" w:hAnsi="宋体"/>
          <w:color w:val="000000"/>
          <w:sz w:val="24"/>
        </w:rPr>
        <w:t>提供年审证明的可按原资质</w:t>
      </w:r>
      <w:r>
        <w:rPr>
          <w:rFonts w:hint="eastAsia" w:ascii="宋体" w:hAnsi="宋体"/>
          <w:color w:val="000000"/>
          <w:sz w:val="24"/>
          <w:lang w:eastAsia="zh-CN"/>
        </w:rPr>
        <w:t>投标</w:t>
      </w:r>
      <w:r>
        <w:rPr>
          <w:rFonts w:hint="eastAsia" w:ascii="宋体" w:hAnsi="宋体"/>
          <w:color w:val="000000"/>
          <w:sz w:val="24"/>
        </w:rPr>
        <w:t>；若</w:t>
      </w:r>
      <w:r>
        <w:rPr>
          <w:rFonts w:hint="eastAsia" w:ascii="宋体" w:hAnsi="宋体"/>
          <w:color w:val="000000"/>
          <w:sz w:val="24"/>
          <w:lang w:eastAsia="zh-CN"/>
        </w:rPr>
        <w:t>意向承租人（投标人）</w:t>
      </w:r>
      <w:r>
        <w:rPr>
          <w:rFonts w:hint="eastAsia" w:ascii="宋体" w:hAnsi="宋体"/>
          <w:color w:val="000000"/>
          <w:sz w:val="24"/>
        </w:rPr>
        <w:t>正在申报上一级别资质，在未获批准之前，仍按原级别资质</w:t>
      </w:r>
      <w:r>
        <w:rPr>
          <w:rFonts w:hint="eastAsia" w:ascii="宋体" w:hAnsi="宋体"/>
          <w:color w:val="000000"/>
          <w:sz w:val="24"/>
          <w:lang w:eastAsia="zh-CN"/>
        </w:rPr>
        <w:t>投标</w:t>
      </w:r>
      <w:r>
        <w:rPr>
          <w:rFonts w:hint="eastAsia" w:ascii="宋体" w:hAnsi="宋体"/>
          <w:color w:val="000000"/>
          <w:sz w:val="24"/>
        </w:rPr>
        <w:t>。</w:t>
      </w:r>
    </w:p>
    <w:p w14:paraId="2987BB23">
      <w:pPr>
        <w:rPr>
          <w:rFonts w:ascii="宋体" w:hAnsi="宋体" w:cs="宋体"/>
          <w:b/>
          <w:bCs/>
          <w:color w:val="000000"/>
          <w:sz w:val="24"/>
        </w:rPr>
      </w:pPr>
      <w:r>
        <w:rPr>
          <w:rFonts w:hint="eastAsia" w:ascii="宋体" w:hAnsi="宋体" w:cs="宋体"/>
          <w:b/>
          <w:bCs/>
          <w:color w:val="000000"/>
          <w:sz w:val="24"/>
        </w:rPr>
        <w:t>16．</w:t>
      </w:r>
      <w:r>
        <w:rPr>
          <w:rFonts w:hint="eastAsia" w:ascii="宋体" w:hAnsi="宋体" w:cs="宋体"/>
          <w:b/>
          <w:bCs/>
          <w:color w:val="000000"/>
          <w:sz w:val="24"/>
          <w:lang w:eastAsia="zh-CN"/>
        </w:rPr>
        <w:t>投标</w:t>
      </w:r>
      <w:r>
        <w:rPr>
          <w:rFonts w:hint="eastAsia" w:ascii="宋体" w:hAnsi="宋体" w:cs="宋体"/>
          <w:b/>
          <w:bCs/>
          <w:color w:val="000000"/>
          <w:sz w:val="24"/>
        </w:rPr>
        <w:t>有效期</w:t>
      </w:r>
    </w:p>
    <w:p w14:paraId="0444F961">
      <w:pPr>
        <w:ind w:firstLine="470" w:firstLineChars="196"/>
        <w:rPr>
          <w:rFonts w:ascii="宋体" w:hAnsi="宋体"/>
          <w:color w:val="000000"/>
          <w:sz w:val="24"/>
        </w:rPr>
      </w:pPr>
      <w:r>
        <w:rPr>
          <w:rFonts w:hint="eastAsia" w:ascii="宋体" w:hAnsi="宋体"/>
          <w:color w:val="000000"/>
          <w:sz w:val="24"/>
        </w:rPr>
        <w:t>16.1</w:t>
      </w:r>
      <w:r>
        <w:rPr>
          <w:rFonts w:hint="eastAsia" w:ascii="宋体" w:hAnsi="宋体"/>
          <w:color w:val="000000"/>
          <w:sz w:val="24"/>
          <w:lang w:eastAsia="zh-CN"/>
        </w:rPr>
        <w:t>投标</w:t>
      </w:r>
      <w:r>
        <w:rPr>
          <w:rFonts w:hint="eastAsia" w:ascii="宋体" w:hAnsi="宋体"/>
          <w:color w:val="000000"/>
          <w:sz w:val="24"/>
        </w:rPr>
        <w:t>有效期为</w:t>
      </w:r>
      <w:r>
        <w:rPr>
          <w:rFonts w:hint="eastAsia" w:ascii="宋体" w:hAnsi="宋体" w:cs="Arial"/>
          <w:color w:val="000000"/>
          <w:sz w:val="24"/>
        </w:rPr>
        <w:t>从</w:t>
      </w:r>
      <w:r>
        <w:rPr>
          <w:rFonts w:hint="eastAsia" w:ascii="宋体" w:hAnsi="宋体" w:cs="Arial"/>
          <w:color w:val="000000"/>
          <w:sz w:val="24"/>
          <w:lang w:eastAsia="zh-CN"/>
        </w:rPr>
        <w:t>投标</w:t>
      </w:r>
      <w:r>
        <w:rPr>
          <w:rFonts w:hint="eastAsia" w:ascii="宋体" w:hAnsi="宋体" w:cs="Arial"/>
          <w:color w:val="000000"/>
          <w:sz w:val="24"/>
        </w:rPr>
        <w:t>截止之日算起的日历天数，具体见“</w:t>
      </w:r>
      <w:r>
        <w:rPr>
          <w:rFonts w:hint="eastAsia" w:ascii="宋体" w:hAnsi="宋体" w:cs="Arial"/>
          <w:color w:val="000000"/>
          <w:sz w:val="24"/>
          <w:lang w:eastAsia="zh-CN"/>
        </w:rPr>
        <w:t>意向承租人（投标人）</w:t>
      </w:r>
      <w:r>
        <w:rPr>
          <w:rFonts w:hint="eastAsia" w:ascii="宋体" w:hAnsi="宋体" w:cs="Arial"/>
          <w:color w:val="000000"/>
          <w:sz w:val="24"/>
        </w:rPr>
        <w:t>须知前附表”中</w:t>
      </w:r>
      <w:r>
        <w:rPr>
          <w:rFonts w:hint="eastAsia" w:ascii="宋体" w:hAnsi="宋体" w:cs="Arial"/>
          <w:color w:val="000000"/>
          <w:sz w:val="24"/>
          <w:lang w:eastAsia="zh-CN"/>
        </w:rPr>
        <w:t>投标</w:t>
      </w:r>
      <w:r>
        <w:rPr>
          <w:rFonts w:hint="eastAsia" w:ascii="宋体" w:hAnsi="宋体" w:cs="Arial"/>
          <w:color w:val="000000"/>
          <w:sz w:val="24"/>
        </w:rPr>
        <w:t>有效期的天数要求。</w:t>
      </w:r>
      <w:r>
        <w:rPr>
          <w:rFonts w:hint="eastAsia" w:ascii="宋体" w:hAnsi="宋体"/>
          <w:color w:val="000000"/>
          <w:sz w:val="24"/>
        </w:rPr>
        <w:t>在此期限内，所有</w:t>
      </w:r>
      <w:r>
        <w:rPr>
          <w:rFonts w:hint="eastAsia" w:ascii="宋体" w:hAnsi="宋体"/>
          <w:color w:val="000000"/>
          <w:sz w:val="24"/>
          <w:lang w:eastAsia="zh-CN"/>
        </w:rPr>
        <w:t>投标</w:t>
      </w:r>
      <w:r>
        <w:rPr>
          <w:rFonts w:hint="eastAsia" w:ascii="宋体" w:hAnsi="宋体"/>
          <w:color w:val="000000"/>
          <w:sz w:val="24"/>
        </w:rPr>
        <w:t>文件均保持有效。</w:t>
      </w:r>
    </w:p>
    <w:p w14:paraId="4CE03CA4">
      <w:pPr>
        <w:ind w:firstLine="470" w:firstLineChars="196"/>
        <w:rPr>
          <w:rFonts w:ascii="宋体" w:hAnsi="宋体"/>
          <w:color w:val="000000"/>
          <w:sz w:val="24"/>
        </w:rPr>
      </w:pPr>
      <w:r>
        <w:rPr>
          <w:rFonts w:hint="eastAsia" w:ascii="宋体" w:hAnsi="宋体"/>
          <w:color w:val="000000"/>
          <w:sz w:val="24"/>
        </w:rPr>
        <w:t>16.2在特殊的情况下，</w:t>
      </w:r>
      <w:r>
        <w:rPr>
          <w:rFonts w:hint="eastAsia" w:ascii="宋体" w:hAnsi="宋体" w:cs="宋体"/>
          <w:color w:val="000000"/>
          <w:kern w:val="0"/>
          <w:sz w:val="24"/>
        </w:rPr>
        <w:t>招租人</w:t>
      </w:r>
      <w:r>
        <w:rPr>
          <w:rFonts w:hint="eastAsia" w:ascii="宋体" w:hAnsi="宋体"/>
          <w:color w:val="000000"/>
          <w:sz w:val="24"/>
        </w:rPr>
        <w:t>在原定的</w:t>
      </w:r>
      <w:r>
        <w:rPr>
          <w:rFonts w:hint="eastAsia" w:ascii="宋体" w:hAnsi="宋体"/>
          <w:color w:val="000000"/>
          <w:sz w:val="24"/>
          <w:lang w:eastAsia="zh-CN"/>
        </w:rPr>
        <w:t>投标</w:t>
      </w:r>
      <w:r>
        <w:rPr>
          <w:rFonts w:hint="eastAsia" w:ascii="宋体" w:hAnsi="宋体"/>
          <w:color w:val="000000"/>
          <w:sz w:val="24"/>
        </w:rPr>
        <w:t>有效期满之前，</w:t>
      </w:r>
      <w:r>
        <w:rPr>
          <w:rFonts w:hint="eastAsia" w:ascii="宋体" w:hAnsi="宋体" w:cs="宋体"/>
          <w:color w:val="000000"/>
          <w:kern w:val="0"/>
          <w:sz w:val="24"/>
        </w:rPr>
        <w:t>招租人</w:t>
      </w:r>
      <w:r>
        <w:rPr>
          <w:rFonts w:hint="eastAsia" w:ascii="宋体" w:hAnsi="宋体"/>
          <w:color w:val="000000"/>
          <w:sz w:val="24"/>
        </w:rPr>
        <w:t>可以根据需要以书面形式（包括网站公开发布方式）向</w:t>
      </w:r>
      <w:r>
        <w:rPr>
          <w:rFonts w:hint="eastAsia" w:ascii="宋体" w:hAnsi="宋体"/>
          <w:color w:val="000000"/>
          <w:sz w:val="24"/>
          <w:lang w:eastAsia="zh-CN"/>
        </w:rPr>
        <w:t>意向承租人（投标人）</w:t>
      </w:r>
      <w:r>
        <w:rPr>
          <w:rFonts w:hint="eastAsia" w:ascii="宋体" w:hAnsi="宋体"/>
          <w:color w:val="000000"/>
          <w:sz w:val="24"/>
        </w:rPr>
        <w:t>提出延长</w:t>
      </w:r>
      <w:r>
        <w:rPr>
          <w:rFonts w:hint="eastAsia" w:ascii="宋体" w:hAnsi="宋体"/>
          <w:color w:val="000000"/>
          <w:sz w:val="24"/>
          <w:lang w:eastAsia="zh-CN"/>
        </w:rPr>
        <w:t>投标</w:t>
      </w:r>
      <w:r>
        <w:rPr>
          <w:rFonts w:hint="eastAsia" w:ascii="宋体" w:hAnsi="宋体"/>
          <w:color w:val="000000"/>
          <w:sz w:val="24"/>
        </w:rPr>
        <w:t>有效期的要求，对此要求</w:t>
      </w:r>
      <w:r>
        <w:rPr>
          <w:rFonts w:hint="eastAsia" w:ascii="宋体" w:hAnsi="宋体"/>
          <w:color w:val="000000"/>
          <w:sz w:val="24"/>
          <w:lang w:eastAsia="zh-CN"/>
        </w:rPr>
        <w:t>意向承租人（投标人）</w:t>
      </w:r>
      <w:r>
        <w:rPr>
          <w:rFonts w:hint="eastAsia" w:ascii="宋体" w:hAnsi="宋体"/>
          <w:color w:val="000000"/>
          <w:sz w:val="24"/>
        </w:rPr>
        <w:t>须以书面形式予以答复，</w:t>
      </w:r>
      <w:r>
        <w:rPr>
          <w:rFonts w:hint="eastAsia" w:ascii="宋体" w:hAnsi="宋体"/>
          <w:color w:val="000000"/>
          <w:sz w:val="24"/>
          <w:lang w:eastAsia="zh-CN"/>
        </w:rPr>
        <w:t>意向承租人（投标人）</w:t>
      </w:r>
      <w:r>
        <w:rPr>
          <w:rFonts w:hint="eastAsia" w:ascii="宋体" w:hAnsi="宋体"/>
          <w:color w:val="000000"/>
          <w:sz w:val="24"/>
        </w:rPr>
        <w:t>可以拒绝</w:t>
      </w:r>
      <w:r>
        <w:rPr>
          <w:rFonts w:hint="eastAsia" w:ascii="宋体" w:hAnsi="宋体" w:cs="宋体"/>
          <w:color w:val="000000"/>
          <w:kern w:val="0"/>
          <w:sz w:val="24"/>
        </w:rPr>
        <w:t>招租人</w:t>
      </w:r>
      <w:r>
        <w:rPr>
          <w:rFonts w:hint="eastAsia" w:ascii="宋体" w:hAnsi="宋体"/>
          <w:color w:val="000000"/>
          <w:sz w:val="24"/>
        </w:rPr>
        <w:t>此项要求，而不被没收交易保证金，其</w:t>
      </w:r>
      <w:r>
        <w:rPr>
          <w:rFonts w:hint="eastAsia" w:ascii="宋体" w:hAnsi="宋体"/>
          <w:color w:val="000000"/>
          <w:sz w:val="24"/>
          <w:lang w:eastAsia="zh-CN"/>
        </w:rPr>
        <w:t>投标</w:t>
      </w:r>
      <w:r>
        <w:rPr>
          <w:rFonts w:hint="eastAsia" w:ascii="宋体" w:hAnsi="宋体"/>
          <w:color w:val="000000"/>
          <w:sz w:val="24"/>
        </w:rPr>
        <w:t>在原</w:t>
      </w:r>
      <w:r>
        <w:rPr>
          <w:rFonts w:hint="eastAsia" w:ascii="宋体" w:hAnsi="宋体"/>
          <w:color w:val="000000"/>
          <w:sz w:val="24"/>
          <w:lang w:eastAsia="zh-CN"/>
        </w:rPr>
        <w:t>投标</w:t>
      </w:r>
      <w:r>
        <w:rPr>
          <w:rFonts w:hint="eastAsia" w:ascii="宋体" w:hAnsi="宋体"/>
          <w:color w:val="000000"/>
          <w:sz w:val="24"/>
        </w:rPr>
        <w:t>有效期满后不再有效。同意延长</w:t>
      </w:r>
      <w:r>
        <w:rPr>
          <w:rFonts w:hint="eastAsia" w:ascii="宋体" w:hAnsi="宋体"/>
          <w:color w:val="000000"/>
          <w:sz w:val="24"/>
          <w:lang w:eastAsia="zh-CN"/>
        </w:rPr>
        <w:t>投标</w:t>
      </w:r>
      <w:r>
        <w:rPr>
          <w:rFonts w:hint="eastAsia" w:ascii="宋体" w:hAnsi="宋体"/>
          <w:color w:val="000000"/>
          <w:sz w:val="24"/>
        </w:rPr>
        <w:t>有效期的</w:t>
      </w:r>
      <w:r>
        <w:rPr>
          <w:rFonts w:hint="eastAsia" w:ascii="宋体" w:hAnsi="宋体"/>
          <w:color w:val="000000"/>
          <w:sz w:val="24"/>
          <w:lang w:eastAsia="zh-CN"/>
        </w:rPr>
        <w:t>意向承租人（投标人）</w:t>
      </w:r>
      <w:r>
        <w:rPr>
          <w:rFonts w:hint="eastAsia" w:ascii="宋体" w:hAnsi="宋体"/>
          <w:color w:val="000000"/>
          <w:sz w:val="24"/>
        </w:rPr>
        <w:t>不能要求也不允许修改其</w:t>
      </w:r>
      <w:r>
        <w:rPr>
          <w:rFonts w:hint="eastAsia" w:ascii="宋体" w:hAnsi="宋体"/>
          <w:color w:val="000000"/>
          <w:sz w:val="24"/>
          <w:lang w:eastAsia="zh-CN"/>
        </w:rPr>
        <w:t>投标</w:t>
      </w:r>
      <w:r>
        <w:rPr>
          <w:rFonts w:hint="eastAsia" w:ascii="宋体" w:hAnsi="宋体"/>
          <w:color w:val="000000"/>
          <w:sz w:val="24"/>
        </w:rPr>
        <w:t>文件，但应当相应</w:t>
      </w:r>
      <w:r>
        <w:rPr>
          <w:rFonts w:hint="eastAsia" w:ascii="宋体" w:hAnsi="宋体"/>
          <w:color w:val="000000"/>
          <w:sz w:val="24"/>
          <w:lang w:eastAsia="zh-CN"/>
        </w:rPr>
        <w:t>地</w:t>
      </w:r>
      <w:r>
        <w:rPr>
          <w:rFonts w:hint="eastAsia" w:ascii="宋体" w:hAnsi="宋体"/>
          <w:color w:val="000000"/>
          <w:sz w:val="24"/>
        </w:rPr>
        <w:t>延长</w:t>
      </w:r>
      <w:r>
        <w:rPr>
          <w:rFonts w:hint="eastAsia" w:ascii="宋体" w:hAnsi="宋体"/>
          <w:color w:val="000000"/>
          <w:sz w:val="24"/>
          <w:lang w:eastAsia="zh-CN"/>
        </w:rPr>
        <w:t>投标</w:t>
      </w:r>
      <w:r>
        <w:rPr>
          <w:rFonts w:hint="eastAsia" w:ascii="宋体" w:hAnsi="宋体"/>
          <w:color w:val="000000"/>
          <w:sz w:val="24"/>
        </w:rPr>
        <w:t>担保的有效期，在延长的</w:t>
      </w:r>
      <w:r>
        <w:rPr>
          <w:rFonts w:hint="eastAsia" w:ascii="宋体" w:hAnsi="宋体"/>
          <w:color w:val="000000"/>
          <w:sz w:val="24"/>
          <w:lang w:eastAsia="zh-CN"/>
        </w:rPr>
        <w:t>投标</w:t>
      </w:r>
      <w:r>
        <w:rPr>
          <w:rFonts w:hint="eastAsia" w:ascii="宋体" w:hAnsi="宋体"/>
          <w:color w:val="000000"/>
          <w:sz w:val="24"/>
        </w:rPr>
        <w:t>有效期内第五章第17条关于交易保证金的退还与不予退还的规定仍然适用。</w:t>
      </w:r>
    </w:p>
    <w:p w14:paraId="33BEE93A">
      <w:pPr>
        <w:ind w:firstLine="470" w:firstLineChars="196"/>
        <w:rPr>
          <w:rFonts w:ascii="宋体" w:hAnsi="宋体"/>
          <w:color w:val="000000"/>
          <w:sz w:val="24"/>
        </w:rPr>
      </w:pPr>
      <w:r>
        <w:rPr>
          <w:rFonts w:hint="eastAsia" w:ascii="宋体" w:hAnsi="宋体"/>
          <w:color w:val="000000"/>
          <w:sz w:val="24"/>
        </w:rPr>
        <w:t>16</w:t>
      </w:r>
      <w:r>
        <w:rPr>
          <w:rFonts w:ascii="宋体" w:hAnsi="宋体"/>
          <w:color w:val="000000"/>
          <w:sz w:val="24"/>
        </w:rPr>
        <w:t>.3</w:t>
      </w:r>
      <w:r>
        <w:rPr>
          <w:rFonts w:hint="eastAsia" w:ascii="宋体" w:hAnsi="宋体"/>
          <w:color w:val="000000"/>
          <w:sz w:val="24"/>
        </w:rPr>
        <w:t>成交人的</w:t>
      </w:r>
      <w:r>
        <w:rPr>
          <w:rFonts w:hint="eastAsia" w:ascii="宋体" w:hAnsi="宋体"/>
          <w:color w:val="000000"/>
          <w:sz w:val="24"/>
          <w:lang w:eastAsia="zh-CN"/>
        </w:rPr>
        <w:t>投标</w:t>
      </w:r>
      <w:r>
        <w:rPr>
          <w:rFonts w:hint="eastAsia" w:ascii="宋体" w:hAnsi="宋体"/>
          <w:color w:val="000000"/>
          <w:sz w:val="24"/>
        </w:rPr>
        <w:t>文件有效期，截止于完成本招租文件规定的全部项目内容和租赁期限届满。</w:t>
      </w:r>
    </w:p>
    <w:p w14:paraId="5885C61E">
      <w:pPr>
        <w:rPr>
          <w:rFonts w:ascii="宋体" w:hAnsi="宋体" w:cs="宋体"/>
          <w:b/>
          <w:bCs/>
          <w:color w:val="000000"/>
          <w:sz w:val="24"/>
        </w:rPr>
      </w:pPr>
      <w:r>
        <w:rPr>
          <w:rFonts w:hint="eastAsia" w:ascii="宋体" w:hAnsi="宋体" w:cs="宋体"/>
          <w:b/>
          <w:bCs/>
          <w:color w:val="000000"/>
          <w:sz w:val="24"/>
        </w:rPr>
        <w:t>17．交易保证金</w:t>
      </w:r>
    </w:p>
    <w:p w14:paraId="3652625A">
      <w:pPr>
        <w:ind w:firstLine="470" w:firstLineChars="196"/>
        <w:rPr>
          <w:rFonts w:ascii="宋体" w:hAnsi="宋体"/>
          <w:color w:val="000000"/>
          <w:sz w:val="24"/>
        </w:rPr>
      </w:pPr>
      <w:r>
        <w:rPr>
          <w:rFonts w:hint="eastAsia" w:ascii="宋体" w:hAnsi="宋体"/>
          <w:color w:val="000000"/>
          <w:sz w:val="24"/>
        </w:rPr>
        <w:t>17.1</w:t>
      </w:r>
      <w:r>
        <w:rPr>
          <w:rFonts w:hint="eastAsia" w:ascii="宋体" w:hAnsi="宋体"/>
          <w:color w:val="000000"/>
          <w:sz w:val="24"/>
          <w:szCs w:val="32"/>
        </w:rPr>
        <w:t>交易保证金是为了保护招租人免因</w:t>
      </w:r>
      <w:r>
        <w:rPr>
          <w:rFonts w:hint="eastAsia" w:ascii="宋体" w:hAnsi="宋体"/>
          <w:color w:val="000000"/>
          <w:sz w:val="24"/>
          <w:szCs w:val="32"/>
          <w:lang w:eastAsia="zh-CN"/>
        </w:rPr>
        <w:t>意向承租人（投标人）</w:t>
      </w:r>
      <w:r>
        <w:rPr>
          <w:rFonts w:hint="eastAsia" w:ascii="宋体" w:hAnsi="宋体"/>
          <w:color w:val="000000"/>
          <w:sz w:val="24"/>
          <w:szCs w:val="32"/>
        </w:rPr>
        <w:t>的行为而蒙受损失。招租人因</w:t>
      </w:r>
      <w:r>
        <w:rPr>
          <w:rFonts w:hint="eastAsia" w:ascii="宋体" w:hAnsi="宋体"/>
          <w:color w:val="000000"/>
          <w:sz w:val="24"/>
          <w:szCs w:val="32"/>
          <w:lang w:eastAsia="zh-CN"/>
        </w:rPr>
        <w:t>意向承租人（投标人）</w:t>
      </w:r>
      <w:r>
        <w:rPr>
          <w:rFonts w:hint="eastAsia" w:ascii="宋体" w:hAnsi="宋体"/>
          <w:color w:val="000000"/>
          <w:sz w:val="24"/>
          <w:szCs w:val="32"/>
        </w:rPr>
        <w:t>的行为受到损害时可根据本文相关规定不予退还</w:t>
      </w:r>
      <w:r>
        <w:rPr>
          <w:rFonts w:hint="eastAsia" w:ascii="宋体" w:hAnsi="宋体"/>
          <w:color w:val="000000"/>
          <w:sz w:val="24"/>
          <w:szCs w:val="32"/>
          <w:lang w:eastAsia="zh-CN"/>
        </w:rPr>
        <w:t>意向承租人（投标人）</w:t>
      </w:r>
      <w:r>
        <w:rPr>
          <w:rFonts w:hint="eastAsia" w:ascii="宋体" w:hAnsi="宋体"/>
          <w:color w:val="000000"/>
          <w:sz w:val="24"/>
          <w:szCs w:val="32"/>
        </w:rPr>
        <w:t>的交易保证金。</w:t>
      </w:r>
    </w:p>
    <w:p w14:paraId="25D93BC8">
      <w:pPr>
        <w:widowControl/>
        <w:wordWrap w:val="0"/>
        <w:ind w:firstLine="420" w:firstLineChars="175"/>
        <w:jc w:val="left"/>
        <w:rPr>
          <w:rFonts w:hint="eastAsia" w:ascii="宋体" w:hAnsi="宋体" w:eastAsia="宋体" w:cs="宋体"/>
          <w:sz w:val="24"/>
          <w:szCs w:val="24"/>
          <w:lang w:val="en-US" w:eastAsia="zh-CN"/>
        </w:rPr>
      </w:pPr>
      <w:r>
        <w:rPr>
          <w:rFonts w:hint="eastAsia" w:ascii="宋体" w:hAnsi="宋体"/>
          <w:color w:val="000000"/>
          <w:sz w:val="24"/>
        </w:rPr>
        <w:t>17.2</w:t>
      </w:r>
      <w:r>
        <w:rPr>
          <w:rFonts w:hint="eastAsia" w:ascii="宋体" w:hAnsi="宋体" w:cs="宋体"/>
          <w:color w:val="000000"/>
          <w:sz w:val="24"/>
          <w:lang w:val="en-US" w:eastAsia="zh-CN"/>
        </w:rPr>
        <w:t>中标（成交）人有下列行为之一的，视为违约，取消中标（成交）人资格，已交纳的保证金不予退还，交易集团在扣除交易服务费后，按照招租人要求处置剩余保证金。给交易集团造成损失的，中标（成交）人应当依法承担相应赔偿责任：</w:t>
      </w:r>
    </w:p>
    <w:p w14:paraId="6D41FA8D">
      <w:pPr>
        <w:widowControl/>
        <w:wordWrap w:val="0"/>
        <w:ind w:firstLine="420" w:firstLineChars="175"/>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（1）在交易公告规定的投标/响应截止后撤销交易文件或者作出撤销交易实质行为的；</w:t>
      </w:r>
    </w:p>
    <w:p w14:paraId="7D78244D">
      <w:pPr>
        <w:widowControl/>
        <w:wordWrap w:val="0"/>
        <w:ind w:firstLine="420" w:firstLineChars="175"/>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（2）在被确定为成交人后无故放弃中选资格或存在未按交易文件要求签订合同等不参与后续交易活动情形的；</w:t>
      </w:r>
    </w:p>
    <w:p w14:paraId="11949C1A">
      <w:pPr>
        <w:widowControl/>
        <w:wordWrap w:val="0"/>
        <w:ind w:firstLine="420" w:firstLineChars="175"/>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（3）经相关主管部门或评审委员会认定响应方之间相互串通、影响公平竞争的；</w:t>
      </w:r>
    </w:p>
    <w:p w14:paraId="1A574272">
      <w:pPr>
        <w:widowControl/>
        <w:wordWrap w:val="0"/>
        <w:ind w:firstLine="420" w:firstLineChars="175"/>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（4）经相关主管部门或评审委员会认定响应方提供虚假主体材料或证明文件的；</w:t>
      </w:r>
    </w:p>
    <w:p w14:paraId="05A32832">
      <w:pPr>
        <w:widowControl/>
        <w:wordWrap w:val="0"/>
        <w:ind w:firstLine="420" w:firstLineChars="175"/>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（5）存在其他违法违规或违反交易文件约定情形的。</w:t>
      </w:r>
    </w:p>
    <w:p w14:paraId="49F56F89">
      <w:pPr>
        <w:widowControl/>
        <w:wordWrap w:val="0"/>
        <w:ind w:firstLine="420" w:firstLineChars="175"/>
        <w:jc w:val="left"/>
        <w:rPr>
          <w:rFonts w:ascii="宋体" w:hAnsi="宋体" w:cs="宋体"/>
          <w:color w:val="000000"/>
          <w:sz w:val="24"/>
        </w:rPr>
      </w:pPr>
      <w:r>
        <w:rPr>
          <w:rFonts w:hint="eastAsia" w:ascii="宋体" w:hAnsi="宋体" w:eastAsia="宋体" w:cs="宋体"/>
          <w:sz w:val="24"/>
          <w:szCs w:val="24"/>
          <w:shd w:val="clear"/>
          <w:lang w:val="en-US" w:eastAsia="zh-CN"/>
        </w:rPr>
        <w:t>因承租方原因未交纳交易服务费的，取消承租资格，将承租方交易保证金扣除服务费用后余额划转至招租人指定账户。</w:t>
      </w:r>
    </w:p>
    <w:p w14:paraId="4E39618F">
      <w:pPr>
        <w:widowControl/>
        <w:ind w:firstLine="480" w:firstLineChars="200"/>
        <w:jc w:val="left"/>
        <w:rPr>
          <w:rFonts w:ascii="宋体" w:hAnsi="宋体"/>
          <w:sz w:val="24"/>
        </w:rPr>
      </w:pPr>
      <w:r>
        <w:rPr>
          <w:rFonts w:hint="eastAsia" w:ascii="宋体" w:hAnsi="宋体"/>
          <w:sz w:val="24"/>
        </w:rPr>
        <w:t>17.3如要求</w:t>
      </w:r>
      <w:r>
        <w:rPr>
          <w:rFonts w:hint="eastAsia" w:ascii="宋体" w:hAnsi="宋体"/>
          <w:sz w:val="24"/>
          <w:lang w:eastAsia="zh-CN"/>
        </w:rPr>
        <w:t>意向承租人（投标人）</w:t>
      </w:r>
      <w:r>
        <w:rPr>
          <w:rFonts w:hint="eastAsia" w:ascii="宋体" w:hAnsi="宋体"/>
          <w:sz w:val="24"/>
        </w:rPr>
        <w:t>缴纳交易保证金的，</w:t>
      </w:r>
      <w:r>
        <w:rPr>
          <w:rFonts w:hint="eastAsia" w:ascii="宋体" w:hAnsi="宋体"/>
          <w:sz w:val="24"/>
          <w:lang w:eastAsia="zh-CN"/>
        </w:rPr>
        <w:t>意向承租人（投标人）</w:t>
      </w:r>
      <w:r>
        <w:rPr>
          <w:rFonts w:hint="eastAsia" w:ascii="宋体" w:hAnsi="宋体"/>
          <w:sz w:val="24"/>
        </w:rPr>
        <w:t>必须按照招租文件要求如期缴纳交易保证金，否则视为</w:t>
      </w:r>
      <w:r>
        <w:rPr>
          <w:rFonts w:hint="eastAsia" w:ascii="宋体" w:hAnsi="宋体"/>
          <w:sz w:val="24"/>
          <w:lang w:eastAsia="zh-CN"/>
        </w:rPr>
        <w:t>投标</w:t>
      </w:r>
      <w:r>
        <w:rPr>
          <w:rFonts w:hint="eastAsia" w:ascii="宋体" w:hAnsi="宋体"/>
          <w:sz w:val="24"/>
        </w:rPr>
        <w:t>无效。</w:t>
      </w:r>
    </w:p>
    <w:p w14:paraId="065118C0">
      <w:pPr>
        <w:ind w:firstLine="470" w:firstLineChars="196"/>
        <w:rPr>
          <w:rFonts w:ascii="宋体" w:hAnsi="宋体"/>
          <w:sz w:val="24"/>
        </w:rPr>
      </w:pPr>
      <w:r>
        <w:rPr>
          <w:rFonts w:hint="eastAsia" w:ascii="宋体" w:hAnsi="宋体"/>
          <w:sz w:val="24"/>
        </w:rPr>
        <w:t>17.4交易保证金的退还处理</w:t>
      </w:r>
      <w:r>
        <w:rPr>
          <w:rFonts w:hint="eastAsia"/>
          <w:sz w:val="24"/>
          <w:szCs w:val="32"/>
        </w:rPr>
        <w:t>（以招租公告为准）</w:t>
      </w:r>
      <w:r>
        <w:rPr>
          <w:rFonts w:hint="eastAsia" w:ascii="宋体" w:hAnsi="宋体"/>
          <w:sz w:val="24"/>
        </w:rPr>
        <w:t>：</w:t>
      </w:r>
    </w:p>
    <w:p w14:paraId="23676C77">
      <w:pPr>
        <w:ind w:firstLine="480" w:firstLineChars="200"/>
        <w:rPr>
          <w:rFonts w:ascii="宋体" w:hAnsi="宋体"/>
          <w:sz w:val="24"/>
          <w:szCs w:val="32"/>
        </w:rPr>
      </w:pPr>
      <w:bookmarkStart w:id="246" w:name="_Toc59608546"/>
      <w:r>
        <w:rPr>
          <w:rFonts w:hint="eastAsia" w:ascii="宋体" w:hAnsi="宋体"/>
          <w:sz w:val="24"/>
          <w:szCs w:val="32"/>
        </w:rPr>
        <w:t>17.4.1租赁合同签订后，成交人向交易集团提供《转账委托书》，交易集团在收到的5日内将成交人的交易保证金转交给招租人作为履约保证金。履约保证金金额大于交易保证金金额时，由成交人补齐差额。</w:t>
      </w:r>
    </w:p>
    <w:p w14:paraId="0652EE22">
      <w:pPr>
        <w:ind w:firstLine="480" w:firstLineChars="200"/>
        <w:rPr>
          <w:rFonts w:ascii="宋体" w:hAnsi="宋体"/>
          <w:sz w:val="24"/>
          <w:szCs w:val="32"/>
        </w:rPr>
      </w:pPr>
      <w:r>
        <w:rPr>
          <w:rFonts w:hint="eastAsia" w:ascii="宋体" w:hAnsi="宋体"/>
          <w:sz w:val="24"/>
          <w:szCs w:val="32"/>
        </w:rPr>
        <w:t>17.4.2成交人的交易保证金如需原路退回，需向交易集团提供履约保证金转账凭证，交易集团在收到的5</w:t>
      </w:r>
      <w:r>
        <w:rPr>
          <w:rFonts w:hint="eastAsia" w:ascii="宋体" w:hAnsi="宋体"/>
          <w:sz w:val="24"/>
          <w:szCs w:val="32"/>
          <w:lang w:val="en-US" w:eastAsia="zh-CN"/>
        </w:rPr>
        <w:t>日</w:t>
      </w:r>
      <w:r>
        <w:rPr>
          <w:rFonts w:hint="eastAsia" w:ascii="宋体" w:hAnsi="宋体"/>
          <w:sz w:val="24"/>
          <w:szCs w:val="32"/>
        </w:rPr>
        <w:t>内将交易保证金不计利息按原路径退回。</w:t>
      </w:r>
    </w:p>
    <w:p w14:paraId="1197C280">
      <w:pPr>
        <w:ind w:firstLine="480" w:firstLineChars="200"/>
        <w:rPr>
          <w:rFonts w:ascii="宋体" w:hAnsi="宋体"/>
          <w:sz w:val="24"/>
          <w:szCs w:val="32"/>
        </w:rPr>
      </w:pPr>
      <w:r>
        <w:rPr>
          <w:rFonts w:hint="eastAsia" w:ascii="宋体" w:hAnsi="宋体"/>
          <w:sz w:val="24"/>
          <w:szCs w:val="32"/>
        </w:rPr>
        <w:t>17.4.3未成交的</w:t>
      </w:r>
      <w:r>
        <w:rPr>
          <w:rFonts w:hint="eastAsia" w:ascii="宋体" w:hAnsi="宋体"/>
          <w:sz w:val="24"/>
          <w:szCs w:val="32"/>
          <w:lang w:eastAsia="zh-CN"/>
        </w:rPr>
        <w:t>意向承租人（投标人）</w:t>
      </w:r>
      <w:r>
        <w:rPr>
          <w:rFonts w:hint="eastAsia" w:ascii="宋体" w:hAnsi="宋体"/>
          <w:sz w:val="24"/>
          <w:szCs w:val="32"/>
        </w:rPr>
        <w:t>交纳的交易保证金，交易集团将在交易结果公示后的5日内无息原路返还。</w:t>
      </w:r>
    </w:p>
    <w:p w14:paraId="6DF0A78E">
      <w:pPr>
        <w:pStyle w:val="4"/>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247" w:name="_Toc61447565"/>
      <w:bookmarkStart w:id="248" w:name="_Toc4654"/>
      <w:bookmarkStart w:id="249" w:name="_Toc131591899"/>
      <w:bookmarkStart w:id="250" w:name="_Toc131590219"/>
      <w:bookmarkStart w:id="251" w:name="_Toc131608032"/>
      <w:bookmarkStart w:id="252" w:name="_Toc144164957"/>
      <w:bookmarkStart w:id="253" w:name="_Toc61595475"/>
      <w:r>
        <w:rPr>
          <w:rFonts w:hint="eastAsia" w:ascii="宋体" w:hAnsi="宋体" w:eastAsia="宋体" w:cstheme="majorBidi"/>
          <w:b w:val="0"/>
          <w:bCs w:val="0"/>
          <w:color w:val="000000"/>
          <w:sz w:val="32"/>
          <w:szCs w:val="28"/>
        </w:rPr>
        <w:t>四、</w:t>
      </w:r>
      <w:r>
        <w:rPr>
          <w:rFonts w:hint="eastAsia" w:ascii="宋体" w:hAnsi="宋体" w:eastAsia="宋体" w:cstheme="majorBidi"/>
          <w:b w:val="0"/>
          <w:bCs w:val="0"/>
          <w:color w:val="000000"/>
          <w:sz w:val="32"/>
          <w:szCs w:val="28"/>
          <w:lang w:eastAsia="zh-CN"/>
        </w:rPr>
        <w:t>投标</w:t>
      </w:r>
      <w:r>
        <w:rPr>
          <w:rFonts w:hint="eastAsia" w:ascii="宋体" w:hAnsi="宋体" w:eastAsia="宋体" w:cstheme="majorBidi"/>
          <w:b w:val="0"/>
          <w:bCs w:val="0"/>
          <w:color w:val="000000"/>
          <w:sz w:val="32"/>
          <w:szCs w:val="28"/>
        </w:rPr>
        <w:t>文件的递交</w:t>
      </w:r>
      <w:bookmarkEnd w:id="246"/>
      <w:bookmarkEnd w:id="247"/>
      <w:bookmarkEnd w:id="248"/>
      <w:bookmarkEnd w:id="249"/>
      <w:bookmarkEnd w:id="250"/>
      <w:bookmarkEnd w:id="251"/>
      <w:bookmarkEnd w:id="252"/>
      <w:bookmarkEnd w:id="253"/>
    </w:p>
    <w:p w14:paraId="20B63730">
      <w:pPr>
        <w:rPr>
          <w:rFonts w:ascii="宋体" w:hAnsi="宋体" w:cs="宋体"/>
          <w:b/>
          <w:bCs/>
          <w:color w:val="000000"/>
          <w:sz w:val="24"/>
        </w:rPr>
      </w:pPr>
      <w:bookmarkStart w:id="254" w:name="_Toc59608547"/>
      <w:bookmarkStart w:id="255" w:name="_Toc61595476"/>
      <w:bookmarkStart w:id="256" w:name="_Toc61447566"/>
      <w:r>
        <w:rPr>
          <w:rFonts w:hint="eastAsia" w:ascii="宋体" w:hAnsi="宋体" w:cs="宋体"/>
          <w:b/>
          <w:bCs/>
          <w:color w:val="000000"/>
          <w:sz w:val="24"/>
        </w:rPr>
        <w:t>18．</w:t>
      </w:r>
      <w:r>
        <w:rPr>
          <w:rFonts w:hint="eastAsia" w:ascii="宋体" w:hAnsi="宋体" w:cs="宋体"/>
          <w:b/>
          <w:bCs/>
          <w:color w:val="000000"/>
          <w:sz w:val="24"/>
          <w:lang w:eastAsia="zh-CN"/>
        </w:rPr>
        <w:t>投标</w:t>
      </w:r>
      <w:r>
        <w:rPr>
          <w:rFonts w:hint="eastAsia" w:ascii="宋体" w:hAnsi="宋体" w:cs="宋体"/>
          <w:b/>
          <w:bCs/>
          <w:color w:val="000000"/>
          <w:sz w:val="24"/>
        </w:rPr>
        <w:t>文件递交须注意的事项</w:t>
      </w:r>
    </w:p>
    <w:p w14:paraId="6D093C58">
      <w:pPr>
        <w:ind w:firstLine="480" w:firstLineChars="200"/>
        <w:jc w:val="left"/>
        <w:rPr>
          <w:rFonts w:ascii="宋体" w:hAnsi="宋体"/>
          <w:color w:val="auto"/>
          <w:sz w:val="24"/>
          <w:szCs w:val="32"/>
        </w:rPr>
      </w:pPr>
      <w:r>
        <w:rPr>
          <w:rFonts w:hint="eastAsia" w:ascii="宋体" w:hAnsi="宋体"/>
          <w:color w:val="auto"/>
          <w:sz w:val="24"/>
          <w:szCs w:val="32"/>
        </w:rPr>
        <w:t>18.1.</w:t>
      </w:r>
      <w:r>
        <w:rPr>
          <w:rFonts w:hint="eastAsia" w:ascii="宋体" w:hAnsi="宋体"/>
          <w:color w:val="auto"/>
          <w:sz w:val="24"/>
          <w:szCs w:val="32"/>
          <w:lang w:val="en-US" w:eastAsia="zh-CN"/>
        </w:rPr>
        <w:t>1本项目采用电子评标，意向承租人（投标人）只可通过阳光租赁平台进行递交电子投标文件，投标文件的编制操作具体至阳光租赁平台服务指南下载阳光租赁平台-用户操作手册（承租方），相关操作手册下载链接如下：https://rent.szexgrp.com/page/guide/guide.html</w:t>
      </w:r>
      <w:r>
        <w:rPr>
          <w:rFonts w:hint="eastAsia" w:ascii="宋体" w:hAnsi="宋体"/>
          <w:color w:val="auto"/>
          <w:sz w:val="24"/>
          <w:szCs w:val="32"/>
        </w:rPr>
        <w:t>。</w:t>
      </w:r>
    </w:p>
    <w:p w14:paraId="2E9B45C5">
      <w:pPr>
        <w:ind w:firstLine="480" w:firstLineChars="200"/>
        <w:rPr>
          <w:rFonts w:ascii="宋体" w:hAnsi="宋体"/>
          <w:color w:val="auto"/>
          <w:sz w:val="24"/>
          <w:szCs w:val="32"/>
        </w:rPr>
      </w:pPr>
      <w:r>
        <w:rPr>
          <w:rFonts w:hint="eastAsia" w:ascii="宋体" w:hAnsi="宋体"/>
          <w:color w:val="auto"/>
          <w:sz w:val="24"/>
          <w:szCs w:val="32"/>
        </w:rPr>
        <w:t>18.1.</w:t>
      </w:r>
      <w:bookmarkStart w:id="257" w:name="_Hlk138115262"/>
      <w:r>
        <w:rPr>
          <w:rFonts w:hint="eastAsia" w:ascii="宋体" w:hAnsi="宋体"/>
          <w:color w:val="auto"/>
          <w:sz w:val="24"/>
          <w:szCs w:val="32"/>
          <w:lang w:val="en-US" w:eastAsia="zh-CN"/>
        </w:rPr>
        <w:t>2</w:t>
      </w:r>
      <w:r>
        <w:rPr>
          <w:rFonts w:hint="eastAsia" w:ascii="宋体" w:hAnsi="宋体"/>
          <w:color w:val="auto"/>
          <w:sz w:val="24"/>
          <w:szCs w:val="32"/>
        </w:rPr>
        <w:t>如</w:t>
      </w:r>
      <w:r>
        <w:rPr>
          <w:rFonts w:hint="eastAsia" w:ascii="宋体" w:hAnsi="宋体"/>
          <w:color w:val="auto"/>
          <w:sz w:val="24"/>
          <w:szCs w:val="32"/>
          <w:lang w:eastAsia="zh-CN"/>
        </w:rPr>
        <w:t>意向承租人（投标人）</w:t>
      </w:r>
      <w:r>
        <w:rPr>
          <w:rFonts w:hint="eastAsia" w:ascii="宋体" w:hAnsi="宋体"/>
          <w:color w:val="auto"/>
          <w:sz w:val="24"/>
          <w:szCs w:val="32"/>
        </w:rPr>
        <w:t>为企业或其他组织，</w:t>
      </w:r>
      <w:bookmarkStart w:id="258" w:name="_Hlk142486518"/>
      <w:r>
        <w:rPr>
          <w:rFonts w:hint="eastAsia" w:ascii="宋体" w:hAnsi="宋体"/>
          <w:color w:val="auto"/>
          <w:sz w:val="24"/>
          <w:szCs w:val="32"/>
          <w:lang w:eastAsia="zh-CN"/>
        </w:rPr>
        <w:t>投标</w:t>
      </w:r>
      <w:r>
        <w:rPr>
          <w:rFonts w:hint="eastAsia" w:ascii="宋体" w:hAnsi="宋体"/>
          <w:color w:val="auto"/>
          <w:sz w:val="24"/>
          <w:szCs w:val="32"/>
        </w:rPr>
        <w:t>文件须包含</w:t>
      </w:r>
      <w:bookmarkEnd w:id="258"/>
      <w:r>
        <w:rPr>
          <w:rFonts w:hint="eastAsia" w:ascii="宋体" w:hAnsi="宋体"/>
          <w:color w:val="auto"/>
          <w:sz w:val="24"/>
          <w:szCs w:val="32"/>
        </w:rPr>
        <w:t>法定代表人证明书、法定代表人身份证、授权委托书（如有）、被授权人身份证（如有）。所有资料均加盖</w:t>
      </w:r>
      <w:r>
        <w:rPr>
          <w:rFonts w:hint="eastAsia" w:ascii="宋体" w:hAnsi="宋体"/>
          <w:color w:val="auto"/>
          <w:sz w:val="24"/>
          <w:szCs w:val="32"/>
          <w:lang w:eastAsia="zh-CN"/>
        </w:rPr>
        <w:t>意向承租人（投标人）</w:t>
      </w:r>
      <w:r>
        <w:rPr>
          <w:rFonts w:hint="eastAsia" w:ascii="宋体" w:hAnsi="宋体"/>
          <w:color w:val="auto"/>
          <w:sz w:val="24"/>
          <w:szCs w:val="32"/>
        </w:rPr>
        <w:t>公章。如</w:t>
      </w:r>
      <w:r>
        <w:rPr>
          <w:rFonts w:hint="eastAsia" w:ascii="宋体" w:hAnsi="宋体"/>
          <w:color w:val="auto"/>
          <w:sz w:val="24"/>
          <w:szCs w:val="32"/>
          <w:lang w:eastAsia="zh-CN"/>
        </w:rPr>
        <w:t>意向承租人（投标人）</w:t>
      </w:r>
      <w:r>
        <w:rPr>
          <w:rFonts w:hint="eastAsia" w:ascii="宋体" w:hAnsi="宋体"/>
          <w:color w:val="auto"/>
          <w:sz w:val="24"/>
          <w:szCs w:val="32"/>
        </w:rPr>
        <w:t>为自然人，</w:t>
      </w:r>
      <w:bookmarkStart w:id="259" w:name="_Hlk142486585"/>
      <w:r>
        <w:rPr>
          <w:rFonts w:hint="eastAsia" w:ascii="宋体" w:hAnsi="宋体"/>
          <w:color w:val="auto"/>
          <w:sz w:val="24"/>
          <w:szCs w:val="32"/>
          <w:lang w:eastAsia="zh-CN"/>
        </w:rPr>
        <w:t>投标</w:t>
      </w:r>
      <w:r>
        <w:rPr>
          <w:rFonts w:hint="eastAsia" w:ascii="宋体" w:hAnsi="宋体"/>
          <w:color w:val="auto"/>
          <w:sz w:val="24"/>
          <w:szCs w:val="32"/>
        </w:rPr>
        <w:t>文件须包含</w:t>
      </w:r>
      <w:bookmarkEnd w:id="259"/>
      <w:r>
        <w:rPr>
          <w:rFonts w:hint="eastAsia" w:ascii="宋体" w:hAnsi="宋体"/>
          <w:color w:val="auto"/>
          <w:sz w:val="24"/>
          <w:szCs w:val="32"/>
        </w:rPr>
        <w:t>本人身份证，签字并加按手印</w:t>
      </w:r>
      <w:r>
        <w:rPr>
          <w:rFonts w:hint="eastAsia" w:ascii="宋体" w:hAnsi="宋体"/>
          <w:color w:val="auto"/>
          <w:sz w:val="24"/>
          <w:szCs w:val="32"/>
          <w:lang w:eastAsia="zh-CN"/>
        </w:rPr>
        <w:t>（</w:t>
      </w:r>
      <w:r>
        <w:rPr>
          <w:rFonts w:hint="eastAsia" w:ascii="宋体" w:hAnsi="宋体"/>
          <w:color w:val="auto"/>
          <w:sz w:val="24"/>
          <w:szCs w:val="32"/>
          <w:lang w:val="en-US" w:eastAsia="zh-CN"/>
        </w:rPr>
        <w:t>如有电子章，可用电子章</w:t>
      </w:r>
      <w:r>
        <w:rPr>
          <w:rFonts w:hint="eastAsia" w:ascii="宋体" w:hAnsi="宋体"/>
          <w:color w:val="auto"/>
          <w:sz w:val="24"/>
          <w:szCs w:val="32"/>
          <w:lang w:eastAsia="zh-CN"/>
        </w:rPr>
        <w:t>）</w:t>
      </w:r>
      <w:r>
        <w:rPr>
          <w:rFonts w:hint="eastAsia" w:ascii="宋体" w:hAnsi="宋体"/>
          <w:color w:val="auto"/>
          <w:sz w:val="24"/>
          <w:szCs w:val="32"/>
        </w:rPr>
        <w:t>。</w:t>
      </w:r>
      <w:bookmarkEnd w:id="257"/>
    </w:p>
    <w:p w14:paraId="491977F1">
      <w:pPr>
        <w:ind w:firstLine="480" w:firstLineChars="200"/>
        <w:rPr>
          <w:rFonts w:ascii="宋体" w:hAnsi="宋体"/>
          <w:sz w:val="24"/>
          <w:szCs w:val="32"/>
        </w:rPr>
      </w:pPr>
      <w:r>
        <w:rPr>
          <w:rFonts w:hint="eastAsia" w:ascii="宋体" w:hAnsi="宋体"/>
          <w:sz w:val="24"/>
          <w:szCs w:val="32"/>
        </w:rPr>
        <w:t>未按照招租文件提供相关证明材料进行提交</w:t>
      </w:r>
      <w:r>
        <w:rPr>
          <w:rFonts w:hint="eastAsia" w:ascii="宋体" w:hAnsi="宋体"/>
          <w:sz w:val="24"/>
          <w:szCs w:val="32"/>
          <w:lang w:eastAsia="zh-CN"/>
        </w:rPr>
        <w:t>投标</w:t>
      </w:r>
      <w:r>
        <w:rPr>
          <w:rFonts w:hint="eastAsia" w:ascii="宋体" w:hAnsi="宋体"/>
          <w:sz w:val="24"/>
          <w:szCs w:val="32"/>
        </w:rPr>
        <w:t>文件的，招租</w:t>
      </w:r>
      <w:r>
        <w:rPr>
          <w:rFonts w:ascii="宋体" w:hAnsi="宋体"/>
          <w:sz w:val="24"/>
          <w:szCs w:val="32"/>
        </w:rPr>
        <w:t>人</w:t>
      </w:r>
      <w:r>
        <w:rPr>
          <w:rFonts w:hint="eastAsia" w:ascii="宋体" w:hAnsi="宋体"/>
          <w:sz w:val="24"/>
          <w:szCs w:val="32"/>
        </w:rPr>
        <w:t>或交易集团可概不接受。</w:t>
      </w:r>
    </w:p>
    <w:p w14:paraId="00FF2F16">
      <w:pPr>
        <w:ind w:firstLine="480" w:firstLineChars="200"/>
        <w:rPr>
          <w:rFonts w:ascii="宋体" w:hAnsi="宋体"/>
          <w:sz w:val="24"/>
          <w:szCs w:val="32"/>
        </w:rPr>
      </w:pPr>
      <w:r>
        <w:rPr>
          <w:rFonts w:hint="eastAsia" w:ascii="宋体" w:hAnsi="宋体"/>
          <w:sz w:val="24"/>
          <w:szCs w:val="32"/>
        </w:rPr>
        <w:t>18.2</w:t>
      </w:r>
      <w:r>
        <w:rPr>
          <w:rFonts w:hint="eastAsia" w:ascii="宋体" w:hAnsi="宋体"/>
          <w:sz w:val="24"/>
          <w:szCs w:val="32"/>
          <w:lang w:eastAsia="zh-CN"/>
        </w:rPr>
        <w:t>投标</w:t>
      </w:r>
      <w:r>
        <w:rPr>
          <w:rFonts w:hint="eastAsia" w:ascii="宋体" w:hAnsi="宋体"/>
          <w:sz w:val="24"/>
          <w:szCs w:val="32"/>
        </w:rPr>
        <w:t>截止时间</w:t>
      </w:r>
    </w:p>
    <w:p w14:paraId="02059F08">
      <w:pPr>
        <w:ind w:firstLine="480" w:firstLineChars="200"/>
        <w:rPr>
          <w:rFonts w:ascii="宋体" w:hAnsi="宋体"/>
          <w:sz w:val="24"/>
          <w:szCs w:val="32"/>
        </w:rPr>
      </w:pPr>
      <w:r>
        <w:rPr>
          <w:rFonts w:hint="eastAsia" w:ascii="宋体" w:hAnsi="宋体"/>
          <w:sz w:val="24"/>
          <w:szCs w:val="32"/>
        </w:rPr>
        <w:t>招租</w:t>
      </w:r>
      <w:r>
        <w:rPr>
          <w:rFonts w:ascii="宋体" w:hAnsi="宋体"/>
          <w:sz w:val="24"/>
          <w:szCs w:val="32"/>
        </w:rPr>
        <w:t>人</w:t>
      </w:r>
      <w:r>
        <w:rPr>
          <w:rFonts w:hint="eastAsia" w:ascii="宋体" w:hAnsi="宋体"/>
          <w:sz w:val="24"/>
          <w:szCs w:val="32"/>
        </w:rPr>
        <w:t>或交易集团在招租文件规定的</w:t>
      </w:r>
      <w:bookmarkStart w:id="260" w:name="_Hlk144202049"/>
      <w:r>
        <w:rPr>
          <w:rFonts w:hint="eastAsia" w:ascii="宋体" w:hAnsi="宋体"/>
          <w:sz w:val="24"/>
          <w:szCs w:val="32"/>
        </w:rPr>
        <w:t>方式</w:t>
      </w:r>
      <w:bookmarkEnd w:id="260"/>
      <w:r>
        <w:rPr>
          <w:rFonts w:hint="eastAsia" w:ascii="宋体" w:hAnsi="宋体"/>
          <w:sz w:val="24"/>
          <w:szCs w:val="32"/>
        </w:rPr>
        <w:t>收到</w:t>
      </w:r>
      <w:r>
        <w:rPr>
          <w:rFonts w:hint="eastAsia" w:ascii="宋体" w:hAnsi="宋体"/>
          <w:sz w:val="24"/>
          <w:szCs w:val="32"/>
          <w:lang w:eastAsia="zh-CN"/>
        </w:rPr>
        <w:t>投标</w:t>
      </w:r>
      <w:r>
        <w:rPr>
          <w:rFonts w:hint="eastAsia" w:ascii="宋体" w:hAnsi="宋体"/>
          <w:sz w:val="24"/>
          <w:szCs w:val="32"/>
        </w:rPr>
        <w:t>文件的时间不得迟于招租文件所规定的时间。</w:t>
      </w:r>
    </w:p>
    <w:p w14:paraId="52023306">
      <w:pPr>
        <w:ind w:firstLine="480" w:firstLineChars="200"/>
        <w:rPr>
          <w:rFonts w:ascii="宋体" w:hAnsi="宋体"/>
          <w:sz w:val="24"/>
          <w:szCs w:val="32"/>
        </w:rPr>
      </w:pPr>
      <w:r>
        <w:rPr>
          <w:rFonts w:hint="eastAsia" w:ascii="宋体" w:hAnsi="宋体"/>
          <w:sz w:val="24"/>
          <w:szCs w:val="32"/>
        </w:rPr>
        <w:t>18.3迟交的</w:t>
      </w:r>
      <w:r>
        <w:rPr>
          <w:rFonts w:hint="eastAsia" w:ascii="宋体" w:hAnsi="宋体"/>
          <w:sz w:val="24"/>
          <w:szCs w:val="32"/>
          <w:lang w:eastAsia="zh-CN"/>
        </w:rPr>
        <w:t>投标</w:t>
      </w:r>
      <w:r>
        <w:rPr>
          <w:rFonts w:hint="eastAsia" w:ascii="宋体" w:hAnsi="宋体"/>
          <w:sz w:val="24"/>
          <w:szCs w:val="32"/>
        </w:rPr>
        <w:t>文件</w:t>
      </w:r>
    </w:p>
    <w:p w14:paraId="2D4C50A4">
      <w:pPr>
        <w:ind w:firstLine="480" w:firstLineChars="200"/>
        <w:rPr>
          <w:rFonts w:hint="default" w:ascii="宋体" w:hAnsi="宋体"/>
          <w:sz w:val="24"/>
          <w:szCs w:val="32"/>
          <w:lang w:val="en-US" w:eastAsia="zh-CN"/>
        </w:rPr>
      </w:pPr>
      <w:r>
        <w:rPr>
          <w:rFonts w:hint="eastAsia" w:ascii="宋体" w:hAnsi="宋体"/>
          <w:sz w:val="24"/>
          <w:szCs w:val="32"/>
          <w:lang w:val="en-US" w:eastAsia="zh-CN"/>
        </w:rPr>
        <w:t>因本项目为电子投标，意向承租人（投标人）</w:t>
      </w:r>
      <w:r>
        <w:rPr>
          <w:rFonts w:ascii="宋体" w:hAnsi="宋体" w:eastAsia="宋体" w:cs="宋体"/>
          <w:sz w:val="24"/>
          <w:szCs w:val="24"/>
        </w:rPr>
        <w:t>逾期</w:t>
      </w:r>
      <w:r>
        <w:rPr>
          <w:rFonts w:hint="eastAsia" w:ascii="宋体" w:hAnsi="宋体"/>
          <w:sz w:val="24"/>
          <w:szCs w:val="32"/>
          <w:lang w:val="en-US" w:eastAsia="zh-CN"/>
        </w:rPr>
        <w:t>将无法上传投标文件至系统。</w:t>
      </w:r>
    </w:p>
    <w:p w14:paraId="1C9B46E9">
      <w:pPr>
        <w:ind w:firstLine="480" w:firstLineChars="200"/>
        <w:rPr>
          <w:rFonts w:ascii="宋体" w:hAnsi="宋体"/>
          <w:sz w:val="24"/>
          <w:szCs w:val="32"/>
        </w:rPr>
      </w:pPr>
      <w:r>
        <w:rPr>
          <w:rFonts w:hint="eastAsia" w:ascii="宋体" w:hAnsi="宋体" w:cs="宋体"/>
          <w:sz w:val="24"/>
          <w:szCs w:val="32"/>
        </w:rPr>
        <w:t>18.4除了以下情形之外，</w:t>
      </w:r>
      <w:r>
        <w:rPr>
          <w:rFonts w:hint="eastAsia" w:ascii="宋体" w:hAnsi="宋体" w:cs="宋体"/>
          <w:sz w:val="24"/>
          <w:szCs w:val="32"/>
          <w:lang w:eastAsia="zh-CN"/>
        </w:rPr>
        <w:t>投标</w:t>
      </w:r>
      <w:r>
        <w:rPr>
          <w:rFonts w:hint="eastAsia" w:ascii="宋体" w:hAnsi="宋体" w:cs="宋体"/>
          <w:sz w:val="24"/>
          <w:szCs w:val="32"/>
        </w:rPr>
        <w:t>文件递交截止时间前，</w:t>
      </w:r>
      <w:r>
        <w:rPr>
          <w:rFonts w:hint="eastAsia" w:ascii="宋体" w:hAnsi="宋体"/>
          <w:sz w:val="24"/>
          <w:szCs w:val="32"/>
        </w:rPr>
        <w:t>招租人或交易集团</w:t>
      </w:r>
      <w:r>
        <w:rPr>
          <w:rFonts w:hint="eastAsia" w:ascii="宋体" w:hAnsi="宋体" w:cs="宋体"/>
          <w:sz w:val="24"/>
          <w:szCs w:val="32"/>
        </w:rPr>
        <w:t>不得拒绝任何已报名的</w:t>
      </w:r>
      <w:r>
        <w:rPr>
          <w:rFonts w:hint="eastAsia" w:ascii="宋体" w:hAnsi="宋体" w:cs="宋体"/>
          <w:sz w:val="24"/>
          <w:szCs w:val="32"/>
          <w:lang w:eastAsia="zh-CN"/>
        </w:rPr>
        <w:t>意向承租人（投标人）</w:t>
      </w:r>
      <w:r>
        <w:rPr>
          <w:rFonts w:hint="eastAsia" w:ascii="宋体" w:hAnsi="宋体" w:cs="宋体"/>
          <w:sz w:val="24"/>
          <w:szCs w:val="32"/>
        </w:rPr>
        <w:t>的</w:t>
      </w:r>
      <w:r>
        <w:rPr>
          <w:rFonts w:hint="eastAsia" w:ascii="宋体" w:hAnsi="宋体" w:cs="宋体"/>
          <w:sz w:val="24"/>
          <w:szCs w:val="32"/>
          <w:lang w:eastAsia="zh-CN"/>
        </w:rPr>
        <w:t>投标</w:t>
      </w:r>
      <w:r>
        <w:rPr>
          <w:rFonts w:hint="eastAsia" w:ascii="宋体" w:hAnsi="宋体" w:cs="宋体"/>
          <w:sz w:val="24"/>
          <w:szCs w:val="32"/>
        </w:rPr>
        <w:t>文件</w:t>
      </w:r>
      <w:r>
        <w:rPr>
          <w:rFonts w:hint="eastAsia" w:ascii="宋体" w:hAnsi="宋体" w:cs="宋体"/>
          <w:sz w:val="24"/>
          <w:szCs w:val="32"/>
          <w:lang w:eastAsia="zh-CN"/>
        </w:rPr>
        <w:t>投标</w:t>
      </w:r>
      <w:r>
        <w:rPr>
          <w:rFonts w:hint="eastAsia" w:ascii="宋体" w:hAnsi="宋体" w:cs="宋体"/>
          <w:sz w:val="24"/>
          <w:szCs w:val="32"/>
        </w:rPr>
        <w:t>。</w:t>
      </w:r>
    </w:p>
    <w:p w14:paraId="4E258128">
      <w:pPr>
        <w:ind w:firstLine="480" w:firstLineChars="200"/>
        <w:rPr>
          <w:rFonts w:ascii="宋体" w:hAnsi="宋体" w:cs="宋体"/>
          <w:sz w:val="24"/>
          <w:szCs w:val="32"/>
        </w:rPr>
      </w:pPr>
      <w:r>
        <w:rPr>
          <w:rFonts w:hint="eastAsia" w:ascii="宋体" w:hAnsi="宋体" w:cs="宋体"/>
          <w:sz w:val="24"/>
          <w:szCs w:val="32"/>
        </w:rPr>
        <w:t>18.4.1未在招租文件</w:t>
      </w:r>
      <w:r>
        <w:rPr>
          <w:rFonts w:hint="eastAsia" w:ascii="宋体" w:hAnsi="宋体"/>
          <w:sz w:val="24"/>
          <w:szCs w:val="32"/>
        </w:rPr>
        <w:t>交易公告</w:t>
      </w:r>
      <w:r>
        <w:rPr>
          <w:rFonts w:hint="eastAsia" w:ascii="宋体" w:hAnsi="宋体" w:cs="宋体"/>
          <w:sz w:val="24"/>
          <w:szCs w:val="32"/>
        </w:rPr>
        <w:t>中规定的时间内递交的</w:t>
      </w:r>
      <w:r>
        <w:rPr>
          <w:rFonts w:hint="eastAsia" w:ascii="宋体" w:hAnsi="宋体" w:cs="宋体"/>
          <w:sz w:val="24"/>
          <w:szCs w:val="32"/>
          <w:lang w:eastAsia="zh-CN"/>
        </w:rPr>
        <w:t>投标</w:t>
      </w:r>
      <w:r>
        <w:rPr>
          <w:rFonts w:hint="eastAsia" w:ascii="宋体" w:hAnsi="宋体" w:cs="宋体"/>
          <w:sz w:val="24"/>
          <w:szCs w:val="32"/>
        </w:rPr>
        <w:t>文件；</w:t>
      </w:r>
    </w:p>
    <w:p w14:paraId="6EBDACBC">
      <w:pPr>
        <w:ind w:firstLine="480" w:firstLineChars="200"/>
        <w:rPr>
          <w:rFonts w:hint="eastAsia" w:ascii="宋体" w:hAnsi="宋体"/>
          <w:sz w:val="24"/>
          <w:szCs w:val="32"/>
        </w:rPr>
      </w:pPr>
      <w:r>
        <w:rPr>
          <w:rFonts w:hint="eastAsia" w:ascii="宋体" w:hAnsi="宋体" w:cs="宋体"/>
          <w:sz w:val="24"/>
          <w:szCs w:val="32"/>
        </w:rPr>
        <w:t>18.4.2</w:t>
      </w:r>
      <w:r>
        <w:rPr>
          <w:rFonts w:hint="eastAsia" w:ascii="宋体" w:hAnsi="宋体"/>
          <w:sz w:val="24"/>
          <w:szCs w:val="32"/>
        </w:rPr>
        <w:t>未按照</w:t>
      </w:r>
      <w:r>
        <w:rPr>
          <w:rFonts w:hint="eastAsia" w:ascii="宋体" w:hAnsi="宋体" w:cs="宋体"/>
          <w:sz w:val="24"/>
          <w:szCs w:val="32"/>
        </w:rPr>
        <w:t>招租文件</w:t>
      </w:r>
      <w:r>
        <w:rPr>
          <w:rFonts w:hint="eastAsia" w:ascii="宋体" w:hAnsi="宋体"/>
          <w:sz w:val="24"/>
          <w:szCs w:val="32"/>
        </w:rPr>
        <w:t>交易公告中的要求提供相关证明材料进行提交</w:t>
      </w:r>
      <w:r>
        <w:rPr>
          <w:rFonts w:hint="eastAsia" w:ascii="宋体" w:hAnsi="宋体"/>
          <w:sz w:val="24"/>
          <w:szCs w:val="32"/>
          <w:lang w:eastAsia="zh-CN"/>
        </w:rPr>
        <w:t>投标</w:t>
      </w:r>
      <w:r>
        <w:rPr>
          <w:rFonts w:hint="eastAsia" w:ascii="宋体" w:hAnsi="宋体"/>
          <w:sz w:val="24"/>
          <w:szCs w:val="32"/>
        </w:rPr>
        <w:t>文件的。</w:t>
      </w:r>
    </w:p>
    <w:p w14:paraId="27BAA993">
      <w:pPr>
        <w:ind w:firstLine="480" w:firstLineChars="200"/>
        <w:rPr>
          <w:color w:val="auto"/>
        </w:rPr>
      </w:pPr>
      <w:r>
        <w:rPr>
          <w:rFonts w:hint="eastAsia" w:ascii="宋体" w:hAnsi="宋体"/>
          <w:color w:val="auto"/>
          <w:sz w:val="24"/>
          <w:szCs w:val="32"/>
          <w:lang w:val="en-US" w:eastAsia="zh-CN"/>
        </w:rPr>
        <w:t>18.4.3 投标人制作的投标文件，如为加密文件，则需要在项目开标后的规定时间内进行解密；如为未加密文件，投标人在开标时无需进行解密操作。</w:t>
      </w:r>
    </w:p>
    <w:p w14:paraId="4660DB8F">
      <w:pPr>
        <w:rPr>
          <w:rFonts w:ascii="宋体" w:hAnsi="宋体" w:cs="宋体"/>
          <w:b/>
          <w:bCs/>
          <w:color w:val="000000"/>
          <w:sz w:val="24"/>
        </w:rPr>
      </w:pPr>
      <w:r>
        <w:rPr>
          <w:rFonts w:hint="eastAsia" w:ascii="宋体" w:hAnsi="宋体" w:cs="宋体"/>
          <w:b/>
          <w:bCs/>
          <w:color w:val="000000"/>
          <w:sz w:val="24"/>
        </w:rPr>
        <w:t>19．</w:t>
      </w:r>
      <w:r>
        <w:rPr>
          <w:rFonts w:hint="eastAsia" w:ascii="宋体" w:hAnsi="宋体" w:cs="宋体"/>
          <w:b/>
          <w:bCs/>
          <w:color w:val="000000"/>
          <w:sz w:val="24"/>
          <w:lang w:eastAsia="zh-CN"/>
        </w:rPr>
        <w:t>投标</w:t>
      </w:r>
      <w:r>
        <w:rPr>
          <w:rFonts w:hint="eastAsia" w:ascii="宋体" w:hAnsi="宋体" w:cs="宋体"/>
          <w:b/>
          <w:bCs/>
          <w:color w:val="000000"/>
          <w:sz w:val="24"/>
        </w:rPr>
        <w:t>文件的修改和撤销</w:t>
      </w:r>
    </w:p>
    <w:p w14:paraId="653F85C6">
      <w:pPr>
        <w:ind w:firstLine="480" w:firstLineChars="200"/>
        <w:rPr>
          <w:rFonts w:ascii="宋体" w:hAnsi="宋体"/>
          <w:sz w:val="24"/>
          <w:szCs w:val="32"/>
        </w:rPr>
      </w:pPr>
      <w:bookmarkStart w:id="261" w:name="_Hlk144202440"/>
      <w:r>
        <w:rPr>
          <w:rFonts w:hint="eastAsia" w:ascii="宋体" w:hAnsi="宋体"/>
          <w:sz w:val="24"/>
          <w:szCs w:val="32"/>
        </w:rPr>
        <w:t>19.1</w:t>
      </w:r>
      <w:r>
        <w:rPr>
          <w:rFonts w:hint="eastAsia" w:ascii="宋体" w:hAnsi="宋体"/>
          <w:sz w:val="24"/>
          <w:szCs w:val="32"/>
          <w:lang w:eastAsia="zh-CN"/>
        </w:rPr>
        <w:t>意向承租人（投标人）</w:t>
      </w:r>
      <w:r>
        <w:rPr>
          <w:rFonts w:hint="eastAsia" w:ascii="宋体" w:hAnsi="宋体"/>
          <w:sz w:val="24"/>
          <w:szCs w:val="32"/>
        </w:rPr>
        <w:t>在递交</w:t>
      </w:r>
      <w:r>
        <w:rPr>
          <w:rFonts w:hint="eastAsia" w:ascii="宋体" w:hAnsi="宋体"/>
          <w:sz w:val="24"/>
          <w:szCs w:val="32"/>
          <w:lang w:eastAsia="zh-CN"/>
        </w:rPr>
        <w:t>投标</w:t>
      </w:r>
      <w:r>
        <w:rPr>
          <w:rFonts w:hint="eastAsia" w:ascii="宋体" w:hAnsi="宋体"/>
          <w:sz w:val="24"/>
          <w:szCs w:val="32"/>
        </w:rPr>
        <w:t>文件后，可以修改或撤回其</w:t>
      </w:r>
      <w:r>
        <w:rPr>
          <w:rFonts w:hint="eastAsia" w:ascii="宋体" w:hAnsi="宋体"/>
          <w:sz w:val="24"/>
          <w:szCs w:val="32"/>
          <w:lang w:eastAsia="zh-CN"/>
        </w:rPr>
        <w:t>投标</w:t>
      </w:r>
      <w:r>
        <w:rPr>
          <w:rFonts w:hint="eastAsia" w:ascii="宋体" w:hAnsi="宋体"/>
          <w:sz w:val="24"/>
          <w:szCs w:val="32"/>
        </w:rPr>
        <w:t>文件，但</w:t>
      </w:r>
      <w:r>
        <w:rPr>
          <w:rFonts w:hint="eastAsia" w:ascii="宋体" w:hAnsi="宋体"/>
          <w:sz w:val="24"/>
          <w:szCs w:val="32"/>
          <w:lang w:eastAsia="zh-CN"/>
        </w:rPr>
        <w:t>意向承租人（投标人）</w:t>
      </w:r>
      <w:r>
        <w:rPr>
          <w:rFonts w:hint="eastAsia" w:ascii="宋体" w:hAnsi="宋体"/>
          <w:sz w:val="24"/>
          <w:szCs w:val="32"/>
        </w:rPr>
        <w:t>必须在规定的</w:t>
      </w:r>
      <w:r>
        <w:rPr>
          <w:rFonts w:hint="eastAsia" w:ascii="宋体" w:hAnsi="宋体"/>
          <w:sz w:val="24"/>
          <w:szCs w:val="32"/>
          <w:lang w:eastAsia="zh-CN"/>
        </w:rPr>
        <w:t>投标</w:t>
      </w:r>
      <w:r>
        <w:rPr>
          <w:rFonts w:hint="eastAsia" w:ascii="宋体" w:hAnsi="宋体"/>
          <w:sz w:val="24"/>
          <w:szCs w:val="32"/>
        </w:rPr>
        <w:t>截止时间之前，在系统中完成修改或撤回其</w:t>
      </w:r>
      <w:r>
        <w:rPr>
          <w:rFonts w:hint="eastAsia" w:ascii="宋体" w:hAnsi="宋体"/>
          <w:sz w:val="24"/>
          <w:szCs w:val="32"/>
          <w:lang w:eastAsia="zh-CN"/>
        </w:rPr>
        <w:t>投标</w:t>
      </w:r>
      <w:r>
        <w:rPr>
          <w:rFonts w:hint="eastAsia" w:ascii="宋体" w:hAnsi="宋体"/>
          <w:sz w:val="24"/>
          <w:szCs w:val="32"/>
        </w:rPr>
        <w:t>文件。</w:t>
      </w:r>
    </w:p>
    <w:bookmarkEnd w:id="254"/>
    <w:bookmarkEnd w:id="255"/>
    <w:bookmarkEnd w:id="256"/>
    <w:bookmarkEnd w:id="261"/>
    <w:p w14:paraId="2AB859A2">
      <w:pPr>
        <w:pStyle w:val="4"/>
        <w:jc w:val="center"/>
        <w:rPr>
          <w:rFonts w:ascii="宋体" w:hAnsi="宋体" w:eastAsia="宋体"/>
          <w:b w:val="0"/>
          <w:bCs w:val="0"/>
          <w:color w:val="000000"/>
          <w:szCs w:val="28"/>
        </w:rPr>
      </w:pPr>
      <w:bookmarkStart w:id="262" w:name="_Toc144164958"/>
      <w:bookmarkStart w:id="263" w:name="_Toc131590220"/>
      <w:bookmarkStart w:id="264" w:name="_Toc131608033"/>
      <w:bookmarkStart w:id="265" w:name="_Toc131591900"/>
      <w:bookmarkStart w:id="266" w:name="_Toc10936"/>
      <w:bookmarkStart w:id="267" w:name="_Toc15167"/>
      <w:r>
        <w:rPr>
          <w:rFonts w:hint="eastAsia" w:ascii="宋体" w:hAnsi="宋体" w:eastAsia="宋体"/>
          <w:b w:val="0"/>
          <w:bCs w:val="0"/>
          <w:color w:val="000000"/>
          <w:szCs w:val="28"/>
        </w:rPr>
        <w:t>五、开标</w:t>
      </w:r>
      <w:bookmarkEnd w:id="262"/>
      <w:bookmarkEnd w:id="263"/>
      <w:bookmarkEnd w:id="264"/>
      <w:bookmarkEnd w:id="265"/>
      <w:bookmarkEnd w:id="266"/>
      <w:bookmarkEnd w:id="267"/>
    </w:p>
    <w:p w14:paraId="27EE5245">
      <w:pPr>
        <w:rPr>
          <w:rFonts w:ascii="宋体" w:hAnsi="宋体" w:cs="宋体"/>
          <w:b/>
          <w:bCs/>
          <w:color w:val="000000"/>
          <w:sz w:val="24"/>
        </w:rPr>
      </w:pPr>
      <w:bookmarkStart w:id="268" w:name="_Toc131591901"/>
      <w:bookmarkStart w:id="269" w:name="_Toc131608034"/>
      <w:bookmarkStart w:id="270" w:name="_Toc131590221"/>
      <w:bookmarkStart w:id="271" w:name="_Toc16895"/>
      <w:bookmarkStart w:id="272" w:name="_Toc144164959"/>
      <w:r>
        <w:rPr>
          <w:rFonts w:hint="eastAsia" w:ascii="宋体" w:hAnsi="宋体" w:cs="宋体"/>
          <w:b/>
          <w:bCs/>
          <w:color w:val="000000"/>
          <w:sz w:val="24"/>
        </w:rPr>
        <w:t>20．开标</w:t>
      </w:r>
    </w:p>
    <w:p w14:paraId="6D54B574">
      <w:pPr>
        <w:ind w:firstLine="410" w:firstLineChars="171"/>
        <w:rPr>
          <w:rFonts w:ascii="宋体" w:hAnsi="宋体" w:cs="宋体"/>
          <w:color w:val="000000"/>
          <w:sz w:val="24"/>
          <w:szCs w:val="32"/>
        </w:rPr>
      </w:pPr>
      <w:r>
        <w:rPr>
          <w:rFonts w:hint="eastAsia" w:ascii="宋体" w:hAnsi="宋体" w:cs="宋体"/>
          <w:color w:val="000000"/>
          <w:sz w:val="24"/>
        </w:rPr>
        <w:t>20.1</w:t>
      </w:r>
      <w:r>
        <w:rPr>
          <w:rFonts w:hint="eastAsia" w:ascii="宋体" w:hAnsi="宋体"/>
          <w:sz w:val="24"/>
          <w:szCs w:val="32"/>
        </w:rPr>
        <w:t>交易集团</w:t>
      </w:r>
      <w:r>
        <w:rPr>
          <w:rFonts w:hint="eastAsia" w:ascii="宋体" w:hAnsi="宋体" w:cs="宋体"/>
          <w:color w:val="000000"/>
          <w:sz w:val="24"/>
          <w:szCs w:val="32"/>
        </w:rPr>
        <w:t>根据招租文件规定的时间进行开标，并宣读开标一览表。</w:t>
      </w:r>
    </w:p>
    <w:p w14:paraId="38CE9AD1">
      <w:pPr>
        <w:ind w:firstLine="410" w:firstLineChars="171"/>
        <w:rPr>
          <w:rFonts w:ascii="宋体" w:hAnsi="宋体" w:cs="宋体"/>
          <w:color w:val="000000"/>
          <w:sz w:val="24"/>
          <w:szCs w:val="32"/>
        </w:rPr>
      </w:pPr>
      <w:r>
        <w:rPr>
          <w:rFonts w:hint="eastAsia" w:ascii="宋体" w:hAnsi="宋体" w:cs="宋体"/>
          <w:color w:val="000000"/>
          <w:sz w:val="24"/>
          <w:szCs w:val="32"/>
        </w:rPr>
        <w:t>20.2递交</w:t>
      </w:r>
      <w:r>
        <w:rPr>
          <w:rFonts w:hint="eastAsia" w:ascii="宋体" w:hAnsi="宋体" w:cs="宋体"/>
          <w:color w:val="000000"/>
          <w:sz w:val="24"/>
          <w:szCs w:val="32"/>
          <w:lang w:eastAsia="zh-CN"/>
        </w:rPr>
        <w:t>投标</w:t>
      </w:r>
      <w:r>
        <w:rPr>
          <w:rFonts w:hint="eastAsia" w:ascii="宋体" w:hAnsi="宋体" w:cs="宋体"/>
          <w:color w:val="000000"/>
          <w:sz w:val="24"/>
          <w:szCs w:val="32"/>
        </w:rPr>
        <w:t>文件：在招</w:t>
      </w:r>
      <w:r>
        <w:rPr>
          <w:rFonts w:hint="eastAsia" w:ascii="宋体" w:hAnsi="宋体" w:cs="宋体"/>
          <w:color w:val="000000"/>
          <w:sz w:val="24"/>
          <w:szCs w:val="32"/>
          <w:lang w:val="en-US" w:eastAsia="zh-CN"/>
        </w:rPr>
        <w:t>标</w:t>
      </w:r>
      <w:r>
        <w:rPr>
          <w:rFonts w:hint="eastAsia" w:ascii="宋体" w:hAnsi="宋体" w:cs="宋体"/>
          <w:color w:val="000000"/>
          <w:sz w:val="24"/>
          <w:szCs w:val="32"/>
        </w:rPr>
        <w:t>文件要求的</w:t>
      </w:r>
      <w:r>
        <w:rPr>
          <w:rFonts w:hint="eastAsia" w:ascii="宋体" w:hAnsi="宋体" w:cs="宋体"/>
          <w:color w:val="000000"/>
          <w:sz w:val="24"/>
          <w:szCs w:val="32"/>
          <w:lang w:eastAsia="zh-CN"/>
        </w:rPr>
        <w:t>投标</w:t>
      </w:r>
      <w:r>
        <w:rPr>
          <w:rFonts w:hint="eastAsia" w:ascii="宋体" w:hAnsi="宋体" w:cs="宋体"/>
          <w:color w:val="000000"/>
          <w:sz w:val="24"/>
          <w:szCs w:val="32"/>
        </w:rPr>
        <w:t>截止时间前</w:t>
      </w:r>
      <w:r>
        <w:rPr>
          <w:rFonts w:hint="eastAsia" w:ascii="宋体" w:hAnsi="宋体" w:cs="宋体"/>
          <w:color w:val="000000"/>
          <w:sz w:val="24"/>
          <w:szCs w:val="32"/>
          <w:lang w:val="en-US" w:eastAsia="zh-CN"/>
        </w:rPr>
        <w:t>在深圳阳光租赁平台进行递交</w:t>
      </w:r>
      <w:r>
        <w:rPr>
          <w:rFonts w:hint="eastAsia" w:ascii="宋体" w:hAnsi="宋体" w:cs="宋体"/>
          <w:color w:val="000000"/>
          <w:sz w:val="24"/>
          <w:szCs w:val="32"/>
        </w:rPr>
        <w:t>。如未能在</w:t>
      </w:r>
      <w:r>
        <w:rPr>
          <w:rFonts w:hint="eastAsia" w:ascii="宋体" w:hAnsi="宋体" w:cs="宋体"/>
          <w:color w:val="000000"/>
          <w:sz w:val="24"/>
          <w:szCs w:val="32"/>
          <w:lang w:eastAsia="zh-CN"/>
        </w:rPr>
        <w:t>投标</w:t>
      </w:r>
      <w:r>
        <w:rPr>
          <w:rFonts w:hint="eastAsia" w:ascii="宋体" w:hAnsi="宋体" w:cs="宋体"/>
          <w:color w:val="000000"/>
          <w:sz w:val="24"/>
          <w:szCs w:val="32"/>
        </w:rPr>
        <w:t>截止时间之前及时</w:t>
      </w:r>
      <w:r>
        <w:rPr>
          <w:rFonts w:hint="eastAsia" w:ascii="宋体" w:hAnsi="宋体" w:cs="宋体"/>
          <w:color w:val="000000"/>
          <w:sz w:val="24"/>
          <w:szCs w:val="32"/>
          <w:lang w:val="en-US" w:eastAsia="zh-CN"/>
        </w:rPr>
        <w:t>递交</w:t>
      </w:r>
      <w:r>
        <w:rPr>
          <w:rFonts w:hint="eastAsia" w:ascii="宋体" w:hAnsi="宋体" w:cs="宋体"/>
          <w:color w:val="000000"/>
          <w:sz w:val="24"/>
          <w:szCs w:val="32"/>
        </w:rPr>
        <w:t>，所产生的不利后果由</w:t>
      </w:r>
      <w:r>
        <w:rPr>
          <w:rFonts w:hint="eastAsia" w:ascii="宋体" w:hAnsi="宋体" w:cs="宋体"/>
          <w:color w:val="000000"/>
          <w:sz w:val="24"/>
          <w:szCs w:val="32"/>
          <w:lang w:eastAsia="zh-CN"/>
        </w:rPr>
        <w:t>意向承租人（投标人）</w:t>
      </w:r>
      <w:r>
        <w:rPr>
          <w:rFonts w:hint="eastAsia" w:ascii="宋体" w:hAnsi="宋体" w:cs="宋体"/>
          <w:color w:val="000000"/>
          <w:sz w:val="24"/>
          <w:szCs w:val="32"/>
        </w:rPr>
        <w:t>自行承担。</w:t>
      </w:r>
    </w:p>
    <w:p w14:paraId="59B450EB">
      <w:pPr>
        <w:ind w:firstLine="480" w:firstLineChars="200"/>
        <w:rPr>
          <w:rFonts w:ascii="宋体" w:hAnsi="宋体"/>
          <w:sz w:val="24"/>
        </w:rPr>
      </w:pPr>
      <w:r>
        <w:rPr>
          <w:rFonts w:hint="eastAsia" w:ascii="宋体" w:hAnsi="宋体"/>
          <w:color w:val="000000"/>
          <w:sz w:val="24"/>
          <w:szCs w:val="32"/>
        </w:rPr>
        <w:t>20.</w:t>
      </w:r>
      <w:r>
        <w:rPr>
          <w:rFonts w:hint="eastAsia" w:ascii="宋体" w:hAnsi="宋体"/>
          <w:color w:val="000000"/>
          <w:sz w:val="24"/>
          <w:szCs w:val="32"/>
          <w:lang w:val="en-US" w:eastAsia="zh-CN"/>
        </w:rPr>
        <w:t>3</w:t>
      </w:r>
      <w:r>
        <w:rPr>
          <w:rFonts w:ascii="宋体" w:hAnsi="宋体"/>
          <w:sz w:val="24"/>
        </w:rPr>
        <w:t>开标时，</w:t>
      </w:r>
      <w:r>
        <w:rPr>
          <w:rFonts w:hint="eastAsia" w:ascii="宋体" w:hAnsi="宋体"/>
          <w:sz w:val="24"/>
          <w:szCs w:val="32"/>
        </w:rPr>
        <w:t>交易集团</w:t>
      </w:r>
      <w:r>
        <w:rPr>
          <w:rFonts w:ascii="宋体" w:hAnsi="宋体"/>
          <w:sz w:val="24"/>
        </w:rPr>
        <w:t>宣读</w:t>
      </w:r>
      <w:r>
        <w:rPr>
          <w:rFonts w:hint="eastAsia" w:ascii="宋体" w:hAnsi="宋体"/>
          <w:sz w:val="24"/>
          <w:lang w:eastAsia="zh-CN"/>
        </w:rPr>
        <w:t>意向承租人（投标人）</w:t>
      </w:r>
      <w:r>
        <w:rPr>
          <w:rFonts w:ascii="宋体" w:hAnsi="宋体"/>
          <w:sz w:val="24"/>
        </w:rPr>
        <w:t>名称、开标一览表的内容。</w:t>
      </w:r>
    </w:p>
    <w:p w14:paraId="2BE0CE5C">
      <w:pPr>
        <w:ind w:firstLine="410" w:firstLineChars="171"/>
        <w:rPr>
          <w:rFonts w:ascii="宋体" w:hAnsi="宋体" w:cs="宋体"/>
          <w:color w:val="000000"/>
          <w:sz w:val="24"/>
          <w:szCs w:val="32"/>
        </w:rPr>
      </w:pPr>
      <w:r>
        <w:rPr>
          <w:rFonts w:hint="eastAsia" w:ascii="宋体" w:hAnsi="宋体" w:cs="宋体"/>
          <w:color w:val="000000"/>
          <w:sz w:val="24"/>
          <w:szCs w:val="32"/>
        </w:rPr>
        <w:t>20.</w:t>
      </w:r>
      <w:r>
        <w:rPr>
          <w:rFonts w:hint="eastAsia" w:ascii="宋体" w:hAnsi="宋体" w:cs="宋体"/>
          <w:color w:val="000000"/>
          <w:sz w:val="24"/>
          <w:szCs w:val="32"/>
          <w:lang w:val="en-US" w:eastAsia="zh-CN"/>
        </w:rPr>
        <w:t>4</w:t>
      </w:r>
      <w:r>
        <w:rPr>
          <w:rFonts w:hint="eastAsia" w:ascii="宋体" w:hAnsi="宋体" w:cs="宋体"/>
          <w:color w:val="000000"/>
          <w:sz w:val="24"/>
          <w:szCs w:val="32"/>
        </w:rPr>
        <w:t>开标时不得拒绝任何已报名</w:t>
      </w:r>
      <w:r>
        <w:rPr>
          <w:rFonts w:hint="eastAsia" w:ascii="宋体" w:hAnsi="宋体" w:cs="宋体"/>
          <w:color w:val="000000"/>
          <w:sz w:val="24"/>
          <w:szCs w:val="32"/>
          <w:lang w:val="en-US" w:eastAsia="zh-CN"/>
        </w:rPr>
        <w:t>成功</w:t>
      </w:r>
      <w:r>
        <w:rPr>
          <w:rFonts w:hint="eastAsia" w:ascii="宋体" w:hAnsi="宋体" w:cs="宋体"/>
          <w:color w:val="000000"/>
          <w:sz w:val="24"/>
          <w:szCs w:val="32"/>
        </w:rPr>
        <w:t>的</w:t>
      </w:r>
      <w:r>
        <w:rPr>
          <w:rFonts w:hint="eastAsia" w:ascii="宋体" w:hAnsi="宋体" w:cs="宋体"/>
          <w:color w:val="000000"/>
          <w:sz w:val="24"/>
          <w:szCs w:val="32"/>
          <w:lang w:eastAsia="zh-CN"/>
        </w:rPr>
        <w:t>意向承租人（投标人）</w:t>
      </w:r>
      <w:r>
        <w:rPr>
          <w:rFonts w:hint="eastAsia" w:ascii="宋体" w:hAnsi="宋体" w:cs="宋体"/>
          <w:color w:val="000000"/>
          <w:sz w:val="24"/>
          <w:szCs w:val="32"/>
          <w:lang w:val="en-US" w:eastAsia="zh-CN"/>
        </w:rPr>
        <w:t>通过深圳阳光租赁平台递交</w:t>
      </w:r>
      <w:r>
        <w:rPr>
          <w:rFonts w:hint="eastAsia" w:ascii="宋体" w:hAnsi="宋体" w:cs="宋体"/>
          <w:color w:val="000000"/>
          <w:sz w:val="24"/>
          <w:szCs w:val="32"/>
        </w:rPr>
        <w:t>的</w:t>
      </w:r>
      <w:r>
        <w:rPr>
          <w:rFonts w:hint="eastAsia" w:ascii="宋体" w:hAnsi="宋体" w:cs="宋体"/>
          <w:color w:val="000000"/>
          <w:sz w:val="24"/>
          <w:szCs w:val="32"/>
          <w:lang w:val="en-US" w:eastAsia="zh-CN"/>
        </w:rPr>
        <w:t>电子</w:t>
      </w:r>
      <w:r>
        <w:rPr>
          <w:rFonts w:hint="eastAsia" w:ascii="宋体" w:hAnsi="宋体" w:cs="宋体"/>
          <w:color w:val="000000"/>
          <w:sz w:val="24"/>
          <w:szCs w:val="32"/>
          <w:lang w:eastAsia="zh-CN"/>
        </w:rPr>
        <w:t>投标</w:t>
      </w:r>
      <w:r>
        <w:rPr>
          <w:rFonts w:hint="eastAsia" w:ascii="宋体" w:hAnsi="宋体" w:cs="宋体"/>
          <w:color w:val="000000"/>
          <w:sz w:val="24"/>
          <w:szCs w:val="32"/>
        </w:rPr>
        <w:t>文件</w:t>
      </w:r>
      <w:r>
        <w:rPr>
          <w:rFonts w:hint="eastAsia" w:ascii="宋体" w:hAnsi="宋体" w:cs="宋体"/>
          <w:color w:val="000000"/>
          <w:sz w:val="24"/>
          <w:szCs w:val="32"/>
          <w:lang w:eastAsia="zh-CN"/>
        </w:rPr>
        <w:t>投标</w:t>
      </w:r>
      <w:r>
        <w:rPr>
          <w:rFonts w:hint="eastAsia" w:ascii="宋体" w:hAnsi="宋体" w:cs="宋体"/>
          <w:color w:val="000000"/>
          <w:sz w:val="24"/>
          <w:szCs w:val="32"/>
        </w:rPr>
        <w:t>。</w:t>
      </w:r>
    </w:p>
    <w:p w14:paraId="1AA6A237">
      <w:pPr>
        <w:ind w:firstLine="410" w:firstLineChars="171"/>
        <w:rPr>
          <w:rFonts w:ascii="宋体" w:hAnsi="宋体" w:cs="宋体"/>
          <w:color w:val="000000"/>
          <w:sz w:val="24"/>
          <w:szCs w:val="32"/>
        </w:rPr>
      </w:pPr>
      <w:r>
        <w:rPr>
          <w:rFonts w:hint="eastAsia" w:ascii="宋体" w:hAnsi="宋体" w:cs="宋体"/>
          <w:color w:val="000000"/>
          <w:sz w:val="24"/>
          <w:szCs w:val="32"/>
        </w:rPr>
        <w:t>20.</w:t>
      </w:r>
      <w:r>
        <w:rPr>
          <w:rFonts w:hint="eastAsia" w:ascii="宋体" w:hAnsi="宋体" w:cs="宋体"/>
          <w:color w:val="000000"/>
          <w:sz w:val="24"/>
          <w:szCs w:val="32"/>
          <w:lang w:val="en-US" w:eastAsia="zh-CN"/>
        </w:rPr>
        <w:t>5</w:t>
      </w:r>
      <w:r>
        <w:rPr>
          <w:rFonts w:hint="eastAsia" w:ascii="宋体" w:hAnsi="宋体" w:cs="宋体"/>
          <w:color w:val="000000"/>
          <w:sz w:val="24"/>
          <w:szCs w:val="32"/>
        </w:rPr>
        <w:t>开标时没有</w:t>
      </w:r>
      <w:r>
        <w:rPr>
          <w:rFonts w:hint="eastAsia" w:ascii="宋体" w:hAnsi="宋体" w:cs="宋体"/>
          <w:color w:val="000000"/>
          <w:sz w:val="24"/>
          <w:szCs w:val="32"/>
          <w:lang w:val="en-US" w:eastAsia="zh-CN"/>
        </w:rPr>
        <w:t>解密</w:t>
      </w:r>
      <w:r>
        <w:rPr>
          <w:rFonts w:hint="eastAsia" w:ascii="宋体" w:hAnsi="宋体" w:cs="宋体"/>
          <w:color w:val="000000"/>
          <w:sz w:val="24"/>
          <w:szCs w:val="32"/>
        </w:rPr>
        <w:t>和读出的</w:t>
      </w:r>
      <w:r>
        <w:rPr>
          <w:rFonts w:hint="eastAsia" w:ascii="宋体" w:hAnsi="宋体" w:cs="宋体"/>
          <w:color w:val="000000"/>
          <w:sz w:val="24"/>
          <w:szCs w:val="32"/>
          <w:lang w:eastAsia="zh-CN"/>
        </w:rPr>
        <w:t>投标</w:t>
      </w:r>
      <w:r>
        <w:rPr>
          <w:rFonts w:hint="eastAsia" w:ascii="宋体" w:hAnsi="宋体" w:cs="宋体"/>
          <w:color w:val="000000"/>
          <w:sz w:val="24"/>
          <w:szCs w:val="32"/>
        </w:rPr>
        <w:t>文件，在</w:t>
      </w:r>
      <w:r>
        <w:rPr>
          <w:rFonts w:hint="eastAsia" w:ascii="宋体" w:hAnsi="宋体" w:cs="宋体"/>
          <w:color w:val="000000"/>
          <w:sz w:val="24"/>
          <w:szCs w:val="32"/>
          <w:lang w:eastAsia="zh-CN"/>
        </w:rPr>
        <w:t>评标</w:t>
      </w:r>
      <w:r>
        <w:rPr>
          <w:rFonts w:hint="eastAsia" w:ascii="宋体" w:hAnsi="宋体" w:cs="宋体"/>
          <w:color w:val="000000"/>
          <w:sz w:val="24"/>
          <w:szCs w:val="32"/>
        </w:rPr>
        <w:t>时将不予考虑。没有</w:t>
      </w:r>
      <w:r>
        <w:rPr>
          <w:rFonts w:hint="eastAsia" w:ascii="宋体" w:hAnsi="宋体" w:cs="宋体"/>
          <w:color w:val="000000"/>
          <w:sz w:val="24"/>
          <w:szCs w:val="32"/>
          <w:lang w:val="en-US" w:eastAsia="zh-CN"/>
        </w:rPr>
        <w:t>解密</w:t>
      </w:r>
      <w:r>
        <w:rPr>
          <w:rFonts w:hint="eastAsia" w:ascii="宋体" w:hAnsi="宋体" w:cs="宋体"/>
          <w:color w:val="000000"/>
          <w:sz w:val="24"/>
          <w:szCs w:val="32"/>
        </w:rPr>
        <w:t>和读出的</w:t>
      </w:r>
      <w:r>
        <w:rPr>
          <w:rFonts w:hint="eastAsia" w:ascii="宋体" w:hAnsi="宋体" w:cs="宋体"/>
          <w:color w:val="000000"/>
          <w:sz w:val="24"/>
          <w:szCs w:val="32"/>
          <w:lang w:eastAsia="zh-CN"/>
        </w:rPr>
        <w:t>投标</w:t>
      </w:r>
      <w:r>
        <w:rPr>
          <w:rFonts w:hint="eastAsia" w:ascii="宋体" w:hAnsi="宋体" w:cs="宋体"/>
          <w:color w:val="000000"/>
          <w:sz w:val="24"/>
          <w:szCs w:val="32"/>
        </w:rPr>
        <w:t>文件将</w:t>
      </w:r>
      <w:r>
        <w:rPr>
          <w:rFonts w:hint="eastAsia" w:ascii="宋体" w:hAnsi="宋体" w:cs="宋体"/>
          <w:color w:val="000000"/>
          <w:sz w:val="24"/>
          <w:szCs w:val="32"/>
          <w:lang w:val="en-US" w:eastAsia="zh-CN"/>
        </w:rPr>
        <w:t>视为投标无效</w:t>
      </w:r>
      <w:r>
        <w:rPr>
          <w:rFonts w:hint="eastAsia" w:ascii="宋体" w:hAnsi="宋体" w:cs="宋体"/>
          <w:color w:val="000000"/>
          <w:sz w:val="24"/>
          <w:szCs w:val="32"/>
        </w:rPr>
        <w:t>。</w:t>
      </w:r>
    </w:p>
    <w:p w14:paraId="14B78B55">
      <w:pPr>
        <w:ind w:firstLine="410" w:firstLineChars="171"/>
        <w:rPr>
          <w:rFonts w:hint="eastAsia" w:ascii="宋体" w:hAnsi="宋体" w:cs="宋体"/>
          <w:color w:val="000000"/>
          <w:sz w:val="24"/>
          <w:szCs w:val="32"/>
        </w:rPr>
      </w:pPr>
      <w:r>
        <w:rPr>
          <w:rFonts w:hint="eastAsia" w:ascii="宋体" w:hAnsi="宋体" w:cs="宋体"/>
          <w:color w:val="000000"/>
          <w:sz w:val="24"/>
          <w:szCs w:val="32"/>
        </w:rPr>
        <w:t>20.</w:t>
      </w:r>
      <w:r>
        <w:rPr>
          <w:rFonts w:hint="eastAsia" w:ascii="宋体" w:hAnsi="宋体" w:cs="宋体"/>
          <w:color w:val="000000"/>
          <w:sz w:val="24"/>
          <w:szCs w:val="32"/>
          <w:lang w:val="en-US" w:eastAsia="zh-CN"/>
        </w:rPr>
        <w:t>6</w:t>
      </w:r>
      <w:r>
        <w:rPr>
          <w:rFonts w:hint="eastAsia" w:ascii="宋体" w:hAnsi="宋体" w:cs="宋体"/>
          <w:color w:val="000000"/>
          <w:sz w:val="24"/>
          <w:szCs w:val="32"/>
          <w:lang w:eastAsia="zh-CN"/>
        </w:rPr>
        <w:t>意向承租人（投标人）</w:t>
      </w:r>
      <w:r>
        <w:rPr>
          <w:rFonts w:hint="eastAsia" w:ascii="宋体" w:hAnsi="宋体" w:cs="宋体"/>
          <w:color w:val="000000"/>
          <w:sz w:val="24"/>
          <w:szCs w:val="32"/>
        </w:rPr>
        <w:t>对开标有异议的，应当在开标</w:t>
      </w:r>
      <w:r>
        <w:rPr>
          <w:rFonts w:hint="eastAsia" w:ascii="宋体" w:hAnsi="宋体" w:cs="宋体"/>
          <w:color w:val="000000"/>
          <w:sz w:val="24"/>
          <w:szCs w:val="32"/>
          <w:lang w:val="en-US" w:eastAsia="zh-CN"/>
        </w:rPr>
        <w:t>时通过系统</w:t>
      </w:r>
      <w:r>
        <w:rPr>
          <w:rFonts w:hint="eastAsia" w:ascii="宋体" w:hAnsi="宋体" w:cs="宋体"/>
          <w:color w:val="000000"/>
          <w:sz w:val="24"/>
          <w:szCs w:val="32"/>
        </w:rPr>
        <w:t>提出。</w:t>
      </w:r>
    </w:p>
    <w:p w14:paraId="28D2734D">
      <w:pPr>
        <w:ind w:firstLine="410" w:firstLineChars="171"/>
        <w:rPr>
          <w:rFonts w:hint="eastAsia" w:ascii="宋体" w:hAnsi="宋体" w:cs="宋体"/>
          <w:color w:val="000000"/>
          <w:sz w:val="24"/>
          <w:szCs w:val="32"/>
        </w:rPr>
      </w:pPr>
      <w:r>
        <w:rPr>
          <w:rFonts w:hint="eastAsia" w:ascii="宋体" w:hAnsi="宋体" w:cs="宋体"/>
          <w:color w:val="000000"/>
          <w:sz w:val="24"/>
          <w:szCs w:val="32"/>
          <w:lang w:val="en-US" w:eastAsia="zh-CN"/>
        </w:rPr>
        <w:t>20.7</w:t>
      </w:r>
      <w:r>
        <w:rPr>
          <w:rFonts w:hint="eastAsia" w:ascii="宋体" w:hAnsi="宋体" w:cs="宋体"/>
          <w:color w:val="000000"/>
          <w:sz w:val="24"/>
          <w:szCs w:val="32"/>
        </w:rPr>
        <w:t>递交投标文件的投标人不足3家的，项目流标。</w:t>
      </w:r>
    </w:p>
    <w:p w14:paraId="0C75188B">
      <w:pPr>
        <w:ind w:firstLine="410" w:firstLineChars="171"/>
        <w:rPr>
          <w:rFonts w:ascii="宋体" w:hAnsi="宋体" w:cs="宋体"/>
          <w:color w:val="000000"/>
          <w:sz w:val="24"/>
          <w:szCs w:val="32"/>
        </w:rPr>
      </w:pPr>
      <w:r>
        <w:rPr>
          <w:rFonts w:hint="eastAsia" w:ascii="宋体" w:hAnsi="宋体" w:cs="宋体"/>
          <w:color w:val="000000"/>
          <w:sz w:val="24"/>
          <w:szCs w:val="32"/>
        </w:rPr>
        <w:t>20.</w:t>
      </w:r>
      <w:r>
        <w:rPr>
          <w:rFonts w:hint="eastAsia" w:ascii="宋体" w:hAnsi="宋体" w:cs="宋体"/>
          <w:color w:val="000000"/>
          <w:sz w:val="24"/>
          <w:szCs w:val="32"/>
          <w:lang w:val="en-US" w:eastAsia="zh-CN"/>
        </w:rPr>
        <w:t>8</w:t>
      </w:r>
      <w:r>
        <w:rPr>
          <w:rFonts w:hint="eastAsia" w:ascii="宋体" w:hAnsi="宋体" w:cs="宋体"/>
          <w:color w:val="000000"/>
          <w:sz w:val="24"/>
          <w:szCs w:val="32"/>
        </w:rPr>
        <w:t>物业租赁公开招租项目开标结束后，招租方或</w:t>
      </w:r>
      <w:r>
        <w:rPr>
          <w:rFonts w:hint="eastAsia" w:ascii="宋体" w:hAnsi="宋体" w:cs="宋体"/>
          <w:color w:val="000000"/>
          <w:sz w:val="24"/>
          <w:szCs w:val="32"/>
          <w:lang w:eastAsia="zh-CN"/>
        </w:rPr>
        <w:t>评标专家</w:t>
      </w:r>
      <w:r>
        <w:rPr>
          <w:rFonts w:hint="eastAsia" w:ascii="宋体" w:hAnsi="宋体" w:cs="宋体"/>
          <w:color w:val="000000"/>
          <w:sz w:val="24"/>
          <w:szCs w:val="32"/>
        </w:rPr>
        <w:t>应当依法对</w:t>
      </w:r>
      <w:r>
        <w:rPr>
          <w:rFonts w:hint="eastAsia" w:ascii="宋体" w:hAnsi="宋体" w:cs="宋体"/>
          <w:color w:val="000000"/>
          <w:sz w:val="24"/>
          <w:szCs w:val="32"/>
          <w:lang w:eastAsia="zh-CN"/>
        </w:rPr>
        <w:t>意向承租人（投标人）</w:t>
      </w:r>
      <w:r>
        <w:rPr>
          <w:rFonts w:hint="eastAsia" w:ascii="宋体" w:hAnsi="宋体" w:cs="宋体"/>
          <w:color w:val="000000"/>
          <w:sz w:val="24"/>
          <w:szCs w:val="32"/>
        </w:rPr>
        <w:t>进行审查。</w:t>
      </w:r>
    </w:p>
    <w:p w14:paraId="2E96316D">
      <w:pPr>
        <w:pStyle w:val="4"/>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273" w:name="_Toc12717"/>
      <w:r>
        <w:rPr>
          <w:rFonts w:hint="eastAsia" w:ascii="宋体" w:hAnsi="宋体" w:eastAsia="宋体" w:cstheme="majorBidi"/>
          <w:b w:val="0"/>
          <w:bCs w:val="0"/>
          <w:color w:val="000000"/>
          <w:sz w:val="32"/>
          <w:szCs w:val="28"/>
        </w:rPr>
        <w:t>六、</w:t>
      </w:r>
      <w:r>
        <w:rPr>
          <w:rFonts w:hint="eastAsia" w:ascii="宋体" w:hAnsi="宋体" w:eastAsia="宋体" w:cstheme="majorBidi"/>
          <w:b w:val="0"/>
          <w:bCs w:val="0"/>
          <w:color w:val="000000"/>
          <w:sz w:val="32"/>
          <w:szCs w:val="28"/>
          <w:lang w:eastAsia="zh-CN"/>
        </w:rPr>
        <w:t>评标</w:t>
      </w:r>
      <w:r>
        <w:rPr>
          <w:rFonts w:hint="eastAsia" w:ascii="宋体" w:hAnsi="宋体" w:eastAsia="宋体" w:cstheme="majorBidi"/>
          <w:b w:val="0"/>
          <w:bCs w:val="0"/>
          <w:color w:val="000000"/>
          <w:sz w:val="32"/>
          <w:szCs w:val="28"/>
        </w:rPr>
        <w:t>要求</w:t>
      </w:r>
      <w:bookmarkEnd w:id="268"/>
      <w:bookmarkEnd w:id="269"/>
      <w:bookmarkEnd w:id="270"/>
      <w:bookmarkEnd w:id="271"/>
      <w:bookmarkEnd w:id="272"/>
      <w:bookmarkEnd w:id="273"/>
    </w:p>
    <w:p w14:paraId="21F92D79">
      <w:pPr>
        <w:rPr>
          <w:rFonts w:ascii="宋体" w:hAnsi="宋体" w:cs="宋体"/>
          <w:b/>
          <w:bCs/>
          <w:color w:val="000000"/>
          <w:sz w:val="24"/>
        </w:rPr>
      </w:pPr>
      <w:r>
        <w:rPr>
          <w:rFonts w:hint="eastAsia" w:ascii="宋体" w:hAnsi="宋体" w:cs="宋体"/>
          <w:b/>
          <w:bCs/>
          <w:color w:val="000000"/>
          <w:sz w:val="24"/>
        </w:rPr>
        <w:t>21．</w:t>
      </w:r>
      <w:r>
        <w:rPr>
          <w:rFonts w:hint="eastAsia" w:ascii="宋体" w:hAnsi="宋体" w:cs="宋体"/>
          <w:b/>
          <w:bCs/>
          <w:color w:val="000000"/>
          <w:sz w:val="24"/>
          <w:lang w:val="en-US" w:eastAsia="zh-CN"/>
        </w:rPr>
        <w:t>评标</w:t>
      </w:r>
      <w:r>
        <w:rPr>
          <w:rFonts w:hint="eastAsia" w:ascii="宋体" w:hAnsi="宋体" w:cs="宋体"/>
          <w:b/>
          <w:bCs/>
          <w:color w:val="000000"/>
          <w:sz w:val="24"/>
        </w:rPr>
        <w:t>小组组成</w:t>
      </w:r>
    </w:p>
    <w:p w14:paraId="25FA235B">
      <w:pPr>
        <w:ind w:firstLine="470" w:firstLineChars="196"/>
        <w:rPr>
          <w:rFonts w:ascii="宋体" w:hAnsi="宋体"/>
          <w:color w:val="000000"/>
          <w:sz w:val="24"/>
          <w:szCs w:val="32"/>
        </w:rPr>
      </w:pPr>
      <w:r>
        <w:rPr>
          <w:rFonts w:hint="eastAsia" w:ascii="宋体" w:hAnsi="宋体"/>
          <w:color w:val="000000"/>
          <w:sz w:val="24"/>
          <w:szCs w:val="32"/>
        </w:rPr>
        <w:t>21.1开标结束后召开</w:t>
      </w:r>
      <w:r>
        <w:rPr>
          <w:rFonts w:hint="eastAsia" w:ascii="宋体" w:hAnsi="宋体"/>
          <w:color w:val="000000"/>
          <w:sz w:val="24"/>
          <w:szCs w:val="32"/>
          <w:lang w:val="en-US" w:eastAsia="zh-CN"/>
        </w:rPr>
        <w:t>评标</w:t>
      </w:r>
      <w:r>
        <w:rPr>
          <w:rFonts w:hint="eastAsia" w:ascii="宋体" w:hAnsi="宋体"/>
          <w:color w:val="000000"/>
          <w:sz w:val="24"/>
          <w:szCs w:val="32"/>
        </w:rPr>
        <w:t>会议，</w:t>
      </w:r>
      <w:r>
        <w:rPr>
          <w:rFonts w:hint="eastAsia" w:ascii="宋体" w:hAnsi="宋体"/>
          <w:color w:val="000000"/>
          <w:sz w:val="24"/>
          <w:szCs w:val="32"/>
          <w:lang w:eastAsia="zh-CN"/>
        </w:rPr>
        <w:t>评标</w:t>
      </w:r>
      <w:r>
        <w:rPr>
          <w:rFonts w:hint="eastAsia" w:ascii="宋体" w:hAnsi="宋体"/>
          <w:color w:val="000000"/>
          <w:sz w:val="24"/>
          <w:szCs w:val="32"/>
        </w:rPr>
        <w:t>小组由招租人依法组建，负责</w:t>
      </w:r>
      <w:r>
        <w:rPr>
          <w:rFonts w:hint="eastAsia" w:ascii="宋体" w:hAnsi="宋体"/>
          <w:color w:val="000000"/>
          <w:sz w:val="24"/>
          <w:szCs w:val="32"/>
          <w:lang w:eastAsia="zh-CN"/>
        </w:rPr>
        <w:t>评标</w:t>
      </w:r>
      <w:r>
        <w:rPr>
          <w:rFonts w:hint="eastAsia" w:ascii="宋体" w:hAnsi="宋体"/>
          <w:color w:val="000000"/>
          <w:sz w:val="24"/>
          <w:szCs w:val="32"/>
        </w:rPr>
        <w:t>活动。</w:t>
      </w:r>
    </w:p>
    <w:p w14:paraId="3B40C004">
      <w:pPr>
        <w:ind w:firstLine="470" w:firstLineChars="196"/>
        <w:rPr>
          <w:rFonts w:ascii="宋体" w:hAnsi="宋体"/>
          <w:color w:val="000000"/>
          <w:sz w:val="24"/>
          <w:szCs w:val="32"/>
        </w:rPr>
      </w:pPr>
      <w:r>
        <w:rPr>
          <w:rFonts w:hint="eastAsia" w:ascii="宋体" w:hAnsi="宋体"/>
          <w:color w:val="000000"/>
          <w:sz w:val="24"/>
          <w:szCs w:val="32"/>
        </w:rPr>
        <w:t>项目</w:t>
      </w:r>
      <w:r>
        <w:rPr>
          <w:rFonts w:hint="eastAsia" w:ascii="宋体" w:hAnsi="宋体"/>
          <w:color w:val="000000"/>
          <w:sz w:val="24"/>
          <w:szCs w:val="32"/>
          <w:lang w:eastAsia="zh-CN"/>
        </w:rPr>
        <w:t>评标</w:t>
      </w:r>
      <w:r>
        <w:rPr>
          <w:rFonts w:hint="eastAsia" w:ascii="宋体" w:hAnsi="宋体"/>
          <w:color w:val="000000"/>
          <w:sz w:val="24"/>
          <w:szCs w:val="32"/>
        </w:rPr>
        <w:t>委员由专家和招租人代表组成，小组总人数为5人以上的单数，其中招租人代表不超过总人数的三分之一。</w:t>
      </w:r>
      <w:r>
        <w:rPr>
          <w:rFonts w:hint="eastAsia" w:ascii="宋体" w:hAnsi="宋体"/>
          <w:color w:val="000000"/>
          <w:sz w:val="24"/>
          <w:szCs w:val="32"/>
          <w:lang w:eastAsia="zh-CN"/>
        </w:rPr>
        <w:t>评标专家</w:t>
      </w:r>
      <w:r>
        <w:rPr>
          <w:rFonts w:hint="eastAsia" w:ascii="宋体" w:hAnsi="宋体"/>
          <w:color w:val="000000"/>
          <w:sz w:val="24"/>
          <w:szCs w:val="32"/>
        </w:rPr>
        <w:t>的管理参照深圳市政府采购</w:t>
      </w:r>
      <w:r>
        <w:rPr>
          <w:rFonts w:hint="eastAsia" w:ascii="宋体" w:hAnsi="宋体"/>
          <w:color w:val="000000"/>
          <w:sz w:val="24"/>
          <w:szCs w:val="32"/>
          <w:lang w:eastAsia="zh-CN"/>
        </w:rPr>
        <w:t>评标</w:t>
      </w:r>
      <w:r>
        <w:rPr>
          <w:rFonts w:hint="eastAsia" w:ascii="宋体" w:hAnsi="宋体"/>
          <w:color w:val="000000"/>
          <w:sz w:val="24"/>
          <w:szCs w:val="32"/>
        </w:rPr>
        <w:t>专家管理相关办法执行。招租人</w:t>
      </w:r>
      <w:r>
        <w:rPr>
          <w:rFonts w:hint="eastAsia" w:ascii="宋体" w:hAnsi="宋体"/>
          <w:sz w:val="24"/>
          <w:szCs w:val="32"/>
        </w:rPr>
        <w:t>代表</w:t>
      </w:r>
      <w:r>
        <w:rPr>
          <w:rFonts w:hint="eastAsia" w:ascii="宋体" w:hAnsi="宋体"/>
          <w:color w:val="000000"/>
          <w:sz w:val="24"/>
          <w:szCs w:val="32"/>
        </w:rPr>
        <w:t>须持本单位签发的《</w:t>
      </w:r>
      <w:r>
        <w:rPr>
          <w:rFonts w:hint="eastAsia" w:ascii="宋体" w:hAnsi="宋体"/>
          <w:color w:val="000000"/>
          <w:sz w:val="24"/>
          <w:szCs w:val="32"/>
          <w:lang w:val="en-US" w:eastAsia="zh-CN"/>
        </w:rPr>
        <w:t>评标</w:t>
      </w:r>
      <w:r>
        <w:rPr>
          <w:rFonts w:hint="eastAsia" w:ascii="宋体" w:hAnsi="宋体"/>
          <w:color w:val="000000"/>
          <w:sz w:val="24"/>
          <w:szCs w:val="32"/>
        </w:rPr>
        <w:t>授权书》参加</w:t>
      </w:r>
      <w:r>
        <w:rPr>
          <w:rFonts w:hint="eastAsia" w:ascii="宋体" w:hAnsi="宋体"/>
          <w:color w:val="000000"/>
          <w:sz w:val="24"/>
          <w:szCs w:val="32"/>
          <w:lang w:val="en-US" w:eastAsia="zh-CN"/>
        </w:rPr>
        <w:t>评标</w:t>
      </w:r>
      <w:r>
        <w:rPr>
          <w:rFonts w:hint="eastAsia" w:ascii="宋体" w:hAnsi="宋体"/>
          <w:color w:val="000000"/>
          <w:sz w:val="24"/>
          <w:szCs w:val="32"/>
        </w:rPr>
        <w:t>。</w:t>
      </w:r>
    </w:p>
    <w:p w14:paraId="7E2FA70D">
      <w:pPr>
        <w:ind w:firstLine="470" w:firstLineChars="196"/>
        <w:rPr>
          <w:rFonts w:ascii="宋体" w:hAnsi="宋体"/>
          <w:color w:val="000000"/>
          <w:sz w:val="24"/>
          <w:szCs w:val="32"/>
        </w:rPr>
      </w:pPr>
      <w:r>
        <w:rPr>
          <w:rFonts w:hint="eastAsia" w:ascii="宋体" w:hAnsi="宋体"/>
          <w:color w:val="000000"/>
          <w:sz w:val="24"/>
          <w:szCs w:val="32"/>
        </w:rPr>
        <w:t>21.2</w:t>
      </w:r>
      <w:r>
        <w:rPr>
          <w:rFonts w:hint="eastAsia" w:ascii="宋体" w:hAnsi="宋体"/>
          <w:color w:val="000000"/>
          <w:sz w:val="24"/>
          <w:szCs w:val="32"/>
          <w:lang w:val="en-US" w:eastAsia="zh-CN"/>
        </w:rPr>
        <w:t>评标</w:t>
      </w:r>
      <w:r>
        <w:rPr>
          <w:rFonts w:hint="eastAsia" w:ascii="宋体" w:hAnsi="宋体"/>
          <w:color w:val="000000"/>
          <w:sz w:val="24"/>
          <w:szCs w:val="32"/>
        </w:rPr>
        <w:t>定标应当遵循公平、公正、科学、择优的原则。</w:t>
      </w:r>
    </w:p>
    <w:p w14:paraId="6970CF43">
      <w:pPr>
        <w:ind w:firstLine="470" w:firstLineChars="196"/>
        <w:rPr>
          <w:rFonts w:ascii="宋体" w:hAnsi="宋体"/>
          <w:color w:val="000000"/>
          <w:sz w:val="24"/>
          <w:szCs w:val="32"/>
        </w:rPr>
      </w:pPr>
      <w:r>
        <w:rPr>
          <w:rFonts w:hint="eastAsia" w:ascii="宋体" w:hAnsi="宋体"/>
          <w:color w:val="000000"/>
          <w:sz w:val="24"/>
          <w:szCs w:val="32"/>
        </w:rPr>
        <w:t>21.3</w:t>
      </w:r>
      <w:r>
        <w:rPr>
          <w:rFonts w:hint="eastAsia" w:ascii="宋体" w:hAnsi="宋体"/>
          <w:color w:val="000000"/>
          <w:sz w:val="24"/>
          <w:szCs w:val="32"/>
          <w:lang w:val="en-US" w:eastAsia="zh-CN"/>
        </w:rPr>
        <w:t>评标</w:t>
      </w:r>
      <w:r>
        <w:rPr>
          <w:rFonts w:hint="eastAsia" w:ascii="宋体" w:hAnsi="宋体"/>
          <w:color w:val="000000"/>
          <w:sz w:val="24"/>
          <w:szCs w:val="32"/>
        </w:rPr>
        <w:t>活动依法进行，任何单位和个人不得非法干预</w:t>
      </w:r>
      <w:r>
        <w:rPr>
          <w:rFonts w:hint="eastAsia" w:ascii="宋体" w:hAnsi="宋体"/>
          <w:color w:val="000000"/>
          <w:sz w:val="24"/>
          <w:szCs w:val="32"/>
          <w:lang w:eastAsia="zh-CN"/>
        </w:rPr>
        <w:t>评标</w:t>
      </w:r>
      <w:r>
        <w:rPr>
          <w:rFonts w:hint="eastAsia" w:ascii="宋体" w:hAnsi="宋体"/>
          <w:color w:val="000000"/>
          <w:sz w:val="24"/>
          <w:szCs w:val="32"/>
        </w:rPr>
        <w:t>过程和结果。</w:t>
      </w:r>
    </w:p>
    <w:p w14:paraId="31ADEDF1">
      <w:pPr>
        <w:ind w:firstLine="470" w:firstLineChars="196"/>
        <w:rPr>
          <w:rFonts w:ascii="宋体" w:hAnsi="宋体"/>
          <w:color w:val="000000"/>
          <w:sz w:val="24"/>
          <w:szCs w:val="32"/>
        </w:rPr>
      </w:pPr>
      <w:r>
        <w:rPr>
          <w:rFonts w:hint="eastAsia" w:ascii="宋体" w:hAnsi="宋体"/>
          <w:color w:val="000000"/>
          <w:sz w:val="24"/>
          <w:szCs w:val="32"/>
        </w:rPr>
        <w:t>21.4</w:t>
      </w:r>
      <w:r>
        <w:rPr>
          <w:rFonts w:hint="eastAsia" w:ascii="宋体" w:hAnsi="宋体"/>
          <w:color w:val="000000"/>
          <w:sz w:val="24"/>
          <w:szCs w:val="32"/>
          <w:lang w:val="en-US" w:eastAsia="zh-CN"/>
        </w:rPr>
        <w:t>评标</w:t>
      </w:r>
      <w:r>
        <w:rPr>
          <w:rFonts w:hint="eastAsia" w:ascii="宋体" w:hAnsi="宋体"/>
          <w:color w:val="000000"/>
          <w:sz w:val="24"/>
          <w:szCs w:val="32"/>
        </w:rPr>
        <w:t>委员会工作要求本着公平、公正的原则，严格按照招租文件的各项规定和要求严谨、客观地进行</w:t>
      </w:r>
      <w:r>
        <w:rPr>
          <w:rFonts w:hint="eastAsia" w:ascii="宋体" w:hAnsi="宋体"/>
          <w:color w:val="000000"/>
          <w:sz w:val="24"/>
          <w:szCs w:val="32"/>
          <w:lang w:eastAsia="zh-CN"/>
        </w:rPr>
        <w:t>评标</w:t>
      </w:r>
      <w:r>
        <w:rPr>
          <w:rFonts w:hint="eastAsia" w:ascii="宋体" w:hAnsi="宋体"/>
          <w:color w:val="000000"/>
          <w:sz w:val="24"/>
          <w:szCs w:val="32"/>
        </w:rPr>
        <w:t>。</w:t>
      </w:r>
    </w:p>
    <w:p w14:paraId="0A6DAF00">
      <w:pPr>
        <w:ind w:firstLine="470" w:firstLineChars="196"/>
        <w:rPr>
          <w:rFonts w:ascii="宋体" w:hAnsi="宋体"/>
          <w:color w:val="000000"/>
          <w:sz w:val="24"/>
          <w:szCs w:val="32"/>
        </w:rPr>
      </w:pPr>
      <w:r>
        <w:rPr>
          <w:rFonts w:hint="eastAsia" w:ascii="宋体" w:hAnsi="宋体"/>
          <w:color w:val="000000"/>
          <w:sz w:val="24"/>
          <w:szCs w:val="32"/>
        </w:rPr>
        <w:t>21.5必须按同一标准对待所有</w:t>
      </w:r>
      <w:r>
        <w:rPr>
          <w:rFonts w:hint="eastAsia" w:ascii="宋体" w:hAnsi="宋体"/>
          <w:color w:val="000000"/>
          <w:sz w:val="24"/>
          <w:szCs w:val="32"/>
          <w:lang w:eastAsia="zh-CN"/>
        </w:rPr>
        <w:t>意向承租人（投标人）</w:t>
      </w:r>
      <w:r>
        <w:rPr>
          <w:rFonts w:hint="eastAsia" w:ascii="宋体" w:hAnsi="宋体"/>
          <w:color w:val="000000"/>
          <w:sz w:val="24"/>
          <w:szCs w:val="32"/>
        </w:rPr>
        <w:t>。</w:t>
      </w:r>
    </w:p>
    <w:p w14:paraId="37586575">
      <w:pPr>
        <w:ind w:firstLine="470" w:firstLineChars="196"/>
        <w:rPr>
          <w:rFonts w:ascii="宋体" w:hAnsi="宋体"/>
          <w:color w:val="000000"/>
          <w:sz w:val="24"/>
          <w:szCs w:val="32"/>
        </w:rPr>
      </w:pPr>
      <w:r>
        <w:rPr>
          <w:rFonts w:hint="eastAsia" w:ascii="宋体" w:hAnsi="宋体"/>
          <w:color w:val="000000"/>
          <w:sz w:val="24"/>
          <w:szCs w:val="32"/>
        </w:rPr>
        <w:t>21.6各评委必须以书面的形式作出</w:t>
      </w:r>
      <w:r>
        <w:rPr>
          <w:rFonts w:hint="eastAsia" w:ascii="宋体" w:hAnsi="宋体"/>
          <w:color w:val="000000"/>
          <w:sz w:val="24"/>
          <w:szCs w:val="32"/>
          <w:lang w:val="en-US" w:eastAsia="zh-CN"/>
        </w:rPr>
        <w:t>自己</w:t>
      </w:r>
      <w:r>
        <w:rPr>
          <w:rFonts w:hint="eastAsia" w:ascii="宋体" w:hAnsi="宋体"/>
          <w:color w:val="000000"/>
          <w:sz w:val="24"/>
          <w:szCs w:val="32"/>
          <w:lang w:eastAsia="zh-CN"/>
        </w:rPr>
        <w:t>评标</w:t>
      </w:r>
      <w:r>
        <w:rPr>
          <w:rFonts w:hint="eastAsia" w:ascii="宋体" w:hAnsi="宋体"/>
          <w:color w:val="000000"/>
          <w:sz w:val="24"/>
          <w:szCs w:val="32"/>
        </w:rPr>
        <w:t>意见的记录，并签名确认。</w:t>
      </w:r>
    </w:p>
    <w:p w14:paraId="0936C362">
      <w:pPr>
        <w:ind w:firstLine="470" w:firstLineChars="196"/>
        <w:rPr>
          <w:rFonts w:ascii="宋体" w:hAnsi="宋体"/>
          <w:color w:val="000000"/>
          <w:sz w:val="24"/>
          <w:szCs w:val="32"/>
        </w:rPr>
      </w:pPr>
      <w:r>
        <w:rPr>
          <w:rFonts w:hint="eastAsia" w:ascii="宋体" w:hAnsi="宋体"/>
          <w:color w:val="000000"/>
          <w:sz w:val="24"/>
          <w:szCs w:val="32"/>
        </w:rPr>
        <w:t>21.7当评委意见不同时，采用少数服从多数的原则。在保留评委个人意见的前提下，服从多数意见。</w:t>
      </w:r>
    </w:p>
    <w:p w14:paraId="62229BCE">
      <w:pPr>
        <w:ind w:firstLine="470" w:firstLineChars="196"/>
        <w:rPr>
          <w:rFonts w:ascii="宋体" w:hAnsi="宋体"/>
          <w:color w:val="000000"/>
          <w:sz w:val="24"/>
          <w:szCs w:val="32"/>
        </w:rPr>
      </w:pPr>
      <w:r>
        <w:rPr>
          <w:rFonts w:hint="eastAsia" w:ascii="宋体" w:hAnsi="宋体"/>
          <w:color w:val="000000"/>
          <w:sz w:val="24"/>
          <w:szCs w:val="32"/>
        </w:rPr>
        <w:t>21.8除非招租文件中有明确规定，</w:t>
      </w:r>
      <w:r>
        <w:rPr>
          <w:rFonts w:hint="eastAsia" w:ascii="宋体" w:hAnsi="宋体"/>
          <w:color w:val="000000"/>
          <w:sz w:val="24"/>
          <w:szCs w:val="32"/>
          <w:lang w:val="en-US" w:eastAsia="zh-CN"/>
        </w:rPr>
        <w:t>评标</w:t>
      </w:r>
      <w:r>
        <w:rPr>
          <w:rFonts w:hint="eastAsia" w:ascii="宋体" w:hAnsi="宋体"/>
          <w:color w:val="000000"/>
          <w:sz w:val="24"/>
          <w:szCs w:val="32"/>
        </w:rPr>
        <w:t>委员会判断</w:t>
      </w:r>
      <w:r>
        <w:rPr>
          <w:rFonts w:hint="eastAsia" w:ascii="宋体" w:hAnsi="宋体"/>
          <w:color w:val="000000"/>
          <w:sz w:val="24"/>
          <w:szCs w:val="32"/>
          <w:lang w:eastAsia="zh-CN"/>
        </w:rPr>
        <w:t>投标</w:t>
      </w:r>
      <w:r>
        <w:rPr>
          <w:rFonts w:hint="eastAsia" w:ascii="宋体" w:hAnsi="宋体"/>
          <w:color w:val="000000"/>
          <w:sz w:val="24"/>
          <w:szCs w:val="32"/>
        </w:rPr>
        <w:t>文件的响应性，仅基于</w:t>
      </w:r>
      <w:r>
        <w:rPr>
          <w:rFonts w:hint="eastAsia" w:ascii="宋体" w:hAnsi="宋体"/>
          <w:color w:val="000000"/>
          <w:sz w:val="24"/>
          <w:szCs w:val="32"/>
          <w:lang w:eastAsia="zh-CN"/>
        </w:rPr>
        <w:t>投标</w:t>
      </w:r>
      <w:r>
        <w:rPr>
          <w:rFonts w:hint="eastAsia" w:ascii="宋体" w:hAnsi="宋体"/>
          <w:color w:val="000000"/>
          <w:sz w:val="24"/>
          <w:szCs w:val="32"/>
        </w:rPr>
        <w:t>文件本身而不靠其它外部证据。</w:t>
      </w:r>
    </w:p>
    <w:p w14:paraId="768579F1">
      <w:pPr>
        <w:ind w:firstLine="470" w:firstLineChars="196"/>
        <w:rPr>
          <w:rFonts w:ascii="宋体" w:hAnsi="宋体"/>
          <w:color w:val="000000"/>
          <w:sz w:val="24"/>
          <w:szCs w:val="32"/>
        </w:rPr>
      </w:pPr>
      <w:r>
        <w:rPr>
          <w:rFonts w:hint="eastAsia" w:ascii="宋体" w:hAnsi="宋体"/>
          <w:color w:val="000000"/>
          <w:sz w:val="24"/>
          <w:szCs w:val="32"/>
        </w:rPr>
        <w:t>21.9评委对</w:t>
      </w:r>
      <w:r>
        <w:rPr>
          <w:rFonts w:hint="eastAsia" w:ascii="宋体" w:hAnsi="宋体"/>
          <w:color w:val="000000"/>
          <w:sz w:val="24"/>
          <w:szCs w:val="32"/>
          <w:lang w:eastAsia="zh-CN"/>
        </w:rPr>
        <w:t>评标</w:t>
      </w:r>
      <w:r>
        <w:rPr>
          <w:rFonts w:hint="eastAsia" w:ascii="宋体" w:hAnsi="宋体"/>
          <w:color w:val="000000"/>
          <w:sz w:val="24"/>
          <w:szCs w:val="32"/>
        </w:rPr>
        <w:t>结论持有异议的，应以书面形式阐述其异议，但必须尊重多数评委的意见，在</w:t>
      </w:r>
      <w:r>
        <w:rPr>
          <w:rFonts w:hint="eastAsia" w:ascii="宋体" w:hAnsi="宋体"/>
          <w:color w:val="000000"/>
          <w:sz w:val="24"/>
          <w:szCs w:val="32"/>
          <w:lang w:eastAsia="zh-CN"/>
        </w:rPr>
        <w:t>评标</w:t>
      </w:r>
      <w:r>
        <w:rPr>
          <w:rFonts w:hint="eastAsia" w:ascii="宋体" w:hAnsi="宋体"/>
          <w:color w:val="000000"/>
          <w:sz w:val="24"/>
          <w:szCs w:val="32"/>
        </w:rPr>
        <w:t>结论上签字。如其不书面陈述或拒不签字，则视其同意</w:t>
      </w:r>
      <w:r>
        <w:rPr>
          <w:rFonts w:hint="eastAsia" w:ascii="宋体" w:hAnsi="宋体"/>
          <w:color w:val="000000"/>
          <w:sz w:val="24"/>
          <w:szCs w:val="32"/>
          <w:lang w:eastAsia="zh-CN"/>
        </w:rPr>
        <w:t>评标</w:t>
      </w:r>
      <w:r>
        <w:rPr>
          <w:rFonts w:hint="eastAsia" w:ascii="宋体" w:hAnsi="宋体"/>
          <w:color w:val="000000"/>
          <w:sz w:val="24"/>
          <w:szCs w:val="32"/>
        </w:rPr>
        <w:t>结论。</w:t>
      </w:r>
    </w:p>
    <w:p w14:paraId="495CF41F">
      <w:pPr>
        <w:ind w:firstLine="470" w:firstLineChars="196"/>
        <w:rPr>
          <w:rFonts w:ascii="宋体" w:hAnsi="宋体"/>
          <w:color w:val="000000"/>
          <w:sz w:val="24"/>
          <w:szCs w:val="32"/>
        </w:rPr>
      </w:pPr>
      <w:r>
        <w:rPr>
          <w:rFonts w:hint="eastAsia" w:ascii="宋体" w:hAnsi="宋体"/>
          <w:color w:val="000000"/>
          <w:sz w:val="24"/>
          <w:szCs w:val="32"/>
        </w:rPr>
        <w:t>21.10</w:t>
      </w:r>
      <w:r>
        <w:rPr>
          <w:rFonts w:hint="eastAsia" w:ascii="宋体" w:hAnsi="宋体"/>
          <w:color w:val="000000"/>
          <w:sz w:val="24"/>
          <w:szCs w:val="32"/>
          <w:lang w:eastAsia="zh-CN"/>
        </w:rPr>
        <w:t>评标</w:t>
      </w:r>
      <w:r>
        <w:rPr>
          <w:rFonts w:hint="eastAsia" w:ascii="宋体" w:hAnsi="宋体"/>
          <w:color w:val="000000"/>
          <w:sz w:val="24"/>
          <w:szCs w:val="32"/>
        </w:rPr>
        <w:t>过程中不允许违背</w:t>
      </w:r>
      <w:r>
        <w:rPr>
          <w:rFonts w:hint="eastAsia" w:ascii="宋体" w:hAnsi="宋体"/>
          <w:color w:val="000000"/>
          <w:sz w:val="24"/>
          <w:szCs w:val="32"/>
          <w:lang w:eastAsia="zh-CN"/>
        </w:rPr>
        <w:t>评标</w:t>
      </w:r>
      <w:r>
        <w:rPr>
          <w:rFonts w:hint="eastAsia" w:ascii="宋体" w:hAnsi="宋体"/>
          <w:color w:val="000000"/>
          <w:sz w:val="24"/>
          <w:szCs w:val="32"/>
        </w:rPr>
        <w:t>程序或采用招租文件未载明的</w:t>
      </w:r>
      <w:r>
        <w:rPr>
          <w:rFonts w:hint="eastAsia" w:ascii="宋体" w:hAnsi="宋体"/>
          <w:color w:val="000000"/>
          <w:sz w:val="24"/>
          <w:szCs w:val="32"/>
          <w:lang w:eastAsia="zh-CN"/>
        </w:rPr>
        <w:t>评标</w:t>
      </w:r>
      <w:r>
        <w:rPr>
          <w:rFonts w:hint="eastAsia" w:ascii="宋体" w:hAnsi="宋体"/>
          <w:color w:val="000000"/>
          <w:sz w:val="24"/>
          <w:szCs w:val="32"/>
        </w:rPr>
        <w:t>方法或</w:t>
      </w:r>
      <w:r>
        <w:rPr>
          <w:rFonts w:hint="eastAsia" w:ascii="宋体" w:hAnsi="宋体"/>
          <w:color w:val="000000"/>
          <w:sz w:val="24"/>
          <w:szCs w:val="32"/>
          <w:lang w:eastAsia="zh-CN"/>
        </w:rPr>
        <w:t>评标</w:t>
      </w:r>
      <w:r>
        <w:rPr>
          <w:rFonts w:hint="eastAsia" w:ascii="宋体" w:hAnsi="宋体"/>
          <w:color w:val="000000"/>
          <w:sz w:val="24"/>
          <w:szCs w:val="32"/>
        </w:rPr>
        <w:t>因素进行</w:t>
      </w:r>
      <w:r>
        <w:rPr>
          <w:rFonts w:hint="eastAsia" w:ascii="宋体" w:hAnsi="宋体"/>
          <w:color w:val="000000"/>
          <w:sz w:val="24"/>
          <w:szCs w:val="32"/>
          <w:lang w:eastAsia="zh-CN"/>
        </w:rPr>
        <w:t>评标</w:t>
      </w:r>
      <w:r>
        <w:rPr>
          <w:rFonts w:hint="eastAsia" w:ascii="宋体" w:hAnsi="宋体"/>
          <w:color w:val="000000"/>
          <w:sz w:val="24"/>
          <w:szCs w:val="32"/>
        </w:rPr>
        <w:t>。</w:t>
      </w:r>
    </w:p>
    <w:p w14:paraId="16250062">
      <w:pPr>
        <w:ind w:firstLine="470" w:firstLineChars="196"/>
        <w:rPr>
          <w:rFonts w:ascii="宋体" w:hAnsi="宋体"/>
          <w:bCs/>
          <w:color w:val="000000"/>
          <w:sz w:val="24"/>
          <w:szCs w:val="32"/>
        </w:rPr>
      </w:pPr>
      <w:r>
        <w:rPr>
          <w:rFonts w:hint="eastAsia" w:ascii="宋体" w:hAnsi="宋体"/>
          <w:bCs/>
          <w:color w:val="000000"/>
          <w:sz w:val="24"/>
          <w:szCs w:val="32"/>
        </w:rPr>
        <w:t>21.11开标后，直到授予成交人合同为止，凡属于对</w:t>
      </w:r>
      <w:r>
        <w:rPr>
          <w:rFonts w:hint="eastAsia" w:ascii="宋体" w:hAnsi="宋体"/>
          <w:bCs/>
          <w:color w:val="000000"/>
          <w:sz w:val="24"/>
          <w:szCs w:val="32"/>
          <w:lang w:eastAsia="zh-CN"/>
        </w:rPr>
        <w:t>投标</w:t>
      </w:r>
      <w:r>
        <w:rPr>
          <w:rFonts w:hint="eastAsia" w:ascii="宋体" w:hAnsi="宋体"/>
          <w:bCs/>
          <w:color w:val="000000"/>
          <w:sz w:val="24"/>
          <w:szCs w:val="32"/>
        </w:rPr>
        <w:t>文件的审查、澄清、评价和比较的有关资料以及候选成交人的推荐情况、与</w:t>
      </w:r>
      <w:r>
        <w:rPr>
          <w:rFonts w:hint="eastAsia" w:ascii="宋体" w:hAnsi="宋体"/>
          <w:bCs/>
          <w:color w:val="000000"/>
          <w:sz w:val="24"/>
          <w:szCs w:val="32"/>
          <w:lang w:eastAsia="zh-CN"/>
        </w:rPr>
        <w:t>评标</w:t>
      </w:r>
      <w:r>
        <w:rPr>
          <w:rFonts w:hint="eastAsia" w:ascii="宋体" w:hAnsi="宋体"/>
          <w:bCs/>
          <w:color w:val="000000"/>
          <w:sz w:val="24"/>
          <w:szCs w:val="32"/>
        </w:rPr>
        <w:t>有关的其他任何情况均严格保密。</w:t>
      </w:r>
    </w:p>
    <w:p w14:paraId="7BBA4969">
      <w:pPr>
        <w:rPr>
          <w:rFonts w:ascii="宋体" w:hAnsi="宋体" w:cs="宋体"/>
          <w:b/>
          <w:bCs/>
          <w:color w:val="000000"/>
          <w:sz w:val="24"/>
        </w:rPr>
      </w:pPr>
      <w:r>
        <w:rPr>
          <w:rFonts w:hint="eastAsia" w:ascii="宋体" w:hAnsi="宋体" w:cs="宋体"/>
          <w:b/>
          <w:bCs/>
          <w:color w:val="000000"/>
          <w:sz w:val="24"/>
        </w:rPr>
        <w:t>22．向</w:t>
      </w:r>
      <w:r>
        <w:rPr>
          <w:rFonts w:hint="eastAsia" w:ascii="宋体" w:hAnsi="宋体" w:cs="宋体"/>
          <w:b/>
          <w:bCs/>
          <w:color w:val="000000"/>
          <w:sz w:val="24"/>
          <w:lang w:eastAsia="zh-CN"/>
        </w:rPr>
        <w:t>评标</w:t>
      </w:r>
      <w:r>
        <w:rPr>
          <w:rFonts w:hint="eastAsia" w:ascii="宋体" w:hAnsi="宋体" w:cs="宋体"/>
          <w:b/>
          <w:bCs/>
          <w:color w:val="000000"/>
          <w:sz w:val="24"/>
        </w:rPr>
        <w:t>小组提供的资料</w:t>
      </w:r>
    </w:p>
    <w:p w14:paraId="119A51E7">
      <w:pPr>
        <w:ind w:firstLine="470" w:firstLineChars="196"/>
        <w:rPr>
          <w:rFonts w:ascii="宋体" w:hAnsi="宋体"/>
          <w:color w:val="000000"/>
          <w:sz w:val="24"/>
          <w:szCs w:val="32"/>
        </w:rPr>
      </w:pPr>
      <w:r>
        <w:rPr>
          <w:rFonts w:hint="eastAsia" w:ascii="宋体" w:hAnsi="宋体"/>
          <w:color w:val="000000"/>
          <w:sz w:val="24"/>
          <w:szCs w:val="32"/>
        </w:rPr>
        <w:t>22.1公开发布的招租文件、答疑文件、澄清或修改文件等。</w:t>
      </w:r>
    </w:p>
    <w:p w14:paraId="3E8C656B">
      <w:pPr>
        <w:ind w:firstLine="470" w:firstLineChars="196"/>
        <w:rPr>
          <w:rFonts w:ascii="宋体" w:hAnsi="宋体"/>
          <w:color w:val="000000"/>
          <w:sz w:val="24"/>
          <w:szCs w:val="32"/>
        </w:rPr>
      </w:pPr>
      <w:r>
        <w:rPr>
          <w:rFonts w:hint="eastAsia" w:ascii="宋体" w:hAnsi="宋体"/>
          <w:color w:val="000000"/>
          <w:sz w:val="24"/>
          <w:szCs w:val="32"/>
        </w:rPr>
        <w:t>22.2其他</w:t>
      </w:r>
      <w:r>
        <w:rPr>
          <w:rFonts w:hint="eastAsia" w:ascii="宋体" w:hAnsi="宋体"/>
          <w:color w:val="000000"/>
          <w:sz w:val="24"/>
          <w:szCs w:val="32"/>
          <w:lang w:eastAsia="zh-CN"/>
        </w:rPr>
        <w:t>评标</w:t>
      </w:r>
      <w:r>
        <w:rPr>
          <w:rFonts w:hint="eastAsia" w:ascii="宋体" w:hAnsi="宋体"/>
          <w:color w:val="000000"/>
          <w:sz w:val="24"/>
          <w:szCs w:val="32"/>
        </w:rPr>
        <w:t>必须的资料。</w:t>
      </w:r>
    </w:p>
    <w:p w14:paraId="01C9357F">
      <w:pPr>
        <w:ind w:firstLine="470" w:firstLineChars="196"/>
        <w:rPr>
          <w:rFonts w:ascii="宋体" w:hAnsi="宋体"/>
          <w:color w:val="000000"/>
          <w:sz w:val="24"/>
          <w:szCs w:val="32"/>
        </w:rPr>
      </w:pPr>
      <w:r>
        <w:rPr>
          <w:rFonts w:hint="eastAsia" w:ascii="宋体" w:hAnsi="宋体"/>
          <w:color w:val="000000"/>
          <w:sz w:val="24"/>
          <w:szCs w:val="32"/>
        </w:rPr>
        <w:t>22.3</w:t>
      </w:r>
      <w:r>
        <w:rPr>
          <w:rFonts w:hint="eastAsia" w:ascii="宋体" w:hAnsi="宋体"/>
          <w:color w:val="000000"/>
          <w:sz w:val="24"/>
          <w:szCs w:val="32"/>
          <w:lang w:eastAsia="zh-CN"/>
        </w:rPr>
        <w:t>评标</w:t>
      </w:r>
      <w:r>
        <w:rPr>
          <w:rFonts w:hint="eastAsia" w:ascii="宋体" w:hAnsi="宋体"/>
          <w:color w:val="000000"/>
          <w:sz w:val="24"/>
          <w:szCs w:val="32"/>
        </w:rPr>
        <w:t>小组应当认真研究招租文件，至少应了解熟悉以下内容：</w:t>
      </w:r>
    </w:p>
    <w:p w14:paraId="396DB1E5">
      <w:pPr>
        <w:ind w:firstLine="470" w:firstLineChars="196"/>
        <w:rPr>
          <w:rFonts w:ascii="宋体" w:hAnsi="宋体"/>
          <w:color w:val="000000"/>
          <w:sz w:val="24"/>
          <w:szCs w:val="32"/>
        </w:rPr>
      </w:pPr>
      <w:r>
        <w:rPr>
          <w:rFonts w:hint="eastAsia" w:ascii="宋体" w:hAnsi="宋体"/>
          <w:color w:val="000000"/>
          <w:sz w:val="24"/>
          <w:szCs w:val="32"/>
        </w:rPr>
        <w:t>（1）招租的目的；</w:t>
      </w:r>
    </w:p>
    <w:p w14:paraId="51128CC5">
      <w:pPr>
        <w:ind w:firstLine="470" w:firstLineChars="196"/>
        <w:rPr>
          <w:rFonts w:ascii="宋体" w:hAnsi="宋体"/>
          <w:color w:val="000000"/>
          <w:sz w:val="24"/>
          <w:szCs w:val="32"/>
        </w:rPr>
      </w:pPr>
      <w:r>
        <w:rPr>
          <w:rFonts w:hint="eastAsia" w:ascii="宋体" w:hAnsi="宋体"/>
          <w:color w:val="000000"/>
          <w:sz w:val="24"/>
          <w:szCs w:val="32"/>
        </w:rPr>
        <w:t>（2）招租项目需求的范围和性质；</w:t>
      </w:r>
    </w:p>
    <w:p w14:paraId="5B026694">
      <w:pPr>
        <w:ind w:firstLine="470" w:firstLineChars="196"/>
        <w:rPr>
          <w:rFonts w:ascii="宋体" w:hAnsi="宋体"/>
          <w:color w:val="000000"/>
          <w:sz w:val="24"/>
          <w:szCs w:val="32"/>
        </w:rPr>
      </w:pPr>
      <w:r>
        <w:rPr>
          <w:rFonts w:hint="eastAsia" w:ascii="宋体" w:hAnsi="宋体"/>
          <w:color w:val="000000"/>
          <w:sz w:val="24"/>
          <w:szCs w:val="32"/>
        </w:rPr>
        <w:t>（3）招租文件规定的</w:t>
      </w:r>
      <w:r>
        <w:rPr>
          <w:rFonts w:hint="eastAsia" w:ascii="宋体" w:hAnsi="宋体"/>
          <w:color w:val="000000"/>
          <w:sz w:val="24"/>
          <w:szCs w:val="32"/>
          <w:lang w:eastAsia="zh-CN"/>
        </w:rPr>
        <w:t>意向承租人（投标人）</w:t>
      </w:r>
      <w:r>
        <w:rPr>
          <w:rFonts w:hint="eastAsia" w:ascii="宋体" w:hAnsi="宋体"/>
          <w:color w:val="000000"/>
          <w:sz w:val="24"/>
          <w:szCs w:val="32"/>
        </w:rPr>
        <w:t>的资质；</w:t>
      </w:r>
    </w:p>
    <w:p w14:paraId="281466C3">
      <w:pPr>
        <w:ind w:firstLine="470" w:firstLineChars="196"/>
        <w:rPr>
          <w:rFonts w:ascii="宋体" w:hAnsi="宋体"/>
          <w:color w:val="000000"/>
          <w:sz w:val="24"/>
          <w:szCs w:val="32"/>
        </w:rPr>
      </w:pPr>
      <w:r>
        <w:rPr>
          <w:rFonts w:hint="eastAsia" w:ascii="宋体" w:hAnsi="宋体"/>
          <w:color w:val="000000"/>
          <w:sz w:val="24"/>
          <w:szCs w:val="32"/>
        </w:rPr>
        <w:t>（4）招租文件规定的</w:t>
      </w:r>
      <w:r>
        <w:rPr>
          <w:rFonts w:hint="eastAsia" w:ascii="宋体" w:hAnsi="宋体"/>
          <w:color w:val="000000"/>
          <w:sz w:val="24"/>
          <w:szCs w:val="32"/>
          <w:lang w:eastAsia="zh-CN"/>
        </w:rPr>
        <w:t>评标</w:t>
      </w:r>
      <w:r>
        <w:rPr>
          <w:rFonts w:hint="eastAsia" w:ascii="宋体" w:hAnsi="宋体"/>
          <w:color w:val="000000"/>
          <w:sz w:val="24"/>
          <w:szCs w:val="32"/>
        </w:rPr>
        <w:t>程序、</w:t>
      </w:r>
      <w:r>
        <w:rPr>
          <w:rFonts w:hint="eastAsia" w:ascii="宋体" w:hAnsi="宋体"/>
          <w:color w:val="000000"/>
          <w:sz w:val="24"/>
          <w:szCs w:val="32"/>
          <w:lang w:eastAsia="zh-CN"/>
        </w:rPr>
        <w:t>评标</w:t>
      </w:r>
      <w:r>
        <w:rPr>
          <w:rFonts w:hint="eastAsia" w:ascii="宋体" w:hAnsi="宋体"/>
          <w:color w:val="000000"/>
          <w:sz w:val="24"/>
          <w:szCs w:val="32"/>
        </w:rPr>
        <w:t>方法和</w:t>
      </w:r>
      <w:r>
        <w:rPr>
          <w:rFonts w:hint="eastAsia" w:ascii="宋体" w:hAnsi="宋体"/>
          <w:color w:val="000000"/>
          <w:sz w:val="24"/>
          <w:szCs w:val="32"/>
          <w:lang w:eastAsia="zh-CN"/>
        </w:rPr>
        <w:t>评标</w:t>
      </w:r>
      <w:r>
        <w:rPr>
          <w:rFonts w:hint="eastAsia" w:ascii="宋体" w:hAnsi="宋体"/>
          <w:color w:val="000000"/>
          <w:sz w:val="24"/>
          <w:szCs w:val="32"/>
        </w:rPr>
        <w:t>因素；</w:t>
      </w:r>
    </w:p>
    <w:p w14:paraId="32FF9B9B">
      <w:pPr>
        <w:ind w:firstLine="470" w:firstLineChars="196"/>
        <w:rPr>
          <w:rFonts w:ascii="宋体" w:hAnsi="宋体"/>
          <w:color w:val="000000"/>
          <w:sz w:val="24"/>
          <w:szCs w:val="32"/>
        </w:rPr>
      </w:pPr>
      <w:r>
        <w:rPr>
          <w:rFonts w:hint="eastAsia" w:ascii="宋体" w:hAnsi="宋体"/>
          <w:color w:val="000000"/>
          <w:sz w:val="24"/>
          <w:szCs w:val="32"/>
        </w:rPr>
        <w:t>（5）招租文件所列示的</w:t>
      </w:r>
      <w:r>
        <w:rPr>
          <w:rFonts w:hint="eastAsia" w:ascii="宋体" w:hAnsi="宋体"/>
          <w:color w:val="000000"/>
          <w:sz w:val="24"/>
          <w:szCs w:val="32"/>
          <w:lang w:eastAsia="zh-CN"/>
        </w:rPr>
        <w:t>投标</w:t>
      </w:r>
      <w:r>
        <w:rPr>
          <w:rFonts w:hint="eastAsia" w:ascii="宋体" w:hAnsi="宋体"/>
          <w:color w:val="000000"/>
          <w:sz w:val="24"/>
          <w:szCs w:val="32"/>
        </w:rPr>
        <w:t>无效条款一览表。</w:t>
      </w:r>
    </w:p>
    <w:p w14:paraId="3D5DCD59">
      <w:pPr>
        <w:rPr>
          <w:rFonts w:hint="eastAsia" w:ascii="宋体" w:hAnsi="宋体" w:eastAsia="宋体" w:cs="宋体"/>
          <w:b/>
          <w:bCs/>
          <w:color w:val="000000"/>
          <w:sz w:val="24"/>
          <w:lang w:eastAsia="zh-CN"/>
        </w:rPr>
      </w:pPr>
      <w:r>
        <w:rPr>
          <w:rFonts w:hint="eastAsia" w:ascii="宋体" w:hAnsi="宋体" w:cs="宋体"/>
          <w:b/>
          <w:bCs/>
          <w:color w:val="000000"/>
          <w:sz w:val="24"/>
        </w:rPr>
        <w:t>23．独立</w:t>
      </w:r>
      <w:r>
        <w:rPr>
          <w:rFonts w:hint="eastAsia" w:ascii="宋体" w:hAnsi="宋体" w:cs="宋体"/>
          <w:b/>
          <w:bCs/>
          <w:color w:val="000000"/>
          <w:sz w:val="24"/>
          <w:lang w:eastAsia="zh-CN"/>
        </w:rPr>
        <w:t>评标</w:t>
      </w:r>
    </w:p>
    <w:p w14:paraId="1A1B9F46">
      <w:pPr>
        <w:ind w:firstLine="470" w:firstLineChars="196"/>
        <w:rPr>
          <w:rFonts w:ascii="宋体" w:hAnsi="宋体"/>
          <w:bCs/>
          <w:color w:val="000000"/>
          <w:sz w:val="24"/>
        </w:rPr>
      </w:pPr>
      <w:r>
        <w:rPr>
          <w:rFonts w:hint="eastAsia" w:ascii="宋体" w:hAnsi="宋体"/>
          <w:bCs/>
          <w:color w:val="000000"/>
          <w:sz w:val="24"/>
          <w:szCs w:val="32"/>
          <w:lang w:eastAsia="zh-CN"/>
        </w:rPr>
        <w:t>评标</w:t>
      </w:r>
      <w:r>
        <w:rPr>
          <w:rFonts w:hint="eastAsia" w:ascii="宋体" w:hAnsi="宋体"/>
          <w:bCs/>
          <w:color w:val="000000"/>
          <w:sz w:val="24"/>
          <w:szCs w:val="32"/>
        </w:rPr>
        <w:t>小组成员的</w:t>
      </w:r>
      <w:r>
        <w:rPr>
          <w:rFonts w:hint="eastAsia" w:ascii="宋体" w:hAnsi="宋体"/>
          <w:bCs/>
          <w:color w:val="000000"/>
          <w:sz w:val="24"/>
          <w:szCs w:val="32"/>
          <w:lang w:eastAsia="zh-CN"/>
        </w:rPr>
        <w:t>评标</w:t>
      </w:r>
      <w:r>
        <w:rPr>
          <w:rFonts w:hint="eastAsia" w:ascii="宋体" w:hAnsi="宋体"/>
          <w:bCs/>
          <w:color w:val="000000"/>
          <w:sz w:val="24"/>
          <w:szCs w:val="32"/>
        </w:rPr>
        <w:t>活动应当独立进行，并应遵循</w:t>
      </w:r>
      <w:r>
        <w:rPr>
          <w:rFonts w:hint="eastAsia" w:ascii="宋体" w:hAnsi="宋体"/>
          <w:bCs/>
          <w:color w:val="000000"/>
          <w:sz w:val="24"/>
          <w:szCs w:val="32"/>
          <w:lang w:eastAsia="zh-CN"/>
        </w:rPr>
        <w:t>投标</w:t>
      </w:r>
      <w:r>
        <w:rPr>
          <w:rFonts w:hint="eastAsia" w:ascii="宋体" w:hAnsi="宋体"/>
          <w:bCs/>
          <w:color w:val="000000"/>
          <w:sz w:val="24"/>
          <w:szCs w:val="32"/>
        </w:rPr>
        <w:t>文件初审、澄清有关问题、比较与评价、确定候选成交人、编写</w:t>
      </w:r>
      <w:r>
        <w:rPr>
          <w:rFonts w:hint="eastAsia" w:ascii="宋体" w:hAnsi="宋体"/>
          <w:bCs/>
          <w:color w:val="000000"/>
          <w:sz w:val="24"/>
          <w:szCs w:val="32"/>
          <w:lang w:eastAsia="zh-CN"/>
        </w:rPr>
        <w:t>评标</w:t>
      </w:r>
      <w:r>
        <w:rPr>
          <w:rFonts w:hint="eastAsia" w:ascii="宋体" w:hAnsi="宋体"/>
          <w:bCs/>
          <w:color w:val="000000"/>
          <w:sz w:val="24"/>
          <w:szCs w:val="32"/>
        </w:rPr>
        <w:t>报告的工作程序。</w:t>
      </w:r>
    </w:p>
    <w:p w14:paraId="0DF09C04">
      <w:pPr>
        <w:pStyle w:val="4"/>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274" w:name="_Toc12631"/>
      <w:bookmarkStart w:id="275" w:name="_Toc131591902"/>
      <w:bookmarkStart w:id="276" w:name="_Toc131590222"/>
      <w:bookmarkStart w:id="277" w:name="_Toc31493"/>
      <w:bookmarkStart w:id="278" w:name="_Toc144164960"/>
      <w:bookmarkStart w:id="279" w:name="_Toc131608035"/>
      <w:r>
        <w:rPr>
          <w:rFonts w:hint="eastAsia" w:ascii="宋体" w:hAnsi="宋体" w:eastAsia="宋体" w:cstheme="majorBidi"/>
          <w:b w:val="0"/>
          <w:bCs w:val="0"/>
          <w:color w:val="000000"/>
          <w:sz w:val="32"/>
          <w:szCs w:val="28"/>
        </w:rPr>
        <w:t>七、</w:t>
      </w:r>
      <w:r>
        <w:rPr>
          <w:rFonts w:hint="eastAsia" w:ascii="宋体" w:hAnsi="宋体" w:eastAsia="宋体" w:cstheme="majorBidi"/>
          <w:b w:val="0"/>
          <w:bCs w:val="0"/>
          <w:color w:val="000000"/>
          <w:sz w:val="32"/>
          <w:szCs w:val="28"/>
          <w:lang w:eastAsia="zh-CN"/>
        </w:rPr>
        <w:t>评标</w:t>
      </w:r>
      <w:r>
        <w:rPr>
          <w:rFonts w:hint="eastAsia" w:ascii="宋体" w:hAnsi="宋体" w:eastAsia="宋体" w:cstheme="majorBidi"/>
          <w:b w:val="0"/>
          <w:bCs w:val="0"/>
          <w:color w:val="000000"/>
          <w:sz w:val="32"/>
          <w:szCs w:val="28"/>
        </w:rPr>
        <w:t>程序及</w:t>
      </w:r>
      <w:r>
        <w:rPr>
          <w:rFonts w:hint="eastAsia" w:ascii="宋体" w:hAnsi="宋体" w:eastAsia="宋体" w:cstheme="majorBidi"/>
          <w:b w:val="0"/>
          <w:bCs w:val="0"/>
          <w:color w:val="000000"/>
          <w:sz w:val="32"/>
          <w:szCs w:val="28"/>
          <w:lang w:eastAsia="zh-CN"/>
        </w:rPr>
        <w:t>评标</w:t>
      </w:r>
      <w:r>
        <w:rPr>
          <w:rFonts w:hint="eastAsia" w:ascii="宋体" w:hAnsi="宋体" w:eastAsia="宋体" w:cstheme="majorBidi"/>
          <w:b w:val="0"/>
          <w:bCs w:val="0"/>
          <w:color w:val="000000"/>
          <w:sz w:val="32"/>
          <w:szCs w:val="28"/>
        </w:rPr>
        <w:t>方法</w:t>
      </w:r>
      <w:bookmarkEnd w:id="274"/>
      <w:bookmarkEnd w:id="275"/>
      <w:bookmarkEnd w:id="276"/>
      <w:bookmarkEnd w:id="277"/>
      <w:bookmarkEnd w:id="278"/>
      <w:bookmarkEnd w:id="279"/>
    </w:p>
    <w:p w14:paraId="17C8065F">
      <w:pPr>
        <w:rPr>
          <w:rFonts w:ascii="宋体" w:hAnsi="宋体" w:cs="宋体"/>
          <w:b/>
          <w:bCs/>
          <w:color w:val="000000"/>
          <w:sz w:val="24"/>
        </w:rPr>
      </w:pPr>
      <w:r>
        <w:rPr>
          <w:rFonts w:hint="eastAsia" w:ascii="宋体" w:hAnsi="宋体" w:cs="宋体"/>
          <w:b/>
          <w:bCs/>
          <w:color w:val="000000"/>
          <w:sz w:val="24"/>
        </w:rPr>
        <w:t>24．</w:t>
      </w:r>
      <w:r>
        <w:rPr>
          <w:rFonts w:hint="eastAsia" w:ascii="宋体" w:hAnsi="宋体" w:cs="宋体"/>
          <w:b/>
          <w:bCs/>
          <w:color w:val="000000"/>
          <w:sz w:val="24"/>
          <w:lang w:eastAsia="zh-CN"/>
        </w:rPr>
        <w:t>投标</w:t>
      </w:r>
      <w:r>
        <w:rPr>
          <w:rFonts w:hint="eastAsia" w:ascii="宋体" w:hAnsi="宋体" w:cs="宋体"/>
          <w:b/>
          <w:bCs/>
          <w:color w:val="000000"/>
          <w:sz w:val="24"/>
        </w:rPr>
        <w:t>文件的初审</w:t>
      </w:r>
    </w:p>
    <w:p w14:paraId="1879F7AA">
      <w:pPr>
        <w:ind w:firstLine="470" w:firstLineChars="196"/>
        <w:rPr>
          <w:rFonts w:ascii="宋体" w:hAnsi="宋体"/>
          <w:color w:val="000000"/>
          <w:sz w:val="24"/>
          <w:szCs w:val="32"/>
        </w:rPr>
      </w:pPr>
      <w:r>
        <w:rPr>
          <w:rFonts w:hint="eastAsia" w:ascii="宋体" w:hAnsi="宋体"/>
          <w:color w:val="000000"/>
          <w:sz w:val="24"/>
          <w:szCs w:val="32"/>
        </w:rPr>
        <w:t>24.1</w:t>
      </w:r>
      <w:r>
        <w:rPr>
          <w:rFonts w:hint="eastAsia" w:ascii="宋体" w:hAnsi="宋体"/>
          <w:color w:val="000000"/>
          <w:sz w:val="24"/>
          <w:szCs w:val="32"/>
          <w:lang w:eastAsia="zh-CN"/>
        </w:rPr>
        <w:t>投标</w:t>
      </w:r>
      <w:r>
        <w:rPr>
          <w:rFonts w:hint="eastAsia" w:ascii="宋体" w:hAnsi="宋体"/>
          <w:color w:val="000000"/>
          <w:sz w:val="24"/>
          <w:szCs w:val="32"/>
        </w:rPr>
        <w:t>文件初审包括资格性审查和符合性审查。资格性审查：依据法律法规和招租文件的规定，对</w:t>
      </w:r>
      <w:r>
        <w:rPr>
          <w:rFonts w:hint="eastAsia" w:ascii="宋体" w:hAnsi="宋体"/>
          <w:color w:val="000000"/>
          <w:sz w:val="24"/>
          <w:szCs w:val="32"/>
          <w:lang w:eastAsia="zh-CN"/>
        </w:rPr>
        <w:t>投标</w:t>
      </w:r>
      <w:r>
        <w:rPr>
          <w:rFonts w:hint="eastAsia" w:ascii="宋体" w:hAnsi="宋体"/>
          <w:color w:val="000000"/>
          <w:sz w:val="24"/>
          <w:szCs w:val="32"/>
        </w:rPr>
        <w:t>文件中的资格证明进行审查，以确定</w:t>
      </w:r>
      <w:r>
        <w:rPr>
          <w:rFonts w:hint="eastAsia" w:ascii="宋体" w:hAnsi="宋体"/>
          <w:color w:val="000000"/>
          <w:sz w:val="24"/>
          <w:szCs w:val="32"/>
          <w:lang w:eastAsia="zh-CN"/>
        </w:rPr>
        <w:t>意向承租人（投标人）</w:t>
      </w:r>
      <w:r>
        <w:rPr>
          <w:rFonts w:hint="eastAsia" w:ascii="宋体" w:hAnsi="宋体"/>
          <w:color w:val="000000"/>
          <w:sz w:val="24"/>
          <w:szCs w:val="32"/>
        </w:rPr>
        <w:t>是否具备</w:t>
      </w:r>
      <w:r>
        <w:rPr>
          <w:rFonts w:hint="eastAsia" w:ascii="宋体" w:hAnsi="宋体"/>
          <w:color w:val="000000"/>
          <w:sz w:val="24"/>
          <w:szCs w:val="32"/>
          <w:lang w:eastAsia="zh-CN"/>
        </w:rPr>
        <w:t>投标</w:t>
      </w:r>
      <w:r>
        <w:rPr>
          <w:rFonts w:hint="eastAsia" w:ascii="宋体" w:hAnsi="宋体"/>
          <w:color w:val="000000"/>
          <w:sz w:val="24"/>
          <w:szCs w:val="32"/>
        </w:rPr>
        <w:t>资格。符合性审查：依据招租文件的规定，从</w:t>
      </w:r>
      <w:r>
        <w:rPr>
          <w:rFonts w:hint="eastAsia" w:ascii="宋体" w:hAnsi="宋体"/>
          <w:color w:val="000000"/>
          <w:sz w:val="24"/>
          <w:szCs w:val="32"/>
          <w:lang w:eastAsia="zh-CN"/>
        </w:rPr>
        <w:t>投标</w:t>
      </w:r>
      <w:r>
        <w:rPr>
          <w:rFonts w:hint="eastAsia" w:ascii="宋体" w:hAnsi="宋体"/>
          <w:color w:val="000000"/>
          <w:sz w:val="24"/>
          <w:szCs w:val="32"/>
        </w:rPr>
        <w:t>文件的有效性、完整性和对招租文件的响应程度进行审查，以确定是否对招租文件的实质性要求作出响应。</w:t>
      </w:r>
    </w:p>
    <w:p w14:paraId="76051307">
      <w:pPr>
        <w:ind w:firstLine="470" w:firstLineChars="196"/>
        <w:rPr>
          <w:rFonts w:ascii="宋体" w:hAnsi="宋体"/>
          <w:color w:val="000000"/>
          <w:sz w:val="24"/>
          <w:szCs w:val="32"/>
        </w:rPr>
      </w:pPr>
      <w:r>
        <w:rPr>
          <w:rFonts w:hint="eastAsia" w:ascii="宋体" w:hAnsi="宋体"/>
          <w:color w:val="000000"/>
          <w:sz w:val="24"/>
          <w:szCs w:val="32"/>
        </w:rPr>
        <w:t>24.2资格性审查：依据法律法规和招租文件的规定，对</w:t>
      </w:r>
      <w:r>
        <w:rPr>
          <w:rFonts w:hint="eastAsia" w:ascii="宋体" w:hAnsi="宋体"/>
          <w:color w:val="000000"/>
          <w:sz w:val="24"/>
          <w:szCs w:val="32"/>
          <w:lang w:eastAsia="zh-CN"/>
        </w:rPr>
        <w:t>投标</w:t>
      </w:r>
      <w:r>
        <w:rPr>
          <w:rFonts w:hint="eastAsia" w:ascii="宋体" w:hAnsi="宋体"/>
          <w:color w:val="000000"/>
          <w:sz w:val="24"/>
          <w:szCs w:val="32"/>
        </w:rPr>
        <w:t>文件进行审查，内容详见《资格性审查表》。</w:t>
      </w:r>
    </w:p>
    <w:p w14:paraId="6F3A1CD9">
      <w:pPr>
        <w:ind w:firstLine="470" w:firstLineChars="196"/>
        <w:rPr>
          <w:rFonts w:ascii="宋体" w:hAnsi="宋体"/>
          <w:color w:val="000000"/>
          <w:sz w:val="24"/>
          <w:szCs w:val="32"/>
        </w:rPr>
      </w:pPr>
      <w:r>
        <w:rPr>
          <w:rFonts w:ascii="宋体" w:hAnsi="宋体"/>
          <w:color w:val="000000"/>
          <w:sz w:val="24"/>
          <w:szCs w:val="32"/>
        </w:rPr>
        <w:t>2</w:t>
      </w:r>
      <w:r>
        <w:rPr>
          <w:rFonts w:hint="eastAsia" w:ascii="宋体" w:hAnsi="宋体"/>
          <w:color w:val="000000"/>
          <w:sz w:val="24"/>
          <w:szCs w:val="32"/>
        </w:rPr>
        <w:t>4</w:t>
      </w:r>
      <w:r>
        <w:rPr>
          <w:rFonts w:ascii="宋体" w:hAnsi="宋体"/>
          <w:color w:val="000000"/>
          <w:sz w:val="24"/>
          <w:szCs w:val="32"/>
        </w:rPr>
        <w:t>.3</w:t>
      </w:r>
      <w:r>
        <w:rPr>
          <w:rFonts w:hint="eastAsia" w:ascii="宋体" w:hAnsi="宋体"/>
          <w:color w:val="000000"/>
          <w:sz w:val="24"/>
        </w:rPr>
        <w:t>符合性审查：依据招租文件的规定，从</w:t>
      </w:r>
      <w:r>
        <w:rPr>
          <w:rFonts w:hint="eastAsia" w:ascii="宋体" w:hAnsi="宋体"/>
          <w:color w:val="000000"/>
          <w:sz w:val="24"/>
          <w:lang w:eastAsia="zh-CN"/>
        </w:rPr>
        <w:t>投标</w:t>
      </w:r>
      <w:r>
        <w:rPr>
          <w:rFonts w:hint="eastAsia" w:ascii="宋体" w:hAnsi="宋体"/>
          <w:color w:val="000000"/>
          <w:sz w:val="24"/>
        </w:rPr>
        <w:t>文件的有效性、完整性和对招租文件的响应程度进行审查，以确定是否对招租文件的实质性要求作出响应。内容详见《符合性审查表》。</w:t>
      </w:r>
    </w:p>
    <w:p w14:paraId="25D5E993">
      <w:pPr>
        <w:ind w:firstLine="470" w:firstLineChars="196"/>
        <w:rPr>
          <w:rFonts w:ascii="宋体" w:hAnsi="宋体"/>
          <w:color w:val="000000"/>
          <w:sz w:val="24"/>
        </w:rPr>
      </w:pPr>
      <w:r>
        <w:rPr>
          <w:rFonts w:hint="eastAsia" w:ascii="宋体" w:hAnsi="宋体"/>
          <w:color w:val="000000"/>
          <w:sz w:val="24"/>
        </w:rPr>
        <w:t>24.4对于</w:t>
      </w:r>
      <w:r>
        <w:rPr>
          <w:rFonts w:hint="eastAsia" w:ascii="宋体" w:hAnsi="宋体"/>
          <w:color w:val="000000"/>
          <w:sz w:val="24"/>
          <w:lang w:eastAsia="zh-CN"/>
        </w:rPr>
        <w:t>投标</w:t>
      </w:r>
      <w:r>
        <w:rPr>
          <w:rFonts w:hint="eastAsia" w:ascii="宋体" w:hAnsi="宋体"/>
          <w:color w:val="000000"/>
          <w:sz w:val="24"/>
        </w:rPr>
        <w:t>文件中不构成实质性偏差的不正规、不一致或不规则，给</w:t>
      </w:r>
      <w:r>
        <w:rPr>
          <w:rFonts w:hint="eastAsia" w:ascii="宋体" w:hAnsi="宋体"/>
          <w:color w:val="000000"/>
          <w:sz w:val="24"/>
          <w:lang w:eastAsia="zh-CN"/>
        </w:rPr>
        <w:t>评标</w:t>
      </w:r>
      <w:r>
        <w:rPr>
          <w:rFonts w:hint="eastAsia" w:ascii="宋体" w:hAnsi="宋体"/>
          <w:color w:val="000000"/>
          <w:sz w:val="24"/>
        </w:rPr>
        <w:t>带来不便，除法律法规另有规定外，</w:t>
      </w:r>
      <w:r>
        <w:rPr>
          <w:rFonts w:hint="eastAsia" w:ascii="宋体" w:hAnsi="宋体"/>
          <w:color w:val="000000"/>
          <w:sz w:val="24"/>
          <w:lang w:eastAsia="zh-CN"/>
        </w:rPr>
        <w:t>评标</w:t>
      </w:r>
      <w:r>
        <w:rPr>
          <w:rFonts w:hint="eastAsia" w:ascii="宋体" w:hAnsi="宋体"/>
          <w:color w:val="000000"/>
          <w:sz w:val="24"/>
        </w:rPr>
        <w:t>委员会可以接受。</w:t>
      </w:r>
    </w:p>
    <w:p w14:paraId="12DFDB2E">
      <w:pPr>
        <w:ind w:firstLine="472" w:firstLineChars="196"/>
        <w:rPr>
          <w:rFonts w:hint="eastAsia" w:ascii="宋体" w:hAnsi="宋体"/>
          <w:b/>
          <w:color w:val="000000"/>
          <w:sz w:val="24"/>
          <w:szCs w:val="32"/>
        </w:rPr>
      </w:pPr>
      <w:r>
        <w:rPr>
          <w:rFonts w:hint="eastAsia" w:ascii="宋体" w:hAnsi="宋体"/>
          <w:b/>
          <w:bCs/>
          <w:color w:val="000000"/>
          <w:sz w:val="24"/>
        </w:rPr>
        <w:t>24</w:t>
      </w:r>
      <w:r>
        <w:rPr>
          <w:rFonts w:ascii="宋体" w:hAnsi="宋体"/>
          <w:b/>
          <w:bCs/>
          <w:color w:val="000000"/>
          <w:sz w:val="24"/>
        </w:rPr>
        <w:t>.</w:t>
      </w:r>
      <w:r>
        <w:rPr>
          <w:rFonts w:hint="eastAsia" w:ascii="宋体" w:hAnsi="宋体"/>
          <w:b/>
          <w:bCs/>
          <w:color w:val="000000"/>
          <w:sz w:val="24"/>
        </w:rPr>
        <w:t>5</w:t>
      </w:r>
      <w:r>
        <w:rPr>
          <w:rFonts w:hint="eastAsia" w:ascii="宋体" w:hAnsi="宋体"/>
          <w:b/>
          <w:bCs/>
          <w:color w:val="000000"/>
          <w:sz w:val="24"/>
          <w:lang w:eastAsia="zh-CN"/>
        </w:rPr>
        <w:t>投标</w:t>
      </w:r>
      <w:r>
        <w:rPr>
          <w:rFonts w:hint="eastAsia" w:ascii="宋体" w:hAnsi="宋体"/>
          <w:b/>
          <w:bCs/>
          <w:color w:val="000000"/>
          <w:sz w:val="24"/>
        </w:rPr>
        <w:t>文件资格性审查表和符合性审查表内容所有条款均为</w:t>
      </w:r>
      <w:r>
        <w:rPr>
          <w:rFonts w:hint="eastAsia" w:ascii="宋体" w:hAnsi="宋体"/>
          <w:b/>
          <w:bCs/>
          <w:color w:val="000000"/>
          <w:sz w:val="24"/>
          <w:lang w:eastAsia="zh-CN"/>
        </w:rPr>
        <w:t>投标</w:t>
      </w:r>
      <w:r>
        <w:rPr>
          <w:rFonts w:hint="eastAsia" w:ascii="宋体" w:hAnsi="宋体"/>
          <w:b/>
          <w:bCs/>
          <w:color w:val="000000"/>
          <w:sz w:val="24"/>
        </w:rPr>
        <w:t>无效条款，对不属于</w:t>
      </w:r>
      <w:r>
        <w:rPr>
          <w:rFonts w:hint="eastAsia" w:ascii="宋体" w:hAnsi="宋体"/>
          <w:b/>
          <w:bCs/>
          <w:color w:val="000000"/>
          <w:sz w:val="24"/>
          <w:lang w:eastAsia="zh-CN"/>
        </w:rPr>
        <w:t>投标</w:t>
      </w:r>
      <w:r>
        <w:rPr>
          <w:rFonts w:hint="eastAsia" w:ascii="宋体" w:hAnsi="宋体"/>
          <w:b/>
          <w:bCs/>
          <w:color w:val="000000"/>
          <w:sz w:val="24"/>
        </w:rPr>
        <w:t>无效条款所列的其它情形，除法律法规另有规定外，不得作为</w:t>
      </w:r>
      <w:r>
        <w:rPr>
          <w:rFonts w:hint="eastAsia" w:ascii="宋体" w:hAnsi="宋体"/>
          <w:b/>
          <w:bCs/>
          <w:color w:val="000000"/>
          <w:sz w:val="24"/>
          <w:lang w:eastAsia="zh-CN"/>
        </w:rPr>
        <w:t>投标</w:t>
      </w:r>
      <w:r>
        <w:rPr>
          <w:rFonts w:hint="eastAsia" w:ascii="宋体" w:hAnsi="宋体"/>
          <w:b/>
          <w:bCs/>
          <w:color w:val="000000"/>
          <w:sz w:val="24"/>
        </w:rPr>
        <w:t>无效的理由。</w:t>
      </w:r>
      <w:r>
        <w:rPr>
          <w:rFonts w:hint="eastAsia" w:ascii="宋体" w:hAnsi="宋体"/>
          <w:b/>
          <w:color w:val="000000"/>
          <w:sz w:val="24"/>
          <w:szCs w:val="32"/>
          <w:lang w:eastAsia="zh-CN"/>
        </w:rPr>
        <w:t>意向承租人（投标人）</w:t>
      </w:r>
      <w:r>
        <w:rPr>
          <w:rFonts w:hint="eastAsia" w:ascii="宋体" w:hAnsi="宋体"/>
          <w:b/>
          <w:color w:val="000000"/>
          <w:sz w:val="24"/>
          <w:szCs w:val="32"/>
        </w:rPr>
        <w:t>若有一条审查不通过，则</w:t>
      </w:r>
      <w:r>
        <w:rPr>
          <w:rFonts w:hint="eastAsia" w:ascii="宋体" w:hAnsi="宋体"/>
          <w:b/>
          <w:color w:val="000000"/>
          <w:sz w:val="24"/>
          <w:szCs w:val="32"/>
          <w:lang w:eastAsia="zh-CN"/>
        </w:rPr>
        <w:t>投标</w:t>
      </w:r>
      <w:r>
        <w:rPr>
          <w:rFonts w:hint="eastAsia" w:ascii="宋体" w:hAnsi="宋体"/>
          <w:b/>
          <w:color w:val="000000"/>
          <w:sz w:val="24"/>
          <w:szCs w:val="32"/>
        </w:rPr>
        <w:t>文件无效，按</w:t>
      </w:r>
      <w:r>
        <w:rPr>
          <w:rFonts w:hint="eastAsia" w:ascii="宋体" w:hAnsi="宋体"/>
          <w:b/>
          <w:color w:val="000000"/>
          <w:sz w:val="24"/>
          <w:szCs w:val="32"/>
          <w:lang w:eastAsia="zh-CN"/>
        </w:rPr>
        <w:t>投标</w:t>
      </w:r>
      <w:r>
        <w:rPr>
          <w:rFonts w:hint="eastAsia" w:ascii="宋体" w:hAnsi="宋体"/>
          <w:b/>
          <w:color w:val="000000"/>
          <w:sz w:val="24"/>
          <w:szCs w:val="32"/>
        </w:rPr>
        <w:t>无效处理。</w:t>
      </w:r>
    </w:p>
    <w:p w14:paraId="3B901C2B">
      <w:pPr>
        <w:ind w:firstLine="472" w:firstLineChars="196"/>
      </w:pPr>
      <w:r>
        <w:rPr>
          <w:rFonts w:hint="eastAsia" w:ascii="宋体" w:hAnsi="宋体"/>
          <w:b/>
          <w:color w:val="000000"/>
          <w:sz w:val="24"/>
          <w:szCs w:val="32"/>
          <w:lang w:val="en-US" w:eastAsia="zh-CN"/>
        </w:rPr>
        <w:t>24.</w:t>
      </w:r>
      <w:r>
        <w:rPr>
          <w:rFonts w:hint="eastAsia" w:ascii="宋体" w:hAnsi="宋体"/>
          <w:b/>
          <w:bCs w:val="0"/>
          <w:color w:val="000000"/>
          <w:sz w:val="24"/>
          <w:szCs w:val="32"/>
          <w:lang w:val="en-US" w:eastAsia="zh-CN"/>
        </w:rPr>
        <w:t>6</w:t>
      </w:r>
      <w:r>
        <w:rPr>
          <w:rFonts w:hint="eastAsia" w:ascii="宋体" w:hAnsi="宋体" w:cs="宋体"/>
          <w:b/>
          <w:bCs w:val="0"/>
          <w:color w:val="auto"/>
          <w:sz w:val="24"/>
        </w:rPr>
        <w:t>评审委员会作出无效标或者废标处理后，有效投标人数量不足3名的，应当宣布本次招标失败，重新招标。</w:t>
      </w:r>
    </w:p>
    <w:p w14:paraId="4EC2BF09">
      <w:pPr>
        <w:rPr>
          <w:rFonts w:ascii="宋体" w:hAnsi="宋体" w:cs="宋体"/>
          <w:b/>
          <w:bCs/>
          <w:color w:val="000000"/>
          <w:sz w:val="24"/>
        </w:rPr>
      </w:pPr>
      <w:r>
        <w:rPr>
          <w:rFonts w:hint="eastAsia" w:ascii="宋体" w:hAnsi="宋体" w:cs="宋体"/>
          <w:b/>
          <w:bCs/>
          <w:color w:val="000000"/>
          <w:sz w:val="24"/>
        </w:rPr>
        <w:t>25．澄清有关问题</w:t>
      </w:r>
    </w:p>
    <w:p w14:paraId="668837BF">
      <w:pPr>
        <w:ind w:firstLine="470" w:firstLineChars="196"/>
        <w:rPr>
          <w:rFonts w:ascii="宋体" w:hAnsi="宋体"/>
          <w:color w:val="000000"/>
          <w:sz w:val="24"/>
        </w:rPr>
      </w:pPr>
      <w:r>
        <w:rPr>
          <w:rFonts w:hint="eastAsia" w:ascii="宋体" w:hAnsi="宋体"/>
          <w:color w:val="000000"/>
          <w:sz w:val="24"/>
        </w:rPr>
        <w:t>为了有助于</w:t>
      </w:r>
      <w:r>
        <w:rPr>
          <w:rFonts w:hint="eastAsia" w:ascii="宋体" w:hAnsi="宋体"/>
          <w:color w:val="000000"/>
          <w:sz w:val="24"/>
          <w:lang w:eastAsia="zh-CN"/>
        </w:rPr>
        <w:t>投标</w:t>
      </w:r>
      <w:r>
        <w:rPr>
          <w:rFonts w:hint="eastAsia" w:ascii="宋体" w:hAnsi="宋体"/>
          <w:color w:val="000000"/>
          <w:sz w:val="24"/>
        </w:rPr>
        <w:t>文件的审查、评价和比较，对</w:t>
      </w:r>
      <w:r>
        <w:rPr>
          <w:rFonts w:hint="eastAsia" w:ascii="宋体" w:hAnsi="宋体"/>
          <w:color w:val="000000"/>
          <w:sz w:val="24"/>
          <w:lang w:eastAsia="zh-CN"/>
        </w:rPr>
        <w:t>投标</w:t>
      </w:r>
      <w:r>
        <w:rPr>
          <w:rFonts w:hint="eastAsia" w:ascii="宋体" w:hAnsi="宋体"/>
          <w:color w:val="000000"/>
          <w:sz w:val="24"/>
        </w:rPr>
        <w:t>文件含义不明确、同类问题表述不一致或者有明显文字和计算错误的内容，</w:t>
      </w:r>
      <w:r>
        <w:rPr>
          <w:rFonts w:hint="eastAsia" w:ascii="宋体" w:hAnsi="宋体"/>
          <w:color w:val="000000"/>
          <w:sz w:val="24"/>
          <w:lang w:eastAsia="zh-CN"/>
        </w:rPr>
        <w:t>评标</w:t>
      </w:r>
      <w:r>
        <w:rPr>
          <w:rFonts w:hint="eastAsia" w:ascii="宋体" w:hAnsi="宋体"/>
          <w:color w:val="000000"/>
          <w:sz w:val="24"/>
        </w:rPr>
        <w:t>小组可以用书面形式(应当由</w:t>
      </w:r>
      <w:r>
        <w:rPr>
          <w:rFonts w:hint="eastAsia" w:ascii="宋体" w:hAnsi="宋体"/>
          <w:color w:val="000000"/>
          <w:sz w:val="24"/>
          <w:lang w:eastAsia="zh-CN"/>
        </w:rPr>
        <w:t>评标</w:t>
      </w:r>
      <w:r>
        <w:rPr>
          <w:rFonts w:hint="eastAsia" w:ascii="宋体" w:hAnsi="宋体"/>
          <w:color w:val="000000"/>
          <w:sz w:val="24"/>
        </w:rPr>
        <w:t>小组签字)要求</w:t>
      </w:r>
      <w:r>
        <w:rPr>
          <w:rFonts w:hint="eastAsia" w:ascii="宋体" w:hAnsi="宋体"/>
          <w:color w:val="000000"/>
          <w:sz w:val="24"/>
          <w:lang w:eastAsia="zh-CN"/>
        </w:rPr>
        <w:t>意向承租人（投标人）</w:t>
      </w:r>
      <w:r>
        <w:rPr>
          <w:rFonts w:hint="eastAsia" w:ascii="宋体" w:hAnsi="宋体"/>
          <w:color w:val="000000"/>
          <w:sz w:val="24"/>
        </w:rPr>
        <w:t>作出必要的澄清、说明或者纠正。</w:t>
      </w:r>
      <w:r>
        <w:rPr>
          <w:rFonts w:hint="eastAsia" w:ascii="宋体" w:hAnsi="宋体"/>
          <w:color w:val="000000"/>
          <w:sz w:val="24"/>
          <w:lang w:eastAsia="zh-CN"/>
        </w:rPr>
        <w:t>意向承租人（投标人）</w:t>
      </w:r>
      <w:r>
        <w:rPr>
          <w:rFonts w:hint="eastAsia" w:ascii="宋体" w:hAnsi="宋体"/>
          <w:color w:val="000000"/>
          <w:sz w:val="24"/>
        </w:rPr>
        <w:t>的澄清、说明或者补正应当采用书面形式（由其授权的代表签字），并不得超出</w:t>
      </w:r>
      <w:r>
        <w:rPr>
          <w:rFonts w:hint="eastAsia" w:ascii="宋体" w:hAnsi="宋体"/>
          <w:color w:val="000000"/>
          <w:sz w:val="24"/>
          <w:lang w:eastAsia="zh-CN"/>
        </w:rPr>
        <w:t>投标</w:t>
      </w:r>
      <w:r>
        <w:rPr>
          <w:rFonts w:hint="eastAsia" w:ascii="宋体" w:hAnsi="宋体"/>
          <w:color w:val="000000"/>
          <w:sz w:val="24"/>
        </w:rPr>
        <w:t>文件的范围或者改变</w:t>
      </w:r>
      <w:r>
        <w:rPr>
          <w:rFonts w:hint="eastAsia" w:ascii="宋体" w:hAnsi="宋体"/>
          <w:color w:val="000000"/>
          <w:sz w:val="24"/>
          <w:lang w:eastAsia="zh-CN"/>
        </w:rPr>
        <w:t>投标</w:t>
      </w:r>
      <w:r>
        <w:rPr>
          <w:rFonts w:hint="eastAsia" w:ascii="宋体" w:hAnsi="宋体"/>
          <w:color w:val="000000"/>
          <w:sz w:val="24"/>
        </w:rPr>
        <w:t>文件的实质性的内容。根据第26条，凡属于</w:t>
      </w:r>
      <w:r>
        <w:rPr>
          <w:rFonts w:hint="eastAsia" w:ascii="宋体" w:hAnsi="宋体"/>
          <w:color w:val="000000"/>
          <w:sz w:val="24"/>
          <w:lang w:eastAsia="zh-CN"/>
        </w:rPr>
        <w:t>评标</w:t>
      </w:r>
      <w:r>
        <w:rPr>
          <w:rFonts w:hint="eastAsia" w:ascii="宋体" w:hAnsi="宋体"/>
          <w:color w:val="000000"/>
          <w:sz w:val="24"/>
        </w:rPr>
        <w:t>小组在</w:t>
      </w:r>
      <w:r>
        <w:rPr>
          <w:rFonts w:hint="eastAsia" w:ascii="宋体" w:hAnsi="宋体"/>
          <w:color w:val="000000"/>
          <w:sz w:val="24"/>
          <w:lang w:eastAsia="zh-CN"/>
        </w:rPr>
        <w:t>评标</w:t>
      </w:r>
      <w:r>
        <w:rPr>
          <w:rFonts w:hint="eastAsia" w:ascii="宋体" w:hAnsi="宋体"/>
          <w:color w:val="000000"/>
          <w:sz w:val="24"/>
        </w:rPr>
        <w:t>中发现的算术错误进行核实的修改不在此列。</w:t>
      </w:r>
    </w:p>
    <w:p w14:paraId="0464A306">
      <w:pPr>
        <w:rPr>
          <w:rFonts w:ascii="宋体" w:hAnsi="宋体" w:cs="宋体"/>
          <w:b/>
          <w:bCs/>
          <w:color w:val="000000"/>
          <w:sz w:val="24"/>
        </w:rPr>
      </w:pPr>
      <w:r>
        <w:rPr>
          <w:rFonts w:hint="eastAsia" w:ascii="宋体" w:hAnsi="宋体" w:cs="宋体"/>
          <w:b/>
          <w:bCs/>
          <w:color w:val="000000"/>
          <w:sz w:val="24"/>
        </w:rPr>
        <w:t>26．错误的修正</w:t>
      </w:r>
    </w:p>
    <w:p w14:paraId="19881FF0">
      <w:pPr>
        <w:ind w:firstLine="470" w:firstLineChars="196"/>
        <w:rPr>
          <w:rFonts w:ascii="宋体" w:hAnsi="宋体"/>
          <w:color w:val="000000"/>
          <w:sz w:val="24"/>
        </w:rPr>
      </w:pPr>
      <w:r>
        <w:rPr>
          <w:rFonts w:hint="eastAsia" w:ascii="宋体" w:hAnsi="宋体"/>
          <w:color w:val="000000"/>
          <w:sz w:val="24"/>
        </w:rPr>
        <w:t>26</w:t>
      </w:r>
      <w:r>
        <w:rPr>
          <w:rFonts w:ascii="宋体" w:hAnsi="宋体"/>
          <w:color w:val="000000"/>
          <w:sz w:val="24"/>
        </w:rPr>
        <w:t>.1</w:t>
      </w:r>
      <w:r>
        <w:rPr>
          <w:rFonts w:hint="eastAsia" w:ascii="宋体" w:hAnsi="宋体"/>
          <w:color w:val="000000"/>
          <w:sz w:val="24"/>
          <w:lang w:eastAsia="zh-CN"/>
        </w:rPr>
        <w:t>评标</w:t>
      </w:r>
      <w:r>
        <w:rPr>
          <w:rFonts w:hint="eastAsia" w:ascii="宋体" w:hAnsi="宋体"/>
          <w:color w:val="000000"/>
          <w:sz w:val="24"/>
        </w:rPr>
        <w:t>小组将审查</w:t>
      </w:r>
      <w:r>
        <w:rPr>
          <w:rFonts w:hint="eastAsia" w:ascii="宋体" w:hAnsi="宋体"/>
          <w:color w:val="000000"/>
          <w:sz w:val="24"/>
          <w:lang w:eastAsia="zh-CN"/>
        </w:rPr>
        <w:t>投标</w:t>
      </w:r>
      <w:r>
        <w:rPr>
          <w:rFonts w:hint="eastAsia" w:ascii="宋体" w:hAnsi="宋体"/>
          <w:color w:val="000000"/>
          <w:sz w:val="24"/>
        </w:rPr>
        <w:t>文件是否完整、总体编排是否有序、文件签署是否合格、</w:t>
      </w:r>
      <w:r>
        <w:rPr>
          <w:rFonts w:hint="eastAsia" w:ascii="宋体" w:hAnsi="宋体"/>
          <w:color w:val="000000"/>
          <w:sz w:val="24"/>
          <w:lang w:eastAsia="zh-CN"/>
        </w:rPr>
        <w:t>意向承租人（投标人）</w:t>
      </w:r>
      <w:r>
        <w:rPr>
          <w:rFonts w:hint="eastAsia" w:ascii="宋体" w:hAnsi="宋体"/>
          <w:color w:val="000000"/>
          <w:sz w:val="24"/>
        </w:rPr>
        <w:t>是否提交了交易保证金、有无计算上的错误等。</w:t>
      </w:r>
    </w:p>
    <w:p w14:paraId="28E17E3D">
      <w:pPr>
        <w:ind w:firstLine="470" w:firstLineChars="196"/>
        <w:rPr>
          <w:rFonts w:ascii="宋体" w:hAnsi="宋体"/>
          <w:color w:val="000000"/>
          <w:sz w:val="24"/>
        </w:rPr>
      </w:pPr>
      <w:r>
        <w:rPr>
          <w:rFonts w:hint="eastAsia" w:ascii="宋体" w:hAnsi="宋体"/>
          <w:color w:val="000000"/>
          <w:sz w:val="24"/>
        </w:rPr>
        <w:t>26.2算术错误将按以下方法更正（次序排先者优先）：</w:t>
      </w:r>
    </w:p>
    <w:p w14:paraId="7C93C4B4">
      <w:pPr>
        <w:ind w:firstLine="470" w:firstLineChars="196"/>
        <w:rPr>
          <w:rFonts w:ascii="宋体" w:hAnsi="宋体"/>
          <w:color w:val="000000"/>
          <w:sz w:val="24"/>
        </w:rPr>
      </w:pPr>
      <w:r>
        <w:rPr>
          <w:rFonts w:hint="eastAsia" w:ascii="宋体" w:hAnsi="宋体"/>
          <w:color w:val="000000"/>
          <w:sz w:val="24"/>
        </w:rPr>
        <w:t>26.2.1若</w:t>
      </w:r>
      <w:r>
        <w:rPr>
          <w:rFonts w:hint="eastAsia" w:ascii="宋体" w:hAnsi="宋体"/>
          <w:color w:val="000000"/>
          <w:sz w:val="24"/>
          <w:lang w:val="en-US" w:eastAsia="zh-CN"/>
        </w:rPr>
        <w:t>投标文件</w:t>
      </w:r>
      <w:r>
        <w:rPr>
          <w:rFonts w:hint="eastAsia" w:ascii="宋体" w:hAnsi="宋体"/>
          <w:color w:val="000000"/>
          <w:sz w:val="24"/>
        </w:rPr>
        <w:t>开标一览表中</w:t>
      </w:r>
      <w:r>
        <w:rPr>
          <w:rFonts w:hint="eastAsia" w:ascii="宋体" w:hAnsi="宋体"/>
          <w:color w:val="000000"/>
          <w:sz w:val="24"/>
          <w:lang w:eastAsia="zh-CN"/>
        </w:rPr>
        <w:t>投标</w:t>
      </w:r>
      <w:r>
        <w:rPr>
          <w:rFonts w:hint="eastAsia" w:ascii="宋体" w:hAnsi="宋体"/>
          <w:color w:val="000000"/>
          <w:sz w:val="24"/>
        </w:rPr>
        <w:t>总价与分项报价表中的总价不一致，以开标一览表</w:t>
      </w:r>
      <w:r>
        <w:rPr>
          <w:rFonts w:hint="eastAsia" w:ascii="宋体" w:hAnsi="宋体"/>
          <w:color w:val="000000"/>
          <w:sz w:val="24"/>
          <w:lang w:eastAsia="zh-CN"/>
        </w:rPr>
        <w:t>投标</w:t>
      </w:r>
      <w:r>
        <w:rPr>
          <w:rFonts w:hint="eastAsia" w:ascii="宋体" w:hAnsi="宋体"/>
          <w:color w:val="000000"/>
          <w:sz w:val="24"/>
        </w:rPr>
        <w:t>总价为准；</w:t>
      </w:r>
    </w:p>
    <w:p w14:paraId="5B4C6B1B">
      <w:pPr>
        <w:ind w:firstLine="470" w:firstLineChars="196"/>
        <w:rPr>
          <w:rFonts w:ascii="宋体" w:hAnsi="宋体"/>
          <w:color w:val="000000"/>
          <w:sz w:val="24"/>
        </w:rPr>
      </w:pPr>
      <w:r>
        <w:rPr>
          <w:rFonts w:hint="eastAsia" w:ascii="宋体" w:hAnsi="宋体"/>
          <w:color w:val="000000"/>
          <w:sz w:val="24"/>
        </w:rPr>
        <w:t>26.2.2若</w:t>
      </w:r>
      <w:r>
        <w:rPr>
          <w:rFonts w:hint="eastAsia" w:ascii="宋体" w:hAnsi="宋体"/>
          <w:color w:val="000000"/>
          <w:sz w:val="24"/>
          <w:lang w:eastAsia="zh-CN"/>
        </w:rPr>
        <w:t>投标</w:t>
      </w:r>
      <w:r>
        <w:rPr>
          <w:rFonts w:hint="eastAsia" w:ascii="宋体" w:hAnsi="宋体"/>
          <w:color w:val="000000"/>
          <w:sz w:val="24"/>
        </w:rPr>
        <w:t>文件的大写金额和小写金额不一致的，以大写金额为准；</w:t>
      </w:r>
    </w:p>
    <w:p w14:paraId="59DCA15A">
      <w:pPr>
        <w:ind w:firstLine="470" w:firstLineChars="196"/>
        <w:rPr>
          <w:rFonts w:ascii="宋体" w:hAnsi="宋体"/>
          <w:color w:val="000000"/>
          <w:sz w:val="24"/>
        </w:rPr>
      </w:pPr>
      <w:r>
        <w:rPr>
          <w:rFonts w:hint="eastAsia" w:ascii="宋体" w:hAnsi="宋体"/>
          <w:color w:val="000000"/>
          <w:sz w:val="24"/>
        </w:rPr>
        <w:t>26.2.3单价金额小数点有明显错位的，应以总价为准，并修改单价；</w:t>
      </w:r>
    </w:p>
    <w:p w14:paraId="74941676">
      <w:pPr>
        <w:ind w:firstLine="470" w:firstLineChars="196"/>
        <w:rPr>
          <w:rFonts w:ascii="宋体" w:hAnsi="宋体"/>
          <w:color w:val="000000"/>
          <w:sz w:val="24"/>
        </w:rPr>
      </w:pPr>
      <w:r>
        <w:rPr>
          <w:rFonts w:hint="eastAsia" w:ascii="宋体" w:hAnsi="宋体"/>
          <w:color w:val="000000"/>
          <w:sz w:val="24"/>
        </w:rPr>
        <w:t>26.2.4对不同文字文本</w:t>
      </w:r>
      <w:r>
        <w:rPr>
          <w:rFonts w:hint="eastAsia" w:ascii="宋体" w:hAnsi="宋体"/>
          <w:color w:val="000000"/>
          <w:sz w:val="24"/>
          <w:lang w:eastAsia="zh-CN"/>
        </w:rPr>
        <w:t>投标</w:t>
      </w:r>
      <w:r>
        <w:rPr>
          <w:rFonts w:hint="eastAsia" w:ascii="宋体" w:hAnsi="宋体"/>
          <w:color w:val="000000"/>
          <w:sz w:val="24"/>
        </w:rPr>
        <w:t>文件的解释发生异议的，以中文文本为准。</w:t>
      </w:r>
    </w:p>
    <w:p w14:paraId="69E145D2">
      <w:pPr>
        <w:ind w:firstLine="470" w:firstLineChars="196"/>
        <w:rPr>
          <w:rFonts w:ascii="宋体" w:hAnsi="宋体"/>
          <w:color w:val="000000"/>
          <w:sz w:val="24"/>
        </w:rPr>
      </w:pPr>
      <w:r>
        <w:rPr>
          <w:rFonts w:hint="eastAsia" w:ascii="宋体" w:hAnsi="宋体"/>
          <w:color w:val="000000"/>
          <w:sz w:val="24"/>
        </w:rPr>
        <w:t>26</w:t>
      </w:r>
      <w:r>
        <w:rPr>
          <w:rFonts w:ascii="宋体" w:hAnsi="宋体"/>
          <w:color w:val="000000"/>
          <w:sz w:val="24"/>
        </w:rPr>
        <w:t>.3</w:t>
      </w:r>
      <w:r>
        <w:rPr>
          <w:rFonts w:hint="eastAsia" w:ascii="宋体" w:hAnsi="宋体"/>
          <w:color w:val="000000"/>
          <w:sz w:val="24"/>
        </w:rPr>
        <w:t>对于</w:t>
      </w:r>
      <w:r>
        <w:rPr>
          <w:rFonts w:hint="eastAsia" w:ascii="宋体" w:hAnsi="宋体"/>
          <w:color w:val="000000"/>
          <w:sz w:val="24"/>
          <w:lang w:eastAsia="zh-CN"/>
        </w:rPr>
        <w:t>投标</w:t>
      </w:r>
      <w:r>
        <w:rPr>
          <w:rFonts w:hint="eastAsia" w:ascii="宋体" w:hAnsi="宋体"/>
          <w:color w:val="000000"/>
          <w:sz w:val="24"/>
        </w:rPr>
        <w:t>文件中不构成实质性偏差的不正规、不一致或不规则，给</w:t>
      </w:r>
      <w:r>
        <w:rPr>
          <w:rFonts w:hint="eastAsia" w:ascii="宋体" w:hAnsi="宋体"/>
          <w:color w:val="000000"/>
          <w:sz w:val="24"/>
          <w:lang w:eastAsia="zh-CN"/>
        </w:rPr>
        <w:t>评标</w:t>
      </w:r>
      <w:r>
        <w:rPr>
          <w:rFonts w:hint="eastAsia" w:ascii="宋体" w:hAnsi="宋体"/>
          <w:color w:val="000000"/>
          <w:sz w:val="24"/>
        </w:rPr>
        <w:t>带来不便，</w:t>
      </w:r>
      <w:r>
        <w:rPr>
          <w:rFonts w:hint="eastAsia" w:ascii="宋体" w:hAnsi="宋体"/>
          <w:color w:val="000000"/>
          <w:sz w:val="24"/>
          <w:lang w:eastAsia="zh-CN"/>
        </w:rPr>
        <w:t>评标</w:t>
      </w:r>
      <w:r>
        <w:rPr>
          <w:rFonts w:hint="eastAsia" w:ascii="宋体" w:hAnsi="宋体"/>
          <w:color w:val="000000"/>
          <w:sz w:val="24"/>
        </w:rPr>
        <w:t>小组可以接受。</w:t>
      </w:r>
    </w:p>
    <w:p w14:paraId="649F94F4">
      <w:pPr>
        <w:ind w:firstLine="470" w:firstLineChars="196"/>
        <w:rPr>
          <w:rFonts w:ascii="宋体" w:hAnsi="宋体"/>
          <w:color w:val="000000"/>
          <w:sz w:val="24"/>
        </w:rPr>
      </w:pPr>
      <w:r>
        <w:rPr>
          <w:rFonts w:hint="eastAsia" w:ascii="宋体" w:hAnsi="宋体"/>
          <w:color w:val="000000"/>
          <w:sz w:val="24"/>
        </w:rPr>
        <w:t>26.4根据上述修正错误的原则及方法调整或修正</w:t>
      </w:r>
      <w:r>
        <w:rPr>
          <w:rFonts w:hint="eastAsia" w:ascii="宋体" w:hAnsi="宋体"/>
          <w:color w:val="000000"/>
          <w:sz w:val="24"/>
          <w:lang w:eastAsia="zh-CN"/>
        </w:rPr>
        <w:t>投标</w:t>
      </w:r>
      <w:r>
        <w:rPr>
          <w:rFonts w:hint="eastAsia" w:ascii="宋体" w:hAnsi="宋体"/>
          <w:color w:val="000000"/>
          <w:sz w:val="24"/>
        </w:rPr>
        <w:t>文件的</w:t>
      </w:r>
      <w:r>
        <w:rPr>
          <w:rFonts w:hint="eastAsia" w:ascii="宋体" w:hAnsi="宋体"/>
          <w:color w:val="000000"/>
          <w:sz w:val="24"/>
          <w:lang w:eastAsia="zh-CN"/>
        </w:rPr>
        <w:t>投标</w:t>
      </w:r>
      <w:r>
        <w:rPr>
          <w:rFonts w:hint="eastAsia" w:ascii="宋体" w:hAnsi="宋体"/>
          <w:color w:val="000000"/>
          <w:sz w:val="24"/>
        </w:rPr>
        <w:t>报价，</w:t>
      </w:r>
      <w:r>
        <w:rPr>
          <w:rFonts w:hint="eastAsia" w:ascii="宋体" w:hAnsi="宋体"/>
          <w:color w:val="000000"/>
          <w:sz w:val="24"/>
          <w:lang w:eastAsia="zh-CN"/>
        </w:rPr>
        <w:t>意向承租人（投标人）</w:t>
      </w:r>
      <w:r>
        <w:rPr>
          <w:rFonts w:hint="eastAsia" w:ascii="宋体" w:hAnsi="宋体"/>
          <w:color w:val="000000"/>
          <w:sz w:val="24"/>
        </w:rPr>
        <w:t>同意后，调整后的</w:t>
      </w:r>
      <w:r>
        <w:rPr>
          <w:rFonts w:hint="eastAsia" w:ascii="宋体" w:hAnsi="宋体"/>
          <w:color w:val="000000"/>
          <w:sz w:val="24"/>
          <w:lang w:eastAsia="zh-CN"/>
        </w:rPr>
        <w:t>投标</w:t>
      </w:r>
      <w:r>
        <w:rPr>
          <w:rFonts w:hint="eastAsia" w:ascii="宋体" w:hAnsi="宋体"/>
          <w:color w:val="000000"/>
          <w:sz w:val="24"/>
        </w:rPr>
        <w:t>报价对</w:t>
      </w:r>
      <w:r>
        <w:rPr>
          <w:rFonts w:hint="eastAsia" w:ascii="宋体" w:hAnsi="宋体"/>
          <w:color w:val="000000"/>
          <w:sz w:val="24"/>
          <w:lang w:eastAsia="zh-CN"/>
        </w:rPr>
        <w:t>意向承租人（投标人）</w:t>
      </w:r>
      <w:r>
        <w:rPr>
          <w:rFonts w:hint="eastAsia" w:ascii="宋体" w:hAnsi="宋体"/>
          <w:color w:val="000000"/>
          <w:sz w:val="24"/>
        </w:rPr>
        <w:t>起约束作用。</w:t>
      </w:r>
      <w:r>
        <w:rPr>
          <w:rFonts w:hint="eastAsia" w:ascii="宋体" w:hAnsi="宋体"/>
          <w:b/>
          <w:bCs/>
          <w:color w:val="000000"/>
          <w:sz w:val="24"/>
        </w:rPr>
        <w:t>如果</w:t>
      </w:r>
      <w:r>
        <w:rPr>
          <w:rFonts w:hint="eastAsia" w:ascii="宋体" w:hAnsi="宋体"/>
          <w:b/>
          <w:bCs/>
          <w:color w:val="000000"/>
          <w:sz w:val="24"/>
          <w:lang w:eastAsia="zh-CN"/>
        </w:rPr>
        <w:t>意向承租人（投标人）</w:t>
      </w:r>
      <w:r>
        <w:rPr>
          <w:rFonts w:hint="eastAsia" w:ascii="宋体" w:hAnsi="宋体"/>
          <w:b/>
          <w:bCs/>
          <w:color w:val="000000"/>
          <w:sz w:val="24"/>
        </w:rPr>
        <w:t>不接受修正后的报价，则其</w:t>
      </w:r>
      <w:r>
        <w:rPr>
          <w:rFonts w:hint="eastAsia" w:ascii="宋体" w:hAnsi="宋体"/>
          <w:b/>
          <w:bCs/>
          <w:color w:val="000000"/>
          <w:sz w:val="24"/>
          <w:lang w:eastAsia="zh-CN"/>
        </w:rPr>
        <w:t>投标</w:t>
      </w:r>
      <w:r>
        <w:rPr>
          <w:rFonts w:hint="eastAsia" w:ascii="宋体" w:hAnsi="宋体"/>
          <w:b/>
          <w:bCs/>
          <w:color w:val="000000"/>
          <w:sz w:val="24"/>
        </w:rPr>
        <w:t>将被拒绝并且其交易保证金也将被不予退还，并不影响</w:t>
      </w:r>
      <w:r>
        <w:rPr>
          <w:rFonts w:hint="eastAsia" w:ascii="宋体" w:hAnsi="宋体"/>
          <w:b/>
          <w:bCs/>
          <w:color w:val="000000"/>
          <w:sz w:val="24"/>
          <w:lang w:eastAsia="zh-CN"/>
        </w:rPr>
        <w:t>评标</w:t>
      </w:r>
      <w:r>
        <w:rPr>
          <w:rFonts w:hint="eastAsia" w:ascii="宋体" w:hAnsi="宋体"/>
          <w:b/>
          <w:bCs/>
          <w:color w:val="000000"/>
          <w:sz w:val="24"/>
        </w:rPr>
        <w:t>工作。</w:t>
      </w:r>
    </w:p>
    <w:p w14:paraId="147527E6">
      <w:pPr>
        <w:rPr>
          <w:rFonts w:ascii="宋体" w:hAnsi="宋体" w:cs="宋体"/>
          <w:b/>
          <w:bCs/>
          <w:color w:val="000000"/>
          <w:sz w:val="24"/>
        </w:rPr>
      </w:pPr>
      <w:r>
        <w:rPr>
          <w:rFonts w:hint="eastAsia" w:ascii="宋体" w:hAnsi="宋体" w:cs="宋体"/>
          <w:b/>
          <w:bCs/>
          <w:color w:val="000000"/>
          <w:sz w:val="24"/>
        </w:rPr>
        <w:t>27．</w:t>
      </w:r>
      <w:r>
        <w:rPr>
          <w:rFonts w:hint="eastAsia" w:ascii="宋体" w:hAnsi="宋体" w:cs="宋体"/>
          <w:b/>
          <w:bCs/>
          <w:color w:val="000000"/>
          <w:sz w:val="24"/>
          <w:lang w:eastAsia="zh-CN"/>
        </w:rPr>
        <w:t>投标</w:t>
      </w:r>
      <w:r>
        <w:rPr>
          <w:rFonts w:hint="eastAsia" w:ascii="宋体" w:hAnsi="宋体" w:cs="宋体"/>
          <w:b/>
          <w:bCs/>
          <w:color w:val="000000"/>
          <w:sz w:val="24"/>
        </w:rPr>
        <w:t>文件的比较与评价</w:t>
      </w:r>
    </w:p>
    <w:p w14:paraId="0B96BC4E">
      <w:pPr>
        <w:ind w:firstLine="470" w:firstLineChars="196"/>
        <w:rPr>
          <w:rFonts w:ascii="宋体" w:hAnsi="宋体"/>
          <w:color w:val="000000"/>
          <w:sz w:val="24"/>
        </w:rPr>
      </w:pPr>
      <w:r>
        <w:rPr>
          <w:rFonts w:hint="eastAsia" w:ascii="宋体" w:hAnsi="宋体"/>
          <w:color w:val="000000"/>
          <w:sz w:val="24"/>
          <w:lang w:eastAsia="zh-CN"/>
        </w:rPr>
        <w:t>评标</w:t>
      </w:r>
      <w:r>
        <w:rPr>
          <w:rFonts w:hint="eastAsia" w:ascii="宋体" w:hAnsi="宋体"/>
          <w:color w:val="000000"/>
          <w:sz w:val="24"/>
        </w:rPr>
        <w:t>小组将按照法律法规及规范性文件，仅对通过资格性审查和符合性审查的</w:t>
      </w:r>
      <w:r>
        <w:rPr>
          <w:rFonts w:hint="eastAsia" w:ascii="宋体" w:hAnsi="宋体"/>
          <w:color w:val="000000"/>
          <w:sz w:val="24"/>
          <w:lang w:eastAsia="zh-CN"/>
        </w:rPr>
        <w:t>投标</w:t>
      </w:r>
      <w:r>
        <w:rPr>
          <w:rFonts w:hint="eastAsia" w:ascii="宋体" w:hAnsi="宋体"/>
          <w:color w:val="000000"/>
          <w:sz w:val="24"/>
        </w:rPr>
        <w:t>文件进行综合比较与评价。</w:t>
      </w:r>
    </w:p>
    <w:p w14:paraId="22C60CBD">
      <w:pPr>
        <w:rPr>
          <w:rFonts w:ascii="宋体" w:hAnsi="宋体" w:cs="宋体"/>
          <w:b/>
          <w:bCs/>
          <w:color w:val="000000"/>
          <w:sz w:val="24"/>
        </w:rPr>
      </w:pPr>
      <w:r>
        <w:rPr>
          <w:rFonts w:hint="eastAsia" w:ascii="宋体" w:hAnsi="宋体" w:cs="宋体"/>
          <w:b/>
          <w:bCs/>
          <w:color w:val="000000"/>
          <w:sz w:val="24"/>
        </w:rPr>
        <w:t>28．</w:t>
      </w:r>
      <w:r>
        <w:rPr>
          <w:rFonts w:hint="eastAsia" w:ascii="宋体" w:hAnsi="宋体" w:cs="宋体"/>
          <w:b/>
          <w:bCs/>
          <w:color w:val="000000"/>
          <w:sz w:val="24"/>
          <w:lang w:eastAsia="zh-CN"/>
        </w:rPr>
        <w:t>评标</w:t>
      </w:r>
      <w:r>
        <w:rPr>
          <w:rFonts w:hint="eastAsia" w:ascii="宋体" w:hAnsi="宋体" w:cs="宋体"/>
          <w:b/>
          <w:bCs/>
          <w:color w:val="000000"/>
          <w:sz w:val="24"/>
        </w:rPr>
        <w:t>方法</w:t>
      </w:r>
    </w:p>
    <w:p w14:paraId="459DC485">
      <w:pPr>
        <w:ind w:firstLine="470" w:firstLineChars="196"/>
        <w:rPr>
          <w:rFonts w:ascii="宋体" w:hAnsi="宋体"/>
          <w:color w:val="000000"/>
          <w:sz w:val="24"/>
        </w:rPr>
      </w:pPr>
      <w:r>
        <w:rPr>
          <w:rFonts w:hint="eastAsia" w:ascii="宋体" w:hAnsi="宋体"/>
          <w:color w:val="000000"/>
          <w:sz w:val="24"/>
        </w:rPr>
        <w:t>28.1</w:t>
      </w:r>
      <w:r>
        <w:rPr>
          <w:rFonts w:hint="eastAsia" w:ascii="宋体" w:hAnsi="宋体"/>
          <w:color w:val="000000"/>
          <w:sz w:val="24"/>
          <w:lang w:eastAsia="zh-CN"/>
        </w:rPr>
        <w:t>评标</w:t>
      </w:r>
      <w:r>
        <w:rPr>
          <w:rFonts w:hint="eastAsia" w:ascii="宋体" w:hAnsi="宋体"/>
          <w:color w:val="000000"/>
          <w:sz w:val="24"/>
        </w:rPr>
        <w:t>是指招租人公开发布招租信息后征集到</w:t>
      </w:r>
      <w:r>
        <w:rPr>
          <w:rFonts w:ascii="宋体" w:hAnsi="宋体"/>
          <w:color w:val="000000"/>
          <w:sz w:val="24"/>
        </w:rPr>
        <w:t>3</w:t>
      </w:r>
      <w:r>
        <w:rPr>
          <w:rFonts w:hint="eastAsia" w:ascii="宋体" w:hAnsi="宋体"/>
          <w:color w:val="000000"/>
          <w:sz w:val="24"/>
        </w:rPr>
        <w:t>个或以上符合条件的</w:t>
      </w:r>
      <w:r>
        <w:rPr>
          <w:rFonts w:hint="eastAsia" w:ascii="宋体" w:hAnsi="宋体"/>
          <w:color w:val="000000"/>
          <w:sz w:val="24"/>
          <w:lang w:eastAsia="zh-CN"/>
        </w:rPr>
        <w:t>意向承租人（投标人）</w:t>
      </w:r>
      <w:r>
        <w:rPr>
          <w:rFonts w:hint="eastAsia" w:ascii="宋体" w:hAnsi="宋体"/>
          <w:color w:val="000000"/>
          <w:sz w:val="24"/>
        </w:rPr>
        <w:t>，交易服务机构组织专家和招租人代表按一定比例组成</w:t>
      </w:r>
      <w:r>
        <w:rPr>
          <w:rFonts w:hint="eastAsia" w:ascii="宋体" w:hAnsi="宋体"/>
          <w:color w:val="000000"/>
          <w:sz w:val="24"/>
          <w:lang w:eastAsia="zh-CN"/>
        </w:rPr>
        <w:t>评标</w:t>
      </w:r>
      <w:r>
        <w:rPr>
          <w:rFonts w:hint="eastAsia" w:ascii="宋体" w:hAnsi="宋体"/>
          <w:color w:val="000000"/>
          <w:sz w:val="24"/>
        </w:rPr>
        <w:t>小组，按照招租文件确定的评分标准和方法确定承租人的交易方式。</w:t>
      </w:r>
    </w:p>
    <w:p w14:paraId="0F4E02D8">
      <w:pPr>
        <w:rPr>
          <w:rFonts w:ascii="宋体" w:hAnsi="宋体" w:cs="宋体"/>
          <w:b/>
          <w:bCs/>
          <w:color w:val="000000"/>
          <w:sz w:val="24"/>
        </w:rPr>
      </w:pPr>
      <w:r>
        <w:rPr>
          <w:rFonts w:hint="eastAsia" w:ascii="宋体" w:hAnsi="宋体" w:cs="宋体"/>
          <w:b/>
          <w:bCs/>
          <w:color w:val="000000"/>
          <w:sz w:val="24"/>
        </w:rPr>
        <w:t>29．编写</w:t>
      </w:r>
      <w:r>
        <w:rPr>
          <w:rFonts w:hint="eastAsia" w:ascii="宋体" w:hAnsi="宋体" w:cs="宋体"/>
          <w:b/>
          <w:bCs/>
          <w:color w:val="000000"/>
          <w:sz w:val="24"/>
          <w:lang w:eastAsia="zh-CN"/>
        </w:rPr>
        <w:t>评标</w:t>
      </w:r>
      <w:r>
        <w:rPr>
          <w:rFonts w:hint="eastAsia" w:ascii="宋体" w:hAnsi="宋体" w:cs="宋体"/>
          <w:b/>
          <w:bCs/>
          <w:color w:val="000000"/>
          <w:sz w:val="24"/>
        </w:rPr>
        <w:t>报告</w:t>
      </w:r>
    </w:p>
    <w:p w14:paraId="1BFDE7C7">
      <w:pPr>
        <w:ind w:firstLine="470" w:firstLineChars="196"/>
        <w:rPr>
          <w:rFonts w:ascii="宋体" w:hAnsi="宋体"/>
          <w:color w:val="000000"/>
          <w:szCs w:val="21"/>
        </w:rPr>
      </w:pPr>
      <w:r>
        <w:rPr>
          <w:rFonts w:hint="eastAsia" w:ascii="宋体" w:hAnsi="宋体"/>
          <w:color w:val="000000"/>
          <w:sz w:val="24"/>
          <w:lang w:eastAsia="zh-CN"/>
        </w:rPr>
        <w:t>评标</w:t>
      </w:r>
      <w:r>
        <w:rPr>
          <w:rFonts w:hint="eastAsia" w:ascii="宋体" w:hAnsi="宋体"/>
          <w:color w:val="000000"/>
          <w:sz w:val="24"/>
        </w:rPr>
        <w:t>报告是</w:t>
      </w:r>
      <w:r>
        <w:rPr>
          <w:rFonts w:hint="eastAsia" w:ascii="宋体" w:hAnsi="宋体"/>
          <w:color w:val="000000"/>
          <w:sz w:val="24"/>
          <w:lang w:eastAsia="zh-CN"/>
        </w:rPr>
        <w:t>评标</w:t>
      </w:r>
      <w:r>
        <w:rPr>
          <w:rFonts w:hint="eastAsia" w:ascii="宋体" w:hAnsi="宋体"/>
          <w:color w:val="000000"/>
          <w:sz w:val="24"/>
        </w:rPr>
        <w:t>小组根据全体</w:t>
      </w:r>
      <w:r>
        <w:rPr>
          <w:rFonts w:hint="eastAsia" w:ascii="宋体" w:hAnsi="宋体"/>
          <w:color w:val="000000"/>
          <w:sz w:val="24"/>
          <w:lang w:eastAsia="zh-CN"/>
        </w:rPr>
        <w:t>评标</w:t>
      </w:r>
      <w:r>
        <w:rPr>
          <w:rFonts w:hint="eastAsia" w:ascii="宋体" w:hAnsi="宋体"/>
          <w:color w:val="000000"/>
          <w:sz w:val="24"/>
        </w:rPr>
        <w:t>成员签字的原始</w:t>
      </w:r>
      <w:r>
        <w:rPr>
          <w:rFonts w:hint="eastAsia" w:ascii="宋体" w:hAnsi="宋体"/>
          <w:color w:val="000000"/>
          <w:sz w:val="24"/>
          <w:lang w:eastAsia="zh-CN"/>
        </w:rPr>
        <w:t>评标</w:t>
      </w:r>
      <w:r>
        <w:rPr>
          <w:rFonts w:hint="eastAsia" w:ascii="宋体" w:hAnsi="宋体"/>
          <w:color w:val="000000"/>
          <w:sz w:val="24"/>
        </w:rPr>
        <w:t>记录和</w:t>
      </w:r>
      <w:r>
        <w:rPr>
          <w:rFonts w:hint="eastAsia" w:ascii="宋体" w:hAnsi="宋体"/>
          <w:color w:val="000000"/>
          <w:sz w:val="24"/>
          <w:lang w:eastAsia="zh-CN"/>
        </w:rPr>
        <w:t>评标</w:t>
      </w:r>
      <w:r>
        <w:rPr>
          <w:rFonts w:hint="eastAsia" w:ascii="宋体" w:hAnsi="宋体"/>
          <w:color w:val="000000"/>
          <w:sz w:val="24"/>
        </w:rPr>
        <w:t>结果编写的报告，</w:t>
      </w:r>
      <w:r>
        <w:rPr>
          <w:rFonts w:hint="eastAsia" w:ascii="宋体" w:hAnsi="宋体"/>
          <w:color w:val="000000"/>
          <w:sz w:val="24"/>
          <w:lang w:eastAsia="zh-CN"/>
        </w:rPr>
        <w:t>评标</w:t>
      </w:r>
      <w:r>
        <w:rPr>
          <w:rFonts w:hint="eastAsia" w:ascii="宋体" w:hAnsi="宋体"/>
          <w:color w:val="000000"/>
          <w:sz w:val="24"/>
        </w:rPr>
        <w:t>报告由</w:t>
      </w:r>
      <w:r>
        <w:rPr>
          <w:rFonts w:hint="eastAsia" w:ascii="宋体" w:hAnsi="宋体"/>
          <w:color w:val="000000"/>
          <w:sz w:val="24"/>
          <w:lang w:eastAsia="zh-CN"/>
        </w:rPr>
        <w:t>评标</w:t>
      </w:r>
      <w:r>
        <w:rPr>
          <w:rFonts w:hint="eastAsia" w:ascii="宋体" w:hAnsi="宋体"/>
          <w:color w:val="000000"/>
          <w:sz w:val="24"/>
        </w:rPr>
        <w:t>小组全体成员签字。对</w:t>
      </w:r>
      <w:r>
        <w:rPr>
          <w:rFonts w:hint="eastAsia" w:ascii="宋体" w:hAnsi="宋体"/>
          <w:color w:val="000000"/>
          <w:sz w:val="24"/>
          <w:lang w:eastAsia="zh-CN"/>
        </w:rPr>
        <w:t>评标</w:t>
      </w:r>
      <w:r>
        <w:rPr>
          <w:rFonts w:hint="eastAsia" w:ascii="宋体" w:hAnsi="宋体"/>
          <w:color w:val="000000"/>
          <w:sz w:val="24"/>
        </w:rPr>
        <w:t>结论持有异议的</w:t>
      </w:r>
      <w:r>
        <w:rPr>
          <w:rFonts w:hint="eastAsia" w:ascii="宋体" w:hAnsi="宋体"/>
          <w:color w:val="000000"/>
          <w:sz w:val="24"/>
          <w:lang w:eastAsia="zh-CN"/>
        </w:rPr>
        <w:t>评标</w:t>
      </w:r>
      <w:r>
        <w:rPr>
          <w:rFonts w:hint="eastAsia" w:ascii="宋体" w:hAnsi="宋体"/>
          <w:color w:val="000000"/>
          <w:sz w:val="24"/>
        </w:rPr>
        <w:t>小组成员可以书面方式阐述其不同意见和理由。</w:t>
      </w:r>
      <w:r>
        <w:rPr>
          <w:rFonts w:hint="eastAsia" w:ascii="宋体" w:hAnsi="宋体"/>
          <w:color w:val="000000"/>
          <w:sz w:val="24"/>
          <w:lang w:eastAsia="zh-CN"/>
        </w:rPr>
        <w:t>评标</w:t>
      </w:r>
      <w:r>
        <w:rPr>
          <w:rFonts w:hint="eastAsia" w:ascii="宋体" w:hAnsi="宋体"/>
          <w:color w:val="000000"/>
          <w:sz w:val="24"/>
        </w:rPr>
        <w:t>小组成员拒绝在</w:t>
      </w:r>
      <w:r>
        <w:rPr>
          <w:rFonts w:hint="eastAsia" w:ascii="宋体" w:hAnsi="宋体"/>
          <w:color w:val="000000"/>
          <w:sz w:val="24"/>
          <w:lang w:eastAsia="zh-CN"/>
        </w:rPr>
        <w:t>评标</w:t>
      </w:r>
      <w:r>
        <w:rPr>
          <w:rFonts w:hint="eastAsia" w:ascii="宋体" w:hAnsi="宋体"/>
          <w:color w:val="000000"/>
          <w:sz w:val="24"/>
        </w:rPr>
        <w:t>报告上签字且不陈述其不同意见和理由的，视为同意</w:t>
      </w:r>
      <w:r>
        <w:rPr>
          <w:rFonts w:hint="eastAsia" w:ascii="宋体" w:hAnsi="宋体"/>
          <w:color w:val="000000"/>
          <w:sz w:val="24"/>
          <w:lang w:eastAsia="zh-CN"/>
        </w:rPr>
        <w:t>评标</w:t>
      </w:r>
      <w:r>
        <w:rPr>
          <w:rFonts w:hint="eastAsia" w:ascii="宋体" w:hAnsi="宋体"/>
          <w:color w:val="000000"/>
          <w:sz w:val="24"/>
        </w:rPr>
        <w:t>结论。</w:t>
      </w:r>
      <w:r>
        <w:rPr>
          <w:rFonts w:hint="eastAsia" w:ascii="宋体" w:hAnsi="宋体"/>
          <w:color w:val="000000"/>
          <w:sz w:val="24"/>
          <w:lang w:eastAsia="zh-CN"/>
        </w:rPr>
        <w:t>评标</w:t>
      </w:r>
      <w:r>
        <w:rPr>
          <w:rFonts w:hint="eastAsia" w:ascii="宋体" w:hAnsi="宋体"/>
          <w:color w:val="000000"/>
          <w:sz w:val="24"/>
        </w:rPr>
        <w:t>小组应当对此作出书面说明并记录在案。</w:t>
      </w:r>
    </w:p>
    <w:p w14:paraId="17A93C10">
      <w:pPr>
        <w:spacing w:line="560" w:lineRule="exact"/>
        <w:rPr>
          <w:rFonts w:ascii="宋体" w:hAnsi="宋体"/>
          <w:sz w:val="32"/>
          <w:szCs w:val="32"/>
        </w:rPr>
      </w:pPr>
    </w:p>
    <w:p w14:paraId="169FB617">
      <w:pPr>
        <w:pStyle w:val="4"/>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280" w:name="_Toc21641"/>
      <w:bookmarkStart w:id="281" w:name="_Toc29877"/>
      <w:bookmarkStart w:id="282" w:name="_Toc131591903"/>
      <w:bookmarkStart w:id="283" w:name="_Toc131608036"/>
      <w:bookmarkStart w:id="284" w:name="_Toc131590223"/>
      <w:bookmarkStart w:id="285" w:name="_Toc144164961"/>
      <w:r>
        <w:rPr>
          <w:rFonts w:hint="eastAsia" w:ascii="宋体" w:hAnsi="宋体" w:eastAsia="宋体" w:cstheme="majorBidi"/>
          <w:b w:val="0"/>
          <w:bCs w:val="0"/>
          <w:color w:val="000000"/>
          <w:sz w:val="32"/>
          <w:szCs w:val="28"/>
        </w:rPr>
        <w:t>八、定标及公示</w:t>
      </w:r>
      <w:bookmarkEnd w:id="280"/>
      <w:bookmarkEnd w:id="281"/>
      <w:bookmarkEnd w:id="282"/>
      <w:bookmarkEnd w:id="283"/>
      <w:bookmarkEnd w:id="284"/>
      <w:bookmarkEnd w:id="285"/>
    </w:p>
    <w:p w14:paraId="2CC8DD03">
      <w:pPr>
        <w:rPr>
          <w:rFonts w:ascii="宋体" w:hAnsi="宋体" w:cs="宋体"/>
          <w:b/>
          <w:bCs/>
          <w:color w:val="000000"/>
          <w:sz w:val="24"/>
        </w:rPr>
      </w:pPr>
      <w:r>
        <w:rPr>
          <w:rFonts w:hint="eastAsia" w:ascii="宋体" w:hAnsi="宋体" w:cs="宋体"/>
          <w:b/>
          <w:bCs/>
          <w:color w:val="000000"/>
          <w:sz w:val="24"/>
        </w:rPr>
        <w:t>30．定标方法</w:t>
      </w:r>
    </w:p>
    <w:p w14:paraId="0A501109">
      <w:pPr>
        <w:ind w:firstLine="480" w:firstLineChars="200"/>
        <w:rPr>
          <w:rFonts w:ascii="宋体" w:hAnsi="宋体"/>
          <w:color w:val="000000"/>
          <w:sz w:val="24"/>
        </w:rPr>
      </w:pPr>
      <w:r>
        <w:rPr>
          <w:rFonts w:hint="eastAsia" w:ascii="宋体" w:hAnsi="宋体"/>
          <w:color w:val="000000"/>
          <w:sz w:val="24"/>
        </w:rPr>
        <w:t>30</w:t>
      </w:r>
      <w:r>
        <w:rPr>
          <w:rFonts w:ascii="宋体" w:hAnsi="宋体"/>
          <w:color w:val="000000"/>
          <w:sz w:val="24"/>
        </w:rPr>
        <w:t>.</w:t>
      </w:r>
      <w:r>
        <w:rPr>
          <w:rFonts w:hint="eastAsia" w:ascii="宋体" w:hAnsi="宋体"/>
          <w:color w:val="000000"/>
          <w:sz w:val="24"/>
        </w:rPr>
        <w:t>1评定不分离的，</w:t>
      </w:r>
      <w:r>
        <w:rPr>
          <w:rFonts w:hint="eastAsia" w:ascii="宋体" w:hAnsi="宋体"/>
          <w:color w:val="000000"/>
          <w:sz w:val="24"/>
          <w:lang w:eastAsia="zh-CN"/>
        </w:rPr>
        <w:t>评标</w:t>
      </w:r>
      <w:r>
        <w:rPr>
          <w:rFonts w:hint="eastAsia" w:ascii="宋体" w:hAnsi="宋体"/>
          <w:color w:val="000000"/>
          <w:sz w:val="24"/>
        </w:rPr>
        <w:t>委员会按</w:t>
      </w:r>
      <w:r>
        <w:rPr>
          <w:rFonts w:hint="eastAsia" w:ascii="宋体" w:hAnsi="宋体"/>
          <w:color w:val="000000"/>
          <w:sz w:val="24"/>
          <w:lang w:eastAsia="zh-CN"/>
        </w:rPr>
        <w:t>意向承租人（投标人）</w:t>
      </w:r>
      <w:r>
        <w:rPr>
          <w:rFonts w:hint="eastAsia" w:ascii="宋体" w:hAnsi="宋体"/>
          <w:color w:val="000000"/>
          <w:sz w:val="24"/>
        </w:rPr>
        <w:t>须知前附表规定的方式</w:t>
      </w:r>
      <w:r>
        <w:rPr>
          <w:rFonts w:hint="eastAsia" w:ascii="宋体" w:hAnsi="宋体"/>
          <w:color w:val="000000"/>
          <w:sz w:val="24"/>
          <w:lang w:eastAsia="zh-CN"/>
        </w:rPr>
        <w:t>评标</w:t>
      </w:r>
      <w:r>
        <w:rPr>
          <w:rFonts w:hint="eastAsia" w:ascii="宋体" w:hAnsi="宋体"/>
          <w:color w:val="000000"/>
          <w:sz w:val="24"/>
        </w:rPr>
        <w:t>后，确定排名第一的</w:t>
      </w:r>
      <w:r>
        <w:rPr>
          <w:rFonts w:hint="eastAsia" w:ascii="宋体" w:hAnsi="宋体"/>
          <w:color w:val="000000"/>
          <w:sz w:val="24"/>
          <w:lang w:eastAsia="zh-CN"/>
        </w:rPr>
        <w:t>意向承租人（投标人）</w:t>
      </w:r>
      <w:r>
        <w:rPr>
          <w:rFonts w:hint="eastAsia" w:ascii="宋体" w:hAnsi="宋体"/>
          <w:color w:val="000000"/>
          <w:sz w:val="24"/>
        </w:rPr>
        <w:t>作为预成交人。</w:t>
      </w:r>
    </w:p>
    <w:p w14:paraId="4E54C591">
      <w:pPr>
        <w:ind w:firstLine="480" w:firstLineChars="200"/>
        <w:rPr>
          <w:rFonts w:ascii="宋体" w:hAnsi="宋体"/>
          <w:color w:val="000000"/>
          <w:sz w:val="24"/>
        </w:rPr>
      </w:pPr>
      <w:r>
        <w:rPr>
          <w:rFonts w:hint="eastAsia" w:ascii="宋体" w:hAnsi="宋体"/>
          <w:color w:val="000000"/>
          <w:sz w:val="24"/>
        </w:rPr>
        <w:t>30</w:t>
      </w:r>
      <w:r>
        <w:rPr>
          <w:rFonts w:ascii="宋体" w:hAnsi="宋体"/>
          <w:color w:val="000000"/>
          <w:sz w:val="24"/>
        </w:rPr>
        <w:t>.</w:t>
      </w:r>
      <w:r>
        <w:rPr>
          <w:rFonts w:hint="eastAsia" w:ascii="宋体" w:hAnsi="宋体"/>
          <w:color w:val="000000"/>
          <w:sz w:val="24"/>
        </w:rPr>
        <w:t>2评定分离的，</w:t>
      </w:r>
      <w:bookmarkStart w:id="286" w:name="_Hlk138115701"/>
      <w:r>
        <w:rPr>
          <w:rFonts w:hint="eastAsia" w:ascii="宋体" w:hAnsi="宋体"/>
          <w:color w:val="000000"/>
          <w:sz w:val="24"/>
          <w:lang w:eastAsia="zh-CN"/>
        </w:rPr>
        <w:t>评标</w:t>
      </w:r>
      <w:r>
        <w:rPr>
          <w:rFonts w:hint="eastAsia" w:ascii="宋体" w:hAnsi="宋体"/>
          <w:color w:val="000000"/>
          <w:sz w:val="24"/>
        </w:rPr>
        <w:t>委员会按</w:t>
      </w:r>
      <w:r>
        <w:rPr>
          <w:rFonts w:hint="eastAsia" w:ascii="宋体" w:hAnsi="宋体"/>
          <w:color w:val="000000"/>
          <w:sz w:val="24"/>
          <w:lang w:eastAsia="zh-CN"/>
        </w:rPr>
        <w:t>意向承租人（投标人）</w:t>
      </w:r>
      <w:r>
        <w:rPr>
          <w:rFonts w:hint="eastAsia" w:ascii="宋体" w:hAnsi="宋体"/>
          <w:color w:val="000000"/>
          <w:sz w:val="24"/>
        </w:rPr>
        <w:t>须知前附表规定的方式</w:t>
      </w:r>
      <w:r>
        <w:rPr>
          <w:rFonts w:hint="eastAsia" w:ascii="宋体" w:hAnsi="宋体"/>
          <w:color w:val="000000"/>
          <w:sz w:val="24"/>
          <w:lang w:eastAsia="zh-CN"/>
        </w:rPr>
        <w:t>评标</w:t>
      </w:r>
      <w:r>
        <w:rPr>
          <w:rFonts w:hint="eastAsia" w:ascii="宋体" w:hAnsi="宋体"/>
          <w:color w:val="000000"/>
          <w:sz w:val="24"/>
        </w:rPr>
        <w:t>后，推荐招租文件规定数量的成交候选人，推荐成交候选人不标明排序。</w:t>
      </w:r>
      <w:bookmarkEnd w:id="286"/>
      <w:r>
        <w:rPr>
          <w:rFonts w:hint="eastAsia" w:ascii="宋体" w:hAnsi="宋体"/>
          <w:color w:val="000000"/>
          <w:sz w:val="24"/>
        </w:rPr>
        <w:t>定标由招租人按照</w:t>
      </w:r>
      <w:bookmarkStart w:id="287" w:name="_Hlk144213372"/>
      <w:r>
        <w:rPr>
          <w:rFonts w:hint="eastAsia" w:ascii="宋体" w:hAnsi="宋体"/>
          <w:color w:val="000000"/>
          <w:sz w:val="24"/>
        </w:rPr>
        <w:t>相关规定</w:t>
      </w:r>
      <w:bookmarkEnd w:id="287"/>
      <w:r>
        <w:rPr>
          <w:rFonts w:hint="eastAsia" w:ascii="宋体" w:hAnsi="宋体"/>
          <w:color w:val="000000"/>
          <w:sz w:val="24"/>
        </w:rPr>
        <w:t>自主组建的定标委员会负责。根据</w:t>
      </w:r>
      <w:r>
        <w:rPr>
          <w:rFonts w:hint="eastAsia" w:ascii="宋体" w:hAnsi="宋体"/>
          <w:color w:val="000000"/>
          <w:sz w:val="24"/>
          <w:lang w:eastAsia="zh-CN"/>
        </w:rPr>
        <w:t>评标</w:t>
      </w:r>
      <w:r>
        <w:rPr>
          <w:rFonts w:hint="eastAsia" w:ascii="宋体" w:hAnsi="宋体"/>
          <w:color w:val="000000"/>
          <w:sz w:val="24"/>
        </w:rPr>
        <w:t>结果，招租人可采用抽签法、竞价法、自定法以及法律法规规定的其他定标方法确定成交人。</w:t>
      </w:r>
    </w:p>
    <w:p w14:paraId="14E0B1F1">
      <w:pPr>
        <w:ind w:firstLine="480" w:firstLineChars="200"/>
        <w:rPr>
          <w:rFonts w:ascii="宋体" w:hAnsi="宋体"/>
          <w:color w:val="000000"/>
          <w:sz w:val="24"/>
        </w:rPr>
      </w:pPr>
      <w:r>
        <w:rPr>
          <w:rFonts w:hint="eastAsia" w:ascii="宋体" w:hAnsi="宋体"/>
          <w:color w:val="000000"/>
          <w:sz w:val="24"/>
        </w:rPr>
        <w:t>30</w:t>
      </w:r>
      <w:r>
        <w:rPr>
          <w:rFonts w:ascii="宋体" w:hAnsi="宋体"/>
          <w:color w:val="000000"/>
          <w:sz w:val="24"/>
        </w:rPr>
        <w:t>.</w:t>
      </w:r>
      <w:r>
        <w:rPr>
          <w:rFonts w:hint="eastAsia" w:ascii="宋体" w:hAnsi="宋体"/>
          <w:color w:val="000000"/>
          <w:sz w:val="24"/>
        </w:rPr>
        <w:t>2.1抽签法：是指候选成交人产生后，由招租人随机抽签的方式在候选成交人中确定成交人。</w:t>
      </w:r>
    </w:p>
    <w:p w14:paraId="3E6BCAC7">
      <w:pPr>
        <w:ind w:firstLine="480" w:firstLineChars="200"/>
        <w:rPr>
          <w:rFonts w:ascii="宋体" w:hAnsi="宋体"/>
          <w:color w:val="000000"/>
          <w:sz w:val="24"/>
        </w:rPr>
      </w:pPr>
      <w:r>
        <w:rPr>
          <w:rFonts w:hint="eastAsia" w:ascii="宋体" w:hAnsi="宋体"/>
          <w:color w:val="000000"/>
          <w:sz w:val="24"/>
        </w:rPr>
        <w:t>30</w:t>
      </w:r>
      <w:r>
        <w:rPr>
          <w:rFonts w:ascii="宋体" w:hAnsi="宋体"/>
          <w:color w:val="000000"/>
          <w:sz w:val="24"/>
        </w:rPr>
        <w:t>.</w:t>
      </w:r>
      <w:r>
        <w:rPr>
          <w:rFonts w:hint="eastAsia" w:ascii="宋体" w:hAnsi="宋体"/>
          <w:color w:val="000000"/>
          <w:sz w:val="24"/>
        </w:rPr>
        <w:t>2.2竞价法：是指候选成交人产生后，由招租人组织候选成交人进行二次竞价，最终报价最优的为成交人</w:t>
      </w:r>
      <w:r>
        <w:rPr>
          <w:rFonts w:ascii="宋体" w:hAnsi="宋体"/>
          <w:color w:val="000000"/>
          <w:sz w:val="24"/>
        </w:rPr>
        <w:t>。</w:t>
      </w:r>
    </w:p>
    <w:p w14:paraId="280B37F9">
      <w:pPr>
        <w:ind w:firstLine="470" w:firstLineChars="196"/>
        <w:rPr>
          <w:rFonts w:ascii="宋体" w:hAnsi="宋体"/>
          <w:color w:val="000000"/>
          <w:sz w:val="24"/>
        </w:rPr>
      </w:pPr>
      <w:r>
        <w:rPr>
          <w:rFonts w:hint="eastAsia" w:ascii="宋体" w:hAnsi="宋体"/>
          <w:color w:val="000000"/>
          <w:sz w:val="24"/>
        </w:rPr>
        <w:t>30</w:t>
      </w:r>
      <w:r>
        <w:rPr>
          <w:rFonts w:ascii="宋体" w:hAnsi="宋体"/>
          <w:color w:val="000000"/>
          <w:sz w:val="24"/>
        </w:rPr>
        <w:t>.</w:t>
      </w:r>
      <w:r>
        <w:rPr>
          <w:rFonts w:hint="eastAsia" w:ascii="宋体" w:hAnsi="宋体"/>
          <w:color w:val="000000"/>
          <w:sz w:val="24"/>
        </w:rPr>
        <w:t>2.3自定法：是指招租人组织定标委员会，由定标委员会在候选成交人范围内确定成交人。定标委员会成员应当由5人以上单数组成，由招租人自行组建。</w:t>
      </w:r>
    </w:p>
    <w:p w14:paraId="392173AF">
      <w:pPr>
        <w:rPr>
          <w:rFonts w:ascii="宋体" w:hAnsi="宋体" w:cs="宋体"/>
          <w:b/>
          <w:bCs/>
          <w:color w:val="000000"/>
          <w:sz w:val="24"/>
        </w:rPr>
      </w:pPr>
      <w:r>
        <w:rPr>
          <w:rFonts w:hint="eastAsia" w:ascii="宋体" w:hAnsi="宋体" w:cs="宋体"/>
          <w:b/>
          <w:bCs/>
          <w:color w:val="000000"/>
          <w:sz w:val="24"/>
        </w:rPr>
        <w:t>31．成交结果公示</w:t>
      </w:r>
    </w:p>
    <w:p w14:paraId="70AFD400">
      <w:pPr>
        <w:ind w:firstLine="470" w:firstLineChars="196"/>
        <w:rPr>
          <w:rFonts w:ascii="宋体" w:hAnsi="宋体"/>
          <w:color w:val="000000"/>
          <w:sz w:val="24"/>
        </w:rPr>
      </w:pPr>
      <w:r>
        <w:rPr>
          <w:rFonts w:hint="eastAsia" w:ascii="宋体" w:hAnsi="宋体"/>
          <w:color w:val="000000"/>
          <w:sz w:val="24"/>
        </w:rPr>
        <w:t>31.1为体现“公开、公平、公正”的原则，招租人确认成交人后，将在“深圳阳光租赁平台”（https://rent.szexgrp.com/）上发布成交结果公告</w:t>
      </w:r>
      <w:r>
        <w:rPr>
          <w:rFonts w:hint="eastAsia" w:ascii="宋体" w:hAnsi="宋体"/>
          <w:color w:val="000000"/>
          <w:sz w:val="24"/>
          <w:szCs w:val="32"/>
        </w:rPr>
        <w:t>。</w:t>
      </w:r>
    </w:p>
    <w:p w14:paraId="784F78F0">
      <w:pPr>
        <w:rPr>
          <w:rFonts w:ascii="宋体" w:hAnsi="宋体" w:cs="宋体"/>
          <w:b/>
          <w:bCs/>
          <w:color w:val="000000"/>
          <w:sz w:val="24"/>
        </w:rPr>
      </w:pPr>
      <w:r>
        <w:rPr>
          <w:rFonts w:hint="eastAsia" w:ascii="宋体" w:hAnsi="宋体" w:cs="宋体"/>
          <w:b/>
          <w:bCs/>
          <w:color w:val="000000"/>
          <w:sz w:val="24"/>
        </w:rPr>
        <w:t>32．</w:t>
      </w:r>
      <w:r>
        <w:rPr>
          <w:rFonts w:hint="eastAsia" w:ascii="宋体" w:hAnsi="宋体" w:cs="宋体"/>
          <w:b/>
          <w:bCs/>
          <w:color w:val="000000"/>
          <w:sz w:val="24"/>
          <w:lang w:val="en-US" w:eastAsia="zh-CN"/>
        </w:rPr>
        <w:t>中标</w:t>
      </w:r>
      <w:r>
        <w:rPr>
          <w:rFonts w:hint="eastAsia" w:ascii="宋体" w:hAnsi="宋体" w:cs="宋体"/>
          <w:b/>
          <w:bCs/>
          <w:color w:val="000000"/>
          <w:sz w:val="24"/>
        </w:rPr>
        <w:t>结果及</w:t>
      </w:r>
      <w:r>
        <w:rPr>
          <w:rFonts w:hint="eastAsia" w:ascii="宋体" w:hAnsi="宋体" w:cs="宋体"/>
          <w:b/>
          <w:bCs/>
          <w:color w:val="000000"/>
          <w:sz w:val="24"/>
          <w:lang w:val="en-US" w:eastAsia="zh-CN"/>
        </w:rPr>
        <w:t>中标</w:t>
      </w:r>
      <w:r>
        <w:rPr>
          <w:rFonts w:hint="eastAsia" w:ascii="宋体" w:hAnsi="宋体" w:cs="宋体"/>
          <w:b/>
          <w:bCs/>
          <w:color w:val="000000"/>
          <w:sz w:val="24"/>
        </w:rPr>
        <w:t>通知书</w:t>
      </w:r>
    </w:p>
    <w:p w14:paraId="726995B2">
      <w:pPr>
        <w:ind w:firstLine="470" w:firstLineChars="196"/>
        <w:rPr>
          <w:rFonts w:ascii="宋体" w:hAnsi="宋体"/>
          <w:color w:val="000000"/>
          <w:sz w:val="24"/>
        </w:rPr>
      </w:pPr>
      <w:r>
        <w:rPr>
          <w:rFonts w:hint="eastAsia" w:ascii="宋体" w:hAnsi="宋体"/>
          <w:color w:val="000000"/>
          <w:sz w:val="24"/>
        </w:rPr>
        <w:t>32.1</w:t>
      </w:r>
      <w:r>
        <w:rPr>
          <w:rFonts w:hint="eastAsia" w:ascii="宋体" w:hAnsi="宋体"/>
          <w:color w:val="000000"/>
          <w:sz w:val="24"/>
          <w:lang w:val="en-US" w:eastAsia="zh-CN"/>
        </w:rPr>
        <w:t>中标</w:t>
      </w:r>
      <w:r>
        <w:rPr>
          <w:rFonts w:hint="eastAsia" w:ascii="宋体" w:hAnsi="宋体"/>
          <w:color w:val="000000"/>
          <w:sz w:val="24"/>
        </w:rPr>
        <w:t>结果公告公示期满无质疑投诉后，</w:t>
      </w:r>
      <w:r>
        <w:rPr>
          <w:rFonts w:hint="eastAsia" w:ascii="宋体" w:hAnsi="宋体" w:cs="宋体"/>
          <w:color w:val="000000"/>
          <w:sz w:val="24"/>
          <w:lang w:val="en-US" w:eastAsia="zh-CN"/>
        </w:rPr>
        <w:t>中标</w:t>
      </w:r>
      <w:r>
        <w:rPr>
          <w:rFonts w:hint="eastAsia" w:ascii="宋体" w:hAnsi="宋体" w:cs="宋体"/>
          <w:color w:val="000000"/>
          <w:sz w:val="24"/>
        </w:rPr>
        <w:t>人应按照《</w:t>
      </w:r>
      <w:r>
        <w:rPr>
          <w:rFonts w:hint="eastAsia" w:ascii="宋体" w:hAnsi="宋体" w:cs="宋体"/>
          <w:color w:val="000000"/>
          <w:sz w:val="24"/>
          <w:lang w:val="en-US" w:eastAsia="zh-CN"/>
        </w:rPr>
        <w:t>缴费</w:t>
      </w:r>
      <w:r>
        <w:rPr>
          <w:rFonts w:hint="eastAsia" w:ascii="宋体" w:hAnsi="宋体" w:cs="宋体"/>
          <w:color w:val="000000"/>
          <w:sz w:val="24"/>
        </w:rPr>
        <w:t>通知书》要求及时向交易集团支付交易服务费</w:t>
      </w:r>
      <w:r>
        <w:rPr>
          <w:rFonts w:hint="eastAsia" w:ascii="宋体" w:hAnsi="宋体"/>
          <w:color w:val="000000"/>
          <w:sz w:val="24"/>
        </w:rPr>
        <w:t>。</w:t>
      </w:r>
    </w:p>
    <w:p w14:paraId="6D1E2DBB">
      <w:pPr>
        <w:ind w:firstLine="470" w:firstLineChars="196"/>
        <w:rPr>
          <w:rFonts w:ascii="宋体" w:hAnsi="宋体"/>
          <w:color w:val="000000"/>
          <w:sz w:val="24"/>
        </w:rPr>
      </w:pPr>
      <w:r>
        <w:rPr>
          <w:rFonts w:hint="eastAsia" w:ascii="宋体" w:hAnsi="宋体"/>
          <w:color w:val="000000"/>
          <w:sz w:val="24"/>
        </w:rPr>
        <w:t>32.2交易集团在收到交易服务费后及时向成交人发放《</w:t>
      </w:r>
      <w:r>
        <w:rPr>
          <w:rFonts w:hint="eastAsia" w:ascii="宋体" w:hAnsi="宋体"/>
          <w:color w:val="000000"/>
          <w:sz w:val="24"/>
          <w:lang w:eastAsia="zh-CN"/>
        </w:rPr>
        <w:t>中标</w:t>
      </w:r>
      <w:r>
        <w:rPr>
          <w:rFonts w:hint="eastAsia" w:ascii="宋体" w:hAnsi="宋体"/>
          <w:color w:val="000000"/>
          <w:sz w:val="24"/>
        </w:rPr>
        <w:t>通知书》（成交通知书）。</w:t>
      </w:r>
    </w:p>
    <w:p w14:paraId="76B166E3">
      <w:pPr>
        <w:ind w:firstLine="470" w:firstLineChars="196"/>
        <w:rPr>
          <w:rFonts w:ascii="宋体" w:hAnsi="宋体"/>
          <w:color w:val="000000"/>
          <w:sz w:val="24"/>
        </w:rPr>
      </w:pPr>
      <w:r>
        <w:rPr>
          <w:rFonts w:hint="eastAsia" w:ascii="宋体" w:hAnsi="宋体"/>
          <w:color w:val="000000"/>
          <w:sz w:val="24"/>
        </w:rPr>
        <w:t>32</w:t>
      </w:r>
      <w:r>
        <w:rPr>
          <w:rFonts w:ascii="宋体" w:hAnsi="宋体"/>
          <w:color w:val="000000"/>
          <w:sz w:val="24"/>
        </w:rPr>
        <w:t>.</w:t>
      </w:r>
      <w:r>
        <w:rPr>
          <w:rFonts w:hint="eastAsia" w:ascii="宋体" w:hAnsi="宋体"/>
          <w:color w:val="000000"/>
          <w:sz w:val="24"/>
        </w:rPr>
        <w:t>3</w:t>
      </w:r>
      <w:r>
        <w:rPr>
          <w:rFonts w:hint="eastAsia" w:ascii="宋体" w:hAnsi="宋体"/>
          <w:color w:val="000000"/>
          <w:sz w:val="24"/>
          <w:lang w:val="en-US" w:eastAsia="zh-CN"/>
        </w:rPr>
        <w:t>中标</w:t>
      </w:r>
      <w:r>
        <w:rPr>
          <w:rFonts w:hint="eastAsia" w:ascii="宋体" w:hAnsi="宋体"/>
          <w:color w:val="000000"/>
          <w:sz w:val="24"/>
        </w:rPr>
        <w:t>通知书是合同的重要组成部分。</w:t>
      </w:r>
    </w:p>
    <w:p w14:paraId="1B9941D2">
      <w:pPr>
        <w:ind w:firstLine="470" w:firstLineChars="196"/>
        <w:rPr>
          <w:rFonts w:ascii="宋体" w:hAnsi="宋体"/>
          <w:color w:val="000000"/>
          <w:sz w:val="24"/>
        </w:rPr>
      </w:pPr>
      <w:r>
        <w:rPr>
          <w:rFonts w:hint="eastAsia" w:ascii="宋体" w:hAnsi="宋体"/>
          <w:color w:val="000000"/>
          <w:sz w:val="24"/>
        </w:rPr>
        <w:t>32.4因质疑投诉或其它原因导致项目结果变更或终止的，</w:t>
      </w:r>
      <w:r>
        <w:rPr>
          <w:rFonts w:hint="eastAsia" w:ascii="宋体" w:hAnsi="宋体"/>
          <w:color w:val="000000"/>
          <w:sz w:val="24"/>
          <w:szCs w:val="32"/>
        </w:rPr>
        <w:t>交易集团</w:t>
      </w:r>
      <w:r>
        <w:rPr>
          <w:rFonts w:hint="eastAsia" w:ascii="宋体" w:hAnsi="宋体"/>
          <w:color w:val="000000"/>
          <w:sz w:val="24"/>
        </w:rPr>
        <w:t>有权收回</w:t>
      </w:r>
      <w:r>
        <w:rPr>
          <w:rFonts w:hint="eastAsia" w:ascii="宋体" w:hAnsi="宋体"/>
          <w:color w:val="000000"/>
          <w:sz w:val="24"/>
          <w:lang w:val="en-US" w:eastAsia="zh-CN"/>
        </w:rPr>
        <w:t>中标</w:t>
      </w:r>
      <w:r>
        <w:rPr>
          <w:rFonts w:hint="eastAsia" w:ascii="宋体" w:hAnsi="宋体"/>
          <w:color w:val="000000"/>
          <w:sz w:val="24"/>
        </w:rPr>
        <w:t>通知书。</w:t>
      </w:r>
    </w:p>
    <w:p w14:paraId="3713B67B">
      <w:pPr>
        <w:jc w:val="center"/>
        <w:rPr>
          <w:rFonts w:ascii="宋体" w:hAnsi="宋体"/>
          <w:b/>
          <w:bCs/>
          <w:color w:val="000000"/>
          <w:kern w:val="0"/>
          <w:sz w:val="28"/>
          <w:szCs w:val="28"/>
        </w:rPr>
      </w:pPr>
    </w:p>
    <w:p w14:paraId="61B26379">
      <w:pPr>
        <w:pStyle w:val="4"/>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288" w:name="_Toc25055"/>
      <w:bookmarkStart w:id="289" w:name="_Toc131590224"/>
      <w:bookmarkStart w:id="290" w:name="_Toc144164962"/>
      <w:bookmarkStart w:id="291" w:name="_Toc30406"/>
      <w:bookmarkStart w:id="292" w:name="_Toc131591904"/>
      <w:bookmarkStart w:id="293" w:name="_Toc131608037"/>
      <w:r>
        <w:rPr>
          <w:rFonts w:hint="eastAsia" w:ascii="宋体" w:hAnsi="宋体" w:eastAsia="宋体" w:cstheme="majorBidi"/>
          <w:b w:val="0"/>
          <w:bCs w:val="0"/>
          <w:color w:val="000000"/>
          <w:sz w:val="32"/>
          <w:szCs w:val="28"/>
        </w:rPr>
        <w:t>九、异议</w:t>
      </w:r>
      <w:r>
        <w:rPr>
          <w:rFonts w:hint="eastAsia" w:ascii="宋体" w:hAnsi="宋体" w:eastAsia="宋体" w:cstheme="majorBidi"/>
          <w:b w:val="0"/>
          <w:bCs w:val="0"/>
          <w:color w:val="000000"/>
          <w:sz w:val="32"/>
          <w:szCs w:val="28"/>
          <w:lang w:eastAsia="zh-CN"/>
        </w:rPr>
        <w:t>（</w:t>
      </w:r>
      <w:r>
        <w:rPr>
          <w:rFonts w:hint="eastAsia" w:ascii="宋体" w:hAnsi="宋体" w:eastAsia="宋体" w:cstheme="majorBidi"/>
          <w:b w:val="0"/>
          <w:bCs w:val="0"/>
          <w:color w:val="000000"/>
          <w:sz w:val="32"/>
          <w:szCs w:val="28"/>
        </w:rPr>
        <w:t>质疑</w:t>
      </w:r>
      <w:r>
        <w:rPr>
          <w:rFonts w:hint="eastAsia" w:ascii="宋体" w:hAnsi="宋体" w:eastAsia="宋体" w:cstheme="majorBidi"/>
          <w:b w:val="0"/>
          <w:bCs w:val="0"/>
          <w:color w:val="000000"/>
          <w:sz w:val="32"/>
          <w:szCs w:val="28"/>
          <w:lang w:eastAsia="zh-CN"/>
        </w:rPr>
        <w:t>）</w:t>
      </w:r>
      <w:r>
        <w:rPr>
          <w:rFonts w:hint="eastAsia" w:ascii="宋体" w:hAnsi="宋体" w:eastAsia="宋体" w:cstheme="majorBidi"/>
          <w:b w:val="0"/>
          <w:bCs w:val="0"/>
          <w:color w:val="000000"/>
          <w:sz w:val="32"/>
          <w:szCs w:val="28"/>
        </w:rPr>
        <w:t>和投诉</w:t>
      </w:r>
      <w:bookmarkEnd w:id="288"/>
      <w:bookmarkEnd w:id="289"/>
      <w:bookmarkEnd w:id="290"/>
      <w:bookmarkEnd w:id="291"/>
      <w:bookmarkEnd w:id="292"/>
      <w:bookmarkEnd w:id="293"/>
    </w:p>
    <w:p w14:paraId="0992D7F8">
      <w:pPr>
        <w:spacing w:line="360" w:lineRule="auto"/>
        <w:rPr>
          <w:rFonts w:ascii="宋体" w:hAnsi="宋体"/>
          <w:b/>
          <w:bCs/>
          <w:color w:val="000000"/>
          <w:sz w:val="24"/>
        </w:rPr>
      </w:pPr>
      <w:r>
        <w:rPr>
          <w:rFonts w:hint="eastAsia" w:ascii="宋体" w:hAnsi="宋体"/>
          <w:b/>
          <w:bCs/>
          <w:color w:val="000000"/>
          <w:sz w:val="24"/>
        </w:rPr>
        <w:t>33.异议</w:t>
      </w:r>
      <w:r>
        <w:rPr>
          <w:rFonts w:hint="eastAsia" w:ascii="宋体" w:hAnsi="宋体"/>
          <w:b/>
          <w:bCs/>
          <w:color w:val="000000"/>
          <w:sz w:val="24"/>
          <w:lang w:eastAsia="zh-CN"/>
        </w:rPr>
        <w:t>（</w:t>
      </w:r>
      <w:r>
        <w:rPr>
          <w:rFonts w:hint="eastAsia" w:ascii="宋体" w:hAnsi="宋体"/>
          <w:b/>
          <w:bCs/>
          <w:color w:val="000000"/>
          <w:sz w:val="24"/>
        </w:rPr>
        <w:t>质疑</w:t>
      </w:r>
      <w:r>
        <w:rPr>
          <w:rFonts w:hint="eastAsia" w:ascii="宋体" w:hAnsi="宋体"/>
          <w:b/>
          <w:bCs/>
          <w:color w:val="000000"/>
          <w:sz w:val="24"/>
          <w:lang w:eastAsia="zh-CN"/>
        </w:rPr>
        <w:t>）</w:t>
      </w:r>
      <w:r>
        <w:rPr>
          <w:rFonts w:hint="eastAsia" w:ascii="宋体" w:hAnsi="宋体"/>
          <w:b/>
          <w:bCs/>
          <w:color w:val="000000"/>
          <w:sz w:val="24"/>
        </w:rPr>
        <w:t>和投诉</w:t>
      </w:r>
    </w:p>
    <w:p w14:paraId="5A921F3F">
      <w:pPr>
        <w:ind w:firstLine="480" w:firstLineChars="200"/>
        <w:jc w:val="left"/>
        <w:rPr>
          <w:rFonts w:hint="eastAsia" w:ascii="宋体" w:hAnsi="宋体" w:cs="仿宋_GB2312"/>
          <w:color w:val="000000"/>
          <w:sz w:val="24"/>
        </w:rPr>
      </w:pPr>
      <w:bookmarkStart w:id="294" w:name="_Hlk132029264"/>
      <w:r>
        <w:rPr>
          <w:rFonts w:hint="eastAsia" w:ascii="宋体" w:hAnsi="宋体" w:cs="仿宋_GB2312"/>
          <w:color w:val="000000"/>
          <w:sz w:val="24"/>
        </w:rPr>
        <w:t>3</w:t>
      </w:r>
      <w:r>
        <w:rPr>
          <w:rFonts w:hint="eastAsia" w:ascii="宋体" w:hAnsi="宋体" w:cs="仿宋_GB2312"/>
          <w:color w:val="000000"/>
          <w:sz w:val="24"/>
          <w:lang w:val="en-US" w:eastAsia="zh-CN"/>
        </w:rPr>
        <w:t>3.1</w:t>
      </w:r>
      <w:r>
        <w:rPr>
          <w:rFonts w:hint="eastAsia" w:ascii="宋体" w:hAnsi="宋体" w:cs="仿宋_GB2312"/>
          <w:color w:val="000000"/>
          <w:sz w:val="24"/>
        </w:rPr>
        <w:t xml:space="preserve">异议提出 </w:t>
      </w:r>
    </w:p>
    <w:p w14:paraId="6F34969B">
      <w:pPr>
        <w:ind w:firstLine="480" w:firstLineChars="200"/>
        <w:jc w:val="left"/>
        <w:rPr>
          <w:rFonts w:hint="eastAsia" w:ascii="宋体" w:hAnsi="宋体" w:cs="仿宋_GB2312"/>
          <w:color w:val="000000"/>
          <w:sz w:val="24"/>
        </w:rPr>
      </w:pPr>
      <w:r>
        <w:rPr>
          <w:rFonts w:hint="eastAsia" w:ascii="宋体" w:hAnsi="宋体" w:cs="仿宋_GB2312"/>
          <w:color w:val="000000"/>
          <w:sz w:val="24"/>
          <w:lang w:val="en-US" w:eastAsia="zh-CN"/>
        </w:rPr>
        <w:t>33.1.1异议须</w:t>
      </w:r>
      <w:r>
        <w:rPr>
          <w:rFonts w:hint="eastAsia" w:ascii="宋体" w:hAnsi="宋体" w:cs="仿宋_GB2312"/>
          <w:color w:val="000000"/>
          <w:sz w:val="24"/>
        </w:rPr>
        <w:t>以书面形式向深圳交易集团有限公司</w:t>
      </w:r>
      <w:r>
        <w:rPr>
          <w:rFonts w:hint="eastAsia" w:ascii="宋体" w:hAnsi="宋体" w:cs="仿宋_GB2312"/>
          <w:color w:val="000000"/>
          <w:sz w:val="24"/>
          <w:lang w:eastAsia="zh-CN"/>
        </w:rPr>
        <w:t>龙岗</w:t>
      </w:r>
      <w:r>
        <w:rPr>
          <w:rFonts w:hint="eastAsia" w:ascii="宋体" w:hAnsi="宋体" w:cs="仿宋_GB2312"/>
          <w:color w:val="000000"/>
          <w:sz w:val="24"/>
        </w:rPr>
        <w:t>分公司</w:t>
      </w:r>
      <w:r>
        <w:rPr>
          <w:rFonts w:hint="eastAsia" w:ascii="宋体" w:hAnsi="宋体" w:cs="仿宋_GB2312"/>
          <w:color w:val="000000"/>
          <w:sz w:val="24"/>
          <w:lang w:val="en-US" w:eastAsia="zh-CN"/>
        </w:rPr>
        <w:t>提交</w:t>
      </w:r>
      <w:r>
        <w:rPr>
          <w:rFonts w:hint="eastAsia" w:ascii="宋体" w:hAnsi="宋体" w:cs="仿宋_GB2312"/>
          <w:color w:val="000000"/>
          <w:sz w:val="24"/>
        </w:rPr>
        <w:t>，异议申请可采用现场递交、邮寄或电子邮件方式递交，采用邮寄方式递交的。现场递交、邮寄地址：深圳市</w:t>
      </w:r>
      <w:r>
        <w:rPr>
          <w:rFonts w:hint="eastAsia" w:ascii="宋体" w:hAnsi="宋体" w:cs="仿宋_GB2312"/>
          <w:color w:val="000000"/>
          <w:sz w:val="24"/>
          <w:lang w:val="en-US" w:eastAsia="zh-CN"/>
        </w:rPr>
        <w:t>龙岗区黄阁路383号深圳交易集团有限公司龙岗分公司</w:t>
      </w:r>
      <w:r>
        <w:rPr>
          <w:rFonts w:hint="eastAsia" w:ascii="宋体" w:hAnsi="宋体" w:cs="仿宋_GB2312"/>
          <w:color w:val="000000"/>
          <w:sz w:val="24"/>
          <w:lang w:eastAsia="zh-CN"/>
        </w:rPr>
        <w:t>。</w:t>
      </w:r>
      <w:r>
        <w:rPr>
          <w:rFonts w:hint="eastAsia" w:ascii="宋体" w:hAnsi="宋体" w:cs="仿宋_GB2312"/>
          <w:color w:val="000000"/>
          <w:sz w:val="24"/>
        </w:rPr>
        <w:t>同一事项不得向不同主体重复提出书面异议申请。若在公示期内未提出异议，则视为认同该交易结果。</w:t>
      </w:r>
    </w:p>
    <w:p w14:paraId="120C1B1C">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w:t>
      </w:r>
      <w:r>
        <w:rPr>
          <w:rFonts w:hint="eastAsia" w:ascii="宋体" w:hAnsi="宋体" w:cs="仿宋_GB2312"/>
          <w:color w:val="000000"/>
          <w:sz w:val="24"/>
        </w:rPr>
        <w:t xml:space="preserve">.2对交易集团组织实施的交易程序有异议的，由交易集团处理和答复；对实质性内容有异议的，可以向招标人提起，或者由交易集团接收后转呈招标人处理。 </w:t>
      </w:r>
    </w:p>
    <w:p w14:paraId="242A8401">
      <w:pPr>
        <w:ind w:firstLine="480" w:firstLineChars="200"/>
        <w:jc w:val="left"/>
        <w:rPr>
          <w:rFonts w:hint="eastAsia" w:ascii="宋体" w:hAnsi="宋体" w:cs="仿宋_GB2312"/>
          <w:color w:val="000000"/>
          <w:sz w:val="24"/>
        </w:rPr>
      </w:pPr>
      <w:r>
        <w:rPr>
          <w:rFonts w:hint="eastAsia" w:ascii="宋体" w:hAnsi="宋体" w:cs="仿宋_GB2312"/>
          <w:color w:val="000000"/>
          <w:sz w:val="24"/>
          <w:lang w:val="en-US" w:eastAsia="zh-CN"/>
        </w:rPr>
        <w:t>33.3</w:t>
      </w:r>
      <w:r>
        <w:rPr>
          <w:rFonts w:hint="eastAsia" w:ascii="宋体" w:hAnsi="宋体" w:cs="仿宋_GB2312"/>
          <w:color w:val="000000"/>
          <w:sz w:val="24"/>
        </w:rPr>
        <w:t xml:space="preserve">异议申请材料 </w:t>
      </w:r>
    </w:p>
    <w:p w14:paraId="22376D79">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3.3</w:t>
      </w:r>
      <w:r>
        <w:rPr>
          <w:rFonts w:hint="eastAsia" w:ascii="宋体" w:hAnsi="宋体" w:cs="仿宋_GB2312"/>
          <w:color w:val="000000"/>
          <w:sz w:val="24"/>
        </w:rPr>
        <w:t>.1 异议申请人应当按照</w:t>
      </w:r>
      <w:r>
        <w:rPr>
          <w:rFonts w:hint="eastAsia" w:ascii="宋体" w:hAnsi="宋体" w:cs="仿宋_GB2312"/>
          <w:color w:val="000000"/>
          <w:sz w:val="24"/>
          <w:lang w:eastAsia="zh-CN"/>
        </w:rPr>
        <w:t>招标文件</w:t>
      </w:r>
      <w:r>
        <w:rPr>
          <w:rFonts w:hint="eastAsia" w:ascii="宋体" w:hAnsi="宋体" w:cs="仿宋_GB2312"/>
          <w:color w:val="000000"/>
          <w:sz w:val="24"/>
        </w:rPr>
        <w:t xml:space="preserve">规定，以书面形式递交异议申请（申请 材料必须加盖申请人公章）。 </w:t>
      </w:r>
    </w:p>
    <w:p w14:paraId="7261B7B1">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3.3</w:t>
      </w:r>
      <w:r>
        <w:rPr>
          <w:rFonts w:hint="eastAsia" w:ascii="宋体" w:hAnsi="宋体" w:cs="仿宋_GB2312"/>
          <w:color w:val="000000"/>
          <w:sz w:val="24"/>
        </w:rPr>
        <w:t xml:space="preserve">.2异议申请人提出异议申请，应当提交下列材料： </w:t>
      </w:r>
    </w:p>
    <w:p w14:paraId="63BA07E4">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3.3</w:t>
      </w:r>
      <w:r>
        <w:rPr>
          <w:rFonts w:hint="eastAsia" w:ascii="宋体" w:hAnsi="宋体" w:cs="仿宋_GB2312"/>
          <w:color w:val="000000"/>
          <w:sz w:val="24"/>
        </w:rPr>
        <w:t xml:space="preserve">.2.1异议申请书； </w:t>
      </w:r>
    </w:p>
    <w:p w14:paraId="5B694895">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3.3</w:t>
      </w:r>
      <w:r>
        <w:rPr>
          <w:rFonts w:hint="eastAsia" w:ascii="宋体" w:hAnsi="宋体" w:cs="仿宋_GB2312"/>
          <w:color w:val="000000"/>
          <w:sz w:val="24"/>
        </w:rPr>
        <w:t xml:space="preserve">.2.2主体资格证明文件； </w:t>
      </w:r>
    </w:p>
    <w:p w14:paraId="3DA35CBE">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3.3</w:t>
      </w:r>
      <w:r>
        <w:rPr>
          <w:rFonts w:hint="eastAsia" w:ascii="宋体" w:hAnsi="宋体" w:cs="仿宋_GB2312"/>
          <w:color w:val="000000"/>
          <w:sz w:val="24"/>
        </w:rPr>
        <w:t xml:space="preserve">.2.3异议事项的相关证据； </w:t>
      </w:r>
    </w:p>
    <w:p w14:paraId="1391A743">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3.3</w:t>
      </w:r>
      <w:r>
        <w:rPr>
          <w:rFonts w:hint="eastAsia" w:ascii="宋体" w:hAnsi="宋体" w:cs="仿宋_GB2312"/>
          <w:color w:val="000000"/>
          <w:sz w:val="24"/>
        </w:rPr>
        <w:t xml:space="preserve">.2.4交易集团认为需要提交的其他材料。 </w:t>
      </w:r>
    </w:p>
    <w:p w14:paraId="051E31A4">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3.3</w:t>
      </w:r>
      <w:r>
        <w:rPr>
          <w:rFonts w:hint="eastAsia" w:ascii="宋体" w:hAnsi="宋体" w:cs="仿宋_GB2312"/>
          <w:color w:val="000000"/>
          <w:sz w:val="24"/>
        </w:rPr>
        <w:t xml:space="preserve">.3 异议申请人应当对所提交材料的真实性、完整性、准确性、有效性、合规性负责。 </w:t>
      </w:r>
    </w:p>
    <w:p w14:paraId="68848985">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3.3</w:t>
      </w:r>
      <w:r>
        <w:rPr>
          <w:rFonts w:hint="eastAsia" w:ascii="宋体" w:hAnsi="宋体" w:cs="仿宋_GB2312"/>
          <w:color w:val="000000"/>
          <w:sz w:val="24"/>
        </w:rPr>
        <w:t xml:space="preserve">.4 对交易结果提出异议的，必须是实际参与了项目投标的交易活动当事人。 </w:t>
      </w:r>
    </w:p>
    <w:p w14:paraId="6463EA3C">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3.4</w:t>
      </w:r>
      <w:r>
        <w:rPr>
          <w:rFonts w:hint="eastAsia" w:ascii="宋体" w:hAnsi="宋体" w:cs="仿宋_GB2312"/>
          <w:color w:val="000000"/>
          <w:sz w:val="24"/>
        </w:rPr>
        <w:t xml:space="preserve">．异议申请书内容 </w:t>
      </w:r>
    </w:p>
    <w:p w14:paraId="0FF90E27">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3.4</w:t>
      </w:r>
      <w:r>
        <w:rPr>
          <w:rFonts w:hint="eastAsia" w:ascii="宋体" w:hAnsi="宋体" w:cs="仿宋_GB2312"/>
          <w:color w:val="000000"/>
          <w:sz w:val="24"/>
        </w:rPr>
        <w:t xml:space="preserve">.1异议申请书应当包括下列内容： </w:t>
      </w:r>
    </w:p>
    <w:p w14:paraId="1E61F70D">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3.4</w:t>
      </w:r>
      <w:r>
        <w:rPr>
          <w:rFonts w:hint="eastAsia" w:ascii="宋体" w:hAnsi="宋体" w:cs="仿宋_GB2312"/>
          <w:color w:val="000000"/>
          <w:sz w:val="24"/>
        </w:rPr>
        <w:t xml:space="preserve">.1.1.异议申请人名称、地址、邮编、联系人及联系电话； </w:t>
      </w:r>
    </w:p>
    <w:p w14:paraId="4BAAF4FF">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3.4</w:t>
      </w:r>
      <w:r>
        <w:rPr>
          <w:rFonts w:hint="eastAsia" w:ascii="宋体" w:hAnsi="宋体" w:cs="仿宋_GB2312"/>
          <w:color w:val="000000"/>
          <w:sz w:val="24"/>
        </w:rPr>
        <w:t xml:space="preserve">.1.2.项目的名称、编号； </w:t>
      </w:r>
    </w:p>
    <w:p w14:paraId="1D31009C">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3.4</w:t>
      </w:r>
      <w:r>
        <w:rPr>
          <w:rFonts w:hint="eastAsia" w:ascii="宋体" w:hAnsi="宋体" w:cs="仿宋_GB2312"/>
          <w:color w:val="000000"/>
          <w:sz w:val="24"/>
        </w:rPr>
        <w:t xml:space="preserve">.1.3.具体、明确的异议事项和与异议事项相关的请求； </w:t>
      </w:r>
    </w:p>
    <w:p w14:paraId="1092F3BF">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3.4</w:t>
      </w:r>
      <w:r>
        <w:rPr>
          <w:rFonts w:hint="eastAsia" w:ascii="宋体" w:hAnsi="宋体" w:cs="仿宋_GB2312"/>
          <w:color w:val="000000"/>
          <w:sz w:val="24"/>
        </w:rPr>
        <w:t xml:space="preserve">.1.4.事实依据； </w:t>
      </w:r>
    </w:p>
    <w:p w14:paraId="15CC2FAA">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3.4</w:t>
      </w:r>
      <w:r>
        <w:rPr>
          <w:rFonts w:hint="eastAsia" w:ascii="宋体" w:hAnsi="宋体" w:cs="仿宋_GB2312"/>
          <w:color w:val="000000"/>
          <w:sz w:val="24"/>
        </w:rPr>
        <w:t xml:space="preserve">.1.5.必要的法律依据； </w:t>
      </w:r>
    </w:p>
    <w:p w14:paraId="17222F54">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3.4</w:t>
      </w:r>
      <w:r>
        <w:rPr>
          <w:rFonts w:hint="eastAsia" w:ascii="宋体" w:hAnsi="宋体" w:cs="仿宋_GB2312"/>
          <w:color w:val="000000"/>
          <w:sz w:val="24"/>
        </w:rPr>
        <w:t xml:space="preserve">.1.6.提出异议的日期。 </w:t>
      </w:r>
    </w:p>
    <w:p w14:paraId="2D9057B5">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3.5异议</w:t>
      </w:r>
      <w:r>
        <w:rPr>
          <w:rFonts w:hint="eastAsia" w:ascii="宋体" w:hAnsi="宋体" w:cs="仿宋_GB2312"/>
          <w:color w:val="000000"/>
          <w:sz w:val="24"/>
        </w:rPr>
        <w:t xml:space="preserve">受理要求 </w:t>
      </w:r>
    </w:p>
    <w:p w14:paraId="66EFAF83">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3.5</w:t>
      </w:r>
      <w:r>
        <w:rPr>
          <w:rFonts w:hint="eastAsia" w:ascii="宋体" w:hAnsi="宋体" w:cs="仿宋_GB2312"/>
          <w:color w:val="000000"/>
          <w:sz w:val="24"/>
        </w:rPr>
        <w:t xml:space="preserve">.1 申请人提交的异议申请符合规定的，交易集团应当受理；不符合规定的，交易集团应当告知需补正的材料和补正期限。 </w:t>
      </w:r>
    </w:p>
    <w:p w14:paraId="1BCFF9AF">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3.6</w:t>
      </w:r>
      <w:r>
        <w:rPr>
          <w:rFonts w:hint="eastAsia" w:ascii="宋体" w:hAnsi="宋体" w:cs="仿宋_GB2312"/>
          <w:color w:val="000000"/>
          <w:sz w:val="24"/>
        </w:rPr>
        <w:t xml:space="preserve">异议不予受理的情形 </w:t>
      </w:r>
    </w:p>
    <w:p w14:paraId="7940BCD3">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3.6</w:t>
      </w:r>
      <w:r>
        <w:rPr>
          <w:rFonts w:hint="eastAsia" w:ascii="宋体" w:hAnsi="宋体" w:cs="仿宋_GB2312"/>
          <w:color w:val="000000"/>
          <w:sz w:val="24"/>
        </w:rPr>
        <w:t xml:space="preserve">.1.异议申请人未在异议期限内递交书面材料的； </w:t>
      </w:r>
    </w:p>
    <w:p w14:paraId="1E083D41">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3.6</w:t>
      </w:r>
      <w:r>
        <w:rPr>
          <w:rFonts w:hint="eastAsia" w:ascii="宋体" w:hAnsi="宋体" w:cs="仿宋_GB2312"/>
          <w:color w:val="000000"/>
          <w:sz w:val="24"/>
        </w:rPr>
        <w:t>.2.异议事项未按照 3</w:t>
      </w:r>
      <w:r>
        <w:rPr>
          <w:rFonts w:hint="eastAsia" w:ascii="宋体" w:hAnsi="宋体" w:cs="仿宋_GB2312"/>
          <w:color w:val="000000"/>
          <w:sz w:val="24"/>
          <w:lang w:val="en-US" w:eastAsia="zh-CN"/>
        </w:rPr>
        <w:t>3</w:t>
      </w:r>
      <w:r>
        <w:rPr>
          <w:rFonts w:hint="eastAsia" w:ascii="宋体" w:hAnsi="宋体" w:cs="仿宋_GB2312"/>
          <w:color w:val="000000"/>
          <w:sz w:val="24"/>
        </w:rPr>
        <w:t xml:space="preserve">.2 规定进行申请的； </w:t>
      </w:r>
    </w:p>
    <w:p w14:paraId="5F3363D8">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3.6</w:t>
      </w:r>
      <w:r>
        <w:rPr>
          <w:rFonts w:hint="eastAsia" w:ascii="宋体" w:hAnsi="宋体" w:cs="仿宋_GB2312"/>
          <w:color w:val="000000"/>
          <w:sz w:val="24"/>
        </w:rPr>
        <w:t xml:space="preserve">.3.未按要求补正异议申请，或补正后，仍不符合要求的； </w:t>
      </w:r>
    </w:p>
    <w:p w14:paraId="4969DF4B">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3.6</w:t>
      </w:r>
      <w:r>
        <w:rPr>
          <w:rFonts w:hint="eastAsia" w:ascii="宋体" w:hAnsi="宋体" w:cs="仿宋_GB2312"/>
          <w:color w:val="000000"/>
          <w:sz w:val="24"/>
        </w:rPr>
        <w:t xml:space="preserve">.4.异议申请人就同一事项再次提出异议申请的； </w:t>
      </w:r>
    </w:p>
    <w:p w14:paraId="40682ED5">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3.6</w:t>
      </w:r>
      <w:r>
        <w:rPr>
          <w:rFonts w:hint="eastAsia" w:ascii="宋体" w:hAnsi="宋体" w:cs="仿宋_GB2312"/>
          <w:color w:val="000000"/>
          <w:sz w:val="24"/>
        </w:rPr>
        <w:t xml:space="preserve">.5.其他不符合受理条件的情形。 </w:t>
      </w:r>
    </w:p>
    <w:p w14:paraId="4EB3BF4F">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3.7</w:t>
      </w:r>
      <w:r>
        <w:rPr>
          <w:rFonts w:hint="eastAsia" w:ascii="宋体" w:hAnsi="宋体" w:cs="仿宋_GB2312"/>
          <w:color w:val="000000"/>
          <w:sz w:val="24"/>
        </w:rPr>
        <w:t xml:space="preserve">异议撤回 </w:t>
      </w:r>
    </w:p>
    <w:p w14:paraId="618BCC70">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3.7</w:t>
      </w:r>
      <w:r>
        <w:rPr>
          <w:rFonts w:hint="eastAsia" w:ascii="宋体" w:hAnsi="宋体" w:cs="仿宋_GB2312"/>
          <w:color w:val="000000"/>
          <w:sz w:val="24"/>
        </w:rPr>
        <w:t xml:space="preserve">.1 异议申请人可以在异议申请受理后撤回异议申请书。 </w:t>
      </w:r>
    </w:p>
    <w:p w14:paraId="279683AC">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3.8</w:t>
      </w:r>
      <w:r>
        <w:rPr>
          <w:rFonts w:hint="eastAsia" w:ascii="宋体" w:hAnsi="宋体" w:cs="仿宋_GB2312"/>
          <w:color w:val="000000"/>
          <w:sz w:val="24"/>
        </w:rPr>
        <w:t xml:space="preserve">异议处理结果答复 </w:t>
      </w:r>
    </w:p>
    <w:p w14:paraId="6B885EC8">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3.8</w:t>
      </w:r>
      <w:r>
        <w:rPr>
          <w:rFonts w:hint="eastAsia" w:ascii="宋体" w:hAnsi="宋体" w:cs="仿宋_GB2312"/>
          <w:color w:val="000000"/>
          <w:sz w:val="24"/>
        </w:rPr>
        <w:t>.1 异议处理结果应当以书面形式答复。交易集团或招标人应自收到书面异议申请材料之日起</w:t>
      </w:r>
      <w:r>
        <w:rPr>
          <w:rFonts w:hint="eastAsia" w:ascii="宋体" w:hAnsi="宋体" w:cs="仿宋_GB2312"/>
          <w:color w:val="000000"/>
          <w:sz w:val="24"/>
          <w:lang w:val="en-US" w:eastAsia="zh-CN"/>
        </w:rPr>
        <w:t>3</w:t>
      </w:r>
      <w:r>
        <w:rPr>
          <w:rFonts w:hint="eastAsia" w:ascii="宋体" w:hAnsi="宋体" w:cs="仿宋_GB2312"/>
          <w:color w:val="000000"/>
          <w:sz w:val="24"/>
        </w:rPr>
        <w:t xml:space="preserve">日内进行书面答复。 </w:t>
      </w:r>
    </w:p>
    <w:p w14:paraId="7C8BF54E">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3.8</w:t>
      </w:r>
      <w:r>
        <w:rPr>
          <w:rFonts w:hint="eastAsia" w:ascii="宋体" w:hAnsi="宋体" w:cs="仿宋_GB2312"/>
          <w:color w:val="000000"/>
          <w:sz w:val="24"/>
        </w:rPr>
        <w:t xml:space="preserve">.2 异议申请人对答复不满意或者被异议人未在上述期限内答复的，可以在收到答复之日或者答复期满之日起 10 日内向相应的交易机构监管部门进行投诉，未提出异议的事项不得投诉。 </w:t>
      </w:r>
    </w:p>
    <w:p w14:paraId="2F3086A6">
      <w:pPr>
        <w:ind w:firstLine="480" w:firstLineChars="200"/>
        <w:jc w:val="left"/>
        <w:rPr>
          <w:rFonts w:hint="eastAsia"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3.8</w:t>
      </w:r>
      <w:r>
        <w:rPr>
          <w:rFonts w:hint="eastAsia" w:ascii="宋体" w:hAnsi="宋体" w:cs="仿宋_GB2312"/>
          <w:color w:val="000000"/>
          <w:sz w:val="24"/>
        </w:rPr>
        <w:t xml:space="preserve">.3 投诉人对交易机构监管部门的处理决定不服或者交易机构监管部门未在上述期限内处理，可在收到处理决定或者上述期限届满之日起 60 日内申请行政复议，或在6个月内提起行政诉讼。 </w:t>
      </w:r>
    </w:p>
    <w:bookmarkEnd w:id="294"/>
    <w:p w14:paraId="27289648">
      <w:pPr>
        <w:pStyle w:val="4"/>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295" w:name="_Toc131590225"/>
      <w:bookmarkStart w:id="296" w:name="_Toc144164963"/>
      <w:bookmarkStart w:id="297" w:name="_Toc21861"/>
      <w:bookmarkStart w:id="298" w:name="_Toc29253"/>
      <w:bookmarkStart w:id="299" w:name="_Toc131608038"/>
      <w:bookmarkStart w:id="300" w:name="_Toc131591905"/>
      <w:r>
        <w:rPr>
          <w:rFonts w:hint="eastAsia" w:ascii="宋体" w:hAnsi="宋体" w:eastAsia="宋体" w:cstheme="majorBidi"/>
          <w:b w:val="0"/>
          <w:bCs w:val="0"/>
          <w:color w:val="000000"/>
          <w:sz w:val="32"/>
          <w:szCs w:val="28"/>
        </w:rPr>
        <w:t>十、公开招租失败的后续处理</w:t>
      </w:r>
      <w:bookmarkEnd w:id="295"/>
      <w:bookmarkEnd w:id="296"/>
      <w:bookmarkEnd w:id="297"/>
      <w:bookmarkEnd w:id="298"/>
      <w:bookmarkEnd w:id="299"/>
      <w:bookmarkEnd w:id="300"/>
      <w:bookmarkStart w:id="301" w:name="_Toc61595485"/>
      <w:bookmarkStart w:id="302" w:name="_Toc59608556"/>
      <w:bookmarkStart w:id="303" w:name="_Toc61447575"/>
    </w:p>
    <w:p w14:paraId="76FCD7D8">
      <w:pPr>
        <w:spacing w:line="360" w:lineRule="auto"/>
        <w:rPr>
          <w:rFonts w:ascii="宋体" w:hAnsi="宋体"/>
          <w:b/>
          <w:bCs/>
          <w:color w:val="000000"/>
          <w:sz w:val="24"/>
        </w:rPr>
      </w:pPr>
      <w:r>
        <w:rPr>
          <w:rFonts w:hint="eastAsia" w:ascii="宋体" w:hAnsi="宋体"/>
          <w:b/>
          <w:bCs/>
          <w:color w:val="000000"/>
          <w:sz w:val="24"/>
        </w:rPr>
        <w:t>34．公开招租失败的处理</w:t>
      </w:r>
    </w:p>
    <w:p w14:paraId="2BCD688C">
      <w:pPr>
        <w:ind w:firstLine="480" w:firstLineChars="200"/>
        <w:rPr>
          <w:rFonts w:ascii="宋体" w:hAnsi="宋体"/>
          <w:color w:val="000000"/>
          <w:sz w:val="24"/>
        </w:rPr>
      </w:pPr>
      <w:r>
        <w:rPr>
          <w:rFonts w:hint="eastAsia" w:ascii="宋体" w:hAnsi="宋体"/>
          <w:color w:val="000000"/>
          <w:sz w:val="24"/>
        </w:rPr>
        <w:t>34.1本项目公开招租过程中若由于</w:t>
      </w:r>
      <w:r>
        <w:rPr>
          <w:rFonts w:hint="eastAsia" w:ascii="宋体" w:hAnsi="宋体"/>
          <w:color w:val="000000"/>
          <w:sz w:val="24"/>
          <w:lang w:eastAsia="zh-CN"/>
        </w:rPr>
        <w:t>投标</w:t>
      </w:r>
      <w:r>
        <w:rPr>
          <w:rFonts w:hint="eastAsia" w:ascii="宋体" w:hAnsi="宋体"/>
          <w:color w:val="000000"/>
          <w:sz w:val="24"/>
        </w:rPr>
        <w:t>截止后实际递交</w:t>
      </w:r>
      <w:r>
        <w:rPr>
          <w:rFonts w:hint="eastAsia" w:ascii="宋体" w:hAnsi="宋体"/>
          <w:color w:val="000000"/>
          <w:sz w:val="24"/>
          <w:lang w:eastAsia="zh-CN"/>
        </w:rPr>
        <w:t>投标</w:t>
      </w:r>
      <w:r>
        <w:rPr>
          <w:rFonts w:hint="eastAsia" w:ascii="宋体" w:hAnsi="宋体"/>
          <w:color w:val="000000"/>
          <w:sz w:val="24"/>
        </w:rPr>
        <w:t>文件的</w:t>
      </w:r>
      <w:r>
        <w:rPr>
          <w:rFonts w:hint="eastAsia" w:ascii="宋体" w:hAnsi="宋体"/>
          <w:color w:val="000000"/>
          <w:sz w:val="24"/>
          <w:lang w:eastAsia="zh-CN"/>
        </w:rPr>
        <w:t>意向承租人（投标人）</w:t>
      </w:r>
      <w:r>
        <w:rPr>
          <w:rFonts w:hint="eastAsia" w:ascii="宋体" w:hAnsi="宋体"/>
          <w:color w:val="000000"/>
          <w:sz w:val="24"/>
        </w:rPr>
        <w:t>数量不足、经</w:t>
      </w:r>
      <w:r>
        <w:rPr>
          <w:rFonts w:hint="eastAsia" w:ascii="宋体" w:hAnsi="宋体"/>
          <w:color w:val="000000"/>
          <w:sz w:val="24"/>
          <w:lang w:eastAsia="zh-CN"/>
        </w:rPr>
        <w:t>评标</w:t>
      </w:r>
      <w:r>
        <w:rPr>
          <w:rFonts w:hint="eastAsia" w:ascii="宋体" w:hAnsi="宋体"/>
          <w:color w:val="000000"/>
          <w:sz w:val="24"/>
        </w:rPr>
        <w:t>小组</w:t>
      </w:r>
      <w:r>
        <w:rPr>
          <w:rFonts w:hint="eastAsia" w:ascii="宋体" w:hAnsi="宋体"/>
          <w:color w:val="000000"/>
          <w:sz w:val="24"/>
          <w:lang w:eastAsia="zh-CN"/>
        </w:rPr>
        <w:t>评标</w:t>
      </w:r>
      <w:r>
        <w:rPr>
          <w:rFonts w:hint="eastAsia" w:ascii="宋体" w:hAnsi="宋体"/>
          <w:color w:val="000000"/>
          <w:sz w:val="24"/>
        </w:rPr>
        <w:t>对招租文件作实质响应的</w:t>
      </w:r>
      <w:r>
        <w:rPr>
          <w:rFonts w:hint="eastAsia" w:ascii="宋体" w:hAnsi="宋体"/>
          <w:color w:val="000000"/>
          <w:sz w:val="24"/>
          <w:lang w:eastAsia="zh-CN"/>
        </w:rPr>
        <w:t>意向承租人（投标人）</w:t>
      </w:r>
      <w:r>
        <w:rPr>
          <w:rFonts w:hint="eastAsia" w:ascii="宋体" w:hAnsi="宋体"/>
          <w:color w:val="000000"/>
          <w:sz w:val="24"/>
        </w:rPr>
        <w:t>不足等原因造成公开招租失败，可由</w:t>
      </w:r>
      <w:r>
        <w:rPr>
          <w:rFonts w:hint="eastAsia" w:ascii="宋体" w:hAnsi="宋体" w:cs="宋体"/>
          <w:color w:val="000000"/>
          <w:kern w:val="0"/>
          <w:sz w:val="24"/>
        </w:rPr>
        <w:t>招租人</w:t>
      </w:r>
      <w:r>
        <w:rPr>
          <w:rFonts w:hint="eastAsia" w:ascii="宋体" w:hAnsi="宋体"/>
          <w:color w:val="000000"/>
          <w:sz w:val="24"/>
        </w:rPr>
        <w:t>重新组织招租。</w:t>
      </w:r>
    </w:p>
    <w:p w14:paraId="0D1ABA00">
      <w:pPr>
        <w:pStyle w:val="4"/>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304" w:name="_Toc131590226"/>
      <w:bookmarkStart w:id="305" w:name="_Toc13430"/>
      <w:bookmarkStart w:id="306" w:name="_Toc131608039"/>
      <w:bookmarkStart w:id="307" w:name="_Toc144164964"/>
      <w:bookmarkStart w:id="308" w:name="_Toc131591906"/>
      <w:r>
        <w:rPr>
          <w:rFonts w:hint="eastAsia" w:ascii="宋体" w:hAnsi="宋体" w:eastAsia="宋体" w:cstheme="majorBidi"/>
          <w:b w:val="0"/>
          <w:bCs w:val="0"/>
          <w:color w:val="000000"/>
          <w:sz w:val="32"/>
          <w:szCs w:val="28"/>
        </w:rPr>
        <w:t>十一、合同的授予</w:t>
      </w:r>
      <w:bookmarkEnd w:id="301"/>
      <w:bookmarkEnd w:id="302"/>
      <w:bookmarkEnd w:id="303"/>
      <w:bookmarkEnd w:id="304"/>
      <w:bookmarkEnd w:id="305"/>
      <w:bookmarkEnd w:id="306"/>
      <w:bookmarkEnd w:id="307"/>
      <w:bookmarkEnd w:id="308"/>
    </w:p>
    <w:p w14:paraId="71B6BFAF">
      <w:pPr>
        <w:spacing w:line="360" w:lineRule="auto"/>
        <w:rPr>
          <w:rFonts w:ascii="宋体" w:hAnsi="宋体"/>
          <w:b/>
          <w:bCs/>
          <w:color w:val="000000"/>
          <w:sz w:val="24"/>
        </w:rPr>
      </w:pPr>
      <w:r>
        <w:rPr>
          <w:rFonts w:hint="eastAsia" w:ascii="宋体" w:hAnsi="宋体"/>
          <w:b/>
          <w:bCs/>
          <w:color w:val="000000"/>
          <w:sz w:val="24"/>
        </w:rPr>
        <w:t>37．合同授予标准</w:t>
      </w:r>
    </w:p>
    <w:p w14:paraId="552E851C">
      <w:pPr>
        <w:ind w:firstLine="470" w:firstLineChars="196"/>
        <w:rPr>
          <w:rFonts w:ascii="宋体" w:hAnsi="宋体"/>
          <w:color w:val="000000"/>
          <w:sz w:val="24"/>
        </w:rPr>
      </w:pPr>
      <w:r>
        <w:rPr>
          <w:rFonts w:hint="eastAsia" w:ascii="宋体" w:hAnsi="宋体"/>
          <w:color w:val="000000"/>
          <w:sz w:val="24"/>
        </w:rPr>
        <w:t>本项目的合同将授予按本招租文件规定</w:t>
      </w:r>
      <w:r>
        <w:rPr>
          <w:rFonts w:hint="eastAsia" w:ascii="宋体" w:hAnsi="宋体"/>
          <w:color w:val="000000"/>
          <w:sz w:val="24"/>
          <w:lang w:eastAsia="zh-CN"/>
        </w:rPr>
        <w:t>评标</w:t>
      </w:r>
      <w:r>
        <w:rPr>
          <w:rFonts w:hint="eastAsia" w:ascii="宋体" w:hAnsi="宋体"/>
          <w:color w:val="000000"/>
          <w:sz w:val="24"/>
        </w:rPr>
        <w:t>确定的成交人。</w:t>
      </w:r>
    </w:p>
    <w:p w14:paraId="067EE78D">
      <w:pPr>
        <w:spacing w:line="360" w:lineRule="auto"/>
        <w:rPr>
          <w:rFonts w:ascii="宋体" w:hAnsi="宋体"/>
          <w:b/>
          <w:bCs/>
          <w:color w:val="000000"/>
          <w:sz w:val="24"/>
        </w:rPr>
      </w:pPr>
      <w:r>
        <w:rPr>
          <w:rFonts w:hint="eastAsia" w:ascii="宋体" w:hAnsi="宋体"/>
          <w:b/>
          <w:bCs/>
          <w:color w:val="000000"/>
          <w:sz w:val="24"/>
        </w:rPr>
        <w:t>38．接受和拒绝任何或所有</w:t>
      </w:r>
      <w:r>
        <w:rPr>
          <w:rFonts w:hint="eastAsia" w:ascii="宋体" w:hAnsi="宋体"/>
          <w:b/>
          <w:bCs/>
          <w:color w:val="000000"/>
          <w:sz w:val="24"/>
          <w:lang w:eastAsia="zh-CN"/>
        </w:rPr>
        <w:t>投标</w:t>
      </w:r>
      <w:r>
        <w:rPr>
          <w:rFonts w:hint="eastAsia" w:ascii="宋体" w:hAnsi="宋体"/>
          <w:b/>
          <w:bCs/>
          <w:color w:val="000000"/>
          <w:sz w:val="24"/>
        </w:rPr>
        <w:t>的权力</w:t>
      </w:r>
    </w:p>
    <w:p w14:paraId="399E10A7">
      <w:pPr>
        <w:ind w:firstLine="470" w:firstLineChars="196"/>
        <w:rPr>
          <w:rFonts w:ascii="宋体" w:hAnsi="宋体"/>
          <w:color w:val="000000"/>
          <w:sz w:val="24"/>
        </w:rPr>
      </w:pPr>
      <w:r>
        <w:rPr>
          <w:rFonts w:hint="eastAsia" w:ascii="宋体" w:hAnsi="宋体"/>
          <w:color w:val="000000"/>
          <w:sz w:val="24"/>
        </w:rPr>
        <w:t>交易集团和招租人保留在</w:t>
      </w:r>
      <w:r>
        <w:rPr>
          <w:rFonts w:hint="eastAsia" w:ascii="宋体" w:hAnsi="宋体"/>
          <w:color w:val="000000"/>
          <w:sz w:val="24"/>
          <w:lang w:eastAsia="zh-CN"/>
        </w:rPr>
        <w:t>投标</w:t>
      </w:r>
      <w:r>
        <w:rPr>
          <w:rFonts w:hint="eastAsia" w:ascii="宋体" w:hAnsi="宋体"/>
          <w:color w:val="000000"/>
          <w:sz w:val="24"/>
        </w:rPr>
        <w:t>之前任何时候接受或拒绝任何</w:t>
      </w:r>
      <w:r>
        <w:rPr>
          <w:rFonts w:hint="eastAsia" w:ascii="宋体" w:hAnsi="宋体"/>
          <w:color w:val="000000"/>
          <w:sz w:val="24"/>
          <w:lang w:eastAsia="zh-CN"/>
        </w:rPr>
        <w:t>投标</w:t>
      </w:r>
      <w:r>
        <w:rPr>
          <w:rFonts w:hint="eastAsia" w:ascii="宋体" w:hAnsi="宋体"/>
          <w:color w:val="000000"/>
          <w:sz w:val="24"/>
        </w:rPr>
        <w:t>或所有</w:t>
      </w:r>
      <w:r>
        <w:rPr>
          <w:rFonts w:hint="eastAsia" w:ascii="宋体" w:hAnsi="宋体"/>
          <w:color w:val="000000"/>
          <w:sz w:val="24"/>
          <w:lang w:eastAsia="zh-CN"/>
        </w:rPr>
        <w:t>投标</w:t>
      </w:r>
      <w:r>
        <w:rPr>
          <w:rFonts w:hint="eastAsia" w:ascii="宋体" w:hAnsi="宋体"/>
          <w:color w:val="000000"/>
          <w:sz w:val="24"/>
        </w:rPr>
        <w:t>，以及宣布招租无效的权力，对受影响的</w:t>
      </w:r>
      <w:r>
        <w:rPr>
          <w:rFonts w:hint="eastAsia" w:ascii="宋体" w:hAnsi="宋体"/>
          <w:color w:val="000000"/>
          <w:sz w:val="24"/>
          <w:lang w:eastAsia="zh-CN"/>
        </w:rPr>
        <w:t>意向承租人（投标人）</w:t>
      </w:r>
      <w:r>
        <w:rPr>
          <w:rFonts w:hint="eastAsia" w:ascii="宋体" w:hAnsi="宋体"/>
          <w:color w:val="000000"/>
          <w:sz w:val="24"/>
        </w:rPr>
        <w:t>不承担任何责任，也无义务向受影响的</w:t>
      </w:r>
      <w:r>
        <w:rPr>
          <w:rFonts w:hint="eastAsia" w:ascii="宋体" w:hAnsi="宋体"/>
          <w:color w:val="000000"/>
          <w:sz w:val="24"/>
          <w:lang w:eastAsia="zh-CN"/>
        </w:rPr>
        <w:t>意向承租人（投标人）</w:t>
      </w:r>
      <w:r>
        <w:rPr>
          <w:rFonts w:hint="eastAsia" w:ascii="宋体" w:hAnsi="宋体"/>
          <w:color w:val="000000"/>
          <w:sz w:val="24"/>
        </w:rPr>
        <w:t>解释采取这一行动的理由。</w:t>
      </w:r>
    </w:p>
    <w:p w14:paraId="1907D9C0">
      <w:pPr>
        <w:spacing w:line="360" w:lineRule="auto"/>
        <w:rPr>
          <w:rFonts w:ascii="宋体" w:hAnsi="宋体"/>
          <w:b/>
          <w:bCs/>
          <w:color w:val="000000"/>
          <w:sz w:val="24"/>
        </w:rPr>
      </w:pPr>
      <w:r>
        <w:rPr>
          <w:rFonts w:hint="eastAsia" w:ascii="宋体" w:hAnsi="宋体"/>
          <w:b/>
          <w:bCs/>
          <w:color w:val="000000"/>
          <w:sz w:val="24"/>
        </w:rPr>
        <w:t>39．合同协议书的签订</w:t>
      </w:r>
    </w:p>
    <w:p w14:paraId="742A8ECC">
      <w:pPr>
        <w:ind w:firstLine="470" w:firstLineChars="196"/>
        <w:rPr>
          <w:rFonts w:ascii="宋体" w:hAnsi="宋体"/>
          <w:sz w:val="24"/>
        </w:rPr>
      </w:pPr>
      <w:r>
        <w:rPr>
          <w:rFonts w:hint="eastAsia" w:ascii="宋体" w:hAnsi="宋体"/>
          <w:sz w:val="24"/>
        </w:rPr>
        <w:t>39.1成交人应按照招租文件和</w:t>
      </w:r>
      <w:r>
        <w:rPr>
          <w:rFonts w:hint="eastAsia" w:ascii="宋体" w:hAnsi="宋体"/>
          <w:sz w:val="24"/>
          <w:lang w:eastAsia="zh-CN"/>
        </w:rPr>
        <w:t>投标</w:t>
      </w:r>
      <w:r>
        <w:rPr>
          <w:rFonts w:hint="eastAsia" w:ascii="宋体" w:hAnsi="宋体"/>
          <w:sz w:val="24"/>
        </w:rPr>
        <w:t>文件内容与招租人签订合同；合同的实质性内容应当符合招租文件和</w:t>
      </w:r>
      <w:r>
        <w:rPr>
          <w:rFonts w:hint="eastAsia" w:ascii="宋体" w:hAnsi="宋体"/>
          <w:sz w:val="24"/>
          <w:lang w:eastAsia="zh-CN"/>
        </w:rPr>
        <w:t>投标</w:t>
      </w:r>
      <w:r>
        <w:rPr>
          <w:rFonts w:hint="eastAsia" w:ascii="宋体" w:hAnsi="宋体"/>
          <w:sz w:val="24"/>
        </w:rPr>
        <w:t>文件的规定。</w:t>
      </w:r>
    </w:p>
    <w:p w14:paraId="70882E6F">
      <w:pPr>
        <w:ind w:firstLine="480" w:firstLineChars="200"/>
        <w:rPr>
          <w:rFonts w:ascii="宋体" w:hAnsi="宋体"/>
          <w:b/>
          <w:bCs/>
          <w:sz w:val="24"/>
        </w:rPr>
      </w:pPr>
      <w:r>
        <w:rPr>
          <w:rFonts w:hint="eastAsia" w:ascii="宋体" w:hAnsi="宋体"/>
          <w:sz w:val="24"/>
        </w:rPr>
        <w:t>39.2成交人如不按规定与招租人签订合同，</w:t>
      </w:r>
      <w:r>
        <w:rPr>
          <w:rFonts w:hint="eastAsia" w:ascii="宋体" w:hAnsi="宋体"/>
          <w:b/>
          <w:bCs/>
          <w:sz w:val="24"/>
        </w:rPr>
        <w:t>则交易保证金将不予退还，交易集团在扣除服务费后，将剩余的交易保证金转至招租人指定账户。</w:t>
      </w:r>
    </w:p>
    <w:p w14:paraId="5F9DC5A7">
      <w:pPr>
        <w:ind w:firstLine="470" w:firstLineChars="196"/>
        <w:rPr>
          <w:rFonts w:ascii="宋体" w:hAnsi="宋体"/>
          <w:color w:val="000000"/>
          <w:sz w:val="24"/>
        </w:rPr>
      </w:pPr>
      <w:r>
        <w:rPr>
          <w:rFonts w:hint="eastAsia" w:ascii="宋体" w:hAnsi="宋体"/>
          <w:color w:val="000000"/>
          <w:sz w:val="24"/>
        </w:rPr>
        <w:t>39.3成交人应当按照合同约定履行义务，完成该项目，不得将该项目转让（转包）给他人。</w:t>
      </w:r>
    </w:p>
    <w:p w14:paraId="6B9D79FA">
      <w:pPr>
        <w:spacing w:line="360" w:lineRule="auto"/>
        <w:rPr>
          <w:rFonts w:ascii="宋体" w:hAnsi="宋体"/>
          <w:b/>
          <w:bCs/>
          <w:color w:val="000000"/>
          <w:sz w:val="24"/>
        </w:rPr>
      </w:pPr>
      <w:r>
        <w:rPr>
          <w:rFonts w:hint="eastAsia" w:ascii="宋体" w:hAnsi="宋体"/>
          <w:b/>
          <w:bCs/>
          <w:color w:val="000000"/>
          <w:sz w:val="24"/>
        </w:rPr>
        <w:t>40．履约担保</w:t>
      </w:r>
    </w:p>
    <w:p w14:paraId="44827519">
      <w:pPr>
        <w:autoSpaceDE w:val="0"/>
        <w:ind w:firstLine="470" w:firstLineChars="196"/>
        <w:rPr>
          <w:rFonts w:ascii="宋体" w:hAnsi="宋体" w:cs="宋体"/>
          <w:sz w:val="24"/>
        </w:rPr>
      </w:pPr>
      <w:r>
        <w:rPr>
          <w:rFonts w:hint="eastAsia" w:ascii="宋体" w:hAnsi="宋体"/>
          <w:color w:val="000000"/>
          <w:sz w:val="24"/>
        </w:rPr>
        <w:t>40.1在签订项目合同的同时，成交人应按</w:t>
      </w:r>
      <w:bookmarkStart w:id="309" w:name="_Hlk131952324"/>
      <w:r>
        <w:rPr>
          <w:rFonts w:hint="eastAsia" w:ascii="宋体" w:hAnsi="宋体"/>
          <w:color w:val="000000"/>
          <w:sz w:val="24"/>
        </w:rPr>
        <w:t>《交易公告》</w:t>
      </w:r>
      <w:bookmarkEnd w:id="309"/>
      <w:r>
        <w:rPr>
          <w:rFonts w:hint="eastAsia" w:ascii="宋体" w:hAnsi="宋体"/>
          <w:color w:val="000000"/>
          <w:sz w:val="24"/>
        </w:rPr>
        <w:t>中规定的金额向招租人交纳履约保证金。</w:t>
      </w:r>
      <w:r>
        <w:rPr>
          <w:rFonts w:hint="eastAsia" w:ascii="宋体" w:hAnsi="宋体" w:cs="宋体"/>
          <w:sz w:val="24"/>
        </w:rPr>
        <w:t>成交人为联合体的，其履约保证金由牵头人递交，并应符合</w:t>
      </w:r>
      <w:r>
        <w:rPr>
          <w:rFonts w:hint="eastAsia" w:ascii="宋体" w:hAnsi="宋体"/>
          <w:color w:val="000000"/>
          <w:sz w:val="24"/>
        </w:rPr>
        <w:t>《交易公告》</w:t>
      </w:r>
      <w:r>
        <w:rPr>
          <w:rFonts w:hint="eastAsia" w:ascii="宋体" w:hAnsi="宋体" w:cs="宋体"/>
          <w:sz w:val="24"/>
        </w:rPr>
        <w:t>规定的金额、担保形式的要求。</w:t>
      </w:r>
    </w:p>
    <w:p w14:paraId="146E1B19">
      <w:pPr>
        <w:autoSpaceDE w:val="0"/>
        <w:ind w:firstLine="470" w:firstLineChars="196"/>
        <w:rPr>
          <w:rFonts w:ascii="宋体" w:hAnsi="宋体"/>
          <w:color w:val="000000"/>
          <w:sz w:val="24"/>
        </w:rPr>
      </w:pPr>
      <w:r>
        <w:rPr>
          <w:rFonts w:hint="eastAsia" w:ascii="宋体" w:hAnsi="宋体" w:cs="宋体"/>
          <w:sz w:val="24"/>
        </w:rPr>
        <w:t>40.2若成交人未在合同规定时间内补齐履约保证金的，视为放弃交易，已交纳的交易保证金不予退还，深圳交易集团有限公司龙岗分公司在扣除服务费后，将剩余的交易保证金转给招租人。</w:t>
      </w:r>
    </w:p>
    <w:p w14:paraId="075B6A36">
      <w:pPr>
        <w:spacing w:line="360" w:lineRule="auto"/>
        <w:rPr>
          <w:rFonts w:ascii="宋体" w:hAnsi="宋体"/>
          <w:b/>
          <w:bCs/>
          <w:color w:val="000000"/>
          <w:sz w:val="24"/>
        </w:rPr>
      </w:pPr>
      <w:r>
        <w:rPr>
          <w:rFonts w:hint="eastAsia" w:ascii="宋体" w:hAnsi="宋体"/>
          <w:b/>
          <w:bCs/>
          <w:color w:val="000000"/>
          <w:sz w:val="24"/>
        </w:rPr>
        <w:t>41．腐败和欺诈行为</w:t>
      </w:r>
    </w:p>
    <w:p w14:paraId="18862F61">
      <w:pPr>
        <w:autoSpaceDE w:val="0"/>
        <w:ind w:firstLine="470" w:firstLineChars="196"/>
        <w:rPr>
          <w:rFonts w:ascii="宋体" w:hAnsi="宋体"/>
          <w:color w:val="000000"/>
          <w:sz w:val="24"/>
        </w:rPr>
      </w:pPr>
      <w:r>
        <w:rPr>
          <w:rFonts w:hint="eastAsia" w:ascii="宋体" w:hAnsi="宋体"/>
          <w:color w:val="000000"/>
          <w:sz w:val="24"/>
        </w:rPr>
        <w:t>资产资源性交易要求合同项下的招租人和成交人在合同签订和实施过程中应遵守最高的道德标准。根据本要求，如果招租小组认为</w:t>
      </w:r>
      <w:r>
        <w:rPr>
          <w:rFonts w:hint="eastAsia" w:ascii="宋体" w:hAnsi="宋体"/>
          <w:color w:val="000000"/>
          <w:sz w:val="24"/>
          <w:lang w:eastAsia="zh-CN"/>
        </w:rPr>
        <w:t>意向承租人（投标人）</w:t>
      </w:r>
      <w:r>
        <w:rPr>
          <w:rFonts w:hint="eastAsia" w:ascii="宋体" w:hAnsi="宋体"/>
          <w:color w:val="000000"/>
          <w:sz w:val="24"/>
        </w:rPr>
        <w:t>在本合同的竞争中有腐败和欺诈行为，则拒绝接受该</w:t>
      </w:r>
      <w:r>
        <w:rPr>
          <w:rFonts w:hint="eastAsia" w:ascii="宋体" w:hAnsi="宋体"/>
          <w:color w:val="000000"/>
          <w:sz w:val="24"/>
          <w:lang w:eastAsia="zh-CN"/>
        </w:rPr>
        <w:t>投标</w:t>
      </w:r>
      <w:r>
        <w:rPr>
          <w:rFonts w:hint="eastAsia" w:ascii="宋体" w:hAnsi="宋体"/>
          <w:color w:val="000000"/>
          <w:sz w:val="24"/>
        </w:rPr>
        <w:t>。</w:t>
      </w:r>
    </w:p>
    <w:p w14:paraId="6CD49AA9">
      <w:pPr>
        <w:autoSpaceDE w:val="0"/>
        <w:ind w:firstLine="470" w:firstLineChars="196"/>
        <w:rPr>
          <w:rFonts w:ascii="宋体" w:hAnsi="宋体"/>
          <w:color w:val="000000"/>
          <w:sz w:val="24"/>
        </w:rPr>
      </w:pPr>
      <w:r>
        <w:rPr>
          <w:rFonts w:hint="eastAsia" w:ascii="宋体" w:hAnsi="宋体"/>
          <w:color w:val="000000"/>
          <w:sz w:val="24"/>
        </w:rPr>
        <w:t>（1）“腐败行为”是指提供、给予、接受或索取任何有价值的东西来影响招租方或招租人在采购过程或合同实施过程中的行为；</w:t>
      </w:r>
    </w:p>
    <w:p w14:paraId="0633E5EF">
      <w:pPr>
        <w:autoSpaceDE w:val="0"/>
        <w:ind w:firstLine="470" w:firstLineChars="196"/>
        <w:rPr>
          <w:rFonts w:ascii="宋体" w:hAnsi="宋体"/>
          <w:color w:val="000000"/>
          <w:sz w:val="24"/>
        </w:rPr>
      </w:pPr>
      <w:r>
        <w:rPr>
          <w:rFonts w:hint="eastAsia" w:ascii="宋体" w:hAnsi="宋体"/>
          <w:color w:val="000000"/>
          <w:sz w:val="24"/>
        </w:rPr>
        <w:t>（2）“欺诈行为”是指为了影响招租过程或合同实施过程而谎报事实，损害招租人的利益，包括</w:t>
      </w:r>
      <w:r>
        <w:rPr>
          <w:rFonts w:hint="eastAsia" w:ascii="宋体" w:hAnsi="宋体"/>
          <w:color w:val="000000"/>
          <w:sz w:val="24"/>
          <w:lang w:eastAsia="zh-CN"/>
        </w:rPr>
        <w:t>意向承租人（投标人）</w:t>
      </w:r>
      <w:r>
        <w:rPr>
          <w:rFonts w:hint="eastAsia" w:ascii="宋体" w:hAnsi="宋体"/>
          <w:color w:val="000000"/>
          <w:sz w:val="24"/>
        </w:rPr>
        <w:t>之间串通</w:t>
      </w:r>
      <w:r>
        <w:rPr>
          <w:rFonts w:hint="eastAsia" w:ascii="宋体" w:hAnsi="宋体"/>
          <w:color w:val="000000"/>
          <w:sz w:val="24"/>
          <w:lang w:eastAsia="zh-CN"/>
        </w:rPr>
        <w:t>投标</w:t>
      </w:r>
      <w:r>
        <w:rPr>
          <w:rFonts w:hint="eastAsia" w:ascii="宋体" w:hAnsi="宋体"/>
          <w:color w:val="000000"/>
          <w:sz w:val="24"/>
        </w:rPr>
        <w:t>（递交</w:t>
      </w:r>
      <w:r>
        <w:rPr>
          <w:rFonts w:hint="eastAsia" w:ascii="宋体" w:hAnsi="宋体"/>
          <w:color w:val="000000"/>
          <w:sz w:val="24"/>
          <w:lang w:eastAsia="zh-CN"/>
        </w:rPr>
        <w:t>投标</w:t>
      </w:r>
      <w:r>
        <w:rPr>
          <w:rFonts w:hint="eastAsia" w:ascii="宋体" w:hAnsi="宋体"/>
          <w:color w:val="000000"/>
          <w:sz w:val="24"/>
        </w:rPr>
        <w:t>文件之前和之后），人为地使</w:t>
      </w:r>
      <w:r>
        <w:rPr>
          <w:rFonts w:hint="eastAsia" w:ascii="宋体" w:hAnsi="宋体"/>
          <w:color w:val="000000"/>
          <w:sz w:val="24"/>
          <w:lang w:eastAsia="zh-CN"/>
        </w:rPr>
        <w:t>投标</w:t>
      </w:r>
      <w:r>
        <w:rPr>
          <w:rFonts w:hint="eastAsia" w:ascii="宋体" w:hAnsi="宋体"/>
          <w:color w:val="000000"/>
          <w:sz w:val="24"/>
        </w:rPr>
        <w:t>丧失竞争性，剥夺招租人从自由公开竞争所能获得的权益。</w:t>
      </w:r>
    </w:p>
    <w:p w14:paraId="676701DD">
      <w:pPr>
        <w:pStyle w:val="4"/>
        <w:spacing w:before="260" w:after="260" w:line="416" w:lineRule="auto"/>
        <w:ind w:firstLine="0" w:firstLineChars="0"/>
        <w:jc w:val="center"/>
        <w:rPr>
          <w:rFonts w:hint="eastAsia" w:ascii="宋体" w:hAnsi="宋体" w:eastAsia="宋体" w:cstheme="majorBidi"/>
          <w:b w:val="0"/>
          <w:bCs w:val="0"/>
          <w:color w:val="000000"/>
          <w:sz w:val="32"/>
          <w:szCs w:val="28"/>
        </w:rPr>
      </w:pPr>
      <w:bookmarkStart w:id="310" w:name="_Toc131608040"/>
      <w:bookmarkStart w:id="311" w:name="_Toc61447576"/>
      <w:bookmarkStart w:id="312" w:name="_Toc131591907"/>
      <w:bookmarkStart w:id="313" w:name="_Toc59608557"/>
      <w:bookmarkStart w:id="314" w:name="_Toc1448"/>
      <w:bookmarkStart w:id="315" w:name="_Toc131590227"/>
      <w:bookmarkStart w:id="316" w:name="_Toc144164965"/>
      <w:bookmarkStart w:id="317" w:name="_Toc61595486"/>
      <w:r>
        <w:rPr>
          <w:rFonts w:hint="eastAsia" w:ascii="宋体" w:hAnsi="宋体" w:eastAsia="宋体" w:cstheme="majorBidi"/>
          <w:b w:val="0"/>
          <w:bCs w:val="0"/>
          <w:color w:val="000000"/>
          <w:sz w:val="32"/>
          <w:szCs w:val="28"/>
        </w:rPr>
        <w:t>十二、特别说明</w:t>
      </w:r>
      <w:bookmarkEnd w:id="310"/>
      <w:bookmarkEnd w:id="311"/>
      <w:bookmarkEnd w:id="312"/>
      <w:bookmarkEnd w:id="313"/>
      <w:bookmarkEnd w:id="314"/>
      <w:bookmarkEnd w:id="315"/>
      <w:bookmarkEnd w:id="316"/>
      <w:bookmarkEnd w:id="317"/>
    </w:p>
    <w:p w14:paraId="76F98404">
      <w:pPr>
        <w:spacing w:line="20" w:lineRule="atLeast"/>
        <w:ind w:firstLine="480" w:firstLineChars="200"/>
        <w:jc w:val="left"/>
        <w:rPr>
          <w:rFonts w:ascii="宋体" w:hAnsi="宋体"/>
          <w:sz w:val="24"/>
          <w:szCs w:val="32"/>
        </w:rPr>
      </w:pPr>
      <w:r>
        <w:rPr>
          <w:rFonts w:hint="eastAsia" w:ascii="宋体" w:hAnsi="宋体"/>
          <w:color w:val="000000"/>
          <w:sz w:val="24"/>
          <w:szCs w:val="32"/>
        </w:rPr>
        <w:t>42.1深圳交易集团有限公司龙岗分公司作为本项目的交易平台，仅负责发布本项目的招租信息、提供开评标场地设施，仅对招租所涉材料从</w:t>
      </w:r>
      <w:r>
        <w:rPr>
          <w:rFonts w:hint="eastAsia" w:ascii="宋体" w:hAnsi="宋体"/>
          <w:color w:val="000000"/>
          <w:sz w:val="24"/>
          <w:szCs w:val="32"/>
          <w:lang w:eastAsia="zh-CN"/>
        </w:rPr>
        <w:t>投标</w:t>
      </w:r>
      <w:r>
        <w:rPr>
          <w:rFonts w:hint="eastAsia" w:ascii="宋体" w:hAnsi="宋体"/>
          <w:color w:val="000000"/>
          <w:sz w:val="24"/>
          <w:szCs w:val="32"/>
        </w:rPr>
        <w:t>角度进行程序性核查，深圳交易集团有限公司龙岗分公司不对项目标的合法性、</w:t>
      </w:r>
      <w:r>
        <w:rPr>
          <w:rFonts w:hint="eastAsia" w:ascii="宋体" w:hAnsi="宋体"/>
          <w:color w:val="000000"/>
          <w:sz w:val="24"/>
          <w:szCs w:val="32"/>
          <w:lang w:eastAsia="zh-CN"/>
        </w:rPr>
        <w:t>意向承租人（投标人）</w:t>
      </w:r>
      <w:r>
        <w:rPr>
          <w:rFonts w:hint="eastAsia" w:ascii="宋体" w:hAnsi="宋体"/>
          <w:color w:val="000000"/>
          <w:sz w:val="24"/>
          <w:szCs w:val="32"/>
        </w:rPr>
        <w:t>文件等的符合性进行审查，</w:t>
      </w:r>
      <w:r>
        <w:rPr>
          <w:rFonts w:hint="eastAsia" w:ascii="宋体" w:hAnsi="宋体"/>
          <w:color w:val="000000"/>
          <w:sz w:val="24"/>
          <w:szCs w:val="32"/>
          <w:lang w:eastAsia="zh-CN"/>
        </w:rPr>
        <w:t>意向承租人（投标人）</w:t>
      </w:r>
      <w:r>
        <w:rPr>
          <w:rFonts w:hint="eastAsia" w:ascii="宋体" w:hAnsi="宋体"/>
          <w:color w:val="000000"/>
          <w:sz w:val="24"/>
          <w:szCs w:val="32"/>
        </w:rPr>
        <w:t>应自行向招租人了解情况并自愿承担相应的法律风险。因本项目标的（含土地及物业）手续不齐全等原因造成成交人无法正常运营或使用的，由招租人和成交人自行沟通协商解决。</w:t>
      </w:r>
    </w:p>
    <w:p w14:paraId="2E2805FB">
      <w:pPr>
        <w:spacing w:line="20" w:lineRule="atLeast"/>
        <w:ind w:firstLine="480" w:firstLineChars="200"/>
        <w:jc w:val="left"/>
        <w:rPr>
          <w:rFonts w:ascii="宋体" w:hAnsi="宋体"/>
          <w:sz w:val="24"/>
          <w:szCs w:val="32"/>
        </w:rPr>
      </w:pPr>
    </w:p>
    <w:p w14:paraId="3111BD8D">
      <w:pPr>
        <w:spacing w:line="20" w:lineRule="atLeast"/>
        <w:ind w:firstLine="480" w:firstLineChars="200"/>
        <w:jc w:val="left"/>
        <w:rPr>
          <w:rFonts w:ascii="宋体" w:hAnsi="宋体"/>
          <w:sz w:val="24"/>
          <w:szCs w:val="32"/>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715C6B3-0F56-4E5F-A15D-C1EBC21A08D0}"/>
  </w:font>
  <w:font w:name="黑体">
    <w:panose1 w:val="02010609060101010101"/>
    <w:charset w:val="86"/>
    <w:family w:val="auto"/>
    <w:pitch w:val="default"/>
    <w:sig w:usb0="800002BF" w:usb1="38CF7CFA" w:usb2="00000016" w:usb3="00000000" w:csb0="00040001" w:csb1="00000000"/>
    <w:embedRegular r:id="rId2" w:fontKey="{11A23CEB-EC70-41AB-ACD5-59DC305408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38F074F3-E611-4A49-9FCA-E84795D28B70}"/>
  </w:font>
  <w:font w:name="东文宋体">
    <w:altName w:val="宋体"/>
    <w:panose1 w:val="00000000000000000000"/>
    <w:charset w:val="00"/>
    <w:family w:val="auto"/>
    <w:pitch w:val="default"/>
    <w:sig w:usb0="00000000" w:usb1="00000000" w:usb2="00000000" w:usb3="00000000" w:csb0="00000000" w:csb1="00000000"/>
    <w:embedRegular r:id="rId4" w:fontKey="{045F7F3F-0387-4704-8F74-42069D941B89}"/>
  </w:font>
  <w:font w:name="微软雅黑">
    <w:panose1 w:val="020B0503020204020204"/>
    <w:charset w:val="86"/>
    <w:family w:val="swiss"/>
    <w:pitch w:val="default"/>
    <w:sig w:usb0="80000287" w:usb1="2ACF3C50" w:usb2="00000016" w:usb3="00000000" w:csb0="0004001F" w:csb1="00000000"/>
    <w:embedRegular r:id="rId5" w:fontKey="{F05A6EA2-CDC2-4B81-8374-271995C7BC27}"/>
  </w:font>
  <w:font w:name="华文仿宋">
    <w:panose1 w:val="02010600040101010101"/>
    <w:charset w:val="86"/>
    <w:family w:val="auto"/>
    <w:pitch w:val="default"/>
    <w:sig w:usb0="00000287" w:usb1="080F0000" w:usb2="00000000" w:usb3="00000000" w:csb0="0004009F" w:csb1="DFD70000"/>
    <w:embedRegular r:id="rId6" w:fontKey="{250E226E-938B-4E30-A13B-11D1CCBA6AE3}"/>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E410E">
    <w:pPr>
      <w:pStyle w:val="17"/>
    </w:pPr>
    <w:r>
      <w:rPr>
        <w:sz w:val="18"/>
      </w:rPr>
      <mc:AlternateContent>
        <mc:Choice Requires="wps">
          <w:drawing>
            <wp:anchor distT="0" distB="0" distL="114300" distR="114300" simplePos="0" relativeHeight="251660288" behindDoc="0" locked="0" layoutInCell="1" allowOverlap="1">
              <wp:simplePos x="0" y="0"/>
              <wp:positionH relativeFrom="margin">
                <wp:posOffset>60325</wp:posOffset>
              </wp:positionH>
              <wp:positionV relativeFrom="paragraph">
                <wp:posOffset>-488950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CEFD63">
                          <w:pPr>
                            <w:pStyle w:val="17"/>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4.75pt;margin-top:-38.5pt;height:144pt;width:144pt;mso-position-horizontal-relative:margin;mso-wrap-style:none;z-index:251660288;mso-width-relative:page;mso-height-relative:page;" filled="f" stroked="f" coordsize="21600,21600" o:gfxdata="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ZzKbHVAAAACQEAAA8AAAAAAAAAAQAgAAAAIgAAAGRycy9kb3du&#10;cmV2LnhtbFBLAQIUABQAAAAIAIdO4kAEb5CgyQEAAJkDAAAOAAAAAAAAAAEAIAAAACQBAABkcnMv&#10;ZTJvRG9jLnhtbFBLBQYAAAAABgAGAFkBAABfBQAAAAA=&#10;">
              <v:fill on="f" focussize="0,0"/>
              <v:stroke on="f"/>
              <v:imagedata o:title=""/>
              <o:lock v:ext="edit" aspectratio="f"/>
              <v:textbox inset="0mm,0mm,0mm,0mm" style="mso-fit-shape-to-text:t;">
                <w:txbxContent>
                  <w:p w14:paraId="35CEFD63">
                    <w:pPr>
                      <w:pStyle w:val="1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7361847"/>
    </w:sdtPr>
    <w:sdtContent>
      <w:sdt>
        <w:sdtPr>
          <w:id w:val="1728636285"/>
        </w:sdtPr>
        <w:sdtContent>
          <w:p w14:paraId="40EE61F8">
            <w:pPr>
              <w:pStyle w:val="1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1F2B3FF6">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92522"/>
    <w:multiLevelType w:val="singleLevel"/>
    <w:tmpl w:val="89F92522"/>
    <w:lvl w:ilvl="0" w:tentative="0">
      <w:start w:val="7"/>
      <w:numFmt w:val="chineseCounting"/>
      <w:suff w:val="space"/>
      <w:lvlText w:val="第%1条"/>
      <w:lvlJc w:val="left"/>
      <w:rPr>
        <w:rFonts w:hint="eastAsia"/>
      </w:rPr>
    </w:lvl>
  </w:abstractNum>
  <w:abstractNum w:abstractNumId="1">
    <w:nsid w:val="EFCFAB4B"/>
    <w:multiLevelType w:val="singleLevel"/>
    <w:tmpl w:val="EFCFAB4B"/>
    <w:lvl w:ilvl="0" w:tentative="0">
      <w:start w:val="2"/>
      <w:numFmt w:val="decimal"/>
      <w:suff w:val="nothing"/>
      <w:lvlText w:val="%1、"/>
      <w:lvlJc w:val="left"/>
    </w:lvl>
  </w:abstractNum>
  <w:abstractNum w:abstractNumId="2">
    <w:nsid w:val="FEBE81CA"/>
    <w:multiLevelType w:val="singleLevel"/>
    <w:tmpl w:val="FEBE81CA"/>
    <w:lvl w:ilvl="0" w:tentative="0">
      <w:start w:val="2"/>
      <w:numFmt w:val="chineseCounting"/>
      <w:suff w:val="nothing"/>
      <w:lvlText w:val="%1、"/>
      <w:lvlJc w:val="left"/>
      <w:rPr>
        <w:rFonts w:hint="eastAsia"/>
      </w:rPr>
    </w:lvl>
  </w:abstractNum>
  <w:abstractNum w:abstractNumId="3">
    <w:nsid w:val="FEBE8971"/>
    <w:multiLevelType w:val="singleLevel"/>
    <w:tmpl w:val="FEBE8971"/>
    <w:lvl w:ilvl="0" w:tentative="0">
      <w:start w:val="1"/>
      <w:numFmt w:val="decimal"/>
      <w:suff w:val="nothing"/>
      <w:lvlText w:val="（%1）"/>
      <w:lvlJc w:val="left"/>
      <w:pPr>
        <w:ind w:left="-140"/>
      </w:pPr>
    </w:lvl>
  </w:abstractNum>
  <w:abstractNum w:abstractNumId="4">
    <w:nsid w:val="02216B32"/>
    <w:multiLevelType w:val="multilevel"/>
    <w:tmpl w:val="02216B32"/>
    <w:lvl w:ilvl="0" w:tentative="0">
      <w:start w:val="1"/>
      <w:numFmt w:val="chineseCountingThousand"/>
      <w:suff w:val="space"/>
      <w:lvlText w:val="第%1章"/>
      <w:lvlJc w:val="center"/>
      <w:pPr>
        <w:ind w:left="0" w:firstLine="0"/>
      </w:pPr>
      <w:rPr>
        <w:rFonts w:hint="eastAsia"/>
        <w:b/>
        <w:bCs w:val="0"/>
        <w:i w:val="0"/>
        <w:iCs w:val="0"/>
        <w:caps w:val="0"/>
        <w:smallCaps w:val="0"/>
        <w:strike w:val="0"/>
        <w:dstrike w:val="0"/>
        <w:vanish w:val="0"/>
        <w:spacing w:val="0"/>
        <w:position w:val="0"/>
        <w:u w:val="none"/>
        <w:vertAlign w:val="baseline"/>
      </w:rPr>
    </w:lvl>
    <w:lvl w:ilvl="1" w:tentative="0">
      <w:start w:val="1"/>
      <w:numFmt w:val="chineseCountingThousand"/>
      <w:suff w:val="nothing"/>
      <w:lvlText w:val="第%2节"/>
      <w:lvlJc w:val="center"/>
      <w:pPr>
        <w:ind w:left="0" w:firstLine="57"/>
      </w:pPr>
      <w:rPr>
        <w:rFonts w:hint="eastAsia"/>
      </w:rPr>
    </w:lvl>
    <w:lvl w:ilvl="2" w:tentative="0">
      <w:start w:val="1"/>
      <w:numFmt w:val="chineseCountingThousand"/>
      <w:suff w:val="nothing"/>
      <w:lvlText w:val="%3、"/>
      <w:lvlJc w:val="left"/>
      <w:pPr>
        <w:ind w:left="595" w:firstLine="113"/>
      </w:pPr>
      <w:rPr>
        <w:rFonts w:hint="eastAsia"/>
        <w:b/>
        <w:bCs w:val="0"/>
        <w:i w:val="0"/>
        <w:iCs w:val="0"/>
        <w:caps w:val="0"/>
        <w:smallCaps w:val="0"/>
        <w:strike w:val="0"/>
        <w:dstrike w:val="0"/>
        <w:vanish w:val="0"/>
        <w:spacing w:val="0"/>
        <w:position w:val="0"/>
        <w:u w:val="none"/>
        <w:vertAlign w:val="baseline"/>
        <w:lang w:val="en-US"/>
      </w:rPr>
    </w:lvl>
    <w:lvl w:ilvl="3" w:tentative="0">
      <w:start w:val="1"/>
      <w:numFmt w:val="chineseCountingThousand"/>
      <w:suff w:val="nothing"/>
      <w:lvlText w:val="（%4）"/>
      <w:lvlJc w:val="left"/>
      <w:pPr>
        <w:ind w:left="2442" w:firstLine="170"/>
      </w:pPr>
      <w:rPr>
        <w:rFonts w:hint="eastAsia"/>
      </w:rPr>
    </w:lvl>
    <w:lvl w:ilvl="4" w:tentative="0">
      <w:start w:val="1"/>
      <w:numFmt w:val="decimal"/>
      <w:pStyle w:val="7"/>
      <w:suff w:val="space"/>
      <w:lvlText w:val="%5."/>
      <w:lvlJc w:val="left"/>
      <w:pPr>
        <w:ind w:left="-57" w:firstLine="340"/>
      </w:pPr>
      <w:rPr>
        <w:rFonts w:hint="eastAsia"/>
      </w:rPr>
    </w:lvl>
    <w:lvl w:ilvl="5" w:tentative="0">
      <w:start w:val="1"/>
      <w:numFmt w:val="decimal"/>
      <w:suff w:val="nothing"/>
      <w:lvlText w:val="（%6）"/>
      <w:lvlJc w:val="left"/>
      <w:pPr>
        <w:ind w:left="1813" w:hanging="1105"/>
      </w:pPr>
      <w:rPr>
        <w:rFonts w:hint="eastAsia"/>
      </w:rPr>
    </w:lvl>
    <w:lvl w:ilvl="6" w:tentative="0">
      <w:start w:val="1"/>
      <w:numFmt w:val="upperRoman"/>
      <w:suff w:val="space"/>
      <w:lvlText w:val="%7"/>
      <w:lvlJc w:val="left"/>
      <w:pPr>
        <w:ind w:left="1644" w:hanging="453"/>
      </w:pPr>
      <w:rPr>
        <w:rFonts w:hint="eastAsia"/>
      </w:rPr>
    </w:lvl>
    <w:lvl w:ilvl="7" w:tentative="0">
      <w:start w:val="1"/>
      <w:numFmt w:val="lowerRoman"/>
      <w:lvlText w:val="%8"/>
      <w:lvlJc w:val="left"/>
      <w:pPr>
        <w:ind w:left="1701" w:hanging="454"/>
      </w:pPr>
      <w:rPr>
        <w:rFonts w:hint="eastAsia"/>
      </w:rPr>
    </w:lvl>
    <w:lvl w:ilvl="8" w:tentative="0">
      <w:start w:val="1"/>
      <w:numFmt w:val="decimal"/>
      <w:lvlText w:val="%9%1.%2.%3.%4.%5.%6.%7.%8.a"/>
      <w:lvlJc w:val="left"/>
      <w:pPr>
        <w:ind w:left="1701" w:hanging="57"/>
      </w:pPr>
      <w:rPr>
        <w:rFonts w:hint="eastAsia"/>
      </w:rPr>
    </w:lvl>
  </w:abstractNum>
  <w:abstractNum w:abstractNumId="5">
    <w:nsid w:val="3F6A70C0"/>
    <w:multiLevelType w:val="singleLevel"/>
    <w:tmpl w:val="3F6A70C0"/>
    <w:lvl w:ilvl="0" w:tentative="0">
      <w:start w:val="1"/>
      <w:numFmt w:val="decimal"/>
      <w:suff w:val="nothing"/>
      <w:lvlText w:val="%1）"/>
      <w:lvlJc w:val="left"/>
    </w:lvl>
  </w:abstractNum>
  <w:abstractNum w:abstractNumId="6">
    <w:nsid w:val="43607036"/>
    <w:multiLevelType w:val="singleLevel"/>
    <w:tmpl w:val="43607036"/>
    <w:lvl w:ilvl="0" w:tentative="0">
      <w:start w:val="4"/>
      <w:numFmt w:val="chineseCounting"/>
      <w:suff w:val="nothing"/>
      <w:lvlText w:val="（%1）"/>
      <w:lvlJc w:val="left"/>
      <w:rPr>
        <w:rFonts w:hint="eastAsia"/>
      </w:rPr>
    </w:lvl>
  </w:abstractNum>
  <w:abstractNum w:abstractNumId="7">
    <w:nsid w:val="6DB62642"/>
    <w:multiLevelType w:val="multilevel"/>
    <w:tmpl w:val="6DB62642"/>
    <w:lvl w:ilvl="0" w:tentative="0">
      <w:start w:val="1"/>
      <w:numFmt w:val="decimal"/>
      <w:lvlText w:val="表5-%1"/>
      <w:lvlJc w:val="left"/>
      <w:pPr>
        <w:ind w:left="639" w:hanging="440"/>
      </w:pPr>
      <w:rPr>
        <w:rFonts w:hint="default" w:ascii="Times New Roman" w:hAnsi="Times New Roman" w:eastAsia="仿宋"/>
        <w:sz w:val="24"/>
      </w:rPr>
    </w:lvl>
    <w:lvl w:ilvl="1" w:tentative="0">
      <w:start w:val="1"/>
      <w:numFmt w:val="lowerLetter"/>
      <w:lvlText w:val="%2)"/>
      <w:lvlJc w:val="left"/>
      <w:pPr>
        <w:ind w:left="1079" w:hanging="440"/>
      </w:pPr>
    </w:lvl>
    <w:lvl w:ilvl="2" w:tentative="0">
      <w:start w:val="1"/>
      <w:numFmt w:val="lowerRoman"/>
      <w:lvlText w:val="%3."/>
      <w:lvlJc w:val="right"/>
      <w:pPr>
        <w:ind w:left="1519" w:hanging="440"/>
      </w:pPr>
    </w:lvl>
    <w:lvl w:ilvl="3" w:tentative="0">
      <w:start w:val="1"/>
      <w:numFmt w:val="decimal"/>
      <w:lvlText w:val="%4."/>
      <w:lvlJc w:val="left"/>
      <w:pPr>
        <w:ind w:left="1959" w:hanging="440"/>
      </w:pPr>
    </w:lvl>
    <w:lvl w:ilvl="4" w:tentative="0">
      <w:start w:val="1"/>
      <w:numFmt w:val="lowerLetter"/>
      <w:lvlText w:val="%5)"/>
      <w:lvlJc w:val="left"/>
      <w:pPr>
        <w:ind w:left="2399" w:hanging="440"/>
      </w:pPr>
    </w:lvl>
    <w:lvl w:ilvl="5" w:tentative="0">
      <w:start w:val="1"/>
      <w:numFmt w:val="lowerRoman"/>
      <w:lvlText w:val="%6."/>
      <w:lvlJc w:val="right"/>
      <w:pPr>
        <w:ind w:left="2839" w:hanging="440"/>
      </w:pPr>
    </w:lvl>
    <w:lvl w:ilvl="6" w:tentative="0">
      <w:start w:val="1"/>
      <w:numFmt w:val="decimal"/>
      <w:lvlText w:val="%7."/>
      <w:lvlJc w:val="left"/>
      <w:pPr>
        <w:ind w:left="3279" w:hanging="440"/>
      </w:pPr>
    </w:lvl>
    <w:lvl w:ilvl="7" w:tentative="0">
      <w:start w:val="1"/>
      <w:numFmt w:val="lowerLetter"/>
      <w:lvlText w:val="%8)"/>
      <w:lvlJc w:val="left"/>
      <w:pPr>
        <w:ind w:left="3719" w:hanging="440"/>
      </w:pPr>
    </w:lvl>
    <w:lvl w:ilvl="8" w:tentative="0">
      <w:start w:val="1"/>
      <w:numFmt w:val="lowerRoman"/>
      <w:lvlText w:val="%9."/>
      <w:lvlJc w:val="right"/>
      <w:pPr>
        <w:ind w:left="4159" w:hanging="440"/>
      </w:pPr>
    </w:lvl>
  </w:abstractNum>
  <w:num w:numId="1">
    <w:abstractNumId w:val="4"/>
  </w:num>
  <w:num w:numId="2">
    <w:abstractNumId w:val="5"/>
  </w:num>
  <w:num w:numId="3">
    <w:abstractNumId w:val="1"/>
  </w:num>
  <w:num w:numId="4">
    <w:abstractNumId w:val="2"/>
  </w:num>
  <w:num w:numId="5">
    <w:abstractNumId w:val="7"/>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suppressBottomSpacing/>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hYjljNWFmNmI1Njc0NTAyMWJiMjIzZTkxNTVhMTEifQ=="/>
  </w:docVars>
  <w:rsids>
    <w:rsidRoot w:val="001120AD"/>
    <w:rsid w:val="00006B1D"/>
    <w:rsid w:val="0001649E"/>
    <w:rsid w:val="00024B74"/>
    <w:rsid w:val="00026254"/>
    <w:rsid w:val="000302DA"/>
    <w:rsid w:val="000318C8"/>
    <w:rsid w:val="00036FFE"/>
    <w:rsid w:val="00050D22"/>
    <w:rsid w:val="0005344C"/>
    <w:rsid w:val="000548B1"/>
    <w:rsid w:val="000564A6"/>
    <w:rsid w:val="00065657"/>
    <w:rsid w:val="00065C1A"/>
    <w:rsid w:val="000672A3"/>
    <w:rsid w:val="000764A2"/>
    <w:rsid w:val="00083909"/>
    <w:rsid w:val="0008481B"/>
    <w:rsid w:val="000856C1"/>
    <w:rsid w:val="000879EC"/>
    <w:rsid w:val="000908BB"/>
    <w:rsid w:val="00096375"/>
    <w:rsid w:val="00096F08"/>
    <w:rsid w:val="000A20B3"/>
    <w:rsid w:val="000A398A"/>
    <w:rsid w:val="000A5281"/>
    <w:rsid w:val="000A5B4A"/>
    <w:rsid w:val="000C0716"/>
    <w:rsid w:val="000C5E60"/>
    <w:rsid w:val="000C74D7"/>
    <w:rsid w:val="000D490B"/>
    <w:rsid w:val="000E227E"/>
    <w:rsid w:val="000F2BFD"/>
    <w:rsid w:val="000F5525"/>
    <w:rsid w:val="00105385"/>
    <w:rsid w:val="00106EAF"/>
    <w:rsid w:val="0010705E"/>
    <w:rsid w:val="001120AD"/>
    <w:rsid w:val="001121EE"/>
    <w:rsid w:val="001154C7"/>
    <w:rsid w:val="00117671"/>
    <w:rsid w:val="0012037A"/>
    <w:rsid w:val="0012125C"/>
    <w:rsid w:val="001219A3"/>
    <w:rsid w:val="00122BBB"/>
    <w:rsid w:val="0012411B"/>
    <w:rsid w:val="00124517"/>
    <w:rsid w:val="00127A90"/>
    <w:rsid w:val="00130680"/>
    <w:rsid w:val="00131B55"/>
    <w:rsid w:val="00133280"/>
    <w:rsid w:val="00135EA6"/>
    <w:rsid w:val="00136F2A"/>
    <w:rsid w:val="00137415"/>
    <w:rsid w:val="0014358A"/>
    <w:rsid w:val="00150862"/>
    <w:rsid w:val="00155A27"/>
    <w:rsid w:val="00160E22"/>
    <w:rsid w:val="0016158A"/>
    <w:rsid w:val="0017096C"/>
    <w:rsid w:val="001727F3"/>
    <w:rsid w:val="00172BEC"/>
    <w:rsid w:val="00172E09"/>
    <w:rsid w:val="00173BFC"/>
    <w:rsid w:val="0017781A"/>
    <w:rsid w:val="00184C44"/>
    <w:rsid w:val="00187885"/>
    <w:rsid w:val="00194F8A"/>
    <w:rsid w:val="001B4C6B"/>
    <w:rsid w:val="001C1A54"/>
    <w:rsid w:val="001C5143"/>
    <w:rsid w:val="001C69BF"/>
    <w:rsid w:val="001E3FE3"/>
    <w:rsid w:val="001E6079"/>
    <w:rsid w:val="001E62EC"/>
    <w:rsid w:val="001E7352"/>
    <w:rsid w:val="001F3104"/>
    <w:rsid w:val="001F6843"/>
    <w:rsid w:val="001F6864"/>
    <w:rsid w:val="00207CC6"/>
    <w:rsid w:val="00215AD0"/>
    <w:rsid w:val="00216802"/>
    <w:rsid w:val="00221A74"/>
    <w:rsid w:val="002229AF"/>
    <w:rsid w:val="0023195C"/>
    <w:rsid w:val="00237F65"/>
    <w:rsid w:val="00246A38"/>
    <w:rsid w:val="002477C9"/>
    <w:rsid w:val="00251567"/>
    <w:rsid w:val="002564B3"/>
    <w:rsid w:val="002577BD"/>
    <w:rsid w:val="00261774"/>
    <w:rsid w:val="002625B7"/>
    <w:rsid w:val="00264992"/>
    <w:rsid w:val="002708F5"/>
    <w:rsid w:val="00271BE7"/>
    <w:rsid w:val="00276AA7"/>
    <w:rsid w:val="002913BE"/>
    <w:rsid w:val="0029451E"/>
    <w:rsid w:val="002A3D0F"/>
    <w:rsid w:val="002A480C"/>
    <w:rsid w:val="002A659D"/>
    <w:rsid w:val="002B75B6"/>
    <w:rsid w:val="002C707D"/>
    <w:rsid w:val="002D2B3C"/>
    <w:rsid w:val="002D5243"/>
    <w:rsid w:val="002E0FE5"/>
    <w:rsid w:val="002E74E9"/>
    <w:rsid w:val="002E781C"/>
    <w:rsid w:val="002F226C"/>
    <w:rsid w:val="002F3AE6"/>
    <w:rsid w:val="00304D1E"/>
    <w:rsid w:val="0031178C"/>
    <w:rsid w:val="003200E8"/>
    <w:rsid w:val="003316FC"/>
    <w:rsid w:val="00334328"/>
    <w:rsid w:val="0034318D"/>
    <w:rsid w:val="00353F0E"/>
    <w:rsid w:val="0035525E"/>
    <w:rsid w:val="00357B4F"/>
    <w:rsid w:val="003648B6"/>
    <w:rsid w:val="00371553"/>
    <w:rsid w:val="0037194C"/>
    <w:rsid w:val="003729D0"/>
    <w:rsid w:val="0037351F"/>
    <w:rsid w:val="003745D1"/>
    <w:rsid w:val="003831DF"/>
    <w:rsid w:val="003865AB"/>
    <w:rsid w:val="00391389"/>
    <w:rsid w:val="00396A2C"/>
    <w:rsid w:val="003973D0"/>
    <w:rsid w:val="003A003B"/>
    <w:rsid w:val="003A0FD6"/>
    <w:rsid w:val="003A2402"/>
    <w:rsid w:val="003A495B"/>
    <w:rsid w:val="003B3DCD"/>
    <w:rsid w:val="003C5B70"/>
    <w:rsid w:val="003D0F36"/>
    <w:rsid w:val="003D432B"/>
    <w:rsid w:val="003E7185"/>
    <w:rsid w:val="003F021F"/>
    <w:rsid w:val="003F5CB4"/>
    <w:rsid w:val="004003D6"/>
    <w:rsid w:val="004019C6"/>
    <w:rsid w:val="00401E97"/>
    <w:rsid w:val="00405AFD"/>
    <w:rsid w:val="00405E35"/>
    <w:rsid w:val="0040615B"/>
    <w:rsid w:val="00412FFB"/>
    <w:rsid w:val="00417321"/>
    <w:rsid w:val="00422139"/>
    <w:rsid w:val="004237F0"/>
    <w:rsid w:val="004246C7"/>
    <w:rsid w:val="004339C1"/>
    <w:rsid w:val="00435098"/>
    <w:rsid w:val="0044024A"/>
    <w:rsid w:val="00440C90"/>
    <w:rsid w:val="00455BB3"/>
    <w:rsid w:val="00475CBD"/>
    <w:rsid w:val="0048308F"/>
    <w:rsid w:val="00490D25"/>
    <w:rsid w:val="004911F9"/>
    <w:rsid w:val="00493B31"/>
    <w:rsid w:val="004A0718"/>
    <w:rsid w:val="004A1CFE"/>
    <w:rsid w:val="004A3B2C"/>
    <w:rsid w:val="004A5DB6"/>
    <w:rsid w:val="004C1E49"/>
    <w:rsid w:val="004D5000"/>
    <w:rsid w:val="004D767F"/>
    <w:rsid w:val="004E421D"/>
    <w:rsid w:val="004F495B"/>
    <w:rsid w:val="004F725D"/>
    <w:rsid w:val="005017C0"/>
    <w:rsid w:val="005037B4"/>
    <w:rsid w:val="00506B53"/>
    <w:rsid w:val="00510102"/>
    <w:rsid w:val="0051204C"/>
    <w:rsid w:val="00513478"/>
    <w:rsid w:val="005148BD"/>
    <w:rsid w:val="00515624"/>
    <w:rsid w:val="00516F90"/>
    <w:rsid w:val="00530CA9"/>
    <w:rsid w:val="005325F3"/>
    <w:rsid w:val="00536206"/>
    <w:rsid w:val="00536B4D"/>
    <w:rsid w:val="00540F83"/>
    <w:rsid w:val="005465F7"/>
    <w:rsid w:val="005567A1"/>
    <w:rsid w:val="00557CFE"/>
    <w:rsid w:val="00565185"/>
    <w:rsid w:val="00566131"/>
    <w:rsid w:val="00585A7F"/>
    <w:rsid w:val="00595652"/>
    <w:rsid w:val="00596824"/>
    <w:rsid w:val="005A18CC"/>
    <w:rsid w:val="005A19A8"/>
    <w:rsid w:val="005A5FA5"/>
    <w:rsid w:val="005A72F6"/>
    <w:rsid w:val="005B3D00"/>
    <w:rsid w:val="005B466B"/>
    <w:rsid w:val="005C0B70"/>
    <w:rsid w:val="005C1B76"/>
    <w:rsid w:val="005C4A1C"/>
    <w:rsid w:val="005C7DFB"/>
    <w:rsid w:val="005D0E41"/>
    <w:rsid w:val="005D30F6"/>
    <w:rsid w:val="005D4D37"/>
    <w:rsid w:val="005E0A52"/>
    <w:rsid w:val="005E2079"/>
    <w:rsid w:val="005E7A01"/>
    <w:rsid w:val="005F1912"/>
    <w:rsid w:val="005F29ED"/>
    <w:rsid w:val="005F322D"/>
    <w:rsid w:val="005F6DAA"/>
    <w:rsid w:val="005F7C70"/>
    <w:rsid w:val="00600DD6"/>
    <w:rsid w:val="00600EC7"/>
    <w:rsid w:val="006117C2"/>
    <w:rsid w:val="00612622"/>
    <w:rsid w:val="00612847"/>
    <w:rsid w:val="00612C98"/>
    <w:rsid w:val="00615935"/>
    <w:rsid w:val="006233A1"/>
    <w:rsid w:val="00623DBA"/>
    <w:rsid w:val="00626C43"/>
    <w:rsid w:val="0062761D"/>
    <w:rsid w:val="00631962"/>
    <w:rsid w:val="00633BD4"/>
    <w:rsid w:val="00634693"/>
    <w:rsid w:val="006371C3"/>
    <w:rsid w:val="0063765A"/>
    <w:rsid w:val="006512C5"/>
    <w:rsid w:val="006517F6"/>
    <w:rsid w:val="00675FE1"/>
    <w:rsid w:val="00687598"/>
    <w:rsid w:val="0068797D"/>
    <w:rsid w:val="006A0192"/>
    <w:rsid w:val="006A387B"/>
    <w:rsid w:val="006A6B56"/>
    <w:rsid w:val="006B0235"/>
    <w:rsid w:val="006B0B0C"/>
    <w:rsid w:val="006B10ED"/>
    <w:rsid w:val="006C4FFB"/>
    <w:rsid w:val="006D0317"/>
    <w:rsid w:val="006D24AF"/>
    <w:rsid w:val="006D2A4C"/>
    <w:rsid w:val="006D68B8"/>
    <w:rsid w:val="006E00B3"/>
    <w:rsid w:val="006E09AC"/>
    <w:rsid w:val="006E4732"/>
    <w:rsid w:val="006E6862"/>
    <w:rsid w:val="006F24C6"/>
    <w:rsid w:val="006F629A"/>
    <w:rsid w:val="007015A5"/>
    <w:rsid w:val="00704737"/>
    <w:rsid w:val="00705772"/>
    <w:rsid w:val="007223A1"/>
    <w:rsid w:val="0072388A"/>
    <w:rsid w:val="0073204F"/>
    <w:rsid w:val="00734ACC"/>
    <w:rsid w:val="00734C67"/>
    <w:rsid w:val="00752CE0"/>
    <w:rsid w:val="007619A8"/>
    <w:rsid w:val="00763C2B"/>
    <w:rsid w:val="007757A0"/>
    <w:rsid w:val="00782E89"/>
    <w:rsid w:val="007865FF"/>
    <w:rsid w:val="00787DA5"/>
    <w:rsid w:val="007931BB"/>
    <w:rsid w:val="00797C3E"/>
    <w:rsid w:val="007A2263"/>
    <w:rsid w:val="007B17E8"/>
    <w:rsid w:val="007B2545"/>
    <w:rsid w:val="007B47F1"/>
    <w:rsid w:val="007D1CA5"/>
    <w:rsid w:val="007E1D3B"/>
    <w:rsid w:val="007E7317"/>
    <w:rsid w:val="007F45F8"/>
    <w:rsid w:val="007F4649"/>
    <w:rsid w:val="007F709E"/>
    <w:rsid w:val="00800C2B"/>
    <w:rsid w:val="008014CA"/>
    <w:rsid w:val="008110A5"/>
    <w:rsid w:val="008113D8"/>
    <w:rsid w:val="00811C1B"/>
    <w:rsid w:val="00814871"/>
    <w:rsid w:val="00814BF8"/>
    <w:rsid w:val="00815B13"/>
    <w:rsid w:val="00817768"/>
    <w:rsid w:val="008201AF"/>
    <w:rsid w:val="008243F8"/>
    <w:rsid w:val="00831781"/>
    <w:rsid w:val="00852115"/>
    <w:rsid w:val="00853F5D"/>
    <w:rsid w:val="00864BA3"/>
    <w:rsid w:val="008665DF"/>
    <w:rsid w:val="00872DE3"/>
    <w:rsid w:val="00875B7F"/>
    <w:rsid w:val="00887EDE"/>
    <w:rsid w:val="00890A3F"/>
    <w:rsid w:val="00891A8A"/>
    <w:rsid w:val="00892FBE"/>
    <w:rsid w:val="008A1443"/>
    <w:rsid w:val="008B2635"/>
    <w:rsid w:val="008D23CC"/>
    <w:rsid w:val="008D26C7"/>
    <w:rsid w:val="008D3D67"/>
    <w:rsid w:val="008D5028"/>
    <w:rsid w:val="008D619F"/>
    <w:rsid w:val="008E30E8"/>
    <w:rsid w:val="008E4A86"/>
    <w:rsid w:val="008E727B"/>
    <w:rsid w:val="008F11EB"/>
    <w:rsid w:val="008F7C8C"/>
    <w:rsid w:val="00900A8E"/>
    <w:rsid w:val="00902544"/>
    <w:rsid w:val="00902EFC"/>
    <w:rsid w:val="00923D2E"/>
    <w:rsid w:val="00926500"/>
    <w:rsid w:val="00927125"/>
    <w:rsid w:val="0092771E"/>
    <w:rsid w:val="00934B39"/>
    <w:rsid w:val="0093757B"/>
    <w:rsid w:val="009473C8"/>
    <w:rsid w:val="0095486A"/>
    <w:rsid w:val="00955456"/>
    <w:rsid w:val="00972803"/>
    <w:rsid w:val="00975372"/>
    <w:rsid w:val="009779E7"/>
    <w:rsid w:val="00983614"/>
    <w:rsid w:val="00983D3B"/>
    <w:rsid w:val="00991254"/>
    <w:rsid w:val="0099358D"/>
    <w:rsid w:val="00993770"/>
    <w:rsid w:val="009961F4"/>
    <w:rsid w:val="009A7621"/>
    <w:rsid w:val="009B1944"/>
    <w:rsid w:val="009C2F4D"/>
    <w:rsid w:val="009C3A8A"/>
    <w:rsid w:val="009C6C45"/>
    <w:rsid w:val="009D0998"/>
    <w:rsid w:val="009D163F"/>
    <w:rsid w:val="009D3050"/>
    <w:rsid w:val="009D5D05"/>
    <w:rsid w:val="009F3E76"/>
    <w:rsid w:val="009F5F8E"/>
    <w:rsid w:val="009F6AA1"/>
    <w:rsid w:val="00A0095F"/>
    <w:rsid w:val="00A0431E"/>
    <w:rsid w:val="00A136C0"/>
    <w:rsid w:val="00A14D81"/>
    <w:rsid w:val="00A164AB"/>
    <w:rsid w:val="00A17B73"/>
    <w:rsid w:val="00A234E8"/>
    <w:rsid w:val="00A403B4"/>
    <w:rsid w:val="00A40633"/>
    <w:rsid w:val="00A41E0F"/>
    <w:rsid w:val="00A424BF"/>
    <w:rsid w:val="00A51029"/>
    <w:rsid w:val="00A604DE"/>
    <w:rsid w:val="00A6533F"/>
    <w:rsid w:val="00A65689"/>
    <w:rsid w:val="00A66C38"/>
    <w:rsid w:val="00A66CED"/>
    <w:rsid w:val="00A70100"/>
    <w:rsid w:val="00A71306"/>
    <w:rsid w:val="00A96FEE"/>
    <w:rsid w:val="00AB0354"/>
    <w:rsid w:val="00AC0107"/>
    <w:rsid w:val="00AC0EFB"/>
    <w:rsid w:val="00AC3273"/>
    <w:rsid w:val="00AC6FD0"/>
    <w:rsid w:val="00AD0579"/>
    <w:rsid w:val="00AD211A"/>
    <w:rsid w:val="00AD5EC6"/>
    <w:rsid w:val="00AD7DE7"/>
    <w:rsid w:val="00AF2B8F"/>
    <w:rsid w:val="00B02A0C"/>
    <w:rsid w:val="00B052E7"/>
    <w:rsid w:val="00B16363"/>
    <w:rsid w:val="00B26200"/>
    <w:rsid w:val="00B30734"/>
    <w:rsid w:val="00B30B22"/>
    <w:rsid w:val="00B50841"/>
    <w:rsid w:val="00B50EB9"/>
    <w:rsid w:val="00B5474A"/>
    <w:rsid w:val="00B63011"/>
    <w:rsid w:val="00B74658"/>
    <w:rsid w:val="00B74DD2"/>
    <w:rsid w:val="00B81F51"/>
    <w:rsid w:val="00B83720"/>
    <w:rsid w:val="00B843B7"/>
    <w:rsid w:val="00B879E4"/>
    <w:rsid w:val="00B907AD"/>
    <w:rsid w:val="00B9465F"/>
    <w:rsid w:val="00B94BD0"/>
    <w:rsid w:val="00B9753B"/>
    <w:rsid w:val="00BB1587"/>
    <w:rsid w:val="00BB44CF"/>
    <w:rsid w:val="00BB452C"/>
    <w:rsid w:val="00BB73B3"/>
    <w:rsid w:val="00BC4B3C"/>
    <w:rsid w:val="00BC7782"/>
    <w:rsid w:val="00BE0E22"/>
    <w:rsid w:val="00BE6D02"/>
    <w:rsid w:val="00BF39D9"/>
    <w:rsid w:val="00BF6084"/>
    <w:rsid w:val="00BF794F"/>
    <w:rsid w:val="00C000D7"/>
    <w:rsid w:val="00C04BA4"/>
    <w:rsid w:val="00C06DAF"/>
    <w:rsid w:val="00C0731E"/>
    <w:rsid w:val="00C12B9C"/>
    <w:rsid w:val="00C17D10"/>
    <w:rsid w:val="00C2232E"/>
    <w:rsid w:val="00C25AB7"/>
    <w:rsid w:val="00C34565"/>
    <w:rsid w:val="00C50BA6"/>
    <w:rsid w:val="00C569A3"/>
    <w:rsid w:val="00C6299D"/>
    <w:rsid w:val="00C644D3"/>
    <w:rsid w:val="00C71B8F"/>
    <w:rsid w:val="00C75AD8"/>
    <w:rsid w:val="00C8332D"/>
    <w:rsid w:val="00C838DD"/>
    <w:rsid w:val="00CA2BB3"/>
    <w:rsid w:val="00CC07A4"/>
    <w:rsid w:val="00CC4CD6"/>
    <w:rsid w:val="00CC6F3C"/>
    <w:rsid w:val="00CD508A"/>
    <w:rsid w:val="00CE2685"/>
    <w:rsid w:val="00CE50D7"/>
    <w:rsid w:val="00CF12F8"/>
    <w:rsid w:val="00CF229A"/>
    <w:rsid w:val="00CF64DE"/>
    <w:rsid w:val="00CF754F"/>
    <w:rsid w:val="00D01CE2"/>
    <w:rsid w:val="00D05834"/>
    <w:rsid w:val="00D10300"/>
    <w:rsid w:val="00D1345F"/>
    <w:rsid w:val="00D167E5"/>
    <w:rsid w:val="00D32E91"/>
    <w:rsid w:val="00D46ADD"/>
    <w:rsid w:val="00D47DEB"/>
    <w:rsid w:val="00D53079"/>
    <w:rsid w:val="00D53333"/>
    <w:rsid w:val="00D64316"/>
    <w:rsid w:val="00D730A7"/>
    <w:rsid w:val="00D7516D"/>
    <w:rsid w:val="00D8444F"/>
    <w:rsid w:val="00D84B33"/>
    <w:rsid w:val="00D87621"/>
    <w:rsid w:val="00D900AB"/>
    <w:rsid w:val="00D92D62"/>
    <w:rsid w:val="00DA1C6F"/>
    <w:rsid w:val="00DA486D"/>
    <w:rsid w:val="00DA6302"/>
    <w:rsid w:val="00DA6F2B"/>
    <w:rsid w:val="00DB0D97"/>
    <w:rsid w:val="00DB35EB"/>
    <w:rsid w:val="00DB5B9B"/>
    <w:rsid w:val="00DB65FE"/>
    <w:rsid w:val="00DC0EF6"/>
    <w:rsid w:val="00DC14ED"/>
    <w:rsid w:val="00DC2290"/>
    <w:rsid w:val="00DC2D1B"/>
    <w:rsid w:val="00DD2DC8"/>
    <w:rsid w:val="00DD6B72"/>
    <w:rsid w:val="00DE278A"/>
    <w:rsid w:val="00DE5AA2"/>
    <w:rsid w:val="00DF3630"/>
    <w:rsid w:val="00DF5B0F"/>
    <w:rsid w:val="00DF7766"/>
    <w:rsid w:val="00E056C3"/>
    <w:rsid w:val="00E153C0"/>
    <w:rsid w:val="00E1553B"/>
    <w:rsid w:val="00E21F45"/>
    <w:rsid w:val="00E27236"/>
    <w:rsid w:val="00E3768A"/>
    <w:rsid w:val="00E431FB"/>
    <w:rsid w:val="00E52C8A"/>
    <w:rsid w:val="00E55B60"/>
    <w:rsid w:val="00E56F1E"/>
    <w:rsid w:val="00E57639"/>
    <w:rsid w:val="00E61DBF"/>
    <w:rsid w:val="00E63C80"/>
    <w:rsid w:val="00E64DA7"/>
    <w:rsid w:val="00E73B92"/>
    <w:rsid w:val="00E74BE9"/>
    <w:rsid w:val="00E80845"/>
    <w:rsid w:val="00E91EBB"/>
    <w:rsid w:val="00E92E29"/>
    <w:rsid w:val="00E935B5"/>
    <w:rsid w:val="00EA088A"/>
    <w:rsid w:val="00EA7EE9"/>
    <w:rsid w:val="00EB2ECD"/>
    <w:rsid w:val="00EC46C6"/>
    <w:rsid w:val="00EE1969"/>
    <w:rsid w:val="00EE2FDC"/>
    <w:rsid w:val="00EE3213"/>
    <w:rsid w:val="00EE6BE1"/>
    <w:rsid w:val="00EE6C68"/>
    <w:rsid w:val="00EE7F59"/>
    <w:rsid w:val="00EF31F5"/>
    <w:rsid w:val="00F04A3D"/>
    <w:rsid w:val="00F146AC"/>
    <w:rsid w:val="00F15BA7"/>
    <w:rsid w:val="00F27FE7"/>
    <w:rsid w:val="00F3277D"/>
    <w:rsid w:val="00F54F88"/>
    <w:rsid w:val="00F603C2"/>
    <w:rsid w:val="00F61D48"/>
    <w:rsid w:val="00F665D0"/>
    <w:rsid w:val="00F70D6D"/>
    <w:rsid w:val="00F77C8C"/>
    <w:rsid w:val="00F91C91"/>
    <w:rsid w:val="00F94403"/>
    <w:rsid w:val="00F973B2"/>
    <w:rsid w:val="00FA4116"/>
    <w:rsid w:val="00FC4769"/>
    <w:rsid w:val="00FD3E30"/>
    <w:rsid w:val="00FD713E"/>
    <w:rsid w:val="00FD7BB2"/>
    <w:rsid w:val="00FE098D"/>
    <w:rsid w:val="00FE0D93"/>
    <w:rsid w:val="00FE6524"/>
    <w:rsid w:val="00FE6657"/>
    <w:rsid w:val="01FE3078"/>
    <w:rsid w:val="03990A47"/>
    <w:rsid w:val="057C3DEB"/>
    <w:rsid w:val="076A20AB"/>
    <w:rsid w:val="08801188"/>
    <w:rsid w:val="08D23861"/>
    <w:rsid w:val="0AB441DD"/>
    <w:rsid w:val="0B941BD7"/>
    <w:rsid w:val="0CB790D9"/>
    <w:rsid w:val="0CDDFA2A"/>
    <w:rsid w:val="0D7E3F74"/>
    <w:rsid w:val="0E2D5D6B"/>
    <w:rsid w:val="0E802EF6"/>
    <w:rsid w:val="0EFCD429"/>
    <w:rsid w:val="0F2C51F6"/>
    <w:rsid w:val="0F6F82E7"/>
    <w:rsid w:val="0F79245A"/>
    <w:rsid w:val="0F93FE20"/>
    <w:rsid w:val="0FBB7CC4"/>
    <w:rsid w:val="0FDF2A1B"/>
    <w:rsid w:val="0FF5D6B2"/>
    <w:rsid w:val="0FFFC24B"/>
    <w:rsid w:val="110B1CC8"/>
    <w:rsid w:val="11157DE9"/>
    <w:rsid w:val="11766D1F"/>
    <w:rsid w:val="11C40985"/>
    <w:rsid w:val="14BA4299"/>
    <w:rsid w:val="14E30A75"/>
    <w:rsid w:val="14F270EC"/>
    <w:rsid w:val="14F61049"/>
    <w:rsid w:val="163D7A2C"/>
    <w:rsid w:val="16F367CD"/>
    <w:rsid w:val="17252850"/>
    <w:rsid w:val="18996853"/>
    <w:rsid w:val="196A3B66"/>
    <w:rsid w:val="196B3680"/>
    <w:rsid w:val="198332C1"/>
    <w:rsid w:val="19F74544"/>
    <w:rsid w:val="19F78D84"/>
    <w:rsid w:val="19FF44D0"/>
    <w:rsid w:val="1E364367"/>
    <w:rsid w:val="1EC865BB"/>
    <w:rsid w:val="1EF65DA6"/>
    <w:rsid w:val="1EFF778B"/>
    <w:rsid w:val="1F0B5E5C"/>
    <w:rsid w:val="1FD582C7"/>
    <w:rsid w:val="208A3AF0"/>
    <w:rsid w:val="20CE3A37"/>
    <w:rsid w:val="20CF1592"/>
    <w:rsid w:val="219C04C8"/>
    <w:rsid w:val="23455953"/>
    <w:rsid w:val="25814A94"/>
    <w:rsid w:val="25FBF2AD"/>
    <w:rsid w:val="27515E57"/>
    <w:rsid w:val="27BE792C"/>
    <w:rsid w:val="27BFCA15"/>
    <w:rsid w:val="28923014"/>
    <w:rsid w:val="29A50D1A"/>
    <w:rsid w:val="2B0D0850"/>
    <w:rsid w:val="2B562B5A"/>
    <w:rsid w:val="2BCF3591"/>
    <w:rsid w:val="2C7B0427"/>
    <w:rsid w:val="2CE441CA"/>
    <w:rsid w:val="2D920893"/>
    <w:rsid w:val="2DF38BBD"/>
    <w:rsid w:val="2E7635F8"/>
    <w:rsid w:val="2FC5649A"/>
    <w:rsid w:val="2FDD74BF"/>
    <w:rsid w:val="2FFB63DE"/>
    <w:rsid w:val="2FFD6C6B"/>
    <w:rsid w:val="31A57FAE"/>
    <w:rsid w:val="31CD4CA6"/>
    <w:rsid w:val="327F4558"/>
    <w:rsid w:val="3317F936"/>
    <w:rsid w:val="339D19C5"/>
    <w:rsid w:val="340C26C6"/>
    <w:rsid w:val="344A041F"/>
    <w:rsid w:val="348B4B08"/>
    <w:rsid w:val="35CEE112"/>
    <w:rsid w:val="35FA7F0D"/>
    <w:rsid w:val="35FB40C6"/>
    <w:rsid w:val="374F68AB"/>
    <w:rsid w:val="37768599"/>
    <w:rsid w:val="37F62631"/>
    <w:rsid w:val="383C5BD0"/>
    <w:rsid w:val="395F6C2C"/>
    <w:rsid w:val="39FBBE1D"/>
    <w:rsid w:val="3ACA2C6C"/>
    <w:rsid w:val="3AEF1114"/>
    <w:rsid w:val="3B9D5EF7"/>
    <w:rsid w:val="3B9F69C9"/>
    <w:rsid w:val="3BAE0D0A"/>
    <w:rsid w:val="3BDDFCD1"/>
    <w:rsid w:val="3CE7E32A"/>
    <w:rsid w:val="3CFF4284"/>
    <w:rsid w:val="3D5A0A44"/>
    <w:rsid w:val="3D5DBAD1"/>
    <w:rsid w:val="3D6D36E8"/>
    <w:rsid w:val="3DDB3E24"/>
    <w:rsid w:val="3DFFAD31"/>
    <w:rsid w:val="3EEC2E72"/>
    <w:rsid w:val="3F37DFA3"/>
    <w:rsid w:val="3F61248B"/>
    <w:rsid w:val="3F6F5CE4"/>
    <w:rsid w:val="3F7846D6"/>
    <w:rsid w:val="3F7FE1E2"/>
    <w:rsid w:val="3F7FE652"/>
    <w:rsid w:val="3FAB9A43"/>
    <w:rsid w:val="3FBBED7A"/>
    <w:rsid w:val="3FDBF30C"/>
    <w:rsid w:val="3FE22AA0"/>
    <w:rsid w:val="3FF883B5"/>
    <w:rsid w:val="3FFF6CA5"/>
    <w:rsid w:val="3FFFA93F"/>
    <w:rsid w:val="3FFFBAD5"/>
    <w:rsid w:val="40344873"/>
    <w:rsid w:val="409C6741"/>
    <w:rsid w:val="41077A84"/>
    <w:rsid w:val="437F9DA4"/>
    <w:rsid w:val="437FAFC7"/>
    <w:rsid w:val="43852998"/>
    <w:rsid w:val="44C83C7E"/>
    <w:rsid w:val="456F4D9A"/>
    <w:rsid w:val="46865A2C"/>
    <w:rsid w:val="46E84EA0"/>
    <w:rsid w:val="47084895"/>
    <w:rsid w:val="482D7892"/>
    <w:rsid w:val="49CA0739"/>
    <w:rsid w:val="4A2F6822"/>
    <w:rsid w:val="4AFFD43C"/>
    <w:rsid w:val="4BBD2066"/>
    <w:rsid w:val="4C283B08"/>
    <w:rsid w:val="4C634ECC"/>
    <w:rsid w:val="4D2317B9"/>
    <w:rsid w:val="4D9864C8"/>
    <w:rsid w:val="4DFC2B3B"/>
    <w:rsid w:val="4EBAB4F2"/>
    <w:rsid w:val="4ECE45FD"/>
    <w:rsid w:val="4FE832E4"/>
    <w:rsid w:val="52ADBD7F"/>
    <w:rsid w:val="53956FD5"/>
    <w:rsid w:val="53F608A1"/>
    <w:rsid w:val="53F84BB6"/>
    <w:rsid w:val="53FF6D24"/>
    <w:rsid w:val="548A3B97"/>
    <w:rsid w:val="549525FD"/>
    <w:rsid w:val="55720442"/>
    <w:rsid w:val="557CB487"/>
    <w:rsid w:val="55C71477"/>
    <w:rsid w:val="55E7D824"/>
    <w:rsid w:val="55FF1239"/>
    <w:rsid w:val="56F7B17F"/>
    <w:rsid w:val="57CC2E8C"/>
    <w:rsid w:val="59253085"/>
    <w:rsid w:val="5967D7A0"/>
    <w:rsid w:val="59687C2E"/>
    <w:rsid w:val="59926803"/>
    <w:rsid w:val="599DB3E8"/>
    <w:rsid w:val="59B57315"/>
    <w:rsid w:val="59F7D23F"/>
    <w:rsid w:val="5A117165"/>
    <w:rsid w:val="5A6E2809"/>
    <w:rsid w:val="5AECA44A"/>
    <w:rsid w:val="5B3C0DC9"/>
    <w:rsid w:val="5BBF6B2C"/>
    <w:rsid w:val="5BEE5918"/>
    <w:rsid w:val="5BF654B8"/>
    <w:rsid w:val="5C7B54A2"/>
    <w:rsid w:val="5CAE28D9"/>
    <w:rsid w:val="5CC52E42"/>
    <w:rsid w:val="5CF939E2"/>
    <w:rsid w:val="5D342396"/>
    <w:rsid w:val="5D3D54DB"/>
    <w:rsid w:val="5DBE5E00"/>
    <w:rsid w:val="5DFFDE18"/>
    <w:rsid w:val="5E37C86E"/>
    <w:rsid w:val="5E9E0A2F"/>
    <w:rsid w:val="5EFE70B7"/>
    <w:rsid w:val="5FCF235F"/>
    <w:rsid w:val="5FDB4806"/>
    <w:rsid w:val="5FDD0695"/>
    <w:rsid w:val="5FDD1AAE"/>
    <w:rsid w:val="5FF19D06"/>
    <w:rsid w:val="5FF5BA0A"/>
    <w:rsid w:val="5FFB21FC"/>
    <w:rsid w:val="5FFBC610"/>
    <w:rsid w:val="5FFD0F6E"/>
    <w:rsid w:val="5FFF5C7B"/>
    <w:rsid w:val="60DB227B"/>
    <w:rsid w:val="647FBE38"/>
    <w:rsid w:val="65823D2F"/>
    <w:rsid w:val="65DA1934"/>
    <w:rsid w:val="668D0558"/>
    <w:rsid w:val="66937DEF"/>
    <w:rsid w:val="669449DE"/>
    <w:rsid w:val="66C98787"/>
    <w:rsid w:val="671F549D"/>
    <w:rsid w:val="679F7B52"/>
    <w:rsid w:val="67B987E6"/>
    <w:rsid w:val="67F7296C"/>
    <w:rsid w:val="67FF7A75"/>
    <w:rsid w:val="688932D7"/>
    <w:rsid w:val="697367B5"/>
    <w:rsid w:val="69BFD1BF"/>
    <w:rsid w:val="69DCF993"/>
    <w:rsid w:val="6BFBAD75"/>
    <w:rsid w:val="6BFFFF79"/>
    <w:rsid w:val="6CFF575E"/>
    <w:rsid w:val="6DFDF0C2"/>
    <w:rsid w:val="6E7D7414"/>
    <w:rsid w:val="6E7E61F0"/>
    <w:rsid w:val="6EFF47D8"/>
    <w:rsid w:val="6F537212"/>
    <w:rsid w:val="6F747AAF"/>
    <w:rsid w:val="6F765F90"/>
    <w:rsid w:val="6F791C1A"/>
    <w:rsid w:val="6F7FBCB3"/>
    <w:rsid w:val="6F952ADC"/>
    <w:rsid w:val="6FA96207"/>
    <w:rsid w:val="6FDEB26F"/>
    <w:rsid w:val="6FEF322F"/>
    <w:rsid w:val="6FF5EC92"/>
    <w:rsid w:val="6FF7A95F"/>
    <w:rsid w:val="6FF9A072"/>
    <w:rsid w:val="6FF9DF95"/>
    <w:rsid w:val="6FFC947B"/>
    <w:rsid w:val="71C89A41"/>
    <w:rsid w:val="72DEF456"/>
    <w:rsid w:val="72ED7FAD"/>
    <w:rsid w:val="733E4629"/>
    <w:rsid w:val="736EDFE4"/>
    <w:rsid w:val="737FC015"/>
    <w:rsid w:val="73AE89A6"/>
    <w:rsid w:val="73F76F1E"/>
    <w:rsid w:val="74EF28BC"/>
    <w:rsid w:val="74FF9FA6"/>
    <w:rsid w:val="752F2645"/>
    <w:rsid w:val="757F482D"/>
    <w:rsid w:val="75D99EB6"/>
    <w:rsid w:val="75FF5FEE"/>
    <w:rsid w:val="76DEF276"/>
    <w:rsid w:val="76F76EEC"/>
    <w:rsid w:val="77DF9F33"/>
    <w:rsid w:val="77DFB16D"/>
    <w:rsid w:val="77EA88D9"/>
    <w:rsid w:val="77EB257F"/>
    <w:rsid w:val="77F20E53"/>
    <w:rsid w:val="77F6868D"/>
    <w:rsid w:val="77FF240F"/>
    <w:rsid w:val="792627D5"/>
    <w:rsid w:val="798476A8"/>
    <w:rsid w:val="79B731A7"/>
    <w:rsid w:val="7A0138B5"/>
    <w:rsid w:val="7A397292"/>
    <w:rsid w:val="7B7398F3"/>
    <w:rsid w:val="7BB7F264"/>
    <w:rsid w:val="7BBA40A7"/>
    <w:rsid w:val="7BBE044A"/>
    <w:rsid w:val="7BDC3EB7"/>
    <w:rsid w:val="7BDFE1BA"/>
    <w:rsid w:val="7BE21D14"/>
    <w:rsid w:val="7BE634BB"/>
    <w:rsid w:val="7BF8F98B"/>
    <w:rsid w:val="7BFAAA81"/>
    <w:rsid w:val="7BFE2E60"/>
    <w:rsid w:val="7C125D47"/>
    <w:rsid w:val="7C772C0A"/>
    <w:rsid w:val="7C7E6B06"/>
    <w:rsid w:val="7D33B538"/>
    <w:rsid w:val="7D59EA72"/>
    <w:rsid w:val="7DA95996"/>
    <w:rsid w:val="7DBB5403"/>
    <w:rsid w:val="7DCD5198"/>
    <w:rsid w:val="7DDCC1B1"/>
    <w:rsid w:val="7DE3418C"/>
    <w:rsid w:val="7DEB237D"/>
    <w:rsid w:val="7DFE3AE0"/>
    <w:rsid w:val="7DFFB777"/>
    <w:rsid w:val="7E0A2795"/>
    <w:rsid w:val="7E6BCA98"/>
    <w:rsid w:val="7E6D24D5"/>
    <w:rsid w:val="7EB373E9"/>
    <w:rsid w:val="7EBF1CF4"/>
    <w:rsid w:val="7ED71ABC"/>
    <w:rsid w:val="7EE3AC08"/>
    <w:rsid w:val="7EEFCC5C"/>
    <w:rsid w:val="7EF7398E"/>
    <w:rsid w:val="7EF992A0"/>
    <w:rsid w:val="7EFFCDFA"/>
    <w:rsid w:val="7F1C3357"/>
    <w:rsid w:val="7F319ACC"/>
    <w:rsid w:val="7F3D197A"/>
    <w:rsid w:val="7F4F95AD"/>
    <w:rsid w:val="7F533B80"/>
    <w:rsid w:val="7F5F038A"/>
    <w:rsid w:val="7F5F4681"/>
    <w:rsid w:val="7F5FC88E"/>
    <w:rsid w:val="7F772655"/>
    <w:rsid w:val="7F7B5965"/>
    <w:rsid w:val="7F7EF11A"/>
    <w:rsid w:val="7F9355C9"/>
    <w:rsid w:val="7F9FE506"/>
    <w:rsid w:val="7FA54B3D"/>
    <w:rsid w:val="7FB5193F"/>
    <w:rsid w:val="7FBBFD44"/>
    <w:rsid w:val="7FBC7EC4"/>
    <w:rsid w:val="7FCFAA8F"/>
    <w:rsid w:val="7FD31BFD"/>
    <w:rsid w:val="7FDB9729"/>
    <w:rsid w:val="7FDF86B5"/>
    <w:rsid w:val="7FE60410"/>
    <w:rsid w:val="7FEB2FFF"/>
    <w:rsid w:val="7FEF6CB6"/>
    <w:rsid w:val="7FF397F8"/>
    <w:rsid w:val="7FF4B940"/>
    <w:rsid w:val="7FF7EBB0"/>
    <w:rsid w:val="7FFA0E39"/>
    <w:rsid w:val="7FFC967B"/>
    <w:rsid w:val="7FFF8484"/>
    <w:rsid w:val="80EDEC76"/>
    <w:rsid w:val="86FF3A4F"/>
    <w:rsid w:val="87FFC5D0"/>
    <w:rsid w:val="8AFB09D3"/>
    <w:rsid w:val="8D773277"/>
    <w:rsid w:val="8EDF2F34"/>
    <w:rsid w:val="91F9C280"/>
    <w:rsid w:val="92F938A9"/>
    <w:rsid w:val="93DE7B88"/>
    <w:rsid w:val="96EDA633"/>
    <w:rsid w:val="979EECD2"/>
    <w:rsid w:val="9EDEE517"/>
    <w:rsid w:val="9FACF8CC"/>
    <w:rsid w:val="A56C81DD"/>
    <w:rsid w:val="A7FD9451"/>
    <w:rsid w:val="A7FF3421"/>
    <w:rsid w:val="ABDFD560"/>
    <w:rsid w:val="AFF56635"/>
    <w:rsid w:val="B27B9823"/>
    <w:rsid w:val="B5DB726B"/>
    <w:rsid w:val="B5E191CA"/>
    <w:rsid w:val="B7693CC9"/>
    <w:rsid w:val="B7B6BC07"/>
    <w:rsid w:val="B7BFAFF1"/>
    <w:rsid w:val="B7DD7EFF"/>
    <w:rsid w:val="B7FF87BD"/>
    <w:rsid w:val="B8BE451F"/>
    <w:rsid w:val="B8FF6BA9"/>
    <w:rsid w:val="B9FF45DA"/>
    <w:rsid w:val="BA0E1AF8"/>
    <w:rsid w:val="BA51AB0C"/>
    <w:rsid w:val="BB2EF712"/>
    <w:rsid w:val="BB4657DD"/>
    <w:rsid w:val="BDF763AD"/>
    <w:rsid w:val="BDFF3C89"/>
    <w:rsid w:val="BEBEDC7A"/>
    <w:rsid w:val="BF53E4B3"/>
    <w:rsid w:val="BF5C25BC"/>
    <w:rsid w:val="BF7BC1F8"/>
    <w:rsid w:val="BF8F8066"/>
    <w:rsid w:val="BFAA61E4"/>
    <w:rsid w:val="BFABA70D"/>
    <w:rsid w:val="BFAD331B"/>
    <w:rsid w:val="BFB347ED"/>
    <w:rsid w:val="BFB7EEDC"/>
    <w:rsid w:val="BFBBE22F"/>
    <w:rsid w:val="BFBD8FA0"/>
    <w:rsid w:val="BFD7B7F1"/>
    <w:rsid w:val="BFF0F175"/>
    <w:rsid w:val="BFFB9D9E"/>
    <w:rsid w:val="BFFF2681"/>
    <w:rsid w:val="BFFFAA4F"/>
    <w:rsid w:val="C6FFCD85"/>
    <w:rsid w:val="CBB6BD90"/>
    <w:rsid w:val="CCEE1942"/>
    <w:rsid w:val="CDBD3D3E"/>
    <w:rsid w:val="CF7F310F"/>
    <w:rsid w:val="CFF47559"/>
    <w:rsid w:val="D2BD7125"/>
    <w:rsid w:val="D2FFF6CB"/>
    <w:rsid w:val="D3377DC0"/>
    <w:rsid w:val="D3BF1903"/>
    <w:rsid w:val="D3FED7F1"/>
    <w:rsid w:val="D5FF25E7"/>
    <w:rsid w:val="D76F1003"/>
    <w:rsid w:val="D7F58D72"/>
    <w:rsid w:val="D7FE0AEC"/>
    <w:rsid w:val="D7FFD5B1"/>
    <w:rsid w:val="D8FFBBAC"/>
    <w:rsid w:val="D9FA6454"/>
    <w:rsid w:val="D9FF13FF"/>
    <w:rsid w:val="DA9F8F95"/>
    <w:rsid w:val="DAD3DD10"/>
    <w:rsid w:val="DBAD908C"/>
    <w:rsid w:val="DD774D26"/>
    <w:rsid w:val="DDB51EF3"/>
    <w:rsid w:val="DDD7D6B3"/>
    <w:rsid w:val="DDEE1FC2"/>
    <w:rsid w:val="DDF35065"/>
    <w:rsid w:val="DDFE2B8B"/>
    <w:rsid w:val="DE773FAF"/>
    <w:rsid w:val="DE7B0C7C"/>
    <w:rsid w:val="DE7FC7BD"/>
    <w:rsid w:val="DF19D7EC"/>
    <w:rsid w:val="DF69A0BD"/>
    <w:rsid w:val="DFBFF3A5"/>
    <w:rsid w:val="DFE7A0D1"/>
    <w:rsid w:val="DFEE0E7B"/>
    <w:rsid w:val="E36BEF15"/>
    <w:rsid w:val="E5FF5067"/>
    <w:rsid w:val="E6FDB03A"/>
    <w:rsid w:val="E7F56FC6"/>
    <w:rsid w:val="E7FB9ACC"/>
    <w:rsid w:val="E7FFEE5E"/>
    <w:rsid w:val="E8FF1DA9"/>
    <w:rsid w:val="E97B3D07"/>
    <w:rsid w:val="EB4EFF2F"/>
    <w:rsid w:val="EBBDE2CC"/>
    <w:rsid w:val="EBBFC26D"/>
    <w:rsid w:val="ED9D92EF"/>
    <w:rsid w:val="EDEF5760"/>
    <w:rsid w:val="EDFF7F13"/>
    <w:rsid w:val="EE1B43FC"/>
    <w:rsid w:val="EEE97277"/>
    <w:rsid w:val="EF51CC02"/>
    <w:rsid w:val="EF6F3A76"/>
    <w:rsid w:val="EF736D12"/>
    <w:rsid w:val="EF9D05DF"/>
    <w:rsid w:val="EFA7886F"/>
    <w:rsid w:val="EFBEDE3D"/>
    <w:rsid w:val="EFDB7B5E"/>
    <w:rsid w:val="EFDF0A7F"/>
    <w:rsid w:val="EFEC47FA"/>
    <w:rsid w:val="EFEF1FC7"/>
    <w:rsid w:val="EFEFB419"/>
    <w:rsid w:val="EFF39DD3"/>
    <w:rsid w:val="EFF50D55"/>
    <w:rsid w:val="EFFF0CAE"/>
    <w:rsid w:val="F1D7856E"/>
    <w:rsid w:val="F1F18F7A"/>
    <w:rsid w:val="F23D9AF5"/>
    <w:rsid w:val="F32C12EC"/>
    <w:rsid w:val="F5CE5A60"/>
    <w:rsid w:val="F5D8AFD1"/>
    <w:rsid w:val="F5EFD53C"/>
    <w:rsid w:val="F5FAFFC1"/>
    <w:rsid w:val="F5FF762A"/>
    <w:rsid w:val="F66F9A75"/>
    <w:rsid w:val="F6EBA1C0"/>
    <w:rsid w:val="F72B6B67"/>
    <w:rsid w:val="F7692273"/>
    <w:rsid w:val="F77DF061"/>
    <w:rsid w:val="F79F882E"/>
    <w:rsid w:val="F7B8B07D"/>
    <w:rsid w:val="F7DA4A4D"/>
    <w:rsid w:val="F7DE8FCF"/>
    <w:rsid w:val="F7EB1528"/>
    <w:rsid w:val="F7EB3FD2"/>
    <w:rsid w:val="F7EFA90C"/>
    <w:rsid w:val="F7FD41FF"/>
    <w:rsid w:val="F7FE1C90"/>
    <w:rsid w:val="FA7FB3C6"/>
    <w:rsid w:val="FAB5C659"/>
    <w:rsid w:val="FAFF3B4C"/>
    <w:rsid w:val="FB4EE2DE"/>
    <w:rsid w:val="FB73EC54"/>
    <w:rsid w:val="FB9715D4"/>
    <w:rsid w:val="FBA3AF6A"/>
    <w:rsid w:val="FBBF9599"/>
    <w:rsid w:val="FBF72A19"/>
    <w:rsid w:val="FBFB2420"/>
    <w:rsid w:val="FBFDEA0E"/>
    <w:rsid w:val="FBFE9D6F"/>
    <w:rsid w:val="FC3CA01D"/>
    <w:rsid w:val="FCBFE88D"/>
    <w:rsid w:val="FCFC8D5B"/>
    <w:rsid w:val="FCFCA0BA"/>
    <w:rsid w:val="FD1F1C73"/>
    <w:rsid w:val="FD6C4BD4"/>
    <w:rsid w:val="FD6FBC78"/>
    <w:rsid w:val="FD9F66EC"/>
    <w:rsid w:val="FDBBF425"/>
    <w:rsid w:val="FDEF975D"/>
    <w:rsid w:val="FDF58A87"/>
    <w:rsid w:val="FDFE12E6"/>
    <w:rsid w:val="FDFF8CE7"/>
    <w:rsid w:val="FEADFF07"/>
    <w:rsid w:val="FEBFF3C9"/>
    <w:rsid w:val="FECFCFA4"/>
    <w:rsid w:val="FEDBDF98"/>
    <w:rsid w:val="FEEED7CC"/>
    <w:rsid w:val="FEFBA4C1"/>
    <w:rsid w:val="FEFF5076"/>
    <w:rsid w:val="FEFFA29F"/>
    <w:rsid w:val="FF0F690B"/>
    <w:rsid w:val="FF2D9589"/>
    <w:rsid w:val="FF2FD022"/>
    <w:rsid w:val="FF3F2CA4"/>
    <w:rsid w:val="FF471214"/>
    <w:rsid w:val="FF5DB21D"/>
    <w:rsid w:val="FF6D259F"/>
    <w:rsid w:val="FF6FD5FF"/>
    <w:rsid w:val="FF7D94F2"/>
    <w:rsid w:val="FF9770DA"/>
    <w:rsid w:val="FF9E4F8F"/>
    <w:rsid w:val="FFBF4FE9"/>
    <w:rsid w:val="FFBF9427"/>
    <w:rsid w:val="FFDFF304"/>
    <w:rsid w:val="FFE8D315"/>
    <w:rsid w:val="FFEF28DF"/>
    <w:rsid w:val="FFF5C993"/>
    <w:rsid w:val="FFFB62B1"/>
    <w:rsid w:val="FFFDBB5D"/>
    <w:rsid w:val="FFFE80AB"/>
    <w:rsid w:val="FFFF74CB"/>
    <w:rsid w:val="FFFF8694"/>
    <w:rsid w:val="FFFF9132"/>
    <w:rsid w:val="FFFFD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9"/>
    <w:pPr>
      <w:keepNext/>
      <w:keepLines/>
      <w:spacing w:before="180" w:after="180" w:line="500" w:lineRule="exact"/>
      <w:outlineLvl w:val="2"/>
    </w:pPr>
    <w:rPr>
      <w:rFonts w:ascii="楷体_GB2312" w:hAnsi="Times New Roman" w:eastAsia="楷体_GB2312" w:cs="Times New Roman"/>
      <w:b/>
      <w:bCs/>
      <w:sz w:val="30"/>
      <w:szCs w:val="32"/>
    </w:rPr>
  </w:style>
  <w:style w:type="paragraph" w:styleId="6">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unhideWhenUsed/>
    <w:qFormat/>
    <w:uiPriority w:val="9"/>
    <w:pPr>
      <w:keepNext/>
      <w:keepLines/>
      <w:numPr>
        <w:ilvl w:val="4"/>
        <w:numId w:val="1"/>
      </w:numPr>
      <w:adjustRightInd w:val="0"/>
      <w:snapToGrid w:val="0"/>
      <w:spacing w:before="50" w:beforeLines="50" w:after="50" w:afterLines="50"/>
      <w:ind w:left="0" w:firstLine="200" w:firstLineChars="200"/>
      <w:jc w:val="left"/>
      <w:outlineLvl w:val="4"/>
    </w:pPr>
    <w:rPr>
      <w:rFonts w:ascii="Times" w:hAnsi="Times" w:cs="Calibri"/>
      <w:b/>
      <w:bCs/>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qFormat/>
    <w:uiPriority w:val="0"/>
    <w:pPr>
      <w:ind w:firstLine="420" w:firstLineChars="200"/>
    </w:pPr>
  </w:style>
  <w:style w:type="paragraph" w:styleId="8">
    <w:name w:val="toc 7"/>
    <w:basedOn w:val="1"/>
    <w:next w:val="1"/>
    <w:unhideWhenUsed/>
    <w:qFormat/>
    <w:uiPriority w:val="39"/>
    <w:pPr>
      <w:ind w:left="1260"/>
      <w:jc w:val="left"/>
    </w:pPr>
    <w:rPr>
      <w:rFonts w:asciiTheme="minorHAnsi" w:eastAsiaTheme="minorHAnsi"/>
      <w:sz w:val="18"/>
      <w:szCs w:val="18"/>
    </w:rPr>
  </w:style>
  <w:style w:type="paragraph" w:styleId="9">
    <w:name w:val="Normal Indent"/>
    <w:basedOn w:val="1"/>
    <w:link w:val="41"/>
    <w:qFormat/>
    <w:uiPriority w:val="0"/>
    <w:pPr>
      <w:ind w:firstLine="420"/>
    </w:pPr>
    <w:rPr>
      <w:szCs w:val="20"/>
    </w:rPr>
  </w:style>
  <w:style w:type="paragraph" w:styleId="10">
    <w:name w:val="annotation text"/>
    <w:basedOn w:val="1"/>
    <w:link w:val="45"/>
    <w:unhideWhenUsed/>
    <w:qFormat/>
    <w:uiPriority w:val="0"/>
    <w:pPr>
      <w:jc w:val="left"/>
    </w:pPr>
  </w:style>
  <w:style w:type="paragraph" w:styleId="11">
    <w:name w:val="Body Text"/>
    <w:basedOn w:val="1"/>
    <w:next w:val="1"/>
    <w:qFormat/>
    <w:uiPriority w:val="1"/>
    <w:pPr>
      <w:spacing w:after="120"/>
    </w:pPr>
  </w:style>
  <w:style w:type="paragraph" w:styleId="12">
    <w:name w:val="toc 5"/>
    <w:basedOn w:val="1"/>
    <w:next w:val="1"/>
    <w:unhideWhenUsed/>
    <w:qFormat/>
    <w:uiPriority w:val="39"/>
    <w:pPr>
      <w:ind w:left="840"/>
      <w:jc w:val="left"/>
    </w:pPr>
    <w:rPr>
      <w:rFonts w:asciiTheme="minorHAnsi" w:eastAsiaTheme="minorHAnsi"/>
      <w:sz w:val="18"/>
      <w:szCs w:val="18"/>
    </w:rPr>
  </w:style>
  <w:style w:type="paragraph" w:styleId="13">
    <w:name w:val="toc 3"/>
    <w:basedOn w:val="1"/>
    <w:next w:val="1"/>
    <w:unhideWhenUsed/>
    <w:qFormat/>
    <w:uiPriority w:val="39"/>
    <w:pPr>
      <w:ind w:left="420"/>
      <w:jc w:val="left"/>
    </w:pPr>
    <w:rPr>
      <w:rFonts w:asciiTheme="minorHAnsi" w:eastAsiaTheme="minorHAnsi"/>
      <w:i/>
      <w:iCs/>
      <w:sz w:val="20"/>
      <w:szCs w:val="20"/>
    </w:rPr>
  </w:style>
  <w:style w:type="paragraph" w:styleId="14">
    <w:name w:val="Plain Text"/>
    <w:basedOn w:val="1"/>
    <w:qFormat/>
    <w:uiPriority w:val="0"/>
    <w:rPr>
      <w:rFonts w:ascii="宋体" w:hAnsi="Courier New"/>
      <w:szCs w:val="21"/>
    </w:rPr>
  </w:style>
  <w:style w:type="paragraph" w:styleId="15">
    <w:name w:val="toc 8"/>
    <w:basedOn w:val="1"/>
    <w:next w:val="1"/>
    <w:unhideWhenUsed/>
    <w:qFormat/>
    <w:uiPriority w:val="39"/>
    <w:pPr>
      <w:ind w:left="1470"/>
      <w:jc w:val="left"/>
    </w:pPr>
    <w:rPr>
      <w:rFonts w:asciiTheme="minorHAnsi" w:eastAsiaTheme="minorHAnsi"/>
      <w:sz w:val="18"/>
      <w:szCs w:val="18"/>
    </w:rPr>
  </w:style>
  <w:style w:type="paragraph" w:styleId="16">
    <w:name w:val="Date"/>
    <w:basedOn w:val="1"/>
    <w:next w:val="1"/>
    <w:link w:val="38"/>
    <w:semiHidden/>
    <w:unhideWhenUsed/>
    <w:qFormat/>
    <w:uiPriority w:val="99"/>
    <w:pPr>
      <w:ind w:left="100" w:leftChars="2500"/>
    </w:pPr>
  </w:style>
  <w:style w:type="paragraph" w:styleId="17">
    <w:name w:val="footer"/>
    <w:basedOn w:val="1"/>
    <w:link w:val="43"/>
    <w:unhideWhenUsed/>
    <w:qFormat/>
    <w:uiPriority w:val="99"/>
    <w:pPr>
      <w:tabs>
        <w:tab w:val="center" w:pos="4153"/>
        <w:tab w:val="right" w:pos="8306"/>
      </w:tabs>
      <w:snapToGrid w:val="0"/>
      <w:jc w:val="left"/>
    </w:pPr>
    <w:rPr>
      <w:sz w:val="18"/>
      <w:szCs w:val="18"/>
    </w:rPr>
  </w:style>
  <w:style w:type="paragraph" w:styleId="18">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rFonts w:asciiTheme="minorHAnsi" w:eastAsiaTheme="minorHAnsi"/>
      <w:b/>
      <w:bCs/>
      <w:caps/>
      <w:sz w:val="20"/>
      <w:szCs w:val="20"/>
    </w:rPr>
  </w:style>
  <w:style w:type="paragraph" w:styleId="20">
    <w:name w:val="toc 4"/>
    <w:basedOn w:val="1"/>
    <w:next w:val="1"/>
    <w:unhideWhenUsed/>
    <w:qFormat/>
    <w:uiPriority w:val="39"/>
    <w:pPr>
      <w:ind w:left="630"/>
      <w:jc w:val="left"/>
    </w:pPr>
    <w:rPr>
      <w:rFonts w:asciiTheme="minorHAnsi" w:eastAsiaTheme="minorHAnsi"/>
      <w:sz w:val="18"/>
      <w:szCs w:val="18"/>
    </w:rPr>
  </w:style>
  <w:style w:type="paragraph" w:styleId="21">
    <w:name w:val="toc 6"/>
    <w:basedOn w:val="1"/>
    <w:next w:val="1"/>
    <w:unhideWhenUsed/>
    <w:qFormat/>
    <w:uiPriority w:val="39"/>
    <w:pPr>
      <w:ind w:left="1050"/>
      <w:jc w:val="left"/>
    </w:pPr>
    <w:rPr>
      <w:rFonts w:asciiTheme="minorHAnsi" w:eastAsiaTheme="minorHAnsi"/>
      <w:sz w:val="18"/>
      <w:szCs w:val="18"/>
    </w:rPr>
  </w:style>
  <w:style w:type="paragraph" w:styleId="22">
    <w:name w:val="table of figures"/>
    <w:basedOn w:val="1"/>
    <w:next w:val="1"/>
    <w:unhideWhenUsed/>
    <w:qFormat/>
    <w:uiPriority w:val="99"/>
    <w:pPr>
      <w:ind w:left="420" w:hanging="420"/>
      <w:jc w:val="left"/>
    </w:pPr>
    <w:rPr>
      <w:rFonts w:asciiTheme="minorHAnsi" w:eastAsiaTheme="minorHAnsi"/>
      <w:smallCaps/>
      <w:sz w:val="20"/>
      <w:szCs w:val="20"/>
    </w:rPr>
  </w:style>
  <w:style w:type="paragraph" w:styleId="23">
    <w:name w:val="toc 2"/>
    <w:basedOn w:val="1"/>
    <w:next w:val="1"/>
    <w:qFormat/>
    <w:uiPriority w:val="39"/>
    <w:pPr>
      <w:ind w:left="210"/>
      <w:jc w:val="left"/>
    </w:pPr>
    <w:rPr>
      <w:rFonts w:asciiTheme="minorHAnsi" w:eastAsiaTheme="minorHAnsi"/>
      <w:smallCaps/>
      <w:sz w:val="20"/>
      <w:szCs w:val="20"/>
    </w:rPr>
  </w:style>
  <w:style w:type="paragraph" w:styleId="24">
    <w:name w:val="toc 9"/>
    <w:basedOn w:val="1"/>
    <w:next w:val="1"/>
    <w:unhideWhenUsed/>
    <w:qFormat/>
    <w:uiPriority w:val="39"/>
    <w:pPr>
      <w:ind w:left="1680"/>
      <w:jc w:val="left"/>
    </w:pPr>
    <w:rPr>
      <w:rFonts w:asciiTheme="minorHAnsi" w:eastAsiaTheme="minorHAnsi"/>
      <w:sz w:val="18"/>
      <w:szCs w:val="18"/>
    </w:rPr>
  </w:style>
  <w:style w:type="paragraph" w:styleId="25">
    <w:name w:val="Normal (Web)"/>
    <w:basedOn w:val="1"/>
    <w:qFormat/>
    <w:uiPriority w:val="0"/>
    <w:pPr>
      <w:spacing w:before="100" w:beforeAutospacing="1" w:after="100" w:afterAutospacing="1"/>
      <w:jc w:val="left"/>
    </w:pPr>
    <w:rPr>
      <w:kern w:val="0"/>
      <w:sz w:val="24"/>
    </w:rPr>
  </w:style>
  <w:style w:type="paragraph" w:styleId="26">
    <w:name w:val="Title"/>
    <w:basedOn w:val="1"/>
    <w:next w:val="1"/>
    <w:qFormat/>
    <w:uiPriority w:val="0"/>
    <w:pPr>
      <w:jc w:val="center"/>
      <w:outlineLvl w:val="0"/>
    </w:pPr>
    <w:rPr>
      <w:rFonts w:ascii="Arial" w:hAnsi="Arial" w:eastAsia="隶书"/>
      <w:b/>
      <w:bCs/>
      <w:sz w:val="32"/>
      <w:szCs w:val="32"/>
    </w:rPr>
  </w:style>
  <w:style w:type="paragraph" w:styleId="27">
    <w:name w:val="annotation subject"/>
    <w:basedOn w:val="10"/>
    <w:next w:val="10"/>
    <w:link w:val="46"/>
    <w:semiHidden/>
    <w:unhideWhenUsed/>
    <w:qFormat/>
    <w:uiPriority w:val="99"/>
    <w:rPr>
      <w:b/>
      <w:bCs/>
    </w:rPr>
  </w:style>
  <w:style w:type="paragraph" w:styleId="28">
    <w:name w:val="Body Text First Indent"/>
    <w:basedOn w:val="11"/>
    <w:qFormat/>
    <w:uiPriority w:val="0"/>
    <w:pPr>
      <w:ind w:firstLine="420" w:firstLineChars="100"/>
    </w:pPr>
    <w:rPr>
      <w:szCs w:val="21"/>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FollowedHyperlink"/>
    <w:basedOn w:val="31"/>
    <w:semiHidden/>
    <w:unhideWhenUsed/>
    <w:qFormat/>
    <w:uiPriority w:val="99"/>
    <w:rPr>
      <w:rFonts w:hint="eastAsia" w:ascii="宋体" w:hAnsi="宋体" w:eastAsia="宋体" w:cs="宋体"/>
      <w:color w:val="0031C1"/>
      <w:sz w:val="12"/>
      <w:szCs w:val="12"/>
      <w:u w:val="none"/>
    </w:rPr>
  </w:style>
  <w:style w:type="character" w:styleId="34">
    <w:name w:val="Emphasis"/>
    <w:basedOn w:val="31"/>
    <w:qFormat/>
    <w:uiPriority w:val="20"/>
  </w:style>
  <w:style w:type="character" w:styleId="35">
    <w:name w:val="Hyperlink"/>
    <w:basedOn w:val="31"/>
    <w:qFormat/>
    <w:uiPriority w:val="99"/>
    <w:rPr>
      <w:rFonts w:ascii="Times New Roman" w:hAnsi="Times New Roman" w:eastAsia="宋体" w:cs="Times New Roman"/>
      <w:color w:val="0000FF"/>
      <w:u w:val="single"/>
    </w:rPr>
  </w:style>
  <w:style w:type="character" w:styleId="36">
    <w:name w:val="annotation reference"/>
    <w:basedOn w:val="31"/>
    <w:semiHidden/>
    <w:unhideWhenUsed/>
    <w:qFormat/>
    <w:uiPriority w:val="99"/>
    <w:rPr>
      <w:sz w:val="21"/>
      <w:szCs w:val="21"/>
    </w:rPr>
  </w:style>
  <w:style w:type="character" w:customStyle="1" w:styleId="37">
    <w:name w:val="标题 2 字符"/>
    <w:basedOn w:val="31"/>
    <w:link w:val="4"/>
    <w:qFormat/>
    <w:uiPriority w:val="9"/>
    <w:rPr>
      <w:rFonts w:asciiTheme="majorHAnsi" w:hAnsiTheme="majorHAnsi" w:eastAsiaTheme="majorEastAsia" w:cstheme="majorBidi"/>
      <w:b/>
      <w:bCs/>
      <w:sz w:val="32"/>
      <w:szCs w:val="32"/>
    </w:rPr>
  </w:style>
  <w:style w:type="character" w:customStyle="1" w:styleId="38">
    <w:name w:val="日期 字符"/>
    <w:basedOn w:val="31"/>
    <w:link w:val="16"/>
    <w:semiHidden/>
    <w:qFormat/>
    <w:uiPriority w:val="99"/>
    <w:rPr>
      <w:rFonts w:ascii="Times New Roman" w:hAnsi="Times New Roman" w:eastAsia="宋体" w:cs="Times New Roman"/>
      <w:szCs w:val="24"/>
    </w:rPr>
  </w:style>
  <w:style w:type="character" w:customStyle="1" w:styleId="39">
    <w:name w:val="标题 1 字符"/>
    <w:basedOn w:val="31"/>
    <w:link w:val="3"/>
    <w:qFormat/>
    <w:uiPriority w:val="9"/>
    <w:rPr>
      <w:rFonts w:ascii="Times New Roman" w:hAnsi="Times New Roman" w:eastAsia="宋体" w:cs="Times New Roman"/>
      <w:b/>
      <w:bCs/>
      <w:kern w:val="44"/>
      <w:sz w:val="44"/>
      <w:szCs w:val="44"/>
    </w:rPr>
  </w:style>
  <w:style w:type="character" w:customStyle="1" w:styleId="40">
    <w:name w:val="font31"/>
    <w:basedOn w:val="31"/>
    <w:qFormat/>
    <w:uiPriority w:val="0"/>
    <w:rPr>
      <w:rFonts w:hint="eastAsia" w:ascii="仿宋_GB2312" w:hAnsi="Times New Roman" w:eastAsia="仿宋_GB2312" w:cs="仿宋_GB2312"/>
      <w:color w:val="000000"/>
      <w:sz w:val="28"/>
      <w:szCs w:val="28"/>
      <w:u w:val="none"/>
    </w:rPr>
  </w:style>
  <w:style w:type="character" w:customStyle="1" w:styleId="41">
    <w:name w:val="正文缩进 字符"/>
    <w:link w:val="9"/>
    <w:qFormat/>
    <w:uiPriority w:val="0"/>
    <w:rPr>
      <w:rFonts w:ascii="Times New Roman" w:hAnsi="Times New Roman" w:eastAsia="宋体" w:cs="Times New Roman"/>
      <w:szCs w:val="20"/>
    </w:rPr>
  </w:style>
  <w:style w:type="character" w:customStyle="1" w:styleId="42">
    <w:name w:val="页眉 字符"/>
    <w:basedOn w:val="31"/>
    <w:link w:val="18"/>
    <w:qFormat/>
    <w:uiPriority w:val="99"/>
    <w:rPr>
      <w:rFonts w:ascii="Times New Roman" w:hAnsi="Times New Roman" w:eastAsia="宋体" w:cs="Times New Roman"/>
      <w:sz w:val="18"/>
      <w:szCs w:val="18"/>
    </w:rPr>
  </w:style>
  <w:style w:type="character" w:customStyle="1" w:styleId="43">
    <w:name w:val="页脚 字符"/>
    <w:basedOn w:val="31"/>
    <w:link w:val="17"/>
    <w:qFormat/>
    <w:uiPriority w:val="99"/>
    <w:rPr>
      <w:rFonts w:ascii="Times New Roman" w:hAnsi="Times New Roman" w:eastAsia="宋体" w:cs="Times New Roman"/>
      <w:sz w:val="18"/>
      <w:szCs w:val="18"/>
    </w:rPr>
  </w:style>
  <w:style w:type="paragraph" w:customStyle="1" w:styleId="44">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5">
    <w:name w:val="批注文字 字符"/>
    <w:basedOn w:val="31"/>
    <w:link w:val="10"/>
    <w:qFormat/>
    <w:uiPriority w:val="0"/>
    <w:rPr>
      <w:rFonts w:ascii="Times New Roman" w:hAnsi="Times New Roman" w:eastAsia="宋体" w:cs="Times New Roman"/>
      <w:szCs w:val="24"/>
    </w:rPr>
  </w:style>
  <w:style w:type="character" w:customStyle="1" w:styleId="46">
    <w:name w:val="批注主题 字符"/>
    <w:basedOn w:val="45"/>
    <w:link w:val="27"/>
    <w:semiHidden/>
    <w:qFormat/>
    <w:uiPriority w:val="99"/>
    <w:rPr>
      <w:rFonts w:ascii="Times New Roman" w:hAnsi="Times New Roman" w:eastAsia="宋体" w:cs="Times New Roman"/>
      <w:b/>
      <w:bCs/>
      <w:szCs w:val="24"/>
    </w:rPr>
  </w:style>
  <w:style w:type="character" w:customStyle="1" w:styleId="47">
    <w:name w:val="font41"/>
    <w:basedOn w:val="31"/>
    <w:qFormat/>
    <w:uiPriority w:val="0"/>
    <w:rPr>
      <w:rFonts w:hint="eastAsia" w:ascii="宋体" w:hAnsi="宋体" w:eastAsia="宋体" w:cs="宋体"/>
      <w:color w:val="000000"/>
      <w:sz w:val="22"/>
      <w:szCs w:val="22"/>
      <w:u w:val="none"/>
    </w:rPr>
  </w:style>
  <w:style w:type="character" w:customStyle="1" w:styleId="48">
    <w:name w:val="font21"/>
    <w:basedOn w:val="31"/>
    <w:qFormat/>
    <w:uiPriority w:val="0"/>
    <w:rPr>
      <w:rFonts w:hint="eastAsia" w:ascii="宋体" w:hAnsi="宋体" w:eastAsia="宋体" w:cs="宋体"/>
      <w:color w:val="000000"/>
      <w:sz w:val="22"/>
      <w:szCs w:val="22"/>
      <w:u w:val="none"/>
    </w:rPr>
  </w:style>
  <w:style w:type="paragraph" w:customStyle="1" w:styleId="49">
    <w:name w:val="_Style 2"/>
    <w:basedOn w:val="1"/>
    <w:qFormat/>
    <w:uiPriority w:val="0"/>
    <w:pPr>
      <w:ind w:firstLine="420" w:firstLineChars="200"/>
    </w:pPr>
    <w:rPr>
      <w:rFonts w:ascii="Calibri" w:hAnsi="Calibri"/>
    </w:rPr>
  </w:style>
  <w:style w:type="paragraph" w:customStyle="1" w:styleId="5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51">
    <w:name w:val="fielderror"/>
    <w:basedOn w:val="31"/>
    <w:qFormat/>
    <w:uiPriority w:val="0"/>
    <w:rPr>
      <w:color w:val="800000"/>
    </w:rPr>
  </w:style>
  <w:style w:type="character" w:customStyle="1" w:styleId="52">
    <w:name w:val="active"/>
    <w:basedOn w:val="31"/>
    <w:qFormat/>
    <w:uiPriority w:val="0"/>
    <w:rPr>
      <w:color w:val="FFFFFF"/>
    </w:rPr>
  </w:style>
  <w:style w:type="character" w:customStyle="1" w:styleId="53">
    <w:name w:val="hilite6"/>
    <w:basedOn w:val="31"/>
    <w:qFormat/>
    <w:uiPriority w:val="0"/>
    <w:rPr>
      <w:color w:val="000000"/>
    </w:rPr>
  </w:style>
  <w:style w:type="character" w:customStyle="1" w:styleId="54">
    <w:name w:val="active6"/>
    <w:basedOn w:val="31"/>
    <w:qFormat/>
    <w:uiPriority w:val="0"/>
    <w:rPr>
      <w:color w:val="FFFFFF"/>
    </w:rPr>
  </w:style>
  <w:style w:type="paragraph" w:customStyle="1" w:styleId="55">
    <w:name w:val="notice-title"/>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文件正文"/>
    <w:basedOn w:val="1"/>
    <w:qFormat/>
    <w:uiPriority w:val="0"/>
    <w:pPr>
      <w:adjustRightInd w:val="0"/>
      <w:snapToGrid w:val="0"/>
      <w:spacing w:line="360" w:lineRule="auto"/>
      <w:ind w:firstLine="200" w:firstLineChars="200"/>
    </w:pPr>
    <w:rPr>
      <w:rFonts w:ascii="Times" w:hAnsi="Times" w:cs="Calibri"/>
    </w:rPr>
  </w:style>
  <w:style w:type="paragraph" w:customStyle="1" w:styleId="57">
    <w:name w:val="表格"/>
    <w:basedOn w:val="1"/>
    <w:qFormat/>
    <w:uiPriority w:val="0"/>
    <w:pPr>
      <w:adjustRightInd w:val="0"/>
      <w:snapToGrid w:val="0"/>
      <w:spacing w:before="100" w:beforeAutospacing="1" w:after="100" w:afterAutospacing="1"/>
      <w:jc w:val="center"/>
    </w:pPr>
    <w:rPr>
      <w:rFonts w:ascii="宋体" w:hAnsi="宋体" w:eastAsia="宋体" w:cs="Times New Roman"/>
      <w:b/>
      <w:sz w:val="24"/>
      <w:szCs w:val="28"/>
    </w:rPr>
  </w:style>
  <w:style w:type="table" w:customStyle="1" w:styleId="58">
    <w:name w:val="网格型12"/>
    <w:basedOn w:val="29"/>
    <w:qFormat/>
    <w:uiPriority w:val="39"/>
    <w:rPr>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9">
    <w:name w:val="表"/>
    <w:basedOn w:val="1"/>
    <w:qFormat/>
    <w:uiPriority w:val="0"/>
    <w:pPr>
      <w:spacing w:before="100" w:beforeLines="100" w:after="50" w:afterLines="50"/>
      <w:jc w:val="center"/>
    </w:pPr>
    <w:rPr>
      <w:rFonts w:eastAsia="黑体"/>
      <w:b/>
      <w:sz w:val="24"/>
    </w:rPr>
  </w:style>
  <w:style w:type="table" w:customStyle="1" w:styleId="60">
    <w:name w:val="hh"/>
    <w:basedOn w:val="30"/>
    <w:qFormat/>
    <w:uiPriority w:val="0"/>
    <w:pPr>
      <w:widowControl w:val="0"/>
      <w:spacing w:line="240" w:lineRule="exact"/>
      <w:jc w:val="both"/>
    </w:pPr>
    <w:tblPr>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rPr>
      <w:jc w:val="center"/>
    </w:trPr>
    <w:tcPr>
      <w:vAlign w:val="center"/>
    </w:tcPr>
  </w:style>
  <w:style w:type="paragraph" w:customStyle="1" w:styleId="61">
    <w:name w:val="List Paragraph_e5ceb5c7-dcf6-4a84-91ed-44d49751ae22"/>
    <w:basedOn w:val="1"/>
    <w:qFormat/>
    <w:uiPriority w:val="34"/>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445</Words>
  <Characters>466</Characters>
  <Lines>232</Lines>
  <Paragraphs>65</Paragraphs>
  <TotalTime>15</TotalTime>
  <ScaleCrop>false</ScaleCrop>
  <LinksUpToDate>false</LinksUpToDate>
  <CharactersWithSpaces>470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2023-05-04T00:07:00Z</dcterms:created>
  <dc:creator>莫工</dc:creator>
  <cp:lastModifiedBy>创新</cp:lastModifiedBy>
  <cp:lastPrinted>2025-08-14T17:46:00Z</cp:lastPrinted>
  <dcterms:modified xsi:type="dcterms:W3CDTF">2025-08-14T13:08:28Z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61B93F7CD5284FE58AC2171D9B491E19_13</vt:lpwstr>
  </property>
  <property fmtid="{D5CDD505-2E9C-101B-9397-08002B2CF9AE}" pid="4" name="KSOTemplateDocerSaveRecord">
    <vt:lpwstr>eyJoZGlkIjoiMjViMjEwZTJkMmNmMGZiYWE1NWM1OGJiYmQ3NzQ2ZjUiLCJ1c2VySWQiOiIxNDQ2MTQ4MTcwIn0=</vt:lpwstr>
  </property>
</Properties>
</file>