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F30EE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eastAsia="zh-CN"/>
        </w:rPr>
        <w:t>蚌埠市政府珠三角办事处</w:t>
      </w:r>
    </w:p>
    <w:p w14:paraId="4EF91C2C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eastAsia="zh-CN"/>
        </w:rPr>
        <w:t xml:space="preserve"> 招商引资</w:t>
      </w:r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val="en-US" w:eastAsia="zh-CN"/>
        </w:rPr>
        <w:t>中介</w:t>
      </w:r>
      <w:r>
        <w:rPr>
          <w:rFonts w:hint="eastAsia" w:ascii="方正公文小标宋" w:hAnsi="方正公文小标宋" w:eastAsia="方正公文小标宋" w:cs="方正公文小标宋"/>
          <w:b/>
          <w:bCs/>
          <w:sz w:val="44"/>
          <w:szCs w:val="44"/>
          <w:lang w:eastAsia="zh-CN"/>
        </w:rPr>
        <w:t>合作及费用支付实施细则</w:t>
      </w:r>
    </w:p>
    <w:p w14:paraId="B1A604B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A9F4CE0B">
      <w:pPr>
        <w:rPr>
          <w:rFonts w:hint="eastAsia"/>
          <w:lang w:eastAsia="zh-CN"/>
        </w:rPr>
      </w:pPr>
    </w:p>
    <w:p w14:paraId="6E0F7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第一条 为推进招商引资中介合作的有效实施，进一步明确操作流程、细化执行标准，特制定本实施细则。</w:t>
      </w:r>
    </w:p>
    <w:p w14:paraId="26859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第二条 本细则适用于与办事处开展合作的境内外各类咨询机构、行业协会、商会、其他组织或个人等，项目投资方不列入合作范围。</w:t>
      </w:r>
    </w:p>
    <w:p w14:paraId="049A2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第三条 招商中介费用支付按下列程序申报：</w:t>
      </w:r>
    </w:p>
    <w:p w14:paraId="7C0AC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招商中介费用支付指项目信息支付，申报由招商引资中介向办事处提出，对申报信息的真实性负责。</w:t>
      </w:r>
    </w:p>
    <w:p w14:paraId="9E688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（一）申报材料</w:t>
      </w:r>
    </w:p>
    <w:p w14:paraId="57266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申报采用书面的方式提出，招商中介申报项目信息费用须提交《有效信息确认表》与其他所需材料。以上材料需现场递交或邮寄方式提交至办事处。</w:t>
      </w:r>
    </w:p>
    <w:p w14:paraId="3888D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其他所需材料一般包括：</w:t>
      </w:r>
    </w:p>
    <w:p w14:paraId="F6D18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 真实、有效、合法的项目计划书；</w:t>
      </w:r>
    </w:p>
    <w:p w14:paraId="A37C0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 招商中介法人有效身份证及营业执照复印件（加盖公章）；</w:t>
      </w:r>
    </w:p>
    <w:p w14:paraId="01600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 考察照片及相关佐证材料（如与项目企业高管的交流记录、实地考察照片、对接交流函、对接邀请函回执、会议签到、会议纪要签字页等）；</w:t>
      </w:r>
    </w:p>
    <w:p w14:paraId="682979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 项目方参与对接及考察人员的职务证明材料（如企业出具的任职说明、公开可查的职务信息截图等）；</w:t>
      </w:r>
    </w:p>
    <w:p w14:paraId="BC99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（二）申报时间</w:t>
      </w:r>
    </w:p>
    <w:p w14:paraId="8AA68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原则上申报信息费用为每季度一次，申报截止时间为季度末次月10日前。</w:t>
      </w:r>
    </w:p>
    <w:p w14:paraId="4ED1D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第四条 目标企业认定：</w:t>
      </w:r>
    </w:p>
    <w:p w14:paraId="50982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本细则所指目标企业，包括市招商领导小组提出的拟引进企业、市招商中心提出的拟引进企业，以及经办事处会议审定提出的拟引进企业。目标企业名单应提前公布，并书面告知各招商引资中介合作单位。</w:t>
      </w:r>
    </w:p>
    <w:p w14:paraId="21AF7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目标企业的项目优先纳入项目与产业匹配度评估范围。</w:t>
      </w:r>
    </w:p>
    <w:p w14:paraId="F5CA1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条 招商中介费用支付的审核、信息的认定：</w:t>
      </w:r>
    </w:p>
    <w:p w14:paraId="08F6F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（一）申报材料审核</w:t>
      </w:r>
    </w:p>
    <w:p w14:paraId="AAA82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招商中介将申报材料及相关佐证材料送至办事处后，由办事处进行审核、确认材料齐全性和合规性。如有缺漏，办事处将通过电话或邮件形式通知招商中介补充材料。</w:t>
      </w:r>
    </w:p>
    <w:p w14:paraId="C4FAD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（二）审核时间</w:t>
      </w:r>
    </w:p>
    <w:p w14:paraId="2178D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办事处审核时间自接到申报材料之日起5个工作日。</w:t>
      </w:r>
    </w:p>
    <w:p w14:paraId="32E1B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（三）有效信息认定</w:t>
      </w:r>
    </w:p>
    <w:p w14:paraId="22875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项目信息有效性确认内容包括但不限于以下方面：</w:t>
      </w:r>
    </w:p>
    <w:p w14:paraId="D2E73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 确认项目信息真实性：针对招商中介提交的项目信息进行核实，包括企业的基本信息、技术亮点、主营产品、团队资质等；</w:t>
      </w:r>
    </w:p>
    <w:p w14:paraId="33F6D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 确认项目规模与投资额：</w:t>
      </w:r>
    </w:p>
    <w:p w14:paraId="0C08B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- 固定资产投资额需明确具体构成，包括但不限于土地购置费用、厂房建设费用、设备购置及安装费用、生产性基础设施建设费用等，需提供项目可行性研究报告或者投资估算表等佐证材料；</w:t>
      </w:r>
    </w:p>
    <w:p w14:paraId="FD96E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- 固定资产投资额的核算以项目方提供的经第三方机构（如会计师事务所、造价咨询机构）出具的评估报告或预算文件为准；若无第三方报告，需提供项目方确认的固定资产投资明细清单及相关凭证（如设备报价单、土地出让意向书等）；</w:t>
      </w:r>
    </w:p>
    <w:p w14:paraId="28814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- 对于分期实施的项目，需明确各期固定资产投资计划及金额，以当期实际可落地的固定资产投资额作为主要认定依据。</w:t>
      </w:r>
    </w:p>
    <w:p w14:paraId="5D468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 确认项目与产业匹配度：项目是否与蚌埠市的主导产业以及各县（市、区）的相关产业相匹配，包括项目的技术含量、市场前景等；</w:t>
      </w:r>
    </w:p>
    <w:p w14:paraId="D22C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 项目经济效益分析：分析企业的历年营收、利润、税收以及项目总投资额（含固定资产投资额）、未来预期等关键经济数据信息；</w:t>
      </w:r>
    </w:p>
    <w:p w14:paraId="6E3BF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 项目方的主要诉求：包括但不限于项目落地所需厂房土地、融资、政策支持等；</w:t>
      </w:r>
    </w:p>
    <w:p w14:paraId="23101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6. 其他特定要求：根据落地方政府的要求，对项目进行其他方面的评估，如知识产权、创新能力等。</w:t>
      </w:r>
    </w:p>
    <w:p w14:paraId="37F18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第六条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费用支付：</w:t>
      </w:r>
    </w:p>
    <w:p w14:paraId="461384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项目有效信息经确认后，办事处根据双方签订的招商引资服务合作协议于10个工作日内支付。</w:t>
      </w:r>
    </w:p>
    <w:p w14:paraId="830E8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第七条 本细则由办事处负责解释，自通过之日起施行。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158C3A8-910D-4DD7-A2CE-78BA81B9838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57FEA40-3D81-4929-A48F-4AF4126F7D3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0AD6745-C375-4DF5-B372-2F105204533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32D0B69-C70D-4CCF-A5FA-81D548AC4AB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45A3FC1-C1CC-4860-B849-4C7F00D3CA2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9EB7D06"/>
    <w:rsid w:val="30F94A91"/>
    <w:rsid w:val="376D2934"/>
    <w:rsid w:val="3E210442"/>
    <w:rsid w:val="40965419"/>
    <w:rsid w:val="50097EF2"/>
    <w:rsid w:val="610E4AAC"/>
    <w:rsid w:val="6C1F671F"/>
    <w:rsid w:val="7CBF47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1336</Words>
  <Characters>1348</Characters>
  <Paragraphs>64</Paragraphs>
  <TotalTime>153</TotalTime>
  <ScaleCrop>false</ScaleCrop>
  <LinksUpToDate>false</LinksUpToDate>
  <CharactersWithSpaces>1392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2025-07-13T19:58:00Z</dcterms:created>
  <dc:creator>PGT-AN00</dc:creator>
  <cp:lastModifiedBy>Administrator</cp:lastModifiedBy>
  <dcterms:modified xsi:type="dcterms:W3CDTF">2025-07-18T07:23:20Z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56D36852CFF74F749D93AC67A8D8E793_13</vt:lpwstr>
  </property>
  <property fmtid="{D5CDD505-2E9C-101B-9397-08002B2CF9AE}" pid="3" name="KSOTemplateDocerSaveRecord">
    <vt:lpwstr>eyJoZGlkIjoiMzA0ZTdkMzkxNjAyOTFhOWFiZmE4YjdlYWQ3NDA3M2MiLCJ1c2VySWQiOiI3MzM5ODQ4MTUifQ==</vt:lpwstr>
  </property>
  <property fmtid="{D5CDD505-2E9C-101B-9397-08002B2CF9AE}" pid="4" name="KSOProductBuildVer">
    <vt:lpwstr>2052-12.1.0.21915</vt:lpwstr>
  </property>
</Properties>
</file>