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7C7BA">
      <w:pPr>
        <w:rPr>
          <w:rFonts w:ascii="Microsoft YaHei ΢ȭхڢ  ڌ墠 ˎ̥" w:hAnsi="微软雅黑" w:eastAsia="Microsoft YaHei ΢ȭхڢ  ڌ墠 ˎ̥"/>
          <w:color w:val="auto"/>
          <w:kern w:val="36"/>
          <w:sz w:val="30"/>
          <w:szCs w:val="30"/>
        </w:rPr>
      </w:pPr>
    </w:p>
    <w:p w14:paraId="2C94B4E0">
      <w:pPr>
        <w:jc w:val="center"/>
        <w:rPr>
          <w:rFonts w:ascii="Microsoft YaHei ΢ȭхڢ  ڌ墠 ˎ̥" w:hAnsi="微软雅黑" w:eastAsia="Microsoft YaHei ΢ȭхڢ  ڌ墠 ˎ̥"/>
          <w:color w:val="auto"/>
          <w:kern w:val="36"/>
          <w:sz w:val="30"/>
          <w:szCs w:val="30"/>
        </w:rPr>
      </w:pPr>
    </w:p>
    <w:p w14:paraId="01E33C3B">
      <w:pPr>
        <w:jc w:val="center"/>
        <w:rPr>
          <w:rFonts w:hint="eastAsia" w:ascii="Arial Unicode MS" w:hAnsi="Arial Unicode MS" w:eastAsia="Arial Unicode MS" w:cs="Arial Unicode MS"/>
          <w:b w:val="0"/>
          <w:bCs/>
          <w:color w:val="auto"/>
          <w:kern w:val="36"/>
          <w:sz w:val="48"/>
          <w:szCs w:val="48"/>
        </w:rPr>
      </w:pPr>
      <w:r>
        <w:rPr>
          <w:rFonts w:hint="eastAsia" w:ascii="Arial Unicode MS" w:hAnsi="Arial Unicode MS" w:eastAsia="Arial Unicode MS" w:cs="Arial Unicode MS"/>
          <w:b w:val="0"/>
          <w:bCs/>
          <w:color w:val="auto"/>
          <w:kern w:val="36"/>
          <w:sz w:val="48"/>
          <w:szCs w:val="48"/>
        </w:rPr>
        <w:t>深圳市</w:t>
      </w:r>
      <w:r>
        <w:rPr>
          <w:rFonts w:hint="eastAsia" w:ascii="Arial Unicode MS" w:hAnsi="Arial Unicode MS" w:eastAsia="Arial Unicode MS" w:cs="Arial Unicode MS"/>
          <w:b w:val="0"/>
          <w:bCs/>
          <w:color w:val="auto"/>
          <w:kern w:val="36"/>
          <w:sz w:val="48"/>
          <w:szCs w:val="48"/>
          <w:lang w:val="en-US" w:eastAsia="zh-CN"/>
        </w:rPr>
        <w:t>环保科技</w:t>
      </w:r>
      <w:r>
        <w:rPr>
          <w:rFonts w:hint="eastAsia" w:ascii="Arial Unicode MS" w:hAnsi="Arial Unicode MS" w:eastAsia="Arial Unicode MS" w:cs="Arial Unicode MS"/>
          <w:b w:val="0"/>
          <w:bCs/>
          <w:color w:val="auto"/>
          <w:kern w:val="36"/>
          <w:sz w:val="48"/>
          <w:szCs w:val="48"/>
        </w:rPr>
        <w:t>集团</w:t>
      </w:r>
      <w:r>
        <w:rPr>
          <w:rFonts w:hint="eastAsia" w:ascii="Arial Unicode MS" w:hAnsi="Arial Unicode MS" w:eastAsia="Arial Unicode MS" w:cs="Arial Unicode MS"/>
          <w:b w:val="0"/>
          <w:bCs/>
          <w:color w:val="auto"/>
          <w:kern w:val="36"/>
          <w:sz w:val="48"/>
          <w:szCs w:val="48"/>
          <w:lang w:val="en-US" w:eastAsia="zh-CN"/>
        </w:rPr>
        <w:t>股份</w:t>
      </w:r>
      <w:r>
        <w:rPr>
          <w:rFonts w:hint="eastAsia" w:ascii="Arial Unicode MS" w:hAnsi="Arial Unicode MS" w:eastAsia="Arial Unicode MS" w:cs="Arial Unicode MS"/>
          <w:b w:val="0"/>
          <w:bCs/>
          <w:color w:val="auto"/>
          <w:kern w:val="36"/>
          <w:sz w:val="48"/>
          <w:szCs w:val="48"/>
        </w:rPr>
        <w:t>有限公司</w:t>
      </w:r>
    </w:p>
    <w:p w14:paraId="37D0A513">
      <w:pPr>
        <w:jc w:val="center"/>
        <w:rPr>
          <w:rFonts w:ascii="Arial Unicode MS" w:hAnsi="微软雅黑" w:eastAsia="Arial Unicode MS"/>
          <w:b/>
          <w:color w:val="auto"/>
          <w:kern w:val="36"/>
          <w:sz w:val="32"/>
          <w:szCs w:val="32"/>
        </w:rPr>
      </w:pPr>
    </w:p>
    <w:p w14:paraId="48D54D81">
      <w:pPr>
        <w:snapToGrid w:val="0"/>
        <w:spacing w:line="360" w:lineRule="auto"/>
        <w:jc w:val="center"/>
        <w:rPr>
          <w:rFonts w:ascii="黑体" w:hAnsi="黑体" w:eastAsia="黑体" w:cs="Times New Roman"/>
          <w:color w:val="auto"/>
          <w:sz w:val="72"/>
          <w:szCs w:val="72"/>
        </w:rPr>
      </w:pPr>
      <w:r>
        <w:rPr>
          <w:rFonts w:hint="eastAsia" w:ascii="黑体" w:hAnsi="黑体" w:eastAsia="黑体" w:cs="Times New Roman"/>
          <w:color w:val="auto"/>
          <w:sz w:val="72"/>
          <w:szCs w:val="72"/>
        </w:rPr>
        <w:t>招 标 文 件</w:t>
      </w:r>
    </w:p>
    <w:p w14:paraId="058C8B79">
      <w:pPr>
        <w:snapToGrid w:val="0"/>
        <w:spacing w:line="360" w:lineRule="auto"/>
        <w:jc w:val="center"/>
        <w:rPr>
          <w:rFonts w:ascii="宋体" w:hAnsi="宋体" w:eastAsia="宋体" w:cs="Times New Roman"/>
          <w:b/>
          <w:color w:val="auto"/>
          <w:sz w:val="52"/>
          <w:szCs w:val="52"/>
        </w:rPr>
      </w:pPr>
      <w:r>
        <w:rPr>
          <w:rFonts w:hint="eastAsia" w:ascii="宋体" w:hAnsi="宋体" w:eastAsia="宋体" w:cs="Times New Roman"/>
          <w:b/>
          <w:color w:val="auto"/>
          <w:sz w:val="52"/>
          <w:szCs w:val="52"/>
        </w:rPr>
        <w:t>（服务类）</w:t>
      </w:r>
    </w:p>
    <w:p w14:paraId="7EF9C107">
      <w:pPr>
        <w:jc w:val="center"/>
        <w:rPr>
          <w:rFonts w:ascii="Microsoft YaHei ΢ȭхڢ  ڌ墠 ˎ̥" w:hAnsi="微软雅黑" w:eastAsia="Microsoft YaHei ΢ȭхڢ  ڌ墠 ˎ̥"/>
          <w:color w:val="auto"/>
          <w:kern w:val="36"/>
          <w:sz w:val="30"/>
          <w:szCs w:val="30"/>
        </w:rPr>
      </w:pPr>
    </w:p>
    <w:p w14:paraId="456FAB71">
      <w:pPr>
        <w:jc w:val="center"/>
        <w:rPr>
          <w:rFonts w:ascii="Microsoft YaHei ΢ȭхڢ  ڌ墠 ˎ̥" w:hAnsi="微软雅黑" w:eastAsia="Microsoft YaHei ΢ȭхڢ  ڌ墠 ˎ̥"/>
          <w:color w:val="auto"/>
          <w:kern w:val="36"/>
          <w:sz w:val="30"/>
          <w:szCs w:val="30"/>
        </w:rPr>
      </w:pPr>
    </w:p>
    <w:p w14:paraId="6AF1BF44">
      <w:pPr>
        <w:jc w:val="center"/>
        <w:rPr>
          <w:rFonts w:ascii="Microsoft YaHei ΢ȭхڢ  ڌ墠 ˎ̥" w:hAnsi="微软雅黑" w:eastAsia="Microsoft YaHei ΢ȭхڢ  ڌ墠 ˎ̥"/>
          <w:color w:val="auto"/>
          <w:kern w:val="36"/>
          <w:sz w:val="30"/>
          <w:szCs w:val="30"/>
        </w:rPr>
      </w:pPr>
    </w:p>
    <w:p w14:paraId="1440D10D">
      <w:pPr>
        <w:jc w:val="center"/>
        <w:rPr>
          <w:rFonts w:ascii="Microsoft YaHei ΢ȭхڢ  ڌ墠 ˎ̥" w:hAnsi="微软雅黑" w:eastAsia="Microsoft YaHei ΢ȭхڢ  ڌ墠 ˎ̥"/>
          <w:color w:val="auto"/>
          <w:kern w:val="36"/>
          <w:sz w:val="30"/>
          <w:szCs w:val="30"/>
        </w:rPr>
      </w:pPr>
    </w:p>
    <w:p w14:paraId="308BC7B4">
      <w:pPr>
        <w:jc w:val="center"/>
        <w:rPr>
          <w:rFonts w:ascii="Microsoft YaHei ΢ȭхڢ  ڌ墠 ˎ̥" w:hAnsi="微软雅黑" w:eastAsia="Microsoft YaHei ΢ȭхڢ  ڌ墠 ˎ̥"/>
          <w:color w:val="auto"/>
          <w:kern w:val="36"/>
          <w:sz w:val="30"/>
          <w:szCs w:val="30"/>
        </w:rPr>
      </w:pPr>
    </w:p>
    <w:p w14:paraId="00F03F40">
      <w:pPr>
        <w:jc w:val="center"/>
        <w:rPr>
          <w:rFonts w:ascii="Microsoft YaHei ΢ȭхڢ  ڌ墠 ˎ̥" w:hAnsi="微软雅黑" w:eastAsia="Microsoft YaHei ΢ȭхڢ  ڌ墠 ˎ̥"/>
          <w:color w:val="auto"/>
          <w:kern w:val="36"/>
          <w:sz w:val="30"/>
          <w:szCs w:val="30"/>
        </w:rPr>
      </w:pPr>
    </w:p>
    <w:tbl>
      <w:tblPr>
        <w:tblStyle w:val="26"/>
        <w:tblW w:w="87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0"/>
        <w:gridCol w:w="7021"/>
      </w:tblGrid>
      <w:tr w14:paraId="0EC83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526A6E9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heme="minorEastAsia" w:hAnsiTheme="minorEastAsia"/>
                <w:b/>
                <w:bCs w:val="0"/>
                <w:color w:val="auto"/>
                <w:kern w:val="36"/>
                <w:sz w:val="32"/>
                <w:szCs w:val="32"/>
                <w:lang w:val="en-US" w:eastAsia="zh-CN"/>
              </w:rPr>
            </w:pPr>
            <w:r>
              <w:rPr>
                <w:rFonts w:hint="eastAsia" w:asciiTheme="minorEastAsia" w:hAnsiTheme="minorEastAsia"/>
                <w:b/>
                <w:bCs w:val="0"/>
                <w:color w:val="auto"/>
                <w:kern w:val="36"/>
                <w:sz w:val="32"/>
                <w:szCs w:val="32"/>
                <w:lang w:val="en-US" w:eastAsia="zh-CN"/>
              </w:rPr>
              <w:t>项目名称：</w:t>
            </w:r>
          </w:p>
        </w:tc>
        <w:tc>
          <w:tcPr>
            <w:tcW w:w="7021" w:type="dxa"/>
            <w:tcBorders>
              <w:bottom w:val="single" w:color="auto" w:sz="4" w:space="0"/>
            </w:tcBorders>
            <w:vAlign w:val="center"/>
          </w:tcPr>
          <w:p w14:paraId="3224E5B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rFonts w:asciiTheme="minorEastAsia" w:hAnsiTheme="minorEastAsia"/>
                <w:b/>
                <w:bCs w:val="0"/>
                <w:color w:val="auto"/>
                <w:kern w:val="36"/>
                <w:sz w:val="32"/>
                <w:szCs w:val="32"/>
              </w:rPr>
            </w:pPr>
            <w:r>
              <w:rPr>
                <w:rFonts w:hint="eastAsia" w:cs="Times New Roman" w:asciiTheme="minorEastAsia" w:hAnsiTheme="minorEastAsia"/>
                <w:b/>
                <w:bCs w:val="0"/>
                <w:color w:val="auto"/>
                <w:sz w:val="32"/>
                <w:szCs w:val="32"/>
                <w:lang w:val="en-US" w:eastAsia="zh-CN"/>
              </w:rPr>
              <w:t>宝安基地技改环评技术咨询服务项目</w:t>
            </w:r>
          </w:p>
        </w:tc>
      </w:tr>
      <w:tr w14:paraId="3CA7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037E293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heme="minorEastAsia" w:hAnsiTheme="minorEastAsia"/>
                <w:b/>
                <w:bCs w:val="0"/>
                <w:color w:val="auto"/>
                <w:kern w:val="36"/>
                <w:sz w:val="32"/>
                <w:szCs w:val="32"/>
                <w:lang w:val="en-US" w:eastAsia="zh-CN"/>
              </w:rPr>
            </w:pPr>
            <w:r>
              <w:rPr>
                <w:rFonts w:hint="eastAsia" w:asciiTheme="minorEastAsia" w:hAnsiTheme="minorEastAsia"/>
                <w:b/>
                <w:bCs w:val="0"/>
                <w:color w:val="auto"/>
                <w:kern w:val="36"/>
                <w:sz w:val="32"/>
                <w:szCs w:val="32"/>
                <w:lang w:val="en-US" w:eastAsia="zh-CN"/>
              </w:rPr>
              <w:t>招 标 人：</w:t>
            </w:r>
          </w:p>
        </w:tc>
        <w:tc>
          <w:tcPr>
            <w:tcW w:w="7021" w:type="dxa"/>
            <w:tcBorders>
              <w:top w:val="single" w:color="auto" w:sz="4" w:space="0"/>
              <w:bottom w:val="single" w:color="auto" w:sz="4" w:space="0"/>
            </w:tcBorders>
            <w:vAlign w:val="center"/>
          </w:tcPr>
          <w:p w14:paraId="4CBA7FF6">
            <w:pPr>
              <w:ind w:firstLine="29" w:firstLineChars="9"/>
              <w:jc w:val="both"/>
              <w:rPr>
                <w:rFonts w:asciiTheme="minorEastAsia" w:hAnsiTheme="minorEastAsia"/>
                <w:b/>
                <w:bCs w:val="0"/>
                <w:color w:val="auto"/>
                <w:kern w:val="36"/>
                <w:sz w:val="32"/>
                <w:szCs w:val="32"/>
              </w:rPr>
            </w:pPr>
            <w:r>
              <w:rPr>
                <w:rFonts w:hint="eastAsia" w:cs="Times New Roman" w:asciiTheme="minorEastAsia" w:hAnsiTheme="minorEastAsia"/>
                <w:b/>
                <w:bCs w:val="0"/>
                <w:color w:val="auto"/>
                <w:sz w:val="32"/>
                <w:szCs w:val="32"/>
              </w:rPr>
              <w:t>深圳市</w:t>
            </w:r>
            <w:r>
              <w:rPr>
                <w:rFonts w:hint="eastAsia" w:cs="Times New Roman" w:asciiTheme="minorEastAsia" w:hAnsiTheme="minorEastAsia"/>
                <w:b/>
                <w:bCs w:val="0"/>
                <w:color w:val="auto"/>
                <w:sz w:val="32"/>
                <w:szCs w:val="32"/>
                <w:lang w:val="en-US" w:eastAsia="zh-CN"/>
              </w:rPr>
              <w:t>环保科技</w:t>
            </w:r>
            <w:r>
              <w:rPr>
                <w:rFonts w:hint="eastAsia" w:cs="Times New Roman" w:asciiTheme="minorEastAsia" w:hAnsiTheme="minorEastAsia"/>
                <w:b/>
                <w:bCs w:val="0"/>
                <w:color w:val="auto"/>
                <w:sz w:val="32"/>
                <w:szCs w:val="32"/>
              </w:rPr>
              <w:t>集团</w:t>
            </w:r>
            <w:r>
              <w:rPr>
                <w:rFonts w:hint="eastAsia" w:cs="Times New Roman" w:asciiTheme="minorEastAsia" w:hAnsiTheme="minorEastAsia"/>
                <w:b/>
                <w:bCs w:val="0"/>
                <w:color w:val="auto"/>
                <w:sz w:val="32"/>
                <w:szCs w:val="32"/>
                <w:lang w:val="en-US" w:eastAsia="zh-CN"/>
              </w:rPr>
              <w:t>股份</w:t>
            </w:r>
            <w:r>
              <w:rPr>
                <w:rFonts w:hint="eastAsia" w:cs="Times New Roman" w:asciiTheme="minorEastAsia" w:hAnsiTheme="minorEastAsia"/>
                <w:b/>
                <w:bCs w:val="0"/>
                <w:color w:val="auto"/>
                <w:sz w:val="32"/>
                <w:szCs w:val="32"/>
              </w:rPr>
              <w:t>有限公司</w:t>
            </w:r>
          </w:p>
        </w:tc>
      </w:tr>
    </w:tbl>
    <w:p w14:paraId="3557FDE1">
      <w:pPr>
        <w:adjustRightInd w:val="0"/>
        <w:snapToGrid w:val="0"/>
        <w:ind w:left="840" w:leftChars="400"/>
        <w:jc w:val="left"/>
        <w:rPr>
          <w:rFonts w:ascii="宋体" w:hAnsi="宋体" w:eastAsia="宋体" w:cs="Times New Roman"/>
          <w:color w:val="auto"/>
          <w:sz w:val="30"/>
          <w:szCs w:val="30"/>
        </w:rPr>
      </w:pPr>
    </w:p>
    <w:p w14:paraId="4E3BAFB2">
      <w:pPr>
        <w:pStyle w:val="13"/>
        <w:rPr>
          <w:rFonts w:ascii="宋体" w:hAnsi="宋体" w:eastAsia="宋体" w:cs="Times New Roman"/>
          <w:color w:val="auto"/>
          <w:sz w:val="30"/>
          <w:szCs w:val="30"/>
        </w:rPr>
      </w:pPr>
    </w:p>
    <w:p w14:paraId="3E7A473E">
      <w:pPr>
        <w:ind w:firstLine="3520" w:firstLineChars="1100"/>
        <w:rPr>
          <w:rFonts w:hint="eastAsia" w:ascii="宋体" w:hAnsi="宋体" w:eastAsia="宋体" w:cs="宋体"/>
          <w:b w:val="0"/>
          <w:bCs/>
          <w:color w:val="auto"/>
          <w:kern w:val="36"/>
          <w:sz w:val="32"/>
          <w:szCs w:val="32"/>
        </w:rPr>
      </w:pPr>
      <w:r>
        <w:rPr>
          <w:rFonts w:hint="eastAsia" w:ascii="宋体" w:hAnsi="宋体" w:eastAsia="宋体" w:cs="宋体"/>
          <w:b w:val="0"/>
          <w:bCs/>
          <w:color w:val="auto"/>
          <w:kern w:val="36"/>
          <w:sz w:val="32"/>
          <w:szCs w:val="32"/>
        </w:rPr>
        <w:t>202</w:t>
      </w:r>
      <w:r>
        <w:rPr>
          <w:rFonts w:hint="eastAsia" w:ascii="宋体" w:hAnsi="宋体" w:eastAsia="宋体" w:cs="宋体"/>
          <w:b w:val="0"/>
          <w:bCs/>
          <w:color w:val="auto"/>
          <w:kern w:val="36"/>
          <w:sz w:val="32"/>
          <w:szCs w:val="32"/>
          <w:lang w:val="en-US" w:eastAsia="zh-CN"/>
        </w:rPr>
        <w:t>6</w:t>
      </w:r>
      <w:r>
        <w:rPr>
          <w:rFonts w:hint="eastAsia" w:ascii="宋体" w:hAnsi="宋体" w:eastAsia="宋体" w:cs="宋体"/>
          <w:b w:val="0"/>
          <w:bCs/>
          <w:color w:val="auto"/>
          <w:kern w:val="36"/>
          <w:sz w:val="32"/>
          <w:szCs w:val="32"/>
        </w:rPr>
        <w:t>年</w:t>
      </w:r>
      <w:r>
        <w:rPr>
          <w:rFonts w:hint="eastAsia" w:ascii="宋体" w:hAnsi="宋体" w:eastAsia="宋体" w:cs="宋体"/>
          <w:b w:val="0"/>
          <w:bCs/>
          <w:color w:val="auto"/>
          <w:kern w:val="36"/>
          <w:sz w:val="32"/>
          <w:szCs w:val="32"/>
          <w:lang w:val="en-US" w:eastAsia="zh-CN"/>
        </w:rPr>
        <w:t>7</w:t>
      </w:r>
      <w:r>
        <w:rPr>
          <w:rFonts w:hint="eastAsia" w:ascii="宋体" w:hAnsi="宋体" w:eastAsia="宋体" w:cs="宋体"/>
          <w:b w:val="0"/>
          <w:bCs/>
          <w:color w:val="auto"/>
          <w:kern w:val="36"/>
          <w:sz w:val="32"/>
          <w:szCs w:val="32"/>
        </w:rPr>
        <w:t>月</w:t>
      </w:r>
    </w:p>
    <w:p w14:paraId="2F961A7A">
      <w:pPr>
        <w:pStyle w:val="13"/>
        <w:rPr>
          <w:rFonts w:hint="eastAsia" w:ascii="仿宋" w:hAnsi="仿宋" w:eastAsia="仿宋" w:cs="仿宋"/>
          <w:b w:val="0"/>
          <w:bCs/>
          <w:color w:val="auto"/>
          <w:kern w:val="36"/>
          <w:sz w:val="32"/>
          <w:szCs w:val="32"/>
        </w:rPr>
      </w:pPr>
    </w:p>
    <w:p w14:paraId="4152A737">
      <w:pPr>
        <w:pStyle w:val="40"/>
        <w:ind w:left="0" w:leftChars="0" w:firstLine="0" w:firstLineChars="0"/>
        <w:rPr>
          <w:color w:val="auto"/>
        </w:rPr>
      </w:pPr>
    </w:p>
    <w:p w14:paraId="226007A1">
      <w:pPr>
        <w:pStyle w:val="22"/>
        <w:keepNext w:val="0"/>
        <w:keepLines w:val="0"/>
        <w:pageBreakBefore w:val="0"/>
        <w:widowControl/>
        <w:numPr>
          <w:ilvl w:val="0"/>
          <w:numId w:val="0"/>
        </w:numPr>
        <w:kinsoku/>
        <w:wordWrap w:val="0"/>
        <w:overflowPunct/>
        <w:topLinePunct/>
        <w:autoSpaceDE/>
        <w:autoSpaceDN/>
        <w:bidi w:val="0"/>
        <w:adjustRightInd/>
        <w:snapToGrid/>
        <w:spacing w:line="400" w:lineRule="exact"/>
        <w:ind w:firstLine="2530" w:firstLineChars="700"/>
        <w:jc w:val="both"/>
        <w:textAlignment w:val="auto"/>
        <w:rPr>
          <w:rFonts w:hint="eastAsia" w:ascii="仿宋" w:hAnsi="仿宋" w:eastAsia="仿宋" w:cs="仿宋"/>
          <w:b/>
          <w:bCs w:val="0"/>
          <w:color w:val="auto"/>
          <w:sz w:val="36"/>
          <w:szCs w:val="36"/>
          <w:lang w:val="en-US" w:eastAsia="zh-CN"/>
        </w:rPr>
      </w:pPr>
      <w:bookmarkStart w:id="0" w:name="_Toc133583833"/>
      <w:bookmarkStart w:id="1" w:name="_Toc271096567"/>
    </w:p>
    <w:p w14:paraId="2BC3C460">
      <w:pPr>
        <w:pStyle w:val="22"/>
        <w:keepNext w:val="0"/>
        <w:keepLines w:val="0"/>
        <w:pageBreakBefore w:val="0"/>
        <w:widowControl/>
        <w:numPr>
          <w:ilvl w:val="0"/>
          <w:numId w:val="0"/>
        </w:numPr>
        <w:kinsoku/>
        <w:wordWrap w:val="0"/>
        <w:overflowPunct/>
        <w:topLinePunct/>
        <w:autoSpaceDE/>
        <w:autoSpaceDN/>
        <w:bidi w:val="0"/>
        <w:adjustRightInd/>
        <w:snapToGrid/>
        <w:spacing w:line="400" w:lineRule="exact"/>
        <w:ind w:firstLine="2530" w:firstLineChars="700"/>
        <w:jc w:val="both"/>
        <w:textAlignment w:val="auto"/>
        <w:rPr>
          <w:rFonts w:hint="eastAsia" w:ascii="仿宋" w:hAnsi="仿宋" w:eastAsia="仿宋" w:cs="仿宋"/>
          <w:b/>
          <w:bCs w:val="0"/>
          <w:color w:val="auto"/>
          <w:sz w:val="36"/>
          <w:szCs w:val="36"/>
          <w:lang w:val="en-US"/>
        </w:rPr>
      </w:pPr>
      <w:r>
        <w:rPr>
          <w:rFonts w:hint="eastAsia" w:ascii="仿宋" w:hAnsi="仿宋" w:eastAsia="仿宋" w:cs="仿宋"/>
          <w:b/>
          <w:bCs w:val="0"/>
          <w:color w:val="auto"/>
          <w:sz w:val="36"/>
          <w:szCs w:val="36"/>
          <w:lang w:val="en-US" w:eastAsia="zh-CN"/>
        </w:rPr>
        <w:t xml:space="preserve">第一部分 </w:t>
      </w:r>
      <w:r>
        <w:rPr>
          <w:rFonts w:hint="eastAsia" w:ascii="仿宋" w:hAnsi="仿宋" w:eastAsia="仿宋" w:cs="仿宋"/>
          <w:b/>
          <w:bCs w:val="0"/>
          <w:color w:val="auto"/>
          <w:sz w:val="36"/>
          <w:szCs w:val="36"/>
        </w:rPr>
        <w:t>项目</w:t>
      </w:r>
      <w:r>
        <w:rPr>
          <w:rFonts w:hint="eastAsia" w:ascii="仿宋" w:hAnsi="仿宋" w:eastAsia="仿宋" w:cs="仿宋"/>
          <w:b/>
          <w:bCs w:val="0"/>
          <w:color w:val="auto"/>
          <w:sz w:val="36"/>
          <w:szCs w:val="36"/>
          <w:lang w:val="en-US"/>
        </w:rPr>
        <w:t>须知</w:t>
      </w:r>
      <w:bookmarkEnd w:id="0"/>
      <w:bookmarkEnd w:id="1"/>
    </w:p>
    <w:tbl>
      <w:tblPr>
        <w:tblStyle w:val="25"/>
        <w:tblW w:w="48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1918"/>
        <w:gridCol w:w="5596"/>
      </w:tblGrid>
      <w:tr w14:paraId="4170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noWrap w:val="0"/>
            <w:vAlign w:val="center"/>
          </w:tcPr>
          <w:p w14:paraId="0EA3DEB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项目须知附表（一）</w:t>
            </w:r>
          </w:p>
        </w:tc>
      </w:tr>
      <w:tr w14:paraId="4E09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shd w:val="clear" w:color="auto" w:fill="auto"/>
            <w:noWrap w:val="0"/>
            <w:vAlign w:val="center"/>
          </w:tcPr>
          <w:p w14:paraId="0A1E4E7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条款号</w:t>
            </w:r>
          </w:p>
        </w:tc>
        <w:tc>
          <w:tcPr>
            <w:tcW w:w="1152" w:type="pct"/>
            <w:shd w:val="clear" w:color="auto" w:fill="auto"/>
            <w:noWrap w:val="0"/>
            <w:vAlign w:val="center"/>
          </w:tcPr>
          <w:p w14:paraId="7EA3489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名称</w:t>
            </w:r>
          </w:p>
        </w:tc>
        <w:tc>
          <w:tcPr>
            <w:tcW w:w="3361" w:type="pct"/>
            <w:shd w:val="clear" w:color="auto" w:fill="auto"/>
            <w:noWrap w:val="0"/>
            <w:vAlign w:val="center"/>
          </w:tcPr>
          <w:p w14:paraId="2399A95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编列内容</w:t>
            </w:r>
          </w:p>
        </w:tc>
      </w:tr>
      <w:tr w14:paraId="33F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jc w:val="center"/>
        </w:trPr>
        <w:tc>
          <w:tcPr>
            <w:tcW w:w="486" w:type="pct"/>
            <w:noWrap w:val="0"/>
            <w:vAlign w:val="center"/>
          </w:tcPr>
          <w:p w14:paraId="17BE995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1</w:t>
            </w:r>
          </w:p>
        </w:tc>
        <w:tc>
          <w:tcPr>
            <w:tcW w:w="1152" w:type="pct"/>
            <w:noWrap w:val="0"/>
            <w:vAlign w:val="center"/>
          </w:tcPr>
          <w:p w14:paraId="050AD6B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招标人</w:t>
            </w:r>
          </w:p>
        </w:tc>
        <w:tc>
          <w:tcPr>
            <w:tcW w:w="3361" w:type="pct"/>
            <w:noWrap w:val="0"/>
            <w:vAlign w:val="center"/>
          </w:tcPr>
          <w:p w14:paraId="7D5F004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strike w:val="0"/>
                <w:dstrike w:val="0"/>
                <w:color w:val="auto"/>
                <w:sz w:val="24"/>
                <w:szCs w:val="24"/>
                <w:u w:val="none"/>
              </w:rPr>
            </w:pPr>
            <w:r>
              <w:rPr>
                <w:rFonts w:hint="eastAsia" w:ascii="宋体" w:hAnsi="宋体" w:eastAsia="宋体" w:cs="宋体"/>
                <w:strike w:val="0"/>
                <w:dstrike w:val="0"/>
                <w:color w:val="auto"/>
                <w:sz w:val="24"/>
                <w:szCs w:val="24"/>
                <w:u w:val="none"/>
              </w:rPr>
              <w:t xml:space="preserve">名称：深圳市环保科技集团股份有限公司 </w:t>
            </w:r>
          </w:p>
          <w:p w14:paraId="5D5936A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strike w:val="0"/>
                <w:dstrike w:val="0"/>
                <w:color w:val="auto"/>
                <w:sz w:val="24"/>
                <w:szCs w:val="24"/>
                <w:u w:val="none"/>
              </w:rPr>
            </w:pPr>
            <w:r>
              <w:rPr>
                <w:rFonts w:hint="eastAsia" w:ascii="宋体" w:hAnsi="宋体" w:eastAsia="宋体" w:cs="宋体"/>
                <w:strike w:val="0"/>
                <w:dstrike w:val="0"/>
                <w:color w:val="auto"/>
                <w:sz w:val="24"/>
                <w:szCs w:val="24"/>
                <w:u w:val="none"/>
              </w:rPr>
              <w:t>联系地址：深圳市宝安区松岗街道江边社区江畔路388号</w:t>
            </w:r>
          </w:p>
          <w:p w14:paraId="6578318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default" w:ascii="宋体" w:hAnsi="宋体" w:eastAsia="宋体" w:cs="宋体"/>
                <w:strike w:val="0"/>
                <w:dstrike w:val="0"/>
                <w:color w:val="auto"/>
                <w:sz w:val="24"/>
                <w:szCs w:val="24"/>
                <w:u w:val="none"/>
                <w:lang w:val="en-US" w:eastAsia="zh-CN"/>
              </w:rPr>
            </w:pPr>
            <w:r>
              <w:rPr>
                <w:rFonts w:hint="eastAsia" w:ascii="宋体" w:hAnsi="宋体" w:eastAsia="宋体" w:cs="宋体"/>
                <w:strike w:val="0"/>
                <w:dstrike w:val="0"/>
                <w:color w:val="auto"/>
                <w:sz w:val="24"/>
                <w:szCs w:val="24"/>
                <w:u w:val="none"/>
              </w:rPr>
              <w:t>联系人：</w:t>
            </w:r>
            <w:r>
              <w:rPr>
                <w:rFonts w:hint="eastAsia" w:ascii="宋体" w:hAnsi="宋体" w:eastAsia="宋体" w:cs="宋体"/>
                <w:strike w:val="0"/>
                <w:dstrike w:val="0"/>
                <w:color w:val="auto"/>
                <w:sz w:val="24"/>
                <w:szCs w:val="24"/>
                <w:u w:val="none"/>
                <w:lang w:val="en-US" w:eastAsia="zh-CN"/>
              </w:rPr>
              <w:t>曾</w:t>
            </w:r>
            <w:r>
              <w:rPr>
                <w:rFonts w:hint="eastAsia" w:ascii="宋体" w:hAnsi="宋体" w:eastAsia="宋体" w:cs="宋体"/>
                <w:strike w:val="0"/>
                <w:dstrike w:val="0"/>
                <w:color w:val="auto"/>
                <w:sz w:val="24"/>
                <w:szCs w:val="24"/>
                <w:u w:val="none"/>
              </w:rPr>
              <w:t>工</w:t>
            </w:r>
            <w:r>
              <w:rPr>
                <w:rFonts w:hint="eastAsia" w:ascii="宋体" w:hAnsi="宋体" w:eastAsia="宋体" w:cs="宋体"/>
                <w:strike w:val="0"/>
                <w:dstrike w:val="0"/>
                <w:color w:val="auto"/>
                <w:sz w:val="24"/>
                <w:szCs w:val="24"/>
                <w:u w:val="none"/>
                <w:lang w:val="en-US" w:eastAsia="zh-CN"/>
              </w:rPr>
              <w:t>18207559057、</w:t>
            </w:r>
            <w:r>
              <w:rPr>
                <w:rFonts w:hint="eastAsia" w:ascii="宋体" w:hAnsi="宋体" w:eastAsia="宋体" w:cs="宋体"/>
                <w:strike w:val="0"/>
                <w:dstrike w:val="0"/>
                <w:color w:val="auto"/>
                <w:sz w:val="24"/>
                <w:szCs w:val="24"/>
                <w:u w:val="none"/>
                <w:lang w:eastAsia="zh-CN"/>
              </w:rPr>
              <w:t>黄工</w:t>
            </w:r>
            <w:r>
              <w:rPr>
                <w:rFonts w:hint="eastAsia" w:ascii="宋体" w:hAnsi="宋体" w:eastAsia="宋体" w:cs="宋体"/>
                <w:strike w:val="0"/>
                <w:dstrike w:val="0"/>
                <w:color w:val="auto"/>
                <w:sz w:val="24"/>
                <w:szCs w:val="24"/>
                <w:u w:val="none"/>
                <w:lang w:val="en-US" w:eastAsia="zh-CN"/>
              </w:rPr>
              <w:t>075583116870、</w:t>
            </w:r>
          </w:p>
          <w:p w14:paraId="6B6F762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strike w:val="0"/>
                <w:dstrike w:val="0"/>
                <w:color w:val="auto"/>
                <w:sz w:val="24"/>
                <w:szCs w:val="24"/>
                <w:u w:val="none"/>
                <w:lang w:val="en-US" w:eastAsia="zh-CN"/>
              </w:rPr>
              <w:t>请投标人提前咨询招标人，联系方式如上。</w:t>
            </w:r>
          </w:p>
        </w:tc>
      </w:tr>
      <w:tr w14:paraId="3C98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6DC8843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2</w:t>
            </w:r>
          </w:p>
        </w:tc>
        <w:tc>
          <w:tcPr>
            <w:tcW w:w="1152" w:type="pct"/>
            <w:noWrap w:val="0"/>
            <w:vAlign w:val="center"/>
          </w:tcPr>
          <w:p w14:paraId="0AB195F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val="en-US" w:eastAsia="zh-CN"/>
              </w:rPr>
              <w:t>名称</w:t>
            </w:r>
          </w:p>
        </w:tc>
        <w:tc>
          <w:tcPr>
            <w:tcW w:w="3361" w:type="pct"/>
            <w:noWrap w:val="0"/>
            <w:vAlign w:val="center"/>
          </w:tcPr>
          <w:p w14:paraId="08307BB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strike w:val="0"/>
                <w:dstrike w:val="0"/>
                <w:color w:val="auto"/>
                <w:sz w:val="24"/>
                <w:szCs w:val="24"/>
                <w:u w:val="none"/>
                <w:lang w:eastAsia="zh-CN"/>
              </w:rPr>
              <w:t>宝安基地技改环评技术咨询服务项目</w:t>
            </w:r>
          </w:p>
        </w:tc>
      </w:tr>
      <w:tr w14:paraId="2883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86" w:type="pct"/>
            <w:vMerge w:val="continue"/>
            <w:noWrap w:val="0"/>
            <w:vAlign w:val="center"/>
          </w:tcPr>
          <w:p w14:paraId="6468D88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rPr>
            </w:pPr>
          </w:p>
        </w:tc>
        <w:tc>
          <w:tcPr>
            <w:tcW w:w="1152" w:type="pct"/>
            <w:noWrap w:val="0"/>
            <w:vAlign w:val="center"/>
          </w:tcPr>
          <w:p w14:paraId="03C4262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val="en-US" w:eastAsia="zh-CN"/>
              </w:rPr>
              <w:t>编号</w:t>
            </w:r>
          </w:p>
        </w:tc>
        <w:tc>
          <w:tcPr>
            <w:tcW w:w="3361" w:type="pct"/>
            <w:noWrap w:val="0"/>
            <w:vAlign w:val="center"/>
          </w:tcPr>
          <w:p w14:paraId="08DF49B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shwt-2026060026FW</w:t>
            </w:r>
          </w:p>
        </w:tc>
      </w:tr>
      <w:tr w14:paraId="1245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4DB0282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3</w:t>
            </w:r>
          </w:p>
        </w:tc>
        <w:tc>
          <w:tcPr>
            <w:tcW w:w="1152" w:type="pct"/>
            <w:noWrap w:val="0"/>
            <w:vAlign w:val="center"/>
          </w:tcPr>
          <w:p w14:paraId="24BAE03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公告日期</w:t>
            </w:r>
          </w:p>
        </w:tc>
        <w:tc>
          <w:tcPr>
            <w:tcW w:w="3361" w:type="pct"/>
            <w:noWrap w:val="0"/>
            <w:vAlign w:val="center"/>
          </w:tcPr>
          <w:p w14:paraId="1CD877A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详见招标公告</w:t>
            </w:r>
          </w:p>
        </w:tc>
      </w:tr>
      <w:tr w14:paraId="0A3A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77C7E55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7FCB7CE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项目类别</w:t>
            </w:r>
          </w:p>
        </w:tc>
        <w:tc>
          <w:tcPr>
            <w:tcW w:w="3361" w:type="pct"/>
            <w:noWrap w:val="0"/>
            <w:vAlign w:val="center"/>
          </w:tcPr>
          <w:p w14:paraId="314FE1B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服务类</w:t>
            </w:r>
          </w:p>
        </w:tc>
      </w:tr>
      <w:tr w14:paraId="4B99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738C6A3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36AB381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招标方式</w:t>
            </w:r>
          </w:p>
        </w:tc>
        <w:tc>
          <w:tcPr>
            <w:tcW w:w="3361" w:type="pct"/>
            <w:noWrap w:val="0"/>
            <w:vAlign w:val="center"/>
          </w:tcPr>
          <w:p w14:paraId="1A8CA29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公开招标</w:t>
            </w:r>
          </w:p>
        </w:tc>
      </w:tr>
      <w:tr w14:paraId="166F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33A14C1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0DDEAEE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资格审查方式</w:t>
            </w:r>
          </w:p>
        </w:tc>
        <w:tc>
          <w:tcPr>
            <w:tcW w:w="3361" w:type="pct"/>
            <w:noWrap w:val="0"/>
            <w:vAlign w:val="center"/>
          </w:tcPr>
          <w:p w14:paraId="056954C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资格后审</w:t>
            </w:r>
          </w:p>
        </w:tc>
      </w:tr>
      <w:tr w14:paraId="4306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488B2E1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1152" w:type="pct"/>
            <w:noWrap w:val="0"/>
            <w:vAlign w:val="center"/>
          </w:tcPr>
          <w:p w14:paraId="17D09E8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w:t>
            </w:r>
          </w:p>
          <w:p w14:paraId="26F80E8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获取方式</w:t>
            </w:r>
          </w:p>
        </w:tc>
        <w:tc>
          <w:tcPr>
            <w:tcW w:w="3361" w:type="pct"/>
            <w:noWrap w:val="0"/>
            <w:vAlign w:val="center"/>
          </w:tcPr>
          <w:p w14:paraId="335A131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从</w:t>
            </w:r>
            <w:r>
              <w:rPr>
                <w:rFonts w:hint="eastAsia" w:ascii="宋体" w:hAnsi="宋体" w:eastAsia="宋体" w:cs="宋体"/>
                <w:color w:val="auto"/>
                <w:sz w:val="24"/>
                <w:szCs w:val="24"/>
                <w:highlight w:val="none"/>
              </w:rPr>
              <w:t>深圳阳光采购平台本项目公示页面下载附件。</w:t>
            </w:r>
          </w:p>
        </w:tc>
      </w:tr>
      <w:tr w14:paraId="3B61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0F73F43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p>
        </w:tc>
        <w:tc>
          <w:tcPr>
            <w:tcW w:w="1152" w:type="pct"/>
            <w:noWrap w:val="0"/>
            <w:vAlign w:val="center"/>
          </w:tcPr>
          <w:p w14:paraId="715C47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投标人提出</w:t>
            </w:r>
          </w:p>
          <w:p w14:paraId="45AB8D0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质疑截止时间</w:t>
            </w:r>
          </w:p>
        </w:tc>
        <w:tc>
          <w:tcPr>
            <w:tcW w:w="3361" w:type="pct"/>
            <w:noWrap w:val="0"/>
            <w:vAlign w:val="center"/>
          </w:tcPr>
          <w:p w14:paraId="1012C0D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2C03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272B402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p>
        </w:tc>
        <w:tc>
          <w:tcPr>
            <w:tcW w:w="1152" w:type="pct"/>
            <w:noWrap w:val="0"/>
            <w:vAlign w:val="center"/>
          </w:tcPr>
          <w:p w14:paraId="3977B5E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招标人澄清、修改、答疑截止时间</w:t>
            </w:r>
          </w:p>
        </w:tc>
        <w:tc>
          <w:tcPr>
            <w:tcW w:w="3361" w:type="pct"/>
            <w:noWrap w:val="0"/>
            <w:vAlign w:val="center"/>
          </w:tcPr>
          <w:p w14:paraId="769E059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362D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7458D74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p>
        </w:tc>
        <w:tc>
          <w:tcPr>
            <w:tcW w:w="1152" w:type="pct"/>
            <w:noWrap w:val="0"/>
            <w:vAlign w:val="center"/>
          </w:tcPr>
          <w:p w14:paraId="408C3C4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投标截止时间</w:t>
            </w:r>
          </w:p>
        </w:tc>
        <w:tc>
          <w:tcPr>
            <w:tcW w:w="3361" w:type="pct"/>
            <w:noWrap w:val="0"/>
            <w:vAlign w:val="center"/>
          </w:tcPr>
          <w:p w14:paraId="7803C98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4D8D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3C75A25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585530F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开标时间</w:t>
            </w:r>
          </w:p>
        </w:tc>
        <w:tc>
          <w:tcPr>
            <w:tcW w:w="3361" w:type="pct"/>
            <w:noWrap w:val="0"/>
            <w:vAlign w:val="center"/>
          </w:tcPr>
          <w:p w14:paraId="6580BF7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2A71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3C3C113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2CB7C7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val="en-US" w:eastAsia="zh-CN"/>
              </w:rPr>
              <w:t>方式</w:t>
            </w:r>
          </w:p>
        </w:tc>
        <w:tc>
          <w:tcPr>
            <w:tcW w:w="3361" w:type="pct"/>
            <w:noWrap w:val="0"/>
            <w:vAlign w:val="center"/>
          </w:tcPr>
          <w:p w14:paraId="4CFADDC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u w:val="single"/>
                <w:shd w:val="clear" w:color="auto" w:fill="FFFFFF"/>
              </w:rPr>
            </w:pPr>
            <w:r>
              <w:rPr>
                <w:rFonts w:hint="eastAsia" w:ascii="宋体" w:hAnsi="宋体" w:eastAsia="宋体" w:cs="宋体"/>
                <w:color w:val="auto"/>
                <w:sz w:val="24"/>
                <w:szCs w:val="24"/>
                <w:highlight w:val="none"/>
                <w:lang w:val="en-US" w:eastAsia="zh-CN"/>
              </w:rPr>
              <w:t>投标人自行将投标文件递交（或邮寄）至招标人指定地点，超过截止时间递交投标文件将不予接受（邮寄件以招标人签收时间为准）。</w:t>
            </w:r>
          </w:p>
        </w:tc>
      </w:tr>
      <w:tr w14:paraId="314D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465A6DA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6A260F3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投标文件递交地点</w:t>
            </w:r>
          </w:p>
        </w:tc>
        <w:tc>
          <w:tcPr>
            <w:tcW w:w="3361" w:type="pct"/>
            <w:noWrap w:val="0"/>
            <w:vAlign w:val="center"/>
          </w:tcPr>
          <w:p w14:paraId="293B676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u w:val="single"/>
                <w:shd w:val="clear" w:color="auto" w:fill="FFFFFF"/>
                <w:lang w:eastAsia="zh-CN"/>
              </w:rPr>
            </w:pPr>
            <w:r>
              <w:rPr>
                <w:rFonts w:hint="eastAsia" w:ascii="宋体" w:hAnsi="宋体" w:eastAsia="宋体" w:cs="宋体"/>
                <w:color w:val="auto"/>
                <w:sz w:val="24"/>
                <w:szCs w:val="24"/>
                <w:highlight w:val="none"/>
                <w:lang w:val="en-US" w:eastAsia="zh-CN"/>
              </w:rPr>
              <w:t>深圳市宝安区松岗街道江边社区江畔路388号深圳市环保科技集团股份有限公司辅助工程楼二期综合部（如邮寄只接受顺丰速递）</w:t>
            </w:r>
          </w:p>
        </w:tc>
      </w:tr>
      <w:tr w14:paraId="0DE3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514F086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48FAC2B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开标地点</w:t>
            </w:r>
          </w:p>
        </w:tc>
        <w:tc>
          <w:tcPr>
            <w:tcW w:w="3361" w:type="pct"/>
            <w:noWrap w:val="0"/>
            <w:vAlign w:val="center"/>
          </w:tcPr>
          <w:p w14:paraId="0B7A323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lang w:eastAsia="zh-CN"/>
              </w:rPr>
              <w:t>深圳市宝安区松岗街道江边社区江畔路388号</w:t>
            </w:r>
          </w:p>
        </w:tc>
      </w:tr>
      <w:tr w14:paraId="005A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486" w:type="pct"/>
            <w:noWrap w:val="0"/>
            <w:vAlign w:val="center"/>
          </w:tcPr>
          <w:p w14:paraId="1BF6FD3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1152" w:type="pct"/>
            <w:noWrap w:val="0"/>
            <w:vAlign w:val="center"/>
          </w:tcPr>
          <w:p w14:paraId="23C3847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最高限价</w:t>
            </w:r>
          </w:p>
        </w:tc>
        <w:tc>
          <w:tcPr>
            <w:tcW w:w="3361" w:type="pct"/>
            <w:noWrap w:val="0"/>
            <w:vAlign w:val="center"/>
          </w:tcPr>
          <w:p w14:paraId="7E98E9F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rPr>
              <w:t>本项目</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总</w:t>
            </w:r>
            <w:r>
              <w:rPr>
                <w:rFonts w:hint="eastAsia" w:ascii="宋体" w:hAnsi="宋体" w:eastAsia="宋体" w:cs="宋体"/>
                <w:color w:val="auto"/>
                <w:sz w:val="24"/>
                <w:szCs w:val="24"/>
                <w:highlight w:val="none"/>
                <w:lang w:val="en-US" w:eastAsia="zh-CN"/>
              </w:rPr>
              <w:t>控制价</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lang w:val="en-US" w:eastAsia="zh-CN"/>
              </w:rPr>
              <w:t>不超过30</w:t>
            </w:r>
            <w:r>
              <w:rPr>
                <w:rFonts w:hint="eastAsia" w:ascii="宋体" w:hAnsi="宋体" w:eastAsia="宋体" w:cs="宋体"/>
                <w:color w:val="auto"/>
                <w:sz w:val="24"/>
                <w:szCs w:val="24"/>
                <w:highlight w:val="none"/>
              </w:rPr>
              <w:t>万元</w:t>
            </w:r>
            <w:r>
              <w:rPr>
                <w:rFonts w:hint="eastAsia" w:ascii="宋体" w:hAnsi="宋体" w:eastAsia="宋体" w:cs="宋体"/>
                <w:color w:val="auto"/>
                <w:sz w:val="24"/>
                <w:szCs w:val="24"/>
                <w:highlight w:val="none"/>
                <w:lang w:eastAsia="zh-CN"/>
              </w:rPr>
              <w:t>。</w:t>
            </w:r>
          </w:p>
        </w:tc>
      </w:tr>
      <w:tr w14:paraId="586A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0F7F46E7">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1152" w:type="pct"/>
            <w:noWrap w:val="0"/>
            <w:vAlign w:val="center"/>
          </w:tcPr>
          <w:p w14:paraId="5F45FAA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评标方法</w:t>
            </w:r>
          </w:p>
        </w:tc>
        <w:tc>
          <w:tcPr>
            <w:tcW w:w="3361" w:type="pct"/>
            <w:noWrap w:val="0"/>
            <w:vAlign w:val="center"/>
          </w:tcPr>
          <w:p w14:paraId="75D9D14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综合评估法</w:t>
            </w:r>
          </w:p>
        </w:tc>
      </w:tr>
      <w:tr w14:paraId="3157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35B4710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152" w:type="pct"/>
            <w:noWrap w:val="0"/>
            <w:vAlign w:val="center"/>
          </w:tcPr>
          <w:p w14:paraId="0AE3A6B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rPr>
              <w:t>中标人数量</w:t>
            </w:r>
          </w:p>
        </w:tc>
        <w:tc>
          <w:tcPr>
            <w:tcW w:w="3361" w:type="pct"/>
            <w:tcBorders>
              <w:top w:val="single" w:color="auto" w:sz="2" w:space="0"/>
            </w:tcBorders>
            <w:noWrap w:val="0"/>
            <w:vAlign w:val="center"/>
          </w:tcPr>
          <w:p w14:paraId="7CDFBD3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u w:val="single"/>
                <w:lang w:val="en-US" w:eastAsia="zh-CN"/>
              </w:rPr>
              <w:t>1家</w:t>
            </w:r>
          </w:p>
        </w:tc>
      </w:tr>
      <w:tr w14:paraId="7C49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6C7866F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152" w:type="pct"/>
            <w:noWrap w:val="0"/>
            <w:vAlign w:val="center"/>
          </w:tcPr>
          <w:p w14:paraId="6A7CF0C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签订合同时间</w:t>
            </w:r>
          </w:p>
        </w:tc>
        <w:tc>
          <w:tcPr>
            <w:tcW w:w="3361" w:type="pct"/>
            <w:noWrap w:val="0"/>
            <w:vAlign w:val="center"/>
          </w:tcPr>
          <w:p w14:paraId="4A83B15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中标通知书发出之日起</w:t>
            </w:r>
            <w:r>
              <w:rPr>
                <w:rFonts w:hint="eastAsia" w:ascii="宋体" w:hAnsi="宋体" w:eastAsia="宋体" w:cs="宋体"/>
                <w:color w:val="auto"/>
                <w:sz w:val="24"/>
                <w:szCs w:val="24"/>
                <w:highlight w:val="none"/>
                <w:u w:val="single"/>
                <w:shd w:val="clear" w:color="auto" w:fill="FFFFFF"/>
              </w:rPr>
              <w:t xml:space="preserve"> </w:t>
            </w:r>
            <w:r>
              <w:rPr>
                <w:rFonts w:hint="eastAsia" w:ascii="宋体" w:hAnsi="宋体" w:eastAsia="宋体" w:cs="宋体"/>
                <w:color w:val="auto"/>
                <w:sz w:val="24"/>
                <w:szCs w:val="24"/>
                <w:highlight w:val="none"/>
                <w:u w:val="single"/>
                <w:shd w:val="clear" w:color="auto" w:fill="FFFFFF"/>
                <w:lang w:val="en-US" w:eastAsia="zh-CN"/>
              </w:rPr>
              <w:t>3</w:t>
            </w:r>
            <w:r>
              <w:rPr>
                <w:rFonts w:hint="eastAsia" w:ascii="宋体" w:hAnsi="宋体" w:eastAsia="宋体" w:cs="宋体"/>
                <w:color w:val="auto"/>
                <w:sz w:val="24"/>
                <w:szCs w:val="24"/>
                <w:highlight w:val="none"/>
                <w:u w:val="single"/>
                <w:shd w:val="clear" w:color="auto" w:fill="FFFFFF"/>
              </w:rPr>
              <w:t xml:space="preserve">0 </w:t>
            </w:r>
            <w:r>
              <w:rPr>
                <w:rFonts w:hint="eastAsia" w:ascii="宋体" w:hAnsi="宋体" w:eastAsia="宋体" w:cs="宋体"/>
                <w:color w:val="auto"/>
                <w:sz w:val="24"/>
                <w:szCs w:val="24"/>
                <w:highlight w:val="none"/>
                <w:shd w:val="clear" w:color="auto" w:fill="FFFFFF"/>
              </w:rPr>
              <w:t>日内。</w:t>
            </w:r>
          </w:p>
        </w:tc>
      </w:tr>
    </w:tbl>
    <w:p w14:paraId="3ECFE1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仿宋" w:hAnsi="仿宋" w:eastAsia="仿宋" w:cs="仿宋"/>
          <w:color w:val="auto"/>
          <w:sz w:val="24"/>
          <w:szCs w:val="24"/>
          <w:highlight w:val="none"/>
        </w:rPr>
      </w:pPr>
    </w:p>
    <w:tbl>
      <w:tblPr>
        <w:tblStyle w:val="25"/>
        <w:tblW w:w="4899" w:type="pct"/>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805"/>
        <w:gridCol w:w="1922"/>
        <w:gridCol w:w="5623"/>
      </w:tblGrid>
      <w:tr w14:paraId="2C324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00" w:type="pct"/>
            <w:gridSpan w:val="3"/>
            <w:shd w:val="clear" w:color="auto" w:fill="D9E2F3"/>
            <w:noWrap w:val="0"/>
            <w:vAlign w:val="center"/>
          </w:tcPr>
          <w:p w14:paraId="1B4CD7F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须知前附表（二）</w:t>
            </w:r>
          </w:p>
        </w:tc>
      </w:tr>
      <w:tr w14:paraId="7CE8A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shd w:val="clear" w:color="auto" w:fill="auto"/>
            <w:noWrap w:val="0"/>
            <w:vAlign w:val="center"/>
          </w:tcPr>
          <w:p w14:paraId="78006F5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151" w:type="pct"/>
            <w:shd w:val="clear" w:color="auto" w:fill="auto"/>
            <w:noWrap w:val="0"/>
            <w:vAlign w:val="center"/>
          </w:tcPr>
          <w:p w14:paraId="7D91FB4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名称</w:t>
            </w:r>
          </w:p>
        </w:tc>
        <w:tc>
          <w:tcPr>
            <w:tcW w:w="3366" w:type="pct"/>
            <w:shd w:val="clear" w:color="auto" w:fill="auto"/>
            <w:noWrap w:val="0"/>
            <w:vAlign w:val="center"/>
          </w:tcPr>
          <w:p w14:paraId="5B86BB9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rPr>
              <w:t>编列内容</w:t>
            </w:r>
          </w:p>
        </w:tc>
      </w:tr>
      <w:tr w14:paraId="0EC51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2" w:hRule="atLeast"/>
        </w:trPr>
        <w:tc>
          <w:tcPr>
            <w:tcW w:w="482" w:type="pct"/>
            <w:shd w:val="clear" w:color="auto" w:fill="FFFFFF"/>
            <w:noWrap w:val="0"/>
            <w:vAlign w:val="center"/>
          </w:tcPr>
          <w:p w14:paraId="229C4F0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c>
          <w:tcPr>
            <w:tcW w:w="1151" w:type="pct"/>
            <w:shd w:val="clear" w:color="auto" w:fill="FFFFFF"/>
            <w:noWrap w:val="0"/>
            <w:vAlign w:val="center"/>
          </w:tcPr>
          <w:p w14:paraId="214D1537">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资金来源</w:t>
            </w:r>
          </w:p>
        </w:tc>
        <w:tc>
          <w:tcPr>
            <w:tcW w:w="3366" w:type="pct"/>
            <w:shd w:val="clear" w:color="auto" w:fill="FFFFFF"/>
            <w:noWrap w:val="0"/>
            <w:vAlign w:val="center"/>
          </w:tcPr>
          <w:p w14:paraId="78AAD63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rPr>
              <w:t>企业自筹</w:t>
            </w:r>
          </w:p>
        </w:tc>
      </w:tr>
      <w:tr w14:paraId="31772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2" w:hRule="atLeast"/>
        </w:trPr>
        <w:tc>
          <w:tcPr>
            <w:tcW w:w="482" w:type="pct"/>
            <w:shd w:val="clear" w:color="auto" w:fill="FFFFFF"/>
            <w:noWrap w:val="0"/>
            <w:vAlign w:val="center"/>
          </w:tcPr>
          <w:p w14:paraId="64B1E02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1151" w:type="pct"/>
            <w:shd w:val="clear" w:color="auto" w:fill="FFFFFF"/>
            <w:noWrap w:val="0"/>
            <w:vAlign w:val="center"/>
          </w:tcPr>
          <w:p w14:paraId="67657D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招标范围</w:t>
            </w:r>
          </w:p>
        </w:tc>
        <w:tc>
          <w:tcPr>
            <w:tcW w:w="3366" w:type="pct"/>
            <w:shd w:val="clear" w:color="auto" w:fill="FFFFFF"/>
            <w:noWrap w:val="0"/>
            <w:vAlign w:val="center"/>
          </w:tcPr>
          <w:p w14:paraId="2724465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宝安基地技改环评技术咨询服务项目，技改环评内容包括但不限于以下内容：</w:t>
            </w:r>
          </w:p>
          <w:p w14:paraId="4032DCCA">
            <w:pPr>
              <w:pStyle w:val="21"/>
              <w:keepNext w:val="0"/>
              <w:keepLines w:val="0"/>
              <w:widowControl/>
              <w:suppressLineNumbers w:val="0"/>
              <w:spacing w:before="0" w:beforeAutospacing="0" w:after="0" w:afterAutospacing="0" w:line="360" w:lineRule="auto"/>
              <w:ind w:left="0" w:right="0"/>
              <w:rPr>
                <w:rFonts w:hint="eastAsia" w:cs="Times New Roman" w:asciiTheme="minorEastAsia" w:hAnsiTheme="minorEastAsia" w:eastAsiaTheme="minorEastAsia"/>
                <w:color w:val="auto"/>
                <w:kern w:val="0"/>
                <w:sz w:val="24"/>
                <w:szCs w:val="24"/>
                <w:highlight w:val="none"/>
                <w:lang w:val="en-US" w:eastAsia="zh-CN" w:bidi="ar-SA"/>
              </w:rPr>
            </w:pPr>
            <w:r>
              <w:rPr>
                <w:rFonts w:hint="eastAsia" w:asciiTheme="minorEastAsia" w:hAnsiTheme="minorEastAsia" w:eastAsiaTheme="minorEastAsia"/>
                <w:color w:val="auto"/>
                <w:sz w:val="24"/>
                <w:highlight w:val="none"/>
                <w:lang w:val="en-US" w:eastAsia="zh-CN"/>
              </w:rPr>
              <w:t>1</w:t>
            </w:r>
            <w:r>
              <w:rPr>
                <w:rFonts w:hint="eastAsia" w:cs="Times New Roman" w:asciiTheme="minorEastAsia" w:hAnsiTheme="minorEastAsia" w:eastAsiaTheme="minorEastAsia"/>
                <w:color w:val="auto"/>
                <w:kern w:val="0"/>
                <w:sz w:val="24"/>
                <w:szCs w:val="24"/>
                <w:highlight w:val="none"/>
                <w:lang w:val="en-US" w:eastAsia="zh-CN" w:bidi="ar-SA"/>
              </w:rPr>
              <w:t>.项目现场调研、资料收集与整理；</w:t>
            </w:r>
          </w:p>
          <w:p w14:paraId="1F40D14F">
            <w:pPr>
              <w:pStyle w:val="21"/>
              <w:keepNext w:val="0"/>
              <w:keepLines w:val="0"/>
              <w:widowControl/>
              <w:suppressLineNumbers w:val="0"/>
              <w:spacing w:before="0" w:beforeAutospacing="0" w:after="0" w:afterAutospacing="0" w:line="360" w:lineRule="auto"/>
              <w:ind w:left="0" w:right="0"/>
              <w:rPr>
                <w:rFonts w:hint="default" w:cs="Times New Roman" w:asciiTheme="minorEastAsia" w:hAnsiTheme="minorEastAsia" w:eastAsiaTheme="minorEastAsia"/>
                <w:color w:val="auto"/>
                <w:kern w:val="0"/>
                <w:sz w:val="24"/>
                <w:szCs w:val="24"/>
                <w:highlight w:val="none"/>
                <w:lang w:val="en-US" w:eastAsia="zh-CN" w:bidi="ar-SA"/>
              </w:rPr>
            </w:pPr>
            <w:r>
              <w:rPr>
                <w:rFonts w:hint="eastAsia" w:cs="Times New Roman" w:asciiTheme="minorEastAsia" w:hAnsiTheme="minorEastAsia"/>
                <w:color w:val="auto"/>
                <w:kern w:val="0"/>
                <w:sz w:val="24"/>
                <w:szCs w:val="24"/>
                <w:highlight w:val="none"/>
                <w:lang w:val="en-US" w:eastAsia="zh-CN" w:bidi="ar-SA"/>
              </w:rPr>
              <w:t>2.</w:t>
            </w:r>
            <w:r>
              <w:rPr>
                <w:rFonts w:hint="eastAsia" w:cs="Times New Roman" w:asciiTheme="minorEastAsia" w:hAnsiTheme="minorEastAsia" w:eastAsiaTheme="minorEastAsia"/>
                <w:color w:val="auto"/>
                <w:kern w:val="0"/>
                <w:sz w:val="24"/>
                <w:szCs w:val="24"/>
                <w:highlight w:val="none"/>
                <w:lang w:val="en-US" w:eastAsia="zh-CN" w:bidi="ar-SA"/>
              </w:rPr>
              <w:t>协助采购人完成VOCs总量分析评估</w:t>
            </w:r>
            <w:r>
              <w:rPr>
                <w:rFonts w:hint="eastAsia" w:cs="Times New Roman" w:asciiTheme="minorEastAsia" w:hAnsiTheme="minorEastAsia"/>
                <w:color w:val="auto"/>
                <w:kern w:val="0"/>
                <w:sz w:val="24"/>
                <w:szCs w:val="24"/>
                <w:highlight w:val="none"/>
                <w:lang w:val="en-US" w:eastAsia="zh-CN" w:bidi="ar-SA"/>
              </w:rPr>
              <w:t>；</w:t>
            </w:r>
          </w:p>
          <w:p w14:paraId="46381805">
            <w:pPr>
              <w:pStyle w:val="21"/>
              <w:keepNext w:val="0"/>
              <w:keepLines w:val="0"/>
              <w:widowControl/>
              <w:suppressLineNumbers w:val="0"/>
              <w:spacing w:before="0" w:beforeAutospacing="0" w:after="0" w:afterAutospacing="0" w:line="360" w:lineRule="auto"/>
              <w:ind w:left="0" w:right="0"/>
              <w:rPr>
                <w:rFonts w:hint="eastAsia" w:cs="Times New Roman" w:asciiTheme="minorEastAsia" w:hAnsiTheme="minorEastAsia" w:eastAsiaTheme="minorEastAsia"/>
                <w:color w:val="auto"/>
                <w:kern w:val="0"/>
                <w:sz w:val="24"/>
                <w:szCs w:val="24"/>
                <w:highlight w:val="none"/>
                <w:lang w:val="en-US" w:eastAsia="zh-CN" w:bidi="ar-SA"/>
              </w:rPr>
            </w:pPr>
            <w:r>
              <w:rPr>
                <w:rFonts w:hint="eastAsia" w:cs="Times New Roman" w:asciiTheme="minorEastAsia" w:hAnsiTheme="minorEastAsia" w:eastAsiaTheme="minorEastAsia"/>
                <w:color w:val="auto"/>
                <w:kern w:val="0"/>
                <w:sz w:val="24"/>
                <w:szCs w:val="24"/>
                <w:highlight w:val="none"/>
                <w:lang w:val="en-US" w:eastAsia="zh-CN" w:bidi="ar-SA"/>
              </w:rPr>
              <w:t>4</w:t>
            </w:r>
            <w:r>
              <w:rPr>
                <w:rFonts w:hint="eastAsia" w:cs="Times New Roman" w:asciiTheme="minorEastAsia" w:hAnsiTheme="minorEastAsia"/>
                <w:color w:val="auto"/>
                <w:kern w:val="0"/>
                <w:sz w:val="24"/>
                <w:szCs w:val="24"/>
                <w:highlight w:val="none"/>
                <w:lang w:val="en-US" w:eastAsia="zh-CN" w:bidi="ar-SA"/>
              </w:rPr>
              <w:t>.</w:t>
            </w:r>
            <w:r>
              <w:rPr>
                <w:rFonts w:hint="eastAsia" w:cs="Times New Roman" w:asciiTheme="minorEastAsia" w:hAnsiTheme="minorEastAsia" w:eastAsiaTheme="minorEastAsia"/>
                <w:color w:val="auto"/>
                <w:kern w:val="0"/>
                <w:sz w:val="24"/>
                <w:szCs w:val="24"/>
                <w:highlight w:val="none"/>
                <w:lang w:val="en-US" w:eastAsia="zh-CN" w:bidi="ar-SA"/>
              </w:rPr>
              <w:t>按照国家及深圳市生态环境主管部门的要求，编制《</w:t>
            </w:r>
            <w:r>
              <w:rPr>
                <w:rFonts w:hint="eastAsia" w:cs="Times New Roman" w:asciiTheme="minorEastAsia" w:hAnsiTheme="minorEastAsia"/>
                <w:color w:val="auto"/>
                <w:kern w:val="0"/>
                <w:sz w:val="24"/>
                <w:szCs w:val="24"/>
                <w:highlight w:val="none"/>
                <w:lang w:val="en-US" w:eastAsia="zh-CN" w:bidi="ar-SA"/>
              </w:rPr>
              <w:t>宝安基地技改环评技术咨询服务项目</w:t>
            </w:r>
            <w:r>
              <w:rPr>
                <w:rFonts w:hint="eastAsia" w:cs="Times New Roman" w:asciiTheme="minorEastAsia" w:hAnsiTheme="minorEastAsia" w:eastAsiaTheme="minorEastAsia"/>
                <w:color w:val="auto"/>
                <w:kern w:val="0"/>
                <w:sz w:val="24"/>
                <w:szCs w:val="24"/>
                <w:highlight w:val="none"/>
                <w:lang w:val="en-US" w:eastAsia="zh-CN" w:bidi="ar-SA"/>
              </w:rPr>
              <w:t>环境影响报告表》；</w:t>
            </w:r>
          </w:p>
          <w:p w14:paraId="383CBA53">
            <w:pPr>
              <w:pStyle w:val="21"/>
              <w:keepNext w:val="0"/>
              <w:keepLines w:val="0"/>
              <w:widowControl/>
              <w:suppressLineNumbers w:val="0"/>
              <w:spacing w:before="0" w:beforeAutospacing="0" w:after="0" w:afterAutospacing="0" w:line="360" w:lineRule="auto"/>
              <w:ind w:left="0" w:right="0"/>
              <w:rPr>
                <w:rFonts w:hint="eastAsia" w:cs="Times New Roman" w:asciiTheme="minorEastAsia" w:hAnsiTheme="minorEastAsia" w:eastAsiaTheme="minorEastAsia"/>
                <w:color w:val="auto"/>
                <w:kern w:val="0"/>
                <w:sz w:val="24"/>
                <w:szCs w:val="24"/>
                <w:highlight w:val="none"/>
                <w:lang w:val="en-US" w:eastAsia="zh-CN" w:bidi="ar-SA"/>
              </w:rPr>
            </w:pPr>
            <w:r>
              <w:rPr>
                <w:rFonts w:hint="eastAsia" w:cs="Times New Roman" w:asciiTheme="minorEastAsia" w:hAnsiTheme="minorEastAsia" w:eastAsiaTheme="minorEastAsia"/>
                <w:color w:val="auto"/>
                <w:kern w:val="0"/>
                <w:sz w:val="24"/>
                <w:szCs w:val="24"/>
                <w:highlight w:val="none"/>
                <w:lang w:val="en-US" w:eastAsia="zh-CN" w:bidi="ar-SA"/>
              </w:rPr>
              <w:t>5</w:t>
            </w:r>
            <w:r>
              <w:rPr>
                <w:rFonts w:hint="eastAsia" w:cs="Times New Roman" w:asciiTheme="minorEastAsia" w:hAnsiTheme="minorEastAsia"/>
                <w:color w:val="auto"/>
                <w:kern w:val="0"/>
                <w:sz w:val="24"/>
                <w:szCs w:val="24"/>
                <w:highlight w:val="none"/>
                <w:lang w:val="en-US" w:eastAsia="zh-CN" w:bidi="ar-SA"/>
              </w:rPr>
              <w:t>.</w:t>
            </w:r>
            <w:r>
              <w:rPr>
                <w:rFonts w:hint="eastAsia" w:cs="Times New Roman" w:asciiTheme="minorEastAsia" w:hAnsiTheme="minorEastAsia" w:eastAsiaTheme="minorEastAsia"/>
                <w:color w:val="auto"/>
                <w:kern w:val="0"/>
                <w:sz w:val="24"/>
                <w:szCs w:val="24"/>
                <w:highlight w:val="none"/>
                <w:lang w:val="en-US" w:eastAsia="zh-CN" w:bidi="ar-SA"/>
              </w:rPr>
              <w:t>必要时协助组织召开专家评审会，取得专家评审意见；</w:t>
            </w:r>
          </w:p>
          <w:p w14:paraId="1F1F8676">
            <w:pPr>
              <w:pStyle w:val="21"/>
              <w:keepNext w:val="0"/>
              <w:keepLines w:val="0"/>
              <w:widowControl/>
              <w:suppressLineNumbers w:val="0"/>
              <w:spacing w:before="0" w:beforeAutospacing="0" w:after="0" w:afterAutospacing="0" w:line="360" w:lineRule="auto"/>
              <w:ind w:left="0" w:right="0"/>
              <w:rPr>
                <w:rFonts w:hint="eastAsia" w:cs="Times New Roman" w:asciiTheme="minorEastAsia" w:hAnsiTheme="minorEastAsia" w:eastAsiaTheme="minorEastAsia"/>
                <w:color w:val="auto"/>
                <w:kern w:val="0"/>
                <w:sz w:val="24"/>
                <w:szCs w:val="24"/>
                <w:highlight w:val="none"/>
                <w:lang w:val="en-US" w:eastAsia="zh-CN" w:bidi="ar-SA"/>
              </w:rPr>
            </w:pPr>
            <w:r>
              <w:rPr>
                <w:rFonts w:hint="eastAsia" w:cs="Times New Roman" w:asciiTheme="minorEastAsia" w:hAnsiTheme="minorEastAsia" w:eastAsiaTheme="minorEastAsia"/>
                <w:color w:val="auto"/>
                <w:kern w:val="0"/>
                <w:sz w:val="24"/>
                <w:szCs w:val="24"/>
                <w:highlight w:val="none"/>
                <w:lang w:val="en-US" w:eastAsia="zh-CN" w:bidi="ar-SA"/>
              </w:rPr>
              <w:t>6</w:t>
            </w:r>
            <w:r>
              <w:rPr>
                <w:rFonts w:hint="eastAsia" w:cs="Times New Roman" w:asciiTheme="minorEastAsia" w:hAnsiTheme="minorEastAsia"/>
                <w:color w:val="auto"/>
                <w:kern w:val="0"/>
                <w:sz w:val="24"/>
                <w:szCs w:val="24"/>
                <w:highlight w:val="none"/>
                <w:lang w:val="en-US" w:eastAsia="zh-CN" w:bidi="ar-SA"/>
              </w:rPr>
              <w:t>.</w:t>
            </w:r>
            <w:r>
              <w:rPr>
                <w:rFonts w:hint="eastAsia" w:cs="Times New Roman" w:asciiTheme="minorEastAsia" w:hAnsiTheme="minorEastAsia" w:eastAsiaTheme="minorEastAsia"/>
                <w:color w:val="auto"/>
                <w:kern w:val="0"/>
                <w:sz w:val="24"/>
                <w:szCs w:val="24"/>
                <w:highlight w:val="none"/>
                <w:lang w:val="en-US" w:eastAsia="zh-CN" w:bidi="ar-SA"/>
              </w:rPr>
              <w:t>根据评审意见对报告进行修改完善，直至取得深圳市生态环境局宝安管理局出具的环评批复文件；</w:t>
            </w:r>
          </w:p>
          <w:p w14:paraId="57C2F9F8">
            <w:pPr>
              <w:pStyle w:val="21"/>
              <w:keepNext w:val="0"/>
              <w:keepLines w:val="0"/>
              <w:widowControl/>
              <w:suppressLineNumbers w:val="0"/>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eastAsia" w:cs="Times New Roman" w:asciiTheme="minorEastAsia" w:hAnsiTheme="minorEastAsia" w:eastAsiaTheme="minorEastAsia"/>
                <w:color w:val="auto"/>
                <w:kern w:val="0"/>
                <w:sz w:val="24"/>
                <w:szCs w:val="24"/>
                <w:highlight w:val="none"/>
                <w:lang w:val="en-US" w:eastAsia="zh-CN" w:bidi="ar-SA"/>
              </w:rPr>
              <w:t>7</w:t>
            </w:r>
            <w:r>
              <w:rPr>
                <w:rFonts w:hint="eastAsia" w:cs="Times New Roman" w:asciiTheme="minorEastAsia" w:hAnsiTheme="minorEastAsia"/>
                <w:color w:val="auto"/>
                <w:kern w:val="0"/>
                <w:sz w:val="24"/>
                <w:szCs w:val="24"/>
                <w:highlight w:val="none"/>
                <w:lang w:val="en-US" w:eastAsia="zh-CN" w:bidi="ar-SA"/>
              </w:rPr>
              <w:t>.</w:t>
            </w:r>
            <w:r>
              <w:rPr>
                <w:rFonts w:hint="eastAsia" w:cs="Times New Roman" w:asciiTheme="minorEastAsia" w:hAnsiTheme="minorEastAsia" w:eastAsiaTheme="minorEastAsia"/>
                <w:color w:val="auto"/>
                <w:kern w:val="0"/>
                <w:sz w:val="24"/>
                <w:szCs w:val="24"/>
                <w:highlight w:val="none"/>
                <w:lang w:val="en-US" w:eastAsia="zh-CN" w:bidi="ar-SA"/>
              </w:rPr>
              <w:t>全流程的沟通协调与技术咨询服务</w:t>
            </w:r>
            <w:r>
              <w:rPr>
                <w:rFonts w:hint="eastAsia" w:cs="Times New Roman" w:asciiTheme="minorEastAsia" w:hAnsiTheme="minorEastAsia"/>
                <w:color w:val="auto"/>
                <w:kern w:val="0"/>
                <w:sz w:val="24"/>
                <w:szCs w:val="24"/>
                <w:highlight w:val="none"/>
                <w:lang w:val="en-US" w:eastAsia="zh-CN" w:bidi="ar-SA"/>
              </w:rPr>
              <w:t>。</w:t>
            </w:r>
          </w:p>
        </w:tc>
      </w:tr>
      <w:tr w14:paraId="01BD2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2" w:hRule="atLeast"/>
        </w:trPr>
        <w:tc>
          <w:tcPr>
            <w:tcW w:w="482" w:type="pct"/>
            <w:shd w:val="clear" w:color="auto" w:fill="FFFFFF"/>
            <w:noWrap w:val="0"/>
            <w:vAlign w:val="center"/>
          </w:tcPr>
          <w:p w14:paraId="5DEC755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151" w:type="pct"/>
            <w:shd w:val="clear" w:color="auto" w:fill="FFFFFF"/>
            <w:noWrap w:val="0"/>
            <w:vAlign w:val="center"/>
          </w:tcPr>
          <w:p w14:paraId="0B82227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服务期</w:t>
            </w:r>
          </w:p>
        </w:tc>
        <w:tc>
          <w:tcPr>
            <w:tcW w:w="3366" w:type="pct"/>
            <w:shd w:val="clear" w:color="auto" w:fill="FFFFFF"/>
            <w:noWrap w:val="0"/>
            <w:vAlign w:val="center"/>
          </w:tcPr>
          <w:p w14:paraId="01AD5C1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1.自合同签订之日起</w:t>
            </w:r>
            <w:r>
              <w:rPr>
                <w:rFonts w:hint="eastAsia" w:cs="Times New Roman" w:asciiTheme="minorEastAsia" w:hAnsiTheme="minorEastAsia" w:eastAsiaTheme="minorEastAsia"/>
                <w:color w:val="auto"/>
                <w:kern w:val="0"/>
                <w:sz w:val="24"/>
                <w:szCs w:val="24"/>
                <w:highlight w:val="none"/>
                <w:lang w:val="en-US" w:eastAsia="zh-CN" w:bidi="ar-SA"/>
              </w:rPr>
              <w:t>至取得深圳市生态环境局宝安管理局出具的环评批复文件</w:t>
            </w:r>
            <w:r>
              <w:rPr>
                <w:rFonts w:hint="eastAsia" w:ascii="宋体" w:hAnsi="宋体" w:eastAsia="宋体" w:cs="宋体"/>
                <w:color w:val="auto"/>
                <w:sz w:val="24"/>
                <w:szCs w:val="24"/>
                <w:highlight w:val="none"/>
                <w:lang w:val="en-US" w:eastAsia="zh-CN"/>
              </w:rPr>
              <w:t>。</w:t>
            </w:r>
          </w:p>
          <w:p w14:paraId="00F0E2D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Theme="minorEastAsia" w:hAnsiTheme="minorEastAsia" w:eastAsiaTheme="minorEastAsia"/>
                <w:color w:val="auto"/>
                <w:sz w:val="24"/>
                <w:highlight w:val="none"/>
              </w:rPr>
              <w:t>中标人在签定合同后，需在</w:t>
            </w:r>
            <w:r>
              <w:rPr>
                <w:rFonts w:hint="eastAsia" w:asciiTheme="minorEastAsia" w:hAnsiTheme="minorEastAsia"/>
                <w:color w:val="auto"/>
                <w:sz w:val="24"/>
                <w:highlight w:val="none"/>
                <w:lang w:val="en-US" w:eastAsia="zh-CN"/>
              </w:rPr>
              <w:t>60</w:t>
            </w:r>
            <w:r>
              <w:rPr>
                <w:rFonts w:hint="eastAsia" w:asciiTheme="minorEastAsia" w:hAnsiTheme="minorEastAsia" w:eastAsiaTheme="minorEastAsia"/>
                <w:color w:val="auto"/>
                <w:sz w:val="24"/>
                <w:highlight w:val="none"/>
              </w:rPr>
              <w:t>个工作日内出具《</w:t>
            </w:r>
            <w:r>
              <w:rPr>
                <w:rFonts w:hint="eastAsia" w:asciiTheme="minorEastAsia" w:hAnsiTheme="minorEastAsia"/>
                <w:color w:val="auto"/>
                <w:sz w:val="24"/>
                <w:highlight w:val="none"/>
                <w:lang w:eastAsia="zh-CN"/>
              </w:rPr>
              <w:t>宝安基地技改环评技术咨询服务项目</w:t>
            </w:r>
            <w:r>
              <w:rPr>
                <w:rFonts w:hint="eastAsia" w:asciiTheme="minorEastAsia" w:hAnsiTheme="minorEastAsia" w:eastAsiaTheme="minorEastAsia"/>
                <w:color w:val="auto"/>
                <w:sz w:val="24"/>
                <w:highlight w:val="none"/>
              </w:rPr>
              <w:t>环境影响报告表》</w:t>
            </w:r>
            <w:r>
              <w:rPr>
                <w:rFonts w:hint="eastAsia" w:ascii="宋体" w:hAnsi="宋体" w:eastAsia="宋体" w:cs="宋体"/>
                <w:color w:val="auto"/>
                <w:sz w:val="24"/>
                <w:szCs w:val="24"/>
                <w:highlight w:val="none"/>
                <w:lang w:eastAsia="zh-CN"/>
              </w:rPr>
              <w:t>。</w:t>
            </w:r>
          </w:p>
        </w:tc>
      </w:tr>
      <w:tr w14:paraId="2030A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6" w:hRule="atLeast"/>
        </w:trPr>
        <w:tc>
          <w:tcPr>
            <w:tcW w:w="482" w:type="pct"/>
            <w:shd w:val="clear" w:color="auto" w:fill="FFFFFF"/>
            <w:noWrap w:val="0"/>
            <w:vAlign w:val="center"/>
          </w:tcPr>
          <w:p w14:paraId="2DC2040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1151" w:type="pct"/>
            <w:shd w:val="clear" w:color="auto" w:fill="FFFFFF"/>
            <w:noWrap w:val="0"/>
            <w:vAlign w:val="center"/>
          </w:tcPr>
          <w:p w14:paraId="7B8254C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投标人资格要求</w:t>
            </w:r>
          </w:p>
        </w:tc>
        <w:tc>
          <w:tcPr>
            <w:tcW w:w="3366" w:type="pct"/>
            <w:shd w:val="clear" w:color="auto" w:fill="FFFFFF"/>
            <w:noWrap w:val="0"/>
            <w:vAlign w:val="center"/>
          </w:tcPr>
          <w:p w14:paraId="1A37761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1.投标方法人代表证明书；投标方法人代表授权书。</w:t>
            </w:r>
          </w:p>
          <w:p w14:paraId="1CD2F0E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2.投标方必须是在中华人民共和国境内注册并合法运作的独立法人机构，须提供营业执照复印件（加盖公章）。</w:t>
            </w:r>
          </w:p>
          <w:p w14:paraId="666D26A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Times New Roman"/>
                <w:b w:val="0"/>
                <w:bCs w:val="0"/>
                <w:color w:val="auto"/>
                <w:sz w:val="24"/>
                <w:u w:val="none"/>
              </w:rPr>
              <w:t>投标人须具备</w:t>
            </w:r>
            <w:r>
              <w:rPr>
                <w:rFonts w:hint="eastAsia" w:ascii="宋体" w:hAnsi="宋体" w:eastAsia="宋体" w:cs="Times New Roman"/>
                <w:b w:val="0"/>
                <w:bCs w:val="0"/>
                <w:color w:val="auto"/>
                <w:sz w:val="24"/>
                <w:u w:val="none"/>
                <w:lang w:val="en-US" w:eastAsia="zh-CN"/>
              </w:rPr>
              <w:t>申请办理</w:t>
            </w:r>
            <w:r>
              <w:rPr>
                <w:rFonts w:hint="eastAsia" w:ascii="宋体" w:hAnsi="宋体" w:eastAsia="宋体" w:cs="Times New Roman"/>
                <w:b w:val="0"/>
                <w:bCs w:val="0"/>
                <w:color w:val="auto"/>
                <w:kern w:val="2"/>
                <w:sz w:val="24"/>
                <w:szCs w:val="24"/>
                <w:u w:val="none"/>
                <w:lang w:val="en-US" w:eastAsia="zh-CN"/>
              </w:rPr>
              <w:t>环境影响评价</w:t>
            </w:r>
            <w:r>
              <w:rPr>
                <w:rFonts w:hint="eastAsia" w:ascii="宋体" w:hAnsi="宋体" w:eastAsia="宋体" w:cs="Times New Roman"/>
                <w:b w:val="0"/>
                <w:bCs w:val="0"/>
                <w:color w:val="auto"/>
                <w:kern w:val="2"/>
                <w:sz w:val="24"/>
                <w:u w:val="none"/>
              </w:rPr>
              <w:t>项目</w:t>
            </w:r>
            <w:r>
              <w:rPr>
                <w:rFonts w:hint="eastAsia" w:ascii="宋体" w:hAnsi="宋体" w:eastAsia="宋体" w:cs="Times New Roman"/>
                <w:b w:val="0"/>
                <w:bCs w:val="0"/>
                <w:color w:val="auto"/>
                <w:kern w:val="2"/>
                <w:sz w:val="24"/>
                <w:u w:val="none"/>
                <w:lang w:val="en-US" w:eastAsia="zh-CN"/>
              </w:rPr>
              <w:t>的资质</w:t>
            </w:r>
            <w:r>
              <w:rPr>
                <w:rFonts w:hint="eastAsia" w:ascii="宋体" w:hAnsi="宋体" w:eastAsia="宋体" w:cs="Times New Roman"/>
                <w:b w:val="0"/>
                <w:bCs w:val="0"/>
                <w:color w:val="auto"/>
                <w:kern w:val="2"/>
                <w:sz w:val="24"/>
                <w:szCs w:val="24"/>
                <w:u w:val="none"/>
                <w:lang w:val="en-US" w:eastAsia="zh-CN" w:bidi="ar-SA"/>
              </w:rPr>
              <w:t>。提供</w:t>
            </w:r>
            <w:r>
              <w:rPr>
                <w:rFonts w:hint="eastAsia" w:ascii="宋体" w:hAnsi="宋体" w:eastAsia="宋体" w:cs="Times New Roman"/>
                <w:b w:val="0"/>
                <w:bCs w:val="0"/>
                <w:color w:val="auto"/>
                <w:kern w:val="2"/>
                <w:sz w:val="24"/>
                <w:u w:val="none"/>
                <w:lang w:val="en-US" w:eastAsia="zh-CN"/>
              </w:rPr>
              <w:t>在</w:t>
            </w:r>
            <w:bookmarkStart w:id="2" w:name="OLE_LINK14"/>
            <w:r>
              <w:rPr>
                <w:rFonts w:hint="eastAsia" w:ascii="宋体" w:hAnsi="宋体" w:eastAsia="宋体" w:cs="Times New Roman"/>
                <w:b w:val="0"/>
                <w:bCs w:val="0"/>
                <w:color w:val="auto"/>
                <w:sz w:val="24"/>
                <w:u w:val="none"/>
                <w:lang w:val="en-US" w:eastAsia="zh-CN"/>
              </w:rPr>
              <w:t>环境影响评价信用平台</w:t>
            </w:r>
            <w:bookmarkEnd w:id="2"/>
            <w:r>
              <w:rPr>
                <w:rFonts w:hint="eastAsia" w:ascii="宋体" w:hAnsi="宋体" w:eastAsia="宋体" w:cs="Times New Roman"/>
                <w:b w:val="0"/>
                <w:bCs w:val="0"/>
                <w:color w:val="auto"/>
                <w:sz w:val="24"/>
                <w:u w:val="none"/>
                <w:lang w:val="en-US" w:eastAsia="zh-CN"/>
              </w:rPr>
              <w:t>（</w:t>
            </w:r>
            <w:bookmarkStart w:id="3" w:name="OLE_LINK15"/>
            <w:r>
              <w:rPr>
                <w:rFonts w:hint="eastAsia" w:ascii="宋体" w:hAnsi="宋体" w:eastAsia="宋体" w:cs="Times New Roman"/>
                <w:b w:val="0"/>
                <w:bCs w:val="0"/>
                <w:color w:val="auto"/>
                <w:kern w:val="2"/>
                <w:sz w:val="24"/>
                <w:u w:val="none"/>
                <w:lang w:val="en-US" w:eastAsia="zh-CN"/>
              </w:rPr>
              <w:t>http://xypt.china-eia.com:8080/XYPT/</w:t>
            </w:r>
            <w:bookmarkEnd w:id="3"/>
            <w:r>
              <w:rPr>
                <w:rFonts w:hint="eastAsia" w:ascii="宋体" w:hAnsi="宋体" w:eastAsia="宋体" w:cs="Times New Roman"/>
                <w:b w:val="0"/>
                <w:bCs w:val="0"/>
                <w:color w:val="auto"/>
                <w:sz w:val="24"/>
                <w:u w:val="none"/>
                <w:lang w:val="en-US" w:eastAsia="zh-CN"/>
              </w:rPr>
              <w:t>）编制单位诚信档案中的查询截图，近三年内无失信记分记录</w:t>
            </w:r>
            <w:r>
              <w:rPr>
                <w:rFonts w:hint="eastAsia" w:ascii="宋体" w:hAnsi="宋体" w:eastAsia="宋体" w:cs="宋体"/>
                <w:color w:val="auto"/>
                <w:sz w:val="24"/>
                <w:szCs w:val="24"/>
                <w:highlight w:val="none"/>
                <w:lang w:val="en-US" w:eastAsia="zh-CN"/>
              </w:rPr>
              <w:t>。</w:t>
            </w:r>
          </w:p>
          <w:p w14:paraId="5F2BE4F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rPr>
            </w:pPr>
            <w:r>
              <w:rPr>
                <w:rFonts w:hint="default" w:ascii="宋体" w:hAnsi="宋体" w:eastAsia="宋体" w:cs="宋体"/>
                <w:color w:val="auto"/>
                <w:sz w:val="24"/>
                <w:szCs w:val="24"/>
                <w:highlight w:val="none"/>
                <w:lang w:val="en-US" w:eastAsia="zh-CN"/>
              </w:rPr>
              <w:t>4. 投标人自2023年1月1日至本项目投标截止时间（以合同签订时间为准），具有至少</w:t>
            </w:r>
            <w:r>
              <w:rPr>
                <w:rFonts w:hint="eastAsia" w:ascii="宋体" w:hAnsi="宋体" w:eastAsia="宋体" w:cs="宋体"/>
                <w:color w:val="auto"/>
                <w:sz w:val="24"/>
                <w:szCs w:val="24"/>
                <w:highlight w:val="none"/>
                <w:lang w:val="en-US" w:eastAsia="zh-CN"/>
              </w:rPr>
              <w:t>1</w:t>
            </w:r>
            <w:r>
              <w:rPr>
                <w:rFonts w:hint="default" w:ascii="宋体" w:hAnsi="宋体" w:eastAsia="宋体" w:cs="宋体"/>
                <w:color w:val="auto"/>
                <w:sz w:val="24"/>
                <w:szCs w:val="24"/>
                <w:highlight w:val="none"/>
                <w:lang w:val="en-US" w:eastAsia="zh-CN"/>
              </w:rPr>
              <w:t>项广东省范围内的工业固体废物处置或资源化利用类建设项目环境影响评价</w:t>
            </w:r>
            <w:r>
              <w:rPr>
                <w:rFonts w:hint="eastAsia" w:ascii="宋体" w:hAnsi="宋体" w:eastAsia="宋体" w:cs="宋体"/>
                <w:color w:val="auto"/>
                <w:sz w:val="24"/>
                <w:szCs w:val="24"/>
                <w:highlight w:val="none"/>
                <w:lang w:val="en-US" w:eastAsia="zh-CN"/>
              </w:rPr>
              <w:t>15万以上的</w:t>
            </w:r>
            <w:r>
              <w:rPr>
                <w:rFonts w:hint="default" w:ascii="宋体" w:hAnsi="宋体" w:eastAsia="宋体" w:cs="宋体"/>
                <w:color w:val="auto"/>
                <w:sz w:val="24"/>
                <w:szCs w:val="24"/>
                <w:highlight w:val="none"/>
                <w:lang w:val="en-US" w:eastAsia="zh-CN"/>
              </w:rPr>
              <w:t>业绩。须提供合同关键页复印件（包括但不限于合同封面、服务内容页、签字盖章页）及项目环评批复文件复印件作为证明，并加盖公章。</w:t>
            </w:r>
          </w:p>
        </w:tc>
      </w:tr>
      <w:tr w14:paraId="76A5E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trPr>
        <w:tc>
          <w:tcPr>
            <w:tcW w:w="482" w:type="pct"/>
            <w:shd w:val="clear" w:color="auto" w:fill="FFFFFF"/>
            <w:noWrap w:val="0"/>
            <w:vAlign w:val="center"/>
          </w:tcPr>
          <w:p w14:paraId="63A61AB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p>
        </w:tc>
        <w:tc>
          <w:tcPr>
            <w:tcW w:w="1151" w:type="pct"/>
            <w:shd w:val="clear" w:color="auto" w:fill="FFFFFF"/>
            <w:noWrap w:val="0"/>
            <w:vAlign w:val="center"/>
          </w:tcPr>
          <w:p w14:paraId="00CE3CA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是否接受</w:t>
            </w:r>
          </w:p>
          <w:p w14:paraId="3ECDD41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联合体投标</w:t>
            </w:r>
          </w:p>
        </w:tc>
        <w:tc>
          <w:tcPr>
            <w:tcW w:w="3366" w:type="pct"/>
            <w:shd w:val="clear" w:color="auto" w:fill="FFFFFF"/>
            <w:noWrap w:val="0"/>
            <w:vAlign w:val="center"/>
          </w:tcPr>
          <w:p w14:paraId="3E3558C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不接受</w:t>
            </w:r>
          </w:p>
        </w:tc>
      </w:tr>
      <w:tr w14:paraId="16660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trPr>
        <w:tc>
          <w:tcPr>
            <w:tcW w:w="482" w:type="pct"/>
            <w:shd w:val="clear" w:color="auto" w:fill="FFFFFF"/>
            <w:noWrap w:val="0"/>
            <w:vAlign w:val="center"/>
          </w:tcPr>
          <w:p w14:paraId="10E48B9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p>
        </w:tc>
        <w:tc>
          <w:tcPr>
            <w:tcW w:w="1151" w:type="pct"/>
            <w:shd w:val="clear" w:color="auto" w:fill="FFFFFF"/>
            <w:noWrap w:val="0"/>
            <w:vAlign w:val="center"/>
          </w:tcPr>
          <w:p w14:paraId="53DF467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踏勘</w:t>
            </w:r>
            <w:r>
              <w:rPr>
                <w:rFonts w:hint="eastAsia" w:ascii="宋体" w:hAnsi="宋体" w:eastAsia="宋体" w:cs="宋体"/>
                <w:color w:val="auto"/>
                <w:sz w:val="24"/>
                <w:szCs w:val="24"/>
                <w:highlight w:val="none"/>
                <w:shd w:val="clear" w:color="auto" w:fill="FFFFFF"/>
                <w:lang w:val="en-US" w:eastAsia="zh-CN"/>
              </w:rPr>
              <w:t>现场</w:t>
            </w:r>
          </w:p>
        </w:tc>
        <w:tc>
          <w:tcPr>
            <w:tcW w:w="3366" w:type="pct"/>
            <w:shd w:val="clear" w:color="auto" w:fill="FFFFFF"/>
            <w:noWrap w:val="0"/>
            <w:vAlign w:val="center"/>
          </w:tcPr>
          <w:p w14:paraId="2BEAFF1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不组织统一踏勘</w:t>
            </w:r>
          </w:p>
        </w:tc>
      </w:tr>
      <w:tr w14:paraId="06D06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trPr>
        <w:tc>
          <w:tcPr>
            <w:tcW w:w="482" w:type="pct"/>
            <w:vMerge w:val="restart"/>
            <w:shd w:val="clear" w:color="auto" w:fill="FFFFFF"/>
            <w:noWrap w:val="0"/>
            <w:vAlign w:val="center"/>
          </w:tcPr>
          <w:p w14:paraId="5625F84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1151" w:type="pct"/>
            <w:shd w:val="clear" w:color="auto" w:fill="FFFFFF"/>
            <w:noWrap w:val="0"/>
            <w:vAlign w:val="center"/>
          </w:tcPr>
          <w:p w14:paraId="28C9A8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投标货币</w:t>
            </w:r>
          </w:p>
        </w:tc>
        <w:tc>
          <w:tcPr>
            <w:tcW w:w="3366" w:type="pct"/>
            <w:shd w:val="clear" w:color="auto" w:fill="FFFFFF"/>
            <w:noWrap w:val="0"/>
            <w:vAlign w:val="center"/>
          </w:tcPr>
          <w:p w14:paraId="0ACFF43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人民币</w:t>
            </w:r>
          </w:p>
        </w:tc>
      </w:tr>
      <w:tr w14:paraId="21411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1" w:hRule="atLeast"/>
        </w:trPr>
        <w:tc>
          <w:tcPr>
            <w:tcW w:w="482" w:type="pct"/>
            <w:vMerge w:val="continue"/>
            <w:shd w:val="clear" w:color="auto" w:fill="FFFFFF"/>
            <w:noWrap w:val="0"/>
            <w:vAlign w:val="center"/>
          </w:tcPr>
          <w:p w14:paraId="092637D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1" w:type="pct"/>
            <w:shd w:val="clear" w:color="auto" w:fill="FFFFFF"/>
            <w:noWrap w:val="0"/>
            <w:vAlign w:val="center"/>
          </w:tcPr>
          <w:p w14:paraId="0DFB56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rPr>
              <w:t>报价方式</w:t>
            </w:r>
          </w:p>
        </w:tc>
        <w:tc>
          <w:tcPr>
            <w:tcW w:w="3366" w:type="pct"/>
            <w:shd w:val="clear" w:color="auto" w:fill="FFFFFF"/>
            <w:noWrap w:val="0"/>
            <w:vAlign w:val="center"/>
          </w:tcPr>
          <w:p w14:paraId="475D2FCA">
            <w:pPr>
              <w:pStyle w:val="10"/>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Bidi"/>
                <w:color w:val="auto"/>
                <w:kern w:val="2"/>
                <w:sz w:val="24"/>
                <w:szCs w:val="24"/>
                <w:lang w:val="en-US" w:eastAsia="zh-CN" w:bidi="ar-SA"/>
              </w:rPr>
            </w:pPr>
            <w:r>
              <w:rPr>
                <w:rFonts w:hint="eastAsia" w:asciiTheme="minorEastAsia" w:hAnsiTheme="minorEastAsia" w:eastAsiaTheme="minorEastAsia" w:cstheme="minorBidi"/>
                <w:color w:val="auto"/>
                <w:kern w:val="2"/>
                <w:sz w:val="24"/>
                <w:szCs w:val="24"/>
                <w:highlight w:val="none"/>
                <w:lang w:val="en-US" w:eastAsia="zh-CN" w:bidi="ar-SA"/>
              </w:rPr>
              <w:t>投标方就招标范围内</w:t>
            </w:r>
            <w:r>
              <w:rPr>
                <w:rFonts w:hint="eastAsia" w:asciiTheme="minorEastAsia" w:hAnsiTheme="minorEastAsia" w:cstheme="minorBidi"/>
                <w:color w:val="auto"/>
                <w:kern w:val="2"/>
                <w:sz w:val="24"/>
                <w:szCs w:val="24"/>
                <w:highlight w:val="none"/>
                <w:lang w:val="en-US" w:eastAsia="zh-CN" w:bidi="ar-SA"/>
              </w:rPr>
              <w:t>技改环评项目进行</w:t>
            </w:r>
            <w:r>
              <w:rPr>
                <w:rFonts w:hint="eastAsia" w:asciiTheme="minorEastAsia" w:hAnsiTheme="minorEastAsia" w:eastAsiaTheme="minorEastAsia" w:cstheme="minorBidi"/>
                <w:color w:val="auto"/>
                <w:kern w:val="2"/>
                <w:sz w:val="24"/>
                <w:szCs w:val="24"/>
                <w:highlight w:val="none"/>
                <w:lang w:val="en-US" w:eastAsia="zh-CN" w:bidi="ar-SA"/>
              </w:rPr>
              <w:t>报价。投标报价应以人民币为结算单位（含税），投标报价包括：招标文件要求的所有工作内容而产生的一切费用。包括人工、差旅费、</w:t>
            </w:r>
            <w:r>
              <w:rPr>
                <w:rFonts w:hint="eastAsia" w:asciiTheme="minorEastAsia" w:hAnsiTheme="minorEastAsia" w:cstheme="minorBidi"/>
                <w:color w:val="auto"/>
                <w:kern w:val="2"/>
                <w:sz w:val="24"/>
                <w:szCs w:val="24"/>
                <w:highlight w:val="none"/>
                <w:lang w:val="en-US" w:eastAsia="zh-CN" w:bidi="ar-SA"/>
              </w:rPr>
              <w:t>评审</w:t>
            </w:r>
            <w:r>
              <w:rPr>
                <w:rFonts w:hint="eastAsia" w:asciiTheme="minorEastAsia" w:hAnsiTheme="minorEastAsia" w:eastAsiaTheme="minorEastAsia" w:cstheme="minorBidi"/>
                <w:color w:val="auto"/>
                <w:kern w:val="2"/>
                <w:sz w:val="24"/>
                <w:szCs w:val="24"/>
                <w:highlight w:val="none"/>
                <w:lang w:val="en-US" w:eastAsia="zh-CN" w:bidi="ar-SA"/>
              </w:rPr>
              <w:t>费、税费、路费等产生的费用。</w:t>
            </w:r>
          </w:p>
        </w:tc>
      </w:tr>
      <w:tr w14:paraId="43D21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vMerge w:val="restart"/>
            <w:shd w:val="clear" w:color="auto" w:fill="FFFFFF"/>
            <w:noWrap w:val="0"/>
            <w:vAlign w:val="center"/>
          </w:tcPr>
          <w:p w14:paraId="739BBA0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1151" w:type="pct"/>
            <w:shd w:val="clear" w:color="auto" w:fill="FFFFFF"/>
            <w:noWrap w:val="0"/>
            <w:vAlign w:val="center"/>
          </w:tcPr>
          <w:p w14:paraId="1FA87B8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招标公告</w:t>
            </w:r>
          </w:p>
        </w:tc>
        <w:tc>
          <w:tcPr>
            <w:tcW w:w="3366" w:type="pct"/>
            <w:vMerge w:val="restart"/>
            <w:shd w:val="clear" w:color="auto" w:fill="FFFFFF"/>
            <w:noWrap w:val="0"/>
            <w:vAlign w:val="center"/>
          </w:tcPr>
          <w:p w14:paraId="08CEA18E">
            <w:pPr>
              <w:keepNext w:val="0"/>
              <w:keepLines w:val="0"/>
              <w:pageBreakBefore w:val="0"/>
              <w:widowControl w:val="0"/>
              <w:numPr>
                <w:ilvl w:val="0"/>
                <w:numId w:val="2"/>
              </w:numPr>
              <w:kinsoku/>
              <w:wordWrap/>
              <w:overflowPunct/>
              <w:topLinePunct w:val="0"/>
              <w:bidi w:val="0"/>
              <w:spacing w:line="380" w:lineRule="exact"/>
              <w:textAlignment w:val="auto"/>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深圳阳光采购平台（</w:t>
            </w:r>
            <w:r>
              <w:rPr>
                <w:rFonts w:hint="eastAsia" w:asciiTheme="minorEastAsia" w:hAnsiTheme="minorEastAsia" w:eastAsiaTheme="minorEastAsia"/>
                <w:color w:val="auto"/>
                <w:sz w:val="24"/>
                <w:szCs w:val="24"/>
                <w:lang w:eastAsia="zh-CN"/>
              </w:rPr>
              <w:t>ygcg.szexgrp.com</w:t>
            </w:r>
            <w:r>
              <w:rPr>
                <w:rFonts w:hint="eastAsia" w:asciiTheme="minorEastAsia" w:hAnsiTheme="minorEastAsia" w:eastAsiaTheme="minorEastAsia"/>
                <w:color w:val="auto"/>
                <w:sz w:val="24"/>
                <w:szCs w:val="24"/>
              </w:rPr>
              <w:t>）</w:t>
            </w:r>
          </w:p>
        </w:tc>
      </w:tr>
      <w:tr w14:paraId="0AAB8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vMerge w:val="continue"/>
            <w:shd w:val="clear" w:color="auto" w:fill="FFFFFF"/>
            <w:noWrap w:val="0"/>
            <w:vAlign w:val="center"/>
          </w:tcPr>
          <w:p w14:paraId="399CF9B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p>
        </w:tc>
        <w:tc>
          <w:tcPr>
            <w:tcW w:w="1151" w:type="pct"/>
            <w:shd w:val="clear" w:color="auto" w:fill="FFFFFF"/>
            <w:noWrap w:val="0"/>
            <w:vAlign w:val="center"/>
          </w:tcPr>
          <w:p w14:paraId="40812A5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中标候选人公示</w:t>
            </w:r>
          </w:p>
        </w:tc>
        <w:tc>
          <w:tcPr>
            <w:tcW w:w="3366" w:type="pct"/>
            <w:vMerge w:val="continue"/>
            <w:shd w:val="clear" w:color="auto" w:fill="FFFFFF"/>
            <w:noWrap w:val="0"/>
            <w:vAlign w:val="center"/>
          </w:tcPr>
          <w:p w14:paraId="3FB91C8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rPr>
            </w:pPr>
          </w:p>
        </w:tc>
      </w:tr>
      <w:tr w14:paraId="0F613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vMerge w:val="continue"/>
            <w:shd w:val="clear" w:color="auto" w:fill="FFFFFF"/>
            <w:noWrap w:val="0"/>
            <w:vAlign w:val="center"/>
          </w:tcPr>
          <w:p w14:paraId="1AED1DC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1" w:type="pct"/>
            <w:shd w:val="clear" w:color="auto" w:fill="FFFFFF"/>
            <w:noWrap w:val="0"/>
            <w:vAlign w:val="center"/>
          </w:tcPr>
          <w:p w14:paraId="5BA9FC0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中标结果公告</w:t>
            </w:r>
          </w:p>
        </w:tc>
        <w:tc>
          <w:tcPr>
            <w:tcW w:w="3366" w:type="pct"/>
            <w:vMerge w:val="continue"/>
            <w:shd w:val="clear" w:color="auto" w:fill="FFFFFF"/>
            <w:noWrap w:val="0"/>
            <w:vAlign w:val="center"/>
          </w:tcPr>
          <w:p w14:paraId="72FE9F8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rPr>
            </w:pPr>
          </w:p>
        </w:tc>
      </w:tr>
      <w:tr w14:paraId="36ADB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shd w:val="clear" w:color="auto" w:fill="FFFFFF"/>
            <w:noWrap w:val="0"/>
            <w:vAlign w:val="center"/>
          </w:tcPr>
          <w:p w14:paraId="0AF8688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151" w:type="pct"/>
            <w:shd w:val="clear" w:color="auto" w:fill="FFFFFF"/>
            <w:noWrap w:val="0"/>
            <w:vAlign w:val="center"/>
          </w:tcPr>
          <w:p w14:paraId="3631745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其它</w:t>
            </w:r>
          </w:p>
        </w:tc>
        <w:tc>
          <w:tcPr>
            <w:tcW w:w="3366" w:type="pct"/>
            <w:shd w:val="clear" w:color="auto" w:fill="FFFFFF"/>
            <w:noWrap w:val="0"/>
            <w:vAlign w:val="center"/>
          </w:tcPr>
          <w:p w14:paraId="40ADB2E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lang w:val="en-US" w:eastAsia="zh-CN"/>
              </w:rPr>
            </w:pPr>
          </w:p>
        </w:tc>
      </w:tr>
    </w:tbl>
    <w:p w14:paraId="2F93F388">
      <w:pPr>
        <w:pStyle w:val="13"/>
        <w:keepNext w:val="0"/>
        <w:keepLines w:val="0"/>
        <w:pageBreakBefore w:val="0"/>
        <w:widowControl w:val="0"/>
        <w:kinsoku/>
        <w:wordWrap/>
        <w:overflowPunct/>
        <w:topLinePunct w:val="0"/>
        <w:autoSpaceDE/>
        <w:autoSpaceDN/>
        <w:bidi w:val="0"/>
        <w:adjustRightInd/>
        <w:snapToGrid/>
        <w:ind w:firstLine="2641" w:firstLineChars="600"/>
        <w:jc w:val="both"/>
        <w:textAlignment w:val="auto"/>
        <w:rPr>
          <w:rFonts w:hint="eastAsia" w:ascii="Arial Unicode MS" w:hAnsi="Arial Unicode MS" w:eastAsia="Arial Unicode MS" w:cs="Arial Unicode MS"/>
          <w:b/>
          <w:bCs/>
          <w:color w:val="auto"/>
          <w:sz w:val="44"/>
          <w:szCs w:val="44"/>
          <w:lang w:val="en-US" w:eastAsia="zh-CN" w:bidi="ar"/>
        </w:rPr>
      </w:pPr>
    </w:p>
    <w:p w14:paraId="17CC28BB">
      <w:pPr>
        <w:pStyle w:val="13"/>
        <w:keepNext w:val="0"/>
        <w:keepLines w:val="0"/>
        <w:pageBreakBefore w:val="0"/>
        <w:widowControl w:val="0"/>
        <w:kinsoku/>
        <w:wordWrap/>
        <w:overflowPunct/>
        <w:topLinePunct w:val="0"/>
        <w:autoSpaceDE/>
        <w:autoSpaceDN/>
        <w:bidi w:val="0"/>
        <w:adjustRightInd/>
        <w:snapToGrid/>
        <w:jc w:val="both"/>
        <w:textAlignment w:val="auto"/>
        <w:rPr>
          <w:rFonts w:hint="eastAsia" w:ascii="Arial Unicode MS" w:hAnsi="Arial Unicode MS" w:eastAsia="Arial Unicode MS" w:cs="Arial Unicode MS"/>
          <w:b/>
          <w:bCs/>
          <w:color w:val="auto"/>
          <w:sz w:val="44"/>
          <w:szCs w:val="44"/>
          <w:lang w:val="en-US" w:eastAsia="zh-CN" w:bidi="ar"/>
        </w:rPr>
      </w:pPr>
    </w:p>
    <w:p w14:paraId="5E4D3232">
      <w:pPr>
        <w:pStyle w:val="13"/>
        <w:keepNext w:val="0"/>
        <w:keepLines w:val="0"/>
        <w:pageBreakBefore w:val="0"/>
        <w:widowControl w:val="0"/>
        <w:kinsoku/>
        <w:wordWrap/>
        <w:overflowPunct/>
        <w:topLinePunct w:val="0"/>
        <w:autoSpaceDE/>
        <w:autoSpaceDN/>
        <w:bidi w:val="0"/>
        <w:adjustRightInd/>
        <w:snapToGrid/>
        <w:ind w:firstLine="1807" w:firstLineChars="500"/>
        <w:jc w:val="both"/>
        <w:textAlignment w:val="auto"/>
        <w:rPr>
          <w:rFonts w:hint="eastAsia" w:ascii="黑体" w:hAnsi="黑体" w:eastAsia="黑体" w:cs="黑体"/>
          <w:b/>
          <w:bCs/>
          <w:color w:val="auto"/>
          <w:sz w:val="36"/>
          <w:szCs w:val="36"/>
          <w:lang w:val="en-US" w:eastAsia="zh-CN" w:bidi="ar"/>
        </w:rPr>
      </w:pPr>
    </w:p>
    <w:p w14:paraId="3181E6EE">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bCs/>
          <w:color w:val="auto"/>
          <w:sz w:val="36"/>
          <w:szCs w:val="36"/>
          <w:lang w:val="en-US" w:eastAsia="zh-CN" w:bidi="ar"/>
        </w:rPr>
      </w:pPr>
    </w:p>
    <w:p w14:paraId="5539B377">
      <w:pPr>
        <w:pStyle w:val="13"/>
        <w:keepNext w:val="0"/>
        <w:keepLines w:val="0"/>
        <w:pageBreakBefore w:val="0"/>
        <w:widowControl w:val="0"/>
        <w:kinsoku/>
        <w:wordWrap/>
        <w:overflowPunct/>
        <w:topLinePunct w:val="0"/>
        <w:autoSpaceDE/>
        <w:autoSpaceDN/>
        <w:bidi w:val="0"/>
        <w:adjustRightInd/>
        <w:snapToGrid/>
        <w:ind w:firstLine="2530" w:firstLineChars="700"/>
        <w:jc w:val="both"/>
        <w:textAlignment w:val="auto"/>
        <w:rPr>
          <w:rFonts w:hint="eastAsia" w:ascii="仿宋" w:hAnsi="仿宋" w:eastAsia="仿宋" w:cs="仿宋"/>
          <w:color w:val="auto"/>
          <w:sz w:val="36"/>
          <w:szCs w:val="36"/>
          <w:lang w:val="en-US" w:eastAsia="zh-CN"/>
        </w:rPr>
      </w:pPr>
      <w:r>
        <w:rPr>
          <w:rFonts w:hint="eastAsia" w:ascii="仿宋" w:hAnsi="仿宋" w:eastAsia="仿宋" w:cs="仿宋"/>
          <w:b/>
          <w:bCs/>
          <w:color w:val="auto"/>
          <w:sz w:val="36"/>
          <w:szCs w:val="36"/>
          <w:lang w:val="en-US" w:eastAsia="zh-CN" w:bidi="ar"/>
        </w:rPr>
        <w:t xml:space="preserve">第二部分 </w:t>
      </w:r>
      <w:r>
        <w:rPr>
          <w:rFonts w:hint="eastAsia" w:ascii="仿宋" w:hAnsi="仿宋" w:eastAsia="仿宋" w:cs="仿宋"/>
          <w:b/>
          <w:bCs/>
          <w:i w:val="0"/>
          <w:caps w:val="0"/>
          <w:color w:val="auto"/>
          <w:spacing w:val="0"/>
          <w:kern w:val="2"/>
          <w:sz w:val="36"/>
          <w:szCs w:val="36"/>
          <w:lang w:val="en-US" w:eastAsia="zh-CN" w:bidi="ar"/>
        </w:rPr>
        <w:t>项目需求</w:t>
      </w:r>
    </w:p>
    <w:p w14:paraId="5C5A0EA9">
      <w:pPr>
        <w:pStyle w:val="4"/>
        <w:numPr>
          <w:ilvl w:val="0"/>
          <w:numId w:val="0"/>
        </w:numPr>
        <w:jc w:val="center"/>
        <w:rPr>
          <w:rFonts w:asciiTheme="majorEastAsia" w:hAnsiTheme="majorEastAsia" w:eastAsiaTheme="majorEastAsia"/>
          <w:color w:val="auto"/>
          <w:sz w:val="28"/>
          <w:szCs w:val="28"/>
        </w:rPr>
      </w:pPr>
      <w:bookmarkStart w:id="4" w:name="_Toc2096"/>
      <w:bookmarkStart w:id="5" w:name="_Toc3900501"/>
      <w:r>
        <w:rPr>
          <w:rFonts w:hint="eastAsia" w:asciiTheme="minorEastAsia" w:hAnsiTheme="minorEastAsia" w:eastAsiaTheme="minorEastAsia"/>
          <w:color w:val="auto"/>
          <w:sz w:val="24"/>
        </w:rPr>
        <w:t>★</w:t>
      </w:r>
      <w:r>
        <w:rPr>
          <w:rFonts w:hint="eastAsia" w:asciiTheme="majorEastAsia" w:hAnsiTheme="majorEastAsia" w:eastAsiaTheme="majorEastAsia"/>
          <w:color w:val="auto"/>
          <w:sz w:val="28"/>
          <w:szCs w:val="28"/>
        </w:rPr>
        <w:t>第一节 商务要求</w:t>
      </w:r>
      <w:bookmarkEnd w:id="4"/>
      <w:bookmarkEnd w:id="5"/>
    </w:p>
    <w:p w14:paraId="739D3197">
      <w:pPr>
        <w:spacing w:line="360" w:lineRule="auto"/>
        <w:ind w:firstLine="566" w:firstLineChars="236"/>
        <w:rPr>
          <w:rFonts w:asciiTheme="minorEastAsia" w:hAnsiTheme="minorEastAsia" w:eastAsiaTheme="minorEastAsia"/>
          <w:color w:val="auto"/>
          <w:sz w:val="24"/>
        </w:rPr>
      </w:pPr>
      <w:bookmarkStart w:id="6" w:name="_Toc203990439"/>
      <w:r>
        <w:rPr>
          <w:rFonts w:hint="eastAsia" w:asciiTheme="minorEastAsia" w:hAnsiTheme="minorEastAsia" w:eastAsiaTheme="minorEastAsia"/>
          <w:color w:val="auto"/>
          <w:sz w:val="24"/>
        </w:rPr>
        <w:t>特别说明：商务需求条款的偏离选项规定为不可偏离或加“★”的为重要条款，若不满足其中任何一条不可偏离条款的投标将导致废标。</w:t>
      </w:r>
    </w:p>
    <w:p w14:paraId="4E742625">
      <w:pPr>
        <w:spacing w:line="380" w:lineRule="exact"/>
        <w:rPr>
          <w:rFonts w:asciiTheme="minorEastAsia" w:hAnsiTheme="minorEastAsia" w:eastAsiaTheme="minorEastAsia"/>
          <w:b/>
          <w:color w:val="auto"/>
          <w:sz w:val="24"/>
        </w:rPr>
      </w:pPr>
      <w:r>
        <w:rPr>
          <w:rFonts w:hint="eastAsia" w:asciiTheme="minorEastAsia" w:hAnsiTheme="minorEastAsia" w:eastAsiaTheme="minorEastAsia"/>
          <w:b/>
          <w:color w:val="auto"/>
          <w:sz w:val="24"/>
        </w:rPr>
        <w:t>符合性要求</w:t>
      </w:r>
    </w:p>
    <w:tbl>
      <w:tblPr>
        <w:tblStyle w:val="25"/>
        <w:tblW w:w="9072" w:type="dxa"/>
        <w:jc w:val="center"/>
        <w:tblCellSpacing w:w="0" w:type="dxa"/>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Layout w:type="fixed"/>
        <w:tblCellMar>
          <w:top w:w="0" w:type="dxa"/>
          <w:left w:w="0" w:type="dxa"/>
          <w:bottom w:w="0" w:type="dxa"/>
          <w:right w:w="0" w:type="dxa"/>
        </w:tblCellMar>
      </w:tblPr>
      <w:tblGrid>
        <w:gridCol w:w="1074"/>
        <w:gridCol w:w="1357"/>
        <w:gridCol w:w="5585"/>
        <w:gridCol w:w="1056"/>
      </w:tblGrid>
      <w:tr w14:paraId="607C3C49">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53" w:hRule="atLeast"/>
          <w:tblCellSpacing w:w="0" w:type="dxa"/>
          <w:jc w:val="center"/>
        </w:trPr>
        <w:tc>
          <w:tcPr>
            <w:tcW w:w="1074" w:type="dxa"/>
            <w:tcBorders>
              <w:top w:val="outset" w:color="DDDDDD" w:sz="6" w:space="0"/>
              <w:left w:val="outset" w:color="DDDDDD" w:sz="6" w:space="0"/>
              <w:bottom w:val="outset" w:color="DDDDDD" w:sz="6" w:space="0"/>
              <w:right w:val="outset" w:color="DDDDDD" w:sz="6" w:space="0"/>
            </w:tcBorders>
            <w:shd w:val="clear" w:color="auto" w:fill="EEEEEE"/>
            <w:vAlign w:val="center"/>
          </w:tcPr>
          <w:p w14:paraId="282E782C">
            <w:pPr>
              <w:spacing w:line="38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序号</w:t>
            </w:r>
          </w:p>
        </w:tc>
        <w:tc>
          <w:tcPr>
            <w:tcW w:w="1357" w:type="dxa"/>
            <w:tcBorders>
              <w:top w:val="outset" w:color="DDDDDD" w:sz="6" w:space="0"/>
              <w:left w:val="outset" w:color="DDDDDD" w:sz="6" w:space="0"/>
              <w:bottom w:val="outset" w:color="DDDDDD" w:sz="6" w:space="0"/>
              <w:right w:val="outset" w:color="DDDDDD" w:sz="6" w:space="0"/>
            </w:tcBorders>
            <w:shd w:val="clear" w:color="auto" w:fill="EEEEEE"/>
            <w:vAlign w:val="center"/>
          </w:tcPr>
          <w:p w14:paraId="6684A13E">
            <w:pPr>
              <w:spacing w:line="380" w:lineRule="exact"/>
              <w:jc w:val="center"/>
              <w:rPr>
                <w:rFonts w:asciiTheme="minorEastAsia" w:hAnsiTheme="minorEastAsia" w:eastAsiaTheme="minorEastAsia"/>
                <w:color w:val="auto"/>
                <w:sz w:val="24"/>
              </w:rPr>
            </w:pPr>
            <w:r>
              <w:rPr>
                <w:rFonts w:asciiTheme="minorEastAsia" w:hAnsiTheme="minorEastAsia" w:eastAsiaTheme="minorEastAsia"/>
                <w:color w:val="auto"/>
                <w:sz w:val="24"/>
              </w:rPr>
              <w:t>需求名称</w:t>
            </w:r>
          </w:p>
        </w:tc>
        <w:tc>
          <w:tcPr>
            <w:tcW w:w="5585" w:type="dxa"/>
            <w:tcBorders>
              <w:top w:val="outset" w:color="DDDDDD" w:sz="6" w:space="0"/>
              <w:left w:val="outset" w:color="DDDDDD" w:sz="6" w:space="0"/>
              <w:bottom w:val="outset" w:color="DDDDDD" w:sz="6" w:space="0"/>
              <w:right w:val="outset" w:color="DDDDDD" w:sz="6" w:space="0"/>
            </w:tcBorders>
            <w:shd w:val="clear" w:color="auto" w:fill="EEEEEE"/>
            <w:tcMar>
              <w:top w:w="15" w:type="dxa"/>
              <w:left w:w="15" w:type="dxa"/>
              <w:bottom w:w="15" w:type="dxa"/>
              <w:right w:w="15" w:type="dxa"/>
            </w:tcMar>
            <w:vAlign w:val="center"/>
          </w:tcPr>
          <w:p w14:paraId="5D3263AD">
            <w:pPr>
              <w:spacing w:line="380" w:lineRule="exact"/>
              <w:jc w:val="center"/>
              <w:rPr>
                <w:rFonts w:asciiTheme="minorEastAsia" w:hAnsiTheme="minorEastAsia" w:eastAsiaTheme="minorEastAsia"/>
                <w:color w:val="auto"/>
                <w:sz w:val="24"/>
              </w:rPr>
            </w:pPr>
            <w:r>
              <w:rPr>
                <w:rFonts w:asciiTheme="minorEastAsia" w:hAnsiTheme="minorEastAsia" w:eastAsiaTheme="minorEastAsia"/>
                <w:color w:val="auto"/>
                <w:sz w:val="24"/>
              </w:rPr>
              <w:t>需求说明</w:t>
            </w:r>
          </w:p>
        </w:tc>
        <w:tc>
          <w:tcPr>
            <w:tcW w:w="1056" w:type="dxa"/>
            <w:tcBorders>
              <w:top w:val="outset" w:color="DDDDDD" w:sz="6" w:space="0"/>
              <w:left w:val="outset" w:color="DDDDDD" w:sz="6" w:space="0"/>
              <w:bottom w:val="outset" w:color="DDDDDD" w:sz="6" w:space="0"/>
              <w:right w:val="outset" w:color="DDDDDD" w:sz="6" w:space="0"/>
            </w:tcBorders>
            <w:shd w:val="clear" w:color="auto" w:fill="EEEEEE"/>
            <w:tcMar>
              <w:top w:w="15" w:type="dxa"/>
              <w:left w:w="15" w:type="dxa"/>
              <w:bottom w:w="15" w:type="dxa"/>
              <w:right w:w="15" w:type="dxa"/>
            </w:tcMar>
            <w:vAlign w:val="center"/>
          </w:tcPr>
          <w:p w14:paraId="0939FA45">
            <w:pPr>
              <w:spacing w:line="38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偏离条件</w:t>
            </w:r>
          </w:p>
        </w:tc>
      </w:tr>
      <w:tr w14:paraId="166AA8FB">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53" w:hRule="atLeast"/>
          <w:tblCellSpacing w:w="0" w:type="dxa"/>
          <w:jc w:val="center"/>
        </w:trPr>
        <w:tc>
          <w:tcPr>
            <w:tcW w:w="1074" w:type="dxa"/>
            <w:tcBorders>
              <w:top w:val="outset" w:color="DDDDDD" w:sz="6" w:space="0"/>
              <w:left w:val="outset" w:color="DDDDDD" w:sz="6" w:space="0"/>
              <w:bottom w:val="outset" w:color="DDDDDD" w:sz="6" w:space="0"/>
              <w:right w:val="outset" w:color="DDDDDD" w:sz="6" w:space="0"/>
            </w:tcBorders>
            <w:vAlign w:val="center"/>
          </w:tcPr>
          <w:p w14:paraId="3EACE644">
            <w:pPr>
              <w:spacing w:line="380" w:lineRule="exact"/>
              <w:jc w:val="center"/>
              <w:rPr>
                <w:rFonts w:asciiTheme="minorEastAsia" w:hAnsiTheme="minorEastAsia" w:eastAsiaTheme="minorEastAsia"/>
                <w:color w:val="auto"/>
                <w:sz w:val="24"/>
                <w:shd w:val="pct10" w:color="auto" w:fill="FFFFFF"/>
              </w:rPr>
            </w:pPr>
            <w:r>
              <w:rPr>
                <w:rFonts w:hint="eastAsia" w:asciiTheme="minorEastAsia" w:hAnsiTheme="minorEastAsia" w:eastAsiaTheme="minorEastAsia"/>
                <w:color w:val="auto"/>
                <w:sz w:val="24"/>
              </w:rPr>
              <w:t>1</w:t>
            </w:r>
          </w:p>
        </w:tc>
        <w:tc>
          <w:tcPr>
            <w:tcW w:w="1357" w:type="dxa"/>
            <w:tcBorders>
              <w:top w:val="outset" w:color="DDDDDD" w:sz="6" w:space="0"/>
              <w:left w:val="outset" w:color="DDDDDD" w:sz="6" w:space="0"/>
              <w:bottom w:val="outset" w:color="DDDDDD" w:sz="6" w:space="0"/>
              <w:right w:val="outset" w:color="DDDDDD" w:sz="6" w:space="0"/>
            </w:tcBorders>
            <w:vAlign w:val="center"/>
          </w:tcPr>
          <w:p w14:paraId="48F1CED0">
            <w:pPr>
              <w:spacing w:line="360" w:lineRule="auto"/>
              <w:rPr>
                <w:rFonts w:hint="eastAsia" w:asciiTheme="minorEastAsia" w:hAnsiTheme="minorEastAsia" w:eastAsiaTheme="minorEastAsia"/>
                <w:color w:val="auto"/>
                <w:sz w:val="24"/>
                <w:highlight w:val="yellow"/>
              </w:rPr>
            </w:pPr>
            <w:r>
              <w:rPr>
                <w:rFonts w:hint="eastAsia" w:asciiTheme="minorEastAsia" w:hAnsiTheme="minorEastAsia" w:eastAsiaTheme="minorEastAsia"/>
                <w:color w:val="auto"/>
                <w:sz w:val="24"/>
                <w:highlight w:val="none"/>
              </w:rPr>
              <w:t>投标人资质</w:t>
            </w:r>
          </w:p>
        </w:tc>
        <w:tc>
          <w:tcPr>
            <w:tcW w:w="5585" w:type="dxa"/>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06B2710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1.投标方法人代表证明书；投标方法人代表授权书。</w:t>
            </w:r>
          </w:p>
          <w:p w14:paraId="334F47C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2.投标方必须是在中华人民共和国境内注册并合法运作的独立法人机构，须提供营业执照复印件（加盖公章）。</w:t>
            </w:r>
          </w:p>
          <w:p w14:paraId="34CBAAD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Times New Roman"/>
                <w:b w:val="0"/>
                <w:bCs w:val="0"/>
                <w:color w:val="auto"/>
                <w:sz w:val="24"/>
                <w:u w:val="none"/>
              </w:rPr>
              <w:t>投标人须具备</w:t>
            </w:r>
            <w:r>
              <w:rPr>
                <w:rFonts w:hint="eastAsia" w:ascii="宋体" w:hAnsi="宋体" w:eastAsia="宋体" w:cs="Times New Roman"/>
                <w:b w:val="0"/>
                <w:bCs w:val="0"/>
                <w:color w:val="auto"/>
                <w:sz w:val="24"/>
                <w:u w:val="none"/>
                <w:lang w:val="en-US" w:eastAsia="zh-CN"/>
              </w:rPr>
              <w:t>申请办理</w:t>
            </w:r>
            <w:r>
              <w:rPr>
                <w:rFonts w:hint="eastAsia" w:ascii="宋体" w:hAnsi="宋体" w:eastAsia="宋体" w:cs="Times New Roman"/>
                <w:b w:val="0"/>
                <w:bCs w:val="0"/>
                <w:color w:val="auto"/>
                <w:kern w:val="2"/>
                <w:sz w:val="24"/>
                <w:szCs w:val="24"/>
                <w:u w:val="none"/>
                <w:lang w:val="en-US" w:eastAsia="zh-CN"/>
              </w:rPr>
              <w:t>环境影响评价</w:t>
            </w:r>
            <w:r>
              <w:rPr>
                <w:rFonts w:hint="eastAsia" w:ascii="宋体" w:hAnsi="宋体" w:eastAsia="宋体" w:cs="Times New Roman"/>
                <w:b w:val="0"/>
                <w:bCs w:val="0"/>
                <w:color w:val="auto"/>
                <w:kern w:val="2"/>
                <w:sz w:val="24"/>
                <w:u w:val="none"/>
              </w:rPr>
              <w:t>项目</w:t>
            </w:r>
            <w:r>
              <w:rPr>
                <w:rFonts w:hint="eastAsia" w:ascii="宋体" w:hAnsi="宋体" w:eastAsia="宋体" w:cs="Times New Roman"/>
                <w:b w:val="0"/>
                <w:bCs w:val="0"/>
                <w:color w:val="auto"/>
                <w:kern w:val="2"/>
                <w:sz w:val="24"/>
                <w:u w:val="none"/>
                <w:lang w:val="en-US" w:eastAsia="zh-CN"/>
              </w:rPr>
              <w:t>的资质</w:t>
            </w:r>
            <w:r>
              <w:rPr>
                <w:rFonts w:hint="eastAsia" w:ascii="宋体" w:hAnsi="宋体" w:eastAsia="宋体" w:cs="Times New Roman"/>
                <w:b w:val="0"/>
                <w:bCs w:val="0"/>
                <w:color w:val="auto"/>
                <w:kern w:val="2"/>
                <w:sz w:val="24"/>
                <w:szCs w:val="24"/>
                <w:u w:val="none"/>
                <w:lang w:val="en-US" w:eastAsia="zh-CN" w:bidi="ar-SA"/>
              </w:rPr>
              <w:t>。提供</w:t>
            </w:r>
            <w:r>
              <w:rPr>
                <w:rFonts w:hint="eastAsia" w:ascii="宋体" w:hAnsi="宋体" w:eastAsia="宋体" w:cs="Times New Roman"/>
                <w:b w:val="0"/>
                <w:bCs w:val="0"/>
                <w:color w:val="auto"/>
                <w:kern w:val="2"/>
                <w:sz w:val="24"/>
                <w:u w:val="none"/>
                <w:lang w:val="en-US" w:eastAsia="zh-CN"/>
              </w:rPr>
              <w:t>在</w:t>
            </w:r>
            <w:r>
              <w:rPr>
                <w:rFonts w:hint="eastAsia" w:ascii="宋体" w:hAnsi="宋体" w:eastAsia="宋体" w:cs="Times New Roman"/>
                <w:b w:val="0"/>
                <w:bCs w:val="0"/>
                <w:color w:val="auto"/>
                <w:sz w:val="24"/>
                <w:u w:val="none"/>
                <w:lang w:val="en-US" w:eastAsia="zh-CN"/>
              </w:rPr>
              <w:t>环境影响评价信用平台（</w:t>
            </w:r>
            <w:r>
              <w:rPr>
                <w:rFonts w:hint="eastAsia" w:ascii="宋体" w:hAnsi="宋体" w:eastAsia="宋体" w:cs="Times New Roman"/>
                <w:b w:val="0"/>
                <w:bCs w:val="0"/>
                <w:color w:val="auto"/>
                <w:kern w:val="2"/>
                <w:sz w:val="24"/>
                <w:u w:val="none"/>
                <w:lang w:val="en-US" w:eastAsia="zh-CN"/>
              </w:rPr>
              <w:t>http://xypt.china-eia.com:8080/XYPT/</w:t>
            </w:r>
            <w:r>
              <w:rPr>
                <w:rFonts w:hint="eastAsia" w:ascii="宋体" w:hAnsi="宋体" w:eastAsia="宋体" w:cs="Times New Roman"/>
                <w:b w:val="0"/>
                <w:bCs w:val="0"/>
                <w:color w:val="auto"/>
                <w:sz w:val="24"/>
                <w:u w:val="none"/>
                <w:lang w:val="en-US" w:eastAsia="zh-CN"/>
              </w:rPr>
              <w:t>）编制单位诚信档案中的查询截图，近三年内无失信记分记录</w:t>
            </w:r>
            <w:r>
              <w:rPr>
                <w:rFonts w:hint="eastAsia" w:ascii="宋体" w:hAnsi="宋体" w:eastAsia="宋体" w:cs="宋体"/>
                <w:color w:val="auto"/>
                <w:sz w:val="24"/>
                <w:szCs w:val="24"/>
                <w:highlight w:val="none"/>
                <w:lang w:val="en-US" w:eastAsia="zh-CN"/>
              </w:rPr>
              <w:t>。</w:t>
            </w:r>
          </w:p>
          <w:p w14:paraId="1BCA6730">
            <w:pPr>
              <w:spacing w:line="360" w:lineRule="auto"/>
              <w:rPr>
                <w:rFonts w:hint="eastAsia" w:asciiTheme="minorEastAsia" w:hAnsiTheme="minorEastAsia" w:eastAsiaTheme="minorEastAsia"/>
                <w:color w:val="auto"/>
                <w:sz w:val="24"/>
                <w:highlight w:val="none"/>
              </w:rPr>
            </w:pPr>
            <w:r>
              <w:rPr>
                <w:rFonts w:hint="default" w:ascii="宋体" w:hAnsi="宋体" w:eastAsia="宋体" w:cs="宋体"/>
                <w:color w:val="auto"/>
                <w:sz w:val="24"/>
                <w:szCs w:val="24"/>
                <w:highlight w:val="none"/>
                <w:lang w:val="en-US" w:eastAsia="zh-CN"/>
              </w:rPr>
              <w:t>4. 投标人自2023年1月1日至本项目投标截止时间（以合同签订时间为准），具有至少</w:t>
            </w:r>
            <w:r>
              <w:rPr>
                <w:rFonts w:hint="eastAsia" w:ascii="宋体" w:hAnsi="宋体" w:eastAsia="宋体" w:cs="宋体"/>
                <w:color w:val="auto"/>
                <w:sz w:val="24"/>
                <w:szCs w:val="24"/>
                <w:highlight w:val="none"/>
                <w:lang w:val="en-US" w:eastAsia="zh-CN"/>
              </w:rPr>
              <w:t>1</w:t>
            </w:r>
            <w:r>
              <w:rPr>
                <w:rFonts w:hint="default" w:ascii="宋体" w:hAnsi="宋体" w:eastAsia="宋体" w:cs="宋体"/>
                <w:color w:val="auto"/>
                <w:sz w:val="24"/>
                <w:szCs w:val="24"/>
                <w:highlight w:val="none"/>
                <w:lang w:val="en-US" w:eastAsia="zh-CN"/>
              </w:rPr>
              <w:t>项广东省范围内的工业固体废物处置或资源化利用类建设项目环境影响评价业绩。 须提供合同关键页复印件（包括但不限于合同封面、服务内容页、签字盖章页）及项目环评批复文件复印件作为证明，并加盖公章。</w:t>
            </w:r>
          </w:p>
        </w:tc>
        <w:tc>
          <w:tcPr>
            <w:tcW w:w="1056" w:type="dxa"/>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2EE13270">
            <w:pPr>
              <w:spacing w:line="380" w:lineRule="exact"/>
              <w:jc w:val="center"/>
              <w:rPr>
                <w:rFonts w:asciiTheme="minorEastAsia" w:hAnsiTheme="minorEastAsia" w:eastAsiaTheme="minorEastAsia"/>
                <w:color w:val="auto"/>
                <w:sz w:val="24"/>
                <w:shd w:val="pct10" w:color="auto" w:fill="FFFFFF"/>
              </w:rPr>
            </w:pPr>
            <w:r>
              <w:rPr>
                <w:rFonts w:asciiTheme="minorEastAsia" w:hAnsiTheme="minorEastAsia" w:eastAsiaTheme="minorEastAsia"/>
                <w:color w:val="auto"/>
                <w:sz w:val="24"/>
              </w:rPr>
              <w:t>不可偏离</w:t>
            </w:r>
          </w:p>
        </w:tc>
      </w:tr>
      <w:tr w14:paraId="49201FF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vMerge w:val="restart"/>
            <w:tcBorders>
              <w:top w:val="outset" w:color="auto" w:sz="6" w:space="0"/>
              <w:left w:val="outset" w:color="DDDDDD" w:sz="6" w:space="0"/>
              <w:right w:val="outset" w:color="DDDDDD" w:sz="6" w:space="0"/>
            </w:tcBorders>
            <w:vAlign w:val="center"/>
          </w:tcPr>
          <w:p w14:paraId="39C527D6">
            <w:pPr>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w:t>
            </w:r>
          </w:p>
        </w:tc>
        <w:tc>
          <w:tcPr>
            <w:tcW w:w="1357" w:type="dxa"/>
            <w:vMerge w:val="restart"/>
            <w:tcBorders>
              <w:top w:val="outset" w:color="auto" w:sz="6" w:space="0"/>
              <w:left w:val="outset" w:color="DDDDDD" w:sz="6" w:space="0"/>
              <w:right w:val="outset" w:color="DDDDDD" w:sz="6" w:space="0"/>
            </w:tcBorders>
            <w:vAlign w:val="center"/>
          </w:tcPr>
          <w:p w14:paraId="51A516E1">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报价及付款方式</w:t>
            </w: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53B03544">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1、本项目的最高限价为</w:t>
            </w:r>
            <w:r>
              <w:rPr>
                <w:rFonts w:hint="eastAsia" w:asciiTheme="minorEastAsia" w:hAnsiTheme="minorEastAsia"/>
                <w:color w:val="auto"/>
                <w:sz w:val="24"/>
                <w:highlight w:val="none"/>
                <w:lang w:val="en-US" w:eastAsia="zh-CN"/>
              </w:rPr>
              <w:t>30</w:t>
            </w:r>
            <w:r>
              <w:rPr>
                <w:rFonts w:hint="eastAsia" w:asciiTheme="minorEastAsia" w:hAnsiTheme="minorEastAsia" w:eastAsiaTheme="minorEastAsia"/>
                <w:color w:val="auto"/>
                <w:sz w:val="24"/>
                <w:highlight w:val="none"/>
              </w:rPr>
              <w:t>万元，超过此限价的任何投标均作为非响应性投标而被拒绝。</w:t>
            </w:r>
          </w:p>
          <w:p w14:paraId="60C1C60C">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stheme="minorBidi"/>
                <w:color w:val="auto"/>
                <w:kern w:val="2"/>
                <w:sz w:val="24"/>
                <w:szCs w:val="24"/>
                <w:highlight w:val="none"/>
                <w:lang w:val="en-US" w:eastAsia="zh-CN" w:bidi="ar-SA"/>
              </w:rPr>
              <w:t>投标方就招标范围内</w:t>
            </w:r>
            <w:r>
              <w:rPr>
                <w:rFonts w:hint="eastAsia" w:asciiTheme="minorEastAsia" w:hAnsiTheme="minorEastAsia" w:cstheme="minorBidi"/>
                <w:color w:val="auto"/>
                <w:kern w:val="2"/>
                <w:sz w:val="24"/>
                <w:szCs w:val="24"/>
                <w:highlight w:val="none"/>
                <w:lang w:val="en-US" w:eastAsia="zh-CN" w:bidi="ar-SA"/>
              </w:rPr>
              <w:t>技改环评项目进行</w:t>
            </w:r>
            <w:r>
              <w:rPr>
                <w:rFonts w:hint="eastAsia" w:asciiTheme="minorEastAsia" w:hAnsiTheme="minorEastAsia" w:eastAsiaTheme="minorEastAsia" w:cstheme="minorBidi"/>
                <w:color w:val="auto"/>
                <w:kern w:val="2"/>
                <w:sz w:val="24"/>
                <w:szCs w:val="24"/>
                <w:highlight w:val="none"/>
                <w:lang w:val="en-US" w:eastAsia="zh-CN" w:bidi="ar-SA"/>
              </w:rPr>
              <w:t>报价。投标报价应以人民币为结算单位（含税），投标报价包括：招标文件要求的所有工作内容而产生的一切费用。包括人工、差旅费、</w:t>
            </w:r>
            <w:r>
              <w:rPr>
                <w:rFonts w:hint="eastAsia" w:asciiTheme="minorEastAsia" w:hAnsiTheme="minorEastAsia" w:cstheme="minorBidi"/>
                <w:color w:val="auto"/>
                <w:kern w:val="2"/>
                <w:sz w:val="24"/>
                <w:szCs w:val="24"/>
                <w:highlight w:val="none"/>
                <w:lang w:val="en-US" w:eastAsia="zh-CN" w:bidi="ar-SA"/>
              </w:rPr>
              <w:t>评审</w:t>
            </w:r>
            <w:r>
              <w:rPr>
                <w:rFonts w:hint="eastAsia" w:asciiTheme="minorEastAsia" w:hAnsiTheme="minorEastAsia" w:eastAsiaTheme="minorEastAsia" w:cstheme="minorBidi"/>
                <w:color w:val="auto"/>
                <w:kern w:val="2"/>
                <w:sz w:val="24"/>
                <w:szCs w:val="24"/>
                <w:highlight w:val="none"/>
                <w:lang w:val="en-US" w:eastAsia="zh-CN" w:bidi="ar-SA"/>
              </w:rPr>
              <w:t>费、税费、路费等产生的费用。</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49C019E3">
            <w:pPr>
              <w:rPr>
                <w:rFonts w:asciiTheme="minorEastAsia" w:hAnsiTheme="minorEastAsia" w:eastAsiaTheme="minorEastAsia"/>
                <w:color w:val="auto"/>
                <w:sz w:val="24"/>
              </w:rPr>
            </w:pPr>
            <w:r>
              <w:rPr>
                <w:rFonts w:hint="eastAsia" w:asciiTheme="minorEastAsia" w:hAnsiTheme="minorEastAsia" w:eastAsiaTheme="minorEastAsia"/>
                <w:color w:val="auto"/>
                <w:sz w:val="24"/>
              </w:rPr>
              <w:t>不可偏离</w:t>
            </w:r>
          </w:p>
        </w:tc>
      </w:tr>
      <w:tr w14:paraId="2932D8A6">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vMerge w:val="continue"/>
            <w:tcBorders>
              <w:left w:val="outset" w:color="DDDDDD" w:sz="6" w:space="0"/>
              <w:bottom w:val="outset" w:color="auto" w:sz="6" w:space="0"/>
              <w:right w:val="outset" w:color="DDDDDD" w:sz="6" w:space="0"/>
            </w:tcBorders>
            <w:vAlign w:val="center"/>
          </w:tcPr>
          <w:p w14:paraId="766A0EE5">
            <w:pPr>
              <w:jc w:val="center"/>
              <w:rPr>
                <w:rFonts w:asciiTheme="minorEastAsia" w:hAnsiTheme="minorEastAsia" w:eastAsiaTheme="minorEastAsia"/>
                <w:bCs/>
                <w:color w:val="auto"/>
                <w:sz w:val="24"/>
              </w:rPr>
            </w:pPr>
          </w:p>
        </w:tc>
        <w:tc>
          <w:tcPr>
            <w:tcW w:w="1357" w:type="dxa"/>
            <w:vMerge w:val="continue"/>
            <w:tcBorders>
              <w:left w:val="outset" w:color="DDDDDD" w:sz="6" w:space="0"/>
              <w:bottom w:val="outset" w:color="auto" w:sz="6" w:space="0"/>
              <w:right w:val="outset" w:color="DDDDDD" w:sz="6" w:space="0"/>
            </w:tcBorders>
            <w:vAlign w:val="center"/>
          </w:tcPr>
          <w:p w14:paraId="4990120A">
            <w:pPr>
              <w:spacing w:line="360" w:lineRule="auto"/>
              <w:rPr>
                <w:rFonts w:hint="eastAsia" w:asciiTheme="minorEastAsia" w:hAnsiTheme="minorEastAsia" w:eastAsiaTheme="minorEastAsia"/>
                <w:color w:val="auto"/>
                <w:sz w:val="24"/>
                <w:highlight w:val="yellow"/>
              </w:rPr>
            </w:pP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2D10B983">
            <w:pPr>
              <w:spacing w:line="360" w:lineRule="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付款方式：</w:t>
            </w:r>
          </w:p>
          <w:p w14:paraId="4CBEE856">
            <w:pPr>
              <w:pStyle w:val="10"/>
              <w:spacing w:line="360" w:lineRule="auto"/>
              <w:ind w:firstLine="480" w:firstLineChars="200"/>
              <w:jc w:val="both"/>
              <w:rPr>
                <w:rFonts w:hint="eastAsia" w:asciiTheme="minorEastAsia" w:hAnsiTheme="minorEastAsia" w:eastAsiaTheme="minorEastAsia"/>
                <w:color w:val="auto"/>
                <w:sz w:val="24"/>
                <w:highlight w:val="yellow"/>
              </w:rPr>
            </w:pPr>
            <w:r>
              <w:rPr>
                <w:rFonts w:hint="eastAsia" w:ascii="宋体" w:hAnsi="宋体" w:eastAsia="宋体" w:cs="宋体"/>
                <w:color w:val="auto"/>
                <w:kern w:val="2"/>
                <w:sz w:val="24"/>
                <w:szCs w:val="24"/>
                <w:highlight w:val="none"/>
                <w:lang w:val="en-US" w:eastAsia="zh-CN" w:bidi="ar-SA"/>
              </w:rPr>
              <w:t>中标方按招标方要求完成项目内容，提交终审签章报告并通过招标方验收合格后，招标方向中标方支付合同价40%</w:t>
            </w:r>
            <w:bookmarkStart w:id="11" w:name="_GoBack"/>
            <w:bookmarkEnd w:id="11"/>
            <w:r>
              <w:rPr>
                <w:rFonts w:hint="eastAsia" w:ascii="宋体" w:hAnsi="宋体" w:eastAsia="宋体" w:cs="宋体"/>
                <w:color w:val="auto"/>
                <w:kern w:val="2"/>
                <w:sz w:val="24"/>
                <w:szCs w:val="24"/>
                <w:highlight w:val="none"/>
                <w:lang w:val="en-US" w:eastAsia="zh-CN" w:bidi="ar-SA"/>
              </w:rPr>
              <w:t>款项。待招标方</w:t>
            </w:r>
            <w:r>
              <w:rPr>
                <w:rFonts w:hint="eastAsia" w:cs="Times New Roman" w:asciiTheme="minorEastAsia" w:hAnsiTheme="minorEastAsia" w:eastAsiaTheme="minorEastAsia"/>
                <w:color w:val="auto"/>
                <w:kern w:val="0"/>
                <w:sz w:val="24"/>
                <w:szCs w:val="24"/>
                <w:highlight w:val="none"/>
                <w:lang w:val="en-US" w:eastAsia="zh-CN" w:bidi="ar-SA"/>
              </w:rPr>
              <w:t>取得深圳市生态环境局宝安管理局出具的环评批复文件</w:t>
            </w:r>
            <w:r>
              <w:rPr>
                <w:rFonts w:hint="eastAsia" w:cs="Times New Roman" w:asciiTheme="minorEastAsia" w:hAnsiTheme="minorEastAsia"/>
                <w:color w:val="auto"/>
                <w:kern w:val="0"/>
                <w:sz w:val="24"/>
                <w:szCs w:val="24"/>
                <w:highlight w:val="none"/>
                <w:lang w:val="en-US" w:eastAsia="zh-CN" w:bidi="ar-SA"/>
              </w:rPr>
              <w:t>后，</w:t>
            </w:r>
            <w:r>
              <w:rPr>
                <w:rFonts w:hint="eastAsia" w:ascii="宋体" w:hAnsi="宋体" w:eastAsia="宋体" w:cs="宋体"/>
                <w:color w:val="auto"/>
                <w:kern w:val="2"/>
                <w:sz w:val="24"/>
                <w:szCs w:val="24"/>
                <w:highlight w:val="none"/>
                <w:lang w:val="en-US" w:eastAsia="zh-CN" w:bidi="ar-SA"/>
              </w:rPr>
              <w:t>招标方向中标方支付合同价60%款项。每次付款时中标方需开具符合要求的增值税专用发票，招标方见票后办理付款。</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2784E505">
            <w:pPr>
              <w:spacing w:line="380" w:lineRule="exact"/>
              <w:rPr>
                <w:rFonts w:asciiTheme="minorEastAsia" w:hAnsiTheme="minorEastAsia" w:eastAsiaTheme="minorEastAsia"/>
                <w:color w:val="auto"/>
                <w:sz w:val="24"/>
              </w:rPr>
            </w:pPr>
            <w:r>
              <w:rPr>
                <w:rFonts w:hint="eastAsia" w:asciiTheme="minorEastAsia" w:hAnsiTheme="minorEastAsia" w:eastAsiaTheme="minorEastAsia"/>
                <w:color w:val="auto"/>
                <w:sz w:val="24"/>
              </w:rPr>
              <w:t>不可偏离</w:t>
            </w:r>
          </w:p>
        </w:tc>
      </w:tr>
      <w:tr w14:paraId="7A56AC83">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right w:val="outset" w:color="DDDDDD" w:sz="6" w:space="0"/>
            </w:tcBorders>
            <w:vAlign w:val="center"/>
          </w:tcPr>
          <w:p w14:paraId="1242D030">
            <w:pPr>
              <w:jc w:val="center"/>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3</w:t>
            </w:r>
          </w:p>
        </w:tc>
        <w:tc>
          <w:tcPr>
            <w:tcW w:w="1357" w:type="dxa"/>
            <w:tcBorders>
              <w:top w:val="outset" w:color="auto" w:sz="6" w:space="0"/>
              <w:left w:val="outset" w:color="DDDDDD" w:sz="6" w:space="0"/>
              <w:right w:val="outset" w:color="DDDDDD" w:sz="6" w:space="0"/>
            </w:tcBorders>
            <w:vAlign w:val="center"/>
          </w:tcPr>
          <w:p w14:paraId="0EFCEFF8">
            <w:pPr>
              <w:spacing w:line="360" w:lineRule="auto"/>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违约责任</w:t>
            </w: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7304DCDF">
            <w:pPr>
              <w:widowControl/>
              <w:spacing w:line="360" w:lineRule="auto"/>
              <w:jc w:val="left"/>
              <w:rPr>
                <w:rFonts w:hint="eastAsia" w:asciiTheme="minorEastAsia" w:hAnsiTheme="minorEastAsia" w:eastAsiaTheme="minorEastAsia"/>
                <w:color w:val="auto"/>
                <w:sz w:val="24"/>
              </w:rPr>
            </w:pPr>
            <w:r>
              <w:rPr>
                <w:rFonts w:hint="eastAsia" w:asciiTheme="minorEastAsia" w:hAnsiTheme="minorEastAsia"/>
                <w:color w:val="auto"/>
                <w:sz w:val="24"/>
                <w:lang w:val="en-US" w:eastAsia="zh-CN"/>
              </w:rPr>
              <w:t>1.</w:t>
            </w:r>
            <w:r>
              <w:rPr>
                <w:rFonts w:hint="eastAsia" w:asciiTheme="minorEastAsia" w:hAnsiTheme="minorEastAsia" w:eastAsiaTheme="minorEastAsia"/>
                <w:color w:val="auto"/>
                <w:sz w:val="24"/>
              </w:rPr>
              <w:t>中标方未按照投标文件中所约定的时间进场展开</w:t>
            </w:r>
            <w:r>
              <w:rPr>
                <w:rFonts w:hint="eastAsia" w:ascii="宋体" w:hAnsi="宋体" w:eastAsia="宋体" w:cs="宋体"/>
                <w:color w:val="auto"/>
                <w:sz w:val="24"/>
                <w:szCs w:val="24"/>
                <w:highlight w:val="none"/>
                <w:lang w:val="en-US" w:eastAsia="zh-CN"/>
              </w:rPr>
              <w:t>技改环评</w:t>
            </w:r>
            <w:r>
              <w:rPr>
                <w:rFonts w:hint="eastAsia" w:asciiTheme="minorEastAsia" w:hAnsiTheme="minorEastAsia" w:eastAsiaTheme="minorEastAsia"/>
                <w:color w:val="auto"/>
                <w:sz w:val="24"/>
              </w:rPr>
              <w:t>工作，每延迟1日，中标方应向招标方支付合同总价1‰的违约金，延迟</w:t>
            </w:r>
            <w:r>
              <w:rPr>
                <w:rFonts w:hint="eastAsia" w:asciiTheme="minorEastAsia" w:hAnsiTheme="minorEastAsia"/>
                <w:color w:val="auto"/>
                <w:sz w:val="24"/>
                <w:lang w:val="en-US" w:eastAsia="zh-CN"/>
              </w:rPr>
              <w:t>10</w:t>
            </w:r>
            <w:r>
              <w:rPr>
                <w:rFonts w:hint="eastAsia" w:asciiTheme="minorEastAsia" w:hAnsiTheme="minorEastAsia" w:eastAsiaTheme="minorEastAsia"/>
                <w:color w:val="auto"/>
                <w:sz w:val="24"/>
              </w:rPr>
              <w:t>日及以上的，视为中标方根本违约，招标方有权解除合同，中标方</w:t>
            </w:r>
            <w:r>
              <w:rPr>
                <w:rFonts w:hint="eastAsia" w:asciiTheme="minorEastAsia" w:hAnsiTheme="minorEastAsia"/>
                <w:color w:val="auto"/>
                <w:sz w:val="24"/>
                <w:lang w:eastAsia="zh-CN"/>
              </w:rPr>
              <w:t>需</w:t>
            </w:r>
            <w:r>
              <w:rPr>
                <w:rFonts w:hint="eastAsia" w:asciiTheme="minorEastAsia" w:hAnsiTheme="minorEastAsia" w:eastAsiaTheme="minorEastAsia"/>
                <w:color w:val="auto"/>
                <w:sz w:val="24"/>
              </w:rPr>
              <w:t>向招标方支付合同总价10%的违约金。</w:t>
            </w:r>
          </w:p>
          <w:p w14:paraId="52FE6490">
            <w:pPr>
              <w:widowControl/>
              <w:spacing w:line="360" w:lineRule="auto"/>
              <w:jc w:val="left"/>
              <w:rPr>
                <w:rFonts w:hint="eastAsia" w:asciiTheme="minorEastAsia" w:hAnsiTheme="minorEastAsia" w:eastAsiaTheme="minorEastAsia"/>
                <w:color w:val="auto"/>
                <w:sz w:val="24"/>
              </w:rPr>
            </w:pPr>
            <w:r>
              <w:rPr>
                <w:rFonts w:hint="eastAsia" w:asciiTheme="minorEastAsia" w:hAnsiTheme="minorEastAsia"/>
                <w:color w:val="auto"/>
                <w:sz w:val="24"/>
                <w:lang w:val="en-US" w:eastAsia="zh-CN"/>
              </w:rPr>
              <w:t>2.</w:t>
            </w:r>
            <w:r>
              <w:rPr>
                <w:rFonts w:hint="eastAsia" w:asciiTheme="minorEastAsia" w:hAnsiTheme="minorEastAsia" w:eastAsiaTheme="minorEastAsia"/>
                <w:color w:val="auto"/>
                <w:sz w:val="24"/>
              </w:rPr>
              <w:t>中标方未按照约定时间出具</w:t>
            </w:r>
            <w:r>
              <w:rPr>
                <w:rFonts w:hint="eastAsia" w:asciiTheme="minorEastAsia" w:hAnsiTheme="minorEastAsia" w:eastAsiaTheme="minorEastAsia"/>
                <w:color w:val="auto"/>
                <w:sz w:val="24"/>
                <w:highlight w:val="none"/>
              </w:rPr>
              <w:t>《</w:t>
            </w:r>
            <w:r>
              <w:rPr>
                <w:rFonts w:hint="eastAsia" w:asciiTheme="minorEastAsia" w:hAnsiTheme="minorEastAsia"/>
                <w:color w:val="auto"/>
                <w:sz w:val="24"/>
                <w:highlight w:val="none"/>
                <w:lang w:eastAsia="zh-CN"/>
              </w:rPr>
              <w:t>宝安基地技改环评技术咨询服务项目</w:t>
            </w:r>
            <w:r>
              <w:rPr>
                <w:rFonts w:hint="eastAsia" w:asciiTheme="minorEastAsia" w:hAnsiTheme="minorEastAsia" w:eastAsiaTheme="minorEastAsia"/>
                <w:color w:val="auto"/>
                <w:sz w:val="24"/>
                <w:highlight w:val="none"/>
              </w:rPr>
              <w:t>环境影响报告表》</w:t>
            </w:r>
            <w:r>
              <w:rPr>
                <w:rFonts w:hint="eastAsia" w:asciiTheme="minorEastAsia" w:hAnsiTheme="minorEastAsia" w:eastAsiaTheme="minorEastAsia"/>
                <w:color w:val="auto"/>
                <w:sz w:val="24"/>
              </w:rPr>
              <w:t>的，按本条第一款承担违约责任。</w:t>
            </w:r>
          </w:p>
          <w:p w14:paraId="5DA42D28">
            <w:pPr>
              <w:widowControl/>
              <w:spacing w:line="360" w:lineRule="auto"/>
              <w:jc w:val="left"/>
              <w:rPr>
                <w:rFonts w:hint="eastAsia" w:asciiTheme="minorEastAsia" w:hAnsiTheme="minorEastAsia" w:eastAsiaTheme="minorEastAsia"/>
                <w:color w:val="auto"/>
                <w:sz w:val="24"/>
                <w:lang w:val="en-US" w:eastAsia="zh-CN"/>
              </w:rPr>
            </w:pPr>
            <w:r>
              <w:rPr>
                <w:rFonts w:hint="eastAsia" w:asciiTheme="minorEastAsia" w:hAnsiTheme="minorEastAsia"/>
                <w:color w:val="auto"/>
                <w:sz w:val="24"/>
                <w:lang w:val="en-US" w:eastAsia="zh-CN"/>
              </w:rPr>
              <w:t>3.</w:t>
            </w:r>
            <w:r>
              <w:rPr>
                <w:rFonts w:hint="eastAsia" w:asciiTheme="minorEastAsia" w:hAnsiTheme="minorEastAsia" w:eastAsiaTheme="minorEastAsia"/>
                <w:color w:val="auto"/>
                <w:sz w:val="24"/>
                <w:lang w:val="en-US" w:eastAsia="zh-CN"/>
              </w:rPr>
              <w:t>中标方完成其他服务工作未按质按量按时达到招标方验收要求的，招标方有权在合同期内任何时候解除全部合同。</w:t>
            </w:r>
          </w:p>
          <w:p w14:paraId="679513DE">
            <w:pPr>
              <w:widowControl/>
              <w:spacing w:line="360" w:lineRule="auto"/>
              <w:jc w:val="left"/>
              <w:rPr>
                <w:rFonts w:hint="eastAsia" w:asciiTheme="minorEastAsia" w:hAnsiTheme="minorEastAsia" w:eastAsiaTheme="minorEastAsia"/>
                <w:color w:val="auto"/>
                <w:sz w:val="24"/>
                <w:lang w:val="en-US" w:eastAsia="zh-CN"/>
              </w:rPr>
            </w:pPr>
            <w:r>
              <w:rPr>
                <w:rFonts w:hint="eastAsia" w:asciiTheme="minorEastAsia" w:hAnsiTheme="minorEastAsia"/>
                <w:color w:val="auto"/>
                <w:sz w:val="24"/>
                <w:lang w:val="en-US" w:eastAsia="zh-CN"/>
              </w:rPr>
              <w:t>4.</w:t>
            </w:r>
            <w:r>
              <w:rPr>
                <w:rFonts w:hint="eastAsia" w:asciiTheme="minorEastAsia" w:hAnsiTheme="minorEastAsia" w:eastAsiaTheme="minorEastAsia"/>
                <w:color w:val="auto"/>
                <w:sz w:val="24"/>
                <w:lang w:val="en-US" w:eastAsia="zh-CN"/>
              </w:rPr>
              <w:t>入场前</w:t>
            </w:r>
            <w:r>
              <w:rPr>
                <w:rFonts w:hint="eastAsia" w:asciiTheme="minorEastAsia" w:hAnsiTheme="minorEastAsia"/>
                <w:color w:val="auto"/>
                <w:sz w:val="24"/>
                <w:lang w:val="en-US" w:eastAsia="zh-CN"/>
              </w:rPr>
              <w:t>中标方</w:t>
            </w:r>
            <w:r>
              <w:rPr>
                <w:rFonts w:hint="eastAsia" w:asciiTheme="minorEastAsia" w:hAnsiTheme="minorEastAsia" w:eastAsiaTheme="minorEastAsia"/>
                <w:color w:val="auto"/>
                <w:sz w:val="24"/>
                <w:lang w:val="en-US" w:eastAsia="zh-CN"/>
              </w:rPr>
              <w:t>按照投标时配置人员要求书面报送</w:t>
            </w:r>
            <w:r>
              <w:rPr>
                <w:rFonts w:hint="eastAsia" w:asciiTheme="minorEastAsia" w:hAnsiTheme="minorEastAsia"/>
                <w:color w:val="auto"/>
                <w:sz w:val="24"/>
                <w:lang w:val="en-US" w:eastAsia="zh-CN"/>
              </w:rPr>
              <w:t>招标方</w:t>
            </w:r>
            <w:r>
              <w:rPr>
                <w:rFonts w:hint="eastAsia" w:asciiTheme="minorEastAsia" w:hAnsiTheme="minorEastAsia" w:eastAsiaTheme="minorEastAsia"/>
                <w:color w:val="auto"/>
                <w:sz w:val="24"/>
                <w:lang w:val="en-US" w:eastAsia="zh-CN"/>
              </w:rPr>
              <w:t>，项目关键成员必须专职，不得兼职且不得跨项目兼职，从开工至交付过程全程参与项目实施。</w:t>
            </w:r>
            <w:r>
              <w:rPr>
                <w:rFonts w:hint="eastAsia" w:asciiTheme="minorEastAsia" w:hAnsiTheme="minorEastAsia"/>
                <w:color w:val="auto"/>
                <w:sz w:val="24"/>
                <w:lang w:val="en-US" w:eastAsia="zh-CN"/>
              </w:rPr>
              <w:t>未经招标方书面同意，中标方</w:t>
            </w:r>
            <w:r>
              <w:rPr>
                <w:rFonts w:hint="eastAsia" w:asciiTheme="minorEastAsia" w:hAnsiTheme="minorEastAsia" w:eastAsiaTheme="minorEastAsia"/>
                <w:color w:val="auto"/>
                <w:sz w:val="24"/>
                <w:lang w:val="en-US" w:eastAsia="zh-CN"/>
              </w:rPr>
              <w:t>项目</w:t>
            </w:r>
            <w:r>
              <w:rPr>
                <w:rFonts w:hint="eastAsia" w:asciiTheme="minorEastAsia" w:hAnsiTheme="minorEastAsia"/>
                <w:color w:val="auto"/>
                <w:sz w:val="24"/>
                <w:lang w:val="en-US" w:eastAsia="zh-CN"/>
              </w:rPr>
              <w:t>组成人</w:t>
            </w:r>
            <w:r>
              <w:rPr>
                <w:rFonts w:hint="eastAsia" w:asciiTheme="minorEastAsia" w:hAnsiTheme="minorEastAsia" w:eastAsiaTheme="minorEastAsia"/>
                <w:color w:val="auto"/>
                <w:sz w:val="24"/>
                <w:lang w:val="en-US" w:eastAsia="zh-CN"/>
              </w:rPr>
              <w:t>员与投标文件不符时，中标方应向招标方支付1万元/人违约金。</w:t>
            </w:r>
          </w:p>
          <w:p w14:paraId="653314F3">
            <w:pPr>
              <w:widowControl/>
              <w:spacing w:line="360" w:lineRule="auto"/>
              <w:jc w:val="left"/>
              <w:rPr>
                <w:rFonts w:hint="default" w:asciiTheme="minorEastAsia" w:hAnsiTheme="minorEastAsia" w:eastAsiaTheme="minorEastAsia"/>
                <w:color w:val="auto"/>
                <w:sz w:val="24"/>
                <w:lang w:val="en-US" w:eastAsia="zh-CN"/>
              </w:rPr>
            </w:pPr>
            <w:r>
              <w:rPr>
                <w:rFonts w:hint="eastAsia" w:asciiTheme="minorEastAsia" w:hAnsiTheme="minorEastAsia"/>
                <w:color w:val="auto"/>
                <w:sz w:val="24"/>
                <w:lang w:val="en-US" w:eastAsia="zh-CN"/>
              </w:rPr>
              <w:t>5.因乙方原因导致本项目无法按期取得环评批复文件，视为乙方根本违约，甲方有权不支付尾款，且乙方应向甲方支付合同总价20%的违约金，该违约金不足以弥补甲方实际损失的，乙方还需另行补足甲方直接损失。因甲方单方面原因造成本项目未能取得环评批复文件，或导致本项目中途中止、暂停实施的，甲方仍需按照本合同约定的价款及支付节点，足额、按时向乙方付清全部剩余合同尾款。</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04F3C495">
            <w:pPr>
              <w:spacing w:line="380" w:lineRule="exact"/>
              <w:rPr>
                <w:rFonts w:asciiTheme="minorEastAsia" w:hAnsiTheme="minorEastAsia" w:eastAsiaTheme="minorEastAsia"/>
                <w:color w:val="auto"/>
                <w:sz w:val="24"/>
              </w:rPr>
            </w:pPr>
            <w:r>
              <w:rPr>
                <w:rFonts w:hint="eastAsia" w:asciiTheme="minorEastAsia" w:hAnsiTheme="minorEastAsia"/>
                <w:color w:val="auto"/>
                <w:sz w:val="24"/>
                <w:lang w:eastAsia="zh-CN"/>
              </w:rPr>
              <w:t>不</w:t>
            </w:r>
            <w:r>
              <w:rPr>
                <w:rFonts w:hint="eastAsia" w:asciiTheme="minorEastAsia" w:hAnsiTheme="minorEastAsia" w:eastAsiaTheme="minorEastAsia"/>
                <w:color w:val="auto"/>
                <w:sz w:val="24"/>
              </w:rPr>
              <w:t>可偏离</w:t>
            </w:r>
          </w:p>
        </w:tc>
      </w:tr>
      <w:tr w14:paraId="7EAEC6A1">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bottom w:val="outset" w:color="auto" w:sz="6" w:space="0"/>
              <w:right w:val="outset" w:color="DDDDDD" w:sz="6" w:space="0"/>
            </w:tcBorders>
            <w:vAlign w:val="center"/>
          </w:tcPr>
          <w:p w14:paraId="4EB388D7">
            <w:pPr>
              <w:jc w:val="center"/>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4</w:t>
            </w:r>
          </w:p>
        </w:tc>
        <w:tc>
          <w:tcPr>
            <w:tcW w:w="1357" w:type="dxa"/>
            <w:tcBorders>
              <w:top w:val="outset" w:color="auto" w:sz="6" w:space="0"/>
              <w:left w:val="outset" w:color="DDDDDD" w:sz="6" w:space="0"/>
              <w:bottom w:val="outset" w:color="auto" w:sz="6" w:space="0"/>
              <w:right w:val="outset" w:color="DDDDDD" w:sz="6" w:space="0"/>
            </w:tcBorders>
            <w:vAlign w:val="center"/>
          </w:tcPr>
          <w:p w14:paraId="4967E8CF">
            <w:pPr>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合规性要求</w:t>
            </w: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5AEAA4C9">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1、中标方应保证合法用工，所有涉及中标方服务人员出现的劳务纠纷、福利待遇、死亡、伤残、意外、疾病、失业、违法违纪等一切责任，由中标方承担。</w:t>
            </w:r>
          </w:p>
          <w:p w14:paraId="510D523B">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2、中标方需承诺按时发放员工工资福利，不发生恶意欠薪的情形。</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3B3EE4F6">
            <w:pPr>
              <w:spacing w:line="380" w:lineRule="exact"/>
              <w:rPr>
                <w:rFonts w:asciiTheme="minorEastAsia" w:hAnsiTheme="minorEastAsia" w:eastAsiaTheme="minorEastAsia"/>
                <w:color w:val="auto"/>
                <w:sz w:val="24"/>
              </w:rPr>
            </w:pPr>
            <w:r>
              <w:rPr>
                <w:rFonts w:hint="eastAsia" w:asciiTheme="minorEastAsia" w:hAnsiTheme="minorEastAsia" w:eastAsiaTheme="minorEastAsia"/>
                <w:color w:val="auto"/>
                <w:sz w:val="24"/>
              </w:rPr>
              <w:t>不可偏离</w:t>
            </w:r>
          </w:p>
        </w:tc>
      </w:tr>
      <w:tr w14:paraId="21C2AA5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bottom w:val="outset" w:color="auto" w:sz="6" w:space="0"/>
              <w:right w:val="outset" w:color="DDDDDD" w:sz="6" w:space="0"/>
            </w:tcBorders>
            <w:vAlign w:val="center"/>
          </w:tcPr>
          <w:p w14:paraId="6024CC3E">
            <w:pPr>
              <w:jc w:val="center"/>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5</w:t>
            </w:r>
          </w:p>
        </w:tc>
        <w:tc>
          <w:tcPr>
            <w:tcW w:w="1357" w:type="dxa"/>
            <w:tcBorders>
              <w:top w:val="outset" w:color="auto" w:sz="6" w:space="0"/>
              <w:left w:val="outset" w:color="DDDDDD" w:sz="6" w:space="0"/>
              <w:bottom w:val="outset" w:color="auto" w:sz="6" w:space="0"/>
              <w:right w:val="outset" w:color="DDDDDD" w:sz="6" w:space="0"/>
            </w:tcBorders>
            <w:vAlign w:val="center"/>
          </w:tcPr>
          <w:p w14:paraId="1E4D95B0">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响应时限</w:t>
            </w: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4B31209E">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1、中标人在接到招标人进场通知后，需在至少</w:t>
            </w:r>
            <w:r>
              <w:rPr>
                <w:rFonts w:hint="eastAsia" w:asciiTheme="minorEastAsia" w:hAnsiTheme="minorEastAsia"/>
                <w:color w:val="auto"/>
                <w:sz w:val="24"/>
                <w:highlight w:val="none"/>
                <w:lang w:val="en-US" w:eastAsia="zh-CN"/>
              </w:rPr>
              <w:t>10</w:t>
            </w:r>
            <w:r>
              <w:rPr>
                <w:rFonts w:hint="eastAsia" w:asciiTheme="minorEastAsia" w:hAnsiTheme="minorEastAsia" w:eastAsiaTheme="minorEastAsia"/>
                <w:color w:val="auto"/>
                <w:sz w:val="24"/>
                <w:highlight w:val="none"/>
              </w:rPr>
              <w:t>个日历日内给予响应，准备好人员，抵达现场。</w:t>
            </w:r>
          </w:p>
          <w:p w14:paraId="56E53F4E">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2、中标人在签定合同后，需在</w:t>
            </w:r>
            <w:r>
              <w:rPr>
                <w:rFonts w:hint="eastAsia" w:asciiTheme="minorEastAsia" w:hAnsiTheme="minorEastAsia"/>
                <w:color w:val="auto"/>
                <w:sz w:val="24"/>
                <w:highlight w:val="none"/>
                <w:lang w:val="en-US" w:eastAsia="zh-CN"/>
              </w:rPr>
              <w:t>60</w:t>
            </w:r>
            <w:r>
              <w:rPr>
                <w:rFonts w:hint="eastAsia" w:asciiTheme="minorEastAsia" w:hAnsiTheme="minorEastAsia" w:eastAsiaTheme="minorEastAsia"/>
                <w:color w:val="auto"/>
                <w:sz w:val="24"/>
                <w:highlight w:val="none"/>
              </w:rPr>
              <w:t>个工作日内出具《</w:t>
            </w:r>
            <w:r>
              <w:rPr>
                <w:rFonts w:hint="eastAsia" w:asciiTheme="minorEastAsia" w:hAnsiTheme="minorEastAsia"/>
                <w:color w:val="auto"/>
                <w:sz w:val="24"/>
                <w:highlight w:val="none"/>
                <w:lang w:eastAsia="zh-CN"/>
              </w:rPr>
              <w:t>宝安基地技改环评技术咨询服务项目</w:t>
            </w:r>
            <w:r>
              <w:rPr>
                <w:rFonts w:hint="eastAsia" w:asciiTheme="minorEastAsia" w:hAnsiTheme="minorEastAsia" w:eastAsiaTheme="minorEastAsia"/>
                <w:color w:val="auto"/>
                <w:sz w:val="24"/>
                <w:highlight w:val="none"/>
              </w:rPr>
              <w:t>环境影响报告表》。</w:t>
            </w:r>
          </w:p>
          <w:p w14:paraId="0BA5051E">
            <w:pPr>
              <w:spacing w:line="360" w:lineRule="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3、其余服务项目按甲乙双方约定的时限完成工作及成果输出。</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7DF2C92A">
            <w:pPr>
              <w:spacing w:line="380" w:lineRule="exact"/>
              <w:rPr>
                <w:rFonts w:asciiTheme="minorEastAsia" w:hAnsiTheme="minorEastAsia" w:eastAsiaTheme="minorEastAsia"/>
                <w:color w:val="auto"/>
                <w:sz w:val="24"/>
                <w:highlight w:val="yellow"/>
              </w:rPr>
            </w:pPr>
            <w:r>
              <w:rPr>
                <w:rFonts w:hint="eastAsia" w:asciiTheme="minorEastAsia" w:hAnsiTheme="minorEastAsia" w:eastAsiaTheme="minorEastAsia"/>
                <w:color w:val="auto"/>
                <w:sz w:val="24"/>
                <w:highlight w:val="none"/>
              </w:rPr>
              <w:t>不可偏离</w:t>
            </w:r>
          </w:p>
        </w:tc>
      </w:tr>
      <w:tr w14:paraId="11984F49">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single" w:color="auto" w:sz="4" w:space="0"/>
              <w:left w:val="single" w:color="auto" w:sz="4" w:space="0"/>
              <w:bottom w:val="single" w:color="auto" w:sz="4" w:space="0"/>
              <w:right w:val="outset" w:color="DDDDDD" w:sz="6" w:space="0"/>
            </w:tcBorders>
            <w:vAlign w:val="center"/>
          </w:tcPr>
          <w:p w14:paraId="7F357F4C">
            <w:pPr>
              <w:jc w:val="center"/>
              <w:rPr>
                <w:rFonts w:asciiTheme="minorEastAsia" w:hAnsiTheme="minorEastAsia" w:eastAsiaTheme="minorEastAsia"/>
                <w:b w:val="0"/>
                <w:bCs/>
                <w:color w:val="auto"/>
                <w:sz w:val="24"/>
              </w:rPr>
            </w:pPr>
            <w:r>
              <w:rPr>
                <w:rFonts w:hint="eastAsia" w:asciiTheme="minorEastAsia" w:hAnsiTheme="minorEastAsia" w:eastAsiaTheme="minorEastAsia"/>
                <w:b w:val="0"/>
                <w:bCs/>
                <w:color w:val="auto"/>
                <w:sz w:val="24"/>
              </w:rPr>
              <w:t>6</w:t>
            </w:r>
          </w:p>
        </w:tc>
        <w:tc>
          <w:tcPr>
            <w:tcW w:w="1357" w:type="dxa"/>
            <w:tcBorders>
              <w:top w:val="single" w:color="auto" w:sz="4" w:space="0"/>
              <w:left w:val="outset" w:color="DDDDDD" w:sz="6" w:space="0"/>
              <w:bottom w:val="single" w:color="auto" w:sz="4" w:space="0"/>
              <w:right w:val="outset" w:color="DDDDDD" w:sz="6" w:space="0"/>
            </w:tcBorders>
            <w:vAlign w:val="center"/>
          </w:tcPr>
          <w:p w14:paraId="59014D3A">
            <w:pPr>
              <w:rPr>
                <w:rFonts w:asciiTheme="minorEastAsia" w:hAnsiTheme="minorEastAsia" w:eastAsiaTheme="minorEastAsia"/>
                <w:b w:val="0"/>
                <w:bCs/>
                <w:color w:val="auto"/>
                <w:sz w:val="24"/>
              </w:rPr>
            </w:pPr>
            <w:r>
              <w:rPr>
                <w:rFonts w:hint="eastAsia" w:asciiTheme="minorEastAsia" w:hAnsiTheme="minorEastAsia" w:eastAsiaTheme="minorEastAsia"/>
                <w:b w:val="0"/>
                <w:bCs/>
                <w:color w:val="auto"/>
                <w:sz w:val="24"/>
              </w:rPr>
              <w:t>资料提交</w:t>
            </w:r>
          </w:p>
        </w:tc>
        <w:tc>
          <w:tcPr>
            <w:tcW w:w="5585" w:type="dxa"/>
            <w:tcBorders>
              <w:top w:val="single" w:color="auto" w:sz="4" w:space="0"/>
              <w:left w:val="outset" w:color="DDDDDD" w:sz="6" w:space="0"/>
              <w:bottom w:val="single" w:color="auto" w:sz="4" w:space="0"/>
              <w:right w:val="outset" w:color="DDDDDD" w:sz="6" w:space="0"/>
            </w:tcBorders>
            <w:tcMar>
              <w:top w:w="15" w:type="dxa"/>
              <w:left w:w="15" w:type="dxa"/>
              <w:bottom w:w="15" w:type="dxa"/>
              <w:right w:w="15" w:type="dxa"/>
            </w:tcMar>
            <w:vAlign w:val="center"/>
          </w:tcPr>
          <w:p w14:paraId="34C853BE">
            <w:pPr>
              <w:spacing w:line="360" w:lineRule="auto"/>
              <w:jc w:val="left"/>
              <w:rPr>
                <w:rFonts w:hint="eastAsia" w:asciiTheme="minorEastAsia" w:hAnsiTheme="minorEastAsia" w:eastAsiaTheme="minorEastAsia"/>
                <w:b w:val="0"/>
                <w:bCs/>
                <w:color w:val="auto"/>
                <w:sz w:val="24"/>
                <w:lang w:eastAsia="zh-CN"/>
              </w:rPr>
            </w:pPr>
            <w:r>
              <w:rPr>
                <w:rFonts w:hint="eastAsia" w:asciiTheme="minorEastAsia" w:hAnsiTheme="minorEastAsia" w:eastAsiaTheme="minorEastAsia"/>
                <w:b w:val="0"/>
                <w:bCs/>
                <w:color w:val="auto"/>
                <w:sz w:val="24"/>
              </w:rPr>
              <w:t>中标人按照招标人要求提交《</w:t>
            </w:r>
            <w:r>
              <w:rPr>
                <w:rFonts w:hint="eastAsia" w:asciiTheme="minorEastAsia" w:hAnsiTheme="minorEastAsia"/>
                <w:b w:val="0"/>
                <w:bCs/>
                <w:color w:val="auto"/>
                <w:sz w:val="24"/>
                <w:lang w:eastAsia="zh-CN"/>
              </w:rPr>
              <w:t>宝安基地技改环评技术咨询服务项目</w:t>
            </w:r>
            <w:r>
              <w:rPr>
                <w:rFonts w:hint="eastAsia" w:asciiTheme="minorEastAsia" w:hAnsiTheme="minorEastAsia" w:eastAsiaTheme="minorEastAsia"/>
                <w:b w:val="0"/>
                <w:bCs/>
                <w:color w:val="auto"/>
                <w:sz w:val="24"/>
              </w:rPr>
              <w:t>环境影响报告表》</w:t>
            </w:r>
          </w:p>
        </w:tc>
        <w:tc>
          <w:tcPr>
            <w:tcW w:w="1056" w:type="dxa"/>
            <w:tcBorders>
              <w:top w:val="single" w:color="auto" w:sz="4" w:space="0"/>
              <w:left w:val="outset" w:color="DDDDDD" w:sz="6" w:space="0"/>
              <w:bottom w:val="single" w:color="auto" w:sz="4" w:space="0"/>
              <w:right w:val="single" w:color="auto" w:sz="4" w:space="0"/>
            </w:tcBorders>
            <w:tcMar>
              <w:top w:w="15" w:type="dxa"/>
              <w:left w:w="15" w:type="dxa"/>
              <w:bottom w:w="15" w:type="dxa"/>
              <w:right w:w="15" w:type="dxa"/>
            </w:tcMar>
            <w:vAlign w:val="center"/>
          </w:tcPr>
          <w:p w14:paraId="27C43B64">
            <w:pPr>
              <w:spacing w:line="380" w:lineRule="exact"/>
              <w:rPr>
                <w:rFonts w:asciiTheme="minorEastAsia" w:hAnsiTheme="minorEastAsia" w:eastAsiaTheme="minorEastAsia"/>
                <w:b w:val="0"/>
                <w:bCs/>
                <w:color w:val="auto"/>
                <w:sz w:val="24"/>
              </w:rPr>
            </w:pPr>
            <w:r>
              <w:rPr>
                <w:rFonts w:hint="eastAsia" w:asciiTheme="minorEastAsia" w:hAnsiTheme="minorEastAsia" w:eastAsiaTheme="minorEastAsia"/>
                <w:b w:val="0"/>
                <w:bCs/>
                <w:color w:val="auto"/>
                <w:sz w:val="24"/>
              </w:rPr>
              <w:t>不可偏离</w:t>
            </w:r>
          </w:p>
        </w:tc>
      </w:tr>
    </w:tbl>
    <w:p w14:paraId="185A557F">
      <w:pPr>
        <w:adjustRightInd w:val="0"/>
        <w:snapToGrid w:val="0"/>
        <w:spacing w:line="360" w:lineRule="auto"/>
        <w:ind w:firstLine="482" w:firstLineChars="200"/>
        <w:rPr>
          <w:rFonts w:hint="eastAsia" w:asciiTheme="minorEastAsia" w:hAnsiTheme="minorEastAsia" w:eastAsiaTheme="minorEastAsia"/>
          <w:b/>
          <w:bCs/>
          <w:color w:val="auto"/>
          <w:sz w:val="24"/>
        </w:rPr>
      </w:pPr>
    </w:p>
    <w:p w14:paraId="7BFB75AB">
      <w:pPr>
        <w:adjustRightInd w:val="0"/>
        <w:snapToGrid w:val="0"/>
        <w:spacing w:line="360" w:lineRule="auto"/>
        <w:ind w:firstLine="482" w:firstLineChars="200"/>
        <w:rPr>
          <w:rFonts w:hint="eastAsia" w:asciiTheme="minorEastAsia" w:hAnsiTheme="minorEastAsia" w:eastAsiaTheme="minorEastAsia"/>
          <w:b/>
          <w:bCs/>
          <w:color w:val="auto"/>
          <w:sz w:val="24"/>
          <w:lang w:val="en-US" w:eastAsia="zh-CN"/>
        </w:rPr>
      </w:pPr>
      <w:r>
        <w:rPr>
          <w:rFonts w:hint="eastAsia" w:asciiTheme="minorEastAsia" w:hAnsiTheme="minorEastAsia" w:eastAsiaTheme="minorEastAsia"/>
          <w:b/>
          <w:bCs/>
          <w:color w:val="auto"/>
          <w:sz w:val="24"/>
        </w:rPr>
        <w:t>投标人注意：以上要求中，标明“不可偏离”或加“★”的部分为投标方必须实质性响应的部分，投标方不可偏离，采购人有权不接受有实质性偏离的投标。</w:t>
      </w:r>
      <w:r>
        <w:rPr>
          <w:rFonts w:hint="eastAsia" w:asciiTheme="minorEastAsia" w:hAnsiTheme="minorEastAsia" w:eastAsiaTheme="minorEastAsia"/>
          <w:b/>
          <w:bCs/>
          <w:color w:val="auto"/>
          <w:sz w:val="24"/>
          <w:lang w:val="en-US" w:eastAsia="zh-CN"/>
        </w:rPr>
        <w:t>投标人须完全响应以上加★号条款，否则将视为无效投标。</w:t>
      </w:r>
    </w:p>
    <w:p w14:paraId="77AF41AA">
      <w:pPr>
        <w:pStyle w:val="4"/>
        <w:numPr>
          <w:ilvl w:val="0"/>
          <w:numId w:val="0"/>
        </w:numPr>
        <w:jc w:val="center"/>
        <w:rPr>
          <w:rFonts w:hint="eastAsia" w:asciiTheme="majorEastAsia" w:hAnsiTheme="majorEastAsia" w:eastAsiaTheme="majorEastAsia"/>
          <w:color w:val="auto"/>
          <w:sz w:val="28"/>
          <w:szCs w:val="28"/>
        </w:rPr>
      </w:pPr>
    </w:p>
    <w:p w14:paraId="0CE26744">
      <w:pPr>
        <w:pStyle w:val="4"/>
        <w:numPr>
          <w:ilvl w:val="0"/>
          <w:numId w:val="0"/>
        </w:numPr>
        <w:jc w:val="center"/>
        <w:rPr>
          <w:rFonts w:hint="eastAsia" w:asciiTheme="majorEastAsia" w:hAnsiTheme="majorEastAsia" w:eastAsiaTheme="majorEastAsia"/>
          <w:color w:val="auto"/>
          <w:sz w:val="28"/>
          <w:szCs w:val="28"/>
        </w:rPr>
      </w:pPr>
    </w:p>
    <w:p w14:paraId="4172B239">
      <w:pPr>
        <w:pStyle w:val="4"/>
        <w:numPr>
          <w:ilvl w:val="0"/>
          <w:numId w:val="0"/>
        </w:numPr>
        <w:jc w:val="center"/>
        <w:rPr>
          <w:rFonts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第</w:t>
      </w:r>
      <w:r>
        <w:rPr>
          <w:rFonts w:hint="eastAsia" w:asciiTheme="majorEastAsia" w:hAnsiTheme="majorEastAsia" w:eastAsiaTheme="majorEastAsia"/>
          <w:color w:val="auto"/>
          <w:sz w:val="28"/>
          <w:szCs w:val="28"/>
          <w:lang w:eastAsia="zh-CN"/>
        </w:rPr>
        <w:t>二</w:t>
      </w:r>
      <w:r>
        <w:rPr>
          <w:rFonts w:hint="eastAsia" w:asciiTheme="majorEastAsia" w:hAnsiTheme="majorEastAsia" w:eastAsiaTheme="majorEastAsia"/>
          <w:color w:val="auto"/>
          <w:sz w:val="28"/>
          <w:szCs w:val="28"/>
        </w:rPr>
        <w:t xml:space="preserve">节 </w:t>
      </w:r>
      <w:r>
        <w:rPr>
          <w:rFonts w:hint="eastAsia" w:asciiTheme="majorEastAsia" w:hAnsiTheme="majorEastAsia" w:eastAsiaTheme="majorEastAsia"/>
          <w:color w:val="auto"/>
          <w:sz w:val="28"/>
          <w:szCs w:val="28"/>
          <w:lang w:eastAsia="zh-CN"/>
        </w:rPr>
        <w:t>技术</w:t>
      </w:r>
      <w:r>
        <w:rPr>
          <w:rFonts w:hint="eastAsia" w:asciiTheme="majorEastAsia" w:hAnsiTheme="majorEastAsia" w:eastAsiaTheme="majorEastAsia"/>
          <w:color w:val="auto"/>
          <w:sz w:val="28"/>
          <w:szCs w:val="28"/>
        </w:rPr>
        <w:t>要求</w:t>
      </w:r>
    </w:p>
    <w:p w14:paraId="6B1945B6">
      <w:pPr>
        <w:pStyle w:val="10"/>
        <w:rPr>
          <w:rFonts w:hint="eastAsia"/>
          <w:color w:val="auto"/>
          <w:lang w:val="en-US" w:eastAsia="zh-CN"/>
        </w:rPr>
      </w:pPr>
    </w:p>
    <w:bookmarkEnd w:id="6"/>
    <w:p w14:paraId="6C8C59A5">
      <w:pPr>
        <w:pStyle w:val="6"/>
        <w:rPr>
          <w:color w:val="auto"/>
          <w:sz w:val="24"/>
          <w:szCs w:val="24"/>
          <w:highlight w:val="none"/>
        </w:rPr>
      </w:pPr>
      <w:r>
        <w:rPr>
          <w:rFonts w:hint="eastAsia"/>
          <w:color w:val="auto"/>
          <w:sz w:val="24"/>
          <w:szCs w:val="24"/>
          <w:highlight w:val="none"/>
        </w:rPr>
        <w:t>一、项目概况</w:t>
      </w:r>
    </w:p>
    <w:p w14:paraId="6195119A">
      <w:pPr>
        <w:numPr>
          <w:ilvl w:val="0"/>
          <w:numId w:val="0"/>
        </w:numPr>
        <w:spacing w:line="360" w:lineRule="auto"/>
        <w:ind w:left="64" w:leftChars="0" w:firstLine="566"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stheme="minorBidi"/>
          <w:color w:val="auto"/>
          <w:kern w:val="2"/>
          <w:sz w:val="24"/>
          <w:szCs w:val="22"/>
          <w:highlight w:val="none"/>
          <w:lang w:val="en-US" w:eastAsia="zh-CN" w:bidi="ar-SA"/>
        </w:rPr>
        <w:t>1、</w:t>
      </w:r>
      <w:r>
        <w:rPr>
          <w:rFonts w:hint="eastAsia" w:asciiTheme="minorEastAsia" w:hAnsiTheme="minorEastAsia" w:eastAsiaTheme="minorEastAsia"/>
          <w:color w:val="auto"/>
          <w:sz w:val="24"/>
          <w:highlight w:val="none"/>
        </w:rPr>
        <w:t>项目名称：</w:t>
      </w:r>
      <w:r>
        <w:rPr>
          <w:rFonts w:hint="eastAsia" w:ascii="宋体" w:hAnsi="宋体" w:eastAsia="宋体" w:cs="宋体"/>
          <w:color w:val="auto"/>
          <w:sz w:val="24"/>
          <w:szCs w:val="24"/>
          <w:highlight w:val="none"/>
          <w:lang w:val="en-US" w:eastAsia="zh-CN"/>
        </w:rPr>
        <w:t>宝安基地技改环评技术咨询服务项目环境影响评价技术服务</w:t>
      </w:r>
    </w:p>
    <w:p w14:paraId="60AB3325">
      <w:pPr>
        <w:spacing w:line="360" w:lineRule="auto"/>
        <w:ind w:firstLine="234" w:firstLineChars="97"/>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 xml:space="preserve">★ </w:t>
      </w:r>
      <w:r>
        <w:rPr>
          <w:rFonts w:hint="eastAsia" w:asciiTheme="minorEastAsia" w:hAnsiTheme="minorEastAsia" w:eastAsiaTheme="minorEastAsia"/>
          <w:color w:val="auto"/>
          <w:sz w:val="24"/>
          <w:highlight w:val="none"/>
        </w:rPr>
        <w:t>2、</w:t>
      </w:r>
      <w:r>
        <w:rPr>
          <w:rFonts w:hint="eastAsia" w:asciiTheme="minorEastAsia" w:hAnsiTheme="minorEastAsia"/>
          <w:color w:val="auto"/>
          <w:sz w:val="24"/>
          <w:highlight w:val="none"/>
          <w:lang w:val="en-US" w:eastAsia="zh-CN"/>
        </w:rPr>
        <w:t>服务</w:t>
      </w:r>
      <w:r>
        <w:rPr>
          <w:rFonts w:hint="eastAsia" w:asciiTheme="minorEastAsia" w:hAnsiTheme="minorEastAsia" w:eastAsiaTheme="minorEastAsia"/>
          <w:color w:val="auto"/>
          <w:sz w:val="24"/>
          <w:highlight w:val="none"/>
        </w:rPr>
        <w:t xml:space="preserve">范围： </w:t>
      </w:r>
    </w:p>
    <w:p w14:paraId="4D413ED2">
      <w:pPr>
        <w:spacing w:line="360" w:lineRule="auto"/>
        <w:ind w:firstLine="566" w:firstLineChars="236"/>
        <w:rPr>
          <w:rFonts w:hint="eastAsia" w:asciiTheme="minorEastAsia" w:hAnsiTheme="minorEastAsia" w:eastAsiaTheme="minorEastAsia"/>
          <w:color w:val="auto"/>
          <w:sz w:val="24"/>
          <w:highlight w:val="none"/>
          <w:lang w:val="en-US" w:eastAsia="zh-CN"/>
        </w:rPr>
      </w:pPr>
      <w:r>
        <w:rPr>
          <w:rFonts w:hint="eastAsia" w:asciiTheme="minorEastAsia" w:hAnsiTheme="minorEastAsia"/>
          <w:color w:val="auto"/>
          <w:sz w:val="24"/>
          <w:highlight w:val="none"/>
          <w:lang w:val="en-US" w:eastAsia="zh-CN"/>
        </w:rPr>
        <w:t>2.3项目地点</w:t>
      </w:r>
      <w:r>
        <w:rPr>
          <w:rFonts w:hint="eastAsia" w:asciiTheme="minorEastAsia" w:hAnsiTheme="minorEastAsia" w:eastAsiaTheme="minorEastAsia"/>
          <w:color w:val="auto"/>
          <w:sz w:val="24"/>
          <w:highlight w:val="none"/>
          <w:lang w:val="en-US" w:eastAsia="zh-CN"/>
        </w:rPr>
        <w:t>：深圳宝安区</w:t>
      </w:r>
      <w:r>
        <w:rPr>
          <w:rFonts w:hint="default" w:asciiTheme="minorEastAsia" w:hAnsiTheme="minorEastAsia" w:eastAsiaTheme="minorEastAsia"/>
          <w:color w:val="auto"/>
          <w:sz w:val="24"/>
          <w:highlight w:val="none"/>
          <w:lang w:val="en-US" w:eastAsia="zh-CN"/>
        </w:rPr>
        <w:t>松岗街道江畔路388号</w:t>
      </w:r>
      <w:r>
        <w:rPr>
          <w:rFonts w:hint="eastAsia" w:asciiTheme="minorEastAsia" w:hAnsiTheme="minorEastAsia"/>
          <w:color w:val="auto"/>
          <w:sz w:val="24"/>
          <w:highlight w:val="none"/>
          <w:lang w:val="en-US" w:eastAsia="zh-CN"/>
        </w:rPr>
        <w:t>。</w:t>
      </w:r>
    </w:p>
    <w:p w14:paraId="690522BD">
      <w:pPr>
        <w:pStyle w:val="6"/>
        <w:numPr>
          <w:ilvl w:val="0"/>
          <w:numId w:val="0"/>
        </w:numPr>
        <w:rPr>
          <w:color w:val="auto"/>
          <w:sz w:val="24"/>
          <w:szCs w:val="24"/>
          <w:highlight w:val="none"/>
        </w:rPr>
      </w:pPr>
      <w:r>
        <w:rPr>
          <w:rFonts w:hint="eastAsia" w:asciiTheme="minorEastAsia" w:hAnsiTheme="minorEastAsia" w:eastAsiaTheme="minorEastAsia"/>
          <w:bCs/>
          <w:color w:val="auto"/>
          <w:sz w:val="24"/>
          <w:highlight w:val="none"/>
        </w:rPr>
        <w:t>★</w:t>
      </w:r>
      <w:r>
        <w:rPr>
          <w:rFonts w:hint="eastAsia"/>
          <w:color w:val="auto"/>
          <w:sz w:val="24"/>
          <w:szCs w:val="24"/>
          <w:highlight w:val="none"/>
        </w:rPr>
        <w:t>二、招标内容</w:t>
      </w:r>
    </w:p>
    <w:p w14:paraId="0572CF4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（一）</w:t>
      </w:r>
      <w:r>
        <w:rPr>
          <w:rFonts w:hint="eastAsia" w:ascii="宋体" w:hAnsi="宋体" w:eastAsia="宋体" w:cs="宋体"/>
          <w:color w:val="auto"/>
          <w:sz w:val="24"/>
          <w:szCs w:val="24"/>
          <w:highlight w:val="none"/>
          <w:lang w:val="en-US" w:eastAsia="zh-CN"/>
        </w:rPr>
        <w:t>宝安基地技改环评技术咨询服务项目，技改环评内容包括但不限于以下内容</w:t>
      </w:r>
      <w:r>
        <w:rPr>
          <w:rFonts w:hint="eastAsia" w:asciiTheme="minorEastAsia" w:hAnsiTheme="minorEastAsia" w:eastAsiaTheme="minorEastAsia"/>
          <w:color w:val="auto"/>
          <w:sz w:val="24"/>
          <w:highlight w:val="none"/>
          <w:lang w:val="en-US" w:eastAsia="zh-CN"/>
        </w:rPr>
        <w:t>：</w:t>
      </w:r>
    </w:p>
    <w:p w14:paraId="593EE620">
      <w:pPr>
        <w:pStyle w:val="21"/>
        <w:keepNext w:val="0"/>
        <w:keepLines w:val="0"/>
        <w:widowControl/>
        <w:suppressLineNumbers w:val="0"/>
        <w:spacing w:before="0" w:beforeAutospacing="0" w:after="0" w:afterAutospacing="0" w:line="360" w:lineRule="auto"/>
        <w:ind w:left="0" w:leftChars="0" w:right="0" w:firstLine="420" w:firstLineChars="175"/>
        <w:rPr>
          <w:rFonts w:hint="eastAsia" w:cs="Times New Roman" w:asciiTheme="minorEastAsia" w:hAnsiTheme="minorEastAsia" w:eastAsiaTheme="minorEastAsia"/>
          <w:color w:val="auto"/>
          <w:kern w:val="0"/>
          <w:sz w:val="24"/>
          <w:szCs w:val="24"/>
          <w:highlight w:val="none"/>
          <w:lang w:val="en-US" w:eastAsia="zh-CN" w:bidi="ar-SA"/>
        </w:rPr>
      </w:pPr>
      <w:r>
        <w:rPr>
          <w:rFonts w:hint="eastAsia" w:asciiTheme="minorEastAsia" w:hAnsiTheme="minorEastAsia" w:eastAsiaTheme="minorEastAsia"/>
          <w:color w:val="auto"/>
          <w:sz w:val="24"/>
          <w:highlight w:val="none"/>
          <w:lang w:val="en-US" w:eastAsia="zh-CN"/>
        </w:rPr>
        <w:t>1</w:t>
      </w:r>
      <w:r>
        <w:rPr>
          <w:rFonts w:hint="eastAsia" w:cs="Times New Roman" w:asciiTheme="minorEastAsia" w:hAnsiTheme="minorEastAsia" w:eastAsiaTheme="minorEastAsia"/>
          <w:color w:val="auto"/>
          <w:kern w:val="0"/>
          <w:sz w:val="24"/>
          <w:szCs w:val="24"/>
          <w:highlight w:val="none"/>
          <w:lang w:val="en-US" w:eastAsia="zh-CN" w:bidi="ar-SA"/>
        </w:rPr>
        <w:t>.项目现场调研、资料收集与整理；</w:t>
      </w:r>
    </w:p>
    <w:p w14:paraId="319F72AB">
      <w:pPr>
        <w:pStyle w:val="21"/>
        <w:keepNext w:val="0"/>
        <w:keepLines w:val="0"/>
        <w:widowControl/>
        <w:suppressLineNumbers w:val="0"/>
        <w:spacing w:before="0" w:beforeAutospacing="0" w:after="0" w:afterAutospacing="0" w:line="360" w:lineRule="auto"/>
        <w:ind w:left="0" w:leftChars="0" w:right="0" w:firstLine="420" w:firstLineChars="175"/>
        <w:rPr>
          <w:rFonts w:hint="default" w:cs="Times New Roman" w:asciiTheme="minorEastAsia" w:hAnsiTheme="minorEastAsia" w:eastAsiaTheme="minorEastAsia"/>
          <w:color w:val="auto"/>
          <w:kern w:val="0"/>
          <w:sz w:val="24"/>
          <w:szCs w:val="24"/>
          <w:highlight w:val="none"/>
          <w:lang w:val="en-US" w:eastAsia="zh-CN" w:bidi="ar-SA"/>
        </w:rPr>
      </w:pPr>
      <w:r>
        <w:rPr>
          <w:rFonts w:hint="eastAsia" w:cs="Times New Roman" w:asciiTheme="minorEastAsia" w:hAnsiTheme="minorEastAsia"/>
          <w:color w:val="auto"/>
          <w:kern w:val="0"/>
          <w:sz w:val="24"/>
          <w:szCs w:val="24"/>
          <w:highlight w:val="none"/>
          <w:lang w:val="en-US" w:eastAsia="zh-CN" w:bidi="ar-SA"/>
        </w:rPr>
        <w:t>2.</w:t>
      </w:r>
      <w:r>
        <w:rPr>
          <w:rFonts w:hint="eastAsia" w:cs="Times New Roman" w:asciiTheme="minorEastAsia" w:hAnsiTheme="minorEastAsia" w:eastAsiaTheme="minorEastAsia"/>
          <w:color w:val="auto"/>
          <w:kern w:val="0"/>
          <w:sz w:val="24"/>
          <w:szCs w:val="24"/>
          <w:highlight w:val="none"/>
          <w:lang w:val="en-US" w:eastAsia="zh-CN" w:bidi="ar-SA"/>
        </w:rPr>
        <w:t>协助采购人完成VOCs总量分析评估</w:t>
      </w:r>
      <w:r>
        <w:rPr>
          <w:rFonts w:hint="eastAsia" w:cs="Times New Roman" w:asciiTheme="minorEastAsia" w:hAnsiTheme="minorEastAsia"/>
          <w:color w:val="auto"/>
          <w:kern w:val="0"/>
          <w:sz w:val="24"/>
          <w:szCs w:val="24"/>
          <w:highlight w:val="none"/>
          <w:lang w:val="en-US" w:eastAsia="zh-CN" w:bidi="ar-SA"/>
        </w:rPr>
        <w:t>；</w:t>
      </w:r>
    </w:p>
    <w:p w14:paraId="3A9BF385">
      <w:pPr>
        <w:pStyle w:val="21"/>
        <w:keepNext w:val="0"/>
        <w:keepLines w:val="0"/>
        <w:widowControl/>
        <w:suppressLineNumbers w:val="0"/>
        <w:spacing w:before="0" w:beforeAutospacing="0" w:after="0" w:afterAutospacing="0" w:line="360" w:lineRule="auto"/>
        <w:ind w:left="0" w:leftChars="0" w:right="0" w:firstLine="420" w:firstLineChars="175"/>
        <w:rPr>
          <w:rFonts w:hint="eastAsia" w:cs="Times New Roman" w:asciiTheme="minorEastAsia" w:hAnsiTheme="minorEastAsia" w:eastAsiaTheme="minorEastAsia"/>
          <w:color w:val="auto"/>
          <w:kern w:val="0"/>
          <w:sz w:val="24"/>
          <w:szCs w:val="24"/>
          <w:highlight w:val="none"/>
          <w:lang w:val="en-US" w:eastAsia="zh-CN" w:bidi="ar-SA"/>
        </w:rPr>
      </w:pPr>
      <w:r>
        <w:rPr>
          <w:rFonts w:hint="eastAsia" w:cs="Times New Roman" w:asciiTheme="minorEastAsia" w:hAnsiTheme="minorEastAsia" w:eastAsiaTheme="minorEastAsia"/>
          <w:color w:val="auto"/>
          <w:kern w:val="0"/>
          <w:sz w:val="24"/>
          <w:szCs w:val="24"/>
          <w:highlight w:val="none"/>
          <w:lang w:val="en-US" w:eastAsia="zh-CN" w:bidi="ar-SA"/>
        </w:rPr>
        <w:t>4</w:t>
      </w:r>
      <w:r>
        <w:rPr>
          <w:rFonts w:hint="eastAsia" w:cs="Times New Roman" w:asciiTheme="minorEastAsia" w:hAnsiTheme="minorEastAsia"/>
          <w:color w:val="auto"/>
          <w:kern w:val="0"/>
          <w:sz w:val="24"/>
          <w:szCs w:val="24"/>
          <w:highlight w:val="none"/>
          <w:lang w:val="en-US" w:eastAsia="zh-CN" w:bidi="ar-SA"/>
        </w:rPr>
        <w:t>.</w:t>
      </w:r>
      <w:r>
        <w:rPr>
          <w:rFonts w:hint="eastAsia" w:cs="Times New Roman" w:asciiTheme="minorEastAsia" w:hAnsiTheme="minorEastAsia" w:eastAsiaTheme="minorEastAsia"/>
          <w:color w:val="auto"/>
          <w:kern w:val="0"/>
          <w:sz w:val="24"/>
          <w:szCs w:val="24"/>
          <w:highlight w:val="none"/>
          <w:lang w:val="en-US" w:eastAsia="zh-CN" w:bidi="ar-SA"/>
        </w:rPr>
        <w:t>按照国家及深圳市生态环境主管部门的要求，编制《</w:t>
      </w:r>
      <w:r>
        <w:rPr>
          <w:rFonts w:hint="eastAsia" w:cs="Times New Roman" w:asciiTheme="minorEastAsia" w:hAnsiTheme="minorEastAsia"/>
          <w:color w:val="auto"/>
          <w:kern w:val="0"/>
          <w:sz w:val="24"/>
          <w:szCs w:val="24"/>
          <w:highlight w:val="none"/>
          <w:lang w:val="en-US" w:eastAsia="zh-CN" w:bidi="ar-SA"/>
        </w:rPr>
        <w:t>宝安基地技改环评技术咨询服务项目</w:t>
      </w:r>
      <w:r>
        <w:rPr>
          <w:rFonts w:hint="eastAsia" w:cs="Times New Roman" w:asciiTheme="minorEastAsia" w:hAnsiTheme="minorEastAsia" w:eastAsiaTheme="minorEastAsia"/>
          <w:color w:val="auto"/>
          <w:kern w:val="0"/>
          <w:sz w:val="24"/>
          <w:szCs w:val="24"/>
          <w:highlight w:val="none"/>
          <w:lang w:val="en-US" w:eastAsia="zh-CN" w:bidi="ar-SA"/>
        </w:rPr>
        <w:t>环境影响报告表》；</w:t>
      </w:r>
    </w:p>
    <w:p w14:paraId="131CA0D6">
      <w:pPr>
        <w:pStyle w:val="21"/>
        <w:keepNext w:val="0"/>
        <w:keepLines w:val="0"/>
        <w:widowControl/>
        <w:suppressLineNumbers w:val="0"/>
        <w:spacing w:before="0" w:beforeAutospacing="0" w:after="0" w:afterAutospacing="0" w:line="360" w:lineRule="auto"/>
        <w:ind w:left="0" w:leftChars="0" w:right="0" w:firstLine="420" w:firstLineChars="175"/>
        <w:rPr>
          <w:rFonts w:hint="eastAsia" w:cs="Times New Roman" w:asciiTheme="minorEastAsia" w:hAnsiTheme="minorEastAsia" w:eastAsiaTheme="minorEastAsia"/>
          <w:color w:val="auto"/>
          <w:kern w:val="0"/>
          <w:sz w:val="24"/>
          <w:szCs w:val="24"/>
          <w:highlight w:val="none"/>
          <w:lang w:val="en-US" w:eastAsia="zh-CN" w:bidi="ar-SA"/>
        </w:rPr>
      </w:pPr>
      <w:r>
        <w:rPr>
          <w:rFonts w:hint="eastAsia" w:cs="Times New Roman" w:asciiTheme="minorEastAsia" w:hAnsiTheme="minorEastAsia" w:eastAsiaTheme="minorEastAsia"/>
          <w:color w:val="auto"/>
          <w:kern w:val="0"/>
          <w:sz w:val="24"/>
          <w:szCs w:val="24"/>
          <w:highlight w:val="none"/>
          <w:lang w:val="en-US" w:eastAsia="zh-CN" w:bidi="ar-SA"/>
        </w:rPr>
        <w:t>5</w:t>
      </w:r>
      <w:r>
        <w:rPr>
          <w:rFonts w:hint="eastAsia" w:cs="Times New Roman" w:asciiTheme="minorEastAsia" w:hAnsiTheme="minorEastAsia"/>
          <w:color w:val="auto"/>
          <w:kern w:val="0"/>
          <w:sz w:val="24"/>
          <w:szCs w:val="24"/>
          <w:highlight w:val="none"/>
          <w:lang w:val="en-US" w:eastAsia="zh-CN" w:bidi="ar-SA"/>
        </w:rPr>
        <w:t>.</w:t>
      </w:r>
      <w:r>
        <w:rPr>
          <w:rFonts w:hint="eastAsia" w:cs="Times New Roman" w:asciiTheme="minorEastAsia" w:hAnsiTheme="minorEastAsia" w:eastAsiaTheme="minorEastAsia"/>
          <w:color w:val="auto"/>
          <w:kern w:val="0"/>
          <w:sz w:val="24"/>
          <w:szCs w:val="24"/>
          <w:highlight w:val="none"/>
          <w:lang w:val="en-US" w:eastAsia="zh-CN" w:bidi="ar-SA"/>
        </w:rPr>
        <w:t>必要时协助组织召开专家评审会，取得专家评审意见；</w:t>
      </w:r>
    </w:p>
    <w:p w14:paraId="78CDD903">
      <w:pPr>
        <w:pStyle w:val="21"/>
        <w:keepNext w:val="0"/>
        <w:keepLines w:val="0"/>
        <w:widowControl/>
        <w:suppressLineNumbers w:val="0"/>
        <w:spacing w:before="0" w:beforeAutospacing="0" w:after="0" w:afterAutospacing="0" w:line="360" w:lineRule="auto"/>
        <w:ind w:left="0" w:leftChars="0" w:right="0" w:firstLine="420" w:firstLineChars="175"/>
        <w:rPr>
          <w:rFonts w:hint="eastAsia" w:cs="Times New Roman" w:asciiTheme="minorEastAsia" w:hAnsiTheme="minorEastAsia" w:eastAsiaTheme="minorEastAsia"/>
          <w:color w:val="auto"/>
          <w:kern w:val="0"/>
          <w:sz w:val="24"/>
          <w:szCs w:val="24"/>
          <w:highlight w:val="none"/>
          <w:lang w:val="en-US" w:eastAsia="zh-CN" w:bidi="ar-SA"/>
        </w:rPr>
      </w:pPr>
      <w:r>
        <w:rPr>
          <w:rFonts w:hint="eastAsia" w:cs="Times New Roman" w:asciiTheme="minorEastAsia" w:hAnsiTheme="minorEastAsia" w:eastAsiaTheme="minorEastAsia"/>
          <w:color w:val="auto"/>
          <w:kern w:val="0"/>
          <w:sz w:val="24"/>
          <w:szCs w:val="24"/>
          <w:highlight w:val="none"/>
          <w:lang w:val="en-US" w:eastAsia="zh-CN" w:bidi="ar-SA"/>
        </w:rPr>
        <w:t>6</w:t>
      </w:r>
      <w:r>
        <w:rPr>
          <w:rFonts w:hint="eastAsia" w:cs="Times New Roman" w:asciiTheme="minorEastAsia" w:hAnsiTheme="minorEastAsia"/>
          <w:color w:val="auto"/>
          <w:kern w:val="0"/>
          <w:sz w:val="24"/>
          <w:szCs w:val="24"/>
          <w:highlight w:val="none"/>
          <w:lang w:val="en-US" w:eastAsia="zh-CN" w:bidi="ar-SA"/>
        </w:rPr>
        <w:t>.</w:t>
      </w:r>
      <w:r>
        <w:rPr>
          <w:rFonts w:hint="eastAsia" w:cs="Times New Roman" w:asciiTheme="minorEastAsia" w:hAnsiTheme="minorEastAsia" w:eastAsiaTheme="minorEastAsia"/>
          <w:color w:val="auto"/>
          <w:kern w:val="0"/>
          <w:sz w:val="24"/>
          <w:szCs w:val="24"/>
          <w:highlight w:val="none"/>
          <w:lang w:val="en-US" w:eastAsia="zh-CN" w:bidi="ar-SA"/>
        </w:rPr>
        <w:t>根据评审意见对报告进行修改完善，直至取得深圳市生态环境局宝安管理局出具的环评批复文件；</w:t>
      </w:r>
    </w:p>
    <w:p w14:paraId="0B74F454">
      <w:pPr>
        <w:pStyle w:val="21"/>
        <w:keepNext w:val="0"/>
        <w:keepLines w:val="0"/>
        <w:widowControl/>
        <w:suppressLineNumbers w:val="0"/>
        <w:spacing w:before="0" w:beforeAutospacing="0" w:after="0" w:afterAutospacing="0" w:line="360" w:lineRule="auto"/>
        <w:ind w:left="0" w:leftChars="0" w:right="0" w:firstLine="420" w:firstLineChars="175"/>
        <w:rPr>
          <w:rFonts w:hint="default"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kern w:val="0"/>
          <w:sz w:val="24"/>
          <w:szCs w:val="24"/>
          <w:highlight w:val="none"/>
          <w:lang w:val="en-US" w:eastAsia="zh-CN" w:bidi="ar-SA"/>
        </w:rPr>
        <w:t>7</w:t>
      </w:r>
      <w:r>
        <w:rPr>
          <w:rFonts w:hint="eastAsia" w:cs="Times New Roman" w:asciiTheme="minorEastAsia" w:hAnsiTheme="minorEastAsia"/>
          <w:color w:val="auto"/>
          <w:kern w:val="0"/>
          <w:sz w:val="24"/>
          <w:szCs w:val="24"/>
          <w:highlight w:val="none"/>
          <w:lang w:val="en-US" w:eastAsia="zh-CN" w:bidi="ar-SA"/>
        </w:rPr>
        <w:t>.</w:t>
      </w:r>
      <w:r>
        <w:rPr>
          <w:rFonts w:hint="eastAsia" w:cs="Times New Roman" w:asciiTheme="minorEastAsia" w:hAnsiTheme="minorEastAsia" w:eastAsiaTheme="minorEastAsia"/>
          <w:color w:val="auto"/>
          <w:kern w:val="0"/>
          <w:sz w:val="24"/>
          <w:szCs w:val="24"/>
          <w:highlight w:val="none"/>
          <w:lang w:val="en-US" w:eastAsia="zh-CN" w:bidi="ar-SA"/>
        </w:rPr>
        <w:t>全流程的沟通协调与技术咨询服务</w:t>
      </w:r>
      <w:r>
        <w:rPr>
          <w:rFonts w:hint="eastAsia" w:cs="Times New Roman" w:asciiTheme="minorEastAsia" w:hAnsiTheme="minorEastAsia"/>
          <w:color w:val="auto"/>
          <w:kern w:val="0"/>
          <w:sz w:val="24"/>
          <w:szCs w:val="24"/>
          <w:highlight w:val="none"/>
          <w:lang w:val="en-US" w:eastAsia="zh-CN" w:bidi="ar-SA"/>
        </w:rPr>
        <w:t>；</w:t>
      </w:r>
    </w:p>
    <w:p w14:paraId="00B6ABFD">
      <w:pPr>
        <w:keepNext w:val="0"/>
        <w:keepLines w:val="0"/>
        <w:pageBreakBefore w:val="0"/>
        <w:widowControl w:val="0"/>
        <w:kinsoku/>
        <w:wordWrap/>
        <w:overflowPunct/>
        <w:topLinePunct w:val="0"/>
        <w:autoSpaceDE w:val="0"/>
        <w:autoSpaceDN w:val="0"/>
        <w:bidi w:val="0"/>
        <w:adjustRightInd w:val="0"/>
        <w:snapToGrid w:val="0"/>
        <w:spacing w:line="380" w:lineRule="exact"/>
        <w:ind w:left="0" w:leftChars="0" w:firstLine="420" w:firstLineChars="175"/>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（二）服务期限：</w:t>
      </w:r>
    </w:p>
    <w:p w14:paraId="28C5E546">
      <w:pPr>
        <w:keepNext w:val="0"/>
        <w:keepLines w:val="0"/>
        <w:pageBreakBefore w:val="0"/>
        <w:widowControl w:val="0"/>
        <w:kinsoku/>
        <w:wordWrap/>
        <w:overflowPunct/>
        <w:topLinePunct w:val="0"/>
        <w:autoSpaceDE w:val="0"/>
        <w:autoSpaceDN w:val="0"/>
        <w:bidi w:val="0"/>
        <w:adjustRightInd w:val="0"/>
        <w:snapToGrid w:val="0"/>
        <w:spacing w:line="380" w:lineRule="exact"/>
        <w:ind w:left="0" w:leftChars="0" w:firstLine="420" w:firstLineChars="175"/>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1.自合同签订之日起</w:t>
      </w:r>
      <w:r>
        <w:rPr>
          <w:rFonts w:hint="eastAsia" w:cs="Times New Roman" w:asciiTheme="minorEastAsia" w:hAnsiTheme="minorEastAsia" w:eastAsiaTheme="minorEastAsia"/>
          <w:color w:val="auto"/>
          <w:kern w:val="0"/>
          <w:sz w:val="24"/>
          <w:szCs w:val="24"/>
          <w:highlight w:val="none"/>
          <w:lang w:val="en-US" w:eastAsia="zh-CN" w:bidi="ar-SA"/>
        </w:rPr>
        <w:t>至取得深圳市生态环境局宝安管理局出具的环评批复文件</w:t>
      </w:r>
      <w:r>
        <w:rPr>
          <w:rFonts w:hint="eastAsia" w:ascii="宋体" w:hAnsi="宋体" w:eastAsia="宋体" w:cs="宋体"/>
          <w:color w:val="auto"/>
          <w:sz w:val="24"/>
          <w:szCs w:val="24"/>
          <w:highlight w:val="none"/>
          <w:lang w:val="en-US" w:eastAsia="zh-CN"/>
        </w:rPr>
        <w:t>。</w:t>
      </w:r>
    </w:p>
    <w:p w14:paraId="76517971">
      <w:pPr>
        <w:pStyle w:val="2"/>
        <w:ind w:left="0" w:leftChars="0" w:firstLine="420" w:firstLineChars="175"/>
        <w:rPr>
          <w:rFonts w:hint="eastAsia" w:eastAsia="宋体"/>
          <w:color w:val="auto"/>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Theme="minorEastAsia" w:hAnsiTheme="minorEastAsia" w:eastAsiaTheme="minorEastAsia"/>
          <w:color w:val="auto"/>
          <w:sz w:val="24"/>
          <w:highlight w:val="none"/>
        </w:rPr>
        <w:t>中标人在签定合同后，需在</w:t>
      </w:r>
      <w:r>
        <w:rPr>
          <w:rFonts w:hint="eastAsia" w:asciiTheme="minorEastAsia" w:hAnsiTheme="minorEastAsia"/>
          <w:color w:val="auto"/>
          <w:sz w:val="24"/>
          <w:highlight w:val="none"/>
          <w:lang w:val="en-US" w:eastAsia="zh-CN"/>
        </w:rPr>
        <w:t>60</w:t>
      </w:r>
      <w:r>
        <w:rPr>
          <w:rFonts w:hint="eastAsia" w:asciiTheme="minorEastAsia" w:hAnsiTheme="minorEastAsia" w:eastAsiaTheme="minorEastAsia"/>
          <w:color w:val="auto"/>
          <w:sz w:val="24"/>
          <w:highlight w:val="none"/>
        </w:rPr>
        <w:t>个工作日内出具《</w:t>
      </w:r>
      <w:r>
        <w:rPr>
          <w:rFonts w:hint="eastAsia" w:asciiTheme="minorEastAsia" w:hAnsiTheme="minorEastAsia" w:eastAsiaTheme="minorEastAsia"/>
          <w:color w:val="auto"/>
          <w:sz w:val="24"/>
          <w:highlight w:val="none"/>
          <w:lang w:eastAsia="zh-CN"/>
        </w:rPr>
        <w:t>宝安基地技改环评技术咨询服务项目</w:t>
      </w:r>
      <w:r>
        <w:rPr>
          <w:rFonts w:hint="eastAsia" w:asciiTheme="minorEastAsia" w:hAnsiTheme="minorEastAsia" w:eastAsiaTheme="minorEastAsia"/>
          <w:color w:val="auto"/>
          <w:sz w:val="24"/>
          <w:highlight w:val="none"/>
        </w:rPr>
        <w:t>环境影响报告表》</w:t>
      </w:r>
      <w:r>
        <w:rPr>
          <w:rFonts w:hint="eastAsia" w:asciiTheme="minorEastAsia" w:hAnsiTheme="minorEastAsia" w:eastAsiaTheme="minorEastAsia"/>
          <w:color w:val="auto"/>
          <w:sz w:val="24"/>
          <w:highlight w:val="none"/>
          <w:lang w:val="en-US" w:eastAsia="zh-CN"/>
        </w:rPr>
        <w:t>。</w:t>
      </w:r>
    </w:p>
    <w:p w14:paraId="05897DBB">
      <w:pPr>
        <w:pStyle w:val="6"/>
        <w:numPr>
          <w:ilvl w:val="0"/>
          <w:numId w:val="0"/>
        </w:numPr>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bCs/>
          <w:color w:val="auto"/>
          <w:sz w:val="24"/>
          <w:szCs w:val="20"/>
          <w:lang w:eastAsia="zh-CN"/>
        </w:rPr>
        <w:t>三、</w:t>
      </w:r>
      <w:r>
        <w:rPr>
          <w:rFonts w:hint="eastAsia" w:asciiTheme="minorEastAsia" w:hAnsiTheme="minorEastAsia" w:eastAsiaTheme="minorEastAsia"/>
          <w:bCs/>
          <w:color w:val="auto"/>
          <w:sz w:val="24"/>
        </w:rPr>
        <w:t>保密和专利</w:t>
      </w:r>
    </w:p>
    <w:p w14:paraId="76B5B44C">
      <w:pPr>
        <w:pStyle w:val="40"/>
        <w:numPr>
          <w:ilvl w:val="0"/>
          <w:numId w:val="0"/>
        </w:numPr>
        <w:ind w:firstLine="420" w:firstLineChars="175"/>
        <w:rPr>
          <w:rFonts w:hint="eastAsia" w:cs="Times New Roman" w:asciiTheme="minorEastAsia" w:hAnsiTheme="minorEastAsia" w:eastAsiaTheme="minorEastAsia"/>
          <w:color w:val="auto"/>
          <w:kern w:val="0"/>
          <w:sz w:val="24"/>
          <w:szCs w:val="24"/>
          <w:highlight w:val="none"/>
          <w:lang w:val="en-US" w:eastAsia="zh-CN" w:bidi="ar-SA"/>
        </w:rPr>
      </w:pPr>
      <w:r>
        <w:rPr>
          <w:rFonts w:hint="eastAsia" w:cs="Times New Roman" w:asciiTheme="minorEastAsia" w:hAnsiTheme="minorEastAsia" w:eastAsiaTheme="minorEastAsia"/>
          <w:color w:val="auto"/>
          <w:kern w:val="0"/>
          <w:sz w:val="24"/>
          <w:szCs w:val="24"/>
          <w:highlight w:val="none"/>
          <w:lang w:val="en-US" w:eastAsia="zh-CN" w:bidi="ar-SA"/>
        </w:rPr>
        <w:t>1、由</w:t>
      </w:r>
      <w:r>
        <w:rPr>
          <w:rFonts w:hint="eastAsia" w:cs="Times New Roman" w:asciiTheme="minorEastAsia" w:hAnsiTheme="minorEastAsia"/>
          <w:color w:val="auto"/>
          <w:kern w:val="0"/>
          <w:sz w:val="24"/>
          <w:szCs w:val="24"/>
          <w:highlight w:val="none"/>
          <w:lang w:val="en-US" w:eastAsia="zh-CN" w:bidi="ar-SA"/>
        </w:rPr>
        <w:t>招标方</w:t>
      </w:r>
      <w:r>
        <w:rPr>
          <w:rFonts w:hint="eastAsia" w:cs="Times New Roman" w:asciiTheme="minorEastAsia" w:hAnsiTheme="minorEastAsia" w:eastAsiaTheme="minorEastAsia"/>
          <w:color w:val="auto"/>
          <w:kern w:val="0"/>
          <w:sz w:val="24"/>
          <w:szCs w:val="24"/>
          <w:highlight w:val="none"/>
          <w:lang w:val="en-US" w:eastAsia="zh-CN" w:bidi="ar-SA"/>
        </w:rPr>
        <w:t>收集的、开发的、整理的、复制的和准备的与本合同工作有关的所有资料在提供给</w:t>
      </w:r>
      <w:r>
        <w:rPr>
          <w:rFonts w:hint="eastAsia" w:cs="Times New Roman" w:asciiTheme="minorEastAsia" w:hAnsiTheme="minorEastAsia"/>
          <w:color w:val="auto"/>
          <w:kern w:val="0"/>
          <w:sz w:val="24"/>
          <w:szCs w:val="24"/>
          <w:highlight w:val="none"/>
          <w:lang w:val="en-US" w:eastAsia="zh-CN" w:bidi="ar-SA"/>
        </w:rPr>
        <w:t>中标方</w:t>
      </w:r>
      <w:r>
        <w:rPr>
          <w:rFonts w:hint="eastAsia" w:cs="Times New Roman" w:asciiTheme="minorEastAsia" w:hAnsiTheme="minorEastAsia" w:eastAsiaTheme="minorEastAsia"/>
          <w:color w:val="auto"/>
          <w:kern w:val="0"/>
          <w:sz w:val="24"/>
          <w:szCs w:val="24"/>
          <w:highlight w:val="none"/>
          <w:lang w:val="en-US" w:eastAsia="zh-CN" w:bidi="ar-SA"/>
        </w:rPr>
        <w:t>时，均被视为保密的，不得泄漏给除</w:t>
      </w:r>
      <w:r>
        <w:rPr>
          <w:rFonts w:hint="eastAsia" w:cs="Times New Roman" w:asciiTheme="minorEastAsia" w:hAnsiTheme="minorEastAsia"/>
          <w:color w:val="auto"/>
          <w:kern w:val="0"/>
          <w:sz w:val="24"/>
          <w:szCs w:val="24"/>
          <w:highlight w:val="none"/>
          <w:lang w:val="en-US" w:eastAsia="zh-CN" w:bidi="ar-SA"/>
        </w:rPr>
        <w:t>招标方</w:t>
      </w:r>
      <w:r>
        <w:rPr>
          <w:rFonts w:hint="eastAsia" w:cs="Times New Roman" w:asciiTheme="minorEastAsia" w:hAnsiTheme="minorEastAsia" w:eastAsiaTheme="minorEastAsia"/>
          <w:color w:val="auto"/>
          <w:kern w:val="0"/>
          <w:sz w:val="24"/>
          <w:szCs w:val="24"/>
          <w:highlight w:val="none"/>
          <w:lang w:val="en-US" w:eastAsia="zh-CN" w:bidi="ar-SA"/>
        </w:rPr>
        <w:t>或其指定的代表之外的任何个人、企业或公司，不管本合同因何种原因终止，本条款一直约束</w:t>
      </w:r>
      <w:r>
        <w:rPr>
          <w:rFonts w:hint="eastAsia" w:cs="Times New Roman" w:asciiTheme="minorEastAsia" w:hAnsiTheme="minorEastAsia"/>
          <w:color w:val="auto"/>
          <w:kern w:val="0"/>
          <w:sz w:val="24"/>
          <w:szCs w:val="24"/>
          <w:highlight w:val="none"/>
          <w:lang w:val="en-US" w:eastAsia="zh-CN" w:bidi="ar-SA"/>
        </w:rPr>
        <w:t>中标方</w:t>
      </w:r>
      <w:r>
        <w:rPr>
          <w:rFonts w:hint="eastAsia" w:cs="Times New Roman" w:asciiTheme="minorEastAsia" w:hAnsiTheme="minorEastAsia" w:eastAsiaTheme="minorEastAsia"/>
          <w:color w:val="auto"/>
          <w:kern w:val="0"/>
          <w:sz w:val="24"/>
          <w:szCs w:val="24"/>
          <w:highlight w:val="none"/>
          <w:lang w:val="en-US" w:eastAsia="zh-CN" w:bidi="ar-SA"/>
        </w:rPr>
        <w:t>。</w:t>
      </w:r>
    </w:p>
    <w:p w14:paraId="785DBF65">
      <w:pPr>
        <w:pStyle w:val="40"/>
        <w:numPr>
          <w:ilvl w:val="0"/>
          <w:numId w:val="0"/>
        </w:numPr>
        <w:ind w:firstLine="420" w:firstLineChars="175"/>
        <w:rPr>
          <w:rFonts w:hint="eastAsia" w:cs="Times New Roman" w:asciiTheme="minorEastAsia" w:hAnsiTheme="minorEastAsia" w:eastAsiaTheme="minorEastAsia"/>
          <w:color w:val="auto"/>
          <w:kern w:val="0"/>
          <w:sz w:val="24"/>
          <w:szCs w:val="24"/>
          <w:highlight w:val="none"/>
          <w:lang w:val="en-US" w:eastAsia="zh-CN" w:bidi="ar-SA"/>
        </w:rPr>
      </w:pPr>
      <w:r>
        <w:rPr>
          <w:rFonts w:hint="eastAsia" w:cs="Times New Roman" w:asciiTheme="minorEastAsia" w:hAnsiTheme="minorEastAsia" w:eastAsiaTheme="minorEastAsia"/>
          <w:color w:val="auto"/>
          <w:kern w:val="0"/>
          <w:sz w:val="24"/>
          <w:szCs w:val="24"/>
          <w:highlight w:val="none"/>
          <w:lang w:val="en-US" w:eastAsia="zh-CN" w:bidi="ar-SA"/>
        </w:rPr>
        <w:t>2、</w:t>
      </w:r>
      <w:r>
        <w:rPr>
          <w:rFonts w:hint="eastAsia" w:cs="Times New Roman" w:asciiTheme="minorEastAsia" w:hAnsiTheme="minorEastAsia"/>
          <w:color w:val="auto"/>
          <w:kern w:val="0"/>
          <w:sz w:val="24"/>
          <w:szCs w:val="24"/>
          <w:highlight w:val="none"/>
          <w:lang w:val="en-US" w:eastAsia="zh-CN" w:bidi="ar-SA"/>
        </w:rPr>
        <w:t>中标方</w:t>
      </w:r>
      <w:r>
        <w:rPr>
          <w:rFonts w:hint="eastAsia" w:cs="Times New Roman" w:asciiTheme="minorEastAsia" w:hAnsiTheme="minorEastAsia" w:eastAsiaTheme="minorEastAsia"/>
          <w:color w:val="auto"/>
          <w:kern w:val="0"/>
          <w:sz w:val="24"/>
          <w:szCs w:val="24"/>
          <w:highlight w:val="none"/>
          <w:lang w:val="en-US" w:eastAsia="zh-CN" w:bidi="ar-SA"/>
        </w:rPr>
        <w:t>在履行合同过程中所获得或接触到的任何内部数据资料仅用于本合同之目的的实施，未经</w:t>
      </w:r>
      <w:r>
        <w:rPr>
          <w:rFonts w:hint="eastAsia" w:cs="Times New Roman" w:asciiTheme="minorEastAsia" w:hAnsiTheme="minorEastAsia"/>
          <w:color w:val="auto"/>
          <w:kern w:val="0"/>
          <w:sz w:val="24"/>
          <w:szCs w:val="24"/>
          <w:highlight w:val="none"/>
          <w:lang w:val="en-US" w:eastAsia="zh-CN" w:bidi="ar-SA"/>
        </w:rPr>
        <w:t>招标方</w:t>
      </w:r>
      <w:r>
        <w:rPr>
          <w:rFonts w:hint="eastAsia" w:cs="Times New Roman" w:asciiTheme="minorEastAsia" w:hAnsiTheme="minorEastAsia" w:eastAsiaTheme="minorEastAsia"/>
          <w:color w:val="auto"/>
          <w:kern w:val="0"/>
          <w:sz w:val="24"/>
          <w:szCs w:val="24"/>
          <w:highlight w:val="none"/>
          <w:lang w:val="en-US" w:eastAsia="zh-CN" w:bidi="ar-SA"/>
        </w:rPr>
        <w:t>同意，不得向第三方透露。</w:t>
      </w:r>
    </w:p>
    <w:p w14:paraId="0AF1EE67">
      <w:pPr>
        <w:pStyle w:val="40"/>
        <w:numPr>
          <w:ilvl w:val="0"/>
          <w:numId w:val="0"/>
        </w:numPr>
        <w:ind w:firstLine="420" w:firstLineChars="175"/>
        <w:rPr>
          <w:rFonts w:hint="eastAsia" w:cs="Times New Roman" w:asciiTheme="minorEastAsia" w:hAnsiTheme="minorEastAsia" w:eastAsiaTheme="minorEastAsia"/>
          <w:color w:val="auto"/>
          <w:kern w:val="0"/>
          <w:sz w:val="24"/>
          <w:szCs w:val="24"/>
          <w:highlight w:val="none"/>
          <w:lang w:val="en-US" w:eastAsia="zh-CN" w:bidi="ar-SA"/>
        </w:rPr>
      </w:pPr>
      <w:r>
        <w:rPr>
          <w:rFonts w:hint="eastAsia" w:cs="Times New Roman" w:asciiTheme="minorEastAsia" w:hAnsiTheme="minorEastAsia" w:eastAsiaTheme="minorEastAsia"/>
          <w:color w:val="auto"/>
          <w:kern w:val="0"/>
          <w:sz w:val="24"/>
          <w:szCs w:val="24"/>
          <w:highlight w:val="none"/>
          <w:lang w:val="en-US" w:eastAsia="zh-CN" w:bidi="ar-SA"/>
        </w:rPr>
        <w:t>3、</w:t>
      </w:r>
      <w:r>
        <w:rPr>
          <w:rFonts w:hint="eastAsia" w:cs="Times New Roman" w:asciiTheme="minorEastAsia" w:hAnsiTheme="minorEastAsia"/>
          <w:color w:val="auto"/>
          <w:kern w:val="0"/>
          <w:sz w:val="24"/>
          <w:szCs w:val="24"/>
          <w:highlight w:val="none"/>
          <w:lang w:val="en-US" w:eastAsia="zh-CN" w:bidi="ar-SA"/>
        </w:rPr>
        <w:t>中标方</w:t>
      </w:r>
      <w:r>
        <w:rPr>
          <w:rFonts w:hint="eastAsia" w:cs="Times New Roman" w:asciiTheme="minorEastAsia" w:hAnsiTheme="minorEastAsia" w:eastAsiaTheme="minorEastAsia"/>
          <w:color w:val="auto"/>
          <w:kern w:val="0"/>
          <w:sz w:val="24"/>
          <w:szCs w:val="24"/>
          <w:highlight w:val="none"/>
          <w:lang w:val="en-US" w:eastAsia="zh-CN" w:bidi="ar-SA"/>
        </w:rPr>
        <w:t>实施项目的一切程序都应符合国家安全、保密的有关规定和标准。</w:t>
      </w:r>
    </w:p>
    <w:p w14:paraId="1BA0E729">
      <w:pPr>
        <w:pStyle w:val="40"/>
        <w:numPr>
          <w:ilvl w:val="0"/>
          <w:numId w:val="0"/>
        </w:numPr>
        <w:ind w:firstLine="420" w:firstLineChars="175"/>
        <w:rPr>
          <w:rFonts w:hint="eastAsia" w:cs="Times New Roman" w:asciiTheme="minorEastAsia" w:hAnsiTheme="minorEastAsia" w:eastAsiaTheme="minorEastAsia"/>
          <w:color w:val="auto"/>
          <w:kern w:val="0"/>
          <w:sz w:val="24"/>
          <w:szCs w:val="24"/>
          <w:highlight w:val="none"/>
          <w:lang w:val="en-US" w:eastAsia="zh-CN" w:bidi="ar-SA"/>
        </w:rPr>
      </w:pPr>
      <w:r>
        <w:rPr>
          <w:rFonts w:hint="eastAsia" w:cs="Times New Roman" w:asciiTheme="minorEastAsia" w:hAnsiTheme="minorEastAsia" w:eastAsiaTheme="minorEastAsia"/>
          <w:color w:val="auto"/>
          <w:kern w:val="0"/>
          <w:sz w:val="24"/>
          <w:szCs w:val="24"/>
          <w:highlight w:val="none"/>
          <w:lang w:val="en-US" w:eastAsia="zh-CN" w:bidi="ar-SA"/>
        </w:rPr>
        <w:t>4、</w:t>
      </w:r>
      <w:r>
        <w:rPr>
          <w:rFonts w:hint="eastAsia" w:cs="Times New Roman" w:asciiTheme="minorEastAsia" w:hAnsiTheme="minorEastAsia"/>
          <w:color w:val="auto"/>
          <w:kern w:val="0"/>
          <w:sz w:val="24"/>
          <w:szCs w:val="24"/>
          <w:highlight w:val="none"/>
          <w:lang w:val="en-US" w:eastAsia="zh-CN" w:bidi="ar-SA"/>
        </w:rPr>
        <w:t>中标方</w:t>
      </w:r>
      <w:r>
        <w:rPr>
          <w:rFonts w:hint="eastAsia" w:cs="Times New Roman" w:asciiTheme="minorEastAsia" w:hAnsiTheme="minorEastAsia" w:eastAsiaTheme="minorEastAsia"/>
          <w:color w:val="auto"/>
          <w:kern w:val="0"/>
          <w:sz w:val="24"/>
          <w:szCs w:val="24"/>
          <w:highlight w:val="none"/>
          <w:lang w:val="en-US" w:eastAsia="zh-CN" w:bidi="ar-SA"/>
        </w:rPr>
        <w:t>因本项目工作所形成的任何文件的知识产权全部属于</w:t>
      </w:r>
      <w:r>
        <w:rPr>
          <w:rFonts w:hint="eastAsia" w:cs="Times New Roman" w:asciiTheme="minorEastAsia" w:hAnsiTheme="minorEastAsia"/>
          <w:color w:val="auto"/>
          <w:kern w:val="0"/>
          <w:sz w:val="24"/>
          <w:szCs w:val="24"/>
          <w:highlight w:val="none"/>
          <w:lang w:val="en-US" w:eastAsia="zh-CN" w:bidi="ar-SA"/>
        </w:rPr>
        <w:t>招标方</w:t>
      </w:r>
      <w:r>
        <w:rPr>
          <w:rFonts w:hint="eastAsia" w:cs="Times New Roman" w:asciiTheme="minorEastAsia" w:hAnsiTheme="minorEastAsia" w:eastAsiaTheme="minorEastAsia"/>
          <w:color w:val="auto"/>
          <w:kern w:val="0"/>
          <w:sz w:val="24"/>
          <w:szCs w:val="24"/>
          <w:highlight w:val="none"/>
          <w:lang w:val="en-US" w:eastAsia="zh-CN" w:bidi="ar-SA"/>
        </w:rPr>
        <w:t>，未经</w:t>
      </w:r>
      <w:r>
        <w:rPr>
          <w:rFonts w:hint="eastAsia" w:cs="Times New Roman" w:asciiTheme="minorEastAsia" w:hAnsiTheme="minorEastAsia"/>
          <w:color w:val="auto"/>
          <w:kern w:val="0"/>
          <w:sz w:val="24"/>
          <w:szCs w:val="24"/>
          <w:highlight w:val="none"/>
          <w:lang w:val="en-US" w:eastAsia="zh-CN" w:bidi="ar-SA"/>
        </w:rPr>
        <w:t>招标方</w:t>
      </w:r>
      <w:r>
        <w:rPr>
          <w:rFonts w:hint="eastAsia" w:cs="Times New Roman" w:asciiTheme="minorEastAsia" w:hAnsiTheme="minorEastAsia" w:eastAsiaTheme="minorEastAsia"/>
          <w:color w:val="auto"/>
          <w:kern w:val="0"/>
          <w:sz w:val="24"/>
          <w:szCs w:val="24"/>
          <w:highlight w:val="none"/>
          <w:lang w:val="en-US" w:eastAsia="zh-CN" w:bidi="ar-SA"/>
        </w:rPr>
        <w:t>同意，</w:t>
      </w:r>
      <w:r>
        <w:rPr>
          <w:rFonts w:hint="eastAsia" w:cs="Times New Roman" w:asciiTheme="minorEastAsia" w:hAnsiTheme="minorEastAsia"/>
          <w:color w:val="auto"/>
          <w:kern w:val="0"/>
          <w:sz w:val="24"/>
          <w:szCs w:val="24"/>
          <w:highlight w:val="none"/>
          <w:lang w:val="en-US" w:eastAsia="zh-CN" w:bidi="ar-SA"/>
        </w:rPr>
        <w:t>中标方</w:t>
      </w:r>
      <w:r>
        <w:rPr>
          <w:rFonts w:hint="eastAsia" w:cs="Times New Roman" w:asciiTheme="minorEastAsia" w:hAnsiTheme="minorEastAsia" w:eastAsiaTheme="minorEastAsia"/>
          <w:color w:val="auto"/>
          <w:kern w:val="0"/>
          <w:sz w:val="24"/>
          <w:szCs w:val="24"/>
          <w:highlight w:val="none"/>
          <w:lang w:val="en-US" w:eastAsia="zh-CN" w:bidi="ar-SA"/>
        </w:rPr>
        <w:t>不得用于其他用途，不得擅自披露项目成果及相关材料。</w:t>
      </w:r>
    </w:p>
    <w:p w14:paraId="542BFD5C">
      <w:pPr>
        <w:adjustRightInd w:val="0"/>
        <w:snapToGrid w:val="0"/>
        <w:spacing w:line="360" w:lineRule="auto"/>
        <w:ind w:firstLine="482" w:firstLineChars="200"/>
        <w:rPr>
          <w:rFonts w:hint="eastAsia" w:asciiTheme="minorEastAsia" w:hAnsiTheme="minorEastAsia" w:eastAsiaTheme="minorEastAsia"/>
          <w:b/>
          <w:bCs/>
          <w:color w:val="auto"/>
          <w:sz w:val="24"/>
        </w:rPr>
      </w:pPr>
    </w:p>
    <w:p w14:paraId="1C879EA8">
      <w:pPr>
        <w:adjustRightInd w:val="0"/>
        <w:snapToGrid w:val="0"/>
        <w:spacing w:line="360" w:lineRule="auto"/>
        <w:ind w:firstLine="482" w:firstLineChars="200"/>
        <w:rPr>
          <w:rFonts w:hint="default" w:ascii="仿宋" w:hAnsi="仿宋" w:eastAsia="仿宋" w:cs="仿宋"/>
          <w:color w:val="auto"/>
          <w:kern w:val="2"/>
          <w:sz w:val="28"/>
          <w:szCs w:val="28"/>
          <w:lang w:val="en-US" w:eastAsia="zh-CN" w:bidi="ar-SA"/>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asciiTheme="minorEastAsia" w:hAnsiTheme="minorEastAsia" w:eastAsiaTheme="minorEastAsia"/>
          <w:b/>
          <w:bCs/>
          <w:color w:val="auto"/>
          <w:sz w:val="24"/>
        </w:rPr>
        <w:t>投标人注意：以上要求中，标明“不可偏离”或加“★”的部分为投标方必须实质性响应的部分，投标方不可偏离，采购人有权不接受有实质性偏离的投标。</w:t>
      </w:r>
      <w:r>
        <w:rPr>
          <w:rFonts w:hint="eastAsia" w:asciiTheme="minorEastAsia" w:hAnsiTheme="minorEastAsia" w:eastAsiaTheme="minorEastAsia"/>
          <w:b/>
          <w:bCs/>
          <w:color w:val="auto"/>
          <w:sz w:val="24"/>
          <w:lang w:val="en-US" w:eastAsia="zh-CN"/>
        </w:rPr>
        <w:t>投标人须完全响应以上加★号条款，否则将视为无效投标。</w:t>
      </w:r>
    </w:p>
    <w:p w14:paraId="0BA13E6F">
      <w:pPr>
        <w:jc w:val="center"/>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第三部分 评定标办法</w:t>
      </w:r>
    </w:p>
    <w:p w14:paraId="3245BFEC">
      <w:pPr>
        <w:spacing w:line="360" w:lineRule="auto"/>
        <w:ind w:firstLine="480" w:firstLineChars="200"/>
        <w:contextualSpacing/>
        <w:rPr>
          <w:rFonts w:hint="eastAsia" w:ascii="宋体" w:hAnsi="宋体" w:eastAsia="宋体" w:cs="宋体"/>
          <w:b w:val="0"/>
          <w:bCs w:val="0"/>
          <w:color w:val="auto"/>
          <w:kern w:val="2"/>
          <w:sz w:val="24"/>
          <w:szCs w:val="24"/>
          <w:lang w:val="en-US" w:eastAsia="zh-CN" w:bidi="ar-SA"/>
        </w:rPr>
      </w:pPr>
      <w:bookmarkStart w:id="7" w:name="_Toc75445682"/>
      <w:r>
        <w:rPr>
          <w:rFonts w:hint="eastAsia" w:ascii="宋体" w:hAnsi="宋体" w:eastAsia="宋体" w:cs="宋体"/>
          <w:b w:val="0"/>
          <w:bCs w:val="0"/>
          <w:color w:val="auto"/>
          <w:kern w:val="2"/>
          <w:sz w:val="24"/>
          <w:szCs w:val="24"/>
          <w:lang w:val="en-US" w:eastAsia="zh-CN" w:bidi="ar-SA"/>
        </w:rPr>
        <w:t>本项目采用</w:t>
      </w:r>
      <w:r>
        <w:rPr>
          <w:rFonts w:hint="eastAsia" w:ascii="宋体" w:hAnsi="宋体" w:eastAsia="宋体" w:cs="宋体"/>
          <w:b/>
          <w:bCs/>
          <w:color w:val="auto"/>
          <w:kern w:val="2"/>
          <w:sz w:val="24"/>
          <w:szCs w:val="24"/>
          <w:lang w:val="en-US" w:eastAsia="zh-CN" w:bidi="ar-SA"/>
        </w:rPr>
        <w:t>综合评估法</w:t>
      </w:r>
      <w:r>
        <w:rPr>
          <w:rFonts w:hint="eastAsia" w:ascii="宋体" w:hAnsi="宋体" w:eastAsia="宋体" w:cs="宋体"/>
          <w:b w:val="0"/>
          <w:bCs w:val="0"/>
          <w:color w:val="auto"/>
          <w:kern w:val="2"/>
          <w:sz w:val="24"/>
          <w:szCs w:val="24"/>
          <w:lang w:val="en-US" w:eastAsia="zh-CN" w:bidi="ar-SA"/>
        </w:rPr>
        <w:t>，是指在满足招标文件实质性要求前提下，对通过符合性评审的投标人，按照招标文件规定的评审标准进行评审。综合得分第一的，推荐为中标候选人；第一得分相同的，按商务技术得分由高到低顺序排列。</w:t>
      </w:r>
    </w:p>
    <w:p w14:paraId="7F9D4D31">
      <w:pPr>
        <w:pStyle w:val="4"/>
        <w:ind w:firstLine="482" w:firstLineChars="200"/>
        <w:contextualSpacing/>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一、符合性评审程序</w:t>
      </w:r>
      <w:bookmarkEnd w:id="7"/>
    </w:p>
    <w:p w14:paraId="5F5F9D81">
      <w:pPr>
        <w:spacing w:line="360" w:lineRule="auto"/>
        <w:ind w:firstLine="480" w:firstLineChars="200"/>
        <w:contextualSpacing/>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1.评标小组根据招标文件的内容和标准，对所有投标人进行符合性评审。</w:t>
      </w:r>
    </w:p>
    <w:p w14:paraId="2C8B4D8C">
      <w:pPr>
        <w:spacing w:line="360" w:lineRule="auto"/>
        <w:ind w:firstLine="480" w:firstLineChars="200"/>
        <w:contextualSpacing/>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2.符合性评审的对象是投标人提交的投标文件，评标小组只就投标文件中所载明的情况进行评审。</w:t>
      </w:r>
    </w:p>
    <w:p w14:paraId="2470A315">
      <w:pPr>
        <w:spacing w:line="360" w:lineRule="auto"/>
        <w:ind w:firstLine="480" w:firstLineChars="200"/>
        <w:contextualSpacing/>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3.符合性评审的结果是“通过”或“不通过”，只有逐条通过《符合性评审表》所有评审标准的投标人方能进入下一阶段的评标，否则其投标将被废标。</w:t>
      </w:r>
    </w:p>
    <w:p w14:paraId="786D8CEE">
      <w:pPr>
        <w:pStyle w:val="4"/>
        <w:ind w:firstLine="480" w:firstLineChars="200"/>
        <w:contextualSpacing/>
        <w:jc w:val="both"/>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w:t>
      </w:r>
      <w:bookmarkStart w:id="8" w:name="_Toc75445683"/>
      <w:r>
        <w:rPr>
          <w:rFonts w:hint="eastAsia" w:ascii="宋体" w:hAnsi="宋体" w:eastAsia="宋体" w:cs="宋体"/>
          <w:b w:val="0"/>
          <w:bCs w:val="0"/>
          <w:color w:val="auto"/>
          <w:kern w:val="2"/>
          <w:sz w:val="24"/>
          <w:szCs w:val="24"/>
          <w:lang w:val="en-US" w:eastAsia="zh-CN" w:bidi="ar-SA"/>
        </w:rPr>
        <w:t>符合性评审标准</w:t>
      </w:r>
      <w:bookmarkEnd w:id="8"/>
    </w:p>
    <w:tbl>
      <w:tblPr>
        <w:tblStyle w:val="25"/>
        <w:tblW w:w="4872" w:type="pct"/>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609"/>
        <w:gridCol w:w="4513"/>
        <w:gridCol w:w="1536"/>
      </w:tblGrid>
      <w:tr w14:paraId="054E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9" w:type="pct"/>
            <w:noWrap w:val="0"/>
            <w:vAlign w:val="center"/>
          </w:tcPr>
          <w:p w14:paraId="79513466">
            <w:pPr>
              <w:pStyle w:val="21"/>
              <w:spacing w:before="0" w:beforeAutospacing="0" w:after="0" w:afterAutospacing="0"/>
              <w:contextualSpacing/>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968" w:type="pct"/>
            <w:noWrap w:val="0"/>
            <w:vAlign w:val="center"/>
          </w:tcPr>
          <w:p w14:paraId="197CAA2A">
            <w:pPr>
              <w:widowControl/>
              <w:contextualSpacing/>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评审项目</w:t>
            </w:r>
          </w:p>
        </w:tc>
        <w:tc>
          <w:tcPr>
            <w:tcW w:w="2716" w:type="pct"/>
            <w:noWrap w:val="0"/>
            <w:vAlign w:val="center"/>
          </w:tcPr>
          <w:p w14:paraId="63ADAC62">
            <w:pPr>
              <w:widowControl/>
              <w:ind w:firstLine="964" w:firstLineChars="400"/>
              <w:contextualSpacing/>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评审标准及证明材料</w:t>
            </w:r>
          </w:p>
        </w:tc>
        <w:tc>
          <w:tcPr>
            <w:tcW w:w="924" w:type="pct"/>
            <w:noWrap w:val="0"/>
            <w:vAlign w:val="center"/>
          </w:tcPr>
          <w:p w14:paraId="33721566">
            <w:pPr>
              <w:widowControl/>
              <w:contextualSpacing/>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rPr>
              <w:t>评审标准</w:t>
            </w:r>
          </w:p>
        </w:tc>
      </w:tr>
      <w:tr w14:paraId="250B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389" w:type="pct"/>
            <w:noWrap w:val="0"/>
            <w:vAlign w:val="center"/>
          </w:tcPr>
          <w:p w14:paraId="07D036AA">
            <w:pPr>
              <w:pStyle w:val="21"/>
              <w:spacing w:before="0" w:beforeAutospacing="0" w:after="0" w:afterAutospacing="0"/>
              <w:contextualSpacing/>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968" w:type="pct"/>
            <w:noWrap w:val="0"/>
            <w:vAlign w:val="center"/>
          </w:tcPr>
          <w:p w14:paraId="254F0EC6">
            <w:pPr>
              <w:widowControl/>
              <w:contextualSpacing/>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投标文件签署人</w:t>
            </w:r>
          </w:p>
        </w:tc>
        <w:tc>
          <w:tcPr>
            <w:tcW w:w="2716" w:type="pct"/>
            <w:noWrap w:val="0"/>
            <w:vAlign w:val="center"/>
          </w:tcPr>
          <w:p w14:paraId="3A1EB4DC">
            <w:pPr>
              <w:pStyle w:val="21"/>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1.提供《法定代表人资格证明书》、《法人代表授权书》，参照第五部分附件1、附件2 格式；</w:t>
            </w:r>
          </w:p>
          <w:p w14:paraId="47ED9827">
            <w:pPr>
              <w:pStyle w:val="21"/>
              <w:spacing w:before="0" w:beforeAutospacing="0" w:after="0" w:afterAutospacing="0"/>
              <w:contextualSpacing/>
              <w:jc w:val="both"/>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lang w:val="en-US" w:eastAsia="zh-CN" w:bidi="ar-SA"/>
              </w:rPr>
              <w:t>2.核验投标文件签名。</w:t>
            </w:r>
          </w:p>
        </w:tc>
        <w:tc>
          <w:tcPr>
            <w:tcW w:w="924" w:type="pct"/>
            <w:noWrap w:val="0"/>
            <w:vAlign w:val="center"/>
          </w:tcPr>
          <w:p w14:paraId="2486F39C">
            <w:pPr>
              <w:pStyle w:val="21"/>
              <w:spacing w:before="0" w:beforeAutospacing="0" w:after="0" w:afterAutospacing="0"/>
              <w:contextualSpacing/>
              <w:jc w:val="center"/>
              <w:rPr>
                <w:rFonts w:hint="eastAsia" w:ascii="宋体" w:hAnsi="宋体" w:eastAsia="宋体" w:cs="宋体"/>
                <w:color w:val="auto"/>
                <w:sz w:val="24"/>
                <w:szCs w:val="24"/>
              </w:rPr>
            </w:pPr>
            <w:r>
              <w:rPr>
                <w:rFonts w:hint="eastAsia" w:ascii="宋体" w:hAnsi="宋体" w:eastAsia="宋体" w:cs="宋体"/>
                <w:color w:val="auto"/>
                <w:sz w:val="24"/>
                <w:szCs w:val="24"/>
              </w:rPr>
              <w:t>通过/不通过</w:t>
            </w:r>
          </w:p>
        </w:tc>
      </w:tr>
      <w:tr w14:paraId="1485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389" w:type="pct"/>
            <w:noWrap w:val="0"/>
            <w:vAlign w:val="center"/>
          </w:tcPr>
          <w:p w14:paraId="4B70488D">
            <w:pPr>
              <w:pStyle w:val="21"/>
              <w:spacing w:before="0" w:beforeAutospacing="0" w:after="0" w:afterAutospacing="0"/>
              <w:contextualSpacing/>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968" w:type="pct"/>
            <w:noWrap w:val="0"/>
            <w:vAlign w:val="center"/>
          </w:tcPr>
          <w:p w14:paraId="520FFFC3">
            <w:pPr>
              <w:widowControl/>
              <w:contextualSpacing/>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投标函</w:t>
            </w:r>
          </w:p>
        </w:tc>
        <w:tc>
          <w:tcPr>
            <w:tcW w:w="2716" w:type="pct"/>
            <w:noWrap w:val="0"/>
            <w:vAlign w:val="center"/>
          </w:tcPr>
          <w:p w14:paraId="6B1A1EBD">
            <w:pPr>
              <w:widowControl/>
              <w:contextualSpacing/>
              <w:rPr>
                <w:rFonts w:hint="eastAsia" w:ascii="宋体" w:hAnsi="宋体" w:eastAsia="宋体" w:cs="宋体"/>
                <w:color w:val="auto"/>
                <w:sz w:val="24"/>
                <w:szCs w:val="24"/>
              </w:rPr>
            </w:pPr>
            <w:r>
              <w:rPr>
                <w:rFonts w:hint="eastAsia" w:ascii="宋体" w:hAnsi="宋体" w:eastAsia="宋体" w:cs="宋体"/>
                <w:color w:val="auto"/>
                <w:sz w:val="24"/>
                <w:szCs w:val="24"/>
              </w:rPr>
              <w:t>提供由法人代表或其书面授权人签署并加盖投标人公章的《投标函》，且投标函内容与招标文件要求一致。</w:t>
            </w:r>
          </w:p>
        </w:tc>
        <w:tc>
          <w:tcPr>
            <w:tcW w:w="924" w:type="pct"/>
            <w:noWrap w:val="0"/>
            <w:vAlign w:val="center"/>
          </w:tcPr>
          <w:p w14:paraId="2BD76CB0">
            <w:pPr>
              <w:pStyle w:val="21"/>
              <w:spacing w:before="0" w:beforeAutospacing="0" w:after="0" w:afterAutospacing="0"/>
              <w:contextualSpacing/>
              <w:jc w:val="center"/>
              <w:rPr>
                <w:rFonts w:hint="eastAsia" w:ascii="宋体" w:hAnsi="宋体" w:eastAsia="宋体" w:cs="宋体"/>
                <w:color w:val="auto"/>
                <w:sz w:val="24"/>
                <w:szCs w:val="24"/>
              </w:rPr>
            </w:pPr>
            <w:r>
              <w:rPr>
                <w:rFonts w:hint="eastAsia" w:ascii="宋体" w:hAnsi="宋体" w:eastAsia="宋体" w:cs="宋体"/>
                <w:color w:val="auto"/>
                <w:sz w:val="24"/>
                <w:szCs w:val="24"/>
              </w:rPr>
              <w:t>通过/不通过</w:t>
            </w:r>
          </w:p>
        </w:tc>
      </w:tr>
      <w:tr w14:paraId="4F62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389" w:type="pct"/>
            <w:noWrap w:val="0"/>
            <w:vAlign w:val="center"/>
          </w:tcPr>
          <w:p w14:paraId="6310BB49">
            <w:pPr>
              <w:pStyle w:val="21"/>
              <w:spacing w:before="0" w:beforeAutospacing="0" w:after="0" w:afterAutospacing="0"/>
              <w:contextualSpacing/>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968" w:type="pct"/>
            <w:noWrap w:val="0"/>
            <w:vAlign w:val="center"/>
          </w:tcPr>
          <w:p w14:paraId="615FF197">
            <w:pPr>
              <w:pStyle w:val="21"/>
              <w:spacing w:before="0" w:beforeAutospacing="0" w:after="0" w:afterAutospacing="0"/>
              <w:contextualSpacing/>
              <w:jc w:val="center"/>
              <w:rPr>
                <w:rFonts w:hint="eastAsia" w:ascii="宋体" w:hAnsi="宋体" w:eastAsia="宋体" w:cs="宋体"/>
                <w:color w:val="auto"/>
                <w:sz w:val="24"/>
                <w:szCs w:val="24"/>
              </w:rPr>
            </w:pPr>
            <w:r>
              <w:rPr>
                <w:rFonts w:hint="eastAsia" w:ascii="宋体" w:hAnsi="宋体" w:eastAsia="宋体" w:cs="宋体"/>
                <w:color w:val="auto"/>
                <w:kern w:val="2"/>
                <w:sz w:val="24"/>
                <w:szCs w:val="24"/>
              </w:rPr>
              <w:t>投标人资格</w:t>
            </w:r>
          </w:p>
        </w:tc>
        <w:tc>
          <w:tcPr>
            <w:tcW w:w="2716" w:type="pct"/>
            <w:noWrap w:val="0"/>
            <w:vAlign w:val="center"/>
          </w:tcPr>
          <w:p w14:paraId="4C5F9982">
            <w:pPr>
              <w:widowControl w:val="0"/>
              <w:numPr>
                <w:ilvl w:val="0"/>
                <w:numId w:val="0"/>
              </w:numPr>
              <w:autoSpaceDE w:val="0"/>
              <w:autoSpaceDN w:val="0"/>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根据项目</w:t>
            </w:r>
            <w:r>
              <w:rPr>
                <w:rFonts w:hint="eastAsia" w:ascii="宋体" w:hAnsi="宋体" w:eastAsia="宋体" w:cs="宋体"/>
                <w:color w:val="auto"/>
                <w:sz w:val="24"/>
                <w:szCs w:val="24"/>
              </w:rPr>
              <w:t>须知前附表（二）</w:t>
            </w:r>
            <w:r>
              <w:rPr>
                <w:rFonts w:hint="eastAsia" w:ascii="宋体" w:hAnsi="宋体" w:eastAsia="宋体" w:cs="宋体"/>
                <w:color w:val="auto"/>
                <w:sz w:val="24"/>
                <w:szCs w:val="24"/>
                <w:lang w:eastAsia="zh-CN"/>
              </w:rPr>
              <w:t>第</w:t>
            </w:r>
            <w:r>
              <w:rPr>
                <w:rFonts w:hint="eastAsia" w:ascii="宋体" w:hAnsi="宋体" w:eastAsia="宋体" w:cs="宋体"/>
                <w:color w:val="auto"/>
                <w:sz w:val="24"/>
                <w:szCs w:val="24"/>
                <w:lang w:val="en-US" w:eastAsia="zh-CN"/>
              </w:rPr>
              <w:t>4点要求提供相关材料</w:t>
            </w:r>
          </w:p>
        </w:tc>
        <w:tc>
          <w:tcPr>
            <w:tcW w:w="924" w:type="pct"/>
            <w:noWrap w:val="0"/>
            <w:vAlign w:val="center"/>
          </w:tcPr>
          <w:p w14:paraId="78A4E384">
            <w:pPr>
              <w:pStyle w:val="21"/>
              <w:spacing w:before="0" w:beforeAutospacing="0" w:after="0" w:afterAutospacing="0"/>
              <w:contextualSpacing/>
              <w:jc w:val="center"/>
              <w:rPr>
                <w:rFonts w:hint="eastAsia" w:ascii="宋体" w:hAnsi="宋体" w:eastAsia="宋体" w:cs="宋体"/>
                <w:color w:val="auto"/>
                <w:sz w:val="24"/>
                <w:szCs w:val="24"/>
              </w:rPr>
            </w:pPr>
            <w:r>
              <w:rPr>
                <w:rFonts w:hint="eastAsia" w:ascii="宋体" w:hAnsi="宋体" w:eastAsia="宋体" w:cs="宋体"/>
                <w:color w:val="auto"/>
                <w:sz w:val="24"/>
                <w:szCs w:val="24"/>
              </w:rPr>
              <w:t>通过/不通过</w:t>
            </w:r>
          </w:p>
        </w:tc>
      </w:tr>
      <w:tr w14:paraId="4BFE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389" w:type="pct"/>
            <w:noWrap w:val="0"/>
            <w:vAlign w:val="center"/>
          </w:tcPr>
          <w:p w14:paraId="10D40678">
            <w:pPr>
              <w:pStyle w:val="21"/>
              <w:spacing w:before="0" w:beforeAutospacing="0" w:after="0" w:afterAutospacing="0"/>
              <w:contextualSpacing/>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968" w:type="pct"/>
            <w:noWrap w:val="0"/>
            <w:vAlign w:val="center"/>
          </w:tcPr>
          <w:p w14:paraId="3F80513E">
            <w:pPr>
              <w:pStyle w:val="21"/>
              <w:spacing w:before="0" w:beforeAutospacing="0" w:after="0" w:afterAutospacing="0"/>
              <w:contextualSpacing/>
              <w:jc w:val="center"/>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rPr>
              <w:t>标“★”条款</w:t>
            </w:r>
            <w:r>
              <w:rPr>
                <w:rFonts w:hint="eastAsia" w:ascii="宋体" w:hAnsi="宋体" w:eastAsia="宋体" w:cs="宋体"/>
                <w:color w:val="auto"/>
                <w:kern w:val="2"/>
                <w:sz w:val="24"/>
                <w:szCs w:val="24"/>
                <w:lang w:val="en-US" w:eastAsia="zh-CN"/>
              </w:rPr>
              <w:t>实质性响应</w:t>
            </w:r>
          </w:p>
        </w:tc>
        <w:tc>
          <w:tcPr>
            <w:tcW w:w="2716" w:type="pct"/>
            <w:noWrap w:val="0"/>
            <w:vAlign w:val="center"/>
          </w:tcPr>
          <w:p w14:paraId="37C0C090">
            <w:pPr>
              <w:pStyle w:val="21"/>
              <w:spacing w:before="0" w:beforeAutospacing="0" w:after="0" w:afterAutospacing="0"/>
              <w:contextualSpacing/>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投标人提供标“★”条款响应情况表，格式参照第六部分附件4。</w:t>
            </w:r>
          </w:p>
        </w:tc>
        <w:tc>
          <w:tcPr>
            <w:tcW w:w="924" w:type="pct"/>
            <w:noWrap w:val="0"/>
            <w:vAlign w:val="center"/>
          </w:tcPr>
          <w:p w14:paraId="225D92B2">
            <w:pPr>
              <w:pStyle w:val="21"/>
              <w:spacing w:before="0" w:beforeAutospacing="0" w:after="0" w:afterAutospacing="0"/>
              <w:contextualSpacing/>
              <w:jc w:val="center"/>
              <w:rPr>
                <w:rFonts w:hint="eastAsia" w:ascii="宋体" w:hAnsi="宋体" w:eastAsia="宋体" w:cs="宋体"/>
                <w:color w:val="auto"/>
                <w:sz w:val="24"/>
                <w:szCs w:val="24"/>
              </w:rPr>
            </w:pPr>
            <w:r>
              <w:rPr>
                <w:rFonts w:hint="eastAsia" w:ascii="宋体" w:hAnsi="宋体" w:eastAsia="宋体" w:cs="宋体"/>
                <w:color w:val="auto"/>
                <w:sz w:val="24"/>
                <w:szCs w:val="24"/>
              </w:rPr>
              <w:t>通过/不通过</w:t>
            </w:r>
          </w:p>
        </w:tc>
      </w:tr>
    </w:tbl>
    <w:p w14:paraId="44694D64">
      <w:pPr>
        <w:pStyle w:val="4"/>
        <w:keepNext w:val="0"/>
        <w:keepLines w:val="0"/>
        <w:pageBreakBefore w:val="0"/>
        <w:kinsoku/>
        <w:overflowPunct/>
        <w:bidi w:val="0"/>
        <w:adjustRightInd/>
        <w:snapToGrid/>
        <w:spacing w:line="560" w:lineRule="exact"/>
        <w:ind w:left="0" w:leftChars="0" w:firstLine="482" w:firstLineChars="200"/>
        <w:contextualSpacing/>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二、综合评审标准</w:t>
      </w:r>
    </w:p>
    <w:p w14:paraId="05B07362">
      <w:pPr>
        <w:keepNext w:val="0"/>
        <w:keepLines w:val="0"/>
        <w:pageBreakBefore w:val="0"/>
        <w:widowControl/>
        <w:kinsoku/>
        <w:overflowPunct/>
        <w:bidi w:val="0"/>
        <w:adjustRightInd/>
        <w:snapToGrid/>
        <w:spacing w:line="560" w:lineRule="exact"/>
        <w:ind w:left="0" w:leftChars="0" w:firstLine="480" w:firstLineChars="200"/>
        <w:contextualSpacing/>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综合评审包括商务</w:t>
      </w:r>
      <w:r>
        <w:rPr>
          <w:rFonts w:hint="eastAsia" w:ascii="宋体" w:hAnsi="宋体" w:eastAsia="宋体" w:cs="宋体"/>
          <w:b w:val="0"/>
          <w:bCs w:val="0"/>
          <w:color w:val="auto"/>
          <w:sz w:val="24"/>
          <w:szCs w:val="24"/>
          <w:lang w:eastAsia="zh-CN"/>
        </w:rPr>
        <w:t>标、</w:t>
      </w:r>
      <w:r>
        <w:rPr>
          <w:rFonts w:hint="eastAsia" w:ascii="宋体" w:hAnsi="宋体" w:eastAsia="宋体" w:cs="宋体"/>
          <w:b w:val="0"/>
          <w:bCs w:val="0"/>
          <w:color w:val="auto"/>
          <w:sz w:val="24"/>
          <w:szCs w:val="24"/>
        </w:rPr>
        <w:t>技术标和价格标评审</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具体评分标准如下：</w:t>
      </w:r>
    </w:p>
    <w:p w14:paraId="516A65C0">
      <w:pPr>
        <w:keepNext w:val="0"/>
        <w:keepLines w:val="0"/>
        <w:pageBreakBefore w:val="0"/>
        <w:widowControl/>
        <w:kinsoku/>
        <w:overflowPunct/>
        <w:bidi w:val="0"/>
        <w:adjustRightInd/>
        <w:snapToGrid/>
        <w:spacing w:line="560" w:lineRule="exact"/>
        <w:ind w:left="0" w:leftChars="0" w:firstLine="482" w:firstLineChars="200"/>
        <w:contextualSpacing/>
        <w:jc w:val="both"/>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rPr>
        <w:t>商务标（</w:t>
      </w:r>
      <w:r>
        <w:rPr>
          <w:rFonts w:hint="eastAsia" w:ascii="宋体" w:hAnsi="宋体" w:eastAsia="宋体" w:cs="宋体"/>
          <w:b/>
          <w:color w:val="auto"/>
          <w:sz w:val="24"/>
          <w:szCs w:val="24"/>
          <w:highlight w:val="none"/>
          <w:lang w:val="en-US" w:eastAsia="zh-CN"/>
        </w:rPr>
        <w:t>30</w:t>
      </w:r>
      <w:r>
        <w:rPr>
          <w:rFonts w:hint="eastAsia" w:ascii="宋体" w:hAnsi="宋体" w:eastAsia="宋体" w:cs="宋体"/>
          <w:b/>
          <w:color w:val="auto"/>
          <w:sz w:val="24"/>
          <w:szCs w:val="24"/>
          <w:highlight w:val="none"/>
        </w:rPr>
        <w:t>分）</w:t>
      </w:r>
    </w:p>
    <w:tbl>
      <w:tblPr>
        <w:tblStyle w:val="25"/>
        <w:tblW w:w="9157" w:type="dxa"/>
        <w:tblInd w:w="-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1202"/>
        <w:gridCol w:w="6107"/>
        <w:gridCol w:w="672"/>
      </w:tblGrid>
      <w:tr w14:paraId="2FA3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7" w:hRule="atLeast"/>
        </w:trPr>
        <w:tc>
          <w:tcPr>
            <w:tcW w:w="1176" w:type="dxa"/>
            <w:vMerge w:val="restart"/>
            <w:noWrap w:val="0"/>
            <w:vAlign w:val="center"/>
          </w:tcPr>
          <w:p w14:paraId="3E3B9CBD">
            <w:pPr>
              <w:snapToGrid w:val="0"/>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商务标</w:t>
            </w:r>
          </w:p>
          <w:p w14:paraId="3374F591">
            <w:pPr>
              <w:snapToGrid w:val="0"/>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评分</w:t>
            </w:r>
          </w:p>
        </w:tc>
        <w:tc>
          <w:tcPr>
            <w:tcW w:w="1202" w:type="dxa"/>
            <w:noWrap w:val="0"/>
            <w:vAlign w:val="center"/>
          </w:tcPr>
          <w:p w14:paraId="4988CD4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业绩</w:t>
            </w:r>
          </w:p>
        </w:tc>
        <w:tc>
          <w:tcPr>
            <w:tcW w:w="6107" w:type="dxa"/>
            <w:noWrap w:val="0"/>
            <w:vAlign w:val="center"/>
          </w:tcPr>
          <w:p w14:paraId="3414AF97">
            <w:pPr>
              <w:snapToGrid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自2023年1月1日至本项目投标截止时间（以合同签订时间为准），投标人具有工业固体废物处置或资源化利用类建设项目的环境影响评价业绩，按以下规则计分（2项合计最高得15分）：</w:t>
            </w:r>
          </w:p>
          <w:p w14:paraId="43AF2A7E">
            <w:pPr>
              <w:snapToGrid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1、一般工业固体废物处置或资源化利用类环评业绩：每提供1项得3分；此小项最高得9分</w:t>
            </w:r>
          </w:p>
          <w:p w14:paraId="6CBE307B">
            <w:pPr>
              <w:snapToGrid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2、危险废物处置或资源化利用类环评业绩：每提供1项得6分，此小项最高得15分；</w:t>
            </w:r>
          </w:p>
          <w:p w14:paraId="35E23C04">
            <w:pPr>
              <w:snapToGrid w:val="0"/>
              <w:jc w:val="left"/>
              <w:rPr>
                <w:rFonts w:hint="eastAsia" w:ascii="宋体" w:hAnsi="宋体" w:eastAsia="宋体" w:cs="宋体"/>
                <w:color w:val="auto"/>
                <w:sz w:val="24"/>
                <w:szCs w:val="24"/>
                <w:highlight w:val="none"/>
                <w:lang w:val="en-US" w:eastAsia="zh-CN"/>
              </w:rPr>
            </w:pPr>
          </w:p>
          <w:p w14:paraId="697B97C9">
            <w:pPr>
              <w:snapToGrid w:val="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证明材料：投标人须提供合同关键页扫描件（至少包含合同封面、服务内容页、双方盖章页）作为证明材料，以合同签订时间为准。如合同无法体现项目类型，须同时提供环评批复文件、备案回执或主管部门审批意见</w:t>
            </w:r>
          </w:p>
        </w:tc>
        <w:tc>
          <w:tcPr>
            <w:tcW w:w="672" w:type="dxa"/>
            <w:noWrap w:val="0"/>
            <w:vAlign w:val="center"/>
          </w:tcPr>
          <w:p w14:paraId="77CA64E9">
            <w:pPr>
              <w:snapToGrid w:val="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r>
      <w:tr w14:paraId="367E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7" w:hRule="atLeast"/>
        </w:trPr>
        <w:tc>
          <w:tcPr>
            <w:tcW w:w="1176" w:type="dxa"/>
            <w:vMerge w:val="continue"/>
            <w:noWrap w:val="0"/>
            <w:vAlign w:val="center"/>
          </w:tcPr>
          <w:p w14:paraId="381A2765">
            <w:pPr>
              <w:snapToGrid w:val="0"/>
              <w:jc w:val="center"/>
              <w:rPr>
                <w:rFonts w:hint="eastAsia" w:ascii="宋体" w:hAnsi="宋体" w:eastAsia="宋体" w:cs="宋体"/>
                <w:b/>
                <w:color w:val="auto"/>
                <w:sz w:val="24"/>
                <w:szCs w:val="24"/>
                <w:highlight w:val="none"/>
                <w:lang w:val="en-US" w:eastAsia="zh-CN"/>
              </w:rPr>
            </w:pPr>
          </w:p>
        </w:tc>
        <w:tc>
          <w:tcPr>
            <w:tcW w:w="1202" w:type="dxa"/>
            <w:noWrap w:val="0"/>
            <w:vAlign w:val="center"/>
          </w:tcPr>
          <w:p w14:paraId="686959F1">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lang w:val="en-US" w:eastAsia="zh-CN"/>
              </w:rPr>
              <w:t>交付报告时间</w:t>
            </w:r>
          </w:p>
        </w:tc>
        <w:tc>
          <w:tcPr>
            <w:tcW w:w="6107" w:type="dxa"/>
            <w:noWrap w:val="0"/>
            <w:vAlign w:val="center"/>
          </w:tcPr>
          <w:p w14:paraId="183897C2">
            <w:pPr>
              <w:snapToGrid w:val="0"/>
              <w:spacing w:line="240" w:lineRule="auto"/>
              <w:ind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本标书不做具体数额限制，按完成报告交付时间最短排序，第一名得10分，第二名得8分，第三名得6分，后续依次递减。</w:t>
            </w:r>
          </w:p>
          <w:p w14:paraId="04B58429">
            <w:pPr>
              <w:snapToGrid w:val="0"/>
              <w:spacing w:line="240" w:lineRule="auto"/>
              <w:ind w:firstLine="0" w:firstLineChars="0"/>
              <w:jc w:val="left"/>
              <w:rPr>
                <w:rFonts w:hint="eastAsia" w:ascii="宋体" w:hAnsi="宋体" w:eastAsia="宋体" w:cs="宋体"/>
                <w:color w:val="auto"/>
                <w:sz w:val="24"/>
                <w:szCs w:val="24"/>
                <w:lang w:val="en-US" w:eastAsia="zh-CN"/>
              </w:rPr>
            </w:pPr>
          </w:p>
          <w:p w14:paraId="3AADE5CB">
            <w:pPr>
              <w:pStyle w:val="2"/>
              <w:ind w:firstLine="0"/>
              <w:rPr>
                <w:rFonts w:hint="eastAsia"/>
                <w:color w:val="auto"/>
                <w:lang w:eastAsia="zh-CN"/>
              </w:rPr>
            </w:pPr>
            <w:r>
              <w:rPr>
                <w:rFonts w:hint="eastAsia" w:ascii="宋体" w:hAnsi="宋体" w:eastAsia="宋体" w:cs="宋体"/>
                <w:color w:val="auto"/>
                <w:kern w:val="0"/>
                <w:szCs w:val="21"/>
                <w:highlight w:val="none"/>
                <w:lang w:eastAsia="zh-CN"/>
              </w:rPr>
              <w:t>证明材料：</w:t>
            </w:r>
            <w:r>
              <w:rPr>
                <w:rFonts w:hint="eastAsia" w:ascii="宋体" w:hAnsi="宋体" w:eastAsia="宋体" w:cs="宋体"/>
                <w:color w:val="auto"/>
                <w:kern w:val="0"/>
                <w:szCs w:val="21"/>
                <w:highlight w:val="none"/>
                <w:lang w:eastAsia="zh-TW"/>
              </w:rPr>
              <w:t>提供承诺函（格式自拟）作为得分依据。</w:t>
            </w:r>
          </w:p>
        </w:tc>
        <w:tc>
          <w:tcPr>
            <w:tcW w:w="672" w:type="dxa"/>
            <w:noWrap w:val="0"/>
            <w:vAlign w:val="center"/>
          </w:tcPr>
          <w:p w14:paraId="0E00DD1E">
            <w:pPr>
              <w:snapToGrid w:val="0"/>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r>
      <w:tr w14:paraId="2B516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7" w:hRule="atLeast"/>
        </w:trPr>
        <w:tc>
          <w:tcPr>
            <w:tcW w:w="1176" w:type="dxa"/>
            <w:vMerge w:val="continue"/>
            <w:noWrap w:val="0"/>
            <w:vAlign w:val="center"/>
          </w:tcPr>
          <w:p w14:paraId="4FA5266D">
            <w:pPr>
              <w:snapToGrid w:val="0"/>
              <w:jc w:val="center"/>
              <w:rPr>
                <w:rFonts w:hint="eastAsia" w:ascii="宋体" w:hAnsi="宋体" w:eastAsia="宋体" w:cs="宋体"/>
                <w:b/>
                <w:color w:val="auto"/>
                <w:sz w:val="24"/>
                <w:szCs w:val="24"/>
                <w:highlight w:val="none"/>
                <w:lang w:val="en-US" w:eastAsia="zh-CN"/>
              </w:rPr>
            </w:pPr>
          </w:p>
        </w:tc>
        <w:tc>
          <w:tcPr>
            <w:tcW w:w="1202" w:type="dxa"/>
            <w:noWrap w:val="0"/>
            <w:vAlign w:val="center"/>
          </w:tcPr>
          <w:p w14:paraId="548730AF">
            <w:pPr>
              <w:snapToGrid w:val="0"/>
              <w:jc w:val="center"/>
              <w:rPr>
                <w:rFonts w:hint="eastAsia" w:ascii="宋体" w:hAnsi="宋体" w:eastAsia="宋体" w:cs="宋体"/>
                <w:color w:val="auto"/>
                <w:sz w:val="24"/>
                <w:szCs w:val="24"/>
                <w:highlight w:val="none"/>
                <w:lang w:eastAsia="zh-CN"/>
              </w:rPr>
            </w:pPr>
            <w:r>
              <w:rPr>
                <w:rFonts w:hint="eastAsia" w:asciiTheme="minorEastAsia" w:hAnsiTheme="minorEastAsia"/>
                <w:color w:val="auto"/>
                <w:sz w:val="24"/>
                <w:lang w:eastAsia="zh-CN"/>
              </w:rPr>
              <w:t>体系</w:t>
            </w:r>
            <w:r>
              <w:rPr>
                <w:rFonts w:hint="eastAsia" w:asciiTheme="minorEastAsia" w:hAnsiTheme="minorEastAsia" w:eastAsiaTheme="minorEastAsia"/>
                <w:color w:val="auto"/>
                <w:sz w:val="24"/>
              </w:rPr>
              <w:t>认证情况</w:t>
            </w:r>
          </w:p>
        </w:tc>
        <w:tc>
          <w:tcPr>
            <w:tcW w:w="6107" w:type="dxa"/>
            <w:noWrap w:val="0"/>
            <w:vAlign w:val="center"/>
          </w:tcPr>
          <w:p w14:paraId="4C1D1BE9">
            <w:pPr>
              <w:wordWrap w:val="0"/>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投标人具有质量体系认证证书、环境管理体系认证证书、职业健康安全管理体系认证证书，且认证范围含“环境影响评价”，每项得</w:t>
            </w:r>
            <w:r>
              <w:rPr>
                <w:rFonts w:hint="eastAsia" w:asciiTheme="minorEastAsia" w:hAnsiTheme="minorEastAsia"/>
                <w:color w:val="auto"/>
                <w:sz w:val="24"/>
                <w:lang w:val="en-US" w:eastAsia="zh-CN"/>
              </w:rPr>
              <w:t>4</w:t>
            </w:r>
            <w:r>
              <w:rPr>
                <w:rFonts w:hint="eastAsia" w:asciiTheme="minorEastAsia" w:hAnsiTheme="minorEastAsia" w:eastAsiaTheme="minorEastAsia"/>
                <w:color w:val="auto"/>
                <w:sz w:val="24"/>
              </w:rPr>
              <w:t>分，最高得</w:t>
            </w:r>
            <w:r>
              <w:rPr>
                <w:rFonts w:hint="eastAsia" w:asciiTheme="minorEastAsia" w:hAnsiTheme="minorEastAsia"/>
                <w:color w:val="auto"/>
                <w:sz w:val="24"/>
                <w:lang w:val="en-US" w:eastAsia="zh-CN"/>
              </w:rPr>
              <w:t>10</w:t>
            </w:r>
            <w:r>
              <w:rPr>
                <w:rFonts w:hint="eastAsia" w:asciiTheme="minorEastAsia" w:hAnsiTheme="minorEastAsia" w:eastAsiaTheme="minorEastAsia"/>
                <w:color w:val="auto"/>
                <w:sz w:val="24"/>
              </w:rPr>
              <w:t>分。</w:t>
            </w:r>
          </w:p>
          <w:p w14:paraId="57A8D5CE">
            <w:pPr>
              <w:wordWrap w:val="0"/>
              <w:spacing w:line="360" w:lineRule="auto"/>
              <w:rPr>
                <w:rFonts w:hint="eastAsia" w:asciiTheme="minorEastAsia" w:hAnsiTheme="minorEastAsia" w:eastAsiaTheme="minorEastAsia"/>
                <w:color w:val="auto"/>
                <w:sz w:val="24"/>
              </w:rPr>
            </w:pPr>
          </w:p>
          <w:p w14:paraId="5CDF1415">
            <w:pPr>
              <w:wordWrap w:val="0"/>
              <w:spacing w:line="360" w:lineRule="auto"/>
              <w:rPr>
                <w:rFonts w:asciiTheme="minorEastAsia" w:hAnsiTheme="minorEastAsia" w:eastAsiaTheme="minorEastAsia"/>
                <w:color w:val="auto"/>
                <w:sz w:val="24"/>
              </w:rPr>
            </w:pPr>
            <w:r>
              <w:rPr>
                <w:rFonts w:hint="eastAsia" w:asciiTheme="minorEastAsia" w:hAnsiTheme="minorEastAsia"/>
                <w:color w:val="auto"/>
                <w:sz w:val="24"/>
                <w:lang w:eastAsia="zh-CN"/>
              </w:rPr>
              <w:t>证明材料</w:t>
            </w:r>
            <w:r>
              <w:rPr>
                <w:rFonts w:hint="eastAsia" w:asciiTheme="minorEastAsia" w:hAnsiTheme="minorEastAsia" w:eastAsiaTheme="minorEastAsia"/>
                <w:color w:val="auto"/>
                <w:sz w:val="24"/>
              </w:rPr>
              <w:t>：提供国家认可的认证机构颁发的有效期内的认证证书复印件以及国家认证认可监督管理委员会官方网站www.cnca.gov.cn查询截图，证书状态须显示“有效”。</w:t>
            </w:r>
          </w:p>
          <w:p w14:paraId="3F654B40">
            <w:pPr>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未按要求提供或资料未能显示本评分准则要求的不得分</w:t>
            </w:r>
          </w:p>
        </w:tc>
        <w:tc>
          <w:tcPr>
            <w:tcW w:w="672" w:type="dxa"/>
            <w:noWrap w:val="0"/>
            <w:vAlign w:val="center"/>
          </w:tcPr>
          <w:p w14:paraId="0E55B0E2">
            <w:pPr>
              <w:snapToGrid w:val="0"/>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r>
    </w:tbl>
    <w:p w14:paraId="04BC6F51">
      <w:pPr>
        <w:pStyle w:val="40"/>
        <w:keepNext w:val="0"/>
        <w:keepLines w:val="0"/>
        <w:pageBreakBefore w:val="0"/>
        <w:kinsoku/>
        <w:overflowPunct/>
        <w:bidi w:val="0"/>
        <w:adjustRightInd/>
        <w:snapToGrid/>
        <w:spacing w:line="560" w:lineRule="exact"/>
        <w:ind w:left="0" w:leftChars="0" w:firstLine="0" w:firstLineChars="0"/>
        <w:jc w:val="both"/>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（二）技术标（25分）</w:t>
      </w:r>
    </w:p>
    <w:tbl>
      <w:tblPr>
        <w:tblStyle w:val="25"/>
        <w:tblW w:w="9200" w:type="dxa"/>
        <w:tblInd w:w="-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178"/>
        <w:gridCol w:w="6122"/>
        <w:gridCol w:w="684"/>
      </w:tblGrid>
      <w:tr w14:paraId="67CD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1216" w:type="dxa"/>
            <w:vMerge w:val="restart"/>
            <w:noWrap w:val="0"/>
            <w:vAlign w:val="center"/>
          </w:tcPr>
          <w:p w14:paraId="184D2A69">
            <w:pPr>
              <w:snapToGrid w:val="0"/>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技术标</w:t>
            </w:r>
          </w:p>
          <w:p w14:paraId="60477BF9">
            <w:pPr>
              <w:snapToGrid w:val="0"/>
              <w:ind w:firstLine="241" w:firstLineChars="100"/>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评分</w:t>
            </w:r>
          </w:p>
          <w:p w14:paraId="21557932">
            <w:pPr>
              <w:snapToGrid w:val="0"/>
              <w:jc w:val="center"/>
              <w:rPr>
                <w:rFonts w:hint="eastAsia" w:ascii="宋体" w:hAnsi="宋体" w:eastAsia="宋体" w:cs="宋体"/>
                <w:b/>
                <w:color w:val="auto"/>
                <w:sz w:val="24"/>
                <w:szCs w:val="24"/>
                <w:highlight w:val="none"/>
                <w:lang w:val="en-US" w:eastAsia="zh-CN"/>
              </w:rPr>
            </w:pPr>
          </w:p>
        </w:tc>
        <w:tc>
          <w:tcPr>
            <w:tcW w:w="1178" w:type="dxa"/>
            <w:vMerge w:val="restart"/>
            <w:noWrap w:val="0"/>
            <w:vAlign w:val="center"/>
          </w:tcPr>
          <w:p w14:paraId="11BF6542">
            <w:pPr>
              <w:snapToGrid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评</w:t>
            </w:r>
            <w:r>
              <w:rPr>
                <w:rFonts w:hint="eastAsia" w:ascii="宋体" w:hAnsi="宋体" w:eastAsia="宋体" w:cs="宋体"/>
                <w:color w:val="auto"/>
                <w:sz w:val="24"/>
                <w:szCs w:val="24"/>
                <w:highlight w:val="none"/>
                <w:lang w:val="en-US" w:eastAsia="zh-CN"/>
              </w:rPr>
              <w:t>估</w:t>
            </w:r>
            <w:r>
              <w:rPr>
                <w:rFonts w:hint="eastAsia" w:ascii="宋体" w:hAnsi="宋体" w:eastAsia="宋体" w:cs="宋体"/>
                <w:color w:val="auto"/>
                <w:sz w:val="24"/>
                <w:szCs w:val="24"/>
                <w:highlight w:val="none"/>
              </w:rPr>
              <w:t>小组成员配置</w:t>
            </w:r>
          </w:p>
        </w:tc>
        <w:tc>
          <w:tcPr>
            <w:tcW w:w="6122" w:type="dxa"/>
            <w:noWrap w:val="0"/>
            <w:vAlign w:val="center"/>
          </w:tcPr>
          <w:p w14:paraId="0FF4AD82">
            <w:pPr>
              <w:snapToGrid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本项目技术负责人：</w:t>
            </w:r>
          </w:p>
          <w:p w14:paraId="597388A0">
            <w:pPr>
              <w:snapToGrid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持有注册环境影响评价工程师职业资格证书，且具有环境类专业</w:t>
            </w:r>
            <w:r>
              <w:rPr>
                <w:rFonts w:hint="eastAsia" w:asciiTheme="minorEastAsia" w:hAnsiTheme="minorEastAsia" w:eastAsiaTheme="minorEastAsia"/>
                <w:color w:val="auto"/>
                <w:sz w:val="24"/>
              </w:rPr>
              <w:t>副高级工程师职称的</w:t>
            </w:r>
            <w:r>
              <w:rPr>
                <w:rFonts w:hint="eastAsia" w:ascii="宋体" w:hAnsi="宋体" w:eastAsia="宋体" w:cs="宋体"/>
                <w:color w:val="auto"/>
                <w:sz w:val="24"/>
                <w:szCs w:val="24"/>
                <w:highlight w:val="none"/>
                <w:lang w:val="en-US" w:eastAsia="zh-CN"/>
              </w:rPr>
              <w:t>得3分，具有环境类专业</w:t>
            </w:r>
            <w:r>
              <w:rPr>
                <w:rFonts w:hint="eastAsia" w:asciiTheme="minorEastAsia" w:hAnsiTheme="minorEastAsia" w:eastAsiaTheme="minorEastAsia"/>
                <w:color w:val="auto"/>
                <w:sz w:val="24"/>
              </w:rPr>
              <w:t>高级工程师职称的</w:t>
            </w:r>
            <w:r>
              <w:rPr>
                <w:rFonts w:hint="eastAsia" w:ascii="宋体" w:hAnsi="宋体" w:eastAsia="宋体" w:cs="宋体"/>
                <w:color w:val="auto"/>
                <w:sz w:val="24"/>
                <w:szCs w:val="24"/>
                <w:highlight w:val="none"/>
                <w:lang w:val="en-US" w:eastAsia="zh-CN"/>
              </w:rPr>
              <w:t>得</w:t>
            </w:r>
            <w:r>
              <w:rPr>
                <w:rFonts w:hint="default"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分，其他不得分。</w:t>
            </w:r>
          </w:p>
          <w:p w14:paraId="48F489CA">
            <w:pPr>
              <w:snapToGrid w:val="0"/>
              <w:jc w:val="left"/>
              <w:rPr>
                <w:rFonts w:hint="eastAsia" w:ascii="宋体" w:hAnsi="宋体" w:eastAsia="宋体" w:cs="宋体"/>
                <w:color w:val="auto"/>
                <w:sz w:val="24"/>
                <w:szCs w:val="24"/>
                <w:highlight w:val="none"/>
                <w:lang w:val="en-US" w:eastAsia="zh-CN"/>
              </w:rPr>
            </w:pPr>
          </w:p>
          <w:p w14:paraId="23EE0AEE">
            <w:pPr>
              <w:snapToGrid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证明材料：提供有效期内的资质证书扫描件。并</w:t>
            </w:r>
            <w:r>
              <w:rPr>
                <w:rFonts w:hint="eastAsia" w:ascii="宋体" w:hAnsi="宋体" w:eastAsia="宋体" w:cs="宋体"/>
                <w:color w:val="auto"/>
                <w:sz w:val="24"/>
                <w:szCs w:val="24"/>
                <w:highlight w:val="none"/>
                <w:lang w:val="en-US" w:eastAsia="zh-TW"/>
              </w:rPr>
              <w:t>提供通过投标人缴纳的近三个月的社保证明作为本单位员工的证明依据。</w:t>
            </w:r>
          </w:p>
        </w:tc>
        <w:tc>
          <w:tcPr>
            <w:tcW w:w="684" w:type="dxa"/>
            <w:noWrap w:val="0"/>
            <w:vAlign w:val="center"/>
          </w:tcPr>
          <w:p w14:paraId="40DC2A4A">
            <w:pPr>
              <w:snapToGrid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r>
      <w:tr w14:paraId="3CA0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trPr>
        <w:tc>
          <w:tcPr>
            <w:tcW w:w="1216" w:type="dxa"/>
            <w:vMerge w:val="continue"/>
            <w:noWrap w:val="0"/>
            <w:vAlign w:val="center"/>
          </w:tcPr>
          <w:p w14:paraId="585823B3">
            <w:pPr>
              <w:snapToGrid w:val="0"/>
              <w:jc w:val="center"/>
              <w:rPr>
                <w:rFonts w:hint="eastAsia" w:ascii="宋体" w:hAnsi="宋体" w:eastAsia="宋体" w:cs="宋体"/>
                <w:b/>
                <w:color w:val="auto"/>
                <w:sz w:val="24"/>
                <w:szCs w:val="24"/>
                <w:highlight w:val="none"/>
              </w:rPr>
            </w:pPr>
          </w:p>
        </w:tc>
        <w:tc>
          <w:tcPr>
            <w:tcW w:w="1178" w:type="dxa"/>
            <w:vMerge w:val="continue"/>
            <w:noWrap w:val="0"/>
            <w:vAlign w:val="center"/>
          </w:tcPr>
          <w:p w14:paraId="094EF85D">
            <w:pPr>
              <w:snapToGrid w:val="0"/>
              <w:jc w:val="center"/>
              <w:rPr>
                <w:rFonts w:hint="eastAsia" w:ascii="宋体" w:hAnsi="宋体" w:eastAsia="宋体" w:cs="宋体"/>
                <w:color w:val="auto"/>
                <w:sz w:val="24"/>
                <w:szCs w:val="24"/>
                <w:highlight w:val="none"/>
                <w:lang w:val="en-US" w:eastAsia="zh-CN"/>
              </w:rPr>
            </w:pPr>
          </w:p>
        </w:tc>
        <w:tc>
          <w:tcPr>
            <w:tcW w:w="6122" w:type="dxa"/>
            <w:noWrap w:val="0"/>
            <w:vAlign w:val="center"/>
          </w:tcPr>
          <w:p w14:paraId="72F1E6F6">
            <w:pPr>
              <w:snapToGrid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本项目其他人员：有环境类中级及以上工程师职称，每提供一人得1分，此项最高得5分。</w:t>
            </w:r>
          </w:p>
          <w:p w14:paraId="0BCC3B02">
            <w:pPr>
              <w:snapToGrid w:val="0"/>
              <w:jc w:val="left"/>
              <w:rPr>
                <w:rFonts w:hint="eastAsia" w:ascii="宋体" w:hAnsi="宋体" w:eastAsia="宋体" w:cs="宋体"/>
                <w:color w:val="auto"/>
                <w:sz w:val="24"/>
                <w:szCs w:val="24"/>
                <w:highlight w:val="none"/>
                <w:lang w:val="en-US" w:eastAsia="zh-CN"/>
              </w:rPr>
            </w:pPr>
          </w:p>
          <w:p w14:paraId="0583136A">
            <w:pPr>
              <w:snapToGrid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证明材料：提供有效期内的资质证书扫描件。并</w:t>
            </w:r>
            <w:r>
              <w:rPr>
                <w:rFonts w:hint="eastAsia" w:ascii="宋体" w:hAnsi="宋体" w:eastAsia="宋体" w:cs="宋体"/>
                <w:color w:val="auto"/>
                <w:sz w:val="24"/>
                <w:szCs w:val="24"/>
                <w:highlight w:val="none"/>
                <w:lang w:val="en-US" w:eastAsia="zh-TW"/>
              </w:rPr>
              <w:t>提供通过投标人缴纳的近三个月的社保证明作为本单位员工的证明依据。</w:t>
            </w:r>
          </w:p>
        </w:tc>
        <w:tc>
          <w:tcPr>
            <w:tcW w:w="684" w:type="dxa"/>
            <w:noWrap w:val="0"/>
            <w:vAlign w:val="center"/>
          </w:tcPr>
          <w:p w14:paraId="103D993C">
            <w:pPr>
              <w:snapToGrid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r>
      <w:tr w14:paraId="25073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4" w:hRule="atLeast"/>
        </w:trPr>
        <w:tc>
          <w:tcPr>
            <w:tcW w:w="1216" w:type="dxa"/>
            <w:vMerge w:val="continue"/>
            <w:noWrap w:val="0"/>
            <w:vAlign w:val="center"/>
          </w:tcPr>
          <w:p w14:paraId="611009A1">
            <w:pPr>
              <w:snapToGrid w:val="0"/>
              <w:jc w:val="center"/>
              <w:rPr>
                <w:rFonts w:hint="eastAsia" w:ascii="宋体" w:hAnsi="宋体" w:eastAsia="宋体" w:cs="宋体"/>
                <w:b/>
                <w:color w:val="auto"/>
                <w:sz w:val="24"/>
                <w:szCs w:val="24"/>
                <w:highlight w:val="none"/>
              </w:rPr>
            </w:pPr>
          </w:p>
        </w:tc>
        <w:tc>
          <w:tcPr>
            <w:tcW w:w="1178" w:type="dxa"/>
            <w:noWrap w:val="0"/>
            <w:vAlign w:val="center"/>
          </w:tcPr>
          <w:p w14:paraId="17540B04">
            <w:pPr>
              <w:snapToGrid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环评审批</w:t>
            </w:r>
            <w:r>
              <w:rPr>
                <w:rFonts w:hint="eastAsia" w:ascii="宋体" w:hAnsi="宋体" w:eastAsia="宋体" w:cs="宋体"/>
                <w:color w:val="auto"/>
                <w:sz w:val="24"/>
                <w:szCs w:val="24"/>
                <w:highlight w:val="none"/>
              </w:rPr>
              <w:t>服务</w:t>
            </w:r>
          </w:p>
        </w:tc>
        <w:tc>
          <w:tcPr>
            <w:tcW w:w="6122" w:type="dxa"/>
            <w:noWrap w:val="0"/>
            <w:vAlign w:val="center"/>
          </w:tcPr>
          <w:p w14:paraId="40B4B73A">
            <w:pPr>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环评审批项目实施方案，</w:t>
            </w:r>
            <w:r>
              <w:rPr>
                <w:rFonts w:hint="eastAsia" w:ascii="宋体" w:hAnsi="宋体" w:eastAsia="宋体" w:cs="宋体"/>
                <w:color w:val="auto"/>
                <w:sz w:val="24"/>
                <w:szCs w:val="24"/>
                <w:highlight w:val="none"/>
              </w:rPr>
              <w:t>根据相关</w:t>
            </w:r>
            <w:r>
              <w:rPr>
                <w:rFonts w:hint="eastAsia" w:ascii="宋体" w:hAnsi="宋体" w:eastAsia="宋体" w:cs="宋体"/>
                <w:color w:val="auto"/>
                <w:sz w:val="24"/>
                <w:szCs w:val="24"/>
                <w:highlight w:val="none"/>
                <w:lang w:val="en-US" w:eastAsia="zh-CN"/>
              </w:rPr>
              <w:t>法规</w:t>
            </w:r>
            <w:r>
              <w:rPr>
                <w:rFonts w:hint="eastAsia" w:ascii="宋体" w:hAnsi="宋体" w:eastAsia="宋体" w:cs="宋体"/>
                <w:color w:val="auto"/>
                <w:sz w:val="24"/>
                <w:szCs w:val="24"/>
                <w:highlight w:val="none"/>
              </w:rPr>
              <w:t>标准</w:t>
            </w:r>
            <w:r>
              <w:rPr>
                <w:rFonts w:hint="eastAsia" w:ascii="宋体" w:hAnsi="宋体" w:eastAsia="宋体" w:cs="宋体"/>
                <w:color w:val="auto"/>
                <w:sz w:val="24"/>
                <w:szCs w:val="24"/>
                <w:highlight w:val="none"/>
                <w:lang w:val="en-US" w:eastAsia="zh-CN"/>
              </w:rPr>
              <w:t>规范</w:t>
            </w:r>
            <w:r>
              <w:rPr>
                <w:rFonts w:hint="eastAsia" w:ascii="宋体" w:hAnsi="宋体" w:eastAsia="宋体" w:cs="宋体"/>
                <w:color w:val="auto"/>
                <w:sz w:val="24"/>
                <w:szCs w:val="24"/>
                <w:highlight w:val="none"/>
              </w:rPr>
              <w:t>，结合实际情况制定本项目的具体实施方案</w:t>
            </w:r>
            <w:r>
              <w:rPr>
                <w:rFonts w:hint="eastAsia" w:ascii="宋体" w:hAnsi="宋体" w:eastAsia="宋体" w:cs="宋体"/>
                <w:color w:val="auto"/>
                <w:sz w:val="24"/>
                <w:szCs w:val="24"/>
                <w:highlight w:val="none"/>
                <w:lang w:eastAsia="zh-CN"/>
              </w:rPr>
              <w:t>。</w:t>
            </w:r>
          </w:p>
          <w:p w14:paraId="454BA16A">
            <w:pPr>
              <w:snapToGrid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其中</w:t>
            </w:r>
            <w:r>
              <w:rPr>
                <w:rFonts w:hint="eastAsia" w:ascii="宋体" w:hAnsi="宋体" w:eastAsia="宋体" w:cs="宋体"/>
                <w:color w:val="auto"/>
                <w:sz w:val="24"/>
                <w:szCs w:val="24"/>
                <w:highlight w:val="none"/>
                <w:lang w:val="en-US" w:eastAsia="zh-CN"/>
              </w:rPr>
              <w:t>内容</w:t>
            </w:r>
            <w:r>
              <w:rPr>
                <w:rFonts w:hint="eastAsia" w:ascii="宋体" w:hAnsi="宋体" w:eastAsia="宋体" w:cs="宋体"/>
                <w:color w:val="auto"/>
                <w:sz w:val="24"/>
                <w:szCs w:val="24"/>
                <w:highlight w:val="none"/>
              </w:rPr>
              <w:t>合理性、完整性、针对性强的</w:t>
            </w:r>
            <w:r>
              <w:rPr>
                <w:rFonts w:hint="eastAsia" w:ascii="宋体" w:hAnsi="宋体" w:eastAsia="宋体" w:cs="宋体"/>
                <w:color w:val="auto"/>
                <w:sz w:val="24"/>
                <w:szCs w:val="24"/>
                <w:highlight w:val="none"/>
                <w:lang w:val="en-US" w:eastAsia="zh-CN"/>
              </w:rPr>
              <w:t>得10-15分</w:t>
            </w:r>
          </w:p>
          <w:p w14:paraId="34449AF4">
            <w:pPr>
              <w:snapToGrid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其中</w:t>
            </w:r>
            <w:r>
              <w:rPr>
                <w:rFonts w:hint="eastAsia" w:ascii="宋体" w:hAnsi="宋体" w:eastAsia="宋体" w:cs="宋体"/>
                <w:color w:val="auto"/>
                <w:sz w:val="24"/>
                <w:szCs w:val="24"/>
                <w:highlight w:val="none"/>
                <w:lang w:val="en-US" w:eastAsia="zh-CN"/>
              </w:rPr>
              <w:t>内容</w:t>
            </w:r>
            <w:r>
              <w:rPr>
                <w:rFonts w:hint="eastAsia" w:ascii="宋体" w:hAnsi="宋体" w:eastAsia="宋体" w:cs="宋体"/>
                <w:color w:val="auto"/>
                <w:sz w:val="24"/>
                <w:szCs w:val="24"/>
                <w:highlight w:val="none"/>
              </w:rPr>
              <w:t>合理性、完整性、针对性较强的</w:t>
            </w:r>
            <w:r>
              <w:rPr>
                <w:rFonts w:hint="eastAsia" w:ascii="宋体" w:hAnsi="宋体" w:eastAsia="宋体" w:cs="宋体"/>
                <w:color w:val="auto"/>
                <w:sz w:val="24"/>
                <w:szCs w:val="24"/>
                <w:highlight w:val="none"/>
                <w:lang w:val="en-US" w:eastAsia="zh-CN"/>
              </w:rPr>
              <w:t>得6-10分</w:t>
            </w:r>
          </w:p>
          <w:p w14:paraId="29818C32">
            <w:pPr>
              <w:snapToGrid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其中</w:t>
            </w:r>
            <w:r>
              <w:rPr>
                <w:rFonts w:hint="eastAsia" w:ascii="宋体" w:hAnsi="宋体" w:eastAsia="宋体" w:cs="宋体"/>
                <w:color w:val="auto"/>
                <w:sz w:val="24"/>
                <w:szCs w:val="24"/>
                <w:highlight w:val="none"/>
                <w:lang w:val="en-US" w:eastAsia="zh-CN"/>
              </w:rPr>
              <w:t>内容</w:t>
            </w:r>
            <w:r>
              <w:rPr>
                <w:rFonts w:hint="eastAsia" w:ascii="宋体" w:hAnsi="宋体" w:eastAsia="宋体" w:cs="宋体"/>
                <w:color w:val="auto"/>
                <w:sz w:val="24"/>
                <w:szCs w:val="24"/>
                <w:highlight w:val="none"/>
              </w:rPr>
              <w:t>合理性、完整性、针对性不够强的</w:t>
            </w:r>
            <w:r>
              <w:rPr>
                <w:rFonts w:hint="eastAsia" w:ascii="宋体" w:hAnsi="宋体" w:eastAsia="宋体" w:cs="宋体"/>
                <w:color w:val="auto"/>
                <w:sz w:val="24"/>
                <w:szCs w:val="24"/>
                <w:highlight w:val="none"/>
                <w:lang w:val="en-US" w:eastAsia="zh-CN"/>
              </w:rPr>
              <w:t>得1-5分</w:t>
            </w:r>
          </w:p>
          <w:p w14:paraId="710FABFF">
            <w:pPr>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未提供或完全不符合的不</w:t>
            </w:r>
            <w:r>
              <w:rPr>
                <w:rFonts w:hint="eastAsia" w:ascii="宋体" w:hAnsi="宋体" w:eastAsia="宋体" w:cs="宋体"/>
                <w:color w:val="auto"/>
                <w:sz w:val="24"/>
                <w:szCs w:val="24"/>
                <w:highlight w:val="none"/>
                <w:lang w:val="en-US" w:eastAsia="zh-CN"/>
              </w:rPr>
              <w:t>得</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6C0E7A7C">
            <w:pPr>
              <w:snapToGrid w:val="0"/>
              <w:jc w:val="left"/>
              <w:rPr>
                <w:rFonts w:hint="eastAsia" w:ascii="宋体" w:hAnsi="宋体" w:eastAsia="宋体" w:cs="宋体"/>
                <w:color w:val="auto"/>
                <w:sz w:val="24"/>
                <w:szCs w:val="24"/>
                <w:highlight w:val="none"/>
                <w:lang w:val="en-US" w:eastAsia="zh-CN"/>
              </w:rPr>
            </w:pPr>
          </w:p>
          <w:p w14:paraId="2F1CE551">
            <w:pPr>
              <w:snapToGrid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证明材料：</w:t>
            </w:r>
          </w:p>
          <w:p w14:paraId="3E9ED4C3">
            <w:pPr>
              <w:snapToGrid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投标人根据本项评审要素自拟相关方案内容。</w:t>
            </w:r>
          </w:p>
        </w:tc>
        <w:tc>
          <w:tcPr>
            <w:tcW w:w="684" w:type="dxa"/>
            <w:noWrap w:val="0"/>
            <w:vAlign w:val="center"/>
          </w:tcPr>
          <w:p w14:paraId="460F1F20">
            <w:pPr>
              <w:snapToGrid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r>
    </w:tbl>
    <w:p w14:paraId="29FC5788">
      <w:pPr>
        <w:pStyle w:val="40"/>
        <w:keepNext w:val="0"/>
        <w:keepLines w:val="0"/>
        <w:pageBreakBefore w:val="0"/>
        <w:kinsoku/>
        <w:overflowPunct/>
        <w:bidi w:val="0"/>
        <w:adjustRightInd/>
        <w:snapToGrid/>
        <w:spacing w:line="560" w:lineRule="exact"/>
        <w:ind w:left="0" w:leftChars="0" w:firstLine="0" w:firstLineChars="0"/>
        <w:jc w:val="both"/>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（三）价格标（45分）</w:t>
      </w:r>
    </w:p>
    <w:tbl>
      <w:tblPr>
        <w:tblStyle w:val="25"/>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7699"/>
      </w:tblGrid>
      <w:tr w14:paraId="44FB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316" w:type="dxa"/>
            <w:vAlign w:val="center"/>
          </w:tcPr>
          <w:p w14:paraId="6D96B3A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评审项目</w:t>
            </w:r>
          </w:p>
        </w:tc>
        <w:tc>
          <w:tcPr>
            <w:tcW w:w="7699" w:type="dxa"/>
            <w:vAlign w:val="center"/>
          </w:tcPr>
          <w:p w14:paraId="46F88ED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评分</w:t>
            </w:r>
            <w:r>
              <w:rPr>
                <w:rFonts w:hint="eastAsia" w:ascii="宋体" w:hAnsi="宋体" w:eastAsia="宋体" w:cs="宋体"/>
                <w:b/>
                <w:bCs/>
                <w:color w:val="auto"/>
                <w:sz w:val="24"/>
                <w:szCs w:val="24"/>
                <w:highlight w:val="none"/>
              </w:rPr>
              <w:t>方法</w:t>
            </w:r>
          </w:p>
        </w:tc>
      </w:tr>
      <w:tr w14:paraId="5A0B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316" w:type="dxa"/>
            <w:vAlign w:val="center"/>
          </w:tcPr>
          <w:p w14:paraId="6BDF303F">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投标报价</w:t>
            </w:r>
          </w:p>
        </w:tc>
        <w:tc>
          <w:tcPr>
            <w:tcW w:w="7699" w:type="dxa"/>
            <w:vAlign w:val="center"/>
          </w:tcPr>
          <w:p w14:paraId="1D366C99">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价格得分=（1-A×｜1-投标报价/Z｜）×M</w:t>
            </w:r>
          </w:p>
          <w:p w14:paraId="1A63B5A2">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lang w:val="en-US" w:eastAsia="zh-CN"/>
              </w:rPr>
            </w:pPr>
          </w:p>
          <w:p w14:paraId="6002E935">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w:t>
            </w:r>
          </w:p>
          <w:p w14:paraId="28F1F0BC">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以所有有效投标报价的算术平均值乘以</w:t>
            </w:r>
            <w:r>
              <w:rPr>
                <w:rFonts w:hint="eastAsia" w:ascii="宋体" w:hAnsi="宋体" w:eastAsia="宋体" w:cs="宋体"/>
                <w:color w:val="auto"/>
                <w:sz w:val="24"/>
                <w:szCs w:val="24"/>
                <w:highlight w:val="none"/>
                <w:u w:val="none"/>
              </w:rPr>
              <w:t>97</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为基准价</w:t>
            </w:r>
          </w:p>
          <w:p w14:paraId="2472BA96">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1、M=（价格评分项满分值），Z为本次招标最佳报价（即基准价）；</w:t>
            </w:r>
          </w:p>
          <w:p w14:paraId="3C87337C">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2、A为价格调整系数，当投标报价低于本次招标最佳报价（即基准价）时，A=1；当投标报价高于</w:t>
            </w:r>
            <w:r>
              <w:rPr>
                <w:rFonts w:hint="eastAsia" w:ascii="宋体" w:hAnsi="宋体" w:eastAsia="宋体" w:cs="宋体"/>
                <w:color w:val="auto"/>
                <w:sz w:val="24"/>
                <w:szCs w:val="24"/>
                <w:highlight w:val="none"/>
                <w:lang w:eastAsia="zh-CN"/>
              </w:rPr>
              <w:t>本</w:t>
            </w:r>
            <w:r>
              <w:rPr>
                <w:rFonts w:hint="eastAsia" w:ascii="宋体" w:hAnsi="宋体" w:eastAsia="宋体" w:cs="宋体"/>
                <w:color w:val="auto"/>
                <w:sz w:val="24"/>
                <w:szCs w:val="24"/>
                <w:highlight w:val="none"/>
              </w:rPr>
              <w:t>次招标最佳报价时，取A=</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p>
          <w:p w14:paraId="251DB68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3、计算分数时四舍五入取小数点后两位，当价格分＜0时，取0。</w:t>
            </w:r>
          </w:p>
        </w:tc>
      </w:tr>
    </w:tbl>
    <w:p w14:paraId="5F416CDE">
      <w:pPr>
        <w:widowControl w:val="0"/>
        <w:autoSpaceDE w:val="0"/>
        <w:autoSpaceDN w:val="0"/>
        <w:adjustRightInd w:val="0"/>
        <w:snapToGrid w:val="0"/>
        <w:ind w:firstLine="0" w:firstLineChars="0"/>
        <w:jc w:val="left"/>
        <w:rPr>
          <w:rFonts w:hint="eastAsia" w:ascii="宋体" w:hAnsi="宋体" w:eastAsia="宋体" w:cs="宋体"/>
          <w:b/>
          <w:bCs w:val="0"/>
          <w:color w:val="auto"/>
          <w:sz w:val="24"/>
          <w:szCs w:val="24"/>
        </w:rPr>
      </w:pPr>
    </w:p>
    <w:p w14:paraId="2DC96650">
      <w:pPr>
        <w:widowControl w:val="0"/>
        <w:autoSpaceDE w:val="0"/>
        <w:autoSpaceDN w:val="0"/>
        <w:adjustRightInd w:val="0"/>
        <w:snapToGrid w:val="0"/>
        <w:ind w:firstLine="0" w:firstLineChars="0"/>
        <w:jc w:val="left"/>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注：</w:t>
      </w:r>
    </w:p>
    <w:p w14:paraId="3E78C8F3">
      <w:pPr>
        <w:spacing w:line="360" w:lineRule="auto"/>
        <w:ind w:firstLine="480" w:firstLineChars="200"/>
        <w:contextualSpacing/>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1.本表评审要求的各项证明文件须编入投标文件。</w:t>
      </w:r>
    </w:p>
    <w:p w14:paraId="76BED891">
      <w:pPr>
        <w:spacing w:line="360" w:lineRule="auto"/>
        <w:ind w:firstLine="480" w:firstLineChars="200"/>
        <w:contextualSpacing/>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2.表中要求提供相关证明文件的内容，投标文件中须明确加以说明并提供，未按要求提供相关文件或说明不清楚或评标小组无法凭所提供的材料判断是否得分的情况，一律作不得分处理。</w:t>
      </w:r>
    </w:p>
    <w:p w14:paraId="0F9DDCFC">
      <w:pPr>
        <w:ind w:firstLineChars="300"/>
        <w:contextualSpacing/>
        <w:jc w:val="both"/>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br w:type="page"/>
      </w:r>
    </w:p>
    <w:p w14:paraId="6457C5BD">
      <w:pPr>
        <w:keepNext w:val="0"/>
        <w:keepLines w:val="0"/>
        <w:pageBreakBefore w:val="0"/>
        <w:widowControl/>
        <w:kinsoku/>
        <w:wordWrap/>
        <w:overflowPunct/>
        <w:topLinePunct w:val="0"/>
        <w:autoSpaceDE/>
        <w:autoSpaceDN/>
        <w:bidi w:val="0"/>
        <w:adjustRightInd/>
        <w:snapToGrid/>
        <w:spacing w:line="240" w:lineRule="auto"/>
        <w:ind w:firstLine="1807" w:firstLineChars="500"/>
        <w:jc w:val="both"/>
        <w:textAlignment w:val="auto"/>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第四部分 投标文件编制要求</w:t>
      </w:r>
    </w:p>
    <w:p w14:paraId="2204F954">
      <w:pPr>
        <w:keepNext w:val="0"/>
        <w:keepLines w:val="0"/>
        <w:pageBreakBefore w:val="0"/>
        <w:widowControl/>
        <w:kinsoku/>
        <w:wordWrap/>
        <w:overflowPunct/>
        <w:topLinePunct w:val="0"/>
        <w:autoSpaceDE/>
        <w:autoSpaceDN/>
        <w:bidi w:val="0"/>
        <w:adjustRightInd/>
        <w:snapToGrid/>
        <w:spacing w:line="560" w:lineRule="exact"/>
        <w:ind w:left="0" w:leftChars="0" w:firstLine="482" w:firstLineChars="2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一、投标文件封装要求</w:t>
      </w:r>
    </w:p>
    <w:p w14:paraId="76F04933">
      <w:pPr>
        <w:spacing w:line="560" w:lineRule="exact"/>
        <w:ind w:firstLine="480" w:firstLineChars="200"/>
        <w:rPr>
          <w:rFonts w:hint="eastAsia" w:ascii="宋体" w:hAnsi="宋体" w:eastAsia="宋体" w:cs="宋体"/>
          <w:color w:val="auto"/>
          <w:sz w:val="24"/>
          <w:szCs w:val="24"/>
          <w:lang w:val="en-US" w:eastAsia="zh-CN"/>
        </w:rPr>
      </w:pPr>
      <w:bookmarkStart w:id="9" w:name="_Hlk133326716"/>
      <w:r>
        <w:rPr>
          <w:rFonts w:hint="eastAsia" w:ascii="宋体" w:hAnsi="宋体" w:eastAsia="宋体" w:cs="宋体"/>
          <w:color w:val="auto"/>
          <w:sz w:val="24"/>
          <w:szCs w:val="24"/>
          <w:lang w:val="en-US" w:eastAsia="zh-CN"/>
        </w:rPr>
        <w:t>投标文件一式三份，正本一份，副本一份，</w:t>
      </w:r>
      <w:bookmarkEnd w:id="9"/>
      <w:r>
        <w:rPr>
          <w:rFonts w:hint="eastAsia" w:ascii="宋体" w:hAnsi="宋体" w:eastAsia="宋体" w:cs="宋体"/>
          <w:color w:val="auto"/>
          <w:sz w:val="24"/>
          <w:szCs w:val="24"/>
          <w:lang w:val="en-US" w:eastAsia="zh-CN"/>
        </w:rPr>
        <w:t>电子版一份（盖章扫描件，提供U盘）。密封袋封面须注明“宝安基地技改环评技术咨询服务项目”，并在封面上留下联系方式（封面见附件六）</w:t>
      </w:r>
    </w:p>
    <w:p w14:paraId="71528DBE">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密封要求：用封条封住封口并在封条上加盖投标人公章。</w:t>
      </w:r>
    </w:p>
    <w:p w14:paraId="30D578C0">
      <w:pPr>
        <w:keepNext w:val="0"/>
        <w:keepLines w:val="0"/>
        <w:pageBreakBefore w:val="0"/>
        <w:widowControl/>
        <w:kinsoku/>
        <w:wordWrap/>
        <w:overflowPunct/>
        <w:topLinePunct w:val="0"/>
        <w:autoSpaceDE/>
        <w:autoSpaceDN/>
        <w:bidi w:val="0"/>
        <w:adjustRightInd/>
        <w:snapToGrid/>
        <w:spacing w:line="560" w:lineRule="exact"/>
        <w:ind w:left="0" w:leftChars="0" w:firstLine="482"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bCs/>
          <w:color w:val="auto"/>
          <w:sz w:val="24"/>
          <w:szCs w:val="24"/>
          <w:lang w:val="en-US" w:eastAsia="zh-CN"/>
        </w:rPr>
        <w:t>二、投标文件包括如下材料</w:t>
      </w:r>
      <w:r>
        <w:rPr>
          <w:rFonts w:hint="eastAsia" w:ascii="宋体" w:hAnsi="宋体" w:eastAsia="宋体" w:cs="宋体"/>
          <w:b w:val="0"/>
          <w:bCs w:val="0"/>
          <w:color w:val="auto"/>
          <w:sz w:val="24"/>
          <w:szCs w:val="24"/>
          <w:lang w:val="en-US" w:eastAsia="zh-CN"/>
        </w:rPr>
        <w:t>（编制目录并标注页码，并加盖公章）</w:t>
      </w:r>
    </w:p>
    <w:p w14:paraId="5688E9B6">
      <w:pPr>
        <w:pStyle w:val="13"/>
        <w:keepNext w:val="0"/>
        <w:keepLines w:val="0"/>
        <w:pageBreakBefore w:val="0"/>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（一）资格审查文件</w:t>
      </w:r>
    </w:p>
    <w:p w14:paraId="1E65EF77">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1.投标人营业执照；</w:t>
      </w:r>
    </w:p>
    <w:p w14:paraId="048FB12D">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2.投标人咨询服务证明资质；</w:t>
      </w:r>
    </w:p>
    <w:p w14:paraId="2D7E36AB">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3.投标人类似本项目的工业固体废物处置或资源化利用类建设项目环境影响评价业绩；</w:t>
      </w:r>
    </w:p>
    <w:p w14:paraId="764983D4">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Times New Roman"/>
          <w:b w:val="0"/>
          <w:bCs w:val="0"/>
          <w:color w:val="auto"/>
          <w:sz w:val="24"/>
          <w:u w:val="none"/>
          <w:lang w:val="en-US" w:eastAsia="zh-CN"/>
        </w:rPr>
        <w:t>环境影响评价信用平台（</w:t>
      </w:r>
      <w:r>
        <w:rPr>
          <w:rFonts w:hint="eastAsia" w:ascii="宋体" w:hAnsi="宋体" w:eastAsia="宋体" w:cs="Times New Roman"/>
          <w:b w:val="0"/>
          <w:bCs w:val="0"/>
          <w:color w:val="auto"/>
          <w:kern w:val="2"/>
          <w:sz w:val="24"/>
          <w:u w:val="none"/>
          <w:lang w:val="en-US" w:eastAsia="zh-CN"/>
        </w:rPr>
        <w:t>http://xypt.china-eia.com:8080/XYPT/</w:t>
      </w:r>
      <w:r>
        <w:rPr>
          <w:rFonts w:hint="eastAsia" w:ascii="宋体" w:hAnsi="宋体" w:eastAsia="宋体" w:cs="Times New Roman"/>
          <w:b w:val="0"/>
          <w:bCs w:val="0"/>
          <w:color w:val="auto"/>
          <w:sz w:val="24"/>
          <w:u w:val="none"/>
          <w:lang w:val="en-US" w:eastAsia="zh-CN"/>
        </w:rPr>
        <w:t>）编制单位诚信档案中的查询截图；</w:t>
      </w:r>
    </w:p>
    <w:p w14:paraId="3641A800">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5.投标人法定代表人资格证明书（附件1）；</w:t>
      </w:r>
    </w:p>
    <w:p w14:paraId="04B8146B">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6.投标人法人授权委托书（附件2）；</w:t>
      </w:r>
    </w:p>
    <w:p w14:paraId="082DFF69">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7.《投标函》（附件3）；</w:t>
      </w:r>
    </w:p>
    <w:p w14:paraId="2A411C6A">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color w:val="auto"/>
          <w:lang w:val="en-US" w:eastAsia="zh-CN"/>
        </w:rPr>
      </w:pPr>
      <w:r>
        <w:rPr>
          <w:rFonts w:hint="eastAsia" w:ascii="宋体" w:hAnsi="宋体" w:eastAsia="宋体" w:cs="宋体"/>
          <w:color w:val="auto"/>
          <w:sz w:val="24"/>
          <w:szCs w:val="24"/>
          <w:lang w:val="en-US" w:eastAsia="zh-CN"/>
        </w:rPr>
        <w:t>8.标“★”条款实质性响应表（附件4）。</w:t>
      </w:r>
    </w:p>
    <w:p w14:paraId="3B2C4E0C">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以上资格审查文件（均须加盖公章）缺一不可，否则视为无效投标。</w:t>
      </w:r>
    </w:p>
    <w:p w14:paraId="3E61D7D8">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（二）商务</w:t>
      </w:r>
      <w:r>
        <w:rPr>
          <w:rFonts w:hint="eastAsia" w:ascii="宋体" w:hAnsi="宋体" w:eastAsia="宋体" w:cs="宋体"/>
          <w:b/>
          <w:bCs/>
          <w:color w:val="auto"/>
          <w:kern w:val="2"/>
          <w:sz w:val="24"/>
          <w:szCs w:val="24"/>
          <w:lang w:val="en-US" w:eastAsia="zh-CN" w:bidi="ar-SA"/>
        </w:rPr>
        <w:t>标</w:t>
      </w:r>
      <w:r>
        <w:rPr>
          <w:rFonts w:hint="eastAsia" w:ascii="宋体" w:hAnsi="宋体" w:eastAsia="宋体" w:cs="宋体"/>
          <w:b/>
          <w:bCs/>
          <w:color w:val="auto"/>
          <w:sz w:val="24"/>
          <w:szCs w:val="24"/>
          <w:lang w:val="en-US" w:eastAsia="zh-CN"/>
        </w:rPr>
        <w:t>部分</w:t>
      </w:r>
    </w:p>
    <w:p w14:paraId="7312527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0" w:firstLineChars="100"/>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详见第三部分商务标评分要求</w:t>
      </w:r>
    </w:p>
    <w:p w14:paraId="02D4AE5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color w:val="auto"/>
          <w:kern w:val="2"/>
          <w:sz w:val="24"/>
          <w:szCs w:val="24"/>
          <w:lang w:val="en-US" w:eastAsia="zh-CN"/>
        </w:rPr>
      </w:pPr>
      <w:r>
        <w:rPr>
          <w:rFonts w:hint="eastAsia" w:ascii="宋体" w:hAnsi="宋体" w:eastAsia="宋体" w:cs="宋体"/>
          <w:b/>
          <w:bCs/>
          <w:color w:val="auto"/>
          <w:kern w:val="2"/>
          <w:sz w:val="24"/>
          <w:szCs w:val="24"/>
          <w:lang w:val="en-US" w:eastAsia="zh-CN"/>
        </w:rPr>
        <w:t>（三）技术标部分</w:t>
      </w:r>
    </w:p>
    <w:p w14:paraId="0058F09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0" w:firstLineChars="1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lang w:eastAsia="zh-CN"/>
        </w:rPr>
        <w:t>详见第三部分技术标评分要求</w:t>
      </w:r>
    </w:p>
    <w:p w14:paraId="5FCE415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color w:val="auto"/>
          <w:kern w:val="2"/>
          <w:sz w:val="24"/>
          <w:szCs w:val="24"/>
          <w:lang w:val="en-US" w:eastAsia="zh-CN"/>
        </w:rPr>
      </w:pPr>
      <w:r>
        <w:rPr>
          <w:rFonts w:hint="eastAsia" w:ascii="宋体" w:hAnsi="宋体" w:eastAsia="宋体" w:cs="宋体"/>
          <w:b/>
          <w:bCs/>
          <w:color w:val="auto"/>
          <w:kern w:val="2"/>
          <w:sz w:val="24"/>
          <w:szCs w:val="24"/>
          <w:lang w:val="en-US" w:eastAsia="zh-CN"/>
        </w:rPr>
        <w:t>（四）价格标部分</w:t>
      </w:r>
    </w:p>
    <w:p w14:paraId="043C9E01">
      <w:pPr>
        <w:rPr>
          <w:rFonts w:hint="eastAsia" w:ascii="宋体" w:hAnsi="宋体" w:eastAsia="宋体" w:cs="宋体"/>
          <w:snapToGrid w:val="0"/>
          <w:color w:val="auto"/>
          <w:kern w:val="0"/>
          <w:sz w:val="24"/>
          <w:szCs w:val="24"/>
        </w:rPr>
      </w:pPr>
      <w:r>
        <w:rPr>
          <w:rFonts w:hint="eastAsia" w:ascii="宋体" w:hAnsi="宋体" w:eastAsia="宋体" w:cs="宋体"/>
          <w:color w:val="auto"/>
          <w:kern w:val="2"/>
          <w:sz w:val="24"/>
          <w:szCs w:val="24"/>
          <w:lang w:val="en-US" w:eastAsia="zh-CN"/>
        </w:rPr>
        <w:t xml:space="preserve">    </w:t>
      </w:r>
      <w:r>
        <w:rPr>
          <w:rFonts w:hint="eastAsia" w:ascii="宋体" w:hAnsi="宋体" w:eastAsia="宋体" w:cs="宋体"/>
          <w:bCs/>
          <w:snapToGrid w:val="0"/>
          <w:color w:val="auto"/>
          <w:kern w:val="0"/>
          <w:sz w:val="24"/>
          <w:szCs w:val="24"/>
          <w:lang w:val="en-US" w:eastAsia="zh-CN"/>
        </w:rPr>
        <w:t>1.</w:t>
      </w:r>
      <w:r>
        <w:rPr>
          <w:rFonts w:hint="eastAsia" w:ascii="宋体" w:hAnsi="宋体" w:eastAsia="宋体" w:cs="宋体"/>
          <w:snapToGrid w:val="0"/>
          <w:color w:val="auto"/>
          <w:kern w:val="0"/>
          <w:sz w:val="24"/>
          <w:szCs w:val="24"/>
        </w:rPr>
        <w:t>投标报价一览表</w:t>
      </w:r>
    </w:p>
    <w:p w14:paraId="431B9C72">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 xml:space="preserve">  </w:t>
      </w:r>
      <w:r>
        <w:rPr>
          <w:rFonts w:hint="eastAsia" w:ascii="宋体" w:hAnsi="宋体" w:eastAsia="宋体" w:cs="宋体"/>
          <w:b/>
          <w:bCs/>
          <w:color w:val="auto"/>
          <w:kern w:val="2"/>
          <w:sz w:val="24"/>
          <w:szCs w:val="24"/>
          <w:lang w:val="en-US" w:eastAsia="zh-CN"/>
        </w:rPr>
        <w:t xml:space="preserve">  三、投标文件要求</w:t>
      </w:r>
    </w:p>
    <w:p w14:paraId="6DD45BE9">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1.投标人编制投标文件应按照招标文件所规定的格式、内容逐项填写齐全。</w:t>
      </w:r>
    </w:p>
    <w:p w14:paraId="4E8C4054">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2.投标人对招标人采购的服务只能提交一个投标报价。</w:t>
      </w:r>
    </w:p>
    <w:p w14:paraId="482E4124">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3.投标文件应字迹清楚、内容齐全、表达清楚，不应有涂改增删处。如修改，修改处须有公司公章或被授权人签字。</w:t>
      </w:r>
    </w:p>
    <w:p w14:paraId="5525AC1A">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4.有下列情况之一的，其投标文件无效：</w:t>
      </w:r>
    </w:p>
    <w:p w14:paraId="750A46E2">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4.1未按招标文件要求提供有效授权委托书的；</w:t>
      </w:r>
    </w:p>
    <w:p w14:paraId="6FB16300">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4.2未按招标文件要求签字或盖章的。</w:t>
      </w:r>
    </w:p>
    <w:p w14:paraId="18F2DD7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br w:type="page"/>
      </w:r>
    </w:p>
    <w:p w14:paraId="518C0ECC">
      <w:pPr>
        <w:pStyle w:val="22"/>
        <w:keepNext w:val="0"/>
        <w:keepLines w:val="0"/>
        <w:pageBreakBefore w:val="0"/>
        <w:widowControl/>
        <w:kinsoku/>
        <w:wordWrap w:val="0"/>
        <w:overflowPunct/>
        <w:topLinePunct/>
        <w:autoSpaceDE/>
        <w:autoSpaceDN/>
        <w:bidi w:val="0"/>
        <w:adjustRightInd/>
        <w:snapToGrid/>
        <w:spacing w:line="400" w:lineRule="exact"/>
        <w:jc w:val="both"/>
        <w:textAlignment w:val="auto"/>
        <w:rPr>
          <w:rFonts w:hint="default" w:cs="Times New Roman"/>
          <w:color w:val="auto"/>
          <w:sz w:val="36"/>
          <w:szCs w:val="36"/>
          <w:lang w:val="en-US" w:eastAsia="zh-CN"/>
        </w:rPr>
      </w:pPr>
      <w:bookmarkStart w:id="10" w:name="_Toc8751"/>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6"/>
          <w:szCs w:val="36"/>
          <w:lang w:val="en-US" w:eastAsia="zh-CN"/>
        </w:rPr>
        <w:t xml:space="preserve"> </w:t>
      </w:r>
      <w:r>
        <w:rPr>
          <w:rFonts w:hint="eastAsia" w:ascii="黑体" w:hAnsi="黑体" w:eastAsia="黑体" w:cs="黑体"/>
          <w:color w:val="auto"/>
          <w:sz w:val="36"/>
          <w:szCs w:val="36"/>
          <w:lang w:val="en-US" w:eastAsia="zh-CN"/>
        </w:rPr>
        <w:t xml:space="preserve"> </w:t>
      </w:r>
      <w:r>
        <w:rPr>
          <w:rFonts w:hint="eastAsia" w:ascii="仿宋" w:hAnsi="仿宋" w:eastAsia="仿宋" w:cs="仿宋"/>
          <w:b/>
          <w:bCs w:val="0"/>
          <w:color w:val="auto"/>
          <w:sz w:val="36"/>
          <w:szCs w:val="36"/>
          <w:lang w:val="en-US" w:eastAsia="zh-CN"/>
        </w:rPr>
        <w:t xml:space="preserve">  第</w:t>
      </w:r>
      <w:r>
        <w:rPr>
          <w:rFonts w:hint="default" w:ascii="仿宋" w:hAnsi="仿宋" w:eastAsia="仿宋" w:cs="仿宋"/>
          <w:b/>
          <w:bCs w:val="0"/>
          <w:color w:val="auto"/>
          <w:sz w:val="36"/>
          <w:szCs w:val="36"/>
          <w:lang w:val="en-US" w:eastAsia="zh-CN"/>
        </w:rPr>
        <w:t>六</w:t>
      </w:r>
      <w:r>
        <w:rPr>
          <w:rFonts w:hint="eastAsia" w:ascii="仿宋" w:hAnsi="仿宋" w:eastAsia="仿宋" w:cs="仿宋"/>
          <w:b/>
          <w:bCs w:val="0"/>
          <w:color w:val="auto"/>
          <w:sz w:val="36"/>
          <w:szCs w:val="36"/>
          <w:lang w:val="en-US" w:eastAsia="zh-CN"/>
        </w:rPr>
        <w:t>部分 附件</w:t>
      </w:r>
    </w:p>
    <w:p w14:paraId="023C2266">
      <w:pPr>
        <w:keepNext w:val="0"/>
        <w:keepLines w:val="0"/>
        <w:pageBreakBefore w:val="0"/>
        <w:kinsoku/>
        <w:overflowPunct/>
        <w:bidi w:val="0"/>
        <w:adjustRightInd/>
        <w:snapToGrid/>
        <w:spacing w:line="560" w:lineRule="exact"/>
        <w:jc w:val="both"/>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附件</w:t>
      </w:r>
      <w:r>
        <w:rPr>
          <w:rFonts w:hint="eastAsia" w:ascii="黑体" w:hAnsi="黑体" w:eastAsia="黑体" w:cs="黑体"/>
          <w:b w:val="0"/>
          <w:bCs w:val="0"/>
          <w:color w:val="auto"/>
          <w:sz w:val="32"/>
          <w:szCs w:val="32"/>
          <w:lang w:val="en-US" w:eastAsia="zh-CN"/>
        </w:rPr>
        <w:t>1</w:t>
      </w:r>
      <w:r>
        <w:rPr>
          <w:rFonts w:hint="eastAsia" w:ascii="黑体" w:hAnsi="黑体" w:eastAsia="黑体" w:cs="黑体"/>
          <w:b w:val="0"/>
          <w:bCs w:val="0"/>
          <w:color w:val="auto"/>
          <w:sz w:val="32"/>
          <w:szCs w:val="32"/>
        </w:rPr>
        <w:t>：法定代表人</w:t>
      </w:r>
      <w:r>
        <w:rPr>
          <w:rFonts w:hint="eastAsia" w:ascii="黑体" w:hAnsi="黑体" w:eastAsia="黑体" w:cs="黑体"/>
          <w:b w:val="0"/>
          <w:bCs w:val="0"/>
          <w:color w:val="auto"/>
          <w:sz w:val="32"/>
          <w:szCs w:val="32"/>
          <w:lang w:val="en-US" w:eastAsia="zh-CN"/>
        </w:rPr>
        <w:t>资格</w:t>
      </w:r>
      <w:r>
        <w:rPr>
          <w:rFonts w:hint="eastAsia" w:ascii="黑体" w:hAnsi="黑体" w:eastAsia="黑体" w:cs="黑体"/>
          <w:b w:val="0"/>
          <w:bCs w:val="0"/>
          <w:color w:val="auto"/>
          <w:sz w:val="32"/>
          <w:szCs w:val="32"/>
        </w:rPr>
        <w:t>证明书</w:t>
      </w:r>
    </w:p>
    <w:p w14:paraId="4E7102ED">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color w:val="auto"/>
          <w:sz w:val="44"/>
          <w:szCs w:val="44"/>
        </w:rPr>
      </w:pPr>
    </w:p>
    <w:p w14:paraId="79B96847">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color w:val="auto"/>
          <w:sz w:val="44"/>
          <w:szCs w:val="44"/>
        </w:rPr>
      </w:pPr>
      <w:r>
        <w:rPr>
          <w:rFonts w:hint="eastAsia" w:ascii="Arial Unicode MS" w:hAnsi="Arial Unicode MS" w:eastAsia="Arial Unicode MS" w:cs="Arial Unicode MS"/>
          <w:b w:val="0"/>
          <w:bCs w:val="0"/>
          <w:color w:val="auto"/>
          <w:sz w:val="44"/>
          <w:szCs w:val="44"/>
        </w:rPr>
        <w:t>法定代表人</w:t>
      </w:r>
      <w:r>
        <w:rPr>
          <w:rFonts w:hint="eastAsia" w:ascii="Arial Unicode MS" w:hAnsi="Arial Unicode MS" w:eastAsia="Arial Unicode MS" w:cs="Arial Unicode MS"/>
          <w:b w:val="0"/>
          <w:bCs w:val="0"/>
          <w:color w:val="auto"/>
          <w:sz w:val="44"/>
          <w:szCs w:val="44"/>
          <w:lang w:val="en-US" w:eastAsia="zh-CN"/>
        </w:rPr>
        <w:t>资格</w:t>
      </w:r>
      <w:r>
        <w:rPr>
          <w:rFonts w:hint="eastAsia" w:ascii="Arial Unicode MS" w:hAnsi="Arial Unicode MS" w:eastAsia="Arial Unicode MS" w:cs="Arial Unicode MS"/>
          <w:b w:val="0"/>
          <w:bCs w:val="0"/>
          <w:color w:val="auto"/>
          <w:sz w:val="44"/>
          <w:szCs w:val="44"/>
        </w:rPr>
        <w:t>证明书</w:t>
      </w:r>
    </w:p>
    <w:p w14:paraId="1B7544E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rPr>
      </w:pPr>
    </w:p>
    <w:p w14:paraId="7A8C91C8">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投标人名称：</w:t>
      </w:r>
    </w:p>
    <w:p w14:paraId="5C6B22DC">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单位性质：</w:t>
      </w:r>
    </w:p>
    <w:p w14:paraId="19ACB26D">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地址：</w:t>
      </w:r>
    </w:p>
    <w:p w14:paraId="2A2B9529">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成立时间：</w:t>
      </w: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rPr>
        <w:t>年</w:t>
      </w: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rPr>
        <w:t>月</w:t>
      </w: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rPr>
        <w:t>日</w:t>
      </w:r>
    </w:p>
    <w:p w14:paraId="035F06C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经营期限：</w:t>
      </w:r>
    </w:p>
    <w:p w14:paraId="56FBA180">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u w:val="single"/>
          <w:lang w:val="en-US" w:eastAsia="zh-CN"/>
        </w:rPr>
        <w:t xml:space="preserve">（法定代表人姓名）现任       </w:t>
      </w:r>
      <w:r>
        <w:rPr>
          <w:rFonts w:hint="eastAsia" w:ascii="仿宋" w:hAnsi="仿宋" w:eastAsia="仿宋" w:cs="仿宋"/>
          <w:b w:val="0"/>
          <w:bCs w:val="0"/>
          <w:color w:val="auto"/>
          <w:sz w:val="32"/>
          <w:szCs w:val="32"/>
          <w:u w:val="single"/>
        </w:rPr>
        <w:t xml:space="preserve">  （投标人名称） </w:t>
      </w:r>
      <w:r>
        <w:rPr>
          <w:rFonts w:hint="eastAsia" w:ascii="仿宋" w:hAnsi="仿宋" w:eastAsia="仿宋" w:cs="仿宋"/>
          <w:b w:val="0"/>
          <w:bCs w:val="0"/>
          <w:color w:val="auto"/>
          <w:sz w:val="32"/>
          <w:szCs w:val="32"/>
          <w:u w:val="single"/>
          <w:lang w:val="en-US" w:eastAsia="zh-CN"/>
        </w:rPr>
        <w:t xml:space="preserve"> （职务名称）      </w:t>
      </w:r>
      <w:r>
        <w:rPr>
          <w:rFonts w:hint="eastAsia" w:ascii="仿宋" w:hAnsi="仿宋" w:eastAsia="仿宋" w:cs="仿宋"/>
          <w:b w:val="0"/>
          <w:bCs w:val="0"/>
          <w:color w:val="auto"/>
          <w:sz w:val="32"/>
          <w:szCs w:val="32"/>
          <w:u w:val="single"/>
        </w:rPr>
        <w:t xml:space="preserve"> </w:t>
      </w:r>
      <w:r>
        <w:rPr>
          <w:rFonts w:hint="eastAsia" w:ascii="仿宋" w:hAnsi="仿宋" w:eastAsia="仿宋" w:cs="仿宋"/>
          <w:b w:val="0"/>
          <w:bCs w:val="0"/>
          <w:color w:val="auto"/>
          <w:sz w:val="32"/>
          <w:szCs w:val="32"/>
          <w:u w:val="single"/>
          <w:lang w:val="en-US" w:eastAsia="zh-CN"/>
        </w:rPr>
        <w:t>职务</w:t>
      </w:r>
      <w:r>
        <w:rPr>
          <w:rFonts w:hint="eastAsia" w:ascii="仿宋" w:hAnsi="仿宋" w:eastAsia="仿宋" w:cs="仿宋"/>
          <w:b w:val="0"/>
          <w:bCs w:val="0"/>
          <w:color w:val="auto"/>
          <w:sz w:val="32"/>
          <w:szCs w:val="32"/>
          <w:u w:val="none"/>
          <w:lang w:val="en-US" w:eastAsia="zh-CN"/>
        </w:rPr>
        <w:t>，为</w:t>
      </w:r>
      <w:r>
        <w:rPr>
          <w:rFonts w:hint="eastAsia" w:ascii="仿宋" w:hAnsi="仿宋" w:eastAsia="仿宋" w:cs="仿宋"/>
          <w:b w:val="0"/>
          <w:bCs w:val="0"/>
          <w:color w:val="auto"/>
          <w:sz w:val="32"/>
          <w:szCs w:val="32"/>
        </w:rPr>
        <w:t>法定代表人。</w:t>
      </w:r>
    </w:p>
    <w:p w14:paraId="4B62ED5E">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特此证明。</w:t>
      </w:r>
    </w:p>
    <w:p w14:paraId="726D7F46">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rPr>
      </w:pPr>
    </w:p>
    <w:p w14:paraId="06805342">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投标人（签字及盖章）</w:t>
      </w:r>
      <w:r>
        <w:rPr>
          <w:rFonts w:hint="eastAsia" w:ascii="仿宋" w:hAnsi="仿宋" w:eastAsia="仿宋" w:cs="仿宋"/>
          <w:b w:val="0"/>
          <w:bCs w:val="0"/>
          <w:color w:val="auto"/>
          <w:sz w:val="32"/>
          <w:szCs w:val="32"/>
        </w:rPr>
        <w:t>：</w:t>
      </w:r>
    </w:p>
    <w:p w14:paraId="08796B8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日期：</w:t>
      </w: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rPr>
        <w:t>年</w:t>
      </w: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rPr>
        <w:t>月</w:t>
      </w: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rPr>
        <w:t>日</w:t>
      </w:r>
    </w:p>
    <w:p w14:paraId="5AE9269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注：1</w:t>
      </w:r>
      <w:r>
        <w:rPr>
          <w:rFonts w:hint="eastAsia" w:ascii="仿宋" w:hAnsi="仿宋" w:eastAsia="仿宋" w:cs="仿宋"/>
          <w:b w:val="0"/>
          <w:bCs w:val="0"/>
          <w:color w:val="auto"/>
          <w:sz w:val="32"/>
          <w:szCs w:val="32"/>
          <w:lang w:val="en-US" w:eastAsia="zh-CN"/>
        </w:rPr>
        <w:t>.</w:t>
      </w:r>
      <w:r>
        <w:rPr>
          <w:rFonts w:hint="eastAsia" w:ascii="仿宋" w:hAnsi="仿宋" w:eastAsia="仿宋" w:cs="仿宋"/>
          <w:b w:val="0"/>
          <w:bCs w:val="0"/>
          <w:color w:val="auto"/>
          <w:sz w:val="32"/>
          <w:szCs w:val="32"/>
        </w:rPr>
        <w:t>如为法定代表人参加本次投标活动时，则不需要填写“法定代表人授权委托书”。</w:t>
      </w:r>
    </w:p>
    <w:p w14:paraId="77CB2663">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2</w:t>
      </w:r>
      <w:r>
        <w:rPr>
          <w:rFonts w:hint="eastAsia" w:ascii="仿宋" w:hAnsi="仿宋" w:eastAsia="仿宋" w:cs="仿宋"/>
          <w:b w:val="0"/>
          <w:bCs w:val="0"/>
          <w:color w:val="auto"/>
          <w:sz w:val="32"/>
          <w:szCs w:val="32"/>
          <w:lang w:val="en-US" w:eastAsia="zh-CN"/>
        </w:rPr>
        <w:t>.</w:t>
      </w:r>
      <w:r>
        <w:rPr>
          <w:rFonts w:hint="eastAsia" w:ascii="仿宋" w:hAnsi="仿宋" w:eastAsia="仿宋" w:cs="仿宋"/>
          <w:b w:val="0"/>
          <w:bCs w:val="0"/>
          <w:color w:val="auto"/>
          <w:sz w:val="32"/>
          <w:szCs w:val="32"/>
        </w:rPr>
        <w:t>附法定代表人身份证明。</w:t>
      </w:r>
    </w:p>
    <w:p w14:paraId="7CA08D0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（附法人身份证正面复印件）</w:t>
      </w:r>
      <w:r>
        <w:rPr>
          <w:rFonts w:hint="eastAsia" w:ascii="仿宋" w:hAnsi="仿宋" w:eastAsia="仿宋" w:cs="仿宋"/>
          <w:b w:val="0"/>
          <w:bCs w:val="0"/>
          <w:color w:val="auto"/>
          <w:sz w:val="32"/>
          <w:szCs w:val="32"/>
          <w:lang w:val="en-US" w:eastAsia="zh-CN"/>
        </w:rPr>
        <w:t xml:space="preserve">      </w:t>
      </w:r>
    </w:p>
    <w:p w14:paraId="226BBB22">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mc:AlternateContent>
          <mc:Choice Requires="wps">
            <w:drawing>
              <wp:anchor distT="0" distB="0" distL="114300" distR="114300" simplePos="0" relativeHeight="251661312" behindDoc="0" locked="0" layoutInCell="1" allowOverlap="1">
                <wp:simplePos x="0" y="0"/>
                <wp:positionH relativeFrom="column">
                  <wp:posOffset>84455</wp:posOffset>
                </wp:positionH>
                <wp:positionV relativeFrom="paragraph">
                  <wp:posOffset>132080</wp:posOffset>
                </wp:positionV>
                <wp:extent cx="2545080" cy="1787525"/>
                <wp:effectExtent l="4445" t="4445" r="15875" b="11430"/>
                <wp:wrapNone/>
                <wp:docPr id="8" name="矩形 4"/>
                <wp:cNvGraphicFramePr/>
                <a:graphic xmlns:a="http://schemas.openxmlformats.org/drawingml/2006/main">
                  <a:graphicData uri="http://schemas.microsoft.com/office/word/2010/wordprocessingShape">
                    <wps:wsp>
                      <wps:cNvSpPr>
                        <a:spLocks noChangeArrowheads="1"/>
                      </wps:cNvSpPr>
                      <wps:spPr bwMode="auto">
                        <a:xfrm>
                          <a:off x="0" y="0"/>
                          <a:ext cx="254508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4" o:spid="_x0000_s1026" o:spt="1" style="position:absolute;left:0pt;margin-left:6.65pt;margin-top:10.4pt;height:140.75pt;width:200.4pt;z-index:251661312;mso-width-relative:page;mso-height-relative:page;" filled="f" stroked="t" coordsize="21600,21600" o:gfxdata="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8a/D1gAAAAkBAAAPAAAAAAAAAAEAIAAAACIAAABkcnMvZG93bnJldi54bWxQSwECFAAU&#10;AAAACACHTuJAqrIcJywCAABHBAAADgAAAAAAAAABACAAAAAlAQAAZHJzL2Uyb0RvYy54bWxQSwUG&#10;AAAAAAYABgBZAQAAwwU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color w:val="auto"/>
          <w:sz w:val="32"/>
          <w:szCs w:val="32"/>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132080</wp:posOffset>
                </wp:positionV>
                <wp:extent cx="2352040" cy="1787525"/>
                <wp:effectExtent l="5080" t="5080" r="5080" b="10795"/>
                <wp:wrapNone/>
                <wp:docPr id="7" name="矩形 5"/>
                <wp:cNvGraphicFramePr/>
                <a:graphic xmlns:a="http://schemas.openxmlformats.org/drawingml/2006/main">
                  <a:graphicData uri="http://schemas.microsoft.com/office/word/2010/wordprocessingShape">
                    <wps:wsp>
                      <wps:cNvSpPr>
                        <a:spLocks noChangeArrowheads="1"/>
                      </wps:cNvSpPr>
                      <wps:spPr bwMode="auto">
                        <a:xfrm>
                          <a:off x="0" y="0"/>
                          <a:ext cx="23520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5" o:spid="_x0000_s1026" o:spt="1" style="position:absolute;left:0pt;margin-left:226.6pt;margin-top:10.4pt;height:140.75pt;width:185.2pt;z-index:251662336;mso-width-relative:page;mso-height-relative:page;" filled="f" stroked="t" coordsize="21600,21600" o:gfxdata="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seemY2AAAAAoBAAAPAAAAAAAAAAEAIAAAACIAAABkcnMvZG93bnJldi54bWxQSwEC&#10;FAAUAAAACACHTuJASz//7C0CAABHBAAADgAAAAAAAAABACAAAAAnAQAAZHJzL2Uyb0RvYy54bWxQ&#10;SwUGAAAAAAYABgBZAQAAxgUAAAAA&#10;">
                <v:fill on="f" focussize="0,0"/>
                <v:stroke weight="0.25pt" color="#000000" miterlimit="2" joinstyle="miter"/>
                <v:imagedata o:title=""/>
                <o:lock v:ext="edit" aspectratio="f"/>
              </v:rect>
            </w:pict>
          </mc:Fallback>
        </mc:AlternateContent>
      </w:r>
    </w:p>
    <w:p w14:paraId="60A723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rPr>
      </w:pPr>
    </w:p>
    <w:p w14:paraId="6F6857BC">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rPr>
      </w:pPr>
    </w:p>
    <w:p w14:paraId="1159E7B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rPr>
      </w:pPr>
    </w:p>
    <w:p w14:paraId="2556FF03">
      <w:pPr>
        <w:keepNext w:val="0"/>
        <w:keepLines w:val="0"/>
        <w:pageBreakBefore w:val="0"/>
        <w:kinsoku/>
        <w:overflowPunct/>
        <w:bidi w:val="0"/>
        <w:adjustRightInd/>
        <w:snapToGrid/>
        <w:spacing w:line="560" w:lineRule="exact"/>
        <w:jc w:val="both"/>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rPr>
        <w:t>附件</w:t>
      </w:r>
      <w:r>
        <w:rPr>
          <w:rFonts w:hint="eastAsia" w:ascii="黑体" w:hAnsi="黑体" w:eastAsia="黑体" w:cs="黑体"/>
          <w:b w:val="0"/>
          <w:bCs w:val="0"/>
          <w:color w:val="auto"/>
          <w:sz w:val="32"/>
          <w:szCs w:val="32"/>
          <w:lang w:val="en-US" w:eastAsia="zh-CN"/>
        </w:rPr>
        <w:t>2</w:t>
      </w:r>
      <w:r>
        <w:rPr>
          <w:rFonts w:hint="eastAsia" w:ascii="黑体" w:hAnsi="黑体" w:eastAsia="黑体" w:cs="黑体"/>
          <w:b w:val="0"/>
          <w:bCs w:val="0"/>
          <w:color w:val="auto"/>
          <w:sz w:val="32"/>
          <w:szCs w:val="32"/>
        </w:rPr>
        <w:t>：法人授权</w:t>
      </w:r>
      <w:r>
        <w:rPr>
          <w:rFonts w:hint="eastAsia" w:ascii="黑体" w:hAnsi="黑体" w:eastAsia="黑体" w:cs="黑体"/>
          <w:b w:val="0"/>
          <w:bCs w:val="0"/>
          <w:color w:val="auto"/>
          <w:sz w:val="32"/>
          <w:szCs w:val="32"/>
          <w:lang w:val="en-US" w:eastAsia="zh-CN"/>
        </w:rPr>
        <w:t>委托</w:t>
      </w:r>
      <w:r>
        <w:rPr>
          <w:rFonts w:hint="eastAsia" w:ascii="黑体" w:hAnsi="黑体" w:eastAsia="黑体" w:cs="黑体"/>
          <w:b w:val="0"/>
          <w:bCs w:val="0"/>
          <w:color w:val="auto"/>
          <w:sz w:val="32"/>
          <w:szCs w:val="32"/>
        </w:rPr>
        <w:t>书</w:t>
      </w:r>
    </w:p>
    <w:p w14:paraId="00377DE8">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color w:val="auto"/>
          <w:sz w:val="44"/>
          <w:szCs w:val="44"/>
        </w:rPr>
      </w:pPr>
    </w:p>
    <w:p w14:paraId="66BC7E6F">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color w:val="auto"/>
          <w:sz w:val="44"/>
          <w:szCs w:val="44"/>
        </w:rPr>
      </w:pPr>
      <w:r>
        <w:rPr>
          <w:rFonts w:hint="eastAsia" w:ascii="Arial Unicode MS" w:hAnsi="Arial Unicode MS" w:eastAsia="Arial Unicode MS" w:cs="Arial Unicode MS"/>
          <w:b w:val="0"/>
          <w:bCs w:val="0"/>
          <w:color w:val="auto"/>
          <w:sz w:val="44"/>
          <w:szCs w:val="44"/>
        </w:rPr>
        <w:t>法人授权</w:t>
      </w:r>
      <w:r>
        <w:rPr>
          <w:rFonts w:hint="eastAsia" w:ascii="Arial Unicode MS" w:hAnsi="Arial Unicode MS" w:eastAsia="Arial Unicode MS" w:cs="Arial Unicode MS"/>
          <w:b w:val="0"/>
          <w:bCs w:val="0"/>
          <w:color w:val="auto"/>
          <w:sz w:val="44"/>
          <w:szCs w:val="44"/>
          <w:lang w:val="en-US" w:eastAsia="zh-CN"/>
        </w:rPr>
        <w:t>委托</w:t>
      </w:r>
      <w:r>
        <w:rPr>
          <w:rFonts w:hint="eastAsia" w:ascii="Arial Unicode MS" w:hAnsi="Arial Unicode MS" w:eastAsia="Arial Unicode MS" w:cs="Arial Unicode MS"/>
          <w:b w:val="0"/>
          <w:bCs w:val="0"/>
          <w:color w:val="auto"/>
          <w:sz w:val="44"/>
          <w:szCs w:val="44"/>
        </w:rPr>
        <w:t>书</w:t>
      </w:r>
    </w:p>
    <w:p w14:paraId="69D24F9C">
      <w:pPr>
        <w:keepNext w:val="0"/>
        <w:keepLines w:val="0"/>
        <w:pageBreakBefore w:val="0"/>
        <w:kinsoku/>
        <w:wordWrap w:val="0"/>
        <w:overflowPunct/>
        <w:topLine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rPr>
      </w:pPr>
    </w:p>
    <w:p w14:paraId="6F4120D7">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lang w:val="en-GB"/>
        </w:rPr>
      </w:pPr>
      <w:r>
        <w:rPr>
          <w:rFonts w:hint="eastAsia" w:ascii="仿宋" w:hAnsi="仿宋" w:eastAsia="仿宋" w:cs="仿宋"/>
          <w:b w:val="0"/>
          <w:bCs w:val="0"/>
          <w:color w:val="auto"/>
          <w:sz w:val="32"/>
          <w:szCs w:val="32"/>
          <w:lang w:val="en-GB"/>
        </w:rPr>
        <w:t>本授权书声明：注册于____________的_________________________公司______________________（法人代表名称、职务）代表本公司授权_______________________________为本公司的合法代理人，就《</w:t>
      </w:r>
      <w:r>
        <w:rPr>
          <w:rFonts w:hint="eastAsia" w:ascii="仿宋" w:hAnsi="仿宋" w:eastAsia="仿宋" w:cs="仿宋"/>
          <w:b w:val="0"/>
          <w:bCs w:val="0"/>
          <w:color w:val="auto"/>
          <w:sz w:val="32"/>
          <w:szCs w:val="32"/>
          <w:highlight w:val="none"/>
          <w:lang w:val="en-US" w:eastAsia="zh-CN"/>
        </w:rPr>
        <w:t>宝安基地技改环评技术咨询服务项目</w:t>
      </w:r>
      <w:r>
        <w:rPr>
          <w:rFonts w:hint="eastAsia" w:ascii="仿宋" w:hAnsi="仿宋" w:eastAsia="仿宋" w:cs="仿宋"/>
          <w:b w:val="0"/>
          <w:bCs w:val="0"/>
          <w:color w:val="auto"/>
          <w:sz w:val="32"/>
          <w:szCs w:val="32"/>
          <w:lang w:val="en-GB"/>
        </w:rPr>
        <w:t>》</w:t>
      </w:r>
      <w:r>
        <w:rPr>
          <w:rFonts w:hint="eastAsia" w:ascii="仿宋" w:hAnsi="仿宋" w:eastAsia="仿宋" w:cs="仿宋"/>
          <w:b w:val="0"/>
          <w:bCs w:val="0"/>
          <w:color w:val="auto"/>
          <w:sz w:val="32"/>
          <w:szCs w:val="32"/>
          <w:lang w:val="en-US" w:eastAsia="zh-CN"/>
        </w:rPr>
        <w:t>招标</w:t>
      </w:r>
      <w:r>
        <w:rPr>
          <w:rFonts w:hint="eastAsia" w:ascii="仿宋" w:hAnsi="仿宋" w:eastAsia="仿宋" w:cs="仿宋"/>
          <w:b w:val="0"/>
          <w:bCs w:val="0"/>
          <w:color w:val="auto"/>
          <w:sz w:val="32"/>
          <w:szCs w:val="32"/>
          <w:lang w:val="en-GB"/>
        </w:rPr>
        <w:t>文件的响应及合同的执行、完成、售后服务等，以本公司名义处理一切与之有关的事务。</w:t>
      </w:r>
    </w:p>
    <w:p w14:paraId="77689A3B">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lang w:val="en-GB"/>
        </w:rPr>
      </w:pPr>
      <w:r>
        <w:rPr>
          <w:rFonts w:hint="eastAsia" w:ascii="仿宋" w:hAnsi="仿宋" w:eastAsia="仿宋" w:cs="仿宋"/>
          <w:b w:val="0"/>
          <w:bCs w:val="0"/>
          <w:color w:val="auto"/>
          <w:sz w:val="32"/>
          <w:szCs w:val="32"/>
          <w:lang w:val="en-GB"/>
        </w:rPr>
        <w:t>本授权书于</w:t>
      </w:r>
      <w:r>
        <w:rPr>
          <w:rFonts w:hint="eastAsia" w:ascii="仿宋" w:hAnsi="仿宋" w:eastAsia="仿宋" w:cs="仿宋"/>
          <w:b w:val="0"/>
          <w:bCs w:val="0"/>
          <w:color w:val="auto"/>
          <w:sz w:val="32"/>
          <w:szCs w:val="32"/>
        </w:rPr>
        <w:t xml:space="preserve">      </w:t>
      </w:r>
      <w:r>
        <w:rPr>
          <w:rFonts w:hint="eastAsia" w:ascii="仿宋" w:hAnsi="仿宋" w:eastAsia="仿宋" w:cs="仿宋"/>
          <w:b w:val="0"/>
          <w:bCs w:val="0"/>
          <w:color w:val="auto"/>
          <w:sz w:val="32"/>
          <w:szCs w:val="32"/>
          <w:lang w:val="en-GB"/>
        </w:rPr>
        <w:t>年</w:t>
      </w:r>
      <w:r>
        <w:rPr>
          <w:rFonts w:hint="eastAsia" w:ascii="仿宋" w:hAnsi="仿宋" w:eastAsia="仿宋" w:cs="仿宋"/>
          <w:b w:val="0"/>
          <w:bCs w:val="0"/>
          <w:color w:val="auto"/>
          <w:sz w:val="32"/>
          <w:szCs w:val="32"/>
        </w:rPr>
        <w:t xml:space="preserve"> </w:t>
      </w: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rPr>
        <w:t xml:space="preserve">  </w:t>
      </w:r>
      <w:r>
        <w:rPr>
          <w:rFonts w:hint="eastAsia" w:ascii="仿宋" w:hAnsi="仿宋" w:eastAsia="仿宋" w:cs="仿宋"/>
          <w:b w:val="0"/>
          <w:bCs w:val="0"/>
          <w:color w:val="auto"/>
          <w:sz w:val="32"/>
          <w:szCs w:val="32"/>
          <w:lang w:val="en-GB"/>
        </w:rPr>
        <w:t>月</w:t>
      </w:r>
      <w:r>
        <w:rPr>
          <w:rFonts w:hint="eastAsia" w:ascii="仿宋" w:hAnsi="仿宋" w:eastAsia="仿宋" w:cs="仿宋"/>
          <w:b w:val="0"/>
          <w:bCs w:val="0"/>
          <w:color w:val="auto"/>
          <w:sz w:val="32"/>
          <w:szCs w:val="32"/>
        </w:rPr>
        <w:t xml:space="preserve"> </w:t>
      </w: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rPr>
        <w:t xml:space="preserve">   </w:t>
      </w:r>
      <w:r>
        <w:rPr>
          <w:rFonts w:hint="eastAsia" w:ascii="仿宋" w:hAnsi="仿宋" w:eastAsia="仿宋" w:cs="仿宋"/>
          <w:b w:val="0"/>
          <w:bCs w:val="0"/>
          <w:color w:val="auto"/>
          <w:sz w:val="32"/>
          <w:szCs w:val="32"/>
          <w:lang w:val="en-GB"/>
        </w:rPr>
        <w:t>日签字生效，特此声明。</w:t>
      </w:r>
    </w:p>
    <w:p w14:paraId="3FEF2D4F">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pacing w:val="6"/>
          <w:sz w:val="32"/>
          <w:szCs w:val="32"/>
          <w:lang w:val="en-US" w:eastAsia="zh-CN"/>
        </w:rPr>
      </w:pPr>
      <w:r>
        <w:rPr>
          <w:rFonts w:hint="eastAsia" w:ascii="仿宋" w:hAnsi="仿宋" w:eastAsia="仿宋" w:cs="仿宋"/>
          <w:b w:val="0"/>
          <w:bCs w:val="0"/>
          <w:color w:val="auto"/>
          <w:sz w:val="32"/>
          <w:szCs w:val="32"/>
          <w:lang w:val="en-US" w:eastAsia="zh-CN"/>
        </w:rPr>
        <w:t>投标人（单位公章）</w:t>
      </w:r>
      <w:r>
        <w:rPr>
          <w:rFonts w:hint="eastAsia" w:ascii="仿宋" w:hAnsi="仿宋" w:eastAsia="仿宋" w:cs="仿宋"/>
          <w:b w:val="0"/>
          <w:bCs w:val="0"/>
          <w:color w:val="auto"/>
          <w:sz w:val="32"/>
          <w:szCs w:val="32"/>
          <w:lang w:val="en-GB"/>
        </w:rPr>
        <w:t>：</w:t>
      </w:r>
      <w:r>
        <w:rPr>
          <w:rFonts w:hint="eastAsia" w:ascii="仿宋" w:hAnsi="仿宋" w:eastAsia="仿宋" w:cs="仿宋"/>
          <w:b w:val="0"/>
          <w:bCs w:val="0"/>
          <w:color w:val="auto"/>
          <w:sz w:val="32"/>
          <w:szCs w:val="32"/>
          <w:u w:val="single"/>
          <w:lang w:val="en-US" w:eastAsia="zh-CN"/>
        </w:rPr>
        <w:t xml:space="preserve">                   </w:t>
      </w:r>
      <w:r>
        <w:rPr>
          <w:rFonts w:hint="eastAsia" w:ascii="仿宋" w:hAnsi="仿宋" w:eastAsia="仿宋" w:cs="仿宋"/>
          <w:b w:val="0"/>
          <w:bCs w:val="0"/>
          <w:color w:val="auto"/>
          <w:sz w:val="32"/>
          <w:szCs w:val="32"/>
          <w:lang w:val="en-US" w:eastAsia="zh-CN"/>
        </w:rPr>
        <w:t xml:space="preserve">             法人代表签字：  </w:t>
      </w:r>
      <w:r>
        <w:rPr>
          <w:rFonts w:hint="eastAsia" w:ascii="仿宋" w:hAnsi="仿宋" w:eastAsia="仿宋" w:cs="仿宋"/>
          <w:b w:val="0"/>
          <w:bCs w:val="0"/>
          <w:color w:val="auto"/>
          <w:sz w:val="32"/>
          <w:szCs w:val="32"/>
          <w:u w:val="single"/>
          <w:lang w:val="en-US" w:eastAsia="zh-CN"/>
        </w:rPr>
        <w:t xml:space="preserve">                    </w:t>
      </w: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lang w:val="en-GB"/>
        </w:rPr>
        <w:t>被授权人签字：</w:t>
      </w: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u w:val="single"/>
          <w:lang w:val="en-US" w:eastAsia="zh-CN"/>
        </w:rPr>
        <w:t xml:space="preserve">                    </w:t>
      </w:r>
    </w:p>
    <w:p w14:paraId="42716B41">
      <w:pPr>
        <w:keepNext w:val="0"/>
        <w:keepLines w:val="0"/>
        <w:pageBreakBefore w:val="0"/>
        <w:tabs>
          <w:tab w:val="left" w:pos="1134"/>
        </w:tabs>
        <w:kinsoku/>
        <w:overflowPunct/>
        <w:bidi w:val="0"/>
        <w:adjustRightInd/>
        <w:snapToGrid/>
        <w:spacing w:line="560" w:lineRule="exact"/>
        <w:ind w:firstLine="320" w:firstLineChars="100"/>
        <w:jc w:val="both"/>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rPr>
        <w:t>（附被授权人身份证背面复印件）</w:t>
      </w:r>
    </w:p>
    <w:p w14:paraId="797C3CEF">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mc:AlternateContent>
          <mc:Choice Requires="wps">
            <w:drawing>
              <wp:anchor distT="0" distB="0" distL="114300" distR="114300" simplePos="0" relativeHeight="251659264" behindDoc="0" locked="0" layoutInCell="1" allowOverlap="1">
                <wp:simplePos x="0" y="0"/>
                <wp:positionH relativeFrom="column">
                  <wp:posOffset>42545</wp:posOffset>
                </wp:positionH>
                <wp:positionV relativeFrom="paragraph">
                  <wp:posOffset>139700</wp:posOffset>
                </wp:positionV>
                <wp:extent cx="2580640" cy="1787525"/>
                <wp:effectExtent l="4445" t="4445" r="5715" b="11430"/>
                <wp:wrapNone/>
                <wp:docPr id="5" name="矩形 9"/>
                <wp:cNvGraphicFramePr/>
                <a:graphic xmlns:a="http://schemas.openxmlformats.org/drawingml/2006/main">
                  <a:graphicData uri="http://schemas.microsoft.com/office/word/2010/wordprocessingShape">
                    <wps:wsp>
                      <wps:cNvSpPr>
                        <a:spLocks noChangeArrowheads="1"/>
                      </wps:cNvSpPr>
                      <wps:spPr bwMode="auto">
                        <a:xfrm>
                          <a:off x="0" y="0"/>
                          <a:ext cx="25806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9" o:spid="_x0000_s1026" o:spt="1" style="position:absolute;left:0pt;margin-left:3.35pt;margin-top:11pt;height:140.75pt;width:203.2pt;z-index:251659264;mso-width-relative:page;mso-height-relative:page;" filled="f" stroked="t" coordsize="21600,21600" o:gfxdata="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LN1VtYAAAAIAQAADwAAAAAAAAABACAAAAAiAAAAZHJzL2Rvd25yZXYueG1sUEsBAhQA&#10;FAAAAAgAh07iQOIyvcAtAgAARwQAAA4AAAAAAAAAAQAgAAAAJQEAAGRycy9lMm9Eb2MueG1sUEsF&#10;BgAAAAAGAAYAWQEAAMQFA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color w:val="auto"/>
          <w:sz w:val="32"/>
          <w:szCs w:val="32"/>
        </w:rPr>
        <mc:AlternateContent>
          <mc:Choice Requires="wps">
            <w:drawing>
              <wp:anchor distT="0" distB="0" distL="114300" distR="114300" simplePos="0" relativeHeight="251660288" behindDoc="0" locked="0" layoutInCell="1" allowOverlap="1">
                <wp:simplePos x="0" y="0"/>
                <wp:positionH relativeFrom="column">
                  <wp:posOffset>2872105</wp:posOffset>
                </wp:positionH>
                <wp:positionV relativeFrom="paragraph">
                  <wp:posOffset>132080</wp:posOffset>
                </wp:positionV>
                <wp:extent cx="2474595" cy="1788160"/>
                <wp:effectExtent l="5080" t="4445" r="9525" b="10795"/>
                <wp:wrapNone/>
                <wp:docPr id="6" name="矩形 8"/>
                <wp:cNvGraphicFramePr/>
                <a:graphic xmlns:a="http://schemas.openxmlformats.org/drawingml/2006/main">
                  <a:graphicData uri="http://schemas.microsoft.com/office/word/2010/wordprocessingShape">
                    <wps:wsp>
                      <wps:cNvSpPr>
                        <a:spLocks noChangeArrowheads="1"/>
                      </wps:cNvSpPr>
                      <wps:spPr bwMode="auto">
                        <a:xfrm>
                          <a:off x="0" y="0"/>
                          <a:ext cx="2474595" cy="1788160"/>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8" o:spid="_x0000_s1026" o:spt="1" style="position:absolute;left:0pt;margin-left:226.15pt;margin-top:10.4pt;height:140.8pt;width:194.85pt;z-index:251660288;mso-width-relative:page;mso-height-relative:page;" filled="f" stroked="t" coordsize="21600,21600" o:gfxdata="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LcceHYAAAACgEAAA8AAAAAAAAAAQAgAAAAIgAAAGRycy9kb3ducmV2LnhtbFBL&#10;AQIUABQAAAAIAIdO4kBrs3XzLwIAAEcEAAAOAAAAAAAAAAEAIAAAACcBAABkcnMvZTJvRG9jLnht&#10;bFBLBQYAAAAABgAGAFkBAADIBQAAAAA=&#10;">
                <v:fill on="f" focussize="0,0"/>
                <v:stroke weight="0.25pt" color="#000000" miterlimit="2" joinstyle="miter"/>
                <v:imagedata o:title=""/>
                <o:lock v:ext="edit" aspectratio="f"/>
              </v:rect>
            </w:pict>
          </mc:Fallback>
        </mc:AlternateContent>
      </w:r>
    </w:p>
    <w:p w14:paraId="31BAB5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rPr>
      </w:pPr>
    </w:p>
    <w:p w14:paraId="1C20DA1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rPr>
      </w:pPr>
    </w:p>
    <w:p w14:paraId="125C599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rPr>
      </w:pPr>
    </w:p>
    <w:p w14:paraId="651FB68E">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rPr>
      </w:pPr>
    </w:p>
    <w:p w14:paraId="56AE35C0">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rPr>
      </w:pPr>
    </w:p>
    <w:p w14:paraId="47B1298B">
      <w:pPr>
        <w:pStyle w:val="13"/>
        <w:keepNext w:val="0"/>
        <w:keepLines w:val="0"/>
        <w:pageBreakBefore w:val="0"/>
        <w:kinsoku/>
        <w:wordWrap/>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715F17D5">
      <w:pPr>
        <w:keepNext w:val="0"/>
        <w:keepLines w:val="0"/>
        <w:pageBreakBefore w:val="0"/>
        <w:widowControl/>
        <w:kinsoku/>
        <w:wordWrap/>
        <w:overflowPunct/>
        <w:topLinePunct w:val="0"/>
        <w:autoSpaceDE/>
        <w:autoSpaceDN/>
        <w:bidi w:val="0"/>
        <w:adjustRightInd/>
        <w:spacing w:line="400" w:lineRule="exact"/>
        <w:ind w:left="0" w:leftChars="0" w:firstLine="0" w:firstLineChars="0"/>
        <w:textAlignment w:val="auto"/>
        <w:rPr>
          <w:rFonts w:hint="eastAsia" w:ascii="仿宋" w:hAnsi="仿宋" w:eastAsia="仿宋" w:cs="仿宋"/>
          <w:color w:val="auto"/>
          <w:spacing w:val="4"/>
          <w:sz w:val="28"/>
          <w:szCs w:val="28"/>
          <w:lang w:val="en-US" w:eastAsia="zh-CN"/>
        </w:rPr>
      </w:pPr>
      <w:r>
        <w:rPr>
          <w:rFonts w:hint="eastAsia" w:ascii="仿宋" w:hAnsi="仿宋" w:eastAsia="仿宋" w:cs="仿宋"/>
          <w:color w:val="auto"/>
          <w:sz w:val="32"/>
          <w:szCs w:val="32"/>
          <w:lang w:val="en-US" w:eastAsia="zh-CN"/>
        </w:rPr>
        <w:t xml:space="preserve">附件3  </w:t>
      </w:r>
      <w:r>
        <w:rPr>
          <w:rFonts w:hint="eastAsia" w:ascii="仿宋" w:hAnsi="仿宋" w:eastAsia="仿宋" w:cs="仿宋"/>
          <w:color w:val="auto"/>
          <w:sz w:val="28"/>
          <w:szCs w:val="28"/>
          <w:lang w:val="en-US" w:eastAsia="zh-CN"/>
        </w:rPr>
        <w:t xml:space="preserve">         </w:t>
      </w:r>
    </w:p>
    <w:p w14:paraId="2D862034">
      <w:pPr>
        <w:keepNext w:val="0"/>
        <w:keepLines w:val="0"/>
        <w:pageBreakBefore w:val="0"/>
        <w:widowControl/>
        <w:kinsoku/>
        <w:wordWrap/>
        <w:overflowPunct/>
        <w:topLinePunct w:val="0"/>
        <w:autoSpaceDE/>
        <w:autoSpaceDN/>
        <w:bidi w:val="0"/>
        <w:adjustRightInd/>
        <w:snapToGrid w:val="0"/>
        <w:spacing w:before="156" w:beforeLines="50" w:after="50" w:line="400" w:lineRule="exact"/>
        <w:ind w:left="0" w:leftChars="0" w:firstLine="0" w:firstLineChars="0"/>
        <w:jc w:val="center"/>
        <w:textAlignment w:val="auto"/>
        <w:rPr>
          <w:rFonts w:hint="eastAsia" w:ascii="仿宋" w:hAnsi="仿宋" w:eastAsia="仿宋" w:cs="仿宋"/>
          <w:b/>
          <w:bCs w:val="0"/>
          <w:color w:val="auto"/>
          <w:sz w:val="36"/>
          <w:szCs w:val="36"/>
        </w:rPr>
      </w:pPr>
      <w:r>
        <w:rPr>
          <w:rFonts w:hint="eastAsia" w:ascii="仿宋" w:hAnsi="仿宋" w:eastAsia="仿宋" w:cs="仿宋"/>
          <w:b/>
          <w:bCs w:val="0"/>
          <w:color w:val="auto"/>
          <w:sz w:val="36"/>
          <w:szCs w:val="36"/>
        </w:rPr>
        <w:t>投 标 函</w:t>
      </w:r>
    </w:p>
    <w:p w14:paraId="24CC2E4B">
      <w:pPr>
        <w:keepNext w:val="0"/>
        <w:keepLines w:val="0"/>
        <w:pageBreakBefore w:val="0"/>
        <w:widowControl/>
        <w:kinsoku/>
        <w:wordWrap/>
        <w:overflowPunct/>
        <w:topLinePunct w:val="0"/>
        <w:autoSpaceDE/>
        <w:autoSpaceDN/>
        <w:bidi w:val="0"/>
        <w:adjustRightInd/>
        <w:snapToGrid w:val="0"/>
        <w:spacing w:line="40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致</w:t>
      </w:r>
      <w:r>
        <w:rPr>
          <w:rFonts w:hint="eastAsia" w:ascii="仿宋" w:hAnsi="仿宋" w:eastAsia="仿宋" w:cs="仿宋"/>
          <w:color w:val="auto"/>
          <w:sz w:val="28"/>
          <w:szCs w:val="28"/>
          <w:u w:val="single"/>
          <w:lang w:val="en-US" w:eastAsia="zh-CN"/>
        </w:rPr>
        <w:t>深圳市环保科技集团股份有限公司</w:t>
      </w:r>
      <w:r>
        <w:rPr>
          <w:rFonts w:hint="eastAsia" w:ascii="仿宋" w:hAnsi="仿宋" w:eastAsia="仿宋" w:cs="仿宋"/>
          <w:color w:val="auto"/>
          <w:sz w:val="28"/>
          <w:szCs w:val="28"/>
        </w:rPr>
        <w:t>：</w:t>
      </w:r>
    </w:p>
    <w:p w14:paraId="453478A2">
      <w:pPr>
        <w:snapToGrid w:val="0"/>
        <w:spacing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根据贵方宝安基地技改环评技术咨询服务项目</w:t>
      </w:r>
      <w:r>
        <w:rPr>
          <w:rFonts w:hint="eastAsia" w:ascii="仿宋" w:hAnsi="仿宋" w:eastAsia="仿宋" w:cs="仿宋"/>
          <w:color w:val="auto"/>
          <w:sz w:val="28"/>
          <w:szCs w:val="28"/>
          <w:highlight w:val="none"/>
        </w:rPr>
        <w:t>的招标公告</w:t>
      </w:r>
      <w:r>
        <w:rPr>
          <w:rFonts w:hint="eastAsia" w:ascii="仿宋" w:hAnsi="仿宋" w:eastAsia="仿宋" w:cs="仿宋"/>
          <w:color w:val="auto"/>
          <w:sz w:val="28"/>
          <w:szCs w:val="28"/>
        </w:rPr>
        <w:t>（项目编号：shwt-2026060026FW），签字代表</w:t>
      </w:r>
      <w:r>
        <w:rPr>
          <w:rFonts w:hint="eastAsia" w:ascii="仿宋" w:hAnsi="仿宋" w:eastAsia="仿宋" w:cs="仿宋"/>
          <w:color w:val="auto"/>
          <w:sz w:val="28"/>
          <w:szCs w:val="28"/>
          <w:u w:val="single"/>
        </w:rPr>
        <w:t xml:space="preserve">  （全名）</w:t>
      </w:r>
      <w:r>
        <w:rPr>
          <w:rFonts w:hint="eastAsia" w:ascii="仿宋" w:hAnsi="仿宋" w:eastAsia="仿宋" w:cs="仿宋"/>
          <w:color w:val="auto"/>
          <w:sz w:val="28"/>
          <w:szCs w:val="28"/>
        </w:rPr>
        <w:t>经正式授权并代表投标人</w:t>
      </w:r>
      <w:r>
        <w:rPr>
          <w:rFonts w:hint="eastAsia" w:ascii="仿宋" w:hAnsi="仿宋" w:eastAsia="仿宋" w:cs="仿宋"/>
          <w:color w:val="auto"/>
          <w:sz w:val="28"/>
          <w:szCs w:val="28"/>
          <w:u w:val="single"/>
        </w:rPr>
        <w:t>（投标人名称）</w:t>
      </w:r>
      <w:r>
        <w:rPr>
          <w:rFonts w:hint="eastAsia" w:ascii="仿宋" w:hAnsi="仿宋" w:eastAsia="仿宋" w:cs="仿宋"/>
          <w:color w:val="auto"/>
          <w:sz w:val="28"/>
          <w:szCs w:val="28"/>
        </w:rPr>
        <w:t>提交投标文件正本、副本各一份</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U盘一个</w:t>
      </w:r>
      <w:r>
        <w:rPr>
          <w:rFonts w:hint="eastAsia" w:ascii="仿宋" w:hAnsi="仿宋" w:eastAsia="仿宋" w:cs="仿宋"/>
          <w:color w:val="auto"/>
          <w:sz w:val="28"/>
          <w:szCs w:val="28"/>
        </w:rPr>
        <w:t>。</w:t>
      </w:r>
    </w:p>
    <w:p w14:paraId="60B50403">
      <w:pPr>
        <w:snapToGrid w:val="0"/>
        <w:spacing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据此函，签字代表宣布同意如下：</w:t>
      </w:r>
    </w:p>
    <w:p w14:paraId="3231621E">
      <w:pPr>
        <w:snapToGrid w:val="0"/>
        <w:spacing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1.投标人已详细审查全部“招标文件”，包括修改文件（如有的话）以及全部参考资料和有关附件，已经了解我方对于招标文件、采购过程、采购结果有依法进行询问、质疑、投诉的权利及相关渠道和要求。</w:t>
      </w:r>
    </w:p>
    <w:p w14:paraId="12725440">
      <w:pPr>
        <w:snapToGrid w:val="0"/>
        <w:spacing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2.投标人在投标之前已经与贵方进行了充分的沟通，完全理解并接受招标文件的各项规定和要求，对招标文件的合理性、合法性不再有异议。</w:t>
      </w:r>
    </w:p>
    <w:p w14:paraId="12E5FD89">
      <w:pPr>
        <w:snapToGrid w:val="0"/>
        <w:spacing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3.本投标有效期自开标日起</w:t>
      </w:r>
      <w:r>
        <w:rPr>
          <w:rFonts w:hint="eastAsia" w:ascii="仿宋" w:hAnsi="仿宋" w:eastAsia="仿宋" w:cs="仿宋"/>
          <w:color w:val="auto"/>
          <w:sz w:val="28"/>
          <w:szCs w:val="28"/>
          <w:u w:val="single"/>
          <w:lang w:val="en-US" w:eastAsia="zh-CN"/>
        </w:rPr>
        <w:t xml:space="preserve"> 6</w:t>
      </w:r>
      <w:r>
        <w:rPr>
          <w:rFonts w:hint="default" w:ascii="仿宋" w:hAnsi="仿宋" w:eastAsia="仿宋" w:cs="仿宋"/>
          <w:color w:val="auto"/>
          <w:sz w:val="28"/>
          <w:szCs w:val="28"/>
          <w:u w:val="single"/>
          <w:lang w:val="en-US" w:eastAsia="zh-CN"/>
        </w:rPr>
        <w:t>0</w:t>
      </w:r>
      <w:r>
        <w:rPr>
          <w:rFonts w:hint="eastAsia" w:ascii="仿宋" w:hAnsi="仿宋" w:eastAsia="仿宋" w:cs="仿宋"/>
          <w:color w:val="auto"/>
          <w:sz w:val="28"/>
          <w:szCs w:val="28"/>
        </w:rPr>
        <w:t>个</w:t>
      </w:r>
      <w:r>
        <w:rPr>
          <w:rFonts w:hint="eastAsia" w:ascii="仿宋" w:hAnsi="仿宋" w:eastAsia="仿宋" w:cs="仿宋"/>
          <w:color w:val="auto"/>
          <w:sz w:val="28"/>
          <w:szCs w:val="28"/>
          <w:lang w:val="en-US" w:eastAsia="zh-CN"/>
        </w:rPr>
        <w:t>日历</w:t>
      </w:r>
      <w:r>
        <w:rPr>
          <w:rFonts w:hint="eastAsia" w:ascii="仿宋" w:hAnsi="仿宋" w:eastAsia="仿宋" w:cs="仿宋"/>
          <w:color w:val="auto"/>
          <w:sz w:val="28"/>
          <w:szCs w:val="28"/>
        </w:rPr>
        <w:t>日。</w:t>
      </w:r>
    </w:p>
    <w:p w14:paraId="6724242E">
      <w:pPr>
        <w:snapToGrid w:val="0"/>
        <w:spacing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4.如中标，本投标文件至本项目合同履行完毕止均保持有效，本投标人将按“招标文件”及政府采购</w:t>
      </w:r>
      <w:r>
        <w:rPr>
          <w:rFonts w:hint="eastAsia" w:ascii="仿宋" w:hAnsi="仿宋" w:eastAsia="仿宋" w:cs="仿宋"/>
          <w:color w:val="auto"/>
          <w:sz w:val="28"/>
          <w:szCs w:val="28"/>
          <w:lang w:eastAsia="zh-CN"/>
        </w:rPr>
        <w:t>法律法规</w:t>
      </w:r>
      <w:r>
        <w:rPr>
          <w:rFonts w:hint="eastAsia" w:ascii="仿宋" w:hAnsi="仿宋" w:eastAsia="仿宋" w:cs="仿宋"/>
          <w:color w:val="auto"/>
          <w:sz w:val="28"/>
          <w:szCs w:val="28"/>
        </w:rPr>
        <w:t>的规定履行合同责任和义务。</w:t>
      </w:r>
    </w:p>
    <w:p w14:paraId="185DCDAC">
      <w:pPr>
        <w:snapToGrid w:val="0"/>
        <w:spacing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5.投标人同意按照贵方要求提供与投标有关的一切数据或资料。</w:t>
      </w:r>
    </w:p>
    <w:p w14:paraId="292FB2EF">
      <w:pPr>
        <w:snapToGrid w:val="0"/>
        <w:spacing w:line="440" w:lineRule="exact"/>
        <w:ind w:firstLine="420"/>
        <w:rPr>
          <w:rFonts w:hint="eastAsia" w:ascii="仿宋" w:hAnsi="仿宋" w:eastAsia="仿宋" w:cs="仿宋"/>
          <w:color w:val="auto"/>
          <w:sz w:val="28"/>
          <w:szCs w:val="28"/>
        </w:rPr>
      </w:pPr>
    </w:p>
    <w:p w14:paraId="03AE67AC">
      <w:pPr>
        <w:spacing w:line="440" w:lineRule="exact"/>
        <w:ind w:firstLine="560" w:firstLineChars="200"/>
        <w:rPr>
          <w:rFonts w:hint="eastAsia" w:ascii="仿宋" w:hAnsi="仿宋" w:eastAsia="仿宋" w:cs="仿宋"/>
          <w:color w:val="auto"/>
          <w:sz w:val="28"/>
          <w:szCs w:val="28"/>
        </w:rPr>
      </w:pPr>
    </w:p>
    <w:p w14:paraId="48C0E4C3">
      <w:pPr>
        <w:spacing w:line="440" w:lineRule="exact"/>
        <w:ind w:firstLine="560" w:firstLineChars="200"/>
        <w:rPr>
          <w:rFonts w:hint="eastAsia" w:ascii="仿宋" w:hAnsi="仿宋" w:eastAsia="仿宋" w:cs="仿宋"/>
          <w:color w:val="auto"/>
          <w:sz w:val="28"/>
          <w:szCs w:val="28"/>
        </w:rPr>
      </w:pPr>
    </w:p>
    <w:p w14:paraId="27E931CC">
      <w:pPr>
        <w:spacing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授权代表签字</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 xml:space="preserve">___________      </w:t>
      </w:r>
    </w:p>
    <w:p w14:paraId="3C65B49E">
      <w:pPr>
        <w:spacing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投标人（盖章）：</w:t>
      </w:r>
    </w:p>
    <w:p w14:paraId="48944F2E">
      <w:pPr>
        <w:spacing w:line="440" w:lineRule="exact"/>
        <w:ind w:firstLine="560" w:firstLineChars="200"/>
        <w:rPr>
          <w:rFonts w:hint="eastAsia" w:ascii="仿宋" w:hAnsi="仿宋" w:eastAsia="仿宋" w:cs="仿宋"/>
          <w:b w:val="0"/>
          <w:bCs w:val="0"/>
          <w:snapToGrid/>
          <w:color w:val="auto"/>
          <w:kern w:val="2"/>
          <w:sz w:val="28"/>
          <w:szCs w:val="28"/>
          <w:lang w:val="en-US" w:eastAsia="zh-CN"/>
        </w:rPr>
      </w:pPr>
      <w:r>
        <w:rPr>
          <w:rFonts w:hint="eastAsia" w:ascii="仿宋" w:hAnsi="仿宋" w:eastAsia="仿宋" w:cs="仿宋"/>
          <w:color w:val="auto"/>
          <w:sz w:val="28"/>
          <w:szCs w:val="28"/>
        </w:rPr>
        <w:t>日期：    年     月    日</w:t>
      </w:r>
    </w:p>
    <w:p w14:paraId="22AA4358">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32"/>
          <w:szCs w:val="32"/>
          <w:lang w:val="en-US" w:eastAsia="zh-CN"/>
        </w:rPr>
      </w:pPr>
    </w:p>
    <w:p w14:paraId="751129DA">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32"/>
          <w:szCs w:val="32"/>
          <w:lang w:val="en-US" w:eastAsia="zh-CN"/>
        </w:rPr>
      </w:pPr>
    </w:p>
    <w:p w14:paraId="1E74DE95">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32"/>
          <w:szCs w:val="32"/>
          <w:lang w:val="en-US" w:eastAsia="zh-CN"/>
        </w:rPr>
      </w:pPr>
    </w:p>
    <w:p w14:paraId="24BF59A2">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32"/>
          <w:szCs w:val="32"/>
          <w:lang w:val="en-US" w:eastAsia="zh-CN"/>
        </w:rPr>
      </w:pPr>
    </w:p>
    <w:p w14:paraId="5F986D4A">
      <w:pPr>
        <w:rPr>
          <w:rFonts w:hint="eastAsia" w:ascii="仿宋" w:hAnsi="仿宋" w:eastAsia="仿宋" w:cs="仿宋"/>
          <w:b w:val="0"/>
          <w:bCs w:val="0"/>
          <w:snapToGrid/>
          <w:color w:val="auto"/>
          <w:kern w:val="2"/>
          <w:sz w:val="32"/>
          <w:szCs w:val="32"/>
          <w:lang w:val="en-US" w:eastAsia="zh-CN"/>
        </w:rPr>
      </w:pPr>
      <w:r>
        <w:rPr>
          <w:rFonts w:hint="eastAsia" w:ascii="仿宋" w:hAnsi="仿宋" w:eastAsia="仿宋" w:cs="仿宋"/>
          <w:b w:val="0"/>
          <w:bCs w:val="0"/>
          <w:snapToGrid/>
          <w:color w:val="auto"/>
          <w:kern w:val="2"/>
          <w:sz w:val="32"/>
          <w:szCs w:val="32"/>
          <w:lang w:val="en-US" w:eastAsia="zh-CN"/>
        </w:rPr>
        <w:br w:type="page"/>
      </w:r>
    </w:p>
    <w:p w14:paraId="6E62D762">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32"/>
          <w:szCs w:val="32"/>
          <w:lang w:val="en-US" w:eastAsia="zh-CN"/>
        </w:rPr>
      </w:pPr>
      <w:r>
        <w:rPr>
          <w:rFonts w:hint="eastAsia" w:ascii="仿宋" w:hAnsi="仿宋" w:eastAsia="仿宋" w:cs="仿宋"/>
          <w:b w:val="0"/>
          <w:bCs w:val="0"/>
          <w:snapToGrid/>
          <w:color w:val="auto"/>
          <w:kern w:val="2"/>
          <w:sz w:val="32"/>
          <w:szCs w:val="32"/>
          <w:lang w:val="en-US" w:eastAsia="zh-CN"/>
        </w:rPr>
        <w:t>附件4</w:t>
      </w:r>
    </w:p>
    <w:p w14:paraId="044D7C64">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lang w:val="en-US" w:eastAsia="zh-CN"/>
        </w:rPr>
      </w:pPr>
      <w:r>
        <w:rPr>
          <w:rFonts w:hint="eastAsia" w:ascii="仿宋" w:hAnsi="仿宋" w:eastAsia="仿宋" w:cs="仿宋"/>
          <w:b w:val="0"/>
          <w:bCs w:val="0"/>
          <w:snapToGrid/>
          <w:color w:val="auto"/>
          <w:kern w:val="2"/>
          <w:sz w:val="28"/>
          <w:szCs w:val="28"/>
          <w:lang w:val="en-US" w:eastAsia="zh-CN"/>
        </w:rPr>
        <w:t xml:space="preserve">            </w:t>
      </w:r>
      <w:r>
        <w:rPr>
          <w:rFonts w:hint="eastAsia" w:ascii="仿宋" w:hAnsi="仿宋" w:eastAsia="仿宋" w:cs="仿宋"/>
          <w:b w:val="0"/>
          <w:bCs w:val="0"/>
          <w:snapToGrid/>
          <w:color w:val="auto"/>
          <w:kern w:val="2"/>
          <w:sz w:val="36"/>
          <w:szCs w:val="36"/>
          <w:lang w:val="en-US" w:eastAsia="zh-CN"/>
        </w:rPr>
        <w:t xml:space="preserve"> </w:t>
      </w:r>
      <w:r>
        <w:rPr>
          <w:rFonts w:hint="eastAsia" w:ascii="仿宋" w:hAnsi="仿宋" w:eastAsia="仿宋" w:cs="仿宋"/>
          <w:b/>
          <w:bCs/>
          <w:color w:val="auto"/>
          <w:kern w:val="2"/>
          <w:sz w:val="36"/>
          <w:szCs w:val="36"/>
        </w:rPr>
        <w:t>标“★”条款</w:t>
      </w:r>
      <w:r>
        <w:rPr>
          <w:rFonts w:hint="eastAsia" w:ascii="仿宋" w:hAnsi="仿宋" w:eastAsia="仿宋" w:cs="仿宋"/>
          <w:b/>
          <w:bCs/>
          <w:color w:val="auto"/>
          <w:kern w:val="2"/>
          <w:sz w:val="36"/>
          <w:szCs w:val="36"/>
          <w:lang w:val="en-US" w:eastAsia="zh-CN"/>
        </w:rPr>
        <w:t>实质性响应表</w:t>
      </w:r>
      <w:r>
        <w:rPr>
          <w:rFonts w:hint="eastAsia" w:ascii="仿宋" w:hAnsi="仿宋" w:eastAsia="仿宋" w:cs="仿宋"/>
          <w:b/>
          <w:bCs/>
          <w:snapToGrid/>
          <w:color w:val="auto"/>
          <w:kern w:val="2"/>
          <w:sz w:val="36"/>
          <w:szCs w:val="36"/>
          <w:lang w:val="en-US" w:eastAsia="zh-CN"/>
        </w:rPr>
        <w:t xml:space="preserve"> </w:t>
      </w:r>
      <w:r>
        <w:rPr>
          <w:rFonts w:hint="eastAsia" w:ascii="仿宋" w:hAnsi="仿宋" w:eastAsia="仿宋" w:cs="仿宋"/>
          <w:b/>
          <w:bCs/>
          <w:snapToGrid/>
          <w:color w:val="auto"/>
          <w:kern w:val="2"/>
          <w:sz w:val="28"/>
          <w:szCs w:val="28"/>
          <w:lang w:val="en-US" w:eastAsia="zh-CN"/>
        </w:rPr>
        <w:t xml:space="preserve"> </w:t>
      </w:r>
      <w:r>
        <w:rPr>
          <w:rFonts w:hint="eastAsia" w:ascii="仿宋" w:hAnsi="仿宋" w:eastAsia="仿宋" w:cs="仿宋"/>
          <w:b w:val="0"/>
          <w:bCs w:val="0"/>
          <w:snapToGrid/>
          <w:color w:val="auto"/>
          <w:kern w:val="2"/>
          <w:sz w:val="28"/>
          <w:szCs w:val="28"/>
          <w:lang w:val="en-US" w:eastAsia="zh-CN"/>
        </w:rPr>
        <w:t xml:space="preserve">      </w:t>
      </w:r>
    </w:p>
    <w:p w14:paraId="29A0D64C">
      <w:pPr>
        <w:rPr>
          <w:rFonts w:hint="default"/>
          <w:color w:val="auto"/>
          <w:lang w:val="en-US" w:eastAsia="zh-CN"/>
        </w:rPr>
      </w:pPr>
      <w:r>
        <w:rPr>
          <w:rFonts w:hint="eastAsia" w:ascii="仿宋" w:hAnsi="仿宋" w:eastAsia="仿宋" w:cs="仿宋"/>
          <w:b w:val="0"/>
          <w:bCs w:val="0"/>
          <w:snapToGrid/>
          <w:color w:val="auto"/>
          <w:kern w:val="2"/>
          <w:sz w:val="28"/>
          <w:szCs w:val="28"/>
          <w:lang w:val="en-US" w:eastAsia="zh-CN"/>
        </w:rPr>
        <w:t xml:space="preserve">                       </w:t>
      </w:r>
    </w:p>
    <w:tbl>
      <w:tblPr>
        <w:tblStyle w:val="26"/>
        <w:tblpPr w:leftFromText="180" w:rightFromText="180" w:vertAnchor="text" w:tblpX="10217" w:tblpY="-4834"/>
        <w:tblOverlap w:val="never"/>
        <w:tblW w:w="3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4"/>
      </w:tblGrid>
      <w:tr w14:paraId="38A5C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 w:hRule="atLeast"/>
        </w:trPr>
        <w:tc>
          <w:tcPr>
            <w:tcW w:w="324" w:type="dxa"/>
          </w:tcPr>
          <w:p w14:paraId="58BBC1F1">
            <w:pPr>
              <w:spacing w:line="500" w:lineRule="exact"/>
              <w:rPr>
                <w:rFonts w:ascii="宋体" w:hAnsi="宋体"/>
                <w:color w:val="auto"/>
                <w:sz w:val="24"/>
                <w:vertAlign w:val="baseline"/>
              </w:rPr>
            </w:pPr>
          </w:p>
        </w:tc>
      </w:tr>
    </w:tbl>
    <w:tbl>
      <w:tblPr>
        <w:tblStyle w:val="26"/>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4232"/>
        <w:gridCol w:w="3085"/>
      </w:tblGrid>
      <w:tr w14:paraId="7D1A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 w:type="dxa"/>
          </w:tcPr>
          <w:p w14:paraId="5B11109F">
            <w:pPr>
              <w:spacing w:line="500" w:lineRule="exact"/>
              <w:jc w:val="both"/>
              <w:rPr>
                <w:rFonts w:hint="eastAsia" w:ascii="仿宋" w:hAnsi="仿宋" w:eastAsia="仿宋" w:cs="仿宋"/>
                <w:b/>
                <w:bCs/>
                <w:color w:val="auto"/>
                <w:sz w:val="28"/>
                <w:szCs w:val="28"/>
                <w:vertAlign w:val="baseline"/>
                <w:lang w:val="en-US" w:eastAsia="zh-CN"/>
              </w:rPr>
            </w:pPr>
            <w:r>
              <w:rPr>
                <w:rFonts w:hint="eastAsia" w:ascii="仿宋" w:hAnsi="仿宋" w:eastAsia="仿宋" w:cs="仿宋"/>
                <w:b/>
                <w:bCs/>
                <w:color w:val="auto"/>
                <w:sz w:val="28"/>
                <w:szCs w:val="28"/>
                <w:vertAlign w:val="baseline"/>
                <w:lang w:val="en-US" w:eastAsia="zh-CN"/>
              </w:rPr>
              <w:t>序号</w:t>
            </w:r>
          </w:p>
        </w:tc>
        <w:tc>
          <w:tcPr>
            <w:tcW w:w="4232" w:type="dxa"/>
          </w:tcPr>
          <w:p w14:paraId="5A18842A">
            <w:pPr>
              <w:spacing w:line="500" w:lineRule="exact"/>
              <w:ind w:firstLine="1405" w:firstLineChars="500"/>
              <w:jc w:val="both"/>
              <w:rPr>
                <w:rFonts w:hint="eastAsia" w:ascii="仿宋" w:hAnsi="仿宋" w:eastAsia="仿宋" w:cs="仿宋"/>
                <w:b/>
                <w:bCs/>
                <w:color w:val="auto"/>
                <w:sz w:val="28"/>
                <w:szCs w:val="28"/>
                <w:vertAlign w:val="baseline"/>
                <w:lang w:val="en-US" w:eastAsia="zh-CN"/>
              </w:rPr>
            </w:pPr>
            <w:r>
              <w:rPr>
                <w:rFonts w:hint="eastAsia" w:ascii="仿宋" w:hAnsi="仿宋" w:eastAsia="仿宋" w:cs="仿宋"/>
                <w:b/>
                <w:bCs/>
                <w:color w:val="auto"/>
                <w:sz w:val="28"/>
                <w:szCs w:val="28"/>
                <w:vertAlign w:val="baseline"/>
                <w:lang w:val="en-US" w:eastAsia="zh-CN"/>
              </w:rPr>
              <w:t>商务需求</w:t>
            </w:r>
          </w:p>
        </w:tc>
        <w:tc>
          <w:tcPr>
            <w:tcW w:w="3085" w:type="dxa"/>
          </w:tcPr>
          <w:p w14:paraId="4568490B">
            <w:pPr>
              <w:spacing w:line="500" w:lineRule="exact"/>
              <w:ind w:firstLine="281" w:firstLineChars="100"/>
              <w:jc w:val="both"/>
              <w:rPr>
                <w:rFonts w:hint="eastAsia" w:ascii="仿宋" w:hAnsi="仿宋" w:eastAsia="仿宋" w:cs="仿宋"/>
                <w:b/>
                <w:bCs/>
                <w:color w:val="auto"/>
                <w:sz w:val="28"/>
                <w:szCs w:val="28"/>
                <w:vertAlign w:val="baseline"/>
              </w:rPr>
            </w:pPr>
            <w:r>
              <w:rPr>
                <w:rFonts w:hint="eastAsia" w:ascii="仿宋" w:hAnsi="仿宋" w:eastAsia="仿宋" w:cs="仿宋"/>
                <w:b/>
                <w:bCs/>
                <w:color w:val="auto"/>
                <w:sz w:val="28"/>
                <w:szCs w:val="28"/>
              </w:rPr>
              <w:t>投标人</w:t>
            </w:r>
            <w:r>
              <w:rPr>
                <w:rFonts w:hint="eastAsia" w:ascii="仿宋" w:hAnsi="仿宋" w:eastAsia="仿宋" w:cs="仿宋"/>
                <w:b/>
                <w:bCs/>
                <w:color w:val="auto"/>
                <w:sz w:val="28"/>
                <w:szCs w:val="28"/>
                <w:lang w:val="en-US" w:eastAsia="zh-CN"/>
              </w:rPr>
              <w:t>是否完全</w:t>
            </w:r>
            <w:r>
              <w:rPr>
                <w:rFonts w:hint="eastAsia" w:ascii="仿宋" w:hAnsi="仿宋" w:eastAsia="仿宋" w:cs="仿宋"/>
                <w:b/>
                <w:bCs/>
                <w:color w:val="auto"/>
                <w:sz w:val="28"/>
                <w:szCs w:val="28"/>
              </w:rPr>
              <w:t>响应</w:t>
            </w:r>
          </w:p>
        </w:tc>
      </w:tr>
      <w:tr w14:paraId="09C5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036" w:type="dxa"/>
          </w:tcPr>
          <w:p w14:paraId="1E218608">
            <w:pPr>
              <w:spacing w:line="500" w:lineRule="exact"/>
              <w:jc w:val="center"/>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c>
          <w:tcPr>
            <w:tcW w:w="4232" w:type="dxa"/>
            <w:shd w:val="clear" w:color="auto" w:fill="auto"/>
            <w:vAlign w:val="center"/>
          </w:tcPr>
          <w:p w14:paraId="3CE6C56B">
            <w:pPr>
              <w:adjustRightInd w:val="0"/>
              <w:snapToGrid w:val="0"/>
              <w:spacing w:before="72" w:beforeLines="30"/>
              <w:jc w:val="center"/>
              <w:rPr>
                <w:rFonts w:hint="eastAsia" w:ascii="仿宋" w:hAnsi="仿宋" w:eastAsia="仿宋" w:cs="仿宋"/>
                <w:b w:val="0"/>
                <w:bCs/>
                <w:color w:val="auto"/>
                <w:kern w:val="2"/>
                <w:sz w:val="28"/>
                <w:szCs w:val="28"/>
                <w:lang w:val="en-US" w:eastAsia="zh-CN" w:bidi="ar-SA"/>
              </w:rPr>
            </w:pPr>
            <w:r>
              <w:rPr>
                <w:rFonts w:hint="eastAsia" w:asciiTheme="minorEastAsia" w:hAnsiTheme="minorEastAsia" w:eastAsiaTheme="minorEastAsia"/>
                <w:color w:val="auto"/>
                <w:sz w:val="24"/>
              </w:rPr>
              <w:t>投标人资质</w:t>
            </w:r>
          </w:p>
        </w:tc>
        <w:tc>
          <w:tcPr>
            <w:tcW w:w="3085" w:type="dxa"/>
          </w:tcPr>
          <w:p w14:paraId="229D118C">
            <w:pPr>
              <w:spacing w:line="500" w:lineRule="exact"/>
              <w:jc w:val="center"/>
              <w:rPr>
                <w:rFonts w:hint="eastAsia" w:ascii="仿宋" w:hAnsi="仿宋" w:eastAsia="仿宋" w:cs="仿宋"/>
                <w:color w:val="auto"/>
                <w:sz w:val="24"/>
                <w:vertAlign w:val="baseline"/>
              </w:rPr>
            </w:pPr>
          </w:p>
        </w:tc>
      </w:tr>
      <w:tr w14:paraId="16D8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36" w:type="dxa"/>
          </w:tcPr>
          <w:p w14:paraId="227D4A8D">
            <w:pPr>
              <w:spacing w:line="500" w:lineRule="exact"/>
              <w:jc w:val="center"/>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2</w:t>
            </w:r>
          </w:p>
        </w:tc>
        <w:tc>
          <w:tcPr>
            <w:tcW w:w="4232" w:type="dxa"/>
            <w:shd w:val="clear" w:color="auto" w:fill="auto"/>
            <w:vAlign w:val="center"/>
          </w:tcPr>
          <w:p w14:paraId="502EA392">
            <w:pPr>
              <w:adjustRightInd w:val="0"/>
              <w:snapToGrid w:val="0"/>
              <w:spacing w:before="72" w:beforeLines="30"/>
              <w:jc w:val="center"/>
              <w:rPr>
                <w:rFonts w:hint="eastAsia" w:ascii="仿宋" w:hAnsi="仿宋" w:eastAsia="仿宋" w:cs="仿宋"/>
                <w:b w:val="0"/>
                <w:bCs/>
                <w:color w:val="auto"/>
                <w:kern w:val="2"/>
                <w:sz w:val="28"/>
                <w:szCs w:val="28"/>
                <w:lang w:val="en-US" w:eastAsia="zh-CN" w:bidi="ar-SA"/>
              </w:rPr>
            </w:pPr>
            <w:r>
              <w:rPr>
                <w:rFonts w:hint="eastAsia" w:asciiTheme="minorEastAsia" w:hAnsiTheme="minorEastAsia" w:eastAsiaTheme="minorEastAsia"/>
                <w:color w:val="auto"/>
                <w:sz w:val="24"/>
              </w:rPr>
              <w:t>报价及付款方式</w:t>
            </w:r>
          </w:p>
        </w:tc>
        <w:tc>
          <w:tcPr>
            <w:tcW w:w="3085" w:type="dxa"/>
          </w:tcPr>
          <w:p w14:paraId="6B404977">
            <w:pPr>
              <w:spacing w:line="500" w:lineRule="exact"/>
              <w:jc w:val="center"/>
              <w:rPr>
                <w:rFonts w:hint="eastAsia" w:ascii="仿宋" w:hAnsi="仿宋" w:eastAsia="仿宋" w:cs="仿宋"/>
                <w:color w:val="auto"/>
                <w:sz w:val="24"/>
                <w:vertAlign w:val="baseline"/>
              </w:rPr>
            </w:pPr>
          </w:p>
        </w:tc>
      </w:tr>
      <w:tr w14:paraId="40F5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036" w:type="dxa"/>
          </w:tcPr>
          <w:p w14:paraId="719EAF11">
            <w:pPr>
              <w:spacing w:line="500" w:lineRule="exact"/>
              <w:jc w:val="center"/>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3</w:t>
            </w:r>
          </w:p>
        </w:tc>
        <w:tc>
          <w:tcPr>
            <w:tcW w:w="4232" w:type="dxa"/>
            <w:shd w:val="clear" w:color="auto" w:fill="auto"/>
            <w:vAlign w:val="center"/>
          </w:tcPr>
          <w:p w14:paraId="790B933D">
            <w:pPr>
              <w:adjustRightInd w:val="0"/>
              <w:snapToGrid w:val="0"/>
              <w:spacing w:before="72" w:beforeLines="30"/>
              <w:jc w:val="center"/>
              <w:rPr>
                <w:rFonts w:hint="eastAsia" w:ascii="仿宋" w:hAnsi="仿宋" w:eastAsia="仿宋" w:cs="仿宋"/>
                <w:b w:val="0"/>
                <w:bCs/>
                <w:color w:val="auto"/>
                <w:kern w:val="2"/>
                <w:sz w:val="28"/>
                <w:szCs w:val="28"/>
                <w:lang w:val="en-US" w:eastAsia="zh-CN" w:bidi="ar-SA"/>
              </w:rPr>
            </w:pPr>
            <w:r>
              <w:rPr>
                <w:rFonts w:hint="eastAsia" w:asciiTheme="minorEastAsia" w:hAnsiTheme="minorEastAsia" w:eastAsiaTheme="minorEastAsia"/>
                <w:color w:val="auto"/>
                <w:sz w:val="24"/>
              </w:rPr>
              <w:t>违约责任</w:t>
            </w:r>
          </w:p>
        </w:tc>
        <w:tc>
          <w:tcPr>
            <w:tcW w:w="3085" w:type="dxa"/>
          </w:tcPr>
          <w:p w14:paraId="25C66544">
            <w:pPr>
              <w:spacing w:line="500" w:lineRule="exact"/>
              <w:jc w:val="center"/>
              <w:rPr>
                <w:rFonts w:hint="eastAsia" w:ascii="仿宋" w:hAnsi="仿宋" w:eastAsia="仿宋" w:cs="仿宋"/>
                <w:color w:val="auto"/>
                <w:sz w:val="24"/>
                <w:vertAlign w:val="baseline"/>
              </w:rPr>
            </w:pPr>
          </w:p>
        </w:tc>
      </w:tr>
      <w:tr w14:paraId="378F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036" w:type="dxa"/>
          </w:tcPr>
          <w:p w14:paraId="2DBE08A2">
            <w:pPr>
              <w:spacing w:line="500" w:lineRule="exact"/>
              <w:jc w:val="center"/>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4</w:t>
            </w:r>
          </w:p>
        </w:tc>
        <w:tc>
          <w:tcPr>
            <w:tcW w:w="4232" w:type="dxa"/>
            <w:shd w:val="clear" w:color="auto" w:fill="auto"/>
            <w:vAlign w:val="center"/>
          </w:tcPr>
          <w:p w14:paraId="6908D1A1">
            <w:pPr>
              <w:adjustRightInd w:val="0"/>
              <w:snapToGrid w:val="0"/>
              <w:spacing w:before="72" w:beforeLines="30"/>
              <w:jc w:val="center"/>
              <w:rPr>
                <w:rFonts w:hint="eastAsia" w:ascii="仿宋" w:hAnsi="仿宋" w:eastAsia="仿宋" w:cs="仿宋"/>
                <w:b w:val="0"/>
                <w:bCs/>
                <w:color w:val="auto"/>
                <w:kern w:val="2"/>
                <w:sz w:val="28"/>
                <w:szCs w:val="28"/>
                <w:lang w:val="en-US" w:eastAsia="zh-CN" w:bidi="ar-SA"/>
              </w:rPr>
            </w:pPr>
            <w:r>
              <w:rPr>
                <w:rFonts w:hint="eastAsia" w:asciiTheme="minorEastAsia" w:hAnsiTheme="minorEastAsia" w:eastAsiaTheme="minorEastAsia"/>
                <w:bCs/>
                <w:color w:val="auto"/>
                <w:sz w:val="24"/>
              </w:rPr>
              <w:t>合规性要求</w:t>
            </w:r>
          </w:p>
        </w:tc>
        <w:tc>
          <w:tcPr>
            <w:tcW w:w="3085" w:type="dxa"/>
          </w:tcPr>
          <w:p w14:paraId="05AEB221">
            <w:pPr>
              <w:spacing w:line="500" w:lineRule="exact"/>
              <w:jc w:val="center"/>
              <w:rPr>
                <w:rFonts w:hint="eastAsia" w:ascii="仿宋" w:hAnsi="仿宋" w:eastAsia="仿宋" w:cs="仿宋"/>
                <w:color w:val="auto"/>
                <w:sz w:val="24"/>
                <w:vertAlign w:val="baseline"/>
              </w:rPr>
            </w:pPr>
          </w:p>
        </w:tc>
      </w:tr>
      <w:tr w14:paraId="6111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036" w:type="dxa"/>
          </w:tcPr>
          <w:p w14:paraId="44CF32FE">
            <w:pPr>
              <w:spacing w:line="500" w:lineRule="exact"/>
              <w:jc w:val="center"/>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5</w:t>
            </w:r>
          </w:p>
        </w:tc>
        <w:tc>
          <w:tcPr>
            <w:tcW w:w="4232" w:type="dxa"/>
            <w:shd w:val="clear" w:color="auto" w:fill="auto"/>
            <w:vAlign w:val="center"/>
          </w:tcPr>
          <w:p w14:paraId="5E5ACF51">
            <w:pPr>
              <w:adjustRightInd w:val="0"/>
              <w:snapToGrid w:val="0"/>
              <w:spacing w:before="72" w:beforeLines="30"/>
              <w:jc w:val="center"/>
              <w:rPr>
                <w:rFonts w:hint="eastAsia" w:ascii="仿宋" w:hAnsi="仿宋" w:eastAsia="仿宋" w:cs="仿宋"/>
                <w:b w:val="0"/>
                <w:bCs/>
                <w:color w:val="auto"/>
                <w:kern w:val="2"/>
                <w:sz w:val="28"/>
                <w:szCs w:val="28"/>
                <w:lang w:val="en-US" w:eastAsia="zh-CN" w:bidi="ar-SA"/>
              </w:rPr>
            </w:pPr>
            <w:r>
              <w:rPr>
                <w:rFonts w:hint="eastAsia" w:asciiTheme="minorEastAsia" w:hAnsiTheme="minorEastAsia" w:eastAsiaTheme="minorEastAsia"/>
                <w:color w:val="auto"/>
                <w:sz w:val="24"/>
              </w:rPr>
              <w:t>响应时限</w:t>
            </w:r>
          </w:p>
        </w:tc>
        <w:tc>
          <w:tcPr>
            <w:tcW w:w="3085" w:type="dxa"/>
          </w:tcPr>
          <w:p w14:paraId="482A6FFA">
            <w:pPr>
              <w:spacing w:line="500" w:lineRule="exact"/>
              <w:jc w:val="center"/>
              <w:rPr>
                <w:rFonts w:hint="eastAsia" w:ascii="仿宋" w:hAnsi="仿宋" w:eastAsia="仿宋" w:cs="仿宋"/>
                <w:color w:val="auto"/>
                <w:sz w:val="24"/>
                <w:vertAlign w:val="baseline"/>
              </w:rPr>
            </w:pPr>
          </w:p>
        </w:tc>
      </w:tr>
      <w:tr w14:paraId="1EE2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36" w:type="dxa"/>
          </w:tcPr>
          <w:p w14:paraId="71FC65B5">
            <w:pPr>
              <w:spacing w:line="500" w:lineRule="exact"/>
              <w:jc w:val="center"/>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6</w:t>
            </w:r>
          </w:p>
        </w:tc>
        <w:tc>
          <w:tcPr>
            <w:tcW w:w="4232" w:type="dxa"/>
            <w:shd w:val="clear" w:color="auto" w:fill="auto"/>
            <w:vAlign w:val="center"/>
          </w:tcPr>
          <w:p w14:paraId="2D631EBC">
            <w:pPr>
              <w:adjustRightInd w:val="0"/>
              <w:snapToGrid w:val="0"/>
              <w:spacing w:before="72" w:beforeLines="30"/>
              <w:jc w:val="center"/>
              <w:rPr>
                <w:rFonts w:hint="eastAsia" w:ascii="仿宋" w:hAnsi="仿宋" w:eastAsia="仿宋" w:cs="仿宋"/>
                <w:b w:val="0"/>
                <w:bCs/>
                <w:color w:val="auto"/>
                <w:kern w:val="2"/>
                <w:sz w:val="28"/>
                <w:szCs w:val="28"/>
                <w:lang w:val="en-US" w:eastAsia="zh-CN" w:bidi="ar-SA"/>
              </w:rPr>
            </w:pPr>
            <w:r>
              <w:rPr>
                <w:rFonts w:hint="eastAsia" w:asciiTheme="minorEastAsia" w:hAnsiTheme="minorEastAsia" w:eastAsiaTheme="minorEastAsia"/>
                <w:b w:val="0"/>
                <w:bCs/>
                <w:color w:val="auto"/>
                <w:sz w:val="24"/>
              </w:rPr>
              <w:t>资料提交</w:t>
            </w:r>
          </w:p>
        </w:tc>
        <w:tc>
          <w:tcPr>
            <w:tcW w:w="3085" w:type="dxa"/>
          </w:tcPr>
          <w:p w14:paraId="09FE280C">
            <w:pPr>
              <w:spacing w:line="500" w:lineRule="exact"/>
              <w:jc w:val="center"/>
              <w:rPr>
                <w:rFonts w:hint="eastAsia" w:ascii="仿宋" w:hAnsi="仿宋" w:eastAsia="仿宋" w:cs="仿宋"/>
                <w:color w:val="auto"/>
                <w:sz w:val="24"/>
                <w:vertAlign w:val="baseline"/>
              </w:rPr>
            </w:pPr>
          </w:p>
        </w:tc>
      </w:tr>
      <w:tr w14:paraId="669C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36" w:type="dxa"/>
          </w:tcPr>
          <w:p w14:paraId="3EC1DC45">
            <w:pPr>
              <w:spacing w:line="500" w:lineRule="exact"/>
              <w:jc w:val="center"/>
              <w:rPr>
                <w:rFonts w:hint="default"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7</w:t>
            </w:r>
          </w:p>
        </w:tc>
        <w:tc>
          <w:tcPr>
            <w:tcW w:w="4232" w:type="dxa"/>
            <w:shd w:val="clear" w:color="auto" w:fill="auto"/>
            <w:vAlign w:val="center"/>
          </w:tcPr>
          <w:p w14:paraId="65E0381E">
            <w:pPr>
              <w:adjustRightInd w:val="0"/>
              <w:snapToGrid w:val="0"/>
              <w:spacing w:before="72" w:beforeLines="30"/>
              <w:jc w:val="center"/>
              <w:rPr>
                <w:rFonts w:hint="eastAsia" w:asciiTheme="minorEastAsia" w:hAnsiTheme="minorEastAsia" w:eastAsiaTheme="minorEastAsia"/>
                <w:b w:val="0"/>
                <w:bCs/>
                <w:color w:val="auto"/>
                <w:sz w:val="24"/>
              </w:rPr>
            </w:pPr>
            <w:r>
              <w:rPr>
                <w:rFonts w:hint="eastAsia" w:asciiTheme="minorEastAsia" w:hAnsiTheme="minorEastAsia"/>
                <w:color w:val="auto"/>
                <w:sz w:val="24"/>
                <w:highlight w:val="none"/>
                <w:lang w:val="en-US" w:eastAsia="zh-CN"/>
              </w:rPr>
              <w:t>技改环评</w:t>
            </w:r>
            <w:r>
              <w:rPr>
                <w:rFonts w:hint="eastAsia" w:asciiTheme="minorEastAsia" w:hAnsiTheme="minorEastAsia" w:eastAsiaTheme="minorEastAsia"/>
                <w:color w:val="auto"/>
                <w:sz w:val="24"/>
                <w:highlight w:val="none"/>
              </w:rPr>
              <w:t>范围</w:t>
            </w:r>
          </w:p>
        </w:tc>
        <w:tc>
          <w:tcPr>
            <w:tcW w:w="3085" w:type="dxa"/>
          </w:tcPr>
          <w:p w14:paraId="1EE0CFA2">
            <w:pPr>
              <w:spacing w:line="500" w:lineRule="exact"/>
              <w:jc w:val="center"/>
              <w:rPr>
                <w:rFonts w:hint="eastAsia" w:ascii="仿宋" w:hAnsi="仿宋" w:eastAsia="仿宋" w:cs="仿宋"/>
                <w:color w:val="auto"/>
                <w:sz w:val="24"/>
                <w:vertAlign w:val="baseline"/>
              </w:rPr>
            </w:pPr>
          </w:p>
        </w:tc>
      </w:tr>
      <w:tr w14:paraId="4FEA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36" w:type="dxa"/>
          </w:tcPr>
          <w:p w14:paraId="1CB94E6B">
            <w:pPr>
              <w:spacing w:line="500" w:lineRule="exact"/>
              <w:jc w:val="center"/>
              <w:rPr>
                <w:rFonts w:hint="default"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8</w:t>
            </w:r>
          </w:p>
        </w:tc>
        <w:tc>
          <w:tcPr>
            <w:tcW w:w="4232" w:type="dxa"/>
            <w:shd w:val="clear" w:color="auto" w:fill="auto"/>
            <w:vAlign w:val="center"/>
          </w:tcPr>
          <w:p w14:paraId="7D092E87">
            <w:pPr>
              <w:adjustRightInd w:val="0"/>
              <w:snapToGrid w:val="0"/>
              <w:spacing w:before="72" w:beforeLines="30"/>
              <w:jc w:val="center"/>
              <w:rPr>
                <w:rFonts w:hint="eastAsia" w:asciiTheme="minorEastAsia" w:hAnsiTheme="minorEastAsia" w:eastAsiaTheme="minorEastAsia"/>
                <w:b w:val="0"/>
                <w:bCs/>
                <w:color w:val="auto"/>
                <w:sz w:val="24"/>
              </w:rPr>
            </w:pPr>
            <w:r>
              <w:rPr>
                <w:rFonts w:hint="eastAsia"/>
                <w:color w:val="auto"/>
                <w:sz w:val="24"/>
                <w:szCs w:val="24"/>
              </w:rPr>
              <w:t>招标内容</w:t>
            </w:r>
          </w:p>
        </w:tc>
        <w:tc>
          <w:tcPr>
            <w:tcW w:w="3085" w:type="dxa"/>
          </w:tcPr>
          <w:p w14:paraId="3312DB53">
            <w:pPr>
              <w:spacing w:line="500" w:lineRule="exact"/>
              <w:jc w:val="center"/>
              <w:rPr>
                <w:rFonts w:hint="eastAsia" w:ascii="仿宋" w:hAnsi="仿宋" w:eastAsia="仿宋" w:cs="仿宋"/>
                <w:color w:val="auto"/>
                <w:sz w:val="24"/>
                <w:vertAlign w:val="baseline"/>
              </w:rPr>
            </w:pPr>
          </w:p>
        </w:tc>
      </w:tr>
      <w:tr w14:paraId="6F3A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36" w:type="dxa"/>
          </w:tcPr>
          <w:p w14:paraId="3133EB67">
            <w:pPr>
              <w:spacing w:line="500" w:lineRule="exact"/>
              <w:jc w:val="center"/>
              <w:rPr>
                <w:rFonts w:hint="default"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9</w:t>
            </w:r>
          </w:p>
        </w:tc>
        <w:tc>
          <w:tcPr>
            <w:tcW w:w="4232" w:type="dxa"/>
            <w:shd w:val="clear" w:color="auto" w:fill="auto"/>
            <w:vAlign w:val="center"/>
          </w:tcPr>
          <w:p w14:paraId="409B32F5">
            <w:pPr>
              <w:adjustRightInd w:val="0"/>
              <w:snapToGrid w:val="0"/>
              <w:spacing w:before="72" w:beforeLines="30"/>
              <w:jc w:val="center"/>
              <w:rPr>
                <w:rFonts w:hint="eastAsia" w:eastAsiaTheme="minorEastAsia"/>
                <w:color w:val="auto"/>
                <w:sz w:val="24"/>
                <w:szCs w:val="24"/>
                <w:lang w:eastAsia="zh-CN"/>
              </w:rPr>
            </w:pPr>
            <w:r>
              <w:rPr>
                <w:rFonts w:hint="eastAsia"/>
                <w:color w:val="auto"/>
                <w:sz w:val="24"/>
                <w:szCs w:val="24"/>
                <w:lang w:eastAsia="zh-CN"/>
              </w:rPr>
              <w:t>保密和专利</w:t>
            </w:r>
          </w:p>
        </w:tc>
        <w:tc>
          <w:tcPr>
            <w:tcW w:w="3085" w:type="dxa"/>
          </w:tcPr>
          <w:p w14:paraId="2B86B382">
            <w:pPr>
              <w:spacing w:line="500" w:lineRule="exact"/>
              <w:jc w:val="center"/>
              <w:rPr>
                <w:rFonts w:hint="eastAsia" w:ascii="仿宋" w:hAnsi="仿宋" w:eastAsia="仿宋" w:cs="仿宋"/>
                <w:color w:val="auto"/>
                <w:sz w:val="24"/>
                <w:vertAlign w:val="baseline"/>
              </w:rPr>
            </w:pPr>
          </w:p>
        </w:tc>
      </w:tr>
    </w:tbl>
    <w:p w14:paraId="1DCAFB8D">
      <w:pPr>
        <w:spacing w:line="500" w:lineRule="exact"/>
        <w:ind w:firstLine="480"/>
        <w:rPr>
          <w:rFonts w:ascii="宋体" w:hAnsi="宋体"/>
          <w:color w:val="auto"/>
          <w:sz w:val="24"/>
        </w:rPr>
      </w:pPr>
    </w:p>
    <w:p w14:paraId="52A66EE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rPr>
      </w:pPr>
    </w:p>
    <w:p w14:paraId="14BE270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授权代表签字</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 xml:space="preserve">___________      </w:t>
      </w:r>
    </w:p>
    <w:p w14:paraId="304BE50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投标人（盖章）：</w:t>
      </w:r>
    </w:p>
    <w:p w14:paraId="018BAA9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日期：    年     月    日</w:t>
      </w:r>
    </w:p>
    <w:p w14:paraId="2D9E9F6F">
      <w:pPr>
        <w:pStyle w:val="13"/>
        <w:rPr>
          <w:rFonts w:hint="eastAsia"/>
          <w:color w:val="auto"/>
          <w:lang w:val="en-US" w:eastAsia="zh-CN"/>
        </w:rPr>
      </w:pPr>
    </w:p>
    <w:p w14:paraId="0A201565">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lang w:val="en-US" w:eastAsia="zh-CN"/>
        </w:rPr>
      </w:pPr>
    </w:p>
    <w:p w14:paraId="24CD6828">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lang w:val="en-US" w:eastAsia="zh-CN"/>
        </w:rPr>
      </w:pPr>
    </w:p>
    <w:p w14:paraId="50441650">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lang w:val="en-US" w:eastAsia="zh-CN"/>
        </w:rPr>
      </w:pPr>
    </w:p>
    <w:p w14:paraId="02AEA2D3">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lang w:val="en-US" w:eastAsia="zh-CN"/>
        </w:rPr>
      </w:pPr>
    </w:p>
    <w:p w14:paraId="291F7E4B">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lang w:val="en-US" w:eastAsia="zh-CN"/>
        </w:rPr>
      </w:pPr>
    </w:p>
    <w:p w14:paraId="0DF79F2B">
      <w:pPr>
        <w:rPr>
          <w:rFonts w:hint="eastAsia" w:ascii="仿宋" w:hAnsi="仿宋" w:eastAsia="仿宋" w:cs="仿宋"/>
          <w:b w:val="0"/>
          <w:bCs w:val="0"/>
          <w:snapToGrid/>
          <w:color w:val="auto"/>
          <w:kern w:val="2"/>
          <w:sz w:val="32"/>
          <w:szCs w:val="32"/>
          <w:lang w:val="en-US" w:eastAsia="zh-CN"/>
        </w:rPr>
      </w:pPr>
      <w:r>
        <w:rPr>
          <w:rFonts w:hint="eastAsia" w:ascii="仿宋" w:hAnsi="仿宋" w:eastAsia="仿宋" w:cs="仿宋"/>
          <w:b w:val="0"/>
          <w:bCs w:val="0"/>
          <w:snapToGrid/>
          <w:color w:val="auto"/>
          <w:kern w:val="2"/>
          <w:sz w:val="32"/>
          <w:szCs w:val="32"/>
          <w:lang w:val="en-US" w:eastAsia="zh-CN"/>
        </w:rPr>
        <w:br w:type="page"/>
      </w:r>
    </w:p>
    <w:p w14:paraId="4F247F15">
      <w:pPr>
        <w:pStyle w:val="3"/>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default" w:ascii="仿宋" w:hAnsi="仿宋" w:eastAsia="仿宋" w:cs="仿宋"/>
          <w:b w:val="0"/>
          <w:bCs w:val="0"/>
          <w:snapToGrid/>
          <w:color w:val="auto"/>
          <w:kern w:val="2"/>
          <w:sz w:val="32"/>
          <w:szCs w:val="32"/>
          <w:lang w:val="en-US" w:eastAsia="zh-CN"/>
        </w:rPr>
      </w:pPr>
      <w:r>
        <w:rPr>
          <w:rFonts w:hint="eastAsia" w:ascii="仿宋" w:hAnsi="仿宋" w:eastAsia="仿宋" w:cs="仿宋"/>
          <w:b w:val="0"/>
          <w:bCs w:val="0"/>
          <w:snapToGrid/>
          <w:color w:val="auto"/>
          <w:kern w:val="2"/>
          <w:sz w:val="32"/>
          <w:szCs w:val="32"/>
          <w:lang w:val="en-US" w:eastAsia="zh-CN"/>
        </w:rPr>
        <w:t>附件5</w:t>
      </w:r>
    </w:p>
    <w:p w14:paraId="795C5483">
      <w:pPr>
        <w:pStyle w:val="3"/>
        <w:keepNext w:val="0"/>
        <w:keepLines w:val="0"/>
        <w:pageBreakBefore w:val="0"/>
        <w:widowControl/>
        <w:kinsoku/>
        <w:wordWrap/>
        <w:overflowPunct/>
        <w:topLinePunct w:val="0"/>
        <w:autoSpaceDE/>
        <w:autoSpaceDN/>
        <w:bidi w:val="0"/>
        <w:adjustRightInd/>
        <w:snapToGrid/>
        <w:spacing w:before="0" w:after="0" w:line="560" w:lineRule="exact"/>
        <w:ind w:firstLine="2650" w:firstLineChars="600"/>
        <w:jc w:val="both"/>
        <w:textAlignment w:val="auto"/>
        <w:rPr>
          <w:rFonts w:hint="eastAsia" w:ascii="仿宋" w:hAnsi="仿宋" w:eastAsia="仿宋" w:cs="仿宋"/>
          <w:b/>
          <w:bCs/>
          <w:snapToGrid/>
          <w:color w:val="auto"/>
          <w:kern w:val="2"/>
          <w:sz w:val="44"/>
          <w:szCs w:val="44"/>
        </w:rPr>
      </w:pPr>
      <w:r>
        <w:rPr>
          <w:rFonts w:hint="eastAsia" w:ascii="仿宋" w:hAnsi="仿宋" w:eastAsia="仿宋" w:cs="仿宋"/>
          <w:b/>
          <w:bCs/>
          <w:snapToGrid/>
          <w:color w:val="auto"/>
          <w:kern w:val="2"/>
          <w:sz w:val="44"/>
          <w:szCs w:val="44"/>
        </w:rPr>
        <w:t>投标一览表</w:t>
      </w:r>
    </w:p>
    <w:p w14:paraId="6B0CA181">
      <w:pPr>
        <w:widowControl w:val="0"/>
        <w:autoSpaceDE w:val="0"/>
        <w:autoSpaceDN w:val="0"/>
        <w:adjustRightInd w:val="0"/>
        <w:snapToGrid w:val="0"/>
        <w:ind w:firstLine="0" w:firstLineChars="0"/>
        <w:jc w:val="left"/>
        <w:rPr>
          <w:rFonts w:hint="eastAsia" w:ascii="仿宋" w:hAnsi="仿宋" w:eastAsia="仿宋" w:cs="仿宋"/>
          <w:b/>
          <w:bCs/>
          <w:color w:val="auto"/>
          <w:kern w:val="44"/>
          <w:sz w:val="28"/>
          <w:szCs w:val="28"/>
          <w:lang w:val="en-US" w:eastAsia="zh-CN" w:bidi="ar-SA"/>
        </w:rPr>
      </w:pPr>
    </w:p>
    <w:p w14:paraId="2D27245B">
      <w:pPr>
        <w:tabs>
          <w:tab w:val="left" w:pos="3265"/>
          <w:tab w:val="center" w:pos="6772"/>
        </w:tabs>
        <w:ind w:right="630" w:rightChars="300"/>
        <w:jc w:val="left"/>
        <w:rPr>
          <w:b/>
          <w:bCs/>
          <w:color w:val="auto"/>
          <w:sz w:val="28"/>
          <w:szCs w:val="28"/>
        </w:rPr>
      </w:pPr>
    </w:p>
    <w:p w14:paraId="01BCA532">
      <w:pPr>
        <w:widowControl w:val="0"/>
        <w:autoSpaceDE w:val="0"/>
        <w:autoSpaceDN w:val="0"/>
        <w:adjustRightInd w:val="0"/>
        <w:snapToGrid w:val="0"/>
        <w:ind w:firstLine="0" w:firstLineChars="0"/>
        <w:jc w:val="left"/>
        <w:rPr>
          <w:rFonts w:hint="eastAsia" w:ascii="宋体" w:hAnsi="宋体"/>
          <w:color w:val="auto"/>
          <w:szCs w:val="21"/>
        </w:rPr>
      </w:pPr>
    </w:p>
    <w:p w14:paraId="0CCC0D4C">
      <w:pPr>
        <w:widowControl w:val="0"/>
        <w:autoSpaceDE w:val="0"/>
        <w:autoSpaceDN w:val="0"/>
        <w:adjustRightInd w:val="0"/>
        <w:snapToGrid w:val="0"/>
        <w:ind w:firstLine="0" w:firstLineChars="0"/>
        <w:jc w:val="left"/>
        <w:rPr>
          <w:rFonts w:hint="eastAsia" w:ascii="仿宋" w:hAnsi="仿宋" w:eastAsia="仿宋" w:cs="仿宋"/>
          <w:color w:val="auto"/>
          <w:sz w:val="28"/>
          <w:szCs w:val="28"/>
          <w:u w:val="single"/>
        </w:rPr>
      </w:pPr>
      <w:r>
        <w:rPr>
          <w:rFonts w:hint="eastAsia" w:ascii="仿宋" w:hAnsi="仿宋" w:eastAsia="仿宋" w:cs="仿宋"/>
          <w:color w:val="auto"/>
          <w:sz w:val="28"/>
          <w:szCs w:val="28"/>
        </w:rPr>
        <w:t>项目名称：</w:t>
      </w:r>
      <w:r>
        <w:rPr>
          <w:rFonts w:hint="eastAsia" w:ascii="仿宋" w:hAnsi="仿宋" w:eastAsia="仿宋" w:cs="仿宋"/>
          <w:color w:val="auto"/>
          <w:sz w:val="28"/>
          <w:szCs w:val="28"/>
          <w:u w:val="single"/>
        </w:rPr>
        <w:t xml:space="preserve">                        </w:t>
      </w:r>
    </w:p>
    <w:p w14:paraId="0E637E35">
      <w:pPr>
        <w:widowControl w:val="0"/>
        <w:autoSpaceDE w:val="0"/>
        <w:autoSpaceDN w:val="0"/>
        <w:adjustRightInd w:val="0"/>
        <w:snapToGrid w:val="0"/>
        <w:ind w:firstLine="0" w:firstLineChars="0"/>
        <w:jc w:val="left"/>
        <w:rPr>
          <w:rFonts w:hint="eastAsia" w:ascii="仿宋" w:hAnsi="仿宋" w:eastAsia="仿宋" w:cs="仿宋"/>
          <w:color w:val="auto"/>
          <w:sz w:val="28"/>
          <w:szCs w:val="28"/>
        </w:rPr>
      </w:pPr>
    </w:p>
    <w:p w14:paraId="300859B0">
      <w:pPr>
        <w:widowControl w:val="0"/>
        <w:autoSpaceDE w:val="0"/>
        <w:autoSpaceDN w:val="0"/>
        <w:adjustRightInd w:val="0"/>
        <w:snapToGrid w:val="0"/>
        <w:ind w:firstLine="0" w:firstLineChars="0"/>
        <w:jc w:val="left"/>
        <w:rPr>
          <w:rFonts w:hint="eastAsia" w:ascii="仿宋" w:hAnsi="仿宋" w:eastAsia="仿宋" w:cs="仿宋"/>
          <w:color w:val="auto"/>
          <w:sz w:val="28"/>
          <w:szCs w:val="28"/>
        </w:rPr>
      </w:pPr>
    </w:p>
    <w:p w14:paraId="5A204C38">
      <w:pPr>
        <w:widowControl w:val="0"/>
        <w:autoSpaceDE w:val="0"/>
        <w:autoSpaceDN w:val="0"/>
        <w:adjustRightInd w:val="0"/>
        <w:snapToGrid w:val="0"/>
        <w:ind w:firstLine="0" w:firstLineChars="0"/>
        <w:jc w:val="left"/>
        <w:rPr>
          <w:rFonts w:hint="eastAsia" w:ascii="仿宋" w:hAnsi="仿宋" w:eastAsia="仿宋" w:cs="仿宋"/>
          <w:color w:val="auto"/>
          <w:sz w:val="28"/>
          <w:szCs w:val="28"/>
          <w:u w:val="single"/>
        </w:rPr>
      </w:pPr>
      <w:r>
        <w:rPr>
          <w:rFonts w:hint="eastAsia" w:ascii="仿宋" w:hAnsi="仿宋" w:eastAsia="仿宋" w:cs="仿宋"/>
          <w:color w:val="auto"/>
          <w:sz w:val="28"/>
          <w:szCs w:val="28"/>
        </w:rPr>
        <w:t>项目编号：</w:t>
      </w:r>
      <w:r>
        <w:rPr>
          <w:rFonts w:hint="eastAsia" w:ascii="仿宋" w:hAnsi="仿宋" w:eastAsia="仿宋" w:cs="仿宋"/>
          <w:color w:val="auto"/>
          <w:sz w:val="28"/>
          <w:szCs w:val="28"/>
          <w:u w:val="single"/>
        </w:rPr>
        <w:t xml:space="preserve">                        </w:t>
      </w:r>
    </w:p>
    <w:p w14:paraId="076A936B">
      <w:pPr>
        <w:pStyle w:val="2"/>
        <w:rPr>
          <w:rFonts w:hint="eastAsia"/>
          <w:color w:val="auto"/>
        </w:rPr>
      </w:pPr>
    </w:p>
    <w:tbl>
      <w:tblPr>
        <w:tblStyle w:val="25"/>
        <w:tblW w:w="94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2602"/>
        <w:gridCol w:w="1850"/>
        <w:gridCol w:w="2800"/>
        <w:gridCol w:w="1398"/>
      </w:tblGrid>
      <w:tr w14:paraId="21ECB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84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F0EFB8D">
            <w:pPr>
              <w:keepNext w:val="0"/>
              <w:keepLines w:val="0"/>
              <w:widowControl/>
              <w:suppressLineNumbers w:val="0"/>
              <w:jc w:val="center"/>
              <w:textAlignment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序号</w:t>
            </w:r>
          </w:p>
        </w:tc>
        <w:tc>
          <w:tcPr>
            <w:tcW w:w="260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C68145F">
            <w:pPr>
              <w:keepNext w:val="0"/>
              <w:keepLines w:val="0"/>
              <w:widowControl/>
              <w:suppressLineNumbers w:val="0"/>
              <w:jc w:val="center"/>
              <w:textAlignment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i w:val="0"/>
                <w:iCs w:val="0"/>
                <w:color w:val="auto"/>
                <w:kern w:val="0"/>
                <w:sz w:val="24"/>
                <w:szCs w:val="24"/>
                <w:u w:val="none"/>
                <w:lang w:val="en-US" w:eastAsia="zh-CN" w:bidi="ar"/>
              </w:rPr>
              <w:t>服务需求</w:t>
            </w:r>
          </w:p>
        </w:tc>
        <w:tc>
          <w:tcPr>
            <w:tcW w:w="185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BBD2FC0">
            <w:pPr>
              <w:keepNext w:val="0"/>
              <w:keepLines w:val="0"/>
              <w:widowControl/>
              <w:suppressLineNumbers w:val="0"/>
              <w:jc w:val="center"/>
              <w:textAlignment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评估范围</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4276">
            <w:pPr>
              <w:keepNext w:val="0"/>
              <w:keepLines w:val="0"/>
              <w:widowControl/>
              <w:suppressLineNumbers w:val="0"/>
              <w:jc w:val="center"/>
              <w:textAlignment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报价</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17B80">
            <w:pPr>
              <w:keepNext w:val="0"/>
              <w:keepLines w:val="0"/>
              <w:widowControl/>
              <w:suppressLineNumbers w:val="0"/>
              <w:jc w:val="center"/>
              <w:textAlignment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税率</w:t>
            </w:r>
          </w:p>
        </w:tc>
      </w:tr>
      <w:tr w14:paraId="32DFA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4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8EEA719">
            <w:pPr>
              <w:keepNext w:val="0"/>
              <w:keepLines w:val="0"/>
              <w:widowControl/>
              <w:numPr>
                <w:ilvl w:val="0"/>
                <w:numId w:val="3"/>
              </w:numPr>
              <w:suppressLineNumbers w:val="0"/>
              <w:ind w:left="425" w:leftChars="0" w:hanging="425" w:firstLineChars="0"/>
              <w:jc w:val="center"/>
              <w:textAlignment w:val="center"/>
              <w:rPr>
                <w:rFonts w:hint="eastAsia" w:ascii="仿宋" w:hAnsi="仿宋" w:eastAsia="仿宋" w:cs="仿宋"/>
                <w:b w:val="0"/>
                <w:color w:val="auto"/>
                <w:kern w:val="2"/>
                <w:sz w:val="24"/>
                <w:szCs w:val="24"/>
                <w:lang w:val="en-US" w:eastAsia="zh-CN" w:bidi="ar-SA"/>
              </w:rPr>
            </w:pPr>
          </w:p>
        </w:tc>
        <w:tc>
          <w:tcPr>
            <w:tcW w:w="2602" w:type="dxa"/>
            <w:tcBorders>
              <w:top w:val="single" w:color="000000" w:sz="4" w:space="0"/>
              <w:left w:val="single" w:color="000000" w:sz="4" w:space="0"/>
              <w:right w:val="single" w:color="auto" w:sz="4" w:space="0"/>
            </w:tcBorders>
            <w:shd w:val="clear" w:color="auto" w:fill="auto"/>
            <w:noWrap/>
            <w:vAlign w:val="center"/>
          </w:tcPr>
          <w:p w14:paraId="69D2E1F4">
            <w:pPr>
              <w:keepNext w:val="0"/>
              <w:keepLines w:val="0"/>
              <w:widowControl/>
              <w:suppressLineNumbers w:val="0"/>
              <w:jc w:val="center"/>
              <w:textAlignment w:val="center"/>
              <w:rPr>
                <w:rFonts w:hint="eastAsia" w:cs="Times New Roman" w:asciiTheme="minorEastAsia" w:hAnsiTheme="minorEastAsia"/>
                <w:b/>
                <w:bCs w:val="0"/>
                <w:color w:val="auto"/>
                <w:sz w:val="32"/>
                <w:szCs w:val="32"/>
                <w:highlight w:val="none"/>
                <w:lang w:val="en-US" w:eastAsia="zh-CN"/>
              </w:rPr>
            </w:pPr>
            <w:r>
              <w:rPr>
                <w:rFonts w:hint="eastAsia" w:ascii="仿宋" w:hAnsi="仿宋" w:eastAsia="仿宋" w:cs="仿宋"/>
                <w:color w:val="auto"/>
                <w:kern w:val="0"/>
                <w:sz w:val="24"/>
                <w:szCs w:val="24"/>
                <w:lang w:val="en-US" w:eastAsia="zh-CN"/>
              </w:rPr>
              <w:t xml:space="preserve">宝安基地技改环评技术咨询服务 </w:t>
            </w:r>
            <w:r>
              <w:rPr>
                <w:rFonts w:hint="eastAsia" w:ascii="仿宋" w:hAnsi="仿宋" w:eastAsia="仿宋" w:cs="仿宋"/>
                <w:b/>
                <w:bCs/>
                <w:i w:val="0"/>
                <w:iCs w:val="0"/>
                <w:color w:val="auto"/>
                <w:kern w:val="0"/>
                <w:sz w:val="24"/>
                <w:szCs w:val="24"/>
                <w:u w:val="none"/>
                <w:lang w:val="en-US" w:eastAsia="zh-CN" w:bidi="ar"/>
              </w:rPr>
              <w:t xml:space="preserve">                </w:t>
            </w:r>
            <w:r>
              <w:rPr>
                <w:rFonts w:hint="eastAsia" w:ascii="宋体" w:hAnsi="宋体"/>
                <w:color w:val="auto"/>
                <w:szCs w:val="21"/>
                <w:u w:val="single"/>
              </w:rPr>
              <w:t xml:space="preserve">     </w:t>
            </w:r>
          </w:p>
        </w:tc>
        <w:tc>
          <w:tcPr>
            <w:tcW w:w="185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D97A44A">
            <w:pPr>
              <w:keepNext w:val="0"/>
              <w:keepLines w:val="0"/>
              <w:widowControl/>
              <w:suppressLineNumbers w:val="0"/>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宝安基地</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EE7F">
            <w:pPr>
              <w:keepNext w:val="0"/>
              <w:keepLines w:val="0"/>
              <w:widowControl/>
              <w:suppressLineNumbers w:val="0"/>
              <w:jc w:val="center"/>
              <w:textAlignment w:val="center"/>
              <w:rPr>
                <w:rFonts w:hint="eastAsia" w:ascii="仿宋" w:hAnsi="仿宋" w:eastAsia="仿宋" w:cs="仿宋"/>
                <w:b w:val="0"/>
                <w:color w:val="auto"/>
                <w:kern w:val="2"/>
                <w:sz w:val="24"/>
                <w:szCs w:val="24"/>
                <w:lang w:val="en-US" w:eastAsia="zh-CN" w:bidi="ar-SA"/>
              </w:rPr>
            </w:pPr>
          </w:p>
        </w:tc>
        <w:tc>
          <w:tcPr>
            <w:tcW w:w="1398" w:type="dxa"/>
            <w:tcBorders>
              <w:top w:val="single" w:color="000000" w:sz="4" w:space="0"/>
              <w:left w:val="single" w:color="000000" w:sz="4" w:space="0"/>
              <w:right w:val="single" w:color="000000" w:sz="4" w:space="0"/>
            </w:tcBorders>
            <w:shd w:val="clear" w:color="auto" w:fill="auto"/>
            <w:noWrap/>
            <w:vAlign w:val="center"/>
          </w:tcPr>
          <w:p w14:paraId="4F247F39">
            <w:pPr>
              <w:keepNext w:val="0"/>
              <w:keepLines w:val="0"/>
              <w:widowControl/>
              <w:suppressLineNumbers w:val="0"/>
              <w:jc w:val="center"/>
              <w:textAlignment w:val="center"/>
              <w:rPr>
                <w:rFonts w:hint="eastAsia" w:ascii="仿宋" w:hAnsi="仿宋" w:eastAsia="仿宋" w:cs="仿宋"/>
                <w:b w:val="0"/>
                <w:color w:val="auto"/>
                <w:kern w:val="2"/>
                <w:sz w:val="24"/>
                <w:szCs w:val="24"/>
                <w:lang w:val="en-US" w:eastAsia="zh-CN" w:bidi="ar-SA"/>
              </w:rPr>
            </w:pPr>
          </w:p>
        </w:tc>
      </w:tr>
      <w:tr w14:paraId="07719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1" w:hRule="atLeast"/>
          <w:jc w:val="center"/>
        </w:trPr>
        <w:tc>
          <w:tcPr>
            <w:tcW w:w="9490" w:type="dxa"/>
            <w:gridSpan w:val="5"/>
            <w:tcBorders>
              <w:top w:val="single" w:color="000000" w:sz="4" w:space="0"/>
              <w:left w:val="single" w:color="000000" w:sz="8" w:space="0"/>
              <w:bottom w:val="single" w:color="000000" w:sz="4" w:space="0"/>
              <w:right w:val="single" w:color="000000" w:sz="4" w:space="0"/>
            </w:tcBorders>
            <w:shd w:val="clear" w:color="auto" w:fill="auto"/>
            <w:noWrap/>
            <w:vAlign w:val="center"/>
          </w:tcPr>
          <w:p w14:paraId="43D5C275">
            <w:pPr>
              <w:keepNext w:val="0"/>
              <w:keepLines w:val="0"/>
              <w:widowControl/>
              <w:suppressLineNumbers w:val="0"/>
              <w:spacing w:line="360" w:lineRule="auto"/>
              <w:jc w:val="left"/>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备注：</w:t>
            </w:r>
          </w:p>
          <w:p w14:paraId="150105D0">
            <w:pPr>
              <w:keepNext w:val="0"/>
              <w:keepLines w:val="0"/>
              <w:widowControl/>
              <w:numPr>
                <w:ilvl w:val="0"/>
                <w:numId w:val="4"/>
              </w:numPr>
              <w:suppressLineNumbers w:val="0"/>
              <w:spacing w:line="360" w:lineRule="auto"/>
              <w:jc w:val="left"/>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投标方就招标范围内技改环评项目进行报价。投标报价应以人民币为结算单位（含税），投标报价包括：招标文件要求的所有工作内容而产生的一切费用。包括人工、差旅费、评审费、税费、路费等产生的费用。</w:t>
            </w:r>
          </w:p>
          <w:p w14:paraId="4110DD5E">
            <w:pPr>
              <w:keepNext w:val="0"/>
              <w:keepLines w:val="0"/>
              <w:widowControl/>
              <w:suppressLineNumbers w:val="0"/>
              <w:spacing w:line="360" w:lineRule="auto"/>
              <w:jc w:val="left"/>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2、该项目不含税价格为</w:t>
            </w:r>
            <w:r>
              <w:rPr>
                <w:rFonts w:hint="eastAsia" w:ascii="仿宋" w:hAnsi="仿宋" w:eastAsia="仿宋" w:cs="仿宋"/>
                <w:b w:val="0"/>
                <w:color w:val="auto"/>
                <w:kern w:val="2"/>
                <w:sz w:val="24"/>
                <w:szCs w:val="24"/>
                <w:u w:val="single"/>
                <w:lang w:val="en-US" w:eastAsia="zh-CN" w:bidi="ar-SA"/>
              </w:rPr>
              <w:t xml:space="preserve">       </w:t>
            </w:r>
            <w:r>
              <w:rPr>
                <w:rFonts w:hint="eastAsia" w:ascii="仿宋" w:hAnsi="仿宋" w:eastAsia="仿宋" w:cs="仿宋"/>
                <w:b w:val="0"/>
                <w:color w:val="auto"/>
                <w:kern w:val="2"/>
                <w:sz w:val="24"/>
                <w:szCs w:val="24"/>
                <w:lang w:val="en-US" w:eastAsia="zh-CN" w:bidi="ar-SA"/>
              </w:rPr>
              <w:t>元。</w:t>
            </w:r>
          </w:p>
        </w:tc>
      </w:tr>
    </w:tbl>
    <w:p w14:paraId="0BAF4754">
      <w:pPr>
        <w:widowControl w:val="0"/>
        <w:autoSpaceDE w:val="0"/>
        <w:autoSpaceDN w:val="0"/>
        <w:adjustRightInd w:val="0"/>
        <w:snapToGrid w:val="0"/>
        <w:ind w:firstLine="0" w:firstLineChars="0"/>
        <w:jc w:val="left"/>
        <w:rPr>
          <w:rFonts w:hint="eastAsia" w:ascii="宋体" w:hAnsi="宋体"/>
          <w:color w:val="auto"/>
          <w:szCs w:val="21"/>
        </w:rPr>
      </w:pPr>
    </w:p>
    <w:p w14:paraId="5383EE0A">
      <w:pPr>
        <w:widowControl w:val="0"/>
        <w:autoSpaceDE w:val="0"/>
        <w:autoSpaceDN w:val="0"/>
        <w:adjustRightInd w:val="0"/>
        <w:snapToGrid w:val="0"/>
        <w:ind w:firstLine="0" w:firstLineChars="0"/>
        <w:jc w:val="left"/>
        <w:rPr>
          <w:rFonts w:hint="eastAsia" w:ascii="宋体" w:hAnsi="宋体"/>
          <w:color w:val="auto"/>
          <w:szCs w:val="21"/>
        </w:rPr>
      </w:pPr>
    </w:p>
    <w:p w14:paraId="3D878E29">
      <w:pPr>
        <w:widowControl w:val="0"/>
        <w:autoSpaceDE w:val="0"/>
        <w:autoSpaceDN w:val="0"/>
        <w:adjustRightInd w:val="0"/>
        <w:snapToGrid w:val="0"/>
        <w:ind w:firstLine="0" w:firstLineChars="0"/>
        <w:jc w:val="left"/>
        <w:rPr>
          <w:rFonts w:hint="eastAsia" w:ascii="宋体" w:hAnsi="宋体"/>
          <w:color w:val="auto"/>
          <w:szCs w:val="21"/>
          <w:lang w:eastAsia="zh-CN"/>
        </w:rPr>
      </w:pPr>
    </w:p>
    <w:p w14:paraId="2D27A6B2">
      <w:pPr>
        <w:widowControl w:val="0"/>
        <w:autoSpaceDE w:val="0"/>
        <w:autoSpaceDN w:val="0"/>
        <w:adjustRightInd w:val="0"/>
        <w:snapToGrid w:val="0"/>
        <w:ind w:firstLine="0" w:firstLineChars="0"/>
        <w:jc w:val="left"/>
        <w:rPr>
          <w:rFonts w:hint="eastAsia" w:ascii="宋体" w:hAnsi="宋体"/>
          <w:color w:val="auto"/>
          <w:szCs w:val="21"/>
          <w:lang w:eastAsia="zh-CN"/>
        </w:rPr>
      </w:pPr>
    </w:p>
    <w:p w14:paraId="2F65E7D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授权代表签字</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 xml:space="preserve">___________      </w:t>
      </w:r>
    </w:p>
    <w:p w14:paraId="503F09C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投标人（盖章）：</w:t>
      </w:r>
    </w:p>
    <w:p w14:paraId="660BB3C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日期：    年     月    日</w:t>
      </w:r>
    </w:p>
    <w:p w14:paraId="7DC72BE5">
      <w:pPr>
        <w:widowControl w:val="0"/>
        <w:autoSpaceDE w:val="0"/>
        <w:autoSpaceDN w:val="0"/>
        <w:adjustRightInd w:val="0"/>
        <w:snapToGrid w:val="0"/>
        <w:ind w:firstLine="0" w:firstLineChars="0"/>
        <w:jc w:val="left"/>
        <w:rPr>
          <w:rFonts w:hint="eastAsia" w:ascii="宋体" w:hAnsi="宋体"/>
          <w:color w:val="auto"/>
          <w:szCs w:val="21"/>
        </w:rPr>
      </w:pPr>
    </w:p>
    <w:p w14:paraId="22BD3448">
      <w:pPr>
        <w:widowControl w:val="0"/>
        <w:autoSpaceDE w:val="0"/>
        <w:autoSpaceDN w:val="0"/>
        <w:adjustRightInd w:val="0"/>
        <w:snapToGrid w:val="0"/>
        <w:ind w:firstLine="0" w:firstLineChars="0"/>
        <w:jc w:val="left"/>
        <w:rPr>
          <w:rFonts w:hint="eastAsia" w:ascii="宋体" w:hAnsi="宋体"/>
          <w:color w:val="auto"/>
          <w:szCs w:val="21"/>
        </w:rPr>
      </w:pPr>
    </w:p>
    <w:p w14:paraId="3BF2F61A">
      <w:pPr>
        <w:snapToGrid w:val="0"/>
        <w:jc w:val="left"/>
        <w:rPr>
          <w:b/>
          <w:color w:val="auto"/>
          <w:szCs w:val="21"/>
        </w:rPr>
        <w:sectPr>
          <w:headerReference r:id="rId4" w:type="default"/>
          <w:headerReference r:id="rId5" w:type="even"/>
          <w:pgSz w:w="11907" w:h="16840"/>
          <w:pgMar w:top="1797" w:right="1440" w:bottom="1797" w:left="1440" w:header="737" w:footer="851" w:gutter="0"/>
          <w:cols w:space="720" w:num="1"/>
          <w:docGrid w:linePitch="312" w:charSpace="0"/>
        </w:sectPr>
      </w:pPr>
    </w:p>
    <w:bookmarkEnd w:id="10"/>
    <w:p w14:paraId="4208B8A9">
      <w:pPr>
        <w:pStyle w:val="3"/>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 xml:space="preserve">附件6：投标文件外包装封面信息模板 </w:t>
      </w:r>
    </w:p>
    <w:p w14:paraId="7C0EE320">
      <w:pPr>
        <w:rPr>
          <w:rFonts w:hint="eastAsia" w:ascii="Calibri" w:hAnsi="Calibri" w:eastAsia="黑体" w:cs="Calibri"/>
          <w:color w:val="auto"/>
          <w:kern w:val="44"/>
          <w:sz w:val="24"/>
          <w:szCs w:val="24"/>
          <w:lang w:val="en-US" w:eastAsia="zh-CN" w:bidi="ar-SA"/>
        </w:rPr>
      </w:pPr>
    </w:p>
    <w:p w14:paraId="2875586B">
      <w:pPr>
        <w:pStyle w:val="10"/>
        <w:rPr>
          <w:rFonts w:hint="eastAsia"/>
          <w:color w:val="auto"/>
          <w:lang w:val="en-US" w:eastAsia="zh-CN"/>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5"/>
      </w:tblGrid>
      <w:tr w14:paraId="5970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4" w:hRule="atLeast"/>
          <w:jc w:val="center"/>
        </w:trPr>
        <w:tc>
          <w:tcPr>
            <w:tcW w:w="8385" w:type="dxa"/>
            <w:noWrap w:val="0"/>
            <w:vAlign w:val="top"/>
          </w:tcPr>
          <w:p w14:paraId="67342AE1">
            <w:pPr>
              <w:widowControl/>
              <w:ind w:firstLine="860"/>
              <w:jc w:val="left"/>
              <w:rPr>
                <w:rFonts w:ascii="黑体" w:hAnsi="宋体" w:eastAsia="黑体" w:cs="黑体"/>
                <w:color w:val="auto"/>
                <w:kern w:val="0"/>
                <w:sz w:val="43"/>
                <w:szCs w:val="43"/>
              </w:rPr>
            </w:pPr>
          </w:p>
          <w:p w14:paraId="344C3FE4">
            <w:pPr>
              <w:ind w:left="3240" w:hanging="3240" w:hangingChars="900"/>
              <w:jc w:val="left"/>
              <w:rPr>
                <w:rFonts w:hint="eastAsia" w:ascii="仿宋" w:hAnsi="仿宋" w:eastAsia="仿宋" w:cs="仿宋"/>
                <w:color w:val="auto"/>
                <w:kern w:val="0"/>
                <w:sz w:val="36"/>
                <w:szCs w:val="36"/>
                <w:lang w:val="en-US" w:eastAsia="zh-CN"/>
              </w:rPr>
            </w:pPr>
            <w:r>
              <w:rPr>
                <w:rFonts w:hint="eastAsia" w:ascii="仿宋" w:hAnsi="仿宋" w:eastAsia="仿宋" w:cs="仿宋"/>
                <w:color w:val="auto"/>
                <w:kern w:val="0"/>
                <w:sz w:val="36"/>
                <w:szCs w:val="36"/>
                <w:lang w:val="en-US" w:eastAsia="zh-CN"/>
              </w:rPr>
              <w:t>项目名称：</w:t>
            </w:r>
            <w:r>
              <w:rPr>
                <w:rFonts w:hint="eastAsia" w:ascii="仿宋" w:hAnsi="仿宋" w:eastAsia="仿宋" w:cs="仿宋"/>
                <w:color w:val="auto"/>
                <w:kern w:val="0"/>
                <w:sz w:val="32"/>
                <w:szCs w:val="32"/>
                <w:lang w:val="en-US" w:eastAsia="zh-CN"/>
              </w:rPr>
              <w:t>宝安基地技改环评技术咨询服务项目</w:t>
            </w:r>
          </w:p>
          <w:p w14:paraId="06ABB6A1">
            <w:pPr>
              <w:ind w:left="2580" w:hanging="2160" w:hangingChars="600"/>
              <w:jc w:val="left"/>
              <w:rPr>
                <w:rFonts w:hint="eastAsia" w:ascii="仿宋" w:hAnsi="仿宋" w:eastAsia="仿宋" w:cs="仿宋"/>
                <w:color w:val="auto"/>
                <w:kern w:val="0"/>
                <w:sz w:val="36"/>
                <w:szCs w:val="36"/>
                <w:lang w:val="en-US" w:eastAsia="zh-CN"/>
              </w:rPr>
            </w:pPr>
            <w:r>
              <w:rPr>
                <w:rFonts w:hint="eastAsia" w:ascii="仿宋" w:hAnsi="仿宋" w:eastAsia="仿宋" w:cs="仿宋"/>
                <w:color w:val="auto"/>
                <w:kern w:val="0"/>
                <w:sz w:val="36"/>
                <w:szCs w:val="36"/>
                <w:lang w:val="en-US" w:eastAsia="zh-CN"/>
              </w:rPr>
              <w:t>项目编号：shwt-2026060026FW</w:t>
            </w:r>
          </w:p>
          <w:p w14:paraId="329F314E">
            <w:pPr>
              <w:widowControl/>
              <w:ind w:firstLine="860"/>
              <w:jc w:val="left"/>
              <w:rPr>
                <w:rFonts w:hint="eastAsia" w:ascii="仿宋" w:hAnsi="仿宋" w:eastAsia="仿宋" w:cs="仿宋"/>
                <w:color w:val="auto"/>
                <w:kern w:val="0"/>
                <w:sz w:val="36"/>
                <w:szCs w:val="36"/>
              </w:rPr>
            </w:pPr>
          </w:p>
          <w:p w14:paraId="278EF16D">
            <w:pPr>
              <w:widowControl/>
              <w:ind w:firstLine="860"/>
              <w:jc w:val="left"/>
              <w:rPr>
                <w:rFonts w:hint="eastAsia" w:ascii="仿宋" w:hAnsi="仿宋" w:eastAsia="仿宋" w:cs="仿宋"/>
                <w:color w:val="auto"/>
                <w:kern w:val="0"/>
                <w:sz w:val="36"/>
                <w:szCs w:val="36"/>
              </w:rPr>
            </w:pPr>
          </w:p>
          <w:p w14:paraId="4E58FABF">
            <w:pPr>
              <w:widowControl/>
              <w:ind w:firstLine="0" w:firstLineChars="0"/>
              <w:jc w:val="left"/>
              <w:rPr>
                <w:rFonts w:hint="eastAsia" w:ascii="仿宋" w:hAnsi="仿宋" w:eastAsia="仿宋" w:cs="仿宋"/>
                <w:color w:val="auto"/>
                <w:kern w:val="0"/>
                <w:sz w:val="36"/>
                <w:szCs w:val="36"/>
              </w:rPr>
            </w:pPr>
            <w:r>
              <w:rPr>
                <w:rFonts w:hint="eastAsia" w:ascii="仿宋" w:hAnsi="仿宋" w:eastAsia="仿宋" w:cs="仿宋"/>
                <w:color w:val="auto"/>
                <w:kern w:val="0"/>
                <w:sz w:val="36"/>
                <w:szCs w:val="36"/>
              </w:rPr>
              <w:t>授权代表联系方式：</w:t>
            </w:r>
          </w:p>
          <w:p w14:paraId="3F2B8F5D">
            <w:pPr>
              <w:widowControl/>
              <w:jc w:val="left"/>
              <w:rPr>
                <w:rFonts w:hint="eastAsia" w:ascii="仿宋" w:hAnsi="仿宋" w:eastAsia="仿宋" w:cs="仿宋"/>
                <w:color w:val="auto"/>
                <w:kern w:val="0"/>
                <w:sz w:val="36"/>
                <w:szCs w:val="36"/>
                <w:lang w:val="en-US" w:eastAsia="zh-CN"/>
              </w:rPr>
            </w:pPr>
            <w:r>
              <w:rPr>
                <w:rFonts w:hint="eastAsia" w:ascii="仿宋" w:hAnsi="仿宋" w:eastAsia="仿宋" w:cs="仿宋"/>
                <w:color w:val="auto"/>
                <w:kern w:val="0"/>
                <w:sz w:val="36"/>
                <w:szCs w:val="36"/>
                <w:lang w:val="en-US" w:eastAsia="zh-CN"/>
              </w:rPr>
              <w:t>姓名：</w:t>
            </w:r>
          </w:p>
          <w:p w14:paraId="46C57753">
            <w:pPr>
              <w:pStyle w:val="13"/>
              <w:rPr>
                <w:rFonts w:hint="eastAsia" w:ascii="仿宋" w:hAnsi="仿宋" w:eastAsia="仿宋" w:cs="仿宋"/>
                <w:color w:val="auto"/>
                <w:sz w:val="36"/>
                <w:szCs w:val="36"/>
                <w:lang w:val="en-US" w:eastAsia="zh-CN"/>
              </w:rPr>
            </w:pPr>
            <w:r>
              <w:rPr>
                <w:rFonts w:hint="eastAsia" w:ascii="仿宋" w:hAnsi="仿宋" w:eastAsia="仿宋" w:cs="仿宋"/>
                <w:color w:val="auto"/>
                <w:kern w:val="0"/>
                <w:sz w:val="36"/>
                <w:szCs w:val="36"/>
                <w:lang w:val="en-US" w:eastAsia="zh-CN"/>
              </w:rPr>
              <w:t>电话：</w:t>
            </w:r>
          </w:p>
          <w:p w14:paraId="4A61EF55">
            <w:pPr>
              <w:widowControl/>
              <w:ind w:firstLine="860"/>
              <w:jc w:val="left"/>
              <w:rPr>
                <w:rFonts w:hint="eastAsia" w:ascii="仿宋" w:hAnsi="仿宋" w:eastAsia="仿宋" w:cs="仿宋"/>
                <w:color w:val="auto"/>
                <w:kern w:val="0"/>
                <w:sz w:val="36"/>
                <w:szCs w:val="36"/>
              </w:rPr>
            </w:pPr>
          </w:p>
          <w:p w14:paraId="1E226A68">
            <w:pPr>
              <w:widowControl/>
              <w:ind w:firstLine="860"/>
              <w:jc w:val="left"/>
              <w:rPr>
                <w:rFonts w:hint="eastAsia" w:ascii="仿宋" w:hAnsi="仿宋" w:eastAsia="仿宋" w:cs="仿宋"/>
                <w:color w:val="auto"/>
                <w:kern w:val="0"/>
                <w:sz w:val="36"/>
                <w:szCs w:val="36"/>
              </w:rPr>
            </w:pPr>
          </w:p>
          <w:p w14:paraId="2A2CA34E">
            <w:pPr>
              <w:widowControl/>
              <w:ind w:firstLine="0" w:firstLineChars="0"/>
              <w:jc w:val="left"/>
              <w:rPr>
                <w:rFonts w:hint="eastAsia" w:ascii="仿宋" w:hAnsi="仿宋" w:eastAsia="仿宋" w:cs="仿宋"/>
                <w:color w:val="auto"/>
                <w:kern w:val="0"/>
                <w:sz w:val="36"/>
                <w:szCs w:val="36"/>
              </w:rPr>
            </w:pPr>
            <w:r>
              <w:rPr>
                <w:rFonts w:hint="eastAsia" w:ascii="仿宋" w:hAnsi="仿宋" w:eastAsia="仿宋" w:cs="仿宋"/>
                <w:color w:val="auto"/>
                <w:kern w:val="0"/>
                <w:sz w:val="36"/>
                <w:szCs w:val="36"/>
                <w:lang w:val="en-US" w:eastAsia="zh-CN"/>
              </w:rPr>
              <w:t>投标人</w:t>
            </w:r>
            <w:r>
              <w:rPr>
                <w:rFonts w:hint="eastAsia" w:ascii="仿宋" w:hAnsi="仿宋" w:eastAsia="仿宋" w:cs="仿宋"/>
                <w:color w:val="auto"/>
                <w:kern w:val="0"/>
                <w:sz w:val="36"/>
                <w:szCs w:val="36"/>
              </w:rPr>
              <w:t>全称：</w:t>
            </w:r>
          </w:p>
          <w:p w14:paraId="69D1F73D">
            <w:pPr>
              <w:widowControl/>
              <w:ind w:firstLine="860"/>
              <w:jc w:val="left"/>
              <w:rPr>
                <w:rFonts w:ascii="黑体" w:hAnsi="宋体" w:eastAsia="黑体" w:cs="黑体"/>
                <w:color w:val="auto"/>
                <w:kern w:val="0"/>
                <w:sz w:val="43"/>
                <w:szCs w:val="43"/>
              </w:rPr>
            </w:pPr>
          </w:p>
          <w:p w14:paraId="1CDA34A3">
            <w:pPr>
              <w:widowControl/>
              <w:ind w:firstLine="860"/>
              <w:jc w:val="left"/>
              <w:rPr>
                <w:rFonts w:ascii="黑体" w:hAnsi="宋体" w:eastAsia="黑体" w:cs="黑体"/>
                <w:color w:val="auto"/>
                <w:kern w:val="0"/>
                <w:sz w:val="43"/>
                <w:szCs w:val="43"/>
              </w:rPr>
            </w:pPr>
          </w:p>
          <w:p w14:paraId="13E0573E">
            <w:pPr>
              <w:widowControl/>
              <w:ind w:firstLine="560" w:firstLineChars="200"/>
              <w:jc w:val="left"/>
              <w:rPr>
                <w:rFonts w:ascii="黑体" w:hAnsi="宋体" w:eastAsia="黑体" w:cs="黑体"/>
                <w:color w:val="auto"/>
                <w:kern w:val="0"/>
                <w:sz w:val="43"/>
                <w:szCs w:val="43"/>
              </w:rPr>
            </w:pPr>
            <w:r>
              <w:rPr>
                <w:rFonts w:hint="eastAsia" w:ascii="仿宋" w:hAnsi="仿宋" w:eastAsia="仿宋" w:cs="仿宋"/>
                <w:color w:val="auto"/>
                <w:sz w:val="28"/>
                <w:szCs w:val="28"/>
                <w:highlight w:val="none"/>
                <w:lang w:val="en-US" w:eastAsia="zh-CN"/>
              </w:rPr>
              <w:t>在2026年   月   日   （北京时间）之前不得启封</w:t>
            </w:r>
          </w:p>
        </w:tc>
      </w:tr>
    </w:tbl>
    <w:p w14:paraId="5C3120BF">
      <w:pPr>
        <w:keepNext w:val="0"/>
        <w:keepLines w:val="0"/>
        <w:pageBreakBefore w:val="0"/>
        <w:widowControl w:val="0"/>
        <w:kinsoku/>
        <w:wordWrap/>
        <w:overflowPunct/>
        <w:topLinePunct w:val="0"/>
        <w:autoSpaceDE/>
        <w:autoSpaceDN/>
        <w:bidi w:val="0"/>
        <w:adjustRightInd/>
        <w:snapToGrid/>
        <w:spacing w:line="560" w:lineRule="atLeast"/>
        <w:ind w:firstLine="560" w:firstLineChars="200"/>
        <w:textAlignment w:val="auto"/>
        <w:rPr>
          <w:color w:val="auto"/>
          <w:sz w:val="28"/>
          <w:szCs w:val="28"/>
        </w:rPr>
      </w:pPr>
    </w:p>
    <w:sectPr>
      <w:headerReference r:id="rId6" w:type="default"/>
      <w:footerReference r:id="rId7" w:type="default"/>
      <w:pgSz w:w="11906" w:h="16838"/>
      <w:pgMar w:top="1440" w:right="1797" w:bottom="1440" w:left="1797" w:header="741" w:footer="801"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7FA679-0794-4E43-8482-BF2190015A1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2C2B01E6-D6D6-4D59-99D7-2ACEEB6210F9}"/>
  </w:font>
  <w:font w:name="Cambria">
    <w:panose1 w:val="02040503050406030204"/>
    <w:charset w:val="00"/>
    <w:family w:val="roman"/>
    <w:pitch w:val="default"/>
    <w:sig w:usb0="E00002FF" w:usb1="400004FF" w:usb2="0000000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3" w:fontKey="{68908549-D68B-441F-A3F7-BEE88C790577}"/>
  </w:font>
  <w:font w:name="仿宋_GB2312">
    <w:panose1 w:val="02010609030101010101"/>
    <w:charset w:val="86"/>
    <w:family w:val="modern"/>
    <w:pitch w:val="default"/>
    <w:sig w:usb0="00000001" w:usb1="080E0000" w:usb2="00000000" w:usb3="00000000" w:csb0="00040000" w:csb1="00000000"/>
    <w:embedRegular r:id="rId4" w:fontKey="{B10FBAD9-5114-49B4-8DC4-A0B89BC585F4}"/>
  </w:font>
  <w:font w:name="Arial Narrow">
    <w:panose1 w:val="020B0606020202030204"/>
    <w:charset w:val="00"/>
    <w:family w:val="swiss"/>
    <w:pitch w:val="default"/>
    <w:sig w:usb0="00000287" w:usb1="00000800" w:usb2="00000000" w:usb3="00000000" w:csb0="2000009F" w:csb1="DFD70000"/>
  </w:font>
  <w:font w:name="Microsoft YaHei ΢ȭхڢ  ڌ墠 ˎ̥">
    <w:altName w:val="宋体"/>
    <w:panose1 w:val="00000000000000000000"/>
    <w:charset w:val="86"/>
    <w:family w:val="roman"/>
    <w:pitch w:val="default"/>
    <w:sig w:usb0="00000000" w:usb1="00000000" w:usb2="00000010" w:usb3="00000000" w:csb0="00040000" w:csb1="00000000"/>
    <w:embedRegular r:id="rId5" w:fontKey="{C5B6A1AB-9BE6-46E5-96FD-B7F859AD2FA5}"/>
  </w:font>
  <w:font w:name="微软雅黑">
    <w:panose1 w:val="020B0503020204020204"/>
    <w:charset w:val="86"/>
    <w:family w:val="swiss"/>
    <w:pitch w:val="default"/>
    <w:sig w:usb0="80000287" w:usb1="280F3C52" w:usb2="00000016" w:usb3="00000000" w:csb0="0004001F" w:csb1="00000000"/>
    <w:embedRegular r:id="rId6" w:fontKey="{51E40533-5573-4268-A236-B238423487F0}"/>
  </w:font>
  <w:font w:name="Arial Unicode MS">
    <w:panose1 w:val="020B0604020202020204"/>
    <w:charset w:val="86"/>
    <w:family w:val="auto"/>
    <w:pitch w:val="default"/>
    <w:sig w:usb0="FFFFFFFF" w:usb1="E9FFFFFF" w:usb2="0000003F" w:usb3="00000000" w:csb0="603F01FF" w:csb1="FFFF0000"/>
    <w:embedRegular r:id="rId7" w:fontKey="{247E318F-DFC3-4C29-9FC6-B21BA1A01F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3024A">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A1FBAB">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A1FBAB">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4C4BC">
    <w:pPr>
      <w:pStyle w:val="17"/>
      <w:jc w:val="center"/>
      <w:rPr>
        <w:rFonts w:ascii="宋体" w:hAnsi="宋体" w:eastAsia="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60066">
                          <w:pPr>
                            <w:pStyle w:val="17"/>
                          </w:pPr>
                          <w:r>
                            <w:t xml:space="preserve">— </w:t>
                          </w:r>
                          <w:r>
                            <w:fldChar w:fldCharType="begin"/>
                          </w:r>
                          <w:r>
                            <w:instrText xml:space="preserve"> PAGE  \* MERGEFORMAT </w:instrText>
                          </w:r>
                          <w:r>
                            <w:fldChar w:fldCharType="separate"/>
                          </w:r>
                          <w:r>
                            <w:t>29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A60066">
                    <w:pPr>
                      <w:pStyle w:val="17"/>
                    </w:pPr>
                    <w:r>
                      <w:t xml:space="preserve">— </w:t>
                    </w:r>
                    <w:r>
                      <w:fldChar w:fldCharType="begin"/>
                    </w:r>
                    <w:r>
                      <w:instrText xml:space="preserve"> PAGE  \* MERGEFORMAT </w:instrText>
                    </w:r>
                    <w:r>
                      <w:fldChar w:fldCharType="separate"/>
                    </w:r>
                    <w:r>
                      <w:t>29</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A4EF4">
    <w:pPr>
      <w:pStyle w:val="18"/>
      <w:ind w:firstLine="360"/>
      <w:jc w:val="left"/>
    </w:pPr>
    <w:r>
      <w:rPr>
        <w:rFonts w:hint="eastAsia"/>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CD0A">
    <w:pPr>
      <w:pStyle w:val="18"/>
      <w:ind w:firstLine="360"/>
      <w:jc w:val="left"/>
    </w:pPr>
    <w:r>
      <w:drawing>
        <wp:inline distT="0" distB="0" distL="0" distR="0">
          <wp:extent cx="680085" cy="263525"/>
          <wp:effectExtent l="0" t="0" r="5715" b="3175"/>
          <wp:docPr id="3" name="Picture 1" descr="轨道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轨道公司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80085" cy="263525"/>
                  </a:xfrm>
                  <a:prstGeom prst="rect">
                    <a:avLst/>
                  </a:prstGeom>
                  <a:noFill/>
                  <a:ln>
                    <a:noFill/>
                  </a:ln>
                </pic:spPr>
              </pic:pic>
            </a:graphicData>
          </a:graphic>
        </wp:inline>
      </w:drawing>
    </w:r>
    <w:r>
      <w:rPr>
        <w:rFonts w:hint="eastAsia"/>
      </w:rPr>
      <w:t xml:space="preserve">                            南昌市轨道交通1号线一期工程电梯采购及安装项目招标文件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4EB20">
    <w:pPr>
      <w:pStyle w:val="18"/>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41BB3"/>
    <w:multiLevelType w:val="singleLevel"/>
    <w:tmpl w:val="94B41BB3"/>
    <w:lvl w:ilvl="0" w:tentative="0">
      <w:start w:val="1"/>
      <w:numFmt w:val="decimal"/>
      <w:suff w:val="nothing"/>
      <w:lvlText w:val="%1、"/>
      <w:lvlJc w:val="left"/>
    </w:lvl>
  </w:abstractNum>
  <w:abstractNum w:abstractNumId="1">
    <w:nsid w:val="1CEE2B68"/>
    <w:multiLevelType w:val="singleLevel"/>
    <w:tmpl w:val="1CEE2B68"/>
    <w:lvl w:ilvl="0" w:tentative="0">
      <w:start w:val="1"/>
      <w:numFmt w:val="decimal"/>
      <w:lvlText w:val="%1."/>
      <w:lvlJc w:val="left"/>
      <w:pPr>
        <w:ind w:left="425" w:hanging="425"/>
      </w:pPr>
      <w:rPr>
        <w:rFonts w:hint="default"/>
      </w:rPr>
    </w:lvl>
  </w:abstractNum>
  <w:abstractNum w:abstractNumId="2">
    <w:nsid w:val="21E47241"/>
    <w:multiLevelType w:val="singleLevel"/>
    <w:tmpl w:val="21E47241"/>
    <w:lvl w:ilvl="0" w:tentative="0">
      <w:start w:val="1"/>
      <w:numFmt w:val="decimal"/>
      <w:suff w:val="nothing"/>
      <w:lvlText w:val="%1、"/>
      <w:lvlJc w:val="left"/>
      <w:rPr>
        <w:rFonts w:ascii="宋体" w:hAnsi="宋体" w:eastAsia="宋体" w:cs="Times New Roman"/>
      </w:rPr>
    </w:lvl>
  </w:abstractNum>
  <w:abstractNum w:abstractNumId="3">
    <w:nsid w:val="535778F6"/>
    <w:multiLevelType w:val="multilevel"/>
    <w:tmpl w:val="535778F6"/>
    <w:lvl w:ilvl="0" w:tentative="0">
      <w:start w:val="1"/>
      <w:numFmt w:val="chineseCountingThousand"/>
      <w:suff w:val="nothing"/>
      <w:lvlText w:val="%1、"/>
      <w:lvlJc w:val="left"/>
      <w:pPr>
        <w:ind w:left="0" w:firstLine="0"/>
      </w:pPr>
      <w:rPr>
        <w:b/>
        <w:i w:val="0"/>
        <w:sz w:val="24"/>
      </w:rPr>
    </w:lvl>
    <w:lvl w:ilvl="1" w:tentative="0">
      <w:start w:val="1"/>
      <w:numFmt w:val="decimal"/>
      <w:suff w:val="nothing"/>
      <w:lvlText w:val="%2. "/>
      <w:lvlJc w:val="left"/>
      <w:pPr>
        <w:ind w:left="0" w:firstLine="0"/>
      </w:pPr>
      <w:rPr>
        <w:b w:val="0"/>
        <w:i w:val="0"/>
        <w:sz w:val="24"/>
      </w:r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pStyle w:val="6"/>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5NDZlNDE0MDJkNTdjZjdiYmI3MzRkZmQ3MTUzYWIifQ=="/>
  </w:docVars>
  <w:rsids>
    <w:rsidRoot w:val="00A32FB2"/>
    <w:rsid w:val="000018DA"/>
    <w:rsid w:val="00004BFB"/>
    <w:rsid w:val="0000537A"/>
    <w:rsid w:val="000063ED"/>
    <w:rsid w:val="00007EA4"/>
    <w:rsid w:val="000203A3"/>
    <w:rsid w:val="00020C32"/>
    <w:rsid w:val="00022C59"/>
    <w:rsid w:val="00023BD0"/>
    <w:rsid w:val="00024A6B"/>
    <w:rsid w:val="00024BB9"/>
    <w:rsid w:val="00033495"/>
    <w:rsid w:val="00037726"/>
    <w:rsid w:val="0005137F"/>
    <w:rsid w:val="0005266F"/>
    <w:rsid w:val="00060CC9"/>
    <w:rsid w:val="000651E9"/>
    <w:rsid w:val="00070541"/>
    <w:rsid w:val="00072A96"/>
    <w:rsid w:val="00075BE7"/>
    <w:rsid w:val="00076DE3"/>
    <w:rsid w:val="00077450"/>
    <w:rsid w:val="00081DC2"/>
    <w:rsid w:val="00083886"/>
    <w:rsid w:val="000844A1"/>
    <w:rsid w:val="0009155B"/>
    <w:rsid w:val="000A09E8"/>
    <w:rsid w:val="000A18B9"/>
    <w:rsid w:val="000B2196"/>
    <w:rsid w:val="000B39EE"/>
    <w:rsid w:val="000C00AA"/>
    <w:rsid w:val="000C1211"/>
    <w:rsid w:val="000C412E"/>
    <w:rsid w:val="000C6336"/>
    <w:rsid w:val="000D495A"/>
    <w:rsid w:val="000E01FD"/>
    <w:rsid w:val="000E2DCF"/>
    <w:rsid w:val="000E5E67"/>
    <w:rsid w:val="000E6B34"/>
    <w:rsid w:val="00100638"/>
    <w:rsid w:val="00101601"/>
    <w:rsid w:val="00103E1F"/>
    <w:rsid w:val="00107358"/>
    <w:rsid w:val="001116C2"/>
    <w:rsid w:val="00117CCD"/>
    <w:rsid w:val="0012279F"/>
    <w:rsid w:val="0012501B"/>
    <w:rsid w:val="00125071"/>
    <w:rsid w:val="00125C89"/>
    <w:rsid w:val="0012685F"/>
    <w:rsid w:val="00133786"/>
    <w:rsid w:val="00135171"/>
    <w:rsid w:val="001410C9"/>
    <w:rsid w:val="001426C1"/>
    <w:rsid w:val="001455EE"/>
    <w:rsid w:val="00150EC0"/>
    <w:rsid w:val="001517D3"/>
    <w:rsid w:val="00151DA8"/>
    <w:rsid w:val="00153D64"/>
    <w:rsid w:val="00157CE3"/>
    <w:rsid w:val="001678CA"/>
    <w:rsid w:val="00170E34"/>
    <w:rsid w:val="001753D8"/>
    <w:rsid w:val="00180DA0"/>
    <w:rsid w:val="00191231"/>
    <w:rsid w:val="00191D4F"/>
    <w:rsid w:val="001933DE"/>
    <w:rsid w:val="00194261"/>
    <w:rsid w:val="0019535E"/>
    <w:rsid w:val="00196AAA"/>
    <w:rsid w:val="001A0580"/>
    <w:rsid w:val="001A0BA9"/>
    <w:rsid w:val="001B0AD1"/>
    <w:rsid w:val="001B7D80"/>
    <w:rsid w:val="001C04BB"/>
    <w:rsid w:val="001C3566"/>
    <w:rsid w:val="001C5C9F"/>
    <w:rsid w:val="001D077E"/>
    <w:rsid w:val="001D27AC"/>
    <w:rsid w:val="001D3563"/>
    <w:rsid w:val="001D3699"/>
    <w:rsid w:val="001D3776"/>
    <w:rsid w:val="001D554F"/>
    <w:rsid w:val="001D5C6D"/>
    <w:rsid w:val="001E2720"/>
    <w:rsid w:val="001E2A49"/>
    <w:rsid w:val="001E3D01"/>
    <w:rsid w:val="001E524D"/>
    <w:rsid w:val="001E6718"/>
    <w:rsid w:val="001F0A0C"/>
    <w:rsid w:val="001F2CCA"/>
    <w:rsid w:val="001F3DB9"/>
    <w:rsid w:val="0020067D"/>
    <w:rsid w:val="002021F0"/>
    <w:rsid w:val="0020413D"/>
    <w:rsid w:val="00205332"/>
    <w:rsid w:val="0020720C"/>
    <w:rsid w:val="00207E3C"/>
    <w:rsid w:val="00211169"/>
    <w:rsid w:val="002156F3"/>
    <w:rsid w:val="00223D84"/>
    <w:rsid w:val="00226519"/>
    <w:rsid w:val="002350BE"/>
    <w:rsid w:val="00247B5B"/>
    <w:rsid w:val="00255454"/>
    <w:rsid w:val="00255B92"/>
    <w:rsid w:val="00261446"/>
    <w:rsid w:val="00264D35"/>
    <w:rsid w:val="002658D3"/>
    <w:rsid w:val="00267DA4"/>
    <w:rsid w:val="00272914"/>
    <w:rsid w:val="00272A8D"/>
    <w:rsid w:val="00272D19"/>
    <w:rsid w:val="00273FCB"/>
    <w:rsid w:val="00281D8F"/>
    <w:rsid w:val="00282B01"/>
    <w:rsid w:val="00283AE8"/>
    <w:rsid w:val="00283C69"/>
    <w:rsid w:val="002942EE"/>
    <w:rsid w:val="00296528"/>
    <w:rsid w:val="002A476F"/>
    <w:rsid w:val="002B25EF"/>
    <w:rsid w:val="002B4594"/>
    <w:rsid w:val="002B629A"/>
    <w:rsid w:val="002C2DFC"/>
    <w:rsid w:val="002C6D21"/>
    <w:rsid w:val="002D7319"/>
    <w:rsid w:val="002E2197"/>
    <w:rsid w:val="002E2660"/>
    <w:rsid w:val="002E33D9"/>
    <w:rsid w:val="002E671C"/>
    <w:rsid w:val="002F156E"/>
    <w:rsid w:val="002F17C8"/>
    <w:rsid w:val="002F3B59"/>
    <w:rsid w:val="002F494E"/>
    <w:rsid w:val="002F68E3"/>
    <w:rsid w:val="003026D1"/>
    <w:rsid w:val="0030403B"/>
    <w:rsid w:val="00314C80"/>
    <w:rsid w:val="0032156F"/>
    <w:rsid w:val="00324697"/>
    <w:rsid w:val="0032667C"/>
    <w:rsid w:val="00326A2D"/>
    <w:rsid w:val="0033284E"/>
    <w:rsid w:val="00335890"/>
    <w:rsid w:val="00336716"/>
    <w:rsid w:val="00337B8D"/>
    <w:rsid w:val="0034375A"/>
    <w:rsid w:val="003438CD"/>
    <w:rsid w:val="003439A0"/>
    <w:rsid w:val="00346F39"/>
    <w:rsid w:val="0035430D"/>
    <w:rsid w:val="003553E4"/>
    <w:rsid w:val="0035543A"/>
    <w:rsid w:val="0035574A"/>
    <w:rsid w:val="00355829"/>
    <w:rsid w:val="0035668F"/>
    <w:rsid w:val="003567C8"/>
    <w:rsid w:val="00360735"/>
    <w:rsid w:val="0037175A"/>
    <w:rsid w:val="003730F5"/>
    <w:rsid w:val="003777D6"/>
    <w:rsid w:val="00377EE5"/>
    <w:rsid w:val="00381396"/>
    <w:rsid w:val="003875B6"/>
    <w:rsid w:val="00387955"/>
    <w:rsid w:val="003906D8"/>
    <w:rsid w:val="00391EAA"/>
    <w:rsid w:val="00393058"/>
    <w:rsid w:val="003A1F59"/>
    <w:rsid w:val="003A3D37"/>
    <w:rsid w:val="003A486F"/>
    <w:rsid w:val="003B7422"/>
    <w:rsid w:val="003C3448"/>
    <w:rsid w:val="003C41AC"/>
    <w:rsid w:val="003D1DDE"/>
    <w:rsid w:val="003D2B82"/>
    <w:rsid w:val="003D5676"/>
    <w:rsid w:val="003E4158"/>
    <w:rsid w:val="003E5423"/>
    <w:rsid w:val="003E6C6D"/>
    <w:rsid w:val="003F22E6"/>
    <w:rsid w:val="003F7C34"/>
    <w:rsid w:val="00401DEE"/>
    <w:rsid w:val="0040286D"/>
    <w:rsid w:val="00404D8E"/>
    <w:rsid w:val="00404F58"/>
    <w:rsid w:val="0040680C"/>
    <w:rsid w:val="00407136"/>
    <w:rsid w:val="0041050A"/>
    <w:rsid w:val="00415B4F"/>
    <w:rsid w:val="00420FC6"/>
    <w:rsid w:val="00425D38"/>
    <w:rsid w:val="00431DF6"/>
    <w:rsid w:val="0043242F"/>
    <w:rsid w:val="0043503F"/>
    <w:rsid w:val="00442E8E"/>
    <w:rsid w:val="0044404A"/>
    <w:rsid w:val="00444B7A"/>
    <w:rsid w:val="00446476"/>
    <w:rsid w:val="00447F0B"/>
    <w:rsid w:val="00450B5E"/>
    <w:rsid w:val="00455F16"/>
    <w:rsid w:val="0045652B"/>
    <w:rsid w:val="004602FE"/>
    <w:rsid w:val="00463873"/>
    <w:rsid w:val="00465EDE"/>
    <w:rsid w:val="004706B9"/>
    <w:rsid w:val="0047170F"/>
    <w:rsid w:val="00476E35"/>
    <w:rsid w:val="00477CB9"/>
    <w:rsid w:val="00477EDA"/>
    <w:rsid w:val="00484F6D"/>
    <w:rsid w:val="00486B11"/>
    <w:rsid w:val="004913AA"/>
    <w:rsid w:val="00495489"/>
    <w:rsid w:val="00495761"/>
    <w:rsid w:val="00495964"/>
    <w:rsid w:val="00495B47"/>
    <w:rsid w:val="004A70DD"/>
    <w:rsid w:val="004B3679"/>
    <w:rsid w:val="004B609F"/>
    <w:rsid w:val="004B76C1"/>
    <w:rsid w:val="004C2B38"/>
    <w:rsid w:val="004C47F1"/>
    <w:rsid w:val="004C5D9D"/>
    <w:rsid w:val="004C7A09"/>
    <w:rsid w:val="004D1C48"/>
    <w:rsid w:val="004E2074"/>
    <w:rsid w:val="004E3128"/>
    <w:rsid w:val="004E5467"/>
    <w:rsid w:val="004E7CB3"/>
    <w:rsid w:val="004F140C"/>
    <w:rsid w:val="004F2478"/>
    <w:rsid w:val="004F2565"/>
    <w:rsid w:val="004F7220"/>
    <w:rsid w:val="004F7929"/>
    <w:rsid w:val="005000DB"/>
    <w:rsid w:val="00501073"/>
    <w:rsid w:val="00507E7C"/>
    <w:rsid w:val="0051088E"/>
    <w:rsid w:val="00510A11"/>
    <w:rsid w:val="005154D7"/>
    <w:rsid w:val="00517BC6"/>
    <w:rsid w:val="0052139A"/>
    <w:rsid w:val="005274E6"/>
    <w:rsid w:val="005276DC"/>
    <w:rsid w:val="00533CB4"/>
    <w:rsid w:val="005354B6"/>
    <w:rsid w:val="00541E90"/>
    <w:rsid w:val="00543C67"/>
    <w:rsid w:val="00547EFB"/>
    <w:rsid w:val="005512CD"/>
    <w:rsid w:val="00552C14"/>
    <w:rsid w:val="005555AE"/>
    <w:rsid w:val="00557484"/>
    <w:rsid w:val="00557A3E"/>
    <w:rsid w:val="005620C2"/>
    <w:rsid w:val="005641BF"/>
    <w:rsid w:val="005665F7"/>
    <w:rsid w:val="00567E95"/>
    <w:rsid w:val="00582285"/>
    <w:rsid w:val="00587F1A"/>
    <w:rsid w:val="00592B64"/>
    <w:rsid w:val="005951C8"/>
    <w:rsid w:val="00596FFC"/>
    <w:rsid w:val="00597235"/>
    <w:rsid w:val="005A43E9"/>
    <w:rsid w:val="005B18E1"/>
    <w:rsid w:val="005B4AF6"/>
    <w:rsid w:val="005B4C53"/>
    <w:rsid w:val="005B5C74"/>
    <w:rsid w:val="005B69D0"/>
    <w:rsid w:val="005C3C0B"/>
    <w:rsid w:val="005D20CA"/>
    <w:rsid w:val="005D6B53"/>
    <w:rsid w:val="005E0DC1"/>
    <w:rsid w:val="005E4EBF"/>
    <w:rsid w:val="005F0393"/>
    <w:rsid w:val="005F241A"/>
    <w:rsid w:val="005F2673"/>
    <w:rsid w:val="005F61F9"/>
    <w:rsid w:val="005F728F"/>
    <w:rsid w:val="005F745E"/>
    <w:rsid w:val="005F78C1"/>
    <w:rsid w:val="005F7B0E"/>
    <w:rsid w:val="006049B6"/>
    <w:rsid w:val="00605C6A"/>
    <w:rsid w:val="006107D8"/>
    <w:rsid w:val="00612DD8"/>
    <w:rsid w:val="0061432F"/>
    <w:rsid w:val="00621A80"/>
    <w:rsid w:val="00621E91"/>
    <w:rsid w:val="00627DC8"/>
    <w:rsid w:val="006339A9"/>
    <w:rsid w:val="00635491"/>
    <w:rsid w:val="00637F83"/>
    <w:rsid w:val="00643333"/>
    <w:rsid w:val="00643DEA"/>
    <w:rsid w:val="006444D2"/>
    <w:rsid w:val="00645B81"/>
    <w:rsid w:val="00645F77"/>
    <w:rsid w:val="0065214A"/>
    <w:rsid w:val="00652664"/>
    <w:rsid w:val="00653CEB"/>
    <w:rsid w:val="00653DD8"/>
    <w:rsid w:val="00654556"/>
    <w:rsid w:val="00654A34"/>
    <w:rsid w:val="00655CF7"/>
    <w:rsid w:val="00662425"/>
    <w:rsid w:val="00665C28"/>
    <w:rsid w:val="0067068E"/>
    <w:rsid w:val="00672D73"/>
    <w:rsid w:val="00673A32"/>
    <w:rsid w:val="00673B32"/>
    <w:rsid w:val="00673C5F"/>
    <w:rsid w:val="006828ED"/>
    <w:rsid w:val="00691CE7"/>
    <w:rsid w:val="006926A6"/>
    <w:rsid w:val="00693365"/>
    <w:rsid w:val="006948DA"/>
    <w:rsid w:val="006A2AA8"/>
    <w:rsid w:val="006A5DFA"/>
    <w:rsid w:val="006B00DC"/>
    <w:rsid w:val="006B1F40"/>
    <w:rsid w:val="006B3D13"/>
    <w:rsid w:val="006B4E1F"/>
    <w:rsid w:val="006B702C"/>
    <w:rsid w:val="006C7735"/>
    <w:rsid w:val="006C7AE6"/>
    <w:rsid w:val="006D3DB5"/>
    <w:rsid w:val="006D618C"/>
    <w:rsid w:val="006D68F1"/>
    <w:rsid w:val="006E5D4A"/>
    <w:rsid w:val="006F13CD"/>
    <w:rsid w:val="006F182D"/>
    <w:rsid w:val="006F30DB"/>
    <w:rsid w:val="006F460C"/>
    <w:rsid w:val="006F4CE0"/>
    <w:rsid w:val="006F6C01"/>
    <w:rsid w:val="00700AEC"/>
    <w:rsid w:val="007032AA"/>
    <w:rsid w:val="007057AA"/>
    <w:rsid w:val="0070657F"/>
    <w:rsid w:val="00706C68"/>
    <w:rsid w:val="007158B5"/>
    <w:rsid w:val="007175DE"/>
    <w:rsid w:val="00721DAF"/>
    <w:rsid w:val="007508EB"/>
    <w:rsid w:val="00750C5B"/>
    <w:rsid w:val="00752CC3"/>
    <w:rsid w:val="007543A3"/>
    <w:rsid w:val="00754F1E"/>
    <w:rsid w:val="00755A28"/>
    <w:rsid w:val="00765D43"/>
    <w:rsid w:val="00770B64"/>
    <w:rsid w:val="007719A9"/>
    <w:rsid w:val="00772421"/>
    <w:rsid w:val="00773C52"/>
    <w:rsid w:val="00781409"/>
    <w:rsid w:val="0078286E"/>
    <w:rsid w:val="007839FB"/>
    <w:rsid w:val="007851C7"/>
    <w:rsid w:val="00790242"/>
    <w:rsid w:val="007946CE"/>
    <w:rsid w:val="007951A4"/>
    <w:rsid w:val="00796818"/>
    <w:rsid w:val="00797A7D"/>
    <w:rsid w:val="007A0A12"/>
    <w:rsid w:val="007A7FDF"/>
    <w:rsid w:val="007B0FA9"/>
    <w:rsid w:val="007B3958"/>
    <w:rsid w:val="007C19B1"/>
    <w:rsid w:val="007C7C69"/>
    <w:rsid w:val="007C7DCB"/>
    <w:rsid w:val="007D016B"/>
    <w:rsid w:val="007D22D3"/>
    <w:rsid w:val="007D4AC8"/>
    <w:rsid w:val="007D6DFA"/>
    <w:rsid w:val="007E117C"/>
    <w:rsid w:val="007E44C2"/>
    <w:rsid w:val="007E53F7"/>
    <w:rsid w:val="007F460B"/>
    <w:rsid w:val="00813EA4"/>
    <w:rsid w:val="0081544E"/>
    <w:rsid w:val="008214E3"/>
    <w:rsid w:val="00822773"/>
    <w:rsid w:val="008249BD"/>
    <w:rsid w:val="00825C2D"/>
    <w:rsid w:val="008322D7"/>
    <w:rsid w:val="0083237C"/>
    <w:rsid w:val="00841CCC"/>
    <w:rsid w:val="00850933"/>
    <w:rsid w:val="00851827"/>
    <w:rsid w:val="00856422"/>
    <w:rsid w:val="00857B23"/>
    <w:rsid w:val="00860D63"/>
    <w:rsid w:val="00864D4A"/>
    <w:rsid w:val="00865A0B"/>
    <w:rsid w:val="00865ABA"/>
    <w:rsid w:val="00867EEA"/>
    <w:rsid w:val="0088478D"/>
    <w:rsid w:val="00893110"/>
    <w:rsid w:val="008945C2"/>
    <w:rsid w:val="00896A5C"/>
    <w:rsid w:val="00897ADD"/>
    <w:rsid w:val="008B65EF"/>
    <w:rsid w:val="008B7D11"/>
    <w:rsid w:val="008C0B22"/>
    <w:rsid w:val="008C6D0B"/>
    <w:rsid w:val="008C7C38"/>
    <w:rsid w:val="008D16A6"/>
    <w:rsid w:val="008D3FD0"/>
    <w:rsid w:val="008D5C88"/>
    <w:rsid w:val="008D639F"/>
    <w:rsid w:val="008E1493"/>
    <w:rsid w:val="008E17FD"/>
    <w:rsid w:val="008E1BE8"/>
    <w:rsid w:val="008E1E8C"/>
    <w:rsid w:val="008F0B80"/>
    <w:rsid w:val="008F2784"/>
    <w:rsid w:val="008F4D4E"/>
    <w:rsid w:val="00902446"/>
    <w:rsid w:val="00910F86"/>
    <w:rsid w:val="00914B91"/>
    <w:rsid w:val="0091625D"/>
    <w:rsid w:val="0092018A"/>
    <w:rsid w:val="0092275A"/>
    <w:rsid w:val="0092636D"/>
    <w:rsid w:val="00930D4C"/>
    <w:rsid w:val="00930DC8"/>
    <w:rsid w:val="00931BC2"/>
    <w:rsid w:val="00931BFA"/>
    <w:rsid w:val="00932E1F"/>
    <w:rsid w:val="00936473"/>
    <w:rsid w:val="00940167"/>
    <w:rsid w:val="00941CB0"/>
    <w:rsid w:val="00942BC0"/>
    <w:rsid w:val="00943ABC"/>
    <w:rsid w:val="00947A10"/>
    <w:rsid w:val="009533CB"/>
    <w:rsid w:val="00954479"/>
    <w:rsid w:val="00962CAE"/>
    <w:rsid w:val="00963949"/>
    <w:rsid w:val="009737EA"/>
    <w:rsid w:val="00974DAC"/>
    <w:rsid w:val="00993492"/>
    <w:rsid w:val="00993D29"/>
    <w:rsid w:val="00994A7E"/>
    <w:rsid w:val="009A04F2"/>
    <w:rsid w:val="009A769B"/>
    <w:rsid w:val="009B1A75"/>
    <w:rsid w:val="009B4649"/>
    <w:rsid w:val="009B5B7C"/>
    <w:rsid w:val="009B6741"/>
    <w:rsid w:val="009B7290"/>
    <w:rsid w:val="009B72FE"/>
    <w:rsid w:val="009C118A"/>
    <w:rsid w:val="009C50BE"/>
    <w:rsid w:val="009C5A52"/>
    <w:rsid w:val="009D481A"/>
    <w:rsid w:val="009D70F5"/>
    <w:rsid w:val="009E2B7B"/>
    <w:rsid w:val="009E51EB"/>
    <w:rsid w:val="009E735A"/>
    <w:rsid w:val="009F044B"/>
    <w:rsid w:val="009F31BF"/>
    <w:rsid w:val="009F5AA6"/>
    <w:rsid w:val="009F5D4C"/>
    <w:rsid w:val="009F6466"/>
    <w:rsid w:val="009F710E"/>
    <w:rsid w:val="00A051DA"/>
    <w:rsid w:val="00A078D0"/>
    <w:rsid w:val="00A1397A"/>
    <w:rsid w:val="00A205D9"/>
    <w:rsid w:val="00A20E87"/>
    <w:rsid w:val="00A24BDC"/>
    <w:rsid w:val="00A32FB2"/>
    <w:rsid w:val="00A35A0E"/>
    <w:rsid w:val="00A37326"/>
    <w:rsid w:val="00A40677"/>
    <w:rsid w:val="00A460F9"/>
    <w:rsid w:val="00A462C1"/>
    <w:rsid w:val="00A54FD5"/>
    <w:rsid w:val="00A5596E"/>
    <w:rsid w:val="00A63AAF"/>
    <w:rsid w:val="00A65B8A"/>
    <w:rsid w:val="00A674FB"/>
    <w:rsid w:val="00A70206"/>
    <w:rsid w:val="00A71BAB"/>
    <w:rsid w:val="00A72EE6"/>
    <w:rsid w:val="00A7353D"/>
    <w:rsid w:val="00A74E03"/>
    <w:rsid w:val="00A771C4"/>
    <w:rsid w:val="00A82099"/>
    <w:rsid w:val="00A867CA"/>
    <w:rsid w:val="00A904C7"/>
    <w:rsid w:val="00A952B3"/>
    <w:rsid w:val="00AA3601"/>
    <w:rsid w:val="00AA3D56"/>
    <w:rsid w:val="00AA40C6"/>
    <w:rsid w:val="00AA6184"/>
    <w:rsid w:val="00AB0B33"/>
    <w:rsid w:val="00AB10CA"/>
    <w:rsid w:val="00AB2622"/>
    <w:rsid w:val="00AC0AC6"/>
    <w:rsid w:val="00AC16A2"/>
    <w:rsid w:val="00AC5C30"/>
    <w:rsid w:val="00AC7BCF"/>
    <w:rsid w:val="00AC7C86"/>
    <w:rsid w:val="00AD1C5D"/>
    <w:rsid w:val="00AD2F46"/>
    <w:rsid w:val="00AD36F1"/>
    <w:rsid w:val="00AD49EF"/>
    <w:rsid w:val="00AE3671"/>
    <w:rsid w:val="00AE3D52"/>
    <w:rsid w:val="00AE4331"/>
    <w:rsid w:val="00AE7AE0"/>
    <w:rsid w:val="00AE7E7D"/>
    <w:rsid w:val="00AF442F"/>
    <w:rsid w:val="00AF4D17"/>
    <w:rsid w:val="00AF52E3"/>
    <w:rsid w:val="00AF644A"/>
    <w:rsid w:val="00B013AE"/>
    <w:rsid w:val="00B022AF"/>
    <w:rsid w:val="00B05679"/>
    <w:rsid w:val="00B057E1"/>
    <w:rsid w:val="00B06505"/>
    <w:rsid w:val="00B103C9"/>
    <w:rsid w:val="00B13E11"/>
    <w:rsid w:val="00B149EF"/>
    <w:rsid w:val="00B164D9"/>
    <w:rsid w:val="00B226C3"/>
    <w:rsid w:val="00B26941"/>
    <w:rsid w:val="00B278E7"/>
    <w:rsid w:val="00B27EDF"/>
    <w:rsid w:val="00B3445E"/>
    <w:rsid w:val="00B37692"/>
    <w:rsid w:val="00B43183"/>
    <w:rsid w:val="00B476D8"/>
    <w:rsid w:val="00B54FD8"/>
    <w:rsid w:val="00B657EF"/>
    <w:rsid w:val="00B70206"/>
    <w:rsid w:val="00B75641"/>
    <w:rsid w:val="00B80E18"/>
    <w:rsid w:val="00B80F2E"/>
    <w:rsid w:val="00B847DF"/>
    <w:rsid w:val="00B87FED"/>
    <w:rsid w:val="00B94A93"/>
    <w:rsid w:val="00BA1A81"/>
    <w:rsid w:val="00BB04E6"/>
    <w:rsid w:val="00BB0B77"/>
    <w:rsid w:val="00BB2560"/>
    <w:rsid w:val="00BB3E80"/>
    <w:rsid w:val="00BB464D"/>
    <w:rsid w:val="00BB7E58"/>
    <w:rsid w:val="00BC1B6B"/>
    <w:rsid w:val="00BC266F"/>
    <w:rsid w:val="00BC54C7"/>
    <w:rsid w:val="00BC59A6"/>
    <w:rsid w:val="00BC73E0"/>
    <w:rsid w:val="00BD1036"/>
    <w:rsid w:val="00BD737C"/>
    <w:rsid w:val="00BD75A5"/>
    <w:rsid w:val="00BE27EA"/>
    <w:rsid w:val="00BE3518"/>
    <w:rsid w:val="00BE43ED"/>
    <w:rsid w:val="00BF04F4"/>
    <w:rsid w:val="00BF4E17"/>
    <w:rsid w:val="00C00A6F"/>
    <w:rsid w:val="00C04597"/>
    <w:rsid w:val="00C04609"/>
    <w:rsid w:val="00C075A4"/>
    <w:rsid w:val="00C12F79"/>
    <w:rsid w:val="00C13373"/>
    <w:rsid w:val="00C168FC"/>
    <w:rsid w:val="00C20C29"/>
    <w:rsid w:val="00C2357E"/>
    <w:rsid w:val="00C26CE7"/>
    <w:rsid w:val="00C27740"/>
    <w:rsid w:val="00C32274"/>
    <w:rsid w:val="00C40589"/>
    <w:rsid w:val="00C4112A"/>
    <w:rsid w:val="00C426F6"/>
    <w:rsid w:val="00C44170"/>
    <w:rsid w:val="00C51C5C"/>
    <w:rsid w:val="00C5567C"/>
    <w:rsid w:val="00C5721D"/>
    <w:rsid w:val="00C65113"/>
    <w:rsid w:val="00C67572"/>
    <w:rsid w:val="00C7322B"/>
    <w:rsid w:val="00C742D2"/>
    <w:rsid w:val="00C74B11"/>
    <w:rsid w:val="00C8080A"/>
    <w:rsid w:val="00C84717"/>
    <w:rsid w:val="00C911DA"/>
    <w:rsid w:val="00C95A3E"/>
    <w:rsid w:val="00C95A6A"/>
    <w:rsid w:val="00CA2382"/>
    <w:rsid w:val="00CA5FD7"/>
    <w:rsid w:val="00CB26DF"/>
    <w:rsid w:val="00CC0176"/>
    <w:rsid w:val="00CC106E"/>
    <w:rsid w:val="00CC4D6B"/>
    <w:rsid w:val="00CD033C"/>
    <w:rsid w:val="00CD383C"/>
    <w:rsid w:val="00CD4320"/>
    <w:rsid w:val="00CD508C"/>
    <w:rsid w:val="00CD6F6B"/>
    <w:rsid w:val="00CE190C"/>
    <w:rsid w:val="00CE5581"/>
    <w:rsid w:val="00CE661D"/>
    <w:rsid w:val="00D004AA"/>
    <w:rsid w:val="00D15484"/>
    <w:rsid w:val="00D21F78"/>
    <w:rsid w:val="00D228A1"/>
    <w:rsid w:val="00D25ECC"/>
    <w:rsid w:val="00D31D63"/>
    <w:rsid w:val="00D35488"/>
    <w:rsid w:val="00D36E74"/>
    <w:rsid w:val="00D400DC"/>
    <w:rsid w:val="00D403FD"/>
    <w:rsid w:val="00D42501"/>
    <w:rsid w:val="00D43AF1"/>
    <w:rsid w:val="00D461AC"/>
    <w:rsid w:val="00D47641"/>
    <w:rsid w:val="00D57B1D"/>
    <w:rsid w:val="00D6094E"/>
    <w:rsid w:val="00D653F7"/>
    <w:rsid w:val="00D7079F"/>
    <w:rsid w:val="00D7351E"/>
    <w:rsid w:val="00D764E3"/>
    <w:rsid w:val="00D76D8E"/>
    <w:rsid w:val="00D841A6"/>
    <w:rsid w:val="00D84C7E"/>
    <w:rsid w:val="00D909C4"/>
    <w:rsid w:val="00D911AF"/>
    <w:rsid w:val="00D940C7"/>
    <w:rsid w:val="00D965BD"/>
    <w:rsid w:val="00DA30F9"/>
    <w:rsid w:val="00DA7FFE"/>
    <w:rsid w:val="00DB165F"/>
    <w:rsid w:val="00DB19B8"/>
    <w:rsid w:val="00DB299E"/>
    <w:rsid w:val="00DB47C4"/>
    <w:rsid w:val="00DC1954"/>
    <w:rsid w:val="00DC3C81"/>
    <w:rsid w:val="00DC4135"/>
    <w:rsid w:val="00DC6D22"/>
    <w:rsid w:val="00DD1DDF"/>
    <w:rsid w:val="00DE2EA4"/>
    <w:rsid w:val="00DE4735"/>
    <w:rsid w:val="00DE5795"/>
    <w:rsid w:val="00DE6B51"/>
    <w:rsid w:val="00DF0B9C"/>
    <w:rsid w:val="00DF1F50"/>
    <w:rsid w:val="00DF5F0C"/>
    <w:rsid w:val="00E01A5E"/>
    <w:rsid w:val="00E04E4B"/>
    <w:rsid w:val="00E06E9D"/>
    <w:rsid w:val="00E070BA"/>
    <w:rsid w:val="00E11E8F"/>
    <w:rsid w:val="00E16D49"/>
    <w:rsid w:val="00E21EFF"/>
    <w:rsid w:val="00E22FA5"/>
    <w:rsid w:val="00E234CE"/>
    <w:rsid w:val="00E26AAE"/>
    <w:rsid w:val="00E3230B"/>
    <w:rsid w:val="00E32E03"/>
    <w:rsid w:val="00E332F2"/>
    <w:rsid w:val="00E35448"/>
    <w:rsid w:val="00E36412"/>
    <w:rsid w:val="00E37360"/>
    <w:rsid w:val="00E411A5"/>
    <w:rsid w:val="00E4281D"/>
    <w:rsid w:val="00E434DC"/>
    <w:rsid w:val="00E46DD8"/>
    <w:rsid w:val="00E5114D"/>
    <w:rsid w:val="00E514BA"/>
    <w:rsid w:val="00E532E9"/>
    <w:rsid w:val="00E6133F"/>
    <w:rsid w:val="00E61F31"/>
    <w:rsid w:val="00E6731F"/>
    <w:rsid w:val="00E86B38"/>
    <w:rsid w:val="00E9395C"/>
    <w:rsid w:val="00E96EE1"/>
    <w:rsid w:val="00E97FCF"/>
    <w:rsid w:val="00EA0D22"/>
    <w:rsid w:val="00EA2ADF"/>
    <w:rsid w:val="00EA4A47"/>
    <w:rsid w:val="00EA5511"/>
    <w:rsid w:val="00EB02E0"/>
    <w:rsid w:val="00EB2A3B"/>
    <w:rsid w:val="00EB35BD"/>
    <w:rsid w:val="00EB41A4"/>
    <w:rsid w:val="00EB5330"/>
    <w:rsid w:val="00EB6B1C"/>
    <w:rsid w:val="00EB6E9B"/>
    <w:rsid w:val="00EC2C81"/>
    <w:rsid w:val="00ED393A"/>
    <w:rsid w:val="00ED5052"/>
    <w:rsid w:val="00ED5465"/>
    <w:rsid w:val="00ED7E1A"/>
    <w:rsid w:val="00EE1353"/>
    <w:rsid w:val="00EE2EC1"/>
    <w:rsid w:val="00EE403B"/>
    <w:rsid w:val="00EE7A08"/>
    <w:rsid w:val="00EF1075"/>
    <w:rsid w:val="00EF1FA5"/>
    <w:rsid w:val="00EF6168"/>
    <w:rsid w:val="00EF7A12"/>
    <w:rsid w:val="00F02C21"/>
    <w:rsid w:val="00F05A4D"/>
    <w:rsid w:val="00F107FA"/>
    <w:rsid w:val="00F10897"/>
    <w:rsid w:val="00F16D96"/>
    <w:rsid w:val="00F217F7"/>
    <w:rsid w:val="00F21E9F"/>
    <w:rsid w:val="00F22E1D"/>
    <w:rsid w:val="00F23B0A"/>
    <w:rsid w:val="00F33EB4"/>
    <w:rsid w:val="00F361C3"/>
    <w:rsid w:val="00F36342"/>
    <w:rsid w:val="00F441A8"/>
    <w:rsid w:val="00F5494D"/>
    <w:rsid w:val="00F56823"/>
    <w:rsid w:val="00F63582"/>
    <w:rsid w:val="00F6473F"/>
    <w:rsid w:val="00F6519F"/>
    <w:rsid w:val="00F65333"/>
    <w:rsid w:val="00F70361"/>
    <w:rsid w:val="00F81256"/>
    <w:rsid w:val="00F83E19"/>
    <w:rsid w:val="00F932A6"/>
    <w:rsid w:val="00F942B0"/>
    <w:rsid w:val="00FA2E4F"/>
    <w:rsid w:val="00FA6A67"/>
    <w:rsid w:val="00FA70BF"/>
    <w:rsid w:val="00FA7F7E"/>
    <w:rsid w:val="00FB11C0"/>
    <w:rsid w:val="00FB274F"/>
    <w:rsid w:val="00FB2C7D"/>
    <w:rsid w:val="00FB4C9B"/>
    <w:rsid w:val="00FB5BF3"/>
    <w:rsid w:val="00FC251E"/>
    <w:rsid w:val="00FC2FE8"/>
    <w:rsid w:val="00FD59C3"/>
    <w:rsid w:val="00FD6780"/>
    <w:rsid w:val="00FE02CD"/>
    <w:rsid w:val="00FE42E8"/>
    <w:rsid w:val="00FF13D7"/>
    <w:rsid w:val="00FF47BA"/>
    <w:rsid w:val="010E0599"/>
    <w:rsid w:val="012C234A"/>
    <w:rsid w:val="013154AA"/>
    <w:rsid w:val="01327FC9"/>
    <w:rsid w:val="014B08FF"/>
    <w:rsid w:val="015139B6"/>
    <w:rsid w:val="01B77657"/>
    <w:rsid w:val="01E96964"/>
    <w:rsid w:val="01F50636"/>
    <w:rsid w:val="02193EF2"/>
    <w:rsid w:val="029A7D90"/>
    <w:rsid w:val="029D518A"/>
    <w:rsid w:val="02ED7EC0"/>
    <w:rsid w:val="030B1DDB"/>
    <w:rsid w:val="03157F00"/>
    <w:rsid w:val="034B4455"/>
    <w:rsid w:val="039E11BA"/>
    <w:rsid w:val="03FD5831"/>
    <w:rsid w:val="04451541"/>
    <w:rsid w:val="04B43A35"/>
    <w:rsid w:val="04BD5EAB"/>
    <w:rsid w:val="04BF3ADE"/>
    <w:rsid w:val="050D34BB"/>
    <w:rsid w:val="0513161F"/>
    <w:rsid w:val="0549621B"/>
    <w:rsid w:val="055A03D6"/>
    <w:rsid w:val="05FD666C"/>
    <w:rsid w:val="070E58EA"/>
    <w:rsid w:val="072002EF"/>
    <w:rsid w:val="07686EDA"/>
    <w:rsid w:val="07A1057F"/>
    <w:rsid w:val="08551FE0"/>
    <w:rsid w:val="085878B9"/>
    <w:rsid w:val="08744BDF"/>
    <w:rsid w:val="08986B20"/>
    <w:rsid w:val="089E3A0A"/>
    <w:rsid w:val="092F371B"/>
    <w:rsid w:val="09762FA7"/>
    <w:rsid w:val="09825A23"/>
    <w:rsid w:val="09B2776D"/>
    <w:rsid w:val="0A0177CF"/>
    <w:rsid w:val="0A115515"/>
    <w:rsid w:val="0A233E50"/>
    <w:rsid w:val="0A236518"/>
    <w:rsid w:val="0A344B32"/>
    <w:rsid w:val="0A774FF9"/>
    <w:rsid w:val="0AA44D6C"/>
    <w:rsid w:val="0AB45767"/>
    <w:rsid w:val="0AC91D3E"/>
    <w:rsid w:val="0B495EAF"/>
    <w:rsid w:val="0B841825"/>
    <w:rsid w:val="0BD107F3"/>
    <w:rsid w:val="0BE74F15"/>
    <w:rsid w:val="0C721436"/>
    <w:rsid w:val="0C737810"/>
    <w:rsid w:val="0CAF08BF"/>
    <w:rsid w:val="0CF956B3"/>
    <w:rsid w:val="0D59232E"/>
    <w:rsid w:val="0D600B38"/>
    <w:rsid w:val="0DE61C0D"/>
    <w:rsid w:val="0E042561"/>
    <w:rsid w:val="0E456471"/>
    <w:rsid w:val="0E601E8E"/>
    <w:rsid w:val="0E960378"/>
    <w:rsid w:val="0EF16F8A"/>
    <w:rsid w:val="0F506901"/>
    <w:rsid w:val="0F607C6B"/>
    <w:rsid w:val="0F926E17"/>
    <w:rsid w:val="0FA71432"/>
    <w:rsid w:val="101C1D67"/>
    <w:rsid w:val="103D5BDB"/>
    <w:rsid w:val="1074577C"/>
    <w:rsid w:val="109A03C2"/>
    <w:rsid w:val="10C57ABF"/>
    <w:rsid w:val="11056D1C"/>
    <w:rsid w:val="110F2CF1"/>
    <w:rsid w:val="11317B11"/>
    <w:rsid w:val="11E34FA3"/>
    <w:rsid w:val="127C4DBC"/>
    <w:rsid w:val="12C81D7D"/>
    <w:rsid w:val="12E74012"/>
    <w:rsid w:val="134C6FF8"/>
    <w:rsid w:val="13FC4F62"/>
    <w:rsid w:val="141B166B"/>
    <w:rsid w:val="142815B2"/>
    <w:rsid w:val="146B158C"/>
    <w:rsid w:val="14915DCE"/>
    <w:rsid w:val="14952CF7"/>
    <w:rsid w:val="149B1F53"/>
    <w:rsid w:val="14FD5513"/>
    <w:rsid w:val="15274100"/>
    <w:rsid w:val="153C674C"/>
    <w:rsid w:val="15455657"/>
    <w:rsid w:val="15770D9D"/>
    <w:rsid w:val="157A61DF"/>
    <w:rsid w:val="158A77F0"/>
    <w:rsid w:val="15C32006"/>
    <w:rsid w:val="15D41BD8"/>
    <w:rsid w:val="15D80471"/>
    <w:rsid w:val="15DF3593"/>
    <w:rsid w:val="15E571D4"/>
    <w:rsid w:val="1670594D"/>
    <w:rsid w:val="168572BF"/>
    <w:rsid w:val="16AB39D1"/>
    <w:rsid w:val="16BA5EB3"/>
    <w:rsid w:val="17773DA4"/>
    <w:rsid w:val="17914727"/>
    <w:rsid w:val="17984446"/>
    <w:rsid w:val="18003D99"/>
    <w:rsid w:val="181A2C56"/>
    <w:rsid w:val="18323D21"/>
    <w:rsid w:val="185437DB"/>
    <w:rsid w:val="189E74FF"/>
    <w:rsid w:val="18A575F7"/>
    <w:rsid w:val="18D202C9"/>
    <w:rsid w:val="18E968DE"/>
    <w:rsid w:val="19502AFF"/>
    <w:rsid w:val="198310A7"/>
    <w:rsid w:val="19A03A86"/>
    <w:rsid w:val="19C118F2"/>
    <w:rsid w:val="19CD76DD"/>
    <w:rsid w:val="1A05016A"/>
    <w:rsid w:val="1A69736E"/>
    <w:rsid w:val="1AD4186A"/>
    <w:rsid w:val="1ADF5010"/>
    <w:rsid w:val="1AF16376"/>
    <w:rsid w:val="1B6034CD"/>
    <w:rsid w:val="1B721CA0"/>
    <w:rsid w:val="1B7C0C76"/>
    <w:rsid w:val="1B906ED0"/>
    <w:rsid w:val="1B9F57FE"/>
    <w:rsid w:val="1BCF0CAE"/>
    <w:rsid w:val="1C26614A"/>
    <w:rsid w:val="1C6F1752"/>
    <w:rsid w:val="1C9A0C60"/>
    <w:rsid w:val="1CB84442"/>
    <w:rsid w:val="1CC45276"/>
    <w:rsid w:val="1CE96D63"/>
    <w:rsid w:val="1D100F23"/>
    <w:rsid w:val="1D214EDE"/>
    <w:rsid w:val="1D2422D8"/>
    <w:rsid w:val="1D971144"/>
    <w:rsid w:val="1DB95116"/>
    <w:rsid w:val="1DCE2972"/>
    <w:rsid w:val="1E010066"/>
    <w:rsid w:val="1E3C1E8E"/>
    <w:rsid w:val="1E50753C"/>
    <w:rsid w:val="1E513D6E"/>
    <w:rsid w:val="1EA840E5"/>
    <w:rsid w:val="1EAD63AE"/>
    <w:rsid w:val="1EB74BAD"/>
    <w:rsid w:val="1EF54ECD"/>
    <w:rsid w:val="1F274302"/>
    <w:rsid w:val="1F3C4E81"/>
    <w:rsid w:val="1F4629DA"/>
    <w:rsid w:val="1FBA2BE9"/>
    <w:rsid w:val="200E1449"/>
    <w:rsid w:val="203211B0"/>
    <w:rsid w:val="203D1E06"/>
    <w:rsid w:val="204E44EF"/>
    <w:rsid w:val="20924A7A"/>
    <w:rsid w:val="20B533DE"/>
    <w:rsid w:val="20FA2EAA"/>
    <w:rsid w:val="217C5025"/>
    <w:rsid w:val="21843D08"/>
    <w:rsid w:val="21A10389"/>
    <w:rsid w:val="21A12149"/>
    <w:rsid w:val="21BE33BF"/>
    <w:rsid w:val="21C3358C"/>
    <w:rsid w:val="21CE7D40"/>
    <w:rsid w:val="21D71000"/>
    <w:rsid w:val="223E7BE4"/>
    <w:rsid w:val="224131C1"/>
    <w:rsid w:val="227358B6"/>
    <w:rsid w:val="228362FC"/>
    <w:rsid w:val="23241284"/>
    <w:rsid w:val="234A74D1"/>
    <w:rsid w:val="237D57D0"/>
    <w:rsid w:val="23C33679"/>
    <w:rsid w:val="23EB1CA0"/>
    <w:rsid w:val="24B37498"/>
    <w:rsid w:val="24D420AC"/>
    <w:rsid w:val="25004922"/>
    <w:rsid w:val="253E63A2"/>
    <w:rsid w:val="25747800"/>
    <w:rsid w:val="25B924F3"/>
    <w:rsid w:val="25C4485C"/>
    <w:rsid w:val="25ED0053"/>
    <w:rsid w:val="260E35B7"/>
    <w:rsid w:val="26566FE9"/>
    <w:rsid w:val="26EC20B9"/>
    <w:rsid w:val="270340F7"/>
    <w:rsid w:val="279F67FF"/>
    <w:rsid w:val="27B23302"/>
    <w:rsid w:val="27E20E2A"/>
    <w:rsid w:val="28081770"/>
    <w:rsid w:val="284D302B"/>
    <w:rsid w:val="286A4AF7"/>
    <w:rsid w:val="28DE0127"/>
    <w:rsid w:val="28E17626"/>
    <w:rsid w:val="29292B33"/>
    <w:rsid w:val="29295372"/>
    <w:rsid w:val="292B6764"/>
    <w:rsid w:val="296100F4"/>
    <w:rsid w:val="296323DA"/>
    <w:rsid w:val="2A420F7E"/>
    <w:rsid w:val="2ACD2201"/>
    <w:rsid w:val="2AE029F5"/>
    <w:rsid w:val="2B2C517A"/>
    <w:rsid w:val="2B4C3A6E"/>
    <w:rsid w:val="2B6D7278"/>
    <w:rsid w:val="2BC12ADD"/>
    <w:rsid w:val="2BDE3F9A"/>
    <w:rsid w:val="2C025D6C"/>
    <w:rsid w:val="2C0E487F"/>
    <w:rsid w:val="2D136CF0"/>
    <w:rsid w:val="2D964B2C"/>
    <w:rsid w:val="2DC82021"/>
    <w:rsid w:val="2DFA0D29"/>
    <w:rsid w:val="2E09492C"/>
    <w:rsid w:val="2E162111"/>
    <w:rsid w:val="2E312AA7"/>
    <w:rsid w:val="2E60513A"/>
    <w:rsid w:val="2E621ADC"/>
    <w:rsid w:val="2E7D5547"/>
    <w:rsid w:val="2FEC4ED7"/>
    <w:rsid w:val="302C17C8"/>
    <w:rsid w:val="30A53091"/>
    <w:rsid w:val="30BA6D84"/>
    <w:rsid w:val="30E87D95"/>
    <w:rsid w:val="315C7E3B"/>
    <w:rsid w:val="3183556A"/>
    <w:rsid w:val="318C72D8"/>
    <w:rsid w:val="31973569"/>
    <w:rsid w:val="32026C34"/>
    <w:rsid w:val="320B5AF3"/>
    <w:rsid w:val="32171DF0"/>
    <w:rsid w:val="321737BD"/>
    <w:rsid w:val="32CF0024"/>
    <w:rsid w:val="32F93A17"/>
    <w:rsid w:val="33024A12"/>
    <w:rsid w:val="331D1F7D"/>
    <w:rsid w:val="332E3A59"/>
    <w:rsid w:val="33300025"/>
    <w:rsid w:val="338B6DA6"/>
    <w:rsid w:val="34820CF8"/>
    <w:rsid w:val="34BC1F52"/>
    <w:rsid w:val="34CB7BBC"/>
    <w:rsid w:val="3528337F"/>
    <w:rsid w:val="357D340D"/>
    <w:rsid w:val="359971E1"/>
    <w:rsid w:val="35B85336"/>
    <w:rsid w:val="365B6913"/>
    <w:rsid w:val="36730100"/>
    <w:rsid w:val="368D4915"/>
    <w:rsid w:val="36B83D65"/>
    <w:rsid w:val="36BE0758"/>
    <w:rsid w:val="36C4188E"/>
    <w:rsid w:val="36F67E32"/>
    <w:rsid w:val="370813AF"/>
    <w:rsid w:val="37157149"/>
    <w:rsid w:val="372413FB"/>
    <w:rsid w:val="37913916"/>
    <w:rsid w:val="37AC6C1D"/>
    <w:rsid w:val="37B52058"/>
    <w:rsid w:val="37E62C43"/>
    <w:rsid w:val="38674BD5"/>
    <w:rsid w:val="388365F5"/>
    <w:rsid w:val="38922A59"/>
    <w:rsid w:val="389B146D"/>
    <w:rsid w:val="38B80044"/>
    <w:rsid w:val="38DA44E4"/>
    <w:rsid w:val="38F117B0"/>
    <w:rsid w:val="392C1D09"/>
    <w:rsid w:val="393530C0"/>
    <w:rsid w:val="396F276F"/>
    <w:rsid w:val="397523E2"/>
    <w:rsid w:val="39987658"/>
    <w:rsid w:val="39F52FDB"/>
    <w:rsid w:val="3A237D6F"/>
    <w:rsid w:val="3A6939D1"/>
    <w:rsid w:val="3A721073"/>
    <w:rsid w:val="3AB27218"/>
    <w:rsid w:val="3AEC7006"/>
    <w:rsid w:val="3B355F39"/>
    <w:rsid w:val="3B6E533A"/>
    <w:rsid w:val="3BDD513A"/>
    <w:rsid w:val="3C6811C0"/>
    <w:rsid w:val="3C812767"/>
    <w:rsid w:val="3CB7686D"/>
    <w:rsid w:val="3CB96DA5"/>
    <w:rsid w:val="3CD536F2"/>
    <w:rsid w:val="3CDD5C6A"/>
    <w:rsid w:val="3CE16121"/>
    <w:rsid w:val="3D1D0DC6"/>
    <w:rsid w:val="3DB71331"/>
    <w:rsid w:val="3DCB6A74"/>
    <w:rsid w:val="3E126451"/>
    <w:rsid w:val="3E2E6289"/>
    <w:rsid w:val="3E5C76CC"/>
    <w:rsid w:val="3E6D1DC2"/>
    <w:rsid w:val="3EA41A4B"/>
    <w:rsid w:val="3EE95A4A"/>
    <w:rsid w:val="3EF34E38"/>
    <w:rsid w:val="3F501243"/>
    <w:rsid w:val="3F51196E"/>
    <w:rsid w:val="3F636838"/>
    <w:rsid w:val="3F696545"/>
    <w:rsid w:val="3F8548C3"/>
    <w:rsid w:val="3FBA0B4E"/>
    <w:rsid w:val="40B77C15"/>
    <w:rsid w:val="40D8733B"/>
    <w:rsid w:val="418A3B6E"/>
    <w:rsid w:val="41A22321"/>
    <w:rsid w:val="42010FC9"/>
    <w:rsid w:val="421041D4"/>
    <w:rsid w:val="42224789"/>
    <w:rsid w:val="423C7B74"/>
    <w:rsid w:val="42427F84"/>
    <w:rsid w:val="425005BF"/>
    <w:rsid w:val="429A07C3"/>
    <w:rsid w:val="43056584"/>
    <w:rsid w:val="43710AD7"/>
    <w:rsid w:val="438A628C"/>
    <w:rsid w:val="43B65AD0"/>
    <w:rsid w:val="43CD7A4D"/>
    <w:rsid w:val="43FA5867"/>
    <w:rsid w:val="44892E49"/>
    <w:rsid w:val="44927684"/>
    <w:rsid w:val="44AB048E"/>
    <w:rsid w:val="44ED6990"/>
    <w:rsid w:val="456C1E5D"/>
    <w:rsid w:val="459C67FB"/>
    <w:rsid w:val="45F649E6"/>
    <w:rsid w:val="4665201E"/>
    <w:rsid w:val="4692607E"/>
    <w:rsid w:val="469C5DD6"/>
    <w:rsid w:val="46AD7810"/>
    <w:rsid w:val="46CE33FE"/>
    <w:rsid w:val="47024B89"/>
    <w:rsid w:val="471F1BDF"/>
    <w:rsid w:val="474E2621"/>
    <w:rsid w:val="47747782"/>
    <w:rsid w:val="47AD7568"/>
    <w:rsid w:val="48127F21"/>
    <w:rsid w:val="484F3E1E"/>
    <w:rsid w:val="486C2743"/>
    <w:rsid w:val="4877302A"/>
    <w:rsid w:val="48941121"/>
    <w:rsid w:val="493D1824"/>
    <w:rsid w:val="49AF0FF8"/>
    <w:rsid w:val="49B309AA"/>
    <w:rsid w:val="49D53D67"/>
    <w:rsid w:val="49D722FD"/>
    <w:rsid w:val="49E34BCE"/>
    <w:rsid w:val="4A1D2DFE"/>
    <w:rsid w:val="4A20543B"/>
    <w:rsid w:val="4A35795B"/>
    <w:rsid w:val="4A5E1AA6"/>
    <w:rsid w:val="4A601B67"/>
    <w:rsid w:val="4A9B5C96"/>
    <w:rsid w:val="4AAE12AF"/>
    <w:rsid w:val="4B0346A5"/>
    <w:rsid w:val="4B1E1B2B"/>
    <w:rsid w:val="4B3D371F"/>
    <w:rsid w:val="4B4E58C5"/>
    <w:rsid w:val="4B5B4A6B"/>
    <w:rsid w:val="4B7E1D9F"/>
    <w:rsid w:val="4B8F7333"/>
    <w:rsid w:val="4CB35ED2"/>
    <w:rsid w:val="4CBD3A2C"/>
    <w:rsid w:val="4CEB15B6"/>
    <w:rsid w:val="4DC72DAD"/>
    <w:rsid w:val="4DEF019D"/>
    <w:rsid w:val="4E1E76B5"/>
    <w:rsid w:val="4E2B61E5"/>
    <w:rsid w:val="4E3A10AC"/>
    <w:rsid w:val="4E3C3076"/>
    <w:rsid w:val="4E483369"/>
    <w:rsid w:val="4EA13E1D"/>
    <w:rsid w:val="4EDE2E43"/>
    <w:rsid w:val="4F2374D7"/>
    <w:rsid w:val="4F342E98"/>
    <w:rsid w:val="4F476963"/>
    <w:rsid w:val="4F5133EC"/>
    <w:rsid w:val="4F884223"/>
    <w:rsid w:val="4FAD3394"/>
    <w:rsid w:val="4FDD2A6D"/>
    <w:rsid w:val="4FE86896"/>
    <w:rsid w:val="4FF73861"/>
    <w:rsid w:val="4FFD08DA"/>
    <w:rsid w:val="50282EC1"/>
    <w:rsid w:val="50593DD8"/>
    <w:rsid w:val="507D270E"/>
    <w:rsid w:val="50F924A2"/>
    <w:rsid w:val="518661F5"/>
    <w:rsid w:val="51996989"/>
    <w:rsid w:val="51A57F04"/>
    <w:rsid w:val="52734B8D"/>
    <w:rsid w:val="52901118"/>
    <w:rsid w:val="52D201E3"/>
    <w:rsid w:val="52E95F0C"/>
    <w:rsid w:val="53560736"/>
    <w:rsid w:val="536A41E2"/>
    <w:rsid w:val="536B6153"/>
    <w:rsid w:val="54555759"/>
    <w:rsid w:val="54913993"/>
    <w:rsid w:val="55092C9C"/>
    <w:rsid w:val="55180399"/>
    <w:rsid w:val="55631092"/>
    <w:rsid w:val="55641476"/>
    <w:rsid w:val="5571592E"/>
    <w:rsid w:val="55CE50F4"/>
    <w:rsid w:val="55EE2452"/>
    <w:rsid w:val="563C7F78"/>
    <w:rsid w:val="5643406C"/>
    <w:rsid w:val="56B13386"/>
    <w:rsid w:val="56B20379"/>
    <w:rsid w:val="574E3C63"/>
    <w:rsid w:val="57E62B94"/>
    <w:rsid w:val="57EC4388"/>
    <w:rsid w:val="58215A8A"/>
    <w:rsid w:val="589637F5"/>
    <w:rsid w:val="58DB2F7D"/>
    <w:rsid w:val="5954428A"/>
    <w:rsid w:val="59D721A0"/>
    <w:rsid w:val="59E741BE"/>
    <w:rsid w:val="5A115961"/>
    <w:rsid w:val="5A1B6236"/>
    <w:rsid w:val="5A5D181E"/>
    <w:rsid w:val="5A694668"/>
    <w:rsid w:val="5B2E0812"/>
    <w:rsid w:val="5B5D6C46"/>
    <w:rsid w:val="5B6F2499"/>
    <w:rsid w:val="5CCB5CF1"/>
    <w:rsid w:val="5D907369"/>
    <w:rsid w:val="5D920EB7"/>
    <w:rsid w:val="5D97217A"/>
    <w:rsid w:val="5DAD5244"/>
    <w:rsid w:val="5DC70612"/>
    <w:rsid w:val="5DF9063C"/>
    <w:rsid w:val="5E9B245E"/>
    <w:rsid w:val="5EA77F8C"/>
    <w:rsid w:val="5EAB1C97"/>
    <w:rsid w:val="5F8E2911"/>
    <w:rsid w:val="5FB329ED"/>
    <w:rsid w:val="600B4656"/>
    <w:rsid w:val="600D4872"/>
    <w:rsid w:val="603E67DA"/>
    <w:rsid w:val="60493F47"/>
    <w:rsid w:val="605F7A58"/>
    <w:rsid w:val="60AE3960"/>
    <w:rsid w:val="60C90799"/>
    <w:rsid w:val="60D64C64"/>
    <w:rsid w:val="60ED1260"/>
    <w:rsid w:val="615C49C9"/>
    <w:rsid w:val="61626D80"/>
    <w:rsid w:val="61E954F4"/>
    <w:rsid w:val="61EF540A"/>
    <w:rsid w:val="62B86124"/>
    <w:rsid w:val="62B86D17"/>
    <w:rsid w:val="62DB68B4"/>
    <w:rsid w:val="62EE34B8"/>
    <w:rsid w:val="631303F2"/>
    <w:rsid w:val="63280136"/>
    <w:rsid w:val="634D4CAA"/>
    <w:rsid w:val="63600195"/>
    <w:rsid w:val="639317AD"/>
    <w:rsid w:val="63BD773F"/>
    <w:rsid w:val="63EA3002"/>
    <w:rsid w:val="642A7760"/>
    <w:rsid w:val="642B69B3"/>
    <w:rsid w:val="64A245A7"/>
    <w:rsid w:val="64E13637"/>
    <w:rsid w:val="65222B6E"/>
    <w:rsid w:val="655706FB"/>
    <w:rsid w:val="655C39ED"/>
    <w:rsid w:val="65753A05"/>
    <w:rsid w:val="65793956"/>
    <w:rsid w:val="65F17F99"/>
    <w:rsid w:val="65F779B4"/>
    <w:rsid w:val="6681086B"/>
    <w:rsid w:val="668843C3"/>
    <w:rsid w:val="66911D59"/>
    <w:rsid w:val="6695111E"/>
    <w:rsid w:val="66DB7126"/>
    <w:rsid w:val="670F7122"/>
    <w:rsid w:val="672F4DEE"/>
    <w:rsid w:val="677E7E85"/>
    <w:rsid w:val="6788248A"/>
    <w:rsid w:val="67941479"/>
    <w:rsid w:val="67CE0D8B"/>
    <w:rsid w:val="67FC34B0"/>
    <w:rsid w:val="68657E01"/>
    <w:rsid w:val="687F08C7"/>
    <w:rsid w:val="68881B6F"/>
    <w:rsid w:val="68945B31"/>
    <w:rsid w:val="68B21B49"/>
    <w:rsid w:val="68B860A6"/>
    <w:rsid w:val="68D22EED"/>
    <w:rsid w:val="692468BB"/>
    <w:rsid w:val="69342F6E"/>
    <w:rsid w:val="694550C6"/>
    <w:rsid w:val="69796AD5"/>
    <w:rsid w:val="69845BA5"/>
    <w:rsid w:val="69CF19A1"/>
    <w:rsid w:val="69CF5E1F"/>
    <w:rsid w:val="69D5509E"/>
    <w:rsid w:val="69D65CD5"/>
    <w:rsid w:val="69E164C1"/>
    <w:rsid w:val="6A5A1EEB"/>
    <w:rsid w:val="6A8C2B4C"/>
    <w:rsid w:val="6AB3777F"/>
    <w:rsid w:val="6B0331DB"/>
    <w:rsid w:val="6B161257"/>
    <w:rsid w:val="6B3A04F1"/>
    <w:rsid w:val="6B581098"/>
    <w:rsid w:val="6B60348E"/>
    <w:rsid w:val="6B8D318B"/>
    <w:rsid w:val="6BB3679B"/>
    <w:rsid w:val="6BC13757"/>
    <w:rsid w:val="6BDB56BB"/>
    <w:rsid w:val="6C05153C"/>
    <w:rsid w:val="6C0C59DE"/>
    <w:rsid w:val="6C481F3E"/>
    <w:rsid w:val="6C5F6602"/>
    <w:rsid w:val="6C6E48EB"/>
    <w:rsid w:val="6C894D8D"/>
    <w:rsid w:val="6CF65174"/>
    <w:rsid w:val="6CFD7DB4"/>
    <w:rsid w:val="6D0A6F90"/>
    <w:rsid w:val="6D317DF2"/>
    <w:rsid w:val="6DB25EEB"/>
    <w:rsid w:val="6E0A3CA5"/>
    <w:rsid w:val="6E292877"/>
    <w:rsid w:val="6E5E6AA8"/>
    <w:rsid w:val="6E6E0BD2"/>
    <w:rsid w:val="6E9323E7"/>
    <w:rsid w:val="6E9A4C26"/>
    <w:rsid w:val="6EED7925"/>
    <w:rsid w:val="6F713A86"/>
    <w:rsid w:val="6F8B5DD0"/>
    <w:rsid w:val="6F8C57B4"/>
    <w:rsid w:val="6FB72662"/>
    <w:rsid w:val="700152D9"/>
    <w:rsid w:val="701F03D6"/>
    <w:rsid w:val="70346FF3"/>
    <w:rsid w:val="70483BF2"/>
    <w:rsid w:val="707B2575"/>
    <w:rsid w:val="70AC0EEC"/>
    <w:rsid w:val="70B7060E"/>
    <w:rsid w:val="70F74EAF"/>
    <w:rsid w:val="711517D9"/>
    <w:rsid w:val="71212BFB"/>
    <w:rsid w:val="7169742F"/>
    <w:rsid w:val="7169749E"/>
    <w:rsid w:val="71AA1F21"/>
    <w:rsid w:val="71AE1ACB"/>
    <w:rsid w:val="71FD592B"/>
    <w:rsid w:val="7227586D"/>
    <w:rsid w:val="72525183"/>
    <w:rsid w:val="72842772"/>
    <w:rsid w:val="72C86C57"/>
    <w:rsid w:val="72DC0CE8"/>
    <w:rsid w:val="72E922C5"/>
    <w:rsid w:val="735465E8"/>
    <w:rsid w:val="73DA4614"/>
    <w:rsid w:val="7421418C"/>
    <w:rsid w:val="74214194"/>
    <w:rsid w:val="744D5595"/>
    <w:rsid w:val="749A08A6"/>
    <w:rsid w:val="74A0047C"/>
    <w:rsid w:val="74E35472"/>
    <w:rsid w:val="7529073B"/>
    <w:rsid w:val="752B06BF"/>
    <w:rsid w:val="754E6BBF"/>
    <w:rsid w:val="755B2C17"/>
    <w:rsid w:val="75A60C51"/>
    <w:rsid w:val="75AB6268"/>
    <w:rsid w:val="76423EBA"/>
    <w:rsid w:val="76556414"/>
    <w:rsid w:val="76B33626"/>
    <w:rsid w:val="76F6701E"/>
    <w:rsid w:val="77101B8D"/>
    <w:rsid w:val="77316D73"/>
    <w:rsid w:val="775070C7"/>
    <w:rsid w:val="77FC0FFD"/>
    <w:rsid w:val="78C80EDF"/>
    <w:rsid w:val="78DA5C76"/>
    <w:rsid w:val="78ED00D3"/>
    <w:rsid w:val="78FA3665"/>
    <w:rsid w:val="793B7903"/>
    <w:rsid w:val="79497446"/>
    <w:rsid w:val="79A13B62"/>
    <w:rsid w:val="79A20545"/>
    <w:rsid w:val="79C426D1"/>
    <w:rsid w:val="7A24483B"/>
    <w:rsid w:val="7A444E4A"/>
    <w:rsid w:val="7A540C7C"/>
    <w:rsid w:val="7A7731FC"/>
    <w:rsid w:val="7A7E2F96"/>
    <w:rsid w:val="7A7F0082"/>
    <w:rsid w:val="7A874D74"/>
    <w:rsid w:val="7A8D23E0"/>
    <w:rsid w:val="7A913182"/>
    <w:rsid w:val="7ADB314B"/>
    <w:rsid w:val="7B206736"/>
    <w:rsid w:val="7B2D68A5"/>
    <w:rsid w:val="7B3C44AB"/>
    <w:rsid w:val="7B4D6322"/>
    <w:rsid w:val="7B4E7AD8"/>
    <w:rsid w:val="7B6E2F9B"/>
    <w:rsid w:val="7BD6383B"/>
    <w:rsid w:val="7BE07180"/>
    <w:rsid w:val="7BE53B4F"/>
    <w:rsid w:val="7BFB48EC"/>
    <w:rsid w:val="7C224DAA"/>
    <w:rsid w:val="7C36361A"/>
    <w:rsid w:val="7C727735"/>
    <w:rsid w:val="7CB43C54"/>
    <w:rsid w:val="7CEE72C9"/>
    <w:rsid w:val="7D104788"/>
    <w:rsid w:val="7D1E21AC"/>
    <w:rsid w:val="7D6C2D43"/>
    <w:rsid w:val="7DAE0714"/>
    <w:rsid w:val="7E18564B"/>
    <w:rsid w:val="7ECB1303"/>
    <w:rsid w:val="7EE86340"/>
    <w:rsid w:val="7F63081A"/>
    <w:rsid w:val="7FC05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6"/>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spacing w:line="360" w:lineRule="auto"/>
      <w:jc w:val="center"/>
      <w:outlineLvl w:val="1"/>
    </w:pPr>
    <w:rPr>
      <w:b/>
      <w:bCs/>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szCs w:val="20"/>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styleId="7">
    <w:name w:val="Normal Indent"/>
    <w:basedOn w:val="1"/>
    <w:qFormat/>
    <w:uiPriority w:val="0"/>
    <w:pPr>
      <w:ind w:firstLine="420"/>
    </w:pPr>
    <w:rPr>
      <w:szCs w:val="20"/>
    </w:rPr>
  </w:style>
  <w:style w:type="paragraph" w:styleId="8">
    <w:name w:val="annotation text"/>
    <w:basedOn w:val="1"/>
    <w:link w:val="49"/>
    <w:semiHidden/>
    <w:unhideWhenUsed/>
    <w:qFormat/>
    <w:uiPriority w:val="99"/>
    <w:pPr>
      <w:jc w:val="left"/>
    </w:pPr>
  </w:style>
  <w:style w:type="paragraph" w:styleId="9">
    <w:name w:val="Body Text 3"/>
    <w:basedOn w:val="1"/>
    <w:qFormat/>
    <w:uiPriority w:val="0"/>
    <w:rPr>
      <w:rFonts w:ascii="宋体"/>
      <w:sz w:val="24"/>
      <w:szCs w:val="20"/>
    </w:rPr>
  </w:style>
  <w:style w:type="paragraph" w:styleId="10">
    <w:name w:val="Body Text"/>
    <w:basedOn w:val="1"/>
    <w:qFormat/>
    <w:uiPriority w:val="0"/>
    <w:pPr>
      <w:spacing w:after="120"/>
    </w:pPr>
  </w:style>
  <w:style w:type="paragraph" w:styleId="11">
    <w:name w:val="Body Text Indent"/>
    <w:basedOn w:val="1"/>
    <w:next w:val="12"/>
    <w:qFormat/>
    <w:uiPriority w:val="99"/>
    <w:pPr>
      <w:spacing w:after="120"/>
      <w:ind w:left="420" w:leftChars="200"/>
    </w:pPr>
  </w:style>
  <w:style w:type="paragraph" w:styleId="12">
    <w:name w:val="envelope return"/>
    <w:basedOn w:val="1"/>
    <w:qFormat/>
    <w:uiPriority w:val="0"/>
    <w:pPr>
      <w:snapToGrid w:val="0"/>
    </w:pPr>
    <w:rPr>
      <w:rFonts w:ascii="Arial" w:hAnsi="Arial"/>
    </w:rPr>
  </w:style>
  <w:style w:type="paragraph" w:styleId="13">
    <w:name w:val="Plain Text"/>
    <w:basedOn w:val="1"/>
    <w:qFormat/>
    <w:uiPriority w:val="0"/>
    <w:rPr>
      <w:rFonts w:ascii="宋体" w:hAnsi="Courier New"/>
      <w:szCs w:val="21"/>
    </w:rPr>
  </w:style>
  <w:style w:type="paragraph" w:styleId="14">
    <w:name w:val="Date"/>
    <w:basedOn w:val="1"/>
    <w:next w:val="1"/>
    <w:link w:val="41"/>
    <w:semiHidden/>
    <w:unhideWhenUsed/>
    <w:qFormat/>
    <w:uiPriority w:val="99"/>
    <w:pPr>
      <w:ind w:left="100" w:leftChars="2500"/>
    </w:pPr>
  </w:style>
  <w:style w:type="paragraph" w:styleId="15">
    <w:name w:val="Body Text Indent 2"/>
    <w:basedOn w:val="1"/>
    <w:link w:val="48"/>
    <w:qFormat/>
    <w:uiPriority w:val="0"/>
    <w:pPr>
      <w:spacing w:before="100" w:line="340" w:lineRule="exact"/>
      <w:ind w:firstLine="420"/>
    </w:pPr>
    <w:rPr>
      <w:rFonts w:ascii="Times New Roman" w:hAnsi="Times New Roman" w:eastAsia="宋体" w:cs="Times New Roman"/>
      <w:szCs w:val="24"/>
    </w:rPr>
  </w:style>
  <w:style w:type="paragraph" w:styleId="16">
    <w:name w:val="Balloon Text"/>
    <w:basedOn w:val="1"/>
    <w:link w:val="42"/>
    <w:semiHidden/>
    <w:unhideWhenUsed/>
    <w:qFormat/>
    <w:uiPriority w:val="99"/>
    <w:rPr>
      <w:sz w:val="18"/>
      <w:szCs w:val="18"/>
    </w:rPr>
  </w:style>
  <w:style w:type="paragraph" w:styleId="17">
    <w:name w:val="footer"/>
    <w:basedOn w:val="1"/>
    <w:link w:val="44"/>
    <w:unhideWhenUsed/>
    <w:qFormat/>
    <w:uiPriority w:val="99"/>
    <w:pPr>
      <w:tabs>
        <w:tab w:val="center" w:pos="4153"/>
        <w:tab w:val="right" w:pos="8306"/>
      </w:tabs>
      <w:snapToGrid w:val="0"/>
      <w:jc w:val="left"/>
    </w:pPr>
    <w:rPr>
      <w:sz w:val="18"/>
      <w:szCs w:val="18"/>
    </w:rPr>
  </w:style>
  <w:style w:type="paragraph" w:styleId="18">
    <w:name w:val="header"/>
    <w:basedOn w:val="1"/>
    <w:link w:val="43"/>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pPr>
      <w:tabs>
        <w:tab w:val="right" w:leader="dot" w:pos="8302"/>
      </w:tabs>
      <w:spacing w:beforeLines="50" w:line="760" w:lineRule="exact"/>
      <w:ind w:firstLine="223" w:firstLineChars="106"/>
    </w:pPr>
  </w:style>
  <w:style w:type="paragraph" w:styleId="20">
    <w:name w:val="Body Text 2"/>
    <w:basedOn w:val="1"/>
    <w:qFormat/>
    <w:uiPriority w:val="0"/>
    <w:rPr>
      <w:color w:val="FF0000"/>
      <w:sz w:val="24"/>
    </w:rPr>
  </w:style>
  <w:style w:type="paragraph" w:styleId="21">
    <w:name w:val="Normal (Web)"/>
    <w:basedOn w:val="1"/>
    <w:semiHidden/>
    <w:unhideWhenUsed/>
    <w:qFormat/>
    <w:uiPriority w:val="99"/>
    <w:pPr>
      <w:jc w:val="left"/>
    </w:pPr>
    <w:rPr>
      <w:rFonts w:cs="Times New Roman"/>
      <w:kern w:val="0"/>
      <w:sz w:val="24"/>
    </w:rPr>
  </w:style>
  <w:style w:type="paragraph" w:styleId="22">
    <w:name w:val="Title"/>
    <w:basedOn w:val="1"/>
    <w:next w:val="1"/>
    <w:qFormat/>
    <w:uiPriority w:val="0"/>
    <w:pPr>
      <w:spacing w:before="120" w:after="120" w:line="240" w:lineRule="auto"/>
      <w:ind w:firstLine="0" w:firstLineChars="0"/>
      <w:jc w:val="center"/>
      <w:outlineLvl w:val="0"/>
    </w:pPr>
    <w:rPr>
      <w:rFonts w:ascii="Cambria" w:hAnsi="Cambria" w:eastAsia="黑体"/>
      <w:bCs/>
      <w:sz w:val="32"/>
      <w:szCs w:val="32"/>
    </w:rPr>
  </w:style>
  <w:style w:type="paragraph" w:styleId="23">
    <w:name w:val="annotation subject"/>
    <w:basedOn w:val="8"/>
    <w:next w:val="8"/>
    <w:link w:val="50"/>
    <w:semiHidden/>
    <w:unhideWhenUsed/>
    <w:qFormat/>
    <w:uiPriority w:val="99"/>
    <w:rPr>
      <w:b/>
      <w:bCs/>
    </w:rPr>
  </w:style>
  <w:style w:type="paragraph" w:styleId="24">
    <w:name w:val="Body Text First Indent 2"/>
    <w:basedOn w:val="11"/>
    <w:next w:val="1"/>
    <w:unhideWhenUsed/>
    <w:qFormat/>
    <w:uiPriority w:val="0"/>
    <w:pPr>
      <w:ind w:firstLine="420"/>
    </w:pPr>
  </w:style>
  <w:style w:type="table" w:styleId="26">
    <w:name w:val="Table Grid"/>
    <w:basedOn w:val="2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bCs/>
    </w:rPr>
  </w:style>
  <w:style w:type="character" w:styleId="29">
    <w:name w:val="FollowedHyperlink"/>
    <w:basedOn w:val="27"/>
    <w:semiHidden/>
    <w:unhideWhenUsed/>
    <w:qFormat/>
    <w:uiPriority w:val="99"/>
    <w:rPr>
      <w:color w:val="800080" w:themeColor="followedHyperlink"/>
      <w:u w:val="single"/>
      <w14:textFill>
        <w14:solidFill>
          <w14:schemeClr w14:val="folHlink"/>
        </w14:solidFill>
      </w14:textFill>
    </w:rPr>
  </w:style>
  <w:style w:type="character" w:styleId="30">
    <w:name w:val="Emphasis"/>
    <w:basedOn w:val="27"/>
    <w:qFormat/>
    <w:uiPriority w:val="20"/>
  </w:style>
  <w:style w:type="character" w:styleId="31">
    <w:name w:val="HTML Definition"/>
    <w:basedOn w:val="27"/>
    <w:semiHidden/>
    <w:unhideWhenUsed/>
    <w:qFormat/>
    <w:uiPriority w:val="99"/>
    <w:rPr>
      <w:i/>
      <w:iCs/>
    </w:rPr>
  </w:style>
  <w:style w:type="character" w:styleId="32">
    <w:name w:val="HTML Acronym"/>
    <w:basedOn w:val="27"/>
    <w:semiHidden/>
    <w:unhideWhenUsed/>
    <w:qFormat/>
    <w:uiPriority w:val="99"/>
  </w:style>
  <w:style w:type="character" w:styleId="33">
    <w:name w:val="HTML Variable"/>
    <w:basedOn w:val="27"/>
    <w:semiHidden/>
    <w:unhideWhenUsed/>
    <w:qFormat/>
    <w:uiPriority w:val="99"/>
  </w:style>
  <w:style w:type="character" w:styleId="34">
    <w:name w:val="Hyperlink"/>
    <w:basedOn w:val="27"/>
    <w:unhideWhenUsed/>
    <w:qFormat/>
    <w:uiPriority w:val="99"/>
    <w:rPr>
      <w:color w:val="0000FF" w:themeColor="hyperlink"/>
      <w:u w:val="single"/>
      <w14:textFill>
        <w14:solidFill>
          <w14:schemeClr w14:val="hlink"/>
        </w14:solidFill>
      </w14:textFill>
    </w:rPr>
  </w:style>
  <w:style w:type="character" w:styleId="35">
    <w:name w:val="HTML Code"/>
    <w:basedOn w:val="27"/>
    <w:semiHidden/>
    <w:unhideWhenUsed/>
    <w:qFormat/>
    <w:uiPriority w:val="99"/>
    <w:rPr>
      <w:rFonts w:hint="default" w:ascii="serif" w:hAnsi="serif" w:eastAsia="serif" w:cs="serif"/>
      <w:sz w:val="21"/>
      <w:szCs w:val="21"/>
    </w:rPr>
  </w:style>
  <w:style w:type="character" w:styleId="36">
    <w:name w:val="annotation reference"/>
    <w:basedOn w:val="27"/>
    <w:semiHidden/>
    <w:unhideWhenUsed/>
    <w:qFormat/>
    <w:uiPriority w:val="99"/>
    <w:rPr>
      <w:sz w:val="21"/>
      <w:szCs w:val="21"/>
    </w:rPr>
  </w:style>
  <w:style w:type="character" w:styleId="37">
    <w:name w:val="HTML Cite"/>
    <w:basedOn w:val="27"/>
    <w:semiHidden/>
    <w:unhideWhenUsed/>
    <w:qFormat/>
    <w:uiPriority w:val="99"/>
  </w:style>
  <w:style w:type="character" w:styleId="38">
    <w:name w:val="HTML Keyboard"/>
    <w:basedOn w:val="27"/>
    <w:semiHidden/>
    <w:unhideWhenUsed/>
    <w:qFormat/>
    <w:uiPriority w:val="99"/>
    <w:rPr>
      <w:rFonts w:ascii="serif" w:hAnsi="serif" w:eastAsia="serif" w:cs="serif"/>
      <w:sz w:val="21"/>
      <w:szCs w:val="21"/>
    </w:rPr>
  </w:style>
  <w:style w:type="character" w:styleId="39">
    <w:name w:val="HTML Sample"/>
    <w:basedOn w:val="27"/>
    <w:semiHidden/>
    <w:unhideWhenUsed/>
    <w:qFormat/>
    <w:uiPriority w:val="99"/>
    <w:rPr>
      <w:rFonts w:hint="default" w:ascii="serif" w:hAnsi="serif" w:eastAsia="serif" w:cs="serif"/>
      <w:sz w:val="21"/>
      <w:szCs w:val="21"/>
    </w:rPr>
  </w:style>
  <w:style w:type="paragraph" w:customStyle="1" w:styleId="40">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41">
    <w:name w:val="日期 字符"/>
    <w:basedOn w:val="27"/>
    <w:link w:val="14"/>
    <w:semiHidden/>
    <w:qFormat/>
    <w:uiPriority w:val="99"/>
  </w:style>
  <w:style w:type="character" w:customStyle="1" w:styleId="42">
    <w:name w:val="批注框文本 字符"/>
    <w:basedOn w:val="27"/>
    <w:link w:val="16"/>
    <w:semiHidden/>
    <w:qFormat/>
    <w:uiPriority w:val="99"/>
    <w:rPr>
      <w:sz w:val="18"/>
      <w:szCs w:val="18"/>
    </w:rPr>
  </w:style>
  <w:style w:type="character" w:customStyle="1" w:styleId="43">
    <w:name w:val="页眉 字符"/>
    <w:basedOn w:val="27"/>
    <w:link w:val="18"/>
    <w:qFormat/>
    <w:uiPriority w:val="99"/>
    <w:rPr>
      <w:sz w:val="18"/>
      <w:szCs w:val="18"/>
    </w:rPr>
  </w:style>
  <w:style w:type="character" w:customStyle="1" w:styleId="44">
    <w:name w:val="页脚 字符"/>
    <w:basedOn w:val="27"/>
    <w:link w:val="17"/>
    <w:qFormat/>
    <w:uiPriority w:val="99"/>
    <w:rPr>
      <w:sz w:val="18"/>
      <w:szCs w:val="18"/>
    </w:rPr>
  </w:style>
  <w:style w:type="paragraph" w:styleId="45">
    <w:name w:val="List Paragraph"/>
    <w:basedOn w:val="1"/>
    <w:qFormat/>
    <w:uiPriority w:val="34"/>
    <w:pPr>
      <w:ind w:firstLine="420" w:firstLineChars="200"/>
    </w:pPr>
  </w:style>
  <w:style w:type="character" w:customStyle="1" w:styleId="46">
    <w:name w:val="标题 1 字符"/>
    <w:basedOn w:val="27"/>
    <w:link w:val="3"/>
    <w:qFormat/>
    <w:uiPriority w:val="9"/>
    <w:rPr>
      <w:b/>
      <w:bCs/>
      <w:kern w:val="44"/>
      <w:sz w:val="44"/>
      <w:szCs w:val="44"/>
    </w:rPr>
  </w:style>
  <w:style w:type="paragraph" w:customStyle="1" w:styleId="47">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8">
    <w:name w:val="正文文本缩进 2 字符"/>
    <w:basedOn w:val="27"/>
    <w:link w:val="15"/>
    <w:qFormat/>
    <w:uiPriority w:val="0"/>
    <w:rPr>
      <w:rFonts w:ascii="Times New Roman" w:hAnsi="Times New Roman" w:eastAsia="宋体" w:cs="Times New Roman"/>
      <w:szCs w:val="24"/>
    </w:rPr>
  </w:style>
  <w:style w:type="character" w:customStyle="1" w:styleId="49">
    <w:name w:val="批注文字 字符"/>
    <w:basedOn w:val="27"/>
    <w:link w:val="8"/>
    <w:semiHidden/>
    <w:qFormat/>
    <w:uiPriority w:val="99"/>
    <w:rPr>
      <w:rFonts w:asciiTheme="minorHAnsi" w:hAnsiTheme="minorHAnsi" w:cstheme="minorBidi"/>
      <w:kern w:val="2"/>
      <w:sz w:val="21"/>
      <w:szCs w:val="22"/>
    </w:rPr>
  </w:style>
  <w:style w:type="character" w:customStyle="1" w:styleId="50">
    <w:name w:val="批注主题 字符"/>
    <w:basedOn w:val="49"/>
    <w:link w:val="23"/>
    <w:semiHidden/>
    <w:qFormat/>
    <w:uiPriority w:val="99"/>
    <w:rPr>
      <w:rFonts w:asciiTheme="minorHAnsi" w:hAnsiTheme="minorHAnsi" w:cstheme="minorBidi"/>
      <w:b/>
      <w:bCs/>
      <w:kern w:val="2"/>
      <w:sz w:val="21"/>
      <w:szCs w:val="22"/>
    </w:rPr>
  </w:style>
  <w:style w:type="paragraph" w:customStyle="1" w:styleId="51">
    <w:name w:val="正文五号"/>
    <w:basedOn w:val="1"/>
    <w:qFormat/>
    <w:uiPriority w:val="0"/>
    <w:rPr>
      <w:rFonts w:ascii="宋体" w:eastAsia="仿宋_GB2312"/>
      <w:szCs w:val="20"/>
    </w:rPr>
  </w:style>
  <w:style w:type="paragraph" w:customStyle="1" w:styleId="52">
    <w:name w:val="中文正文"/>
    <w:basedOn w:val="1"/>
    <w:qFormat/>
    <w:uiPriority w:val="0"/>
    <w:pPr>
      <w:widowControl/>
      <w:spacing w:beforeLines="50" w:line="430" w:lineRule="exact"/>
      <w:ind w:firstLine="480" w:firstLineChars="200"/>
    </w:pPr>
    <w:rPr>
      <w:rFonts w:ascii="Arial Narrow" w:hAnsi="Arial Narrow" w:eastAsia="仿宋_GB2312"/>
      <w:kern w:val="0"/>
      <w:sz w:val="24"/>
    </w:rPr>
  </w:style>
  <w:style w:type="paragraph" w:customStyle="1" w:styleId="53">
    <w:name w:val="表格字"/>
    <w:basedOn w:val="1"/>
    <w:qFormat/>
    <w:uiPriority w:val="0"/>
    <w:pPr>
      <w:adjustRightInd w:val="0"/>
      <w:snapToGrid w:val="0"/>
      <w:spacing w:line="0" w:lineRule="atLeast"/>
    </w:pPr>
    <w:rPr>
      <w:rFonts w:ascii="仿宋" w:hAnsi="仿宋" w:eastAsia="仿宋"/>
      <w:sz w:val="24"/>
      <w:szCs w:val="28"/>
    </w:rPr>
  </w:style>
  <w:style w:type="paragraph" w:customStyle="1" w:styleId="54">
    <w:name w:val="列出段落3"/>
    <w:basedOn w:val="1"/>
    <w:qFormat/>
    <w:uiPriority w:val="34"/>
    <w:pPr>
      <w:ind w:firstLine="420" w:firstLineChars="200"/>
    </w:pPr>
    <w:rPr>
      <w:rFonts w:ascii="Calibri" w:hAnsi="Calibri" w:eastAsia="宋体" w:cs="黑体"/>
    </w:rPr>
  </w:style>
  <w:style w:type="paragraph" w:customStyle="1" w:styleId="55">
    <w:name w:val="WPSOffice手动目录 1"/>
    <w:qFormat/>
    <w:uiPriority w:val="0"/>
    <w:pPr>
      <w:ind w:leftChars="0"/>
    </w:pPr>
    <w:rPr>
      <w:rFonts w:ascii="Times New Roman" w:hAnsi="Times New Roman" w:eastAsia="宋体" w:cs="Times New Roman"/>
      <w:sz w:val="20"/>
      <w:szCs w:val="20"/>
    </w:rPr>
  </w:style>
  <w:style w:type="paragraph" w:customStyle="1" w:styleId="56">
    <w:name w:val="Plain Text"/>
    <w:basedOn w:val="1"/>
    <w:qFormat/>
    <w:uiPriority w:val="0"/>
    <w:pPr>
      <w:autoSpaceDE w:val="0"/>
      <w:autoSpaceDN w:val="0"/>
      <w:adjustRightInd w:val="0"/>
      <w:textAlignment w:val="baseline"/>
    </w:pPr>
    <w:rPr>
      <w:rFonts w:ascii="宋体"/>
      <w:sz w:val="21"/>
      <w:szCs w:val="20"/>
    </w:rPr>
  </w:style>
  <w:style w:type="paragraph" w:customStyle="1" w:styleId="57">
    <w:name w:val="纯文本1"/>
    <w:basedOn w:val="1"/>
    <w:qFormat/>
    <w:uiPriority w:val="0"/>
    <w:rPr>
      <w:rFonts w:ascii="宋体" w:hAnsi="Courier New" w:cs="Courier New"/>
      <w:szCs w:val="21"/>
    </w:rPr>
  </w:style>
  <w:style w:type="character" w:customStyle="1" w:styleId="58">
    <w:name w:val="sort-name-span"/>
    <w:basedOn w:val="27"/>
    <w:qFormat/>
    <w:uiPriority w:val="0"/>
  </w:style>
  <w:style w:type="character" w:customStyle="1" w:styleId="59">
    <w:name w:val="form-item-field2"/>
    <w:basedOn w:val="27"/>
    <w:qFormat/>
    <w:uiPriority w:val="0"/>
    <w:rPr>
      <w:sz w:val="21"/>
      <w:szCs w:val="21"/>
    </w:rPr>
  </w:style>
  <w:style w:type="character" w:customStyle="1" w:styleId="60">
    <w:name w:val="root"/>
    <w:basedOn w:val="27"/>
    <w:qFormat/>
    <w:uiPriority w:val="0"/>
  </w:style>
  <w:style w:type="character" w:customStyle="1" w:styleId="61">
    <w:name w:val="flow-name-span"/>
    <w:basedOn w:val="27"/>
    <w:qFormat/>
    <w:uiPriority w:val="0"/>
  </w:style>
  <w:style w:type="character" w:customStyle="1" w:styleId="62">
    <w:name w:val="category-text"/>
    <w:basedOn w:val="27"/>
    <w:qFormat/>
    <w:uiPriority w:val="0"/>
    <w:rPr>
      <w:b/>
      <w:bCs/>
      <w:shd w:val="clear" w:fill="FFFFFF"/>
    </w:rPr>
  </w:style>
  <w:style w:type="character" w:customStyle="1" w:styleId="63">
    <w:name w:val="leaf"/>
    <w:basedOn w:val="27"/>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dd75def0-6d2f-4f3c-952f-35db870050d5</errorID>
      <errorWord>，</errorWord>
      <group>L1_Word</group>
      <groupName>字词问题</groupName>
      <ability>L2_Typo</ability>
      <abilityName>字词错误</abilityName>
      <candidateList>
        <item>，在</item>
      </candidateList>
      <explain/>
      <paraID>5EEF1DA4</paraID>
      <start>29</start>
      <end>32</end>
      <status>modified</status>
      <modifiedWord>，在</modifiedWord>
      <trackRevisions>true</trackRevisions>
    </reviewItem>
    <reviewItem>
      <errorID>daea5f09-2a76-4378-92bf-3c4c4c17596d</errorID>
      <errorWord>委托遭受</errorWord>
      <group>L1_Word</group>
      <groupName>字词问题</groupName>
      <ability>L2_Typo</ability>
      <abilityName>字词错误</abilityName>
      <candidateList>
        <item>委托销售</item>
      </candidateList>
      <explain/>
      <paraID>125B87DF</paraID>
      <start>31</start>
      <end>35</end>
      <status>ignored</status>
      <modifiedWord/>
      <trackRevisions>false</trackRevisions>
    </reviewItem>
    <reviewItem>
      <errorID>3186e4d9-ce47-433c-b6ce-1308c261c36c</errorID>
      <errorWord>省市级知识产权局</errorWord>
      <group>L1_Knowledge</group>
      <groupName>知识性问题</groupName>
      <ability>L2_Organization</ability>
      <abilityName>机构检查</abilityName>
      <candidateList>
        <item>省知识产权局</item>
      </candidateList>
      <explain>机关单位全简称表述错误</explain>
      <paraID>7D24A047</paraID>
      <start>22</start>
      <end>30</end>
      <status>ignored</status>
      <modifiedWord/>
      <trackRevisions>false</trackRevisions>
    </reviewItem>
    <reviewItem>
      <errorID>95123eba-c1e7-40af-8faa-a35e415ee8f9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6232905B</paraID>
      <start>90</start>
      <end>91</end>
      <status>ignored</status>
      <modifiedWord/>
      <trackRevisions>false</trackRevisions>
    </reviewItem>
    <reviewItem>
      <errorID>d30772da-dd6c-4563-b2f5-b082478f96a4</errorID>
      <errorWord>方</errorWord>
      <group>L1_Word</group>
      <groupName>字词问题</groupName>
      <ability>L2_Typo</ability>
      <abilityName>字词错误</abilityName>
      <candidateList>
        <item>方在</item>
      </candidateList>
      <explain/>
      <paraID>2C2DEC64</paraID>
      <start>28</start>
      <end>29</end>
      <status>ignored</status>
      <modifiedWord/>
      <trackRevisions>false</trackRevisions>
    </reviewItem>
    <reviewItem>
      <errorID>d88e4069-1168-4479-be3b-933fbc77b30e</errorID>
      <errorWord>委托遭受</errorWord>
      <group>L1_Word</group>
      <groupName>字词问题</groupName>
      <ability>L2_Typo</ability>
      <abilityName>字词错误</abilityName>
      <candidateList>
        <item>委托销售</item>
      </candidateList>
      <explain/>
      <paraID>350AE0F4</paraID>
      <start>30</start>
      <end>34</end>
      <status>ignored</status>
      <modifiedWord/>
      <trackRevisions>false</trackRevisions>
    </reviewItem>
    <reviewItem>
      <errorID>cc7f4dfc-ca49-4b5d-88a4-6b6b5b6bf1a8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75AC20CD</paraID>
      <start>2</start>
      <end>3</end>
      <status>ignored</status>
      <modifiedWord/>
      <trackRevisions>false</trackRevisions>
    </reviewItem>
    <reviewItem>
      <errorID>1f099112-297f-4d4b-8d1c-ce1f17ba77df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58D18D13</paraID>
      <start>2</start>
      <end>3</end>
      <status>ignored</status>
      <modifiedWord/>
      <trackRevisions>false</trackRevisions>
    </reviewItem>
    <reviewItem>
      <errorID>4f5b5463-86c0-48e5-a7d5-714823aca6ad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62CDB681</paraID>
      <start>2</start>
      <end>3</end>
      <status>ignored</status>
      <modifiedWord/>
      <trackRevisions>false</trackRevisions>
    </reviewItem>
    <reviewItem>
      <errorID>beff920d-c94e-4a68-89fc-6dc1ef8e5530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46E70A32</paraID>
      <start>3</start>
      <end>4</end>
      <status>ignored</status>
      <modifiedWord/>
      <trackRevisions>false</trackRevisions>
    </reviewItem>
    <reviewItem>
      <errorID>135060cc-b99c-443b-96c6-efd2ad1c0368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6361377C</paraID>
      <start>3</start>
      <end>4</end>
      <status>ignored</status>
      <modifiedWord/>
      <trackRevisions>false</trackRevisions>
    </reviewItem>
    <reviewItem>
      <errorID>6c8f85f4-da91-4f5d-b1b4-af07f939fe1f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1089787</paraID>
      <start>3</start>
      <end>4</end>
      <status>ignored</status>
      <modifiedWord/>
      <trackRevisions>false</trackRevisions>
    </reviewItem>
    <reviewItem>
      <errorID>ae0dad11-f958-4a1a-a606-9e307c6e9baa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1FD0AA23</paraID>
      <start>2</start>
      <end>3</end>
      <status>ignored</status>
      <modifiedWord/>
      <trackRevisions>false</trackRevisions>
    </reviewItem>
    <reviewItem>
      <errorID>4ef7c1bd-7417-4c0b-97bf-67f0b19c54d6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6ECEBDB3</paraID>
      <start>2</start>
      <end>3</end>
      <status>ignored</status>
      <modifiedWord/>
      <trackRevisions>false</trackRevisions>
    </reviewItem>
    <reviewItem>
      <errorID>8907e74b-4c62-453e-86b4-20624eba0701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78C798D4</paraID>
      <start>2</start>
      <end>3</end>
      <status>ignored</status>
      <modifiedWord/>
      <trackRevisions>false</trackRevisions>
    </reviewItem>
    <reviewItem>
      <errorID>26c658d2-856e-4137-9376-8827fc3acceb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4334E5CB</paraID>
      <start>2</start>
      <end>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57a679-171b-4c4a-b623-668f878af58f}">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1287</Words>
  <Characters>1406</Characters>
  <Lines>96</Lines>
  <Paragraphs>27</Paragraphs>
  <TotalTime>4</TotalTime>
  <ScaleCrop>false</ScaleCrop>
  <LinksUpToDate>false</LinksUpToDate>
  <CharactersWithSpaces>1416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2022-04-20T09:59:00Z</dcterms:created>
  <dc:creator>Windows User</dc:creator>
  <cp:lastModifiedBy>黄韬</cp:lastModifiedBy>
  <cp:lastPrinted>2026-04-08T01:09:00Z</cp:lastPrinted>
  <dcterms:modified xsi:type="dcterms:W3CDTF">2026-07-09T02:02:12Z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DE677CED39AB458B913D7DC76EE92A12_13</vt:lpwstr>
  </property>
  <property fmtid="{D5CDD505-2E9C-101B-9397-08002B2CF9AE}" pid="4" name="KSOTemplateDocerSaveRecord">
    <vt:lpwstr>eyJoZGlkIjoiNGQyYWE4MzQ1MjJkMzBkNjg5M2RlM2E2NjQ5ZDFjNGMiLCJ1c2VySWQiOiI0MTkxODAzNTMifQ==</vt:lpwstr>
  </property>
</Properties>
</file>