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68622">
      <w:pPr>
        <w:widowControl w:val="0"/>
        <w:jc w:val="center"/>
        <w:rPr>
          <w:rFonts w:ascii="宋体" w:hAnsi="宋体" w:eastAsia="宋体"/>
          <w:color w:val="FF0000"/>
          <w:kern w:val="2"/>
          <w:sz w:val="21"/>
          <w:szCs w:val="21"/>
          <w:lang w:eastAsia="zh-CN"/>
        </w:rPr>
      </w:pPr>
      <w:bookmarkStart w:id="0" w:name="_Hlk71456902"/>
      <w:r>
        <w:rPr>
          <w:rFonts w:hint="eastAsia" w:ascii="宋体" w:hAnsi="宋体" w:eastAsia="黑体" w:cstheme="minorBidi"/>
          <w:b/>
          <w:bCs/>
          <w:color w:val="FF0000"/>
          <w:kern w:val="44"/>
          <w:sz w:val="28"/>
          <w:szCs w:val="44"/>
          <w:lang w:eastAsia="zh-CN"/>
        </w:rPr>
        <w:t>特别警示条款</w:t>
      </w:r>
    </w:p>
    <w:p w14:paraId="7BF49E9D">
      <w:pPr>
        <w:widowControl w:val="0"/>
        <w:pBdr>
          <w:top w:val="none" w:color="auto" w:sz="0" w:space="1"/>
          <w:left w:val="none" w:color="auto" w:sz="0" w:space="4"/>
          <w:bottom w:val="none" w:color="auto" w:sz="0" w:space="1"/>
          <w:right w:val="none" w:color="auto" w:sz="0" w:space="4"/>
        </w:pBdr>
        <w:spacing w:after="240" w:afterLines="100" w:line="400" w:lineRule="exact"/>
        <w:ind w:firstLine="422" w:firstLineChars="200"/>
        <w:jc w:val="both"/>
        <w:rPr>
          <w:rFonts w:ascii="宋体" w:hAnsi="宋体" w:eastAsia="宋体" w:cs="宋体"/>
          <w:b/>
          <w:bCs/>
          <w:color w:val="FF0000"/>
          <w:kern w:val="2"/>
          <w:sz w:val="21"/>
          <w:szCs w:val="21"/>
          <w:highlight w:val="yellow"/>
          <w:lang w:eastAsia="zh-CN"/>
        </w:rPr>
      </w:pPr>
      <w:r>
        <w:rPr>
          <w:rFonts w:hint="eastAsia" w:ascii="宋体" w:hAnsi="宋体" w:eastAsia="宋体" w:cs="宋体"/>
          <w:b/>
          <w:bCs/>
          <w:color w:val="FF0000"/>
          <w:kern w:val="2"/>
          <w:sz w:val="21"/>
          <w:szCs w:val="21"/>
          <w:highlight w:val="yellow"/>
          <w:lang w:eastAsia="zh-CN"/>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8403"/>
      </w:tblGrid>
      <w:tr w14:paraId="6E3D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vAlign w:val="center"/>
          </w:tcPr>
          <w:p w14:paraId="7275EC30">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序号</w:t>
            </w:r>
          </w:p>
        </w:tc>
        <w:tc>
          <w:tcPr>
            <w:tcW w:w="7711" w:type="dxa"/>
            <w:tcBorders>
              <w:tl2br w:val="nil"/>
              <w:tr2bl w:val="nil"/>
            </w:tcBorders>
            <w:vAlign w:val="center"/>
          </w:tcPr>
          <w:p w14:paraId="30F2D0B8">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b/>
                <w:bCs/>
                <w:color w:val="FF0000"/>
                <w:kern w:val="2"/>
                <w:sz w:val="21"/>
                <w:szCs w:val="21"/>
                <w:lang w:eastAsia="zh-CN"/>
              </w:rPr>
              <w:t>供应商参与投标禁止情形</w:t>
            </w:r>
          </w:p>
        </w:tc>
      </w:tr>
      <w:tr w14:paraId="3F8C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59366CB7">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w:t>
            </w:r>
          </w:p>
        </w:tc>
        <w:tc>
          <w:tcPr>
            <w:tcW w:w="7711" w:type="dxa"/>
            <w:tcBorders>
              <w:tl2br w:val="nil"/>
              <w:tr2bl w:val="nil"/>
            </w:tcBorders>
            <w:vAlign w:val="center"/>
          </w:tcPr>
          <w:p w14:paraId="17F57B6E">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与其他投标供应商的法定代表人、主要经营负责人、投标授权代表人、项目负责人、主要技术人员为</w:t>
            </w:r>
            <w:r>
              <w:rPr>
                <w:rFonts w:hint="eastAsia" w:ascii="宋体" w:hAnsi="宋体" w:eastAsia="宋体" w:cs="宋体"/>
                <w:b/>
                <w:bCs/>
                <w:color w:val="FF0000"/>
                <w:kern w:val="2"/>
                <w:sz w:val="21"/>
                <w:szCs w:val="21"/>
                <w:lang w:eastAsia="zh-CN"/>
              </w:rPr>
              <w:t>同一人、属同一单位或者在同一单位缴纳社会保险</w:t>
            </w:r>
            <w:r>
              <w:rPr>
                <w:rFonts w:hint="eastAsia" w:ascii="宋体" w:hAnsi="宋体" w:eastAsia="宋体" w:cs="宋体"/>
                <w:color w:val="FF0000"/>
                <w:kern w:val="2"/>
                <w:sz w:val="21"/>
                <w:szCs w:val="21"/>
                <w:lang w:eastAsia="zh-CN"/>
              </w:rPr>
              <w:t>。</w:t>
            </w:r>
          </w:p>
        </w:tc>
      </w:tr>
      <w:tr w14:paraId="38A5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14:paraId="1AAE5B51">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2</w:t>
            </w:r>
          </w:p>
        </w:tc>
        <w:tc>
          <w:tcPr>
            <w:tcW w:w="7711" w:type="dxa"/>
            <w:tcBorders>
              <w:tl2br w:val="nil"/>
              <w:tr2bl w:val="nil"/>
            </w:tcBorders>
            <w:vAlign w:val="center"/>
          </w:tcPr>
          <w:p w14:paraId="2DF2048C">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参与本项目政府采购（自行采购）活动时，与其他投标供应商存在单位负责人为</w:t>
            </w:r>
            <w:r>
              <w:rPr>
                <w:rFonts w:hint="eastAsia" w:ascii="宋体" w:hAnsi="宋体" w:eastAsia="宋体" w:cs="宋体"/>
                <w:b/>
                <w:bCs/>
                <w:color w:val="FF0000"/>
                <w:kern w:val="2"/>
                <w:sz w:val="21"/>
                <w:szCs w:val="21"/>
                <w:lang w:eastAsia="zh-CN"/>
              </w:rPr>
              <w:t>同一人或直接控股、管理关系</w:t>
            </w:r>
            <w:r>
              <w:rPr>
                <w:rFonts w:hint="eastAsia" w:ascii="宋体" w:hAnsi="宋体" w:eastAsia="宋体" w:cs="宋体"/>
                <w:color w:val="FF0000"/>
                <w:kern w:val="2"/>
                <w:sz w:val="21"/>
                <w:szCs w:val="21"/>
                <w:lang w:eastAsia="zh-CN"/>
              </w:rPr>
              <w:t>。</w:t>
            </w:r>
          </w:p>
        </w:tc>
      </w:tr>
      <w:tr w14:paraId="65A9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3855C787">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3</w:t>
            </w:r>
          </w:p>
        </w:tc>
        <w:tc>
          <w:tcPr>
            <w:tcW w:w="7711" w:type="dxa"/>
            <w:tcBorders>
              <w:tl2br w:val="nil"/>
              <w:tr2bl w:val="nil"/>
            </w:tcBorders>
            <w:vAlign w:val="center"/>
          </w:tcPr>
          <w:p w14:paraId="4DD4540B">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与其他投标供应商的投标文件或部分投标文件</w:t>
            </w:r>
            <w:r>
              <w:rPr>
                <w:rFonts w:hint="eastAsia" w:ascii="宋体" w:hAnsi="宋体" w:eastAsia="宋体" w:cs="宋体"/>
                <w:b/>
                <w:bCs/>
                <w:color w:val="FF0000"/>
                <w:kern w:val="2"/>
                <w:sz w:val="21"/>
                <w:szCs w:val="21"/>
                <w:lang w:eastAsia="zh-CN"/>
              </w:rPr>
              <w:t>相互混装或存在非正常一致</w:t>
            </w:r>
            <w:r>
              <w:rPr>
                <w:rFonts w:hint="eastAsia" w:ascii="宋体" w:hAnsi="宋体" w:eastAsia="宋体" w:cs="宋体"/>
                <w:color w:val="FF0000"/>
                <w:kern w:val="2"/>
                <w:sz w:val="21"/>
                <w:szCs w:val="21"/>
                <w:lang w:eastAsia="zh-CN"/>
              </w:rPr>
              <w:t>。</w:t>
            </w:r>
          </w:p>
        </w:tc>
      </w:tr>
      <w:tr w14:paraId="2345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vAlign w:val="center"/>
          </w:tcPr>
          <w:p w14:paraId="20865499">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4</w:t>
            </w:r>
          </w:p>
        </w:tc>
        <w:tc>
          <w:tcPr>
            <w:tcW w:w="7711" w:type="dxa"/>
            <w:tcBorders>
              <w:tl2br w:val="nil"/>
              <w:tr2bl w:val="nil"/>
            </w:tcBorders>
            <w:vAlign w:val="center"/>
          </w:tcPr>
          <w:p w14:paraId="5C682AFA">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与其他投标供应商的投标文件由</w:t>
            </w:r>
            <w:r>
              <w:rPr>
                <w:rFonts w:hint="eastAsia" w:ascii="宋体" w:hAnsi="宋体" w:eastAsia="宋体" w:cs="宋体"/>
                <w:b/>
                <w:bCs/>
                <w:color w:val="FF0000"/>
                <w:kern w:val="2"/>
                <w:sz w:val="21"/>
                <w:szCs w:val="21"/>
                <w:lang w:eastAsia="zh-CN"/>
              </w:rPr>
              <w:t>同一单位或者同一人编制</w:t>
            </w:r>
            <w:r>
              <w:rPr>
                <w:rFonts w:hint="eastAsia" w:ascii="宋体" w:hAnsi="宋体" w:eastAsia="宋体" w:cs="宋体"/>
                <w:color w:val="FF0000"/>
                <w:kern w:val="2"/>
                <w:sz w:val="21"/>
                <w:szCs w:val="21"/>
                <w:lang w:eastAsia="zh-CN"/>
              </w:rPr>
              <w:t>，或者使用</w:t>
            </w:r>
            <w:r>
              <w:rPr>
                <w:rFonts w:hint="eastAsia" w:ascii="宋体" w:hAnsi="宋体" w:eastAsia="宋体" w:cs="宋体"/>
                <w:b/>
                <w:bCs/>
                <w:color w:val="FF0000"/>
                <w:kern w:val="2"/>
                <w:sz w:val="21"/>
                <w:szCs w:val="21"/>
                <w:lang w:eastAsia="zh-CN"/>
              </w:rPr>
              <w:t>同一设备编制</w:t>
            </w:r>
            <w:r>
              <w:rPr>
                <w:rFonts w:hint="eastAsia" w:ascii="宋体" w:hAnsi="宋体" w:eastAsia="宋体" w:cs="宋体"/>
                <w:color w:val="FF0000"/>
                <w:kern w:val="2"/>
                <w:sz w:val="21"/>
                <w:szCs w:val="21"/>
                <w:lang w:eastAsia="zh-CN"/>
              </w:rPr>
              <w:t>（“文件制作机器码”“文件创建标识码”一致）。</w:t>
            </w:r>
          </w:p>
        </w:tc>
      </w:tr>
      <w:tr w14:paraId="1546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vAlign w:val="center"/>
          </w:tcPr>
          <w:p w14:paraId="3FE16604">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5</w:t>
            </w:r>
          </w:p>
        </w:tc>
        <w:tc>
          <w:tcPr>
            <w:tcW w:w="7711" w:type="dxa"/>
            <w:tcBorders>
              <w:tl2br w:val="nil"/>
              <w:tr2bl w:val="nil"/>
            </w:tcBorders>
            <w:vAlign w:val="center"/>
          </w:tcPr>
          <w:p w14:paraId="45136CE9">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提供</w:t>
            </w:r>
            <w:r>
              <w:rPr>
                <w:rFonts w:hint="eastAsia" w:ascii="宋体" w:hAnsi="宋体" w:eastAsia="宋体" w:cs="宋体"/>
                <w:b/>
                <w:bCs/>
                <w:color w:val="FF0000"/>
                <w:kern w:val="2"/>
                <w:sz w:val="21"/>
                <w:szCs w:val="21"/>
                <w:lang w:eastAsia="zh-CN"/>
              </w:rPr>
              <w:t>未经出具机构核实</w:t>
            </w:r>
            <w:r>
              <w:rPr>
                <w:rFonts w:hint="eastAsia" w:ascii="宋体" w:hAnsi="宋体" w:eastAsia="宋体" w:cs="宋体"/>
                <w:color w:val="FF0000"/>
                <w:kern w:val="2"/>
                <w:sz w:val="21"/>
                <w:szCs w:val="21"/>
                <w:lang w:eastAsia="zh-CN"/>
              </w:rPr>
              <w:t>的虚假的检验检测报告、业绩材料、社保缴纳证明、学历学位证书、职称认证证书等材料。</w:t>
            </w:r>
          </w:p>
        </w:tc>
      </w:tr>
      <w:tr w14:paraId="2A41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vAlign w:val="center"/>
          </w:tcPr>
          <w:p w14:paraId="3BBDED80">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6</w:t>
            </w:r>
          </w:p>
        </w:tc>
        <w:tc>
          <w:tcPr>
            <w:tcW w:w="7711" w:type="dxa"/>
            <w:tcBorders>
              <w:tl2br w:val="nil"/>
              <w:tr2bl w:val="nil"/>
            </w:tcBorders>
            <w:vAlign w:val="center"/>
          </w:tcPr>
          <w:p w14:paraId="004D22EB">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擅自将投标密钥或电子营业执照出借他人使用或未妥善保管。</w:t>
            </w:r>
          </w:p>
        </w:tc>
      </w:tr>
    </w:tbl>
    <w:p w14:paraId="22B0A4E4">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p>
    <w:p w14:paraId="6DB27CF1">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一、参照</w:t>
      </w:r>
      <w:r>
        <w:rPr>
          <w:rFonts w:hint="eastAsia" w:ascii="宋体" w:hAnsi="宋体" w:eastAsia="宋体" w:cstheme="minorBidi"/>
          <w:b/>
          <w:bCs/>
          <w:color w:val="FF0000"/>
          <w:kern w:val="2"/>
          <w:sz w:val="20"/>
          <w:szCs w:val="20"/>
          <w:lang w:eastAsia="zh-CN"/>
        </w:rPr>
        <w:t>《深圳经济特区政府采购条例》第五十七条</w:t>
      </w:r>
      <w:r>
        <w:rPr>
          <w:rFonts w:hint="eastAsia" w:ascii="宋体" w:hAnsi="宋体" w:eastAsia="宋体" w:cstheme="minorBidi"/>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737019A4">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（一）在采购活动中应当回避而未回避的；</w:t>
      </w:r>
    </w:p>
    <w:p w14:paraId="2E949E97">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（二）未按本条例规定签订、履行采购合同，造成严重后果的；</w:t>
      </w:r>
    </w:p>
    <w:p w14:paraId="1694E3FF">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（三）隐瞒真实情况，提供虚假资料的；</w:t>
      </w:r>
    </w:p>
    <w:p w14:paraId="68FB58A5">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（四）以非法手段排斥其他供应商参与竞争的；</w:t>
      </w:r>
    </w:p>
    <w:p w14:paraId="0D8495D3">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（五）与其他采购参加人串通投标的；</w:t>
      </w:r>
    </w:p>
    <w:p w14:paraId="32747800">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（六）恶意投诉的；</w:t>
      </w:r>
    </w:p>
    <w:p w14:paraId="392C6241">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（七）向采购项目相关人行贿或者提供其他不当利益的；</w:t>
      </w:r>
    </w:p>
    <w:p w14:paraId="76C231AD">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（八）阻碍、抗拒主管部门监督检查的；</w:t>
      </w:r>
    </w:p>
    <w:p w14:paraId="12F8A06D">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（九）其他违反本条例规定的行为。</w:t>
      </w:r>
    </w:p>
    <w:p w14:paraId="672F42B2">
      <w:pPr>
        <w:widowControl w:val="0"/>
        <w:pBdr>
          <w:top w:val="none" w:color="auto" w:sz="0" w:space="1"/>
          <w:left w:val="none" w:color="auto" w:sz="0" w:space="4"/>
          <w:bottom w:val="none" w:color="auto" w:sz="0" w:space="1"/>
          <w:right w:val="none" w:color="auto" w:sz="0" w:space="4"/>
        </w:pBdr>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 xml:space="preserve">二、参照《深圳经济特区政府采购条例实施细则》第七十五条 </w:t>
      </w:r>
      <w:r>
        <w:rPr>
          <w:rFonts w:hint="eastAsia" w:ascii="宋体" w:hAnsi="宋体" w:eastAsia="宋体" w:cstheme="minorBidi"/>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1B1EA359">
      <w:pPr>
        <w:widowControl w:val="0"/>
        <w:pBdr>
          <w:top w:val="none" w:color="auto" w:sz="0" w:space="1"/>
          <w:left w:val="none" w:color="auto" w:sz="0" w:space="4"/>
          <w:bottom w:val="none" w:color="auto" w:sz="0" w:space="1"/>
          <w:right w:val="none" w:color="auto" w:sz="0" w:space="4"/>
        </w:pBdr>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 xml:space="preserve">三、参照《深圳经济特区政府采购条例实施细则》第七十七条 </w:t>
      </w:r>
      <w:r>
        <w:rPr>
          <w:rFonts w:hint="eastAsia" w:ascii="宋体" w:hAnsi="宋体" w:eastAsia="宋体" w:cstheme="minorBidi"/>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016D4A67">
      <w:pPr>
        <w:widowControl w:val="0"/>
        <w:pBdr>
          <w:top w:val="none" w:color="auto" w:sz="0" w:space="1"/>
          <w:left w:val="none" w:color="auto" w:sz="0" w:space="4"/>
          <w:bottom w:val="none" w:color="auto" w:sz="0" w:space="1"/>
          <w:right w:val="none" w:color="auto" w:sz="0" w:space="4"/>
        </w:pBdr>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投标供应商不能提供项目负责人或者主要技术人员的劳动合同、社会保险等劳动关系证明材料的，视为存在前款第（三）项规定的情形。</w:t>
      </w:r>
    </w:p>
    <w:p w14:paraId="58CC0651">
      <w:pPr>
        <w:widowControl w:val="0"/>
        <w:pBdr>
          <w:top w:val="none" w:color="auto" w:sz="0" w:space="1"/>
          <w:left w:val="none" w:color="auto" w:sz="0" w:space="4"/>
          <w:bottom w:val="none" w:color="auto" w:sz="0" w:space="1"/>
          <w:right w:val="none" w:color="auto" w:sz="0" w:space="4"/>
        </w:pBdr>
        <w:ind w:firstLine="422" w:firstLineChars="200"/>
        <w:jc w:val="both"/>
        <w:rPr>
          <w:rFonts w:ascii="Calibri" w:hAnsi="Calibri" w:eastAsia="宋体"/>
          <w:b/>
          <w:color w:val="FF0000"/>
          <w:kern w:val="2"/>
          <w:sz w:val="21"/>
          <w:szCs w:val="22"/>
          <w:lang w:eastAsia="zh-CN"/>
        </w:rPr>
      </w:pPr>
      <w:r>
        <w:rPr>
          <w:rFonts w:hint="eastAsia" w:ascii="Calibri" w:hAnsi="Calibri" w:eastAsia="宋体" w:cstheme="minorBidi"/>
          <w:b/>
          <w:color w:val="FF0000"/>
          <w:kern w:val="2"/>
          <w:sz w:val="21"/>
          <w:szCs w:val="22"/>
          <w:lang w:eastAsia="zh-CN"/>
        </w:rPr>
        <w:t>四、请投标供应商阅读《政府采购（自行采购）违法行为风险知悉确认书》（内容详见“投标文件附件（信息不公开部分）”中节点“投标人认为需要加以说明的其他内容”，并经各投标供应商负责人并加盖单位公章后，扫描上传至投标文件一并提交。注：该风险知悉确认书用于对供应商违法行为的警示，不作为供应商资格性审查及符合性审查条件。</w:t>
      </w:r>
    </w:p>
    <w:p w14:paraId="261B3469">
      <w:pPr>
        <w:widowControl w:val="0"/>
        <w:pBdr>
          <w:top w:val="none" w:color="auto" w:sz="0" w:space="1"/>
          <w:left w:val="none" w:color="auto" w:sz="0" w:space="4"/>
          <w:bottom w:val="none" w:color="auto" w:sz="0" w:space="1"/>
          <w:right w:val="none" w:color="auto" w:sz="0" w:space="4"/>
        </w:pBdr>
        <w:ind w:firstLine="400" w:firstLineChars="200"/>
        <w:jc w:val="both"/>
        <w:rPr>
          <w:rFonts w:ascii="Calibri" w:hAnsi="Calibri" w:eastAsia="宋体"/>
          <w:bCs/>
          <w:color w:val="FF0000"/>
          <w:kern w:val="2"/>
          <w:sz w:val="20"/>
          <w:szCs w:val="20"/>
          <w:lang w:eastAsia="zh-CN"/>
        </w:rPr>
      </w:pPr>
      <w:r>
        <w:rPr>
          <w:rFonts w:hint="eastAsia" w:hAnsi="Calibri" w:eastAsia="宋体" w:cstheme="minorBidi"/>
          <w:bCs/>
          <w:color w:val="FF0000"/>
          <w:kern w:val="2"/>
          <w:sz w:val="20"/>
          <w:szCs w:val="20"/>
          <w:lang w:eastAsia="zh-CN"/>
        </w:rPr>
        <w:t>五、供应商在使用自行采购系统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7CB65D0F">
      <w:pPr>
        <w:widowControl w:val="0"/>
        <w:pBdr>
          <w:top w:val="none" w:color="auto" w:sz="0" w:space="1"/>
          <w:left w:val="none" w:color="auto" w:sz="0" w:space="4"/>
          <w:bottom w:val="none" w:color="auto" w:sz="0" w:space="1"/>
          <w:right w:val="none" w:color="auto" w:sz="0" w:space="4"/>
        </w:pBdr>
        <w:ind w:firstLine="400" w:firstLineChars="200"/>
        <w:jc w:val="both"/>
        <w:rPr>
          <w:rFonts w:ascii="Calibri" w:hAnsi="Calibri" w:eastAsia="宋体"/>
          <w:bCs/>
          <w:color w:val="FF0000"/>
          <w:kern w:val="2"/>
          <w:sz w:val="20"/>
          <w:szCs w:val="20"/>
          <w:lang w:eastAsia="zh-CN"/>
        </w:rPr>
      </w:pPr>
      <w:r>
        <w:rPr>
          <w:rFonts w:hint="eastAsia" w:hAnsi="Calibri" w:eastAsia="宋体" w:cstheme="minorBidi"/>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14:paraId="7B1CFC23">
      <w:pPr>
        <w:widowControl w:val="0"/>
        <w:pBdr>
          <w:top w:val="none" w:color="auto" w:sz="0" w:space="1"/>
          <w:left w:val="none" w:color="auto" w:sz="0" w:space="4"/>
          <w:bottom w:val="none" w:color="auto" w:sz="0" w:space="1"/>
          <w:right w:val="none" w:color="auto" w:sz="0" w:space="4"/>
        </w:pBdr>
        <w:ind w:firstLine="400" w:firstLineChars="200"/>
        <w:jc w:val="both"/>
        <w:rPr>
          <w:rFonts w:ascii="Calibri" w:hAnsi="Calibri" w:eastAsia="宋体"/>
          <w:bCs/>
          <w:color w:val="FF0000"/>
          <w:kern w:val="2"/>
          <w:sz w:val="20"/>
          <w:szCs w:val="20"/>
          <w:lang w:eastAsia="zh-CN"/>
        </w:rPr>
      </w:pPr>
      <w:r>
        <w:rPr>
          <w:rFonts w:hint="eastAsia" w:hAnsi="Calibri" w:eastAsia="宋体" w:cstheme="minorBidi"/>
          <w:bCs/>
          <w:color w:val="FF0000"/>
          <w:kern w:val="2"/>
          <w:sz w:val="20"/>
          <w:szCs w:val="20"/>
          <w:lang w:eastAsia="zh-CN"/>
        </w:rPr>
        <w:t>参照《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自行采购）活动、</w:t>
      </w:r>
      <w:r>
        <w:rPr>
          <w:rFonts w:hint="eastAsia" w:ascii="宋体" w:hAnsi="宋体" w:eastAsia="宋体" w:cstheme="minorBidi"/>
          <w:color w:val="FF0000"/>
          <w:kern w:val="2"/>
          <w:sz w:val="20"/>
          <w:szCs w:val="20"/>
          <w:lang w:eastAsia="zh-CN"/>
        </w:rPr>
        <w:t>取消参与本市政府采购（自行采购）资格</w:t>
      </w:r>
      <w:r>
        <w:rPr>
          <w:rFonts w:hint="eastAsia" w:ascii="Calibri" w:hAnsi="宋体" w:eastAsia="宋体" w:cstheme="minorBidi"/>
          <w:color w:val="FF0000"/>
          <w:kern w:val="2"/>
          <w:sz w:val="20"/>
          <w:szCs w:val="20"/>
          <w:lang w:eastAsia="zh-CN"/>
        </w:rPr>
        <w:t>、</w:t>
      </w:r>
      <w:r>
        <w:rPr>
          <w:rFonts w:hint="eastAsia" w:ascii="宋体" w:hAnsi="宋体" w:eastAsia="宋体" w:cstheme="minorBidi"/>
          <w:color w:val="FF0000"/>
          <w:kern w:val="2"/>
          <w:sz w:val="20"/>
          <w:szCs w:val="20"/>
          <w:lang w:eastAsia="zh-CN"/>
        </w:rPr>
        <w:t>依法吊销其营业</w:t>
      </w:r>
      <w:r>
        <w:rPr>
          <w:rFonts w:hint="eastAsia" w:ascii="Calibri" w:hAnsi="宋体" w:eastAsia="宋体" w:cstheme="minorBidi"/>
          <w:color w:val="FF0000"/>
          <w:kern w:val="2"/>
          <w:sz w:val="20"/>
          <w:szCs w:val="20"/>
          <w:lang w:eastAsia="zh-CN"/>
        </w:rPr>
        <w:t>执照等行政处罚，</w:t>
      </w:r>
      <w:r>
        <w:rPr>
          <w:rFonts w:hint="eastAsia" w:ascii="宋体" w:hAnsi="宋体" w:eastAsia="宋体" w:cstheme="minorBidi"/>
          <w:color w:val="FF0000"/>
          <w:kern w:val="2"/>
          <w:sz w:val="20"/>
          <w:szCs w:val="20"/>
          <w:lang w:eastAsia="zh-CN"/>
        </w:rPr>
        <w:t>构成犯罪的，依法追究刑事责任</w:t>
      </w:r>
      <w:r>
        <w:rPr>
          <w:rFonts w:hint="eastAsia" w:hAnsi="Calibri" w:eastAsia="宋体" w:cstheme="minorBidi"/>
          <w:bCs/>
          <w:color w:val="FF0000"/>
          <w:kern w:val="2"/>
          <w:sz w:val="20"/>
          <w:szCs w:val="20"/>
          <w:lang w:eastAsia="zh-CN"/>
        </w:rPr>
        <w:t>，请各供应商独立编制、上传投标文件，妥善保管和使用电子秘钥。</w:t>
      </w:r>
    </w:p>
    <w:p w14:paraId="2201B5F0">
      <w:pPr>
        <w:widowControl w:val="0"/>
        <w:pBdr>
          <w:top w:val="none" w:color="auto" w:sz="0" w:space="1"/>
          <w:left w:val="none" w:color="auto" w:sz="0" w:space="4"/>
          <w:bottom w:val="none" w:color="auto" w:sz="0" w:space="1"/>
          <w:right w:val="none" w:color="auto" w:sz="0" w:space="4"/>
        </w:pBdr>
        <w:spacing w:line="360" w:lineRule="auto"/>
        <w:ind w:firstLine="400" w:firstLineChars="200"/>
        <w:rPr>
          <w:rFonts w:ascii="Calibri" w:hAnsi="Calibri" w:eastAsia="宋体"/>
          <w:bCs/>
          <w:color w:val="FF0000"/>
          <w:kern w:val="2"/>
          <w:sz w:val="20"/>
          <w:szCs w:val="20"/>
          <w:lang w:eastAsia="zh-CN"/>
        </w:rPr>
      </w:pPr>
    </w:p>
    <w:p w14:paraId="36AD8F54">
      <w:pPr>
        <w:widowControl w:val="0"/>
        <w:jc w:val="both"/>
        <w:rPr>
          <w:rFonts w:ascii="Calibri" w:hAnsi="Calibri" w:eastAsia="宋体"/>
          <w:kern w:val="2"/>
          <w:sz w:val="21"/>
          <w:szCs w:val="22"/>
          <w:lang w:eastAsia="zh-CN"/>
        </w:rPr>
      </w:pPr>
      <w:r>
        <w:rPr>
          <w:rFonts w:hint="eastAsia" w:eastAsia="宋体"/>
          <w:b/>
          <w:color w:val="FF0000"/>
          <w:kern w:val="2"/>
          <w:sz w:val="20"/>
          <w:szCs w:val="20"/>
          <w:lang w:eastAsia="zh-CN"/>
        </w:rPr>
        <w:t>注：“特别警示条款”和《政府采购（自行采购）违法行为风险知悉确认书》用于对供应商违法行为的提醒，不作为供应商资格性审查及符合性审查条件。</w:t>
      </w:r>
      <w:r>
        <w:rPr>
          <w:rFonts w:hint="eastAsia" w:ascii="黑体" w:hAnsi="宋体" w:eastAsia="黑体" w:cs="黑体"/>
          <w:kern w:val="2"/>
          <w:sz w:val="40"/>
          <w:szCs w:val="40"/>
          <w:lang w:eastAsia="zh-CN"/>
        </w:rPr>
        <w:br w:type="page"/>
      </w:r>
    </w:p>
    <w:p w14:paraId="3B606CDF">
      <w:pPr>
        <w:spacing w:before="100" w:beforeAutospacing="1" w:afterAutospacing="1"/>
        <w:jc w:val="center"/>
        <w:outlineLvl w:val="1"/>
        <w:rPr>
          <w:rFonts w:ascii="黑体" w:hAnsi="宋体" w:eastAsia="黑体" w:cs="黑体"/>
          <w:kern w:val="2"/>
          <w:sz w:val="40"/>
          <w:szCs w:val="40"/>
          <w:lang w:eastAsia="zh-CN"/>
        </w:rPr>
      </w:pPr>
      <w:r>
        <w:rPr>
          <w:rFonts w:hint="eastAsia" w:ascii="黑体" w:hAnsi="宋体" w:eastAsia="黑体" w:cs="黑体"/>
          <w:kern w:val="2"/>
          <w:sz w:val="40"/>
          <w:szCs w:val="40"/>
          <w:lang w:eastAsia="zh-CN"/>
        </w:rPr>
        <w:t>招标文件信息</w:t>
      </w:r>
    </w:p>
    <w:tbl>
      <w:tblPr>
        <w:tblStyle w:val="14"/>
        <w:tblW w:w="5000" w:type="pct"/>
        <w:jc w:val="center"/>
        <w:tblCellSpacing w:w="0" w:type="dxa"/>
        <w:tblLayout w:type="fixed"/>
        <w:tblCellMar>
          <w:top w:w="45" w:type="dxa"/>
          <w:left w:w="45" w:type="dxa"/>
          <w:bottom w:w="45" w:type="dxa"/>
          <w:right w:w="45" w:type="dxa"/>
        </w:tblCellMar>
      </w:tblPr>
      <w:tblGrid>
        <w:gridCol w:w="3141"/>
        <w:gridCol w:w="6020"/>
      </w:tblGrid>
      <w:tr w14:paraId="178B0E22">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7D3D7B4D">
            <w:pPr>
              <w:jc w:val="right"/>
              <w:rPr>
                <w:rFonts w:ascii="Calibri" w:hAnsi="Calibri" w:eastAsia="宋体"/>
                <w:kern w:val="2"/>
                <w:sz w:val="30"/>
                <w:szCs w:val="30"/>
                <w:lang w:eastAsia="zh-CN"/>
              </w:rPr>
            </w:pPr>
            <w:r>
              <w:rPr>
                <w:rFonts w:ascii="宋体" w:hAnsi="宋体" w:eastAsia="宋体" w:cs="宋体"/>
                <w:sz w:val="30"/>
                <w:szCs w:val="30"/>
                <w:lang w:eastAsia="zh-CN" w:bidi="ar"/>
              </w:rPr>
              <w:t>项目编号：</w:t>
            </w:r>
          </w:p>
        </w:tc>
        <w:tc>
          <w:tcPr>
            <w:tcW w:w="5220" w:type="dxa"/>
            <w:vAlign w:val="center"/>
          </w:tcPr>
          <w:p w14:paraId="3AB04670">
            <w:pPr>
              <w:widowControl w:val="0"/>
              <w:jc w:val="both"/>
              <w:rPr>
                <w:rFonts w:ascii="Calibri" w:hAnsi="Calibri" w:eastAsia="宋体"/>
                <w:kern w:val="2"/>
                <w:sz w:val="30"/>
                <w:szCs w:val="30"/>
                <w:lang w:eastAsia="zh-CN"/>
              </w:rPr>
            </w:pPr>
            <w:r>
              <w:rPr>
                <w:rFonts w:hint="eastAsia" w:ascii="宋体" w:hAnsi="宋体" w:eastAsia="宋体" w:cstheme="minorBidi"/>
                <w:kern w:val="2"/>
                <w:sz w:val="30"/>
                <w:szCs w:val="30"/>
                <w:lang w:eastAsia="zh-CN"/>
              </w:rPr>
              <w:t>BAZXCG-2025-00309</w:t>
            </w:r>
          </w:p>
        </w:tc>
      </w:tr>
      <w:tr w14:paraId="7A88FFBF">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4CA9E0DA">
            <w:pPr>
              <w:jc w:val="right"/>
              <w:rPr>
                <w:rFonts w:ascii="Calibri" w:hAnsi="Calibri" w:eastAsia="宋体"/>
                <w:kern w:val="2"/>
                <w:sz w:val="30"/>
                <w:szCs w:val="30"/>
                <w:lang w:eastAsia="zh-CN"/>
              </w:rPr>
            </w:pPr>
            <w:r>
              <w:rPr>
                <w:rFonts w:ascii="宋体" w:hAnsi="宋体" w:eastAsia="宋体" w:cs="宋体"/>
                <w:sz w:val="30"/>
                <w:szCs w:val="30"/>
                <w:lang w:eastAsia="zh-CN" w:bidi="ar"/>
              </w:rPr>
              <w:t>项目名称：</w:t>
            </w:r>
          </w:p>
        </w:tc>
        <w:tc>
          <w:tcPr>
            <w:tcW w:w="5220" w:type="dxa"/>
            <w:vAlign w:val="center"/>
          </w:tcPr>
          <w:p w14:paraId="2C23F55F">
            <w:pPr>
              <w:widowControl w:val="0"/>
              <w:jc w:val="both"/>
              <w:rPr>
                <w:rFonts w:ascii="Calibri" w:hAnsi="Calibri" w:eastAsia="宋体"/>
                <w:kern w:val="2"/>
                <w:sz w:val="30"/>
                <w:szCs w:val="30"/>
                <w:lang w:eastAsia="zh-CN"/>
              </w:rPr>
            </w:pPr>
            <w:r>
              <w:rPr>
                <w:rFonts w:hint="eastAsia" w:ascii="宋体" w:hAnsi="宋体" w:eastAsia="宋体" w:cstheme="minorBidi"/>
                <w:kern w:val="2"/>
                <w:sz w:val="30"/>
                <w:szCs w:val="30"/>
                <w:lang w:eastAsia="zh-CN"/>
              </w:rPr>
              <w:t>深圳市宝安区流塘小学直饮水设备采购</w:t>
            </w:r>
          </w:p>
        </w:tc>
      </w:tr>
      <w:tr w14:paraId="3D63306F">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74C8321A">
            <w:pPr>
              <w:jc w:val="right"/>
              <w:rPr>
                <w:rFonts w:ascii="Calibri" w:hAnsi="Calibri" w:eastAsia="宋体"/>
                <w:kern w:val="2"/>
                <w:sz w:val="30"/>
                <w:szCs w:val="30"/>
                <w:lang w:eastAsia="zh-CN"/>
              </w:rPr>
            </w:pPr>
            <w:r>
              <w:rPr>
                <w:rFonts w:ascii="宋体" w:hAnsi="宋体" w:eastAsia="宋体" w:cs="宋体"/>
                <w:sz w:val="30"/>
                <w:szCs w:val="30"/>
                <w:lang w:eastAsia="zh-CN" w:bidi="ar"/>
              </w:rPr>
              <w:t xml:space="preserve">包 </w:t>
            </w:r>
            <w:r>
              <w:rPr>
                <w:rFonts w:hint="eastAsia" w:ascii="宋体" w:hAnsi="宋体" w:eastAsia="宋体" w:cs="宋体"/>
                <w:sz w:val="30"/>
                <w:szCs w:val="30"/>
                <w:lang w:eastAsia="zh-CN" w:bidi="ar"/>
              </w:rPr>
              <w:t xml:space="preserve">   </w:t>
            </w:r>
            <w:r>
              <w:rPr>
                <w:rFonts w:ascii="宋体" w:hAnsi="宋体" w:eastAsia="宋体" w:cs="宋体"/>
                <w:sz w:val="30"/>
                <w:szCs w:val="30"/>
                <w:lang w:eastAsia="zh-CN" w:bidi="ar"/>
              </w:rPr>
              <w:t>号：</w:t>
            </w:r>
          </w:p>
        </w:tc>
        <w:tc>
          <w:tcPr>
            <w:tcW w:w="5220" w:type="dxa"/>
            <w:vAlign w:val="center"/>
          </w:tcPr>
          <w:p w14:paraId="3F37090E">
            <w:pPr>
              <w:rPr>
                <w:rFonts w:ascii="Calibri" w:hAnsi="Calibri" w:eastAsia="宋体"/>
                <w:kern w:val="2"/>
                <w:sz w:val="30"/>
                <w:szCs w:val="30"/>
                <w:lang w:eastAsia="zh-CN"/>
              </w:rPr>
            </w:pPr>
            <w:r>
              <w:rPr>
                <w:rFonts w:ascii="宋体" w:hAnsi="宋体" w:eastAsia="宋体" w:cs="宋体"/>
                <w:sz w:val="30"/>
                <w:szCs w:val="30"/>
                <w:lang w:eastAsia="zh-CN" w:bidi="ar"/>
              </w:rPr>
              <w:t>A</w:t>
            </w:r>
          </w:p>
        </w:tc>
      </w:tr>
      <w:tr w14:paraId="775626F3">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2145DDB4">
            <w:pPr>
              <w:jc w:val="right"/>
              <w:rPr>
                <w:rFonts w:ascii="Calibri" w:hAnsi="Calibri" w:eastAsia="宋体"/>
                <w:kern w:val="2"/>
                <w:sz w:val="30"/>
                <w:szCs w:val="30"/>
                <w:lang w:eastAsia="zh-CN"/>
              </w:rPr>
            </w:pPr>
            <w:r>
              <w:rPr>
                <w:rFonts w:ascii="宋体" w:hAnsi="宋体" w:eastAsia="宋体" w:cs="宋体"/>
                <w:sz w:val="30"/>
                <w:szCs w:val="30"/>
                <w:lang w:eastAsia="zh-CN" w:bidi="ar"/>
              </w:rPr>
              <w:t>项目类型：</w:t>
            </w:r>
          </w:p>
        </w:tc>
        <w:tc>
          <w:tcPr>
            <w:tcW w:w="5220" w:type="dxa"/>
            <w:vAlign w:val="center"/>
          </w:tcPr>
          <w:p w14:paraId="105711E5">
            <w:pPr>
              <w:rPr>
                <w:rFonts w:ascii="Calibri" w:hAnsi="Calibri" w:eastAsia="宋体"/>
                <w:kern w:val="2"/>
                <w:sz w:val="30"/>
                <w:szCs w:val="30"/>
                <w:lang w:eastAsia="zh-CN"/>
              </w:rPr>
            </w:pPr>
            <w:r>
              <w:rPr>
                <w:rFonts w:ascii="宋体" w:hAnsi="宋体" w:eastAsia="宋体" w:cs="宋体"/>
                <w:sz w:val="30"/>
                <w:szCs w:val="30"/>
                <w:lang w:eastAsia="zh-CN" w:bidi="ar"/>
              </w:rPr>
              <w:t>货物类</w:t>
            </w:r>
          </w:p>
        </w:tc>
      </w:tr>
      <w:tr w14:paraId="1DFCDED1">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3F213149">
            <w:pPr>
              <w:jc w:val="right"/>
              <w:rPr>
                <w:rFonts w:ascii="Calibri" w:hAnsi="Calibri" w:eastAsia="宋体"/>
                <w:kern w:val="2"/>
                <w:sz w:val="30"/>
                <w:szCs w:val="30"/>
                <w:lang w:eastAsia="zh-CN"/>
              </w:rPr>
            </w:pPr>
            <w:r>
              <w:rPr>
                <w:rFonts w:ascii="宋体" w:hAnsi="宋体" w:eastAsia="宋体" w:cs="宋体"/>
                <w:sz w:val="30"/>
                <w:szCs w:val="30"/>
                <w:lang w:eastAsia="zh-CN" w:bidi="ar"/>
              </w:rPr>
              <w:t>采购方式：</w:t>
            </w:r>
          </w:p>
        </w:tc>
        <w:tc>
          <w:tcPr>
            <w:tcW w:w="5220" w:type="dxa"/>
            <w:vAlign w:val="center"/>
          </w:tcPr>
          <w:p w14:paraId="776CA4D8">
            <w:pPr>
              <w:rPr>
                <w:rFonts w:ascii="Calibri" w:hAnsi="Calibri" w:eastAsia="宋体"/>
                <w:kern w:val="2"/>
                <w:sz w:val="30"/>
                <w:szCs w:val="30"/>
                <w:lang w:eastAsia="zh-CN"/>
              </w:rPr>
            </w:pPr>
            <w:r>
              <w:rPr>
                <w:rFonts w:ascii="宋体" w:hAnsi="宋体" w:eastAsia="宋体" w:cs="宋体"/>
                <w:sz w:val="30"/>
                <w:szCs w:val="30"/>
                <w:lang w:eastAsia="zh-CN" w:bidi="ar"/>
              </w:rPr>
              <w:t>公开招标</w:t>
            </w:r>
          </w:p>
        </w:tc>
      </w:tr>
      <w:tr w14:paraId="10062703">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08FCC495">
            <w:pPr>
              <w:jc w:val="right"/>
              <w:rPr>
                <w:rFonts w:ascii="Calibri" w:hAnsi="Calibri" w:eastAsia="宋体"/>
                <w:kern w:val="2"/>
                <w:sz w:val="30"/>
                <w:szCs w:val="30"/>
                <w:lang w:eastAsia="zh-CN"/>
              </w:rPr>
            </w:pPr>
            <w:r>
              <w:rPr>
                <w:rFonts w:ascii="宋体" w:hAnsi="宋体" w:eastAsia="宋体" w:cs="宋体"/>
                <w:sz w:val="30"/>
                <w:szCs w:val="30"/>
                <w:lang w:eastAsia="zh-CN" w:bidi="ar"/>
              </w:rPr>
              <w:t>货币类型：</w:t>
            </w:r>
          </w:p>
        </w:tc>
        <w:tc>
          <w:tcPr>
            <w:tcW w:w="5220" w:type="dxa"/>
            <w:vAlign w:val="center"/>
          </w:tcPr>
          <w:p w14:paraId="640E34A2">
            <w:pPr>
              <w:rPr>
                <w:rFonts w:ascii="Calibri" w:hAnsi="Calibri" w:eastAsia="宋体"/>
                <w:kern w:val="2"/>
                <w:sz w:val="30"/>
                <w:szCs w:val="30"/>
                <w:lang w:eastAsia="zh-CN"/>
              </w:rPr>
            </w:pPr>
            <w:r>
              <w:rPr>
                <w:rFonts w:ascii="宋体" w:hAnsi="宋体" w:eastAsia="宋体" w:cs="宋体"/>
                <w:sz w:val="30"/>
                <w:szCs w:val="30"/>
                <w:lang w:eastAsia="zh-CN" w:bidi="ar"/>
              </w:rPr>
              <w:t>人民币</w:t>
            </w:r>
          </w:p>
        </w:tc>
      </w:tr>
      <w:tr w14:paraId="6A6017EC">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571350BE">
            <w:pPr>
              <w:jc w:val="right"/>
              <w:rPr>
                <w:rFonts w:ascii="Calibri" w:hAnsi="Calibri" w:eastAsia="宋体"/>
                <w:kern w:val="2"/>
                <w:sz w:val="30"/>
                <w:szCs w:val="30"/>
                <w:lang w:eastAsia="zh-CN"/>
              </w:rPr>
            </w:pPr>
            <w:r>
              <w:rPr>
                <w:rFonts w:ascii="宋体" w:hAnsi="宋体" w:eastAsia="宋体" w:cs="宋体"/>
                <w:sz w:val="30"/>
                <w:szCs w:val="30"/>
                <w:lang w:eastAsia="zh-CN" w:bidi="ar"/>
              </w:rPr>
              <w:t>评标方法：</w:t>
            </w:r>
          </w:p>
        </w:tc>
        <w:tc>
          <w:tcPr>
            <w:tcW w:w="5220" w:type="dxa"/>
            <w:vAlign w:val="center"/>
          </w:tcPr>
          <w:p w14:paraId="1B0D5AC6">
            <w:pPr>
              <w:rPr>
                <w:rFonts w:ascii="Calibri" w:hAnsi="Calibri" w:eastAsia="宋体"/>
                <w:kern w:val="2"/>
                <w:sz w:val="30"/>
                <w:szCs w:val="30"/>
                <w:lang w:eastAsia="zh-CN"/>
              </w:rPr>
            </w:pPr>
            <w:r>
              <w:rPr>
                <w:rFonts w:ascii="宋体" w:hAnsi="宋体" w:eastAsia="宋体" w:cs="宋体"/>
                <w:sz w:val="30"/>
                <w:szCs w:val="30"/>
                <w:lang w:eastAsia="zh-CN" w:bidi="ar"/>
              </w:rPr>
              <w:t>综合评分法</w:t>
            </w:r>
          </w:p>
        </w:tc>
      </w:tr>
      <w:bookmarkEnd w:id="0"/>
    </w:tbl>
    <w:p w14:paraId="34A8F192">
      <w:pPr>
        <w:spacing w:before="100" w:beforeAutospacing="1" w:afterAutospacing="1"/>
        <w:jc w:val="center"/>
        <w:outlineLvl w:val="1"/>
        <w:rPr>
          <w:rFonts w:ascii="黑体" w:hAnsi="宋体" w:eastAsia="黑体" w:cs="黑体"/>
          <w:kern w:val="2"/>
          <w:sz w:val="40"/>
          <w:szCs w:val="40"/>
          <w:lang w:eastAsia="zh-CN"/>
        </w:rPr>
        <w:sectPr>
          <w:headerReference r:id="rId3" w:type="first"/>
          <w:footerReference r:id="rId4" w:type="default"/>
          <w:footerReference r:id="rId5" w:type="even"/>
          <w:pgSz w:w="11907" w:h="16840"/>
          <w:pgMar w:top="1440" w:right="1418" w:bottom="1440" w:left="1418" w:header="851" w:footer="992" w:gutter="0"/>
          <w:cols w:space="425" w:num="1"/>
          <w:titlePg/>
          <w:docGrid w:linePitch="462" w:charSpace="0"/>
        </w:sectPr>
      </w:pPr>
    </w:p>
    <w:p w14:paraId="46A1FC05">
      <w:pPr>
        <w:spacing w:before="100" w:beforeAutospacing="1" w:afterAutospacing="1"/>
        <w:jc w:val="center"/>
        <w:outlineLvl w:val="1"/>
        <w:rPr>
          <w:rFonts w:ascii="黑体" w:hAnsi="宋体" w:eastAsia="黑体" w:cs="黑体"/>
          <w:kern w:val="2"/>
          <w:sz w:val="40"/>
          <w:szCs w:val="40"/>
          <w:lang w:eastAsia="zh-CN"/>
        </w:rPr>
      </w:pPr>
      <w:r>
        <w:rPr>
          <w:rFonts w:hint="eastAsia" w:ascii="黑体" w:hAnsi="宋体" w:eastAsia="黑体" w:cs="黑体"/>
          <w:kern w:val="2"/>
          <w:sz w:val="40"/>
          <w:szCs w:val="40"/>
          <w:lang w:eastAsia="zh-CN"/>
        </w:rPr>
        <w:t>资格性审查表</w:t>
      </w:r>
    </w:p>
    <w:tbl>
      <w:tblPr>
        <w:tblStyle w:val="14"/>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813"/>
        <w:gridCol w:w="8474"/>
      </w:tblGrid>
      <w:tr w14:paraId="3C852F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F4E1445">
            <w:pPr>
              <w:jc w:val="center"/>
              <w:rPr>
                <w:rFonts w:ascii="Calibri" w:hAnsi="Calibri" w:eastAsia="宋体"/>
                <w:kern w:val="2"/>
                <w:sz w:val="28"/>
                <w:szCs w:val="28"/>
                <w:lang w:eastAsia="zh-CN"/>
              </w:rPr>
            </w:pPr>
            <w:r>
              <w:rPr>
                <w:rFonts w:ascii="宋体" w:hAnsi="宋体" w:eastAsia="宋体" w:cs="宋体"/>
                <w:sz w:val="28"/>
                <w:szCs w:val="28"/>
                <w:lang w:eastAsia="zh-CN"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16C8DB6">
            <w:pPr>
              <w:jc w:val="center"/>
              <w:rPr>
                <w:rFonts w:ascii="Calibri" w:hAnsi="Calibri" w:eastAsia="宋体"/>
                <w:kern w:val="2"/>
                <w:sz w:val="28"/>
                <w:szCs w:val="28"/>
                <w:lang w:eastAsia="zh-CN"/>
              </w:rPr>
            </w:pPr>
            <w:r>
              <w:rPr>
                <w:rFonts w:ascii="宋体" w:hAnsi="宋体" w:eastAsia="宋体" w:cs="宋体"/>
                <w:sz w:val="28"/>
                <w:szCs w:val="28"/>
                <w:lang w:eastAsia="zh-CN" w:bidi="ar"/>
              </w:rPr>
              <w:t>内容</w:t>
            </w:r>
          </w:p>
        </w:tc>
      </w:tr>
      <w:tr w14:paraId="51975B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5C6E88D7">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1</w:t>
            </w:r>
          </w:p>
        </w:tc>
        <w:tc>
          <w:tcPr>
            <w:tcW w:w="8284" w:type="dxa"/>
            <w:tcBorders>
              <w:top w:val="single" w:color="000000" w:sz="8" w:space="0"/>
              <w:left w:val="single" w:color="000000" w:sz="8" w:space="0"/>
              <w:bottom w:val="single" w:color="000000" w:sz="8" w:space="0"/>
              <w:right w:val="single" w:color="000000" w:sz="8" w:space="0"/>
            </w:tcBorders>
          </w:tcPr>
          <w:p w14:paraId="178482B7">
            <w:pPr>
              <w:textAlignment w:val="top"/>
              <w:rPr>
                <w:rFonts w:ascii="Calibri" w:hAnsi="Calibri" w:eastAsia="宋体"/>
                <w:kern w:val="2"/>
                <w:sz w:val="21"/>
                <w:szCs w:val="21"/>
                <w:lang w:eastAsia="zh-CN"/>
              </w:rPr>
            </w:pPr>
            <w:r>
              <w:rPr>
                <w:rFonts w:ascii="宋体" w:hAnsi="宋体" w:eastAsia="宋体" w:cs="宋体"/>
                <w:sz w:val="21"/>
                <w:szCs w:val="21"/>
                <w:lang w:eastAsia="zh-CN" w:bidi="ar"/>
              </w:rPr>
              <w:t>投标人不</w:t>
            </w:r>
            <w:r>
              <w:rPr>
                <w:rFonts w:hint="eastAsia" w:ascii="宋体" w:hAnsi="宋体" w:eastAsia="宋体" w:cs="宋体"/>
                <w:sz w:val="21"/>
                <w:szCs w:val="21"/>
                <w:lang w:eastAsia="zh-CN" w:bidi="ar"/>
              </w:rPr>
              <w:t>符合</w:t>
            </w:r>
            <w:r>
              <w:rPr>
                <w:rFonts w:ascii="宋体" w:hAnsi="宋体" w:eastAsia="宋体" w:cs="宋体"/>
                <w:sz w:val="21"/>
                <w:szCs w:val="21"/>
                <w:lang w:eastAsia="zh-CN" w:bidi="ar"/>
              </w:rPr>
              <w:t>资格要求，或未提交相应的资格证明资料（详见招标公告</w:t>
            </w:r>
            <w:r>
              <w:rPr>
                <w:rFonts w:hint="eastAsia" w:ascii="宋体" w:hAnsi="宋体" w:eastAsia="宋体" w:cstheme="minorBidi"/>
                <w:kern w:val="2"/>
                <w:sz w:val="21"/>
                <w:szCs w:val="21"/>
                <w:lang w:eastAsia="zh-CN"/>
              </w:rPr>
              <w:t>投标人资格要求，即申请人的资格要求</w:t>
            </w:r>
            <w:r>
              <w:rPr>
                <w:rFonts w:ascii="宋体" w:hAnsi="宋体" w:eastAsia="宋体" w:cs="宋体"/>
                <w:sz w:val="21"/>
                <w:szCs w:val="21"/>
                <w:lang w:eastAsia="zh-CN" w:bidi="ar"/>
              </w:rPr>
              <w:t>）</w:t>
            </w:r>
          </w:p>
        </w:tc>
      </w:tr>
    </w:tbl>
    <w:p w14:paraId="369C5B17">
      <w:pPr>
        <w:spacing w:before="280" w:afterAutospacing="1"/>
        <w:jc w:val="center"/>
        <w:outlineLvl w:val="1"/>
        <w:rPr>
          <w:rFonts w:ascii="黑体" w:hAnsi="宋体" w:eastAsia="黑体" w:cs="黑体"/>
          <w:kern w:val="2"/>
          <w:sz w:val="40"/>
          <w:szCs w:val="40"/>
          <w:lang w:eastAsia="zh-CN"/>
        </w:rPr>
      </w:pPr>
      <w:r>
        <w:rPr>
          <w:rFonts w:hint="eastAsia" w:ascii="黑体" w:hAnsi="宋体" w:eastAsia="黑体" w:cs="黑体"/>
          <w:kern w:val="2"/>
          <w:sz w:val="40"/>
          <w:szCs w:val="40"/>
          <w:lang w:eastAsia="zh-CN"/>
        </w:rPr>
        <w:t>符合性审查表</w:t>
      </w:r>
    </w:p>
    <w:tbl>
      <w:tblPr>
        <w:tblStyle w:val="14"/>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813"/>
        <w:gridCol w:w="8474"/>
      </w:tblGrid>
      <w:tr w14:paraId="57C726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75F550D">
            <w:pPr>
              <w:jc w:val="center"/>
              <w:rPr>
                <w:rFonts w:ascii="Calibri" w:hAnsi="Calibri" w:eastAsia="宋体"/>
                <w:kern w:val="2"/>
                <w:sz w:val="28"/>
                <w:szCs w:val="28"/>
                <w:lang w:eastAsia="zh-CN"/>
              </w:rPr>
            </w:pPr>
            <w:r>
              <w:rPr>
                <w:rFonts w:ascii="宋体" w:hAnsi="宋体" w:eastAsia="宋体" w:cs="宋体"/>
                <w:sz w:val="28"/>
                <w:szCs w:val="28"/>
                <w:lang w:eastAsia="zh-CN"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F4EA972">
            <w:pPr>
              <w:jc w:val="center"/>
              <w:rPr>
                <w:rFonts w:ascii="Calibri" w:hAnsi="Calibri" w:eastAsia="宋体"/>
                <w:kern w:val="2"/>
                <w:sz w:val="28"/>
                <w:szCs w:val="28"/>
                <w:lang w:eastAsia="zh-CN"/>
              </w:rPr>
            </w:pPr>
            <w:r>
              <w:rPr>
                <w:rFonts w:ascii="宋体" w:hAnsi="宋体" w:eastAsia="宋体" w:cs="宋体"/>
                <w:sz w:val="28"/>
                <w:szCs w:val="28"/>
                <w:lang w:eastAsia="zh-CN" w:bidi="ar"/>
              </w:rPr>
              <w:t>内容</w:t>
            </w:r>
          </w:p>
        </w:tc>
      </w:tr>
      <w:tr w14:paraId="54D6AB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0E0D62F4">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1</w:t>
            </w:r>
          </w:p>
        </w:tc>
        <w:tc>
          <w:tcPr>
            <w:tcW w:w="8284" w:type="dxa"/>
            <w:tcBorders>
              <w:top w:val="single" w:color="000000" w:sz="8" w:space="0"/>
              <w:left w:val="single" w:color="000000" w:sz="8" w:space="0"/>
              <w:bottom w:val="single" w:color="000000" w:sz="8" w:space="0"/>
              <w:right w:val="single" w:color="000000" w:sz="8" w:space="0"/>
            </w:tcBorders>
          </w:tcPr>
          <w:p w14:paraId="3299E443">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不得将一个包的内容拆开投标；</w:t>
            </w:r>
          </w:p>
        </w:tc>
      </w:tr>
      <w:tr w14:paraId="1A95B3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4A900376">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2</w:t>
            </w:r>
          </w:p>
        </w:tc>
        <w:tc>
          <w:tcPr>
            <w:tcW w:w="8284" w:type="dxa"/>
            <w:tcBorders>
              <w:top w:val="single" w:color="000000" w:sz="8" w:space="0"/>
              <w:left w:val="single" w:color="000000" w:sz="8" w:space="0"/>
              <w:bottom w:val="single" w:color="000000" w:sz="8" w:space="0"/>
              <w:right w:val="single" w:color="000000" w:sz="8" w:space="0"/>
            </w:tcBorders>
          </w:tcPr>
          <w:p w14:paraId="11E1B2D1">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对同一项目投标时，不得提供两套以上的投标方案（招标文件另有规定的除外）；</w:t>
            </w:r>
          </w:p>
        </w:tc>
      </w:tr>
      <w:tr w14:paraId="64200B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7C120D1A">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3</w:t>
            </w:r>
          </w:p>
        </w:tc>
        <w:tc>
          <w:tcPr>
            <w:tcW w:w="8284" w:type="dxa"/>
            <w:tcBorders>
              <w:top w:val="single" w:color="000000" w:sz="8" w:space="0"/>
              <w:left w:val="single" w:color="000000" w:sz="8" w:space="0"/>
              <w:bottom w:val="single" w:color="000000" w:sz="8" w:space="0"/>
              <w:right w:val="single" w:color="000000" w:sz="8" w:space="0"/>
            </w:tcBorders>
          </w:tcPr>
          <w:p w14:paraId="5B8DA5D7">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分项报价或投标总价不得高于</w:t>
            </w:r>
            <w:bookmarkStart w:id="1" w:name="_Hlk71832186"/>
            <w:r>
              <w:rPr>
                <w:rFonts w:hint="eastAsia" w:ascii="Calibri" w:hAnsi="Calibri" w:eastAsia="宋体" w:cstheme="minorBidi"/>
                <w:kern w:val="2"/>
                <w:sz w:val="21"/>
                <w:szCs w:val="22"/>
                <w:lang w:eastAsia="zh-CN"/>
              </w:rPr>
              <w:t>相应预算金额（或设定的预算金额下的最高限价）</w:t>
            </w:r>
            <w:bookmarkEnd w:id="1"/>
            <w:r>
              <w:rPr>
                <w:rFonts w:hint="eastAsia" w:ascii="Calibri" w:hAnsi="Calibri" w:eastAsia="宋体" w:cstheme="minorBidi"/>
                <w:kern w:val="2"/>
                <w:sz w:val="21"/>
                <w:szCs w:val="22"/>
                <w:lang w:eastAsia="zh-CN"/>
              </w:rPr>
              <w:t>；</w:t>
            </w:r>
          </w:p>
        </w:tc>
      </w:tr>
      <w:tr w14:paraId="1124B1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3C6B4096">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4</w:t>
            </w:r>
          </w:p>
        </w:tc>
        <w:tc>
          <w:tcPr>
            <w:tcW w:w="8284" w:type="dxa"/>
            <w:tcBorders>
              <w:top w:val="single" w:color="000000" w:sz="8" w:space="0"/>
              <w:left w:val="single" w:color="000000" w:sz="8" w:space="0"/>
              <w:bottom w:val="single" w:color="000000" w:sz="8" w:space="0"/>
              <w:right w:val="single" w:color="000000" w:sz="8" w:space="0"/>
            </w:tcBorders>
          </w:tcPr>
          <w:p w14:paraId="79998232">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1A7903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47C7AB12">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5</w:t>
            </w:r>
          </w:p>
        </w:tc>
        <w:tc>
          <w:tcPr>
            <w:tcW w:w="8284" w:type="dxa"/>
            <w:tcBorders>
              <w:top w:val="single" w:color="000000" w:sz="8" w:space="0"/>
              <w:left w:val="single" w:color="000000" w:sz="8" w:space="0"/>
              <w:bottom w:val="single" w:color="000000" w:sz="8" w:space="0"/>
              <w:right w:val="single" w:color="000000" w:sz="8" w:space="0"/>
            </w:tcBorders>
          </w:tcPr>
          <w:p w14:paraId="51FAB831">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0AFE1B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2F937457">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6</w:t>
            </w:r>
          </w:p>
        </w:tc>
        <w:tc>
          <w:tcPr>
            <w:tcW w:w="8284" w:type="dxa"/>
            <w:tcBorders>
              <w:top w:val="single" w:color="000000" w:sz="8" w:space="0"/>
              <w:left w:val="single" w:color="000000" w:sz="8" w:space="0"/>
              <w:bottom w:val="single" w:color="000000" w:sz="8" w:space="0"/>
              <w:right w:val="single" w:color="000000" w:sz="8" w:space="0"/>
            </w:tcBorders>
          </w:tcPr>
          <w:p w14:paraId="46E2EF2B">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未按招标文件所提供的样式填写《投标函》；未按招标文件所提供的《自行采购投标及履约承诺函》进行承诺；未按招标文件对投标文件组成的要求提供投标文件；</w:t>
            </w:r>
          </w:p>
        </w:tc>
      </w:tr>
      <w:tr w14:paraId="4B5BAD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51848ACE">
            <w:pPr>
              <w:jc w:val="center"/>
              <w:textAlignment w:val="top"/>
              <w:rPr>
                <w:rFonts w:ascii="Calibri" w:hAnsi="Calibri" w:eastAsia="宋体"/>
                <w:kern w:val="2"/>
                <w:sz w:val="21"/>
                <w:szCs w:val="22"/>
                <w:lang w:eastAsia="zh-CN"/>
              </w:rPr>
            </w:pPr>
            <w:r>
              <w:rPr>
                <w:rFonts w:hint="eastAsia" w:ascii="Calibri" w:hAnsi="Calibri" w:eastAsia="宋体" w:cstheme="minorBidi"/>
                <w:kern w:val="2"/>
                <w:sz w:val="21"/>
                <w:szCs w:val="22"/>
                <w:lang w:eastAsia="zh-CN"/>
              </w:rPr>
              <w:t>7</w:t>
            </w:r>
          </w:p>
        </w:tc>
        <w:tc>
          <w:tcPr>
            <w:tcW w:w="8284" w:type="dxa"/>
            <w:tcBorders>
              <w:top w:val="single" w:color="000000" w:sz="8" w:space="0"/>
              <w:left w:val="single" w:color="000000" w:sz="8" w:space="0"/>
              <w:bottom w:val="single" w:color="000000" w:sz="8" w:space="0"/>
              <w:right w:val="single" w:color="000000" w:sz="8" w:space="0"/>
            </w:tcBorders>
          </w:tcPr>
          <w:p w14:paraId="64CDEF21">
            <w:pPr>
              <w:textAlignment w:val="top"/>
              <w:rPr>
                <w:rFonts w:ascii="Calibri" w:hAnsi="Calibri" w:eastAsia="宋体"/>
                <w:kern w:val="2"/>
                <w:sz w:val="21"/>
                <w:szCs w:val="22"/>
                <w:lang w:eastAsia="zh-CN"/>
              </w:rPr>
            </w:pPr>
            <w:r>
              <w:rPr>
                <w:rFonts w:hint="eastAsia" w:ascii="Calibri" w:hAnsi="Calibri" w:eastAsia="宋体" w:cstheme="minorBidi"/>
                <w:kern w:val="2"/>
                <w:sz w:val="21"/>
                <w:szCs w:val="22"/>
                <w:lang w:eastAsia="zh-CN"/>
              </w:rPr>
              <w:t>采购标的/所投产品/货物清单/报价等任意一类有缺漏项或响应不全，或者对招标文件规定的项目需求内容或者需求数量进行修改，评审委员会判定投标响应不满足采购需求；</w:t>
            </w:r>
          </w:p>
        </w:tc>
      </w:tr>
      <w:tr w14:paraId="35051C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1710E3DC">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8</w:t>
            </w:r>
          </w:p>
        </w:tc>
        <w:tc>
          <w:tcPr>
            <w:tcW w:w="8284" w:type="dxa"/>
            <w:tcBorders>
              <w:top w:val="single" w:color="000000" w:sz="8" w:space="0"/>
              <w:left w:val="single" w:color="000000" w:sz="8" w:space="0"/>
              <w:bottom w:val="single" w:color="000000" w:sz="8" w:space="0"/>
              <w:right w:val="single" w:color="000000" w:sz="8" w:space="0"/>
            </w:tcBorders>
          </w:tcPr>
          <w:p w14:paraId="7E023055">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投标文件存在列放位置错误，导致属于信息公开情形的没有被公开；</w:t>
            </w:r>
          </w:p>
        </w:tc>
      </w:tr>
      <w:tr w14:paraId="3C85E8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2029CCA0">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9</w:t>
            </w:r>
          </w:p>
        </w:tc>
        <w:tc>
          <w:tcPr>
            <w:tcW w:w="8284" w:type="dxa"/>
            <w:tcBorders>
              <w:top w:val="single" w:color="000000" w:sz="8" w:space="0"/>
              <w:left w:val="single" w:color="000000" w:sz="8" w:space="0"/>
              <w:bottom w:val="single" w:color="000000" w:sz="8" w:space="0"/>
              <w:right w:val="single" w:color="000000" w:sz="8" w:space="0"/>
            </w:tcBorders>
          </w:tcPr>
          <w:p w14:paraId="7E9BDD4E">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投标文件电子文档不得带病毒；</w:t>
            </w:r>
          </w:p>
        </w:tc>
      </w:tr>
      <w:tr w14:paraId="596487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7839521B">
            <w:pPr>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10</w:t>
            </w:r>
          </w:p>
        </w:tc>
        <w:tc>
          <w:tcPr>
            <w:tcW w:w="8284" w:type="dxa"/>
            <w:tcBorders>
              <w:top w:val="single" w:color="000000" w:sz="8" w:space="0"/>
              <w:left w:val="single" w:color="000000" w:sz="8" w:space="0"/>
              <w:bottom w:val="single" w:color="000000" w:sz="8" w:space="0"/>
              <w:right w:val="single" w:color="000000" w:sz="8" w:space="0"/>
            </w:tcBorders>
          </w:tcPr>
          <w:p w14:paraId="4A0FC0CE">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投标文件用不属于本公司的电子密钥或电子营业执照进行加密的；</w:t>
            </w:r>
          </w:p>
        </w:tc>
      </w:tr>
      <w:tr w14:paraId="2C6F26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00A9BD2D">
            <w:pPr>
              <w:jc w:val="center"/>
              <w:textAlignment w:val="top"/>
              <w:rPr>
                <w:rFonts w:ascii="宋体" w:hAnsi="宋体" w:eastAsia="宋体" w:cs="宋体"/>
                <w:kern w:val="2"/>
                <w:sz w:val="21"/>
                <w:lang w:eastAsia="zh-CN"/>
              </w:rPr>
            </w:pPr>
            <w:r>
              <w:rPr>
                <w:rFonts w:hint="eastAsia" w:ascii="宋体" w:hAnsi="宋体" w:eastAsia="宋体" w:cs="宋体"/>
                <w:kern w:val="2"/>
                <w:sz w:val="21"/>
                <w:lang w:eastAsia="zh-CN"/>
              </w:rPr>
              <w:t>11</w:t>
            </w:r>
          </w:p>
        </w:tc>
        <w:tc>
          <w:tcPr>
            <w:tcW w:w="8284" w:type="dxa"/>
            <w:tcBorders>
              <w:top w:val="single" w:color="000000" w:sz="8" w:space="0"/>
              <w:left w:val="single" w:color="000000" w:sz="8" w:space="0"/>
              <w:bottom w:val="single" w:color="000000" w:sz="8" w:space="0"/>
              <w:right w:val="single" w:color="000000" w:sz="8" w:space="0"/>
            </w:tcBorders>
          </w:tcPr>
          <w:p w14:paraId="0ACB1848">
            <w:pPr>
              <w:textAlignment w:val="top"/>
              <w:rPr>
                <w:rFonts w:ascii="Calibri" w:hAnsi="Calibri" w:eastAsia="宋体"/>
                <w:kern w:val="2"/>
                <w:sz w:val="21"/>
                <w:lang w:eastAsia="zh-CN"/>
              </w:rPr>
            </w:pPr>
            <w:r>
              <w:rPr>
                <w:rFonts w:hint="eastAsia" w:eastAsia="宋体"/>
                <w:kern w:val="2"/>
                <w:sz w:val="21"/>
                <w:lang w:eastAsia="zh-CN"/>
              </w:rPr>
              <w:t>不同投标供应商投标文件“文件制作机器码”一致；</w:t>
            </w:r>
          </w:p>
        </w:tc>
      </w:tr>
      <w:tr w14:paraId="71ABFD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3F2D5EC3">
            <w:pPr>
              <w:jc w:val="center"/>
              <w:textAlignment w:val="top"/>
              <w:rPr>
                <w:rFonts w:ascii="宋体" w:hAnsi="宋体" w:eastAsia="宋体" w:cs="宋体"/>
                <w:kern w:val="2"/>
                <w:sz w:val="21"/>
                <w:lang w:eastAsia="zh-CN"/>
              </w:rPr>
            </w:pPr>
            <w:r>
              <w:rPr>
                <w:rFonts w:hint="eastAsia" w:ascii="宋体" w:hAnsi="宋体" w:eastAsia="宋体" w:cs="宋体"/>
                <w:kern w:val="2"/>
                <w:sz w:val="21"/>
                <w:lang w:eastAsia="zh-CN"/>
              </w:rPr>
              <w:t>12</w:t>
            </w:r>
          </w:p>
        </w:tc>
        <w:tc>
          <w:tcPr>
            <w:tcW w:w="8284" w:type="dxa"/>
            <w:tcBorders>
              <w:top w:val="single" w:color="000000" w:sz="8" w:space="0"/>
              <w:left w:val="single" w:color="000000" w:sz="8" w:space="0"/>
              <w:bottom w:val="single" w:color="000000" w:sz="8" w:space="0"/>
              <w:right w:val="single" w:color="000000" w:sz="8" w:space="0"/>
            </w:tcBorders>
          </w:tcPr>
          <w:p w14:paraId="4A992EFA">
            <w:pPr>
              <w:textAlignment w:val="top"/>
              <w:rPr>
                <w:rFonts w:ascii="Calibri" w:hAnsi="Calibri" w:eastAsia="宋体"/>
                <w:kern w:val="2"/>
                <w:sz w:val="21"/>
                <w:lang w:eastAsia="zh-CN"/>
              </w:rPr>
            </w:pPr>
            <w:r>
              <w:rPr>
                <w:rFonts w:hint="eastAsia" w:eastAsia="宋体"/>
                <w:kern w:val="2"/>
                <w:sz w:val="21"/>
                <w:lang w:eastAsia="zh-CN"/>
              </w:rPr>
              <w:t>不同投标供应商投标文件“文件创建标识码”一致；</w:t>
            </w:r>
          </w:p>
        </w:tc>
      </w:tr>
      <w:tr w14:paraId="4DF95C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6E2C82B6">
            <w:pPr>
              <w:jc w:val="center"/>
              <w:textAlignment w:val="top"/>
              <w:rPr>
                <w:rFonts w:ascii="Calibri" w:hAnsi="Calibri" w:eastAsia="宋体"/>
                <w:kern w:val="2"/>
                <w:sz w:val="21"/>
                <w:szCs w:val="21"/>
                <w:lang w:eastAsia="zh-CN"/>
              </w:rPr>
            </w:pPr>
            <w:r>
              <w:rPr>
                <w:rFonts w:hint="eastAsia" w:ascii="宋体" w:hAnsi="宋体" w:eastAsia="宋体" w:cs="宋体"/>
                <w:sz w:val="21"/>
                <w:szCs w:val="21"/>
                <w:lang w:eastAsia="zh-CN" w:bidi="ar"/>
              </w:rPr>
              <w:t>13</w:t>
            </w:r>
          </w:p>
        </w:tc>
        <w:tc>
          <w:tcPr>
            <w:tcW w:w="8284" w:type="dxa"/>
            <w:tcBorders>
              <w:top w:val="single" w:color="000000" w:sz="8" w:space="0"/>
              <w:left w:val="single" w:color="000000" w:sz="8" w:space="0"/>
              <w:bottom w:val="single" w:color="000000" w:sz="8" w:space="0"/>
              <w:right w:val="single" w:color="000000" w:sz="8" w:space="0"/>
            </w:tcBorders>
          </w:tcPr>
          <w:p w14:paraId="3C9F7FDF">
            <w:pP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法律、法规、规章、规范性文件规定的其他情形。</w:t>
            </w:r>
          </w:p>
        </w:tc>
      </w:tr>
    </w:tbl>
    <w:p w14:paraId="7904D5DA">
      <w:pPr>
        <w:spacing w:before="100" w:beforeAutospacing="1" w:afterAutospacing="1"/>
        <w:jc w:val="center"/>
        <w:outlineLvl w:val="1"/>
        <w:rPr>
          <w:rFonts w:ascii="黑体" w:hAnsi="宋体" w:eastAsia="黑体" w:cs="黑体"/>
          <w:kern w:val="2"/>
          <w:sz w:val="40"/>
          <w:szCs w:val="40"/>
          <w:lang w:eastAsia="zh-CN"/>
        </w:rPr>
        <w:sectPr>
          <w:pgSz w:w="11907" w:h="16840"/>
          <w:pgMar w:top="1440" w:right="1418" w:bottom="1440" w:left="1418" w:header="851" w:footer="992" w:gutter="0"/>
          <w:cols w:space="425" w:num="1"/>
          <w:titlePg/>
          <w:docGrid w:linePitch="462" w:charSpace="0"/>
        </w:sectPr>
      </w:pPr>
    </w:p>
    <w:p w14:paraId="179D55E1">
      <w:pPr>
        <w:spacing w:before="100" w:beforeAutospacing="1" w:afterAutospacing="1"/>
        <w:jc w:val="center"/>
        <w:outlineLvl w:val="1"/>
        <w:rPr>
          <w:rFonts w:ascii="黑体" w:hAnsi="宋体" w:eastAsia="黑体" w:cs="黑体"/>
          <w:kern w:val="2"/>
          <w:sz w:val="40"/>
          <w:szCs w:val="40"/>
          <w:lang w:eastAsia="zh-CN"/>
        </w:rPr>
      </w:pPr>
      <w:r>
        <w:rPr>
          <w:rFonts w:hint="eastAsia" w:ascii="黑体" w:hAnsi="宋体" w:eastAsia="黑体" w:cs="黑体"/>
          <w:kern w:val="2"/>
          <w:sz w:val="40"/>
          <w:szCs w:val="40"/>
          <w:lang w:eastAsia="zh-CN"/>
        </w:rPr>
        <w:t>评标信息</w:t>
      </w:r>
    </w:p>
    <w:tbl>
      <w:tblPr>
        <w:tblStyle w:val="14"/>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64"/>
        <w:gridCol w:w="621"/>
        <w:gridCol w:w="684"/>
        <w:gridCol w:w="2446"/>
        <w:gridCol w:w="769"/>
        <w:gridCol w:w="4515"/>
        <w:gridCol w:w="63"/>
      </w:tblGrid>
      <w:tr w14:paraId="7D3C1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gridBefore w:val="1"/>
          <w:wBefore w:w="63" w:type="dxa"/>
          <w:trHeight w:val="347" w:hRule="atLeast"/>
          <w:tblCellSpacing w:w="0" w:type="dxa"/>
          <w:jc w:val="center"/>
        </w:trPr>
        <w:tc>
          <w:tcPr>
            <w:tcW w:w="9078" w:type="dxa"/>
            <w:gridSpan w:val="6"/>
            <w:vAlign w:val="center"/>
          </w:tcPr>
          <w:p w14:paraId="09F453B6">
            <w:pPr>
              <w:widowControl w:val="0"/>
              <w:rPr>
                <w:rFonts w:ascii="宋体" w:hAnsi="Calibri" w:eastAsia="宋体"/>
                <w:b/>
                <w:bCs/>
                <w:kern w:val="2"/>
                <w:szCs w:val="22"/>
                <w:lang w:eastAsia="zh-CN"/>
              </w:rPr>
            </w:pPr>
            <w:r>
              <w:rPr>
                <w:rFonts w:ascii="Calibri" w:hAnsi="Calibri" w:eastAsia="宋体" w:cstheme="minorBidi"/>
                <w:b/>
                <w:bCs/>
                <w:kern w:val="2"/>
                <w:sz w:val="21"/>
                <w:szCs w:val="22"/>
                <w:lang w:eastAsia="zh-CN"/>
              </w:rPr>
              <w:t>评标方法：综合评分法</w:t>
            </w:r>
          </w:p>
        </w:tc>
      </w:tr>
      <w:tr w14:paraId="51C2A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gridBefore w:val="1"/>
          <w:wBefore w:w="63" w:type="dxa"/>
          <w:tblCellSpacing w:w="0" w:type="dxa"/>
          <w:jc w:val="center"/>
        </w:trPr>
        <w:tc>
          <w:tcPr>
            <w:tcW w:w="9078" w:type="dxa"/>
            <w:gridSpan w:val="6"/>
            <w:vAlign w:val="center"/>
          </w:tcPr>
          <w:p w14:paraId="06735C21">
            <w:pPr>
              <w:widowControl w:val="0"/>
              <w:ind w:firstLine="420"/>
              <w:jc w:val="both"/>
              <w:rPr>
                <w:rFonts w:ascii="Calibri" w:hAnsi="Calibri" w:eastAsia="宋体"/>
                <w:kern w:val="2"/>
                <w:sz w:val="21"/>
                <w:szCs w:val="21"/>
                <w:lang w:eastAsia="zh-CN"/>
              </w:rPr>
            </w:pPr>
            <w:r>
              <w:rPr>
                <w:rFonts w:ascii="Calibri" w:hAnsi="Calibri" w:eastAsia="宋体" w:cstheme="minorBidi"/>
                <w:kern w:val="2"/>
                <w:sz w:val="21"/>
                <w:szCs w:val="21"/>
                <w:lang w:eastAsia="zh-CN"/>
              </w:rPr>
              <w:t>综合评分法，是指投标文件满足招标文件全部实质性要求，且按照评审因素的量化指标评审得分最高的投标人为中标候选人的评标方法。</w:t>
            </w:r>
          </w:p>
          <w:p w14:paraId="12A20507">
            <w:pPr>
              <w:widowControl w:val="0"/>
              <w:ind w:firstLine="420"/>
              <w:jc w:val="both"/>
              <w:rPr>
                <w:rFonts w:ascii="Calibri" w:hAnsi="Calibri" w:eastAsia="宋体"/>
                <w:kern w:val="2"/>
                <w:sz w:val="21"/>
                <w:szCs w:val="21"/>
                <w:lang w:eastAsia="zh-CN"/>
              </w:rPr>
            </w:pPr>
            <w:r>
              <w:rPr>
                <w:rFonts w:ascii="Calibri" w:hAnsi="Calibri" w:eastAsia="宋体" w:cstheme="minorBidi"/>
                <w:kern w:val="2"/>
                <w:sz w:val="21"/>
                <w:szCs w:val="21"/>
                <w:lang w:eastAsia="zh-CN"/>
              </w:rPr>
              <w:t>价格分计算方法：</w:t>
            </w:r>
          </w:p>
          <w:p w14:paraId="6CA7A95E">
            <w:pPr>
              <w:ind w:left="420"/>
              <w:rPr>
                <w:rFonts w:eastAsia="宋体"/>
                <w:kern w:val="2"/>
                <w:sz w:val="21"/>
                <w:szCs w:val="21"/>
                <w:lang w:eastAsia="zh-CN"/>
              </w:rPr>
            </w:pPr>
            <w:r>
              <w:rPr>
                <w:rFonts w:eastAsia="宋体"/>
                <w:kern w:val="2"/>
                <w:sz w:val="21"/>
                <w:szCs w:val="21"/>
                <w:lang w:eastAsia="zh-CN"/>
              </w:rPr>
              <w:t xml:space="preserve">采用低价优先法计算，即满足招标文件要求且投标价格最低的投标报价为评标基准价，其价格分为满分。其他投标人的价格分统一按照下列公式计算： </w:t>
            </w:r>
            <w:r>
              <w:rPr>
                <w:rFonts w:eastAsia="宋体"/>
                <w:kern w:val="2"/>
                <w:sz w:val="21"/>
                <w:szCs w:val="21"/>
                <w:lang w:eastAsia="zh-CN"/>
              </w:rPr>
              <w:br w:type="textWrapping"/>
            </w:r>
            <w:r>
              <w:rPr>
                <w:rFonts w:eastAsia="宋体"/>
                <w:kern w:val="2"/>
                <w:sz w:val="21"/>
                <w:szCs w:val="21"/>
                <w:lang w:eastAsia="zh-CN"/>
              </w:rPr>
              <w:t xml:space="preserve">投标报价得分=(评标基准价／投标报价)×100 </w:t>
            </w:r>
            <w:r>
              <w:rPr>
                <w:rFonts w:eastAsia="宋体"/>
                <w:kern w:val="2"/>
                <w:sz w:val="21"/>
                <w:szCs w:val="21"/>
                <w:lang w:eastAsia="zh-CN"/>
              </w:rPr>
              <w:br w:type="textWrapping"/>
            </w:r>
            <w:r>
              <w:rPr>
                <w:rFonts w:eastAsia="宋体"/>
                <w:kern w:val="2"/>
                <w:sz w:val="21"/>
                <w:szCs w:val="21"/>
                <w:lang w:eastAsia="zh-CN"/>
              </w:rPr>
              <w:t xml:space="preserve">评标总得分＝F1×A1＋F2×A2＋……＋Fn×An </w:t>
            </w:r>
            <w:r>
              <w:rPr>
                <w:rFonts w:eastAsia="宋体"/>
                <w:kern w:val="2"/>
                <w:sz w:val="21"/>
                <w:szCs w:val="21"/>
                <w:lang w:eastAsia="zh-CN"/>
              </w:rPr>
              <w:br w:type="textWrapping"/>
            </w:r>
            <w:r>
              <w:rPr>
                <w:rFonts w:eastAsia="宋体"/>
                <w:kern w:val="2"/>
                <w:sz w:val="21"/>
                <w:szCs w:val="21"/>
                <w:lang w:eastAsia="zh-CN"/>
              </w:rPr>
              <w:t xml:space="preserve">F1、F2……Fn分别为各项评审因素的得分； </w:t>
            </w:r>
            <w:r>
              <w:rPr>
                <w:rFonts w:eastAsia="宋体"/>
                <w:kern w:val="2"/>
                <w:sz w:val="21"/>
                <w:szCs w:val="21"/>
                <w:lang w:eastAsia="zh-CN"/>
              </w:rPr>
              <w:br w:type="textWrapping"/>
            </w:r>
            <w:r>
              <w:rPr>
                <w:rFonts w:eastAsia="宋体"/>
                <w:kern w:val="2"/>
                <w:sz w:val="21"/>
                <w:szCs w:val="21"/>
                <w:lang w:eastAsia="zh-CN"/>
              </w:rPr>
              <w:t xml:space="preserve">A1、A2、……An 分别为各项评审因素所占的权重(A1＋A2＋……＋An＝1)。 </w:t>
            </w:r>
            <w:r>
              <w:rPr>
                <w:rFonts w:eastAsia="宋体"/>
                <w:kern w:val="2"/>
                <w:sz w:val="21"/>
                <w:szCs w:val="21"/>
                <w:lang w:eastAsia="zh-CN"/>
              </w:rPr>
              <w:br w:type="textWrapping"/>
            </w:r>
            <w:r>
              <w:rPr>
                <w:rFonts w:eastAsia="宋体"/>
                <w:kern w:val="2"/>
                <w:sz w:val="21"/>
                <w:szCs w:val="21"/>
                <w:lang w:eastAsia="zh-CN"/>
              </w:rPr>
              <w:t>评标过程中，不得去掉报价中的最高报价和最低报价。</w:t>
            </w:r>
          </w:p>
          <w:p w14:paraId="77197474">
            <w:pPr>
              <w:ind w:left="420"/>
              <w:rPr>
                <w:rFonts w:eastAsia="宋体"/>
                <w:kern w:val="2"/>
                <w:sz w:val="21"/>
                <w:szCs w:val="21"/>
                <w:lang w:eastAsia="zh-CN"/>
              </w:rPr>
            </w:pPr>
            <w:r>
              <w:rPr>
                <w:rFonts w:hint="eastAsia" w:eastAsia="宋体"/>
                <w:kern w:val="2"/>
                <w:sz w:val="21"/>
                <w:szCs w:val="21"/>
                <w:lang w:eastAsia="zh-CN"/>
              </w:rPr>
              <w:t>因落实政策进行价格调整的，以调整后的价格计算评标基准价和投标报价。</w:t>
            </w:r>
          </w:p>
          <w:p w14:paraId="26958958">
            <w:pPr>
              <w:spacing w:before="100"/>
              <w:ind w:left="420"/>
              <w:rPr>
                <w:rFonts w:ascii="宋体" w:hAnsi="宋体" w:eastAsia="宋体"/>
                <w:kern w:val="2"/>
                <w:lang w:eastAsia="zh-CN"/>
              </w:rPr>
            </w:pPr>
            <w:r>
              <w:rPr>
                <w:rFonts w:hint="eastAsia" w:ascii="宋体" w:hAnsi="宋体" w:eastAsia="宋体" w:cstheme="minorBidi"/>
                <w:b/>
                <w:bCs/>
                <w:color w:val="FF0000"/>
                <w:kern w:val="2"/>
                <w:sz w:val="21"/>
                <w:szCs w:val="21"/>
                <w:lang w:eastAsia="zh-CN"/>
              </w:rPr>
              <w:t>注：投标人的“投标技术响应”“技术要求偏离表中偏离情况”等必须与客观实际保持一致，响应不实且情节严重的，经查实，将依法记入供应商诚信档案或受到行政处罚。</w:t>
            </w:r>
          </w:p>
        </w:tc>
      </w:tr>
      <w:tr w14:paraId="62DD40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rHeight w:val="90" w:hRule="atLeast"/>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34156B77">
            <w:pPr>
              <w:wordWrap w:val="0"/>
              <w:jc w:val="center"/>
              <w:rPr>
                <w:rFonts w:ascii="Calibri" w:hAnsi="Calibri" w:eastAsia="宋体"/>
                <w:b/>
                <w:bCs/>
                <w:kern w:val="2"/>
                <w:szCs w:val="22"/>
                <w:lang w:eastAsia="zh-CN"/>
              </w:rPr>
            </w:pPr>
            <w:bookmarkStart w:id="2" w:name="_Hlk72360569"/>
            <w:r>
              <w:rPr>
                <w:rFonts w:ascii="宋体" w:hAnsi="宋体" w:eastAsia="宋体" w:cs="宋体"/>
                <w:b/>
                <w:bCs/>
                <w:szCs w:val="22"/>
                <w:lang w:eastAsia="zh-CN" w:bidi="ar"/>
              </w:rPr>
              <w:t>序号</w:t>
            </w:r>
          </w:p>
        </w:tc>
        <w:tc>
          <w:tcPr>
            <w:tcW w:w="3888"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34C88D52">
            <w:pPr>
              <w:wordWrap w:val="0"/>
              <w:jc w:val="center"/>
              <w:rPr>
                <w:rFonts w:ascii="Calibri" w:hAnsi="Calibri" w:eastAsia="宋体"/>
                <w:b/>
                <w:bCs/>
                <w:kern w:val="2"/>
                <w:szCs w:val="22"/>
                <w:lang w:eastAsia="zh-CN"/>
              </w:rPr>
            </w:pPr>
            <w:r>
              <w:rPr>
                <w:rFonts w:ascii="宋体" w:hAnsi="宋体" w:eastAsia="宋体" w:cs="宋体"/>
                <w:b/>
                <w:bCs/>
                <w:szCs w:val="22"/>
                <w:lang w:eastAsia="zh-CN" w:bidi="ar"/>
              </w:rPr>
              <w:t>评分项</w:t>
            </w:r>
          </w:p>
        </w:tc>
        <w:tc>
          <w:tcPr>
            <w:tcW w:w="450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CE25B82">
            <w:pPr>
              <w:wordWrap w:val="0"/>
              <w:jc w:val="center"/>
              <w:rPr>
                <w:rFonts w:ascii="Calibri" w:hAnsi="Calibri" w:eastAsia="宋体"/>
                <w:b/>
                <w:bCs/>
                <w:kern w:val="2"/>
                <w:szCs w:val="22"/>
                <w:lang w:eastAsia="zh-CN"/>
              </w:rPr>
            </w:pPr>
            <w:r>
              <w:rPr>
                <w:rFonts w:ascii="宋体" w:hAnsi="宋体" w:eastAsia="宋体" w:cs="宋体"/>
                <w:b/>
                <w:bCs/>
                <w:szCs w:val="22"/>
                <w:lang w:eastAsia="zh-CN" w:bidi="ar"/>
              </w:rPr>
              <w:t>权重(%)</w:t>
            </w:r>
          </w:p>
        </w:tc>
      </w:tr>
      <w:tr w14:paraId="1F6206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vAlign w:val="center"/>
          </w:tcPr>
          <w:p w14:paraId="5CF0EFEC">
            <w:pPr>
              <w:wordWrap w:val="0"/>
              <w:jc w:val="center"/>
              <w:rPr>
                <w:rFonts w:ascii="Calibri" w:hAnsi="Calibri" w:eastAsia="宋体"/>
                <w:b/>
                <w:bCs/>
                <w:color w:val="0000FF"/>
                <w:kern w:val="2"/>
                <w:szCs w:val="22"/>
                <w:lang w:eastAsia="zh-CN"/>
              </w:rPr>
            </w:pPr>
            <w:r>
              <w:rPr>
                <w:rFonts w:ascii="宋体" w:hAnsi="宋体" w:eastAsia="宋体" w:cs="宋体"/>
                <w:b/>
                <w:bCs/>
                <w:color w:val="0000FF"/>
                <w:szCs w:val="22"/>
                <w:lang w:eastAsia="zh-CN" w:bidi="ar"/>
              </w:rPr>
              <w:t>1</w:t>
            </w:r>
          </w:p>
        </w:tc>
        <w:tc>
          <w:tcPr>
            <w:tcW w:w="3888" w:type="dxa"/>
            <w:gridSpan w:val="3"/>
            <w:tcBorders>
              <w:top w:val="single" w:color="000000" w:sz="8" w:space="0"/>
              <w:left w:val="single" w:color="000000" w:sz="8" w:space="0"/>
              <w:bottom w:val="single" w:color="000000" w:sz="8" w:space="0"/>
              <w:right w:val="single" w:color="000000" w:sz="8" w:space="0"/>
            </w:tcBorders>
            <w:vAlign w:val="center"/>
          </w:tcPr>
          <w:p w14:paraId="22311FB5">
            <w:pPr>
              <w:wordWrap w:val="0"/>
              <w:jc w:val="center"/>
              <w:rPr>
                <w:rFonts w:ascii="Calibri" w:hAnsi="Calibri" w:eastAsia="宋体"/>
                <w:b/>
                <w:bCs/>
                <w:color w:val="0000FF"/>
                <w:kern w:val="2"/>
                <w:szCs w:val="22"/>
                <w:lang w:eastAsia="zh-CN"/>
              </w:rPr>
            </w:pPr>
            <w:r>
              <w:rPr>
                <w:rFonts w:ascii="宋体" w:hAnsi="宋体" w:eastAsia="宋体" w:cs="宋体"/>
                <w:b/>
                <w:bCs/>
                <w:color w:val="0000FF"/>
                <w:szCs w:val="22"/>
                <w:lang w:eastAsia="zh-CN" w:bidi="ar"/>
              </w:rPr>
              <w:t>价格</w:t>
            </w:r>
          </w:p>
        </w:tc>
        <w:tc>
          <w:tcPr>
            <w:tcW w:w="4509" w:type="dxa"/>
            <w:tcBorders>
              <w:top w:val="single" w:color="000000" w:sz="8" w:space="0"/>
              <w:left w:val="single" w:color="000000" w:sz="8" w:space="0"/>
              <w:bottom w:val="single" w:color="000000" w:sz="8" w:space="0"/>
              <w:right w:val="single" w:color="000000" w:sz="8" w:space="0"/>
            </w:tcBorders>
            <w:vAlign w:val="center"/>
          </w:tcPr>
          <w:p w14:paraId="519A169B">
            <w:pPr>
              <w:wordWrap w:val="0"/>
              <w:jc w:val="center"/>
              <w:rPr>
                <w:rFonts w:ascii="Calibri" w:hAnsi="Calibri" w:eastAsia="宋体"/>
                <w:b/>
                <w:bCs/>
                <w:color w:val="0000FF"/>
                <w:kern w:val="2"/>
                <w:szCs w:val="22"/>
                <w:lang w:eastAsia="zh-CN"/>
              </w:rPr>
            </w:pPr>
            <w:r>
              <w:rPr>
                <w:rFonts w:hint="eastAsia" w:ascii="宋体" w:hAnsi="宋体" w:eastAsia="宋体" w:cs="宋体"/>
                <w:b/>
                <w:bCs/>
                <w:color w:val="0000FF"/>
                <w:szCs w:val="22"/>
                <w:lang w:eastAsia="zh-CN" w:bidi="ar"/>
              </w:rPr>
              <w:t>30</w:t>
            </w:r>
          </w:p>
        </w:tc>
      </w:tr>
      <w:tr w14:paraId="4C1666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E9EA1A8">
            <w:pPr>
              <w:widowControl w:val="0"/>
              <w:jc w:val="center"/>
              <w:rPr>
                <w:rFonts w:ascii="宋体" w:hAnsi="Calibri" w:eastAsia="宋体"/>
                <w:b/>
                <w:bCs/>
                <w:color w:val="0000FF"/>
                <w:kern w:val="2"/>
                <w:szCs w:val="22"/>
                <w:lang w:eastAsia="zh-CN"/>
              </w:rPr>
            </w:pPr>
          </w:p>
        </w:tc>
        <w:tc>
          <w:tcPr>
            <w:tcW w:w="8397" w:type="dxa"/>
            <w:gridSpan w:val="4"/>
            <w:tcBorders>
              <w:top w:val="single" w:color="000000" w:sz="8" w:space="0"/>
              <w:left w:val="single" w:color="000000" w:sz="8" w:space="0"/>
              <w:bottom w:val="single" w:color="000000" w:sz="8" w:space="0"/>
              <w:right w:val="single" w:color="000000" w:sz="8" w:space="0"/>
            </w:tcBorders>
          </w:tcPr>
          <w:p w14:paraId="76AC53C3">
            <w:pPr>
              <w:widowControl w:val="0"/>
              <w:jc w:val="both"/>
              <w:rPr>
                <w:rFonts w:ascii="宋体" w:hAnsi="Calibri" w:eastAsia="宋体"/>
                <w:kern w:val="2"/>
                <w:sz w:val="21"/>
                <w:szCs w:val="21"/>
                <w:lang w:eastAsia="zh-CN"/>
              </w:rPr>
            </w:pPr>
          </w:p>
        </w:tc>
      </w:tr>
      <w:tr w14:paraId="1C0804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right w:val="single" w:color="000000" w:sz="8" w:space="0"/>
            </w:tcBorders>
            <w:vAlign w:val="center"/>
          </w:tcPr>
          <w:p w14:paraId="126F2C29">
            <w:pPr>
              <w:wordWrap w:val="0"/>
              <w:jc w:val="center"/>
              <w:rPr>
                <w:rFonts w:ascii="Calibri" w:hAnsi="Calibri" w:eastAsia="宋体"/>
                <w:b/>
                <w:bCs/>
                <w:color w:val="0000FF"/>
                <w:kern w:val="2"/>
                <w:szCs w:val="22"/>
                <w:lang w:eastAsia="zh-CN"/>
              </w:rPr>
            </w:pPr>
            <w:r>
              <w:rPr>
                <w:rFonts w:ascii="宋体" w:hAnsi="宋体" w:eastAsia="宋体" w:cs="宋体"/>
                <w:b/>
                <w:bCs/>
                <w:color w:val="0000FF"/>
                <w:szCs w:val="22"/>
                <w:lang w:eastAsia="zh-CN" w:bidi="ar"/>
              </w:rPr>
              <w:t>2</w:t>
            </w:r>
          </w:p>
        </w:tc>
        <w:tc>
          <w:tcPr>
            <w:tcW w:w="3888" w:type="dxa"/>
            <w:gridSpan w:val="3"/>
            <w:tcBorders>
              <w:top w:val="single" w:color="000000" w:sz="8" w:space="0"/>
              <w:left w:val="single" w:color="000000" w:sz="8" w:space="0"/>
              <w:bottom w:val="single" w:color="000000" w:sz="8" w:space="0"/>
              <w:right w:val="single" w:color="000000" w:sz="8" w:space="0"/>
            </w:tcBorders>
            <w:vAlign w:val="center"/>
          </w:tcPr>
          <w:p w14:paraId="4DFDE4C7">
            <w:pPr>
              <w:wordWrap w:val="0"/>
              <w:jc w:val="center"/>
              <w:rPr>
                <w:rFonts w:ascii="Calibri" w:hAnsi="Calibri" w:eastAsia="宋体"/>
                <w:b/>
                <w:bCs/>
                <w:color w:val="0000FF"/>
                <w:kern w:val="2"/>
                <w:szCs w:val="22"/>
                <w:lang w:eastAsia="zh-CN"/>
              </w:rPr>
            </w:pPr>
            <w:r>
              <w:rPr>
                <w:rFonts w:ascii="宋体" w:hAnsi="宋体" w:eastAsia="宋体" w:cs="宋体"/>
                <w:b/>
                <w:bCs/>
                <w:color w:val="0000FF"/>
                <w:szCs w:val="22"/>
                <w:lang w:eastAsia="zh-CN" w:bidi="ar"/>
              </w:rPr>
              <w:t>技术部分</w:t>
            </w:r>
          </w:p>
        </w:tc>
        <w:tc>
          <w:tcPr>
            <w:tcW w:w="4509" w:type="dxa"/>
            <w:tcBorders>
              <w:top w:val="single" w:color="000000" w:sz="8" w:space="0"/>
              <w:left w:val="single" w:color="000000" w:sz="8" w:space="0"/>
              <w:bottom w:val="single" w:color="000000" w:sz="8" w:space="0"/>
              <w:right w:val="single" w:color="000000" w:sz="8" w:space="0"/>
            </w:tcBorders>
            <w:vAlign w:val="center"/>
          </w:tcPr>
          <w:p w14:paraId="203E95DD">
            <w:pPr>
              <w:wordWrap w:val="0"/>
              <w:jc w:val="center"/>
              <w:rPr>
                <w:rFonts w:ascii="Calibri" w:hAnsi="Calibri" w:eastAsia="宋体"/>
                <w:b/>
                <w:bCs/>
                <w:color w:val="0000FF"/>
                <w:kern w:val="2"/>
                <w:szCs w:val="22"/>
                <w:lang w:eastAsia="zh-CN"/>
              </w:rPr>
            </w:pPr>
            <w:r>
              <w:rPr>
                <w:rFonts w:hint="eastAsia" w:ascii="Calibri" w:hAnsi="Calibri" w:eastAsia="宋体" w:cstheme="minorBidi"/>
                <w:b/>
                <w:bCs/>
                <w:color w:val="0000FF"/>
                <w:kern w:val="2"/>
                <w:szCs w:val="22"/>
                <w:lang w:eastAsia="zh-CN"/>
              </w:rPr>
              <w:t>63</w:t>
            </w:r>
          </w:p>
        </w:tc>
      </w:tr>
      <w:tr w14:paraId="605C91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vAlign w:val="center"/>
          </w:tcPr>
          <w:p w14:paraId="7AA235DC">
            <w:pPr>
              <w:widowControl w:val="0"/>
              <w:jc w:val="center"/>
              <w:rPr>
                <w:rFonts w:ascii="宋体" w:hAnsi="Calibri" w:eastAsia="宋体"/>
                <w:b/>
                <w:bCs/>
                <w:color w:val="0000FF"/>
                <w:kern w:val="2"/>
                <w:szCs w:val="22"/>
                <w:lang w:eastAsia="zh-CN"/>
              </w:rPr>
            </w:pPr>
          </w:p>
        </w:tc>
        <w:tc>
          <w:tcPr>
            <w:tcW w:w="8397" w:type="dxa"/>
            <w:gridSpan w:val="4"/>
            <w:tcBorders>
              <w:top w:val="single" w:color="000000" w:sz="8" w:space="0"/>
              <w:left w:val="single" w:color="000000" w:sz="8" w:space="0"/>
              <w:bottom w:val="single" w:color="000000" w:sz="8" w:space="0"/>
              <w:right w:val="single" w:color="000000" w:sz="8" w:space="0"/>
            </w:tcBorders>
          </w:tcPr>
          <w:p w14:paraId="3BF92711">
            <w:pPr>
              <w:widowControl w:val="0"/>
              <w:jc w:val="both"/>
              <w:rPr>
                <w:rFonts w:ascii="宋体" w:hAnsi="Calibri" w:eastAsia="宋体"/>
                <w:kern w:val="2"/>
                <w:sz w:val="21"/>
                <w:szCs w:val="21"/>
                <w:lang w:eastAsia="zh-CN"/>
              </w:rPr>
            </w:pPr>
          </w:p>
        </w:tc>
      </w:tr>
      <w:tr w14:paraId="2A6A72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14:paraId="5A4B1717">
            <w:pPr>
              <w:widowControl w:val="0"/>
              <w:jc w:val="center"/>
              <w:rPr>
                <w:rFonts w:ascii="宋体" w:hAnsi="Calibri" w:eastAsia="宋体"/>
                <w:b/>
                <w:bCs/>
                <w:color w:val="0000FF"/>
                <w:kern w:val="2"/>
                <w:szCs w:val="22"/>
                <w:lang w:eastAsia="zh-CN"/>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DC1AC25">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序号</w:t>
            </w:r>
          </w:p>
        </w:tc>
        <w:tc>
          <w:tcPr>
            <w:tcW w:w="2442"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9F5B24D">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评分因素</w:t>
            </w:r>
          </w:p>
        </w:tc>
        <w:tc>
          <w:tcPr>
            <w:tcW w:w="76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1C609EA">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权重(%)</w:t>
            </w:r>
          </w:p>
        </w:tc>
        <w:tc>
          <w:tcPr>
            <w:tcW w:w="4509"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5773CF5">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评分准则</w:t>
            </w:r>
          </w:p>
        </w:tc>
      </w:tr>
      <w:tr w14:paraId="70E87D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vAlign w:val="center"/>
          </w:tcPr>
          <w:p w14:paraId="50C5B61E">
            <w:pPr>
              <w:widowControl w:val="0"/>
              <w:jc w:val="center"/>
              <w:rPr>
                <w:rFonts w:ascii="宋体" w:hAnsi="Calibri" w:eastAsia="宋体"/>
                <w:b/>
                <w:bCs/>
                <w:color w:val="0000FF"/>
                <w:kern w:val="2"/>
                <w:szCs w:val="22"/>
                <w:lang w:eastAsia="zh-CN"/>
              </w:rPr>
            </w:pPr>
          </w:p>
        </w:tc>
        <w:tc>
          <w:tcPr>
            <w:tcW w:w="681" w:type="dxa"/>
            <w:tcBorders>
              <w:top w:val="single" w:color="000000" w:sz="8" w:space="0"/>
              <w:left w:val="single" w:color="000000" w:sz="8" w:space="0"/>
              <w:bottom w:val="single" w:color="000000" w:sz="8" w:space="0"/>
              <w:right w:val="single" w:color="000000" w:sz="8" w:space="0"/>
            </w:tcBorders>
            <w:vAlign w:val="center"/>
          </w:tcPr>
          <w:p w14:paraId="4BE88652">
            <w:pPr>
              <w:wordWrap w:val="0"/>
              <w:jc w:val="center"/>
              <w:textAlignment w:val="top"/>
              <w:rPr>
                <w:rFonts w:ascii="Calibri" w:hAnsi="Calibri" w:eastAsia="宋体"/>
                <w:kern w:val="2"/>
                <w:sz w:val="21"/>
                <w:szCs w:val="21"/>
                <w:lang w:eastAsia="zh-CN"/>
              </w:rPr>
            </w:pPr>
            <w:r>
              <w:rPr>
                <w:rFonts w:ascii="宋体" w:hAnsi="宋体" w:eastAsia="宋体" w:cs="宋体"/>
                <w:sz w:val="21"/>
                <w:szCs w:val="21"/>
                <w:lang w:eastAsia="zh-CN" w:bidi="ar"/>
              </w:rPr>
              <w:t>1</w:t>
            </w:r>
          </w:p>
        </w:tc>
        <w:tc>
          <w:tcPr>
            <w:tcW w:w="2442" w:type="dxa"/>
            <w:tcBorders>
              <w:top w:val="single" w:color="000000" w:sz="8" w:space="0"/>
              <w:left w:val="single" w:color="000000" w:sz="8" w:space="0"/>
              <w:bottom w:val="single" w:color="000000" w:sz="8" w:space="0"/>
              <w:right w:val="single" w:color="000000" w:sz="8" w:space="0"/>
            </w:tcBorders>
            <w:vAlign w:val="center"/>
          </w:tcPr>
          <w:p w14:paraId="3275E76F">
            <w:pPr>
              <w:widowControl w:val="0"/>
              <w:snapToGrid w:val="0"/>
              <w:jc w:val="center"/>
              <w:rPr>
                <w:rFonts w:ascii="宋体" w:hAnsi="宋体" w:eastAsia="宋体" w:cs="宋体"/>
                <w:b/>
                <w:color w:val="000000"/>
                <w:kern w:val="2"/>
                <w:sz w:val="21"/>
                <w:szCs w:val="21"/>
                <w:lang w:eastAsia="zh-CN"/>
              </w:rPr>
            </w:pPr>
            <w:r>
              <w:rPr>
                <w:rFonts w:hint="eastAsia" w:ascii="宋体" w:hAnsi="宋体" w:eastAsia="宋体" w:cstheme="minorBidi"/>
                <w:bCs/>
                <w:color w:val="000000"/>
                <w:kern w:val="2"/>
                <w:sz w:val="21"/>
                <w:szCs w:val="21"/>
                <w:lang w:eastAsia="zh-CN"/>
              </w:rPr>
              <w:t>“▲”参数响应</w:t>
            </w:r>
            <w:r>
              <w:rPr>
                <w:rFonts w:ascii="宋体" w:hAnsi="宋体" w:eastAsia="宋体" w:cstheme="minorBidi"/>
                <w:bCs/>
                <w:color w:val="000000"/>
                <w:kern w:val="2"/>
                <w:sz w:val="21"/>
                <w:szCs w:val="21"/>
                <w:lang w:eastAsia="zh-CN"/>
              </w:rPr>
              <w:t>情况评价</w:t>
            </w:r>
          </w:p>
        </w:tc>
        <w:tc>
          <w:tcPr>
            <w:tcW w:w="765" w:type="dxa"/>
            <w:tcBorders>
              <w:top w:val="single" w:color="000000" w:sz="8" w:space="0"/>
              <w:left w:val="single" w:color="000000" w:sz="8" w:space="0"/>
              <w:bottom w:val="single" w:color="000000" w:sz="8" w:space="0"/>
              <w:right w:val="single" w:color="000000" w:sz="8" w:space="0"/>
            </w:tcBorders>
            <w:vAlign w:val="center"/>
          </w:tcPr>
          <w:p w14:paraId="703C5986">
            <w:pPr>
              <w:wordWrap w:val="0"/>
              <w:jc w:val="center"/>
              <w:textAlignment w:val="top"/>
              <w:rPr>
                <w:rFonts w:ascii="Calibri" w:hAnsi="Calibri" w:eastAsia="宋体"/>
                <w:color w:val="000000"/>
                <w:kern w:val="2"/>
                <w:sz w:val="21"/>
                <w:szCs w:val="21"/>
                <w:lang w:eastAsia="zh-CN"/>
              </w:rPr>
            </w:pPr>
            <w:r>
              <w:rPr>
                <w:rFonts w:hint="eastAsia" w:ascii="Calibri" w:hAnsi="Calibri" w:eastAsia="宋体" w:cstheme="minorBidi"/>
                <w:color w:val="000000"/>
                <w:kern w:val="2"/>
                <w:sz w:val="21"/>
                <w:szCs w:val="21"/>
                <w:lang w:eastAsia="zh-CN"/>
              </w:rPr>
              <w:t>14</w:t>
            </w:r>
          </w:p>
        </w:tc>
        <w:tc>
          <w:tcPr>
            <w:tcW w:w="4509" w:type="dxa"/>
            <w:tcBorders>
              <w:top w:val="single" w:color="000000" w:sz="8" w:space="0"/>
              <w:left w:val="single" w:color="000000" w:sz="8" w:space="0"/>
              <w:bottom w:val="single" w:color="000000" w:sz="8" w:space="0"/>
              <w:right w:val="single" w:color="000000" w:sz="8" w:space="0"/>
            </w:tcBorders>
          </w:tcPr>
          <w:p w14:paraId="56435F77">
            <w:pPr>
              <w:widowControl w:val="0"/>
              <w:snapToGrid w:val="0"/>
              <w:jc w:val="both"/>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（一）评审内容：</w:t>
            </w:r>
          </w:p>
          <w:p w14:paraId="71B246BF">
            <w:pPr>
              <w:widowControl w:val="0"/>
              <w:snapToGrid w:val="0"/>
              <w:jc w:val="both"/>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考察投标人对招标文件</w:t>
            </w:r>
            <w:r>
              <w:rPr>
                <w:rFonts w:hint="eastAsia" w:ascii="宋体" w:hAnsi="宋体" w:eastAsia="宋体" w:cs="宋体"/>
                <w:b/>
                <w:bCs/>
                <w:color w:val="000000"/>
                <w:sz w:val="21"/>
                <w:szCs w:val="21"/>
                <w:lang w:eastAsia="zh-CN"/>
              </w:rPr>
              <w:t>《第一册 专用条款 第三章 用户需求书：四、技术要求》</w:t>
            </w:r>
            <w:r>
              <w:rPr>
                <w:rFonts w:hint="eastAsia" w:ascii="宋体" w:hAnsi="宋体" w:eastAsia="宋体" w:cs="宋体"/>
                <w:color w:val="000000"/>
                <w:sz w:val="21"/>
                <w:szCs w:val="21"/>
                <w:lang w:eastAsia="zh-CN"/>
              </w:rPr>
              <w:t>内容中的</w:t>
            </w:r>
            <w:r>
              <w:rPr>
                <w:rFonts w:hint="eastAsia" w:ascii="宋体" w:hAnsi="宋体" w:eastAsia="宋体" w:cs="宋体"/>
                <w:b/>
                <w:bCs/>
                <w:color w:val="000000"/>
                <w:sz w:val="21"/>
                <w:szCs w:val="21"/>
                <w:lang w:eastAsia="zh-CN"/>
              </w:rPr>
              <w:t>“▲”参数响应</w:t>
            </w:r>
            <w:r>
              <w:rPr>
                <w:rFonts w:hint="eastAsia" w:ascii="宋体" w:hAnsi="宋体" w:eastAsia="宋体" w:cs="宋体"/>
                <w:color w:val="000000"/>
                <w:sz w:val="21"/>
                <w:szCs w:val="21"/>
                <w:lang w:eastAsia="zh-CN"/>
              </w:rPr>
              <w:t>情况。</w:t>
            </w:r>
          </w:p>
          <w:p w14:paraId="5F510A84">
            <w:pPr>
              <w:widowControl w:val="0"/>
              <w:snapToGrid w:val="0"/>
              <w:jc w:val="both"/>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（二）评审依据：</w:t>
            </w:r>
          </w:p>
          <w:p w14:paraId="430D50FB">
            <w:pPr>
              <w:widowControl w:val="0"/>
              <w:snapToGrid w:val="0"/>
              <w:jc w:val="both"/>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rPr>
              <w:t>以投标文件《技术要求偏离表》为评审依据，完全符合招标要求的，得100分。每1项“▲”参数不符合招标要求（或缺漏）的扣10分，最低得0分。</w:t>
            </w:r>
          </w:p>
        </w:tc>
      </w:tr>
      <w:tr w14:paraId="4EC684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vAlign w:val="center"/>
          </w:tcPr>
          <w:p w14:paraId="22297305">
            <w:pPr>
              <w:widowControl w:val="0"/>
              <w:jc w:val="center"/>
              <w:rPr>
                <w:rFonts w:ascii="宋体" w:hAnsi="Calibri" w:eastAsia="宋体"/>
                <w:b/>
                <w:bCs/>
                <w:color w:val="0000FF"/>
                <w:kern w:val="2"/>
                <w:szCs w:val="22"/>
                <w:lang w:eastAsia="zh-CN"/>
              </w:rPr>
            </w:pPr>
          </w:p>
        </w:tc>
        <w:tc>
          <w:tcPr>
            <w:tcW w:w="681" w:type="dxa"/>
            <w:tcBorders>
              <w:top w:val="single" w:color="000000" w:sz="8" w:space="0"/>
              <w:left w:val="single" w:color="000000" w:sz="8" w:space="0"/>
              <w:bottom w:val="single" w:color="000000" w:sz="8" w:space="0"/>
              <w:right w:val="single" w:color="000000" w:sz="8" w:space="0"/>
            </w:tcBorders>
            <w:vAlign w:val="center"/>
          </w:tcPr>
          <w:p w14:paraId="2B2E4A54">
            <w:pPr>
              <w:wordWrap w:val="0"/>
              <w:jc w:val="center"/>
              <w:textAlignment w:val="top"/>
              <w:rPr>
                <w:rFonts w:ascii="宋体" w:hAnsi="宋体" w:eastAsia="宋体" w:cs="宋体"/>
                <w:sz w:val="21"/>
                <w:szCs w:val="21"/>
                <w:lang w:eastAsia="zh-CN" w:bidi="ar"/>
              </w:rPr>
            </w:pPr>
            <w:r>
              <w:rPr>
                <w:rFonts w:hint="eastAsia" w:ascii="宋体" w:hAnsi="宋体" w:eastAsia="宋体" w:cs="宋体"/>
                <w:sz w:val="21"/>
                <w:szCs w:val="21"/>
                <w:lang w:eastAsia="zh-CN" w:bidi="ar"/>
              </w:rPr>
              <w:t>2</w:t>
            </w:r>
          </w:p>
        </w:tc>
        <w:tc>
          <w:tcPr>
            <w:tcW w:w="2442" w:type="dxa"/>
            <w:tcBorders>
              <w:top w:val="single" w:color="000000" w:sz="8" w:space="0"/>
              <w:left w:val="single" w:color="000000" w:sz="8" w:space="0"/>
              <w:bottom w:val="single" w:color="000000" w:sz="8" w:space="0"/>
              <w:right w:val="single" w:color="000000" w:sz="8" w:space="0"/>
            </w:tcBorders>
            <w:vAlign w:val="center"/>
          </w:tcPr>
          <w:p w14:paraId="29E6453E">
            <w:pPr>
              <w:widowControl w:val="0"/>
              <w:snapToGrid w:val="0"/>
              <w:jc w:val="center"/>
              <w:rPr>
                <w:rFonts w:ascii="宋体" w:hAnsi="宋体" w:eastAsia="宋体" w:cs="宋体"/>
                <w:color w:val="000000"/>
                <w:kern w:val="2"/>
                <w:sz w:val="21"/>
                <w:szCs w:val="21"/>
                <w:lang w:eastAsia="zh-CN"/>
              </w:rPr>
            </w:pPr>
            <w:r>
              <w:rPr>
                <w:rFonts w:hint="eastAsia" w:ascii="宋体" w:hAnsi="宋体" w:eastAsia="宋体" w:cstheme="minorBidi"/>
                <w:color w:val="000000"/>
                <w:kern w:val="2"/>
                <w:sz w:val="21"/>
                <w:szCs w:val="21"/>
                <w:lang w:eastAsia="zh-CN"/>
              </w:rPr>
              <w:t>非“</w:t>
            </w:r>
            <w:r>
              <w:rPr>
                <w:rFonts w:hint="eastAsia" w:ascii="宋体" w:hAnsi="宋体" w:eastAsia="宋体" w:cstheme="minorBidi"/>
                <w:bCs/>
                <w:color w:val="000000"/>
                <w:kern w:val="2"/>
                <w:sz w:val="21"/>
                <w:szCs w:val="21"/>
                <w:lang w:eastAsia="zh-CN"/>
              </w:rPr>
              <w:t>▲”参数</w:t>
            </w:r>
            <w:r>
              <w:rPr>
                <w:rFonts w:hint="eastAsia" w:ascii="宋体" w:hAnsi="宋体" w:eastAsia="宋体" w:cstheme="minorBidi"/>
                <w:color w:val="000000"/>
                <w:kern w:val="2"/>
                <w:sz w:val="21"/>
                <w:szCs w:val="21"/>
                <w:lang w:eastAsia="zh-CN"/>
              </w:rPr>
              <w:t>响应情况评价</w:t>
            </w:r>
          </w:p>
        </w:tc>
        <w:tc>
          <w:tcPr>
            <w:tcW w:w="765" w:type="dxa"/>
            <w:tcBorders>
              <w:top w:val="single" w:color="000000" w:sz="8" w:space="0"/>
              <w:left w:val="single" w:color="000000" w:sz="8" w:space="0"/>
              <w:bottom w:val="single" w:color="000000" w:sz="8" w:space="0"/>
              <w:right w:val="single" w:color="000000" w:sz="8" w:space="0"/>
            </w:tcBorders>
            <w:vAlign w:val="center"/>
          </w:tcPr>
          <w:p w14:paraId="01FB355E">
            <w:pPr>
              <w:wordWrap w:val="0"/>
              <w:jc w:val="center"/>
              <w:textAlignment w:val="top"/>
              <w:rPr>
                <w:rFonts w:ascii="Calibri" w:hAnsi="Calibri" w:eastAsia="宋体"/>
                <w:color w:val="000000"/>
                <w:kern w:val="2"/>
                <w:sz w:val="21"/>
                <w:szCs w:val="21"/>
                <w:lang w:eastAsia="zh-CN"/>
              </w:rPr>
            </w:pPr>
            <w:r>
              <w:rPr>
                <w:rFonts w:hint="eastAsia" w:ascii="Calibri" w:hAnsi="Calibri" w:eastAsia="宋体" w:cstheme="minorBidi"/>
                <w:color w:val="000000"/>
                <w:kern w:val="2"/>
                <w:sz w:val="21"/>
                <w:szCs w:val="21"/>
                <w:lang w:eastAsia="zh-CN"/>
              </w:rPr>
              <w:t>10</w:t>
            </w:r>
          </w:p>
        </w:tc>
        <w:tc>
          <w:tcPr>
            <w:tcW w:w="4509" w:type="dxa"/>
            <w:tcBorders>
              <w:top w:val="single" w:color="000000" w:sz="8" w:space="0"/>
              <w:left w:val="single" w:color="000000" w:sz="8" w:space="0"/>
              <w:bottom w:val="single" w:color="000000" w:sz="8" w:space="0"/>
              <w:right w:val="single" w:color="000000" w:sz="8" w:space="0"/>
            </w:tcBorders>
          </w:tcPr>
          <w:p w14:paraId="1D3B0276">
            <w:pPr>
              <w:spacing w:line="300" w:lineRule="exact"/>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（一）评审内容：</w:t>
            </w:r>
          </w:p>
          <w:p w14:paraId="7BDA1BE4">
            <w:pPr>
              <w:spacing w:line="300" w:lineRule="exact"/>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考察投标人对招标文件</w:t>
            </w:r>
            <w:r>
              <w:rPr>
                <w:rFonts w:hint="eastAsia" w:ascii="宋体" w:hAnsi="宋体" w:eastAsia="宋体" w:cs="宋体"/>
                <w:b/>
                <w:bCs/>
                <w:color w:val="000000"/>
                <w:sz w:val="21"/>
                <w:szCs w:val="21"/>
                <w:lang w:eastAsia="zh-CN"/>
              </w:rPr>
              <w:t>《第一册 专用条款 第三章 用户需求书：四、技术要求》</w:t>
            </w:r>
            <w:r>
              <w:rPr>
                <w:rFonts w:hint="eastAsia" w:ascii="宋体" w:hAnsi="宋体" w:eastAsia="宋体" w:cs="宋体"/>
                <w:color w:val="000000"/>
                <w:sz w:val="21"/>
                <w:szCs w:val="21"/>
                <w:lang w:eastAsia="zh-CN"/>
              </w:rPr>
              <w:t>内容中的</w:t>
            </w:r>
            <w:r>
              <w:rPr>
                <w:rFonts w:hint="eastAsia" w:ascii="宋体" w:hAnsi="宋体" w:eastAsia="宋体" w:cs="宋体"/>
                <w:b/>
                <w:color w:val="000000"/>
                <w:sz w:val="21"/>
                <w:szCs w:val="21"/>
                <w:lang w:eastAsia="zh-CN"/>
              </w:rPr>
              <w:t>非“▲”参数响应</w:t>
            </w:r>
            <w:r>
              <w:rPr>
                <w:rFonts w:hint="eastAsia" w:ascii="宋体" w:hAnsi="宋体" w:eastAsia="宋体" w:cs="宋体"/>
                <w:color w:val="000000"/>
                <w:sz w:val="21"/>
                <w:szCs w:val="21"/>
                <w:lang w:eastAsia="zh-CN"/>
              </w:rPr>
              <w:t>情况。</w:t>
            </w:r>
          </w:p>
          <w:p w14:paraId="796D056B">
            <w:pPr>
              <w:widowControl w:val="0"/>
              <w:snapToGrid w:val="0"/>
              <w:jc w:val="both"/>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（二）评审依据：</w:t>
            </w:r>
          </w:p>
          <w:p w14:paraId="6675C2FE">
            <w:pPr>
              <w:widowControl w:val="0"/>
              <w:autoSpaceDE w:val="0"/>
              <w:autoSpaceDN w:val="0"/>
              <w:adjustRightInd w:val="0"/>
              <w:spacing w:line="300" w:lineRule="exact"/>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rPr>
              <w:t>以投标文件《技术要求偏离表》为评审依据，完全符合招标要求的，得100分。每1项非“▲”参数不符合招标要求（或缺漏）的扣2.86分，最低得0分。</w:t>
            </w:r>
          </w:p>
        </w:tc>
      </w:tr>
      <w:tr w14:paraId="3B7257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vAlign w:val="center"/>
          </w:tcPr>
          <w:p w14:paraId="30D54657">
            <w:pPr>
              <w:widowControl w:val="0"/>
              <w:jc w:val="center"/>
              <w:rPr>
                <w:rFonts w:ascii="宋体" w:hAnsi="Calibri" w:eastAsia="宋体"/>
                <w:b/>
                <w:bCs/>
                <w:color w:val="0000FF"/>
                <w:kern w:val="2"/>
                <w:szCs w:val="22"/>
                <w:lang w:eastAsia="zh-CN"/>
              </w:rPr>
            </w:pPr>
          </w:p>
        </w:tc>
        <w:tc>
          <w:tcPr>
            <w:tcW w:w="681" w:type="dxa"/>
            <w:tcBorders>
              <w:top w:val="single" w:color="000000" w:sz="8" w:space="0"/>
              <w:left w:val="single" w:color="000000" w:sz="8" w:space="0"/>
              <w:bottom w:val="single" w:color="000000" w:sz="8" w:space="0"/>
              <w:right w:val="single" w:color="000000" w:sz="8" w:space="0"/>
            </w:tcBorders>
            <w:vAlign w:val="center"/>
          </w:tcPr>
          <w:p w14:paraId="00F8416A">
            <w:pPr>
              <w:wordWrap w:val="0"/>
              <w:jc w:val="center"/>
              <w:textAlignment w:val="top"/>
              <w:rPr>
                <w:rFonts w:ascii="宋体" w:hAnsi="宋体" w:eastAsia="宋体" w:cs="宋体"/>
                <w:sz w:val="21"/>
                <w:szCs w:val="21"/>
                <w:lang w:eastAsia="zh-CN" w:bidi="ar"/>
              </w:rPr>
            </w:pPr>
            <w:r>
              <w:rPr>
                <w:rFonts w:hint="eastAsia" w:ascii="宋体" w:hAnsi="宋体" w:eastAsia="宋体" w:cs="宋体"/>
                <w:sz w:val="21"/>
                <w:szCs w:val="21"/>
                <w:lang w:eastAsia="zh-CN" w:bidi="ar"/>
              </w:rPr>
              <w:t>3</w:t>
            </w:r>
          </w:p>
        </w:tc>
        <w:tc>
          <w:tcPr>
            <w:tcW w:w="2442" w:type="dxa"/>
            <w:tcBorders>
              <w:top w:val="single" w:color="000000" w:sz="8" w:space="0"/>
              <w:left w:val="single" w:color="000000" w:sz="8" w:space="0"/>
              <w:bottom w:val="single" w:color="000000" w:sz="8" w:space="0"/>
              <w:right w:val="single" w:color="000000" w:sz="8" w:space="0"/>
            </w:tcBorders>
            <w:vAlign w:val="center"/>
          </w:tcPr>
          <w:p w14:paraId="4EF22FC3">
            <w:pPr>
              <w:widowControl w:val="0"/>
              <w:snapToGrid w:val="0"/>
              <w:jc w:val="center"/>
              <w:rPr>
                <w:rFonts w:ascii="宋体" w:hAnsi="宋体" w:eastAsia="宋体" w:cs="宋体"/>
                <w:kern w:val="2"/>
                <w:sz w:val="21"/>
                <w:szCs w:val="21"/>
                <w:lang w:eastAsia="zh-CN"/>
              </w:rPr>
            </w:pPr>
            <w:r>
              <w:rPr>
                <w:rFonts w:hint="eastAsia" w:ascii="宋体" w:hAnsi="宋体" w:eastAsia="宋体" w:cstheme="minorBidi"/>
                <w:kern w:val="2"/>
                <w:sz w:val="21"/>
                <w:szCs w:val="21"/>
                <w:lang w:eastAsia="zh-CN"/>
              </w:rPr>
              <w:t>实施方案</w:t>
            </w:r>
          </w:p>
        </w:tc>
        <w:tc>
          <w:tcPr>
            <w:tcW w:w="765" w:type="dxa"/>
            <w:tcBorders>
              <w:top w:val="single" w:color="000000" w:sz="8" w:space="0"/>
              <w:left w:val="single" w:color="000000" w:sz="8" w:space="0"/>
              <w:bottom w:val="single" w:color="000000" w:sz="8" w:space="0"/>
              <w:right w:val="single" w:color="000000" w:sz="8" w:space="0"/>
            </w:tcBorders>
            <w:vAlign w:val="center"/>
          </w:tcPr>
          <w:p w14:paraId="3C1F24C8">
            <w:pPr>
              <w:wordWrap w:val="0"/>
              <w:jc w:val="center"/>
              <w:textAlignment w:val="top"/>
              <w:rPr>
                <w:rFonts w:ascii="Calibri" w:hAnsi="Calibri" w:eastAsia="宋体"/>
                <w:kern w:val="2"/>
                <w:sz w:val="21"/>
                <w:szCs w:val="21"/>
                <w:lang w:eastAsia="zh-CN"/>
              </w:rPr>
            </w:pPr>
            <w:r>
              <w:rPr>
                <w:rFonts w:hint="eastAsia" w:ascii="Calibri" w:hAnsi="Calibri" w:eastAsia="宋体" w:cstheme="minorBidi"/>
                <w:kern w:val="2"/>
                <w:sz w:val="21"/>
                <w:szCs w:val="21"/>
                <w:lang w:eastAsia="zh-CN"/>
              </w:rPr>
              <w:t>12</w:t>
            </w:r>
          </w:p>
        </w:tc>
        <w:tc>
          <w:tcPr>
            <w:tcW w:w="4509" w:type="dxa"/>
            <w:tcBorders>
              <w:top w:val="single" w:color="000000" w:sz="8" w:space="0"/>
              <w:left w:val="single" w:color="000000" w:sz="8" w:space="0"/>
              <w:bottom w:val="single" w:color="000000" w:sz="8" w:space="0"/>
              <w:right w:val="single" w:color="000000" w:sz="8" w:space="0"/>
            </w:tcBorders>
          </w:tcPr>
          <w:p w14:paraId="11D2E2E7">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（一）评分内容：</w:t>
            </w:r>
          </w:p>
          <w:p w14:paraId="62576E04">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考察投标人提供的项目实施方案，方案内容包含但不限于：</w:t>
            </w:r>
          </w:p>
          <w:p w14:paraId="4F246ED6">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1.供货方案（货源组织；原辅料采购控制；生产安排；供货进度；计划安排运输流程管控）；</w:t>
            </w:r>
          </w:p>
          <w:p w14:paraId="43BCEA59">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2.方案实施（包括但不限于施工进度计划；安装难点及关键点；培训方案、安全措施；应对公共事件的应急方案措施；到货后的安装、调试、实施进度安排、实施管理及保障、配驻场监察专员进驻实施地点等）；</w:t>
            </w:r>
          </w:p>
          <w:p w14:paraId="417733AB">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color w:val="000000"/>
                <w:kern w:val="2"/>
                <w:sz w:val="21"/>
                <w:szCs w:val="22"/>
                <w:lang w:eastAsia="zh-CN"/>
              </w:rPr>
              <w:t>3.技术保</w:t>
            </w:r>
            <w:r>
              <w:rPr>
                <w:rFonts w:hint="eastAsia" w:ascii="宋体" w:hAnsi="宋体" w:eastAsia="宋体" w:cs="宋体"/>
                <w:kern w:val="2"/>
                <w:sz w:val="21"/>
                <w:szCs w:val="22"/>
                <w:lang w:eastAsia="zh-CN"/>
              </w:rPr>
              <w:t>障措施（包括但不限于生产过程检验、现场安全管理、安全保障措施、与采购人的配合）</w:t>
            </w:r>
          </w:p>
          <w:p w14:paraId="15061113">
            <w:pPr>
              <w:widowControl w:val="0"/>
              <w:snapToGrid w:val="0"/>
              <w:jc w:val="both"/>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（二）评审依据：</w:t>
            </w:r>
          </w:p>
          <w:p w14:paraId="24C9B33C">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投标人须上述三方面进行编制，</w:t>
            </w:r>
            <w:r>
              <w:rPr>
                <w:rFonts w:hint="eastAsia" w:ascii="宋体" w:hAnsi="宋体" w:eastAsia="宋体" w:cs="宋体"/>
                <w:kern w:val="2"/>
                <w:sz w:val="21"/>
                <w:szCs w:val="22"/>
                <w:lang w:val="en-US" w:eastAsia="zh-CN"/>
              </w:rPr>
              <w:t>每满足一项得20分，</w:t>
            </w:r>
            <w:r>
              <w:rPr>
                <w:rFonts w:hint="eastAsia" w:ascii="宋体" w:hAnsi="宋体" w:eastAsia="宋体" w:cs="宋体"/>
                <w:kern w:val="2"/>
                <w:sz w:val="21"/>
                <w:szCs w:val="22"/>
                <w:lang w:eastAsia="zh-CN"/>
              </w:rPr>
              <w:t>满足上述3项要求得</w:t>
            </w:r>
            <w:r>
              <w:rPr>
                <w:rFonts w:hint="eastAsia" w:ascii="宋体" w:hAnsi="宋体" w:eastAsia="宋体" w:cs="宋体"/>
                <w:kern w:val="2"/>
                <w:sz w:val="21"/>
                <w:szCs w:val="22"/>
                <w:lang w:val="en-US" w:eastAsia="zh-CN"/>
              </w:rPr>
              <w:t>60</w:t>
            </w:r>
            <w:r>
              <w:rPr>
                <w:rFonts w:hint="eastAsia" w:ascii="宋体" w:hAnsi="宋体" w:eastAsia="宋体" w:cs="宋体"/>
                <w:kern w:val="2"/>
                <w:sz w:val="21"/>
                <w:szCs w:val="22"/>
                <w:lang w:eastAsia="zh-CN"/>
              </w:rPr>
              <w:t>分，否则不得分。</w:t>
            </w:r>
          </w:p>
          <w:p w14:paraId="68EDDA83">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在此基础上，根据具体内容进一步评分：</w:t>
            </w:r>
          </w:p>
          <w:p w14:paraId="07E4CC01">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优：方案详细具体、针对性强、可行性好的得</w:t>
            </w:r>
            <w:r>
              <w:rPr>
                <w:rFonts w:hint="eastAsia" w:ascii="宋体" w:hAnsi="宋体" w:eastAsia="宋体" w:cs="宋体"/>
                <w:kern w:val="2"/>
                <w:sz w:val="21"/>
                <w:szCs w:val="22"/>
                <w:lang w:val="en-US" w:eastAsia="zh-CN"/>
              </w:rPr>
              <w:t>40</w:t>
            </w:r>
            <w:r>
              <w:rPr>
                <w:rFonts w:hint="eastAsia" w:ascii="宋体" w:hAnsi="宋体" w:eastAsia="宋体" w:cs="宋体"/>
                <w:kern w:val="2"/>
                <w:sz w:val="21"/>
                <w:szCs w:val="22"/>
                <w:lang w:eastAsia="zh-CN"/>
              </w:rPr>
              <w:t>分；</w:t>
            </w:r>
          </w:p>
          <w:p w14:paraId="6F72F1DE">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良：各方面内容基本完整、针对性和可行性一般，得</w:t>
            </w:r>
            <w:r>
              <w:rPr>
                <w:rFonts w:hint="eastAsia" w:ascii="宋体" w:hAnsi="宋体" w:eastAsia="宋体" w:cs="宋体"/>
                <w:kern w:val="2"/>
                <w:sz w:val="21"/>
                <w:szCs w:val="22"/>
                <w:lang w:val="en-US" w:eastAsia="zh-CN"/>
              </w:rPr>
              <w:t>20</w:t>
            </w:r>
            <w:r>
              <w:rPr>
                <w:rFonts w:hint="eastAsia" w:ascii="宋体" w:hAnsi="宋体" w:eastAsia="宋体" w:cs="宋体"/>
                <w:kern w:val="2"/>
                <w:sz w:val="21"/>
                <w:szCs w:val="22"/>
                <w:lang w:eastAsia="zh-CN"/>
              </w:rPr>
              <w:t>分；</w:t>
            </w:r>
          </w:p>
          <w:p w14:paraId="27B5B1A2">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中：各方面内容不完整、针对性和可行性一般，得</w:t>
            </w:r>
            <w:r>
              <w:rPr>
                <w:rFonts w:hint="eastAsia" w:ascii="宋体" w:hAnsi="宋体" w:eastAsia="宋体" w:cs="宋体"/>
                <w:kern w:val="2"/>
                <w:sz w:val="21"/>
                <w:szCs w:val="22"/>
                <w:lang w:val="en-US" w:eastAsia="zh-CN"/>
              </w:rPr>
              <w:t>10</w:t>
            </w:r>
            <w:r>
              <w:rPr>
                <w:rFonts w:hint="eastAsia" w:ascii="宋体" w:hAnsi="宋体" w:eastAsia="宋体" w:cs="宋体"/>
                <w:kern w:val="2"/>
                <w:sz w:val="21"/>
                <w:szCs w:val="22"/>
                <w:lang w:eastAsia="zh-CN"/>
              </w:rPr>
              <w:t>分；</w:t>
            </w:r>
          </w:p>
          <w:p w14:paraId="006C618E">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差：各方面内容不完整、针对性和可行性较差，得</w:t>
            </w:r>
            <w:r>
              <w:rPr>
                <w:rFonts w:hint="eastAsia" w:ascii="宋体" w:hAnsi="宋体" w:eastAsia="宋体" w:cs="宋体"/>
                <w:kern w:val="2"/>
                <w:sz w:val="21"/>
                <w:szCs w:val="22"/>
                <w:lang w:val="en-US" w:eastAsia="zh-CN"/>
              </w:rPr>
              <w:t>5</w:t>
            </w:r>
            <w:r>
              <w:rPr>
                <w:rFonts w:hint="eastAsia" w:ascii="宋体" w:hAnsi="宋体" w:eastAsia="宋体" w:cs="宋体"/>
                <w:kern w:val="2"/>
                <w:sz w:val="21"/>
                <w:szCs w:val="22"/>
                <w:lang w:eastAsia="zh-CN"/>
              </w:rPr>
              <w:t>分</w:t>
            </w:r>
          </w:p>
          <w:p w14:paraId="58E745EC">
            <w:pPr>
              <w:widowControl w:val="0"/>
              <w:snapToGrid w:val="0"/>
              <w:jc w:val="both"/>
              <w:rPr>
                <w:rFonts w:ascii="宋体" w:hAnsi="宋体" w:eastAsia="宋体" w:cs="宋体"/>
                <w:color w:val="000000"/>
                <w:kern w:val="2"/>
                <w:sz w:val="21"/>
                <w:szCs w:val="21"/>
                <w:lang w:eastAsia="zh-CN"/>
              </w:rPr>
            </w:pPr>
            <w:r>
              <w:rPr>
                <w:rFonts w:hint="eastAsia" w:ascii="宋体" w:hAnsi="宋体" w:eastAsia="宋体" w:cs="宋体"/>
                <w:kern w:val="2"/>
                <w:sz w:val="21"/>
                <w:szCs w:val="22"/>
                <w:lang w:eastAsia="zh-CN"/>
              </w:rPr>
              <w:t>未提供的不得分。</w:t>
            </w:r>
          </w:p>
        </w:tc>
      </w:tr>
      <w:tr w14:paraId="0EFA34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vAlign w:val="center"/>
          </w:tcPr>
          <w:p w14:paraId="2C95F2AD">
            <w:pPr>
              <w:widowControl w:val="0"/>
              <w:jc w:val="center"/>
              <w:rPr>
                <w:rFonts w:ascii="宋体" w:hAnsi="Calibri" w:eastAsia="宋体"/>
                <w:b/>
                <w:bCs/>
                <w:color w:val="0000FF"/>
                <w:kern w:val="2"/>
                <w:szCs w:val="22"/>
                <w:lang w:eastAsia="zh-CN"/>
              </w:rPr>
            </w:pPr>
          </w:p>
        </w:tc>
        <w:tc>
          <w:tcPr>
            <w:tcW w:w="681" w:type="dxa"/>
            <w:tcBorders>
              <w:top w:val="single" w:color="000000" w:sz="8" w:space="0"/>
              <w:left w:val="single" w:color="000000" w:sz="8" w:space="0"/>
              <w:bottom w:val="single" w:color="000000" w:sz="8" w:space="0"/>
              <w:right w:val="single" w:color="000000" w:sz="8" w:space="0"/>
            </w:tcBorders>
            <w:vAlign w:val="center"/>
          </w:tcPr>
          <w:p w14:paraId="0F8B95A4">
            <w:pPr>
              <w:wordWrap w:val="0"/>
              <w:jc w:val="center"/>
              <w:textAlignment w:val="top"/>
              <w:rPr>
                <w:rFonts w:ascii="宋体" w:hAnsi="宋体" w:eastAsia="宋体" w:cs="宋体"/>
                <w:sz w:val="21"/>
                <w:szCs w:val="21"/>
                <w:lang w:eastAsia="zh-CN" w:bidi="ar"/>
              </w:rPr>
            </w:pPr>
            <w:r>
              <w:rPr>
                <w:rFonts w:hint="eastAsia" w:ascii="宋体" w:hAnsi="宋体" w:eastAsia="宋体" w:cs="宋体"/>
                <w:sz w:val="21"/>
                <w:szCs w:val="21"/>
                <w:lang w:eastAsia="zh-CN" w:bidi="ar"/>
              </w:rPr>
              <w:t>4</w:t>
            </w:r>
          </w:p>
        </w:tc>
        <w:tc>
          <w:tcPr>
            <w:tcW w:w="2442" w:type="dxa"/>
            <w:tcBorders>
              <w:top w:val="single" w:color="000000" w:sz="8" w:space="0"/>
              <w:left w:val="single" w:color="000000" w:sz="8" w:space="0"/>
              <w:bottom w:val="single" w:color="000000" w:sz="8" w:space="0"/>
              <w:right w:val="single" w:color="000000" w:sz="8" w:space="0"/>
            </w:tcBorders>
            <w:vAlign w:val="center"/>
          </w:tcPr>
          <w:p w14:paraId="78F8704B">
            <w:pPr>
              <w:widowControl w:val="0"/>
              <w:snapToGrid w:val="0"/>
              <w:jc w:val="center"/>
              <w:rPr>
                <w:rFonts w:ascii="宋体" w:hAnsi="宋体" w:eastAsia="宋体" w:cs="宋体"/>
                <w:kern w:val="2"/>
                <w:sz w:val="21"/>
                <w:szCs w:val="21"/>
                <w:lang w:eastAsia="zh-CN"/>
              </w:rPr>
            </w:pPr>
            <w:r>
              <w:rPr>
                <w:rFonts w:hint="eastAsia" w:ascii="宋体" w:hAnsi="宋体" w:eastAsia="宋体" w:cs="宋体"/>
                <w:kern w:val="2"/>
                <w:sz w:val="21"/>
                <w:szCs w:val="22"/>
                <w:lang w:eastAsia="zh-CN"/>
              </w:rPr>
              <w:t>质量保障方案</w:t>
            </w:r>
          </w:p>
        </w:tc>
        <w:tc>
          <w:tcPr>
            <w:tcW w:w="765" w:type="dxa"/>
            <w:tcBorders>
              <w:top w:val="single" w:color="000000" w:sz="8" w:space="0"/>
              <w:left w:val="single" w:color="000000" w:sz="8" w:space="0"/>
              <w:bottom w:val="single" w:color="000000" w:sz="8" w:space="0"/>
              <w:right w:val="single" w:color="000000" w:sz="8" w:space="0"/>
            </w:tcBorders>
            <w:vAlign w:val="center"/>
          </w:tcPr>
          <w:p w14:paraId="6DF8E488">
            <w:pPr>
              <w:wordWrap w:val="0"/>
              <w:jc w:val="center"/>
              <w:textAlignment w:val="top"/>
              <w:rPr>
                <w:rFonts w:ascii="Calibri" w:hAnsi="Calibri" w:eastAsia="宋体"/>
                <w:kern w:val="2"/>
                <w:sz w:val="21"/>
                <w:szCs w:val="21"/>
                <w:lang w:eastAsia="zh-CN"/>
              </w:rPr>
            </w:pPr>
            <w:r>
              <w:rPr>
                <w:rFonts w:hint="eastAsia" w:ascii="Calibri" w:hAnsi="Calibri" w:eastAsia="宋体" w:cstheme="minorBidi"/>
                <w:kern w:val="2"/>
                <w:sz w:val="21"/>
                <w:szCs w:val="21"/>
                <w:lang w:eastAsia="zh-CN"/>
              </w:rPr>
              <w:t>12</w:t>
            </w:r>
          </w:p>
        </w:tc>
        <w:tc>
          <w:tcPr>
            <w:tcW w:w="4509" w:type="dxa"/>
            <w:tcBorders>
              <w:top w:val="single" w:color="000000" w:sz="8" w:space="0"/>
              <w:left w:val="single" w:color="000000" w:sz="8" w:space="0"/>
              <w:bottom w:val="single" w:color="000000" w:sz="8" w:space="0"/>
              <w:right w:val="single" w:color="000000" w:sz="8" w:space="0"/>
            </w:tcBorders>
          </w:tcPr>
          <w:p w14:paraId="006415D8">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（一）评分内容：</w:t>
            </w:r>
          </w:p>
          <w:p w14:paraId="1AA6AA41">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2"/>
                <w:lang w:eastAsia="zh-CN"/>
              </w:rPr>
              <w:t>考察投标人提供的质量保障方案，方案内容包含但不限于</w:t>
            </w:r>
            <w:r>
              <w:rPr>
                <w:rFonts w:hint="eastAsia" w:ascii="宋体" w:hAnsi="宋体" w:eastAsia="宋体" w:cs="宋体"/>
                <w:kern w:val="2"/>
                <w:sz w:val="21"/>
                <w:szCs w:val="21"/>
                <w:lang w:eastAsia="zh-CN"/>
              </w:rPr>
              <w:t>：</w:t>
            </w:r>
          </w:p>
          <w:p w14:paraId="06DE4E98">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（1）质量管理制度；</w:t>
            </w:r>
          </w:p>
          <w:p w14:paraId="1979C9EF">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（2）质量管理体系；</w:t>
            </w:r>
          </w:p>
          <w:p w14:paraId="7044A201">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（3）质量管理措施；</w:t>
            </w:r>
          </w:p>
          <w:p w14:paraId="1407FE0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（4）质量管理组织结构；</w:t>
            </w:r>
          </w:p>
          <w:p w14:paraId="11A818CD">
            <w:pPr>
              <w:widowControl w:val="0"/>
              <w:jc w:val="both"/>
              <w:rPr>
                <w:rFonts w:ascii="Calibri" w:hAnsi="Calibri" w:eastAsia="宋体"/>
                <w:kern w:val="2"/>
                <w:sz w:val="21"/>
                <w:szCs w:val="22"/>
                <w:lang w:eastAsia="zh-CN"/>
              </w:rPr>
            </w:pPr>
            <w:r>
              <w:rPr>
                <w:rFonts w:hint="eastAsia" w:ascii="宋体" w:hAnsi="宋体" w:eastAsia="宋体" w:cs="宋体"/>
                <w:kern w:val="2"/>
                <w:sz w:val="21"/>
                <w:szCs w:val="21"/>
                <w:lang w:eastAsia="zh-CN"/>
              </w:rPr>
              <w:t>（5）质量管理人员职责。</w:t>
            </w:r>
          </w:p>
          <w:p w14:paraId="78CC18EE">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（二）评分依据：</w:t>
            </w:r>
          </w:p>
          <w:p w14:paraId="48E565F6">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投标人须上述五方面进行编制，</w:t>
            </w:r>
            <w:r>
              <w:rPr>
                <w:rFonts w:hint="eastAsia" w:ascii="宋体" w:hAnsi="宋体" w:eastAsia="宋体" w:cs="宋体"/>
                <w:kern w:val="2"/>
                <w:sz w:val="21"/>
                <w:szCs w:val="22"/>
                <w:lang w:val="en-US" w:eastAsia="zh-CN"/>
              </w:rPr>
              <w:t>每满足一项得12分，</w:t>
            </w:r>
            <w:r>
              <w:rPr>
                <w:rFonts w:hint="eastAsia" w:ascii="宋体" w:hAnsi="宋体" w:eastAsia="宋体" w:cs="宋体"/>
                <w:kern w:val="2"/>
                <w:sz w:val="21"/>
                <w:szCs w:val="22"/>
                <w:lang w:eastAsia="zh-CN"/>
              </w:rPr>
              <w:t>满足上述</w:t>
            </w:r>
            <w:r>
              <w:rPr>
                <w:rFonts w:hint="eastAsia" w:ascii="宋体" w:hAnsi="宋体" w:eastAsia="宋体" w:cs="宋体"/>
                <w:kern w:val="2"/>
                <w:sz w:val="21"/>
                <w:szCs w:val="22"/>
                <w:lang w:val="en-US" w:eastAsia="zh-CN"/>
              </w:rPr>
              <w:t>5</w:t>
            </w:r>
            <w:r>
              <w:rPr>
                <w:rFonts w:hint="eastAsia" w:ascii="宋体" w:hAnsi="宋体" w:eastAsia="宋体" w:cs="宋体"/>
                <w:kern w:val="2"/>
                <w:sz w:val="21"/>
                <w:szCs w:val="22"/>
                <w:lang w:eastAsia="zh-CN"/>
              </w:rPr>
              <w:t>项要求得</w:t>
            </w:r>
            <w:r>
              <w:rPr>
                <w:rFonts w:hint="eastAsia" w:ascii="宋体" w:hAnsi="宋体" w:eastAsia="宋体" w:cs="宋体"/>
                <w:kern w:val="2"/>
                <w:sz w:val="21"/>
                <w:szCs w:val="22"/>
                <w:lang w:val="en-US" w:eastAsia="zh-CN"/>
              </w:rPr>
              <w:t>60</w:t>
            </w:r>
            <w:r>
              <w:rPr>
                <w:rFonts w:hint="eastAsia" w:ascii="宋体" w:hAnsi="宋体" w:eastAsia="宋体" w:cs="宋体"/>
                <w:kern w:val="2"/>
                <w:sz w:val="21"/>
                <w:szCs w:val="22"/>
                <w:lang w:eastAsia="zh-CN"/>
              </w:rPr>
              <w:t>分，否则不得分。</w:t>
            </w:r>
          </w:p>
          <w:p w14:paraId="23855FD1">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在此基础上，根据具体内容进一步评分：</w:t>
            </w:r>
          </w:p>
          <w:p w14:paraId="4EB99969">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优：方案详细具体、针对性强、可行性好的得</w:t>
            </w:r>
            <w:r>
              <w:rPr>
                <w:rFonts w:hint="eastAsia" w:ascii="宋体" w:hAnsi="宋体" w:eastAsia="宋体" w:cs="宋体"/>
                <w:kern w:val="2"/>
                <w:sz w:val="21"/>
                <w:szCs w:val="22"/>
                <w:lang w:val="en-US" w:eastAsia="zh-CN"/>
              </w:rPr>
              <w:t>40</w:t>
            </w:r>
            <w:r>
              <w:rPr>
                <w:rFonts w:hint="eastAsia" w:ascii="宋体" w:hAnsi="宋体" w:eastAsia="宋体" w:cs="宋体"/>
                <w:kern w:val="2"/>
                <w:sz w:val="21"/>
                <w:szCs w:val="22"/>
                <w:lang w:eastAsia="zh-CN"/>
              </w:rPr>
              <w:t>分；</w:t>
            </w:r>
          </w:p>
          <w:p w14:paraId="413F2BBC">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良：各方面内容基本完整、针对性和可行性一般，得</w:t>
            </w:r>
            <w:r>
              <w:rPr>
                <w:rFonts w:hint="eastAsia" w:ascii="宋体" w:hAnsi="宋体" w:eastAsia="宋体" w:cs="宋体"/>
                <w:kern w:val="2"/>
                <w:sz w:val="21"/>
                <w:szCs w:val="22"/>
                <w:lang w:val="en-US" w:eastAsia="zh-CN"/>
              </w:rPr>
              <w:t>20</w:t>
            </w:r>
            <w:r>
              <w:rPr>
                <w:rFonts w:hint="eastAsia" w:ascii="宋体" w:hAnsi="宋体" w:eastAsia="宋体" w:cs="宋体"/>
                <w:kern w:val="2"/>
                <w:sz w:val="21"/>
                <w:szCs w:val="22"/>
                <w:lang w:eastAsia="zh-CN"/>
              </w:rPr>
              <w:t>分；</w:t>
            </w:r>
          </w:p>
          <w:p w14:paraId="2F7D95ED">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中：各方面内容不完整、针对性和可行性一般，得</w:t>
            </w:r>
            <w:r>
              <w:rPr>
                <w:rFonts w:hint="eastAsia" w:ascii="宋体" w:hAnsi="宋体" w:eastAsia="宋体" w:cs="宋体"/>
                <w:kern w:val="2"/>
                <w:sz w:val="21"/>
                <w:szCs w:val="22"/>
                <w:lang w:val="en-US" w:eastAsia="zh-CN"/>
              </w:rPr>
              <w:t>10</w:t>
            </w:r>
            <w:r>
              <w:rPr>
                <w:rFonts w:hint="eastAsia" w:ascii="宋体" w:hAnsi="宋体" w:eastAsia="宋体" w:cs="宋体"/>
                <w:kern w:val="2"/>
                <w:sz w:val="21"/>
                <w:szCs w:val="22"/>
                <w:lang w:eastAsia="zh-CN"/>
              </w:rPr>
              <w:t>分；</w:t>
            </w:r>
          </w:p>
          <w:p w14:paraId="7FED7BA3">
            <w:pPr>
              <w:widowControl w:val="0"/>
              <w:spacing w:line="360" w:lineRule="exact"/>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差：各方面内容不完整、针对性和可行性较差，得</w:t>
            </w:r>
            <w:r>
              <w:rPr>
                <w:rFonts w:hint="eastAsia" w:ascii="宋体" w:hAnsi="宋体" w:eastAsia="宋体" w:cs="宋体"/>
                <w:kern w:val="2"/>
                <w:sz w:val="21"/>
                <w:szCs w:val="22"/>
                <w:lang w:val="en-US" w:eastAsia="zh-CN"/>
              </w:rPr>
              <w:t>5</w:t>
            </w:r>
            <w:r>
              <w:rPr>
                <w:rFonts w:hint="eastAsia" w:ascii="宋体" w:hAnsi="宋体" w:eastAsia="宋体" w:cs="宋体"/>
                <w:kern w:val="2"/>
                <w:sz w:val="21"/>
                <w:szCs w:val="22"/>
                <w:lang w:eastAsia="zh-CN"/>
              </w:rPr>
              <w:t>分</w:t>
            </w:r>
          </w:p>
          <w:p w14:paraId="54AD148C">
            <w:pPr>
              <w:widowControl w:val="0"/>
              <w:spacing w:line="360" w:lineRule="exact"/>
              <w:jc w:val="both"/>
              <w:rPr>
                <w:rFonts w:ascii="宋体" w:hAnsi="宋体" w:eastAsia="宋体" w:cs="宋体"/>
                <w:color w:val="000000"/>
                <w:kern w:val="2"/>
                <w:sz w:val="21"/>
                <w:szCs w:val="21"/>
                <w:lang w:eastAsia="zh-CN"/>
              </w:rPr>
            </w:pPr>
            <w:r>
              <w:rPr>
                <w:rFonts w:hint="eastAsia" w:ascii="宋体" w:hAnsi="宋体" w:eastAsia="宋体" w:cs="宋体"/>
                <w:kern w:val="2"/>
                <w:sz w:val="21"/>
                <w:szCs w:val="22"/>
                <w:lang w:eastAsia="zh-CN"/>
              </w:rPr>
              <w:t>未提供的不得分。</w:t>
            </w:r>
          </w:p>
        </w:tc>
      </w:tr>
      <w:tr w14:paraId="22AC7D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vAlign w:val="center"/>
          </w:tcPr>
          <w:p w14:paraId="2FB42D1C">
            <w:pPr>
              <w:widowControl w:val="0"/>
              <w:jc w:val="center"/>
              <w:rPr>
                <w:rFonts w:ascii="宋体" w:hAnsi="Calibri" w:eastAsia="宋体"/>
                <w:b/>
                <w:bCs/>
                <w:color w:val="0000FF"/>
                <w:kern w:val="2"/>
                <w:szCs w:val="22"/>
                <w:lang w:eastAsia="zh-CN"/>
              </w:rPr>
            </w:pPr>
          </w:p>
        </w:tc>
        <w:tc>
          <w:tcPr>
            <w:tcW w:w="681" w:type="dxa"/>
            <w:tcBorders>
              <w:top w:val="single" w:color="000000" w:sz="8" w:space="0"/>
              <w:left w:val="single" w:color="000000" w:sz="8" w:space="0"/>
              <w:bottom w:val="single" w:color="000000" w:sz="8" w:space="0"/>
              <w:right w:val="single" w:color="000000" w:sz="8" w:space="0"/>
            </w:tcBorders>
            <w:vAlign w:val="center"/>
          </w:tcPr>
          <w:p w14:paraId="2E33502F">
            <w:pPr>
              <w:widowControl w:val="0"/>
              <w:spacing w:line="360" w:lineRule="exact"/>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5</w:t>
            </w:r>
          </w:p>
        </w:tc>
        <w:tc>
          <w:tcPr>
            <w:tcW w:w="2442" w:type="dxa"/>
            <w:tcBorders>
              <w:top w:val="single" w:color="000000" w:sz="8" w:space="0"/>
              <w:left w:val="single" w:color="000000" w:sz="8" w:space="0"/>
              <w:bottom w:val="single" w:color="000000" w:sz="8" w:space="0"/>
              <w:right w:val="single" w:color="000000" w:sz="8" w:space="0"/>
            </w:tcBorders>
            <w:vAlign w:val="center"/>
          </w:tcPr>
          <w:p w14:paraId="0197D9B8">
            <w:pPr>
              <w:widowControl w:val="0"/>
              <w:spacing w:line="360" w:lineRule="exact"/>
              <w:jc w:val="center"/>
              <w:rPr>
                <w:rFonts w:ascii="宋体" w:hAnsi="宋体" w:eastAsia="宋体"/>
                <w:kern w:val="2"/>
                <w:sz w:val="21"/>
                <w:szCs w:val="21"/>
                <w:lang w:eastAsia="zh-CN"/>
              </w:rPr>
            </w:pPr>
            <w:r>
              <w:rPr>
                <w:rFonts w:hint="eastAsia" w:ascii="宋体" w:hAnsi="宋体" w:eastAsia="宋体" w:cs="宋体"/>
                <w:kern w:val="2"/>
                <w:sz w:val="21"/>
                <w:szCs w:val="22"/>
                <w:lang w:eastAsia="zh-CN"/>
              </w:rPr>
              <w:t>售后服务方案</w:t>
            </w:r>
          </w:p>
        </w:tc>
        <w:tc>
          <w:tcPr>
            <w:tcW w:w="765" w:type="dxa"/>
            <w:tcBorders>
              <w:top w:val="single" w:color="000000" w:sz="8" w:space="0"/>
              <w:left w:val="single" w:color="000000" w:sz="8" w:space="0"/>
              <w:bottom w:val="single" w:color="000000" w:sz="8" w:space="0"/>
              <w:right w:val="single" w:color="000000" w:sz="8" w:space="0"/>
            </w:tcBorders>
            <w:vAlign w:val="center"/>
          </w:tcPr>
          <w:p w14:paraId="398815A0">
            <w:pPr>
              <w:widowControl w:val="0"/>
              <w:spacing w:line="360" w:lineRule="exact"/>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12</w:t>
            </w:r>
          </w:p>
        </w:tc>
        <w:tc>
          <w:tcPr>
            <w:tcW w:w="4509" w:type="dxa"/>
            <w:tcBorders>
              <w:top w:val="single" w:color="000000" w:sz="8" w:space="0"/>
              <w:left w:val="single" w:color="000000" w:sz="8" w:space="0"/>
              <w:bottom w:val="single" w:color="000000" w:sz="8" w:space="0"/>
              <w:right w:val="single" w:color="000000" w:sz="8" w:space="0"/>
            </w:tcBorders>
          </w:tcPr>
          <w:p w14:paraId="34B2744B">
            <w:pPr>
              <w:widowControl w:val="0"/>
              <w:jc w:val="both"/>
              <w:rPr>
                <w:rFonts w:ascii="宋体" w:hAnsi="宋体" w:eastAsia="宋体" w:cs="宋体"/>
                <w:kern w:val="2"/>
                <w:sz w:val="21"/>
                <w:szCs w:val="22"/>
                <w:lang w:eastAsia="zh-CN"/>
              </w:rPr>
            </w:pPr>
            <w:bookmarkStart w:id="136" w:name="_GoBack"/>
            <w:r>
              <w:rPr>
                <w:rFonts w:hint="eastAsia" w:ascii="宋体" w:hAnsi="宋体" w:eastAsia="宋体" w:cs="宋体"/>
                <w:kern w:val="2"/>
                <w:sz w:val="21"/>
                <w:szCs w:val="22"/>
                <w:lang w:eastAsia="zh-CN"/>
              </w:rPr>
              <w:t>（一）评分内容：</w:t>
            </w:r>
          </w:p>
          <w:p w14:paraId="3D242608">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考察投标人提供的售后服务方案，方案内容包含但不限于：</w:t>
            </w:r>
          </w:p>
          <w:p w14:paraId="2ED3D102">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1、售后服务（包括质保期、当地的售后服务网点、人员安排、上门现场服务、故障响应、应急保障等）；</w:t>
            </w:r>
          </w:p>
          <w:p w14:paraId="0F05F3E0">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2、技术支持（包括备品备件、定期维护、巡检方案等）。</w:t>
            </w:r>
          </w:p>
          <w:p w14:paraId="72698A0D">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（二）评分依据：</w:t>
            </w:r>
          </w:p>
          <w:p w14:paraId="55E1FEF8">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考察以上两项内容，每提供一项得</w:t>
            </w:r>
            <w:r>
              <w:rPr>
                <w:rFonts w:hint="eastAsia" w:ascii="宋体" w:hAnsi="宋体" w:eastAsia="宋体" w:cs="宋体"/>
                <w:kern w:val="2"/>
                <w:sz w:val="21"/>
                <w:szCs w:val="22"/>
                <w:lang w:val="en-US" w:eastAsia="zh-CN"/>
              </w:rPr>
              <w:t>30</w:t>
            </w:r>
            <w:r>
              <w:rPr>
                <w:rFonts w:hint="eastAsia" w:ascii="宋体" w:hAnsi="宋体" w:eastAsia="宋体" w:cs="宋体"/>
                <w:kern w:val="2"/>
                <w:sz w:val="21"/>
                <w:szCs w:val="22"/>
                <w:lang w:eastAsia="zh-CN"/>
              </w:rPr>
              <w:t>分，最高得</w:t>
            </w:r>
            <w:r>
              <w:rPr>
                <w:rFonts w:hint="eastAsia" w:ascii="宋体" w:hAnsi="宋体" w:eastAsia="宋体" w:cs="宋体"/>
                <w:kern w:val="2"/>
                <w:sz w:val="21"/>
                <w:szCs w:val="22"/>
                <w:lang w:val="en-US" w:eastAsia="zh-CN"/>
              </w:rPr>
              <w:t>60</w:t>
            </w:r>
            <w:r>
              <w:rPr>
                <w:rFonts w:hint="eastAsia" w:ascii="宋体" w:hAnsi="宋体" w:eastAsia="宋体" w:cs="宋体"/>
                <w:kern w:val="2"/>
                <w:sz w:val="21"/>
                <w:szCs w:val="22"/>
                <w:lang w:eastAsia="zh-CN"/>
              </w:rPr>
              <w:t>分。</w:t>
            </w:r>
          </w:p>
          <w:p w14:paraId="59FF5FD0">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1"/>
                <w:lang w:eastAsia="zh-CN"/>
              </w:rPr>
              <w:t>在此基础上，根据方案内容进行评分：</w:t>
            </w:r>
          </w:p>
          <w:p w14:paraId="350B81BC">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优：方案详细具体、针对性强、可行性好的得</w:t>
            </w:r>
            <w:r>
              <w:rPr>
                <w:rFonts w:hint="eastAsia" w:ascii="宋体" w:hAnsi="宋体" w:eastAsia="宋体" w:cs="宋体"/>
                <w:kern w:val="2"/>
                <w:sz w:val="21"/>
                <w:szCs w:val="22"/>
                <w:lang w:val="en-US" w:eastAsia="zh-CN"/>
              </w:rPr>
              <w:t>40</w:t>
            </w:r>
            <w:r>
              <w:rPr>
                <w:rFonts w:hint="eastAsia" w:ascii="宋体" w:hAnsi="宋体" w:eastAsia="宋体" w:cs="宋体"/>
                <w:kern w:val="2"/>
                <w:sz w:val="21"/>
                <w:szCs w:val="22"/>
                <w:lang w:eastAsia="zh-CN"/>
              </w:rPr>
              <w:t>分；</w:t>
            </w:r>
          </w:p>
          <w:p w14:paraId="157CD49A">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良：方案内容基本完整、但针对性和可行性一般，得</w:t>
            </w:r>
            <w:r>
              <w:rPr>
                <w:rFonts w:hint="eastAsia" w:ascii="宋体" w:hAnsi="宋体" w:eastAsia="宋体" w:cs="宋体"/>
                <w:kern w:val="2"/>
                <w:sz w:val="21"/>
                <w:szCs w:val="22"/>
                <w:lang w:val="en-US" w:eastAsia="zh-CN"/>
              </w:rPr>
              <w:t>20</w:t>
            </w:r>
            <w:r>
              <w:rPr>
                <w:rFonts w:hint="eastAsia" w:ascii="宋体" w:hAnsi="宋体" w:eastAsia="宋体" w:cs="宋体"/>
                <w:kern w:val="2"/>
                <w:sz w:val="21"/>
                <w:szCs w:val="22"/>
                <w:lang w:eastAsia="zh-CN"/>
              </w:rPr>
              <w:t>分；</w:t>
            </w:r>
          </w:p>
          <w:p w14:paraId="70F4E079">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中：方案内容不完整、针对性和可行性一般，得</w:t>
            </w:r>
            <w:r>
              <w:rPr>
                <w:rFonts w:hint="eastAsia" w:ascii="宋体" w:hAnsi="宋体" w:eastAsia="宋体" w:cs="宋体"/>
                <w:kern w:val="2"/>
                <w:sz w:val="21"/>
                <w:szCs w:val="22"/>
                <w:lang w:val="en-US" w:eastAsia="zh-CN"/>
              </w:rPr>
              <w:t>10</w:t>
            </w:r>
            <w:r>
              <w:rPr>
                <w:rFonts w:hint="eastAsia" w:ascii="宋体" w:hAnsi="宋体" w:eastAsia="宋体" w:cs="宋体"/>
                <w:kern w:val="2"/>
                <w:sz w:val="21"/>
                <w:szCs w:val="22"/>
                <w:lang w:eastAsia="zh-CN"/>
              </w:rPr>
              <w:t>分</w:t>
            </w:r>
          </w:p>
          <w:p w14:paraId="7D547B90">
            <w:pPr>
              <w:widowControl w:val="0"/>
              <w:ind w:right="197" w:rightChars="82"/>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差：方案内容不完整、针对性和可行性较差，得</w:t>
            </w:r>
            <w:r>
              <w:rPr>
                <w:rFonts w:hint="eastAsia" w:ascii="宋体" w:hAnsi="宋体" w:eastAsia="宋体" w:cs="宋体"/>
                <w:kern w:val="2"/>
                <w:sz w:val="21"/>
                <w:szCs w:val="22"/>
                <w:lang w:val="en-US" w:eastAsia="zh-CN"/>
              </w:rPr>
              <w:t>5</w:t>
            </w:r>
            <w:r>
              <w:rPr>
                <w:rFonts w:hint="eastAsia" w:ascii="宋体" w:hAnsi="宋体" w:eastAsia="宋体" w:cs="宋体"/>
                <w:kern w:val="2"/>
                <w:sz w:val="21"/>
                <w:szCs w:val="22"/>
                <w:lang w:eastAsia="zh-CN"/>
              </w:rPr>
              <w:t>分</w:t>
            </w:r>
          </w:p>
          <w:p w14:paraId="2D153C06">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未提供的不得分。</w:t>
            </w:r>
            <w:bookmarkEnd w:id="136"/>
          </w:p>
        </w:tc>
      </w:tr>
      <w:tr w14:paraId="23A6EE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vAlign w:val="center"/>
          </w:tcPr>
          <w:p w14:paraId="4E5C8651">
            <w:pPr>
              <w:widowControl w:val="0"/>
              <w:jc w:val="center"/>
              <w:rPr>
                <w:rFonts w:ascii="宋体" w:hAnsi="Calibri" w:eastAsia="宋体"/>
                <w:b/>
                <w:bCs/>
                <w:color w:val="0000FF"/>
                <w:kern w:val="2"/>
                <w:szCs w:val="22"/>
                <w:lang w:eastAsia="zh-CN"/>
              </w:rPr>
            </w:pPr>
          </w:p>
        </w:tc>
        <w:tc>
          <w:tcPr>
            <w:tcW w:w="681" w:type="dxa"/>
            <w:tcBorders>
              <w:top w:val="single" w:color="000000" w:sz="8" w:space="0"/>
              <w:left w:val="single" w:color="000000" w:sz="8" w:space="0"/>
              <w:bottom w:val="single" w:color="000000" w:sz="8" w:space="0"/>
              <w:right w:val="single" w:color="000000" w:sz="8" w:space="0"/>
            </w:tcBorders>
            <w:vAlign w:val="center"/>
          </w:tcPr>
          <w:p w14:paraId="4E99C2CB">
            <w:pPr>
              <w:widowControl w:val="0"/>
              <w:spacing w:line="360" w:lineRule="exact"/>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6</w:t>
            </w:r>
          </w:p>
        </w:tc>
        <w:tc>
          <w:tcPr>
            <w:tcW w:w="2442" w:type="dxa"/>
            <w:tcBorders>
              <w:top w:val="single" w:color="000000" w:sz="8" w:space="0"/>
              <w:left w:val="single" w:color="000000" w:sz="8" w:space="0"/>
              <w:bottom w:val="single" w:color="000000" w:sz="8" w:space="0"/>
              <w:right w:val="single" w:color="000000" w:sz="8" w:space="0"/>
            </w:tcBorders>
            <w:vAlign w:val="center"/>
          </w:tcPr>
          <w:p w14:paraId="7BD2B8C3">
            <w:pPr>
              <w:widowControl w:val="0"/>
              <w:spacing w:line="360" w:lineRule="exact"/>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服务团队情况</w:t>
            </w:r>
          </w:p>
        </w:tc>
        <w:tc>
          <w:tcPr>
            <w:tcW w:w="765" w:type="dxa"/>
            <w:tcBorders>
              <w:top w:val="single" w:color="000000" w:sz="8" w:space="0"/>
              <w:left w:val="single" w:color="000000" w:sz="8" w:space="0"/>
              <w:bottom w:val="single" w:color="000000" w:sz="8" w:space="0"/>
              <w:right w:val="single" w:color="000000" w:sz="8" w:space="0"/>
            </w:tcBorders>
            <w:vAlign w:val="center"/>
          </w:tcPr>
          <w:p w14:paraId="5E071AEE">
            <w:pPr>
              <w:widowControl w:val="0"/>
              <w:spacing w:line="360" w:lineRule="exact"/>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p>
        </w:tc>
        <w:tc>
          <w:tcPr>
            <w:tcW w:w="4509" w:type="dxa"/>
            <w:tcBorders>
              <w:top w:val="single" w:color="000000" w:sz="8" w:space="0"/>
              <w:left w:val="single" w:color="000000" w:sz="8" w:space="0"/>
              <w:bottom w:val="single" w:color="000000" w:sz="8" w:space="0"/>
              <w:right w:val="single" w:color="000000" w:sz="8" w:space="0"/>
            </w:tcBorders>
            <w:vAlign w:val="center"/>
          </w:tcPr>
          <w:p w14:paraId="51A113AC">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（一）评分内容：</w:t>
            </w:r>
          </w:p>
          <w:p w14:paraId="2B7C86F3">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1.投标人或产品制造商拟派本项目负责人(仅一人)为自有员工(以社保为准)，在此基础上进行评审:</w:t>
            </w:r>
          </w:p>
          <w:p w14:paraId="6351ED78">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具有机械</w:t>
            </w:r>
            <w:r>
              <w:rPr>
                <w:rFonts w:hint="eastAsia" w:ascii="Calibri" w:hAnsi="Calibri" w:eastAsia="宋体" w:cstheme="minorBidi"/>
                <w:kern w:val="2"/>
                <w:sz w:val="21"/>
                <w:szCs w:val="22"/>
                <w:lang w:eastAsia="zh-CN"/>
              </w:rPr>
              <w:t>类</w:t>
            </w:r>
            <w:r>
              <w:rPr>
                <w:rFonts w:hint="eastAsia" w:ascii="宋体" w:hAnsi="宋体" w:eastAsia="宋体" w:cs="宋体"/>
                <w:kern w:val="2"/>
                <w:sz w:val="21"/>
                <w:szCs w:val="22"/>
                <w:lang w:eastAsia="zh-CN"/>
              </w:rPr>
              <w:t>专业中级或以上职称证书，提供得100分。</w:t>
            </w:r>
          </w:p>
          <w:p w14:paraId="59100296">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（二）评分依据：</w:t>
            </w:r>
          </w:p>
          <w:p w14:paraId="56402735">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1、提供相关人员相关证书扫描件，其中：如证书颁发单位为相关行业协会（或学会）的，则需同时提供证书颁发单位在全国社会组织信用信息公示平台（https://xxgs.chinanpo.mca.gov.cn/gsxt/newList）的信息查询截图（截图需显示发证单位状态为“正常”）；</w:t>
            </w:r>
          </w:p>
          <w:p w14:paraId="762CF99D">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提供相关人员开标日当月或前一个月在本公司缴纳且载有社保部门（或税务部门）公章（或税务部门公章）的社保缴交证明材料（如开标日当月或前一个月的社保材料因社保部门（或税务部门）原因暂时无法取得，则可以往前顺延一个月）；成立时间不满1个月的投标人需提供成立时间相关说明材料，并提供承诺函（格式自拟）承诺人员为投标人自有员工；</w:t>
            </w:r>
          </w:p>
          <w:p w14:paraId="3670E250">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3、未按要求提供证明材料（或证明材料无法判断是否符合评分要求）的不得分，原件备查。</w:t>
            </w:r>
          </w:p>
        </w:tc>
      </w:tr>
      <w:tr w14:paraId="5812AF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right w:val="single" w:color="000000" w:sz="8" w:space="0"/>
            </w:tcBorders>
            <w:vAlign w:val="center"/>
          </w:tcPr>
          <w:p w14:paraId="561E6378">
            <w:pPr>
              <w:wordWrap w:val="0"/>
              <w:jc w:val="center"/>
              <w:rPr>
                <w:rFonts w:ascii="Calibri" w:hAnsi="Calibri" w:eastAsia="宋体"/>
                <w:b/>
                <w:bCs/>
                <w:color w:val="0000FF"/>
                <w:kern w:val="2"/>
                <w:szCs w:val="22"/>
                <w:lang w:eastAsia="zh-CN"/>
              </w:rPr>
            </w:pPr>
            <w:r>
              <w:rPr>
                <w:rFonts w:hint="eastAsia" w:ascii="宋体" w:hAnsi="宋体" w:eastAsia="宋体" w:cs="宋体"/>
                <w:b/>
                <w:bCs/>
                <w:color w:val="0000FF"/>
                <w:szCs w:val="22"/>
                <w:lang w:eastAsia="zh-CN" w:bidi="ar"/>
              </w:rPr>
              <w:t>3</w:t>
            </w:r>
          </w:p>
        </w:tc>
        <w:tc>
          <w:tcPr>
            <w:tcW w:w="3888" w:type="dxa"/>
            <w:gridSpan w:val="3"/>
            <w:tcBorders>
              <w:top w:val="single" w:color="000000" w:sz="8" w:space="0"/>
              <w:left w:val="single" w:color="000000" w:sz="8" w:space="0"/>
              <w:bottom w:val="single" w:color="000000" w:sz="8" w:space="0"/>
              <w:right w:val="single" w:color="000000" w:sz="8" w:space="0"/>
            </w:tcBorders>
            <w:vAlign w:val="center"/>
          </w:tcPr>
          <w:p w14:paraId="66DAD486">
            <w:pPr>
              <w:wordWrap w:val="0"/>
              <w:jc w:val="center"/>
              <w:rPr>
                <w:rFonts w:ascii="Calibri" w:hAnsi="Calibri" w:eastAsia="宋体"/>
                <w:b/>
                <w:bCs/>
                <w:color w:val="0000FF"/>
                <w:kern w:val="2"/>
                <w:szCs w:val="22"/>
                <w:lang w:eastAsia="zh-CN"/>
              </w:rPr>
            </w:pPr>
            <w:r>
              <w:rPr>
                <w:rFonts w:hint="eastAsia" w:ascii="Calibri" w:hAnsi="Calibri" w:eastAsia="宋体" w:cstheme="minorBidi"/>
                <w:b/>
                <w:bCs/>
                <w:color w:val="0000FF"/>
                <w:kern w:val="2"/>
                <w:szCs w:val="22"/>
                <w:lang w:eastAsia="zh-CN"/>
              </w:rPr>
              <w:t>综合实力</w:t>
            </w:r>
          </w:p>
        </w:tc>
        <w:tc>
          <w:tcPr>
            <w:tcW w:w="4509" w:type="dxa"/>
            <w:tcBorders>
              <w:top w:val="single" w:color="000000" w:sz="8" w:space="0"/>
              <w:left w:val="single" w:color="000000" w:sz="8" w:space="0"/>
              <w:bottom w:val="single" w:color="000000" w:sz="8" w:space="0"/>
              <w:right w:val="single" w:color="000000" w:sz="8" w:space="0"/>
            </w:tcBorders>
            <w:vAlign w:val="center"/>
          </w:tcPr>
          <w:p w14:paraId="74180207">
            <w:pPr>
              <w:wordWrap w:val="0"/>
              <w:jc w:val="center"/>
              <w:rPr>
                <w:rFonts w:ascii="Calibri" w:hAnsi="Calibri" w:eastAsia="宋体"/>
                <w:b/>
                <w:bCs/>
                <w:color w:val="0000FF"/>
                <w:kern w:val="2"/>
                <w:szCs w:val="22"/>
                <w:lang w:eastAsia="zh-CN"/>
              </w:rPr>
            </w:pPr>
            <w:r>
              <w:rPr>
                <w:rFonts w:hint="eastAsia" w:ascii="Calibri" w:hAnsi="Calibri" w:eastAsia="宋体" w:cstheme="minorBidi"/>
                <w:b/>
                <w:bCs/>
                <w:color w:val="0000FF"/>
                <w:kern w:val="2"/>
                <w:szCs w:val="22"/>
                <w:lang w:eastAsia="zh-CN"/>
              </w:rPr>
              <w:t>5</w:t>
            </w:r>
          </w:p>
        </w:tc>
      </w:tr>
      <w:tr w14:paraId="5FE95F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vAlign w:val="center"/>
          </w:tcPr>
          <w:p w14:paraId="5FD8C7BD">
            <w:pPr>
              <w:widowControl w:val="0"/>
              <w:jc w:val="center"/>
              <w:rPr>
                <w:rFonts w:ascii="宋体" w:hAnsi="Calibri" w:eastAsia="宋体"/>
                <w:b/>
                <w:bCs/>
                <w:color w:val="0000FF"/>
                <w:kern w:val="2"/>
                <w:szCs w:val="22"/>
                <w:lang w:eastAsia="zh-CN"/>
              </w:rPr>
            </w:pPr>
          </w:p>
        </w:tc>
        <w:tc>
          <w:tcPr>
            <w:tcW w:w="8397" w:type="dxa"/>
            <w:gridSpan w:val="4"/>
            <w:tcBorders>
              <w:top w:val="single" w:color="000000" w:sz="8" w:space="0"/>
              <w:left w:val="single" w:color="000000" w:sz="8" w:space="0"/>
              <w:bottom w:val="single" w:color="000000" w:sz="8" w:space="0"/>
              <w:right w:val="single" w:color="000000" w:sz="8" w:space="0"/>
            </w:tcBorders>
          </w:tcPr>
          <w:p w14:paraId="1A739A0B">
            <w:pPr>
              <w:widowControl w:val="0"/>
              <w:jc w:val="both"/>
              <w:rPr>
                <w:rFonts w:ascii="宋体" w:hAnsi="Calibri" w:eastAsia="宋体"/>
                <w:kern w:val="2"/>
                <w:sz w:val="21"/>
                <w:szCs w:val="21"/>
                <w:lang w:eastAsia="zh-CN"/>
              </w:rPr>
            </w:pPr>
          </w:p>
        </w:tc>
      </w:tr>
      <w:tr w14:paraId="1283E0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14:paraId="17038FF9">
            <w:pPr>
              <w:widowControl w:val="0"/>
              <w:jc w:val="center"/>
              <w:rPr>
                <w:rFonts w:ascii="宋体" w:hAnsi="Calibri" w:eastAsia="宋体"/>
                <w:b/>
                <w:bCs/>
                <w:color w:val="0000FF"/>
                <w:kern w:val="2"/>
                <w:szCs w:val="22"/>
                <w:lang w:eastAsia="zh-CN"/>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EB6FE92">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序号</w:t>
            </w:r>
          </w:p>
        </w:tc>
        <w:tc>
          <w:tcPr>
            <w:tcW w:w="2442"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D51334E">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评分因素</w:t>
            </w:r>
          </w:p>
        </w:tc>
        <w:tc>
          <w:tcPr>
            <w:tcW w:w="76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F2A1260">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权重(%)</w:t>
            </w:r>
          </w:p>
        </w:tc>
        <w:tc>
          <w:tcPr>
            <w:tcW w:w="4509"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C0FBAF3">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评分准则</w:t>
            </w:r>
          </w:p>
        </w:tc>
      </w:tr>
      <w:tr w14:paraId="3C7F7C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vAlign w:val="center"/>
          </w:tcPr>
          <w:p w14:paraId="6846BCB9">
            <w:pPr>
              <w:widowControl w:val="0"/>
              <w:jc w:val="center"/>
              <w:rPr>
                <w:rFonts w:ascii="宋体" w:hAnsi="Calibri" w:eastAsia="宋体"/>
                <w:b/>
                <w:bCs/>
                <w:color w:val="0000FF"/>
                <w:kern w:val="2"/>
                <w:szCs w:val="22"/>
                <w:lang w:eastAsia="zh-CN"/>
              </w:rPr>
            </w:pPr>
          </w:p>
        </w:tc>
        <w:tc>
          <w:tcPr>
            <w:tcW w:w="681" w:type="dxa"/>
            <w:tcBorders>
              <w:top w:val="single" w:color="000000" w:sz="8" w:space="0"/>
              <w:left w:val="single" w:color="000000" w:sz="8" w:space="0"/>
              <w:bottom w:val="single" w:color="000000" w:sz="8" w:space="0"/>
              <w:right w:val="single" w:color="000000" w:sz="8" w:space="0"/>
            </w:tcBorders>
            <w:vAlign w:val="center"/>
          </w:tcPr>
          <w:p w14:paraId="7CC2E556">
            <w:pPr>
              <w:widowControl w:val="0"/>
              <w:spacing w:line="360" w:lineRule="exact"/>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p>
        </w:tc>
        <w:tc>
          <w:tcPr>
            <w:tcW w:w="2442" w:type="dxa"/>
            <w:tcBorders>
              <w:top w:val="single" w:color="000000" w:sz="8" w:space="0"/>
              <w:left w:val="single" w:color="000000" w:sz="8" w:space="0"/>
              <w:bottom w:val="single" w:color="000000" w:sz="8" w:space="0"/>
              <w:right w:val="single" w:color="000000" w:sz="8" w:space="0"/>
            </w:tcBorders>
            <w:vAlign w:val="center"/>
          </w:tcPr>
          <w:p w14:paraId="5BE5162B">
            <w:pPr>
              <w:widowControl w:val="0"/>
              <w:spacing w:line="360" w:lineRule="exact"/>
              <w:jc w:val="center"/>
              <w:rPr>
                <w:rFonts w:ascii="宋体" w:hAnsi="宋体" w:eastAsia="宋体"/>
                <w:kern w:val="2"/>
                <w:sz w:val="21"/>
                <w:szCs w:val="21"/>
                <w:lang w:eastAsia="zh-CN"/>
              </w:rPr>
            </w:pPr>
            <w:r>
              <w:rPr>
                <w:rFonts w:hint="eastAsia" w:ascii="宋体" w:hAnsi="宋体" w:eastAsia="宋体" w:cs="宋体"/>
                <w:kern w:val="2"/>
                <w:sz w:val="21"/>
                <w:szCs w:val="22"/>
                <w:lang w:eastAsia="zh-CN"/>
              </w:rPr>
              <w:t>同类业绩</w:t>
            </w:r>
          </w:p>
        </w:tc>
        <w:tc>
          <w:tcPr>
            <w:tcW w:w="765" w:type="dxa"/>
            <w:tcBorders>
              <w:top w:val="single" w:color="000000" w:sz="8" w:space="0"/>
              <w:left w:val="single" w:color="000000" w:sz="8" w:space="0"/>
              <w:bottom w:val="single" w:color="000000" w:sz="8" w:space="0"/>
              <w:right w:val="single" w:color="000000" w:sz="8" w:space="0"/>
            </w:tcBorders>
            <w:vAlign w:val="center"/>
          </w:tcPr>
          <w:p w14:paraId="7E904842">
            <w:pPr>
              <w:widowControl w:val="0"/>
              <w:spacing w:line="360" w:lineRule="exact"/>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p>
        </w:tc>
        <w:tc>
          <w:tcPr>
            <w:tcW w:w="4509" w:type="dxa"/>
            <w:tcBorders>
              <w:top w:val="single" w:color="000000" w:sz="8" w:space="0"/>
              <w:left w:val="single" w:color="000000" w:sz="8" w:space="0"/>
              <w:bottom w:val="single" w:color="000000" w:sz="8" w:space="0"/>
              <w:right w:val="single" w:color="000000" w:sz="8" w:space="0"/>
            </w:tcBorders>
          </w:tcPr>
          <w:p w14:paraId="0031079D">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（一）评分内容：</w:t>
            </w:r>
          </w:p>
          <w:p w14:paraId="73FDBA6B">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2022年4月1日至本项目投标截止日（以合同日期为准），投标人具有同类饮水设备产品采购服务的业绩，每提供一个有效业绩得 50分，本项最高得100分，不提供不得分。</w:t>
            </w:r>
          </w:p>
          <w:p w14:paraId="67E59767">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（二）评分依据：</w:t>
            </w:r>
          </w:p>
          <w:p w14:paraId="6DEE2E4B">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1.同时提供合同关键信息页（项目名称、服务内容、合同签订日期及双方盖章页）证明文件和中标通知书（带盖章）作为得分依据。</w:t>
            </w:r>
          </w:p>
          <w:p w14:paraId="6572F851">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2.通过合同关键信息页无法判断是否得分的，还须同时提供能证明得分的其他证明资料，如履约评价\项目报告或合同甲方出具的加盖公章或业务章的证明文件等。</w:t>
            </w:r>
          </w:p>
          <w:p w14:paraId="06AD2C0C">
            <w:pPr>
              <w:widowControl w:val="0"/>
              <w:rPr>
                <w:rFonts w:ascii="宋体" w:hAnsi="宋体" w:eastAsia="宋体"/>
                <w:kern w:val="2"/>
                <w:sz w:val="21"/>
                <w:szCs w:val="21"/>
                <w:lang w:eastAsia="zh-CN"/>
              </w:rPr>
            </w:pPr>
            <w:r>
              <w:rPr>
                <w:rFonts w:hint="eastAsia" w:ascii="宋体" w:hAnsi="宋体" w:eastAsia="宋体" w:cs="宋体"/>
                <w:kern w:val="2"/>
                <w:sz w:val="21"/>
                <w:szCs w:val="21"/>
                <w:lang w:eastAsia="zh-CN"/>
              </w:rPr>
              <w:t>3、未按要求提供证明材料（或证明材料无法判断是否符合评分要求）的不得分，原件备查。</w:t>
            </w:r>
          </w:p>
        </w:tc>
      </w:tr>
      <w:tr w14:paraId="768EE2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bottom w:val="single" w:color="000000" w:sz="8" w:space="0"/>
              <w:right w:val="single" w:color="000000" w:sz="8" w:space="0"/>
            </w:tcBorders>
            <w:vAlign w:val="center"/>
          </w:tcPr>
          <w:p w14:paraId="01C73208">
            <w:pPr>
              <w:widowControl w:val="0"/>
              <w:jc w:val="center"/>
              <w:rPr>
                <w:rFonts w:ascii="宋体" w:hAnsi="Calibri" w:eastAsia="宋体"/>
                <w:b/>
                <w:bCs/>
                <w:color w:val="0000FF"/>
                <w:kern w:val="2"/>
                <w:szCs w:val="22"/>
                <w:lang w:eastAsia="zh-CN"/>
              </w:rPr>
            </w:pPr>
          </w:p>
        </w:tc>
        <w:tc>
          <w:tcPr>
            <w:tcW w:w="681" w:type="dxa"/>
            <w:tcBorders>
              <w:top w:val="single" w:color="000000" w:sz="8" w:space="0"/>
              <w:left w:val="single" w:color="000000" w:sz="8" w:space="0"/>
              <w:bottom w:val="single" w:color="000000" w:sz="8" w:space="0"/>
              <w:right w:val="single" w:color="000000" w:sz="8" w:space="0"/>
            </w:tcBorders>
            <w:vAlign w:val="center"/>
          </w:tcPr>
          <w:p w14:paraId="51D70392">
            <w:pPr>
              <w:widowControl w:val="0"/>
              <w:spacing w:line="360" w:lineRule="exact"/>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p>
        </w:tc>
        <w:tc>
          <w:tcPr>
            <w:tcW w:w="2442" w:type="dxa"/>
            <w:tcBorders>
              <w:top w:val="single" w:color="000000" w:sz="8" w:space="0"/>
              <w:left w:val="single" w:color="000000" w:sz="8" w:space="0"/>
              <w:bottom w:val="single" w:color="000000" w:sz="8" w:space="0"/>
              <w:right w:val="single" w:color="000000" w:sz="8" w:space="0"/>
            </w:tcBorders>
            <w:vAlign w:val="center"/>
          </w:tcPr>
          <w:p w14:paraId="40B0C764">
            <w:pPr>
              <w:widowControl w:val="0"/>
              <w:spacing w:line="360" w:lineRule="exact"/>
              <w:jc w:val="center"/>
              <w:rPr>
                <w:rFonts w:ascii="宋体" w:hAnsi="宋体" w:eastAsia="宋体" w:cs="宋体"/>
                <w:kern w:val="2"/>
                <w:sz w:val="21"/>
                <w:szCs w:val="22"/>
                <w:lang w:eastAsia="zh-CN"/>
              </w:rPr>
            </w:pPr>
            <w:r>
              <w:rPr>
                <w:rFonts w:hint="eastAsia" w:ascii="宋体" w:hAnsi="宋体" w:eastAsia="宋体" w:cs="宋体"/>
                <w:kern w:val="2"/>
                <w:sz w:val="21"/>
                <w:szCs w:val="21"/>
                <w:lang w:eastAsia="zh-CN"/>
              </w:rPr>
              <w:t>体系认证</w:t>
            </w:r>
          </w:p>
        </w:tc>
        <w:tc>
          <w:tcPr>
            <w:tcW w:w="765" w:type="dxa"/>
            <w:tcBorders>
              <w:top w:val="single" w:color="000000" w:sz="8" w:space="0"/>
              <w:left w:val="single" w:color="000000" w:sz="8" w:space="0"/>
              <w:bottom w:val="single" w:color="000000" w:sz="8" w:space="0"/>
              <w:right w:val="single" w:color="000000" w:sz="8" w:space="0"/>
            </w:tcBorders>
            <w:vAlign w:val="center"/>
          </w:tcPr>
          <w:p w14:paraId="58DE1F84">
            <w:pPr>
              <w:widowControl w:val="0"/>
              <w:spacing w:line="360" w:lineRule="exact"/>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4</w:t>
            </w:r>
          </w:p>
        </w:tc>
        <w:tc>
          <w:tcPr>
            <w:tcW w:w="4509" w:type="dxa"/>
            <w:tcBorders>
              <w:top w:val="single" w:color="000000" w:sz="8" w:space="0"/>
              <w:left w:val="single" w:color="000000" w:sz="8" w:space="0"/>
              <w:bottom w:val="single" w:color="000000" w:sz="8" w:space="0"/>
              <w:right w:val="single" w:color="000000" w:sz="8" w:space="0"/>
            </w:tcBorders>
          </w:tcPr>
          <w:p w14:paraId="5C6C0323">
            <w:pPr>
              <w:widowControl w:val="0"/>
              <w:jc w:val="both"/>
              <w:rPr>
                <w:rFonts w:ascii="宋体" w:hAnsi="宋体" w:eastAsia="宋体" w:cs="宋体"/>
                <w:kern w:val="2"/>
                <w:sz w:val="21"/>
                <w:szCs w:val="21"/>
                <w:lang w:eastAsia="zh-CN"/>
              </w:rPr>
            </w:pPr>
            <w:r>
              <w:rPr>
                <w:rFonts w:hint="eastAsia" w:ascii="宋体" w:hAnsi="宋体" w:eastAsia="宋体" w:cs="宋体"/>
                <w:b/>
                <w:bCs/>
                <w:kern w:val="2"/>
                <w:sz w:val="21"/>
                <w:szCs w:val="21"/>
                <w:lang w:eastAsia="zh-CN"/>
              </w:rPr>
              <w:t xml:space="preserve">（一）评审内容： </w:t>
            </w:r>
          </w:p>
          <w:p w14:paraId="36C13D0B">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2"/>
                <w:lang w:eastAsia="zh-CN"/>
              </w:rPr>
              <w:t>投标人或产品制造商</w:t>
            </w:r>
            <w:r>
              <w:rPr>
                <w:rFonts w:hint="eastAsia" w:ascii="宋体" w:hAnsi="宋体" w:eastAsia="宋体" w:cs="宋体"/>
                <w:kern w:val="2"/>
                <w:sz w:val="21"/>
                <w:szCs w:val="21"/>
                <w:lang w:eastAsia="zh-CN"/>
              </w:rPr>
              <w:t>具备：</w:t>
            </w:r>
          </w:p>
          <w:p w14:paraId="2E4F94FB">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1、质量管理体系认证证书且认证范围应包含</w:t>
            </w:r>
            <w:r>
              <w:rPr>
                <w:rFonts w:hint="eastAsia" w:ascii="宋体" w:hAnsi="宋体" w:eastAsia="宋体" w:cs="宋体"/>
                <w:b/>
                <w:bCs/>
                <w:kern w:val="2"/>
                <w:sz w:val="21"/>
                <w:szCs w:val="21"/>
                <w:lang w:eastAsia="zh-CN"/>
              </w:rPr>
              <w:t>饮水机销售和售后服务</w:t>
            </w:r>
            <w:r>
              <w:rPr>
                <w:rFonts w:hint="eastAsia" w:ascii="宋体" w:hAnsi="宋体" w:eastAsia="宋体" w:cs="宋体"/>
                <w:kern w:val="2"/>
                <w:sz w:val="21"/>
                <w:szCs w:val="21"/>
                <w:lang w:eastAsia="zh-CN"/>
              </w:rPr>
              <w:t xml:space="preserve">； </w:t>
            </w:r>
          </w:p>
          <w:p w14:paraId="3E132DB0">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2、环境管理体系认证证书且认证范围应包含</w:t>
            </w:r>
            <w:r>
              <w:rPr>
                <w:rFonts w:hint="eastAsia" w:ascii="宋体" w:hAnsi="宋体" w:eastAsia="宋体" w:cs="宋体"/>
                <w:b/>
                <w:bCs/>
                <w:kern w:val="2"/>
                <w:sz w:val="21"/>
                <w:szCs w:val="21"/>
                <w:lang w:eastAsia="zh-CN"/>
              </w:rPr>
              <w:t>饮水机销售和售后服务</w:t>
            </w:r>
            <w:r>
              <w:rPr>
                <w:rFonts w:hint="eastAsia" w:ascii="宋体" w:hAnsi="宋体" w:eastAsia="宋体" w:cs="宋体"/>
                <w:kern w:val="2"/>
                <w:sz w:val="21"/>
                <w:szCs w:val="21"/>
                <w:lang w:eastAsia="zh-CN"/>
              </w:rPr>
              <w:t xml:space="preserve">； </w:t>
            </w:r>
          </w:p>
          <w:p w14:paraId="00CC7DE0">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3、职业健康安全管理体系认证证书且认证范围应包含</w:t>
            </w:r>
            <w:r>
              <w:rPr>
                <w:rFonts w:hint="eastAsia" w:ascii="宋体" w:hAnsi="宋体" w:eastAsia="宋体" w:cs="宋体"/>
                <w:b/>
                <w:bCs/>
                <w:kern w:val="2"/>
                <w:sz w:val="21"/>
                <w:szCs w:val="21"/>
                <w:lang w:eastAsia="zh-CN"/>
              </w:rPr>
              <w:t>饮水机销售和售后服务</w:t>
            </w:r>
            <w:r>
              <w:rPr>
                <w:rFonts w:hint="eastAsia" w:ascii="宋体" w:hAnsi="宋体" w:eastAsia="宋体" w:cs="宋体"/>
                <w:kern w:val="2"/>
                <w:sz w:val="21"/>
                <w:szCs w:val="21"/>
                <w:lang w:eastAsia="zh-CN"/>
              </w:rPr>
              <w:t>；</w:t>
            </w:r>
          </w:p>
          <w:p w14:paraId="4005B20C">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4、知识产权管理体系认证证书或知识产权合规管理体系认证证书且认证范围应包含</w:t>
            </w:r>
            <w:r>
              <w:rPr>
                <w:rFonts w:hint="eastAsia" w:ascii="宋体" w:hAnsi="宋体" w:eastAsia="宋体" w:cs="宋体"/>
                <w:b/>
                <w:bCs/>
                <w:kern w:val="2"/>
                <w:sz w:val="21"/>
                <w:szCs w:val="21"/>
                <w:lang w:eastAsia="zh-CN"/>
              </w:rPr>
              <w:t>饮水机销售</w:t>
            </w:r>
            <w:r>
              <w:rPr>
                <w:rFonts w:hint="eastAsia" w:ascii="宋体" w:hAnsi="宋体" w:eastAsia="宋体" w:cs="宋体"/>
                <w:kern w:val="2"/>
                <w:sz w:val="21"/>
                <w:szCs w:val="21"/>
                <w:lang w:eastAsia="zh-CN"/>
              </w:rPr>
              <w:t>；</w:t>
            </w:r>
          </w:p>
          <w:p w14:paraId="358C4EA1">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5、履约能力评价服务认证证书且认证范围应包含</w:t>
            </w:r>
            <w:r>
              <w:rPr>
                <w:rFonts w:hint="eastAsia" w:ascii="宋体" w:hAnsi="宋体" w:eastAsia="宋体" w:cs="宋体"/>
                <w:b/>
                <w:bCs/>
                <w:kern w:val="2"/>
                <w:sz w:val="21"/>
                <w:szCs w:val="21"/>
                <w:lang w:eastAsia="zh-CN"/>
              </w:rPr>
              <w:t>饮水机销售和售后服务</w:t>
            </w:r>
            <w:r>
              <w:rPr>
                <w:rFonts w:hint="eastAsia" w:ascii="宋体" w:hAnsi="宋体" w:eastAsia="宋体" w:cs="宋体"/>
                <w:kern w:val="2"/>
                <w:sz w:val="21"/>
                <w:szCs w:val="21"/>
                <w:lang w:eastAsia="zh-CN"/>
              </w:rPr>
              <w:t>。</w:t>
            </w:r>
          </w:p>
          <w:p w14:paraId="62B13461">
            <w:pPr>
              <w:widowControl w:val="0"/>
              <w:jc w:val="both"/>
              <w:rPr>
                <w:rFonts w:ascii="宋体" w:hAnsi="宋体" w:eastAsia="宋体" w:cs="宋体"/>
                <w:b/>
                <w:kern w:val="2"/>
                <w:sz w:val="21"/>
                <w:szCs w:val="21"/>
                <w:lang w:eastAsia="zh-CN"/>
              </w:rPr>
            </w:pPr>
            <w:r>
              <w:rPr>
                <w:rFonts w:hint="eastAsia" w:ascii="宋体" w:hAnsi="宋体" w:eastAsia="宋体" w:cs="宋体"/>
                <w:b/>
                <w:kern w:val="2"/>
                <w:sz w:val="21"/>
                <w:szCs w:val="21"/>
                <w:lang w:eastAsia="zh-CN"/>
              </w:rPr>
              <w:t>以上每提供一项得20分，最高得100分，</w:t>
            </w:r>
            <w:r>
              <w:rPr>
                <w:rFonts w:hint="eastAsia" w:ascii="宋体" w:hAnsi="宋体" w:eastAsia="宋体" w:cs="宋体"/>
                <w:b/>
                <w:bCs/>
                <w:kern w:val="2"/>
                <w:sz w:val="21"/>
                <w:szCs w:val="21"/>
                <w:lang w:eastAsia="zh-CN"/>
              </w:rPr>
              <w:t>如供应商为新成立企业且成立时间不足三个月可提供情况说明或证明材料亦视为符合，得100分。</w:t>
            </w:r>
            <w:r>
              <w:rPr>
                <w:rFonts w:hint="eastAsia" w:ascii="宋体" w:hAnsi="宋体" w:eastAsia="宋体" w:cs="宋体"/>
                <w:b/>
                <w:kern w:val="2"/>
                <w:sz w:val="21"/>
                <w:szCs w:val="21"/>
                <w:lang w:eastAsia="zh-CN"/>
              </w:rPr>
              <w:t xml:space="preserve"> </w:t>
            </w:r>
          </w:p>
          <w:p w14:paraId="4333486D">
            <w:pPr>
              <w:widowControl w:val="0"/>
              <w:jc w:val="both"/>
              <w:rPr>
                <w:rFonts w:ascii="宋体" w:hAnsi="宋体" w:eastAsia="宋体" w:cs="宋体"/>
                <w:b/>
                <w:kern w:val="2"/>
                <w:sz w:val="21"/>
                <w:szCs w:val="21"/>
                <w:lang w:eastAsia="zh-CN"/>
              </w:rPr>
            </w:pPr>
            <w:r>
              <w:rPr>
                <w:rFonts w:hint="eastAsia" w:ascii="宋体" w:hAnsi="宋体" w:eastAsia="宋体" w:cs="宋体"/>
                <w:b/>
                <w:kern w:val="2"/>
                <w:sz w:val="21"/>
                <w:szCs w:val="21"/>
                <w:lang w:eastAsia="zh-CN"/>
              </w:rPr>
              <w:t>（二）评审依据：</w:t>
            </w:r>
          </w:p>
          <w:p w14:paraId="216E599D">
            <w:pPr>
              <w:widowControl w:val="0"/>
              <w:snapToGrid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14:paraId="2170919C">
            <w:pPr>
              <w:widowControl w:val="0"/>
              <w:jc w:val="both"/>
              <w:rPr>
                <w:rFonts w:ascii="Calibri" w:hAnsi="Calibri" w:eastAsia="宋体"/>
                <w:kern w:val="2"/>
                <w:sz w:val="21"/>
                <w:szCs w:val="22"/>
                <w:lang w:eastAsia="zh-CN"/>
              </w:rPr>
            </w:pPr>
            <w:r>
              <w:rPr>
                <w:rFonts w:hint="eastAsia" w:ascii="宋体" w:hAnsi="宋体" w:eastAsia="宋体" w:cs="宋体"/>
                <w:kern w:val="2"/>
                <w:sz w:val="21"/>
                <w:szCs w:val="21"/>
                <w:lang w:eastAsia="zh-CN"/>
              </w:rPr>
              <w:t>2、未按要求提供证明材料（或证明材料无法判断是否符合评分要求）的不得分，原件备查。</w:t>
            </w:r>
          </w:p>
        </w:tc>
      </w:tr>
      <w:tr w14:paraId="2374C0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vAlign w:val="center"/>
          </w:tcPr>
          <w:p w14:paraId="629986AB">
            <w:pPr>
              <w:wordWrap w:val="0"/>
              <w:jc w:val="center"/>
              <w:rPr>
                <w:rFonts w:ascii="Calibri" w:hAnsi="Calibri" w:eastAsia="宋体"/>
                <w:b/>
                <w:bCs/>
                <w:color w:val="0000FF"/>
                <w:kern w:val="2"/>
                <w:szCs w:val="22"/>
                <w:lang w:eastAsia="zh-CN"/>
              </w:rPr>
            </w:pPr>
            <w:r>
              <w:rPr>
                <w:rFonts w:hint="eastAsia" w:ascii="宋体" w:hAnsi="宋体" w:eastAsia="宋体" w:cs="宋体"/>
                <w:b/>
                <w:bCs/>
                <w:color w:val="0000FF"/>
                <w:szCs w:val="22"/>
                <w:lang w:eastAsia="zh-CN" w:bidi="ar"/>
              </w:rPr>
              <w:t>4</w:t>
            </w:r>
          </w:p>
        </w:tc>
        <w:tc>
          <w:tcPr>
            <w:tcW w:w="3888" w:type="dxa"/>
            <w:gridSpan w:val="3"/>
            <w:tcBorders>
              <w:top w:val="single" w:color="000000" w:sz="8" w:space="0"/>
              <w:left w:val="single" w:color="000000" w:sz="8" w:space="0"/>
              <w:bottom w:val="single" w:color="000000" w:sz="8" w:space="0"/>
              <w:right w:val="single" w:color="000000" w:sz="8" w:space="0"/>
            </w:tcBorders>
            <w:vAlign w:val="center"/>
          </w:tcPr>
          <w:p w14:paraId="36D026E9">
            <w:pPr>
              <w:wordWrap w:val="0"/>
              <w:jc w:val="center"/>
              <w:rPr>
                <w:rFonts w:ascii="Calibri" w:hAnsi="Calibri" w:eastAsia="宋体"/>
                <w:b/>
                <w:bCs/>
                <w:color w:val="0000FF"/>
                <w:kern w:val="2"/>
                <w:szCs w:val="22"/>
                <w:lang w:eastAsia="zh-CN"/>
              </w:rPr>
            </w:pPr>
            <w:r>
              <w:rPr>
                <w:rFonts w:hint="eastAsia" w:ascii="宋体" w:hAnsi="宋体" w:eastAsia="宋体" w:cs="宋体"/>
                <w:b/>
                <w:bCs/>
                <w:color w:val="0000FF"/>
                <w:szCs w:val="22"/>
                <w:lang w:eastAsia="zh-CN" w:bidi="ar"/>
              </w:rPr>
              <w:t>诚信情况</w:t>
            </w:r>
          </w:p>
        </w:tc>
        <w:tc>
          <w:tcPr>
            <w:tcW w:w="4509" w:type="dxa"/>
            <w:tcBorders>
              <w:top w:val="single" w:color="000000" w:sz="8" w:space="0"/>
              <w:left w:val="single" w:color="000000" w:sz="8" w:space="0"/>
              <w:bottom w:val="single" w:color="000000" w:sz="8" w:space="0"/>
              <w:right w:val="single" w:color="000000" w:sz="8" w:space="0"/>
            </w:tcBorders>
            <w:vAlign w:val="center"/>
          </w:tcPr>
          <w:p w14:paraId="6A719BD9">
            <w:pPr>
              <w:wordWrap w:val="0"/>
              <w:jc w:val="center"/>
              <w:rPr>
                <w:rFonts w:ascii="Calibri" w:hAnsi="Calibri" w:eastAsia="宋体"/>
                <w:b/>
                <w:bCs/>
                <w:color w:val="0000FF"/>
                <w:kern w:val="2"/>
                <w:szCs w:val="22"/>
                <w:lang w:eastAsia="zh-CN"/>
              </w:rPr>
            </w:pPr>
            <w:r>
              <w:rPr>
                <w:rFonts w:hint="eastAsia" w:ascii="Calibri" w:hAnsi="Calibri" w:eastAsia="宋体" w:cstheme="minorBidi"/>
                <w:b/>
                <w:bCs/>
                <w:color w:val="0000FF"/>
                <w:kern w:val="2"/>
                <w:szCs w:val="22"/>
                <w:lang w:eastAsia="zh-CN"/>
              </w:rPr>
              <w:t>2</w:t>
            </w:r>
          </w:p>
        </w:tc>
      </w:tr>
      <w:tr w14:paraId="2305F3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10BD091">
            <w:pPr>
              <w:widowControl w:val="0"/>
              <w:jc w:val="center"/>
              <w:rPr>
                <w:rFonts w:ascii="宋体" w:hAnsi="Calibri" w:eastAsia="宋体"/>
                <w:b/>
                <w:bCs/>
                <w:color w:val="0000FF"/>
                <w:kern w:val="2"/>
                <w:szCs w:val="22"/>
                <w:lang w:eastAsia="zh-CN"/>
              </w:rPr>
            </w:pPr>
          </w:p>
        </w:tc>
        <w:tc>
          <w:tcPr>
            <w:tcW w:w="8397" w:type="dxa"/>
            <w:gridSpan w:val="4"/>
            <w:tcBorders>
              <w:top w:val="single" w:color="000000" w:sz="8" w:space="0"/>
              <w:left w:val="single" w:color="000000" w:sz="8" w:space="0"/>
              <w:bottom w:val="single" w:color="000000" w:sz="8" w:space="0"/>
              <w:right w:val="single" w:color="000000" w:sz="8" w:space="0"/>
            </w:tcBorders>
          </w:tcPr>
          <w:p w14:paraId="4D4D215E">
            <w:pPr>
              <w:widowControl w:val="0"/>
              <w:jc w:val="both"/>
              <w:rPr>
                <w:rFonts w:ascii="宋体" w:hAnsi="Calibri" w:eastAsia="宋体"/>
                <w:kern w:val="2"/>
                <w:sz w:val="21"/>
                <w:szCs w:val="21"/>
                <w:lang w:eastAsia="zh-CN"/>
              </w:rPr>
            </w:pPr>
          </w:p>
        </w:tc>
      </w:tr>
      <w:tr w14:paraId="14F689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364A4D1C">
            <w:pPr>
              <w:widowControl w:val="0"/>
              <w:jc w:val="center"/>
              <w:rPr>
                <w:rFonts w:ascii="宋体" w:hAnsi="Calibri" w:eastAsia="宋体"/>
                <w:b/>
                <w:bCs/>
                <w:color w:val="0000FF"/>
                <w:kern w:val="2"/>
                <w:szCs w:val="22"/>
                <w:lang w:eastAsia="zh-CN"/>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B7CE9A9">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序号</w:t>
            </w:r>
          </w:p>
        </w:tc>
        <w:tc>
          <w:tcPr>
            <w:tcW w:w="2442"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21CE4F7">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评分因素</w:t>
            </w:r>
          </w:p>
        </w:tc>
        <w:tc>
          <w:tcPr>
            <w:tcW w:w="76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988B924">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权重(%)</w:t>
            </w:r>
          </w:p>
        </w:tc>
        <w:tc>
          <w:tcPr>
            <w:tcW w:w="4509"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D3352A6">
            <w:pPr>
              <w:wordWrap w:val="0"/>
              <w:jc w:val="center"/>
              <w:rPr>
                <w:rFonts w:ascii="Calibri" w:hAnsi="Calibri" w:eastAsia="宋体"/>
                <w:kern w:val="2"/>
                <w:sz w:val="21"/>
                <w:szCs w:val="21"/>
                <w:lang w:eastAsia="zh-CN"/>
              </w:rPr>
            </w:pPr>
            <w:r>
              <w:rPr>
                <w:rFonts w:ascii="宋体" w:hAnsi="宋体" w:eastAsia="宋体" w:cs="宋体"/>
                <w:sz w:val="21"/>
                <w:szCs w:val="21"/>
                <w:lang w:eastAsia="zh-CN" w:bidi="ar"/>
              </w:rPr>
              <w:t>评分准则</w:t>
            </w:r>
          </w:p>
        </w:tc>
      </w:tr>
      <w:tr w14:paraId="75C964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10467EE">
            <w:pPr>
              <w:widowControl w:val="0"/>
              <w:jc w:val="center"/>
              <w:rPr>
                <w:rFonts w:ascii="宋体" w:hAnsi="Calibri" w:eastAsia="宋体"/>
                <w:b/>
                <w:bCs/>
                <w:color w:val="0000FF"/>
                <w:kern w:val="2"/>
                <w:szCs w:val="22"/>
                <w:lang w:eastAsia="zh-CN"/>
              </w:rPr>
            </w:pPr>
          </w:p>
        </w:tc>
        <w:tc>
          <w:tcPr>
            <w:tcW w:w="681" w:type="dxa"/>
            <w:tcBorders>
              <w:top w:val="single" w:color="000000" w:sz="8" w:space="0"/>
              <w:left w:val="single" w:color="000000" w:sz="8" w:space="0"/>
              <w:bottom w:val="single" w:color="000000" w:sz="8" w:space="0"/>
              <w:right w:val="single" w:color="000000" w:sz="8" w:space="0"/>
            </w:tcBorders>
            <w:vAlign w:val="center"/>
          </w:tcPr>
          <w:p w14:paraId="3113FD2A">
            <w:pPr>
              <w:wordWrap w:val="0"/>
              <w:jc w:val="cente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1</w:t>
            </w:r>
          </w:p>
        </w:tc>
        <w:tc>
          <w:tcPr>
            <w:tcW w:w="2442" w:type="dxa"/>
            <w:tcBorders>
              <w:top w:val="single" w:color="000000" w:sz="8" w:space="0"/>
              <w:left w:val="single" w:color="000000" w:sz="8" w:space="0"/>
              <w:bottom w:val="single" w:color="000000" w:sz="8" w:space="0"/>
              <w:right w:val="single" w:color="000000" w:sz="8" w:space="0"/>
            </w:tcBorders>
            <w:vAlign w:val="center"/>
          </w:tcPr>
          <w:p w14:paraId="66E3F6B8">
            <w:pPr>
              <w:wordWrap w:val="0"/>
              <w:jc w:val="cente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诚信情况</w:t>
            </w:r>
          </w:p>
        </w:tc>
        <w:tc>
          <w:tcPr>
            <w:tcW w:w="765" w:type="dxa"/>
            <w:tcBorders>
              <w:top w:val="single" w:color="000000" w:sz="8" w:space="0"/>
              <w:left w:val="single" w:color="000000" w:sz="8" w:space="0"/>
              <w:bottom w:val="single" w:color="000000" w:sz="8" w:space="0"/>
              <w:right w:val="single" w:color="000000" w:sz="8" w:space="0"/>
            </w:tcBorders>
            <w:vAlign w:val="center"/>
          </w:tcPr>
          <w:p w14:paraId="527CCF1A">
            <w:pPr>
              <w:wordWrap w:val="0"/>
              <w:jc w:val="center"/>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2</w:t>
            </w:r>
          </w:p>
        </w:tc>
        <w:tc>
          <w:tcPr>
            <w:tcW w:w="4509" w:type="dxa"/>
            <w:tcBorders>
              <w:top w:val="single" w:color="000000" w:sz="8" w:space="0"/>
              <w:left w:val="single" w:color="000000" w:sz="8" w:space="0"/>
              <w:bottom w:val="single" w:color="000000" w:sz="8" w:space="0"/>
              <w:right w:val="single" w:color="000000" w:sz="8" w:space="0"/>
            </w:tcBorders>
          </w:tcPr>
          <w:p w14:paraId="1922059E">
            <w:pPr>
              <w:widowControl w:val="0"/>
              <w:wordWrap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493E4AD3">
            <w:pPr>
              <w:widowControl w:val="0"/>
              <w:wordWrap w:val="0"/>
              <w:ind w:firstLine="420" w:firstLineChars="200"/>
              <w:jc w:val="both"/>
              <w:rPr>
                <w:rFonts w:ascii="Calibri" w:hAnsi="Calibri" w:eastAsia="宋体"/>
                <w:b/>
                <w:bCs/>
                <w:kern w:val="2"/>
                <w:szCs w:val="22"/>
                <w:lang w:eastAsia="zh-CN"/>
              </w:rPr>
            </w:pPr>
            <w:r>
              <w:rPr>
                <w:rFonts w:hint="eastAsia" w:ascii="宋体" w:hAnsi="宋体" w:eastAsia="宋体" w:cs="宋体"/>
                <w:kern w:val="2"/>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bookmarkEnd w:id="2"/>
    </w:tbl>
    <w:p w14:paraId="4A33D357">
      <w:pPr>
        <w:widowControl w:val="0"/>
        <w:jc w:val="both"/>
        <w:rPr>
          <w:rFonts w:ascii="Calibri" w:hAnsi="Calibri" w:eastAsia="宋体"/>
          <w:kern w:val="2"/>
          <w:sz w:val="21"/>
          <w:szCs w:val="22"/>
          <w:lang w:eastAsia="zh-CN"/>
        </w:rPr>
      </w:pPr>
    </w:p>
    <w:p w14:paraId="413F88A5">
      <w:pPr>
        <w:widowControl w:val="0"/>
        <w:spacing w:line="360" w:lineRule="auto"/>
        <w:jc w:val="both"/>
        <w:rPr>
          <w:rFonts w:ascii="Calibri" w:hAnsi="Calibri" w:eastAsia="宋体"/>
          <w:kern w:val="2"/>
          <w:szCs w:val="22"/>
          <w:lang w:eastAsia="zh-CN"/>
        </w:rPr>
      </w:pPr>
    </w:p>
    <w:p w14:paraId="4F1C1DED">
      <w:pPr>
        <w:widowControl w:val="0"/>
        <w:jc w:val="both"/>
        <w:rPr>
          <w:rFonts w:ascii="Calibri" w:hAnsi="Calibri" w:eastAsia="宋体"/>
          <w:kern w:val="2"/>
          <w:sz w:val="21"/>
          <w:szCs w:val="22"/>
          <w:lang w:eastAsia="zh-CN"/>
        </w:rPr>
        <w:sectPr>
          <w:pgSz w:w="11907" w:h="16840"/>
          <w:pgMar w:top="1440" w:right="1418" w:bottom="1440" w:left="1418" w:header="851" w:footer="992" w:gutter="0"/>
          <w:cols w:space="425" w:num="1"/>
          <w:titlePg/>
          <w:docGrid w:linePitch="462" w:charSpace="0"/>
        </w:sectPr>
      </w:pPr>
    </w:p>
    <w:p w14:paraId="28627D02">
      <w:pPr>
        <w:widowControl w:val="0"/>
        <w:jc w:val="center"/>
        <w:rPr>
          <w:rFonts w:ascii="Calibri" w:hAnsi="Calibri" w:eastAsia="宋体"/>
          <w:b/>
          <w:kern w:val="2"/>
          <w:sz w:val="84"/>
          <w:szCs w:val="84"/>
          <w:lang w:eastAsia="zh-CN"/>
        </w:rPr>
      </w:pPr>
    </w:p>
    <w:p w14:paraId="65627AF5">
      <w:pPr>
        <w:widowControl w:val="0"/>
        <w:jc w:val="center"/>
        <w:rPr>
          <w:rFonts w:ascii="Calibri" w:hAnsi="Calibri" w:eastAsia="宋体"/>
          <w:b/>
          <w:kern w:val="2"/>
          <w:sz w:val="84"/>
          <w:szCs w:val="84"/>
          <w:lang w:eastAsia="zh-CN"/>
        </w:rPr>
      </w:pPr>
    </w:p>
    <w:p w14:paraId="0E1402EA">
      <w:pPr>
        <w:widowControl w:val="0"/>
        <w:jc w:val="center"/>
        <w:rPr>
          <w:rFonts w:ascii="Calibri" w:hAnsi="Calibri" w:eastAsia="宋体"/>
          <w:b/>
          <w:kern w:val="2"/>
          <w:sz w:val="84"/>
          <w:szCs w:val="84"/>
          <w:lang w:eastAsia="zh-CN"/>
        </w:rPr>
      </w:pPr>
    </w:p>
    <w:p w14:paraId="30C092CA">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自行采购</w:t>
      </w:r>
    </w:p>
    <w:p w14:paraId="66CC29AB">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招标文件</w:t>
      </w:r>
    </w:p>
    <w:p w14:paraId="4167809A">
      <w:pPr>
        <w:widowControl w:val="0"/>
        <w:jc w:val="center"/>
        <w:rPr>
          <w:rFonts w:ascii="Calibri" w:hAnsi="Calibri" w:eastAsia="宋体"/>
          <w:b/>
          <w:kern w:val="2"/>
          <w:sz w:val="52"/>
          <w:szCs w:val="52"/>
          <w:lang w:eastAsia="zh-CN"/>
        </w:rPr>
      </w:pPr>
      <w:r>
        <w:rPr>
          <w:rFonts w:hint="eastAsia" w:ascii="Calibri" w:hAnsi="Calibri" w:eastAsia="宋体" w:cstheme="minorBidi"/>
          <w:b/>
          <w:kern w:val="2"/>
          <w:sz w:val="52"/>
          <w:szCs w:val="52"/>
          <w:lang w:eastAsia="zh-CN"/>
        </w:rPr>
        <w:t>（货物类）</w:t>
      </w:r>
    </w:p>
    <w:p w14:paraId="3ABD7AF9">
      <w:pPr>
        <w:widowControl w:val="0"/>
        <w:jc w:val="both"/>
        <w:rPr>
          <w:rFonts w:ascii="Calibri" w:hAnsi="Calibri" w:eastAsia="宋体"/>
          <w:kern w:val="2"/>
          <w:sz w:val="21"/>
          <w:szCs w:val="22"/>
          <w:lang w:eastAsia="zh-CN"/>
        </w:rPr>
      </w:pPr>
    </w:p>
    <w:p w14:paraId="122372EF">
      <w:pPr>
        <w:widowControl w:val="0"/>
        <w:jc w:val="both"/>
        <w:rPr>
          <w:rFonts w:ascii="Calibri" w:hAnsi="Calibri" w:eastAsia="宋体"/>
          <w:kern w:val="2"/>
          <w:sz w:val="21"/>
          <w:szCs w:val="22"/>
          <w:lang w:eastAsia="zh-CN"/>
        </w:rPr>
      </w:pPr>
    </w:p>
    <w:p w14:paraId="74FCF172">
      <w:pPr>
        <w:widowControl w:val="0"/>
        <w:jc w:val="both"/>
        <w:rPr>
          <w:rFonts w:ascii="Calibri" w:hAnsi="Calibri" w:eastAsia="宋体"/>
          <w:kern w:val="2"/>
          <w:sz w:val="21"/>
          <w:szCs w:val="22"/>
          <w:lang w:eastAsia="zh-CN"/>
        </w:rPr>
      </w:pPr>
    </w:p>
    <w:p w14:paraId="26C78C37">
      <w:pPr>
        <w:widowControl w:val="0"/>
        <w:jc w:val="both"/>
        <w:rPr>
          <w:rFonts w:ascii="Calibri" w:hAnsi="Calibri" w:eastAsia="宋体"/>
          <w:kern w:val="2"/>
          <w:sz w:val="21"/>
          <w:szCs w:val="22"/>
          <w:lang w:eastAsia="zh-CN"/>
        </w:rPr>
      </w:pPr>
    </w:p>
    <w:p w14:paraId="505ADFBD">
      <w:pPr>
        <w:widowControl w:val="0"/>
        <w:jc w:val="both"/>
        <w:rPr>
          <w:rFonts w:ascii="Calibri" w:hAnsi="Calibri" w:eastAsia="宋体"/>
          <w:kern w:val="2"/>
          <w:sz w:val="21"/>
          <w:szCs w:val="22"/>
          <w:lang w:eastAsia="zh-CN"/>
        </w:rPr>
      </w:pPr>
    </w:p>
    <w:p w14:paraId="4946339F">
      <w:pPr>
        <w:widowControl w:val="0"/>
        <w:jc w:val="both"/>
        <w:rPr>
          <w:rFonts w:ascii="Calibri" w:hAnsi="Calibri" w:eastAsia="宋体"/>
          <w:kern w:val="2"/>
          <w:sz w:val="21"/>
          <w:szCs w:val="22"/>
          <w:lang w:eastAsia="zh-CN"/>
        </w:rPr>
      </w:pPr>
    </w:p>
    <w:p w14:paraId="25372C10">
      <w:pPr>
        <w:widowControl w:val="0"/>
        <w:jc w:val="both"/>
        <w:rPr>
          <w:rFonts w:ascii="Calibri" w:hAnsi="Calibri" w:eastAsia="宋体"/>
          <w:kern w:val="2"/>
          <w:sz w:val="21"/>
          <w:szCs w:val="22"/>
          <w:lang w:eastAsia="zh-CN"/>
        </w:rPr>
      </w:pPr>
    </w:p>
    <w:p w14:paraId="50A2185C">
      <w:pPr>
        <w:widowControl w:val="0"/>
        <w:jc w:val="both"/>
        <w:rPr>
          <w:rFonts w:ascii="Calibri" w:hAnsi="Calibri" w:eastAsia="宋体"/>
          <w:kern w:val="2"/>
          <w:sz w:val="21"/>
          <w:szCs w:val="22"/>
          <w:lang w:eastAsia="zh-CN"/>
        </w:rPr>
      </w:pPr>
    </w:p>
    <w:p w14:paraId="758D6440">
      <w:pPr>
        <w:widowControl w:val="0"/>
        <w:jc w:val="both"/>
        <w:rPr>
          <w:rFonts w:ascii="Calibri" w:hAnsi="Calibri" w:eastAsia="宋体"/>
          <w:kern w:val="2"/>
          <w:sz w:val="21"/>
          <w:szCs w:val="22"/>
          <w:lang w:eastAsia="zh-CN"/>
        </w:rPr>
      </w:pPr>
    </w:p>
    <w:p w14:paraId="4C4BDB7E">
      <w:pPr>
        <w:widowControl w:val="0"/>
        <w:jc w:val="both"/>
        <w:rPr>
          <w:rFonts w:ascii="Calibri" w:hAnsi="Calibri" w:eastAsia="宋体"/>
          <w:kern w:val="2"/>
          <w:sz w:val="21"/>
          <w:szCs w:val="22"/>
          <w:lang w:eastAsia="zh-CN"/>
        </w:rPr>
      </w:pPr>
    </w:p>
    <w:p w14:paraId="15304E83">
      <w:pPr>
        <w:widowControl w:val="0"/>
        <w:jc w:val="both"/>
        <w:rPr>
          <w:rFonts w:ascii="Calibri" w:hAnsi="Calibri" w:eastAsia="宋体"/>
          <w:kern w:val="2"/>
          <w:sz w:val="21"/>
          <w:szCs w:val="22"/>
          <w:lang w:eastAsia="zh-CN"/>
        </w:rPr>
      </w:pPr>
    </w:p>
    <w:p w14:paraId="7940B3FB">
      <w:pPr>
        <w:widowControl w:val="0"/>
        <w:jc w:val="both"/>
        <w:rPr>
          <w:rFonts w:ascii="Calibri" w:hAnsi="Calibri" w:eastAsia="宋体"/>
          <w:kern w:val="2"/>
          <w:sz w:val="21"/>
          <w:szCs w:val="22"/>
          <w:lang w:eastAsia="zh-CN"/>
        </w:rPr>
      </w:pPr>
    </w:p>
    <w:p w14:paraId="42458D75">
      <w:pPr>
        <w:widowControl w:val="0"/>
        <w:jc w:val="both"/>
        <w:rPr>
          <w:rFonts w:ascii="Calibri" w:hAnsi="Calibri" w:eastAsia="宋体"/>
          <w:kern w:val="2"/>
          <w:sz w:val="21"/>
          <w:szCs w:val="22"/>
          <w:lang w:eastAsia="zh-CN"/>
        </w:rPr>
      </w:pPr>
    </w:p>
    <w:p w14:paraId="0150A34A">
      <w:pPr>
        <w:widowControl w:val="0"/>
        <w:jc w:val="both"/>
        <w:rPr>
          <w:rFonts w:ascii="Calibri" w:hAnsi="Calibri" w:eastAsia="宋体"/>
          <w:kern w:val="2"/>
          <w:sz w:val="21"/>
          <w:szCs w:val="22"/>
          <w:lang w:eastAsia="zh-CN"/>
        </w:rPr>
      </w:pPr>
    </w:p>
    <w:p w14:paraId="0D9502EF">
      <w:pPr>
        <w:widowControl w:val="0"/>
        <w:jc w:val="both"/>
        <w:rPr>
          <w:rFonts w:ascii="Calibri" w:hAnsi="Calibri" w:eastAsia="宋体"/>
          <w:kern w:val="2"/>
          <w:sz w:val="21"/>
          <w:szCs w:val="22"/>
          <w:lang w:eastAsia="zh-CN"/>
        </w:rPr>
      </w:pPr>
    </w:p>
    <w:p w14:paraId="289E5561">
      <w:pPr>
        <w:widowControl w:val="0"/>
        <w:jc w:val="both"/>
        <w:rPr>
          <w:rFonts w:ascii="Calibri" w:hAnsi="Calibri" w:eastAsia="宋体"/>
          <w:kern w:val="2"/>
          <w:sz w:val="21"/>
          <w:szCs w:val="22"/>
          <w:lang w:eastAsia="zh-CN"/>
        </w:rPr>
      </w:pPr>
    </w:p>
    <w:p w14:paraId="5D3E4550">
      <w:pPr>
        <w:widowControl w:val="0"/>
        <w:jc w:val="both"/>
        <w:rPr>
          <w:rFonts w:ascii="Calibri" w:hAnsi="Calibri" w:eastAsia="宋体"/>
          <w:kern w:val="2"/>
          <w:sz w:val="21"/>
          <w:szCs w:val="22"/>
          <w:lang w:eastAsia="zh-CN"/>
        </w:rPr>
      </w:pPr>
    </w:p>
    <w:p w14:paraId="38F5F2CE">
      <w:pPr>
        <w:widowControl w:val="0"/>
        <w:jc w:val="both"/>
        <w:rPr>
          <w:rFonts w:ascii="Calibri" w:hAnsi="Calibri" w:eastAsia="宋体"/>
          <w:kern w:val="2"/>
          <w:sz w:val="21"/>
          <w:szCs w:val="22"/>
          <w:lang w:eastAsia="zh-CN"/>
        </w:rPr>
      </w:pPr>
    </w:p>
    <w:p w14:paraId="4E7097CF">
      <w:pPr>
        <w:widowControl w:val="0"/>
        <w:jc w:val="both"/>
        <w:rPr>
          <w:rFonts w:ascii="Calibri" w:hAnsi="Calibri" w:eastAsia="宋体"/>
          <w:kern w:val="2"/>
          <w:sz w:val="21"/>
          <w:szCs w:val="22"/>
          <w:lang w:eastAsia="zh-CN"/>
        </w:rPr>
      </w:pPr>
    </w:p>
    <w:p w14:paraId="507CCB45">
      <w:pPr>
        <w:widowControl w:val="0"/>
        <w:jc w:val="center"/>
        <w:rPr>
          <w:rFonts w:ascii="Calibri" w:hAnsi="Calibri" w:eastAsia="宋体"/>
          <w:b/>
          <w:kern w:val="2"/>
          <w:sz w:val="44"/>
          <w:szCs w:val="44"/>
          <w:lang w:eastAsia="zh-CN"/>
        </w:rPr>
      </w:pPr>
      <w:bookmarkStart w:id="3" w:name="_Hlk71465316"/>
      <w:r>
        <w:rPr>
          <w:rFonts w:hint="eastAsia" w:ascii="Calibri" w:hAnsi="Calibri" w:eastAsia="宋体" w:cstheme="minorBidi"/>
          <w:b/>
          <w:kern w:val="2"/>
          <w:sz w:val="44"/>
          <w:szCs w:val="44"/>
          <w:lang w:eastAsia="zh-CN"/>
        </w:rPr>
        <w:t>深圳公共资源交易中心</w:t>
      </w:r>
    </w:p>
    <w:p w14:paraId="5E8F058F">
      <w:pPr>
        <w:widowControl w:val="0"/>
        <w:jc w:val="center"/>
        <w:rPr>
          <w:rFonts w:ascii="Calibri" w:hAnsi="Calibri" w:eastAsia="宋体"/>
          <w:b/>
          <w:kern w:val="2"/>
          <w:sz w:val="44"/>
          <w:szCs w:val="44"/>
          <w:lang w:eastAsia="zh-CN"/>
        </w:rPr>
      </w:pPr>
      <w:r>
        <w:rPr>
          <w:rFonts w:hint="eastAsia" w:ascii="Calibri" w:hAnsi="Calibri" w:eastAsia="宋体" w:cstheme="minorBidi"/>
          <w:b/>
          <w:kern w:val="2"/>
          <w:sz w:val="44"/>
          <w:szCs w:val="44"/>
          <w:lang w:eastAsia="zh-CN"/>
        </w:rPr>
        <w:t>（</w:t>
      </w:r>
      <w:r>
        <w:rPr>
          <w:rFonts w:ascii="Calibri" w:hAnsi="Calibri" w:eastAsia="宋体" w:cstheme="minorBidi"/>
          <w:b/>
          <w:kern w:val="2"/>
          <w:sz w:val="44"/>
          <w:szCs w:val="44"/>
          <w:lang w:eastAsia="zh-CN"/>
        </w:rPr>
        <w:t>20</w:t>
      </w:r>
      <w:r>
        <w:rPr>
          <w:rFonts w:hint="eastAsia" w:ascii="Calibri" w:hAnsi="Calibri" w:eastAsia="宋体" w:cstheme="minorBidi"/>
          <w:b/>
          <w:kern w:val="2"/>
          <w:sz w:val="44"/>
          <w:szCs w:val="44"/>
          <w:lang w:eastAsia="zh-CN"/>
        </w:rPr>
        <w:t>25）</w:t>
      </w:r>
    </w:p>
    <w:bookmarkEnd w:id="3"/>
    <w:p w14:paraId="2FD52394">
      <w:pPr>
        <w:jc w:val="center"/>
        <w:rPr>
          <w:rFonts w:ascii="Calibri" w:hAnsi="Calibri" w:eastAsia="宋体"/>
          <w:kern w:val="2"/>
          <w:sz w:val="21"/>
          <w:szCs w:val="22"/>
          <w:lang w:eastAsia="zh-CN"/>
        </w:rPr>
      </w:pPr>
    </w:p>
    <w:p w14:paraId="1EC2BC6F">
      <w:pPr>
        <w:jc w:val="center"/>
        <w:rPr>
          <w:rFonts w:ascii="Calibri" w:hAnsi="Calibri" w:eastAsia="宋体"/>
          <w:kern w:val="2"/>
          <w:sz w:val="21"/>
          <w:szCs w:val="22"/>
          <w:lang w:eastAsia="zh-CN"/>
        </w:rPr>
      </w:pPr>
      <w:r>
        <w:rPr>
          <w:rFonts w:ascii="Calibri" w:hAnsi="Calibri" w:eastAsia="宋体" w:cstheme="minorBidi"/>
          <w:kern w:val="2"/>
          <w:sz w:val="21"/>
          <w:szCs w:val="22"/>
          <w:lang w:eastAsia="zh-CN"/>
        </w:rPr>
        <w:br w:type="page"/>
      </w:r>
    </w:p>
    <w:p w14:paraId="2FC3B5BB">
      <w:pPr>
        <w:widowControl w:val="0"/>
        <w:spacing w:before="240" w:beforeLines="100" w:after="240" w:afterLines="100"/>
        <w:jc w:val="center"/>
        <w:rPr>
          <w:rFonts w:ascii="黑体" w:hAnsi="黑体" w:eastAsia="黑体" w:cs="黑体"/>
          <w:b/>
          <w:bCs/>
          <w:kern w:val="2"/>
          <w:sz w:val="28"/>
          <w:szCs w:val="36"/>
          <w:lang w:eastAsia="zh-CN"/>
        </w:rPr>
      </w:pPr>
      <w:bookmarkStart w:id="4" w:name="_Hlk72218009"/>
      <w:r>
        <w:rPr>
          <w:rFonts w:hint="eastAsia" w:ascii="黑体" w:hAnsi="黑体" w:eastAsia="黑体" w:cs="黑体"/>
          <w:b/>
          <w:bCs/>
          <w:kern w:val="2"/>
          <w:sz w:val="28"/>
          <w:szCs w:val="36"/>
          <w:lang w:eastAsia="zh-CN"/>
        </w:rPr>
        <w:t>目   录</w:t>
      </w:r>
    </w:p>
    <w:p w14:paraId="021FA4BF">
      <w:pPr>
        <w:widowControl w:val="0"/>
        <w:jc w:val="both"/>
        <w:outlineLvl w:val="0"/>
        <w:rPr>
          <w:rFonts w:ascii="Calibri" w:hAnsi="Calibri" w:eastAsia="宋体"/>
          <w:b/>
          <w:kern w:val="2"/>
          <w:szCs w:val="22"/>
          <w:lang w:eastAsia="zh-CN"/>
        </w:rPr>
      </w:pPr>
      <w:r>
        <w:rPr>
          <w:rFonts w:hint="eastAsia" w:ascii="Calibri" w:hAnsi="Calibri" w:eastAsia="宋体" w:cstheme="minorBidi"/>
          <w:b/>
          <w:kern w:val="2"/>
          <w:szCs w:val="22"/>
          <w:lang w:eastAsia="zh-CN"/>
        </w:rPr>
        <w:t>第一册    专用条款</w:t>
      </w:r>
    </w:p>
    <w:p w14:paraId="12FFF6C0">
      <w:pPr>
        <w:widowControl w:val="0"/>
        <w:ind w:firstLine="960" w:firstLineChars="400"/>
        <w:jc w:val="both"/>
        <w:rPr>
          <w:rFonts w:ascii="Calibri" w:hAnsi="Calibri" w:eastAsia="宋体"/>
          <w:kern w:val="2"/>
          <w:szCs w:val="22"/>
          <w:lang w:eastAsia="zh-CN"/>
        </w:rPr>
      </w:pPr>
      <w:r>
        <w:rPr>
          <w:rFonts w:hint="eastAsia" w:ascii="Calibri" w:hAnsi="Calibri" w:eastAsia="宋体" w:cstheme="minorBidi"/>
          <w:kern w:val="2"/>
          <w:szCs w:val="22"/>
          <w:lang w:eastAsia="zh-CN"/>
        </w:rPr>
        <w:t>关键信息</w:t>
      </w:r>
    </w:p>
    <w:p w14:paraId="00A9E28C">
      <w:pPr>
        <w:widowControl w:val="0"/>
        <w:ind w:left="720" w:leftChars="300" w:firstLine="630" w:firstLineChars="3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招标公告</w:t>
      </w:r>
    </w:p>
    <w:p w14:paraId="1064C138">
      <w:pPr>
        <w:widowControl w:val="0"/>
        <w:ind w:left="720" w:leftChars="300" w:firstLine="630" w:firstLineChars="3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第二章  </w:t>
      </w:r>
      <w:bookmarkStart w:id="5" w:name="_Hlk71994379"/>
      <w:r>
        <w:rPr>
          <w:rFonts w:hint="eastAsia" w:ascii="宋体" w:hAnsi="宋体" w:eastAsia="宋体" w:cstheme="minorBidi"/>
          <w:kern w:val="2"/>
          <w:sz w:val="21"/>
          <w:szCs w:val="21"/>
          <w:lang w:eastAsia="zh-CN"/>
        </w:rPr>
        <w:t>对通用条款的补充内容及其他关键信息</w:t>
      </w:r>
      <w:bookmarkEnd w:id="5"/>
    </w:p>
    <w:p w14:paraId="04554935">
      <w:pPr>
        <w:widowControl w:val="0"/>
        <w:ind w:left="720" w:leftChars="300" w:firstLine="630" w:firstLineChars="3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第三章 </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用户需求书</w:t>
      </w:r>
    </w:p>
    <w:p w14:paraId="56E61649">
      <w:pPr>
        <w:widowControl w:val="0"/>
        <w:ind w:left="720" w:leftChars="300" w:firstLine="630" w:firstLineChars="3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第四章 </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投标文件组成要求及格式</w:t>
      </w:r>
    </w:p>
    <w:p w14:paraId="53F1CE2A">
      <w:pPr>
        <w:widowControl w:val="0"/>
        <w:ind w:left="720" w:leftChars="300" w:firstLine="630" w:firstLineChars="3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合同条款及格式</w:t>
      </w:r>
    </w:p>
    <w:p w14:paraId="7E7F091B">
      <w:pPr>
        <w:widowControl w:val="0"/>
        <w:jc w:val="both"/>
        <w:rPr>
          <w:rFonts w:ascii="Calibri" w:hAnsi="Calibri" w:eastAsia="宋体"/>
          <w:b/>
          <w:kern w:val="2"/>
          <w:szCs w:val="22"/>
          <w:lang w:eastAsia="zh-CN"/>
        </w:rPr>
      </w:pPr>
    </w:p>
    <w:p w14:paraId="6A8D4791">
      <w:pPr>
        <w:widowControl w:val="0"/>
        <w:jc w:val="both"/>
        <w:outlineLvl w:val="0"/>
        <w:rPr>
          <w:rFonts w:ascii="Calibri" w:hAnsi="Calibri" w:eastAsia="宋体"/>
          <w:b/>
          <w:kern w:val="2"/>
          <w:szCs w:val="22"/>
          <w:lang w:eastAsia="zh-CN"/>
        </w:rPr>
      </w:pPr>
      <w:r>
        <w:rPr>
          <w:rFonts w:hint="eastAsia" w:ascii="Calibri" w:hAnsi="Calibri" w:eastAsia="宋体" w:cstheme="minorBidi"/>
          <w:b/>
          <w:kern w:val="2"/>
          <w:szCs w:val="22"/>
          <w:lang w:eastAsia="zh-CN"/>
        </w:rPr>
        <w:t>第二册    通用条款</w:t>
      </w:r>
    </w:p>
    <w:p w14:paraId="48FF8222">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总则</w:t>
      </w:r>
    </w:p>
    <w:p w14:paraId="0D3020E1">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招标文件</w:t>
      </w:r>
    </w:p>
    <w:p w14:paraId="0A6A1901">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投标文件的编制</w:t>
      </w:r>
    </w:p>
    <w:p w14:paraId="234DF6DC">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  投标文件的递交</w:t>
      </w:r>
    </w:p>
    <w:p w14:paraId="010411F2">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开标</w:t>
      </w:r>
    </w:p>
    <w:p w14:paraId="143110FD">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  评审要求</w:t>
      </w:r>
    </w:p>
    <w:p w14:paraId="3965637F">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  评审程序及评审方法</w:t>
      </w:r>
    </w:p>
    <w:p w14:paraId="01A6DD37">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  定标及公示</w:t>
      </w:r>
    </w:p>
    <w:p w14:paraId="7981292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  公开招标失败的后续处理</w:t>
      </w:r>
    </w:p>
    <w:p w14:paraId="6B146A0D">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第十章  合同的授予与备案</w:t>
      </w:r>
    </w:p>
    <w:p w14:paraId="0935529D">
      <w:pPr>
        <w:widowControl w:val="0"/>
        <w:ind w:firstLine="1050" w:firstLineChars="5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第十一章  质疑处理</w:t>
      </w:r>
    </w:p>
    <w:p w14:paraId="5DAEF513">
      <w:pPr>
        <w:widowControl w:val="0"/>
        <w:spacing w:line="360" w:lineRule="auto"/>
        <w:jc w:val="both"/>
        <w:rPr>
          <w:rFonts w:ascii="Calibri" w:hAnsi="Calibri" w:eastAsia="宋体"/>
          <w:b/>
          <w:bCs/>
          <w:kern w:val="2"/>
          <w:szCs w:val="22"/>
          <w:lang w:eastAsia="zh-CN"/>
        </w:rPr>
      </w:pPr>
    </w:p>
    <w:p w14:paraId="1BFCC1E8">
      <w:pPr>
        <w:widowControl w:val="0"/>
        <w:spacing w:line="360" w:lineRule="auto"/>
        <w:jc w:val="both"/>
        <w:rPr>
          <w:rFonts w:ascii="Calibri" w:hAnsi="Calibri" w:eastAsia="宋体"/>
          <w:kern w:val="2"/>
          <w:szCs w:val="22"/>
          <w:lang w:eastAsia="zh-CN"/>
        </w:rPr>
      </w:pPr>
    </w:p>
    <w:p w14:paraId="4AA79941">
      <w:pPr>
        <w:widowControl w:val="0"/>
        <w:spacing w:line="360" w:lineRule="auto"/>
        <w:jc w:val="both"/>
        <w:rPr>
          <w:rFonts w:ascii="Calibri" w:hAnsi="Calibri" w:eastAsia="宋体"/>
          <w:kern w:val="2"/>
          <w:szCs w:val="22"/>
          <w:lang w:eastAsia="zh-CN"/>
        </w:rPr>
      </w:pPr>
    </w:p>
    <w:p w14:paraId="4C1B5F94">
      <w:pPr>
        <w:widowControl w:val="0"/>
        <w:spacing w:line="360" w:lineRule="auto"/>
        <w:jc w:val="both"/>
        <w:rPr>
          <w:rFonts w:ascii="Calibri" w:hAnsi="Calibri" w:eastAsia="宋体"/>
          <w:b/>
          <w:bCs/>
          <w:kern w:val="2"/>
          <w:szCs w:val="22"/>
          <w:lang w:eastAsia="zh-CN"/>
        </w:rPr>
        <w:sectPr>
          <w:pgSz w:w="11907" w:h="16840"/>
          <w:pgMar w:top="1440" w:right="1797" w:bottom="1440" w:left="1797" w:header="851" w:footer="992" w:gutter="0"/>
          <w:cols w:space="425" w:num="1"/>
          <w:titlePg/>
          <w:docGrid w:linePitch="462" w:charSpace="0"/>
        </w:sectPr>
      </w:pPr>
    </w:p>
    <w:bookmarkEnd w:id="4"/>
    <w:p w14:paraId="4B7A64A2">
      <w:pPr>
        <w:keepNext/>
        <w:keepLines/>
        <w:widowControl w:val="0"/>
        <w:spacing w:before="340" w:after="60" w:afterLines="25" w:line="578" w:lineRule="auto"/>
        <w:jc w:val="center"/>
        <w:outlineLvl w:val="0"/>
        <w:rPr>
          <w:rFonts w:ascii="Arial" w:hAnsi="Arial" w:eastAsia="宋体"/>
          <w:b/>
          <w:bCs/>
          <w:color w:val="FF0000"/>
          <w:kern w:val="44"/>
          <w:szCs w:val="44"/>
          <w:lang w:eastAsia="zh-CN"/>
        </w:rPr>
      </w:pPr>
      <w:bookmarkStart w:id="6" w:name="bt商务标投标文件格式"/>
      <w:bookmarkEnd w:id="6"/>
      <w:bookmarkStart w:id="7" w:name="bt合同条款及格式"/>
      <w:bookmarkEnd w:id="7"/>
      <w:bookmarkStart w:id="8" w:name="bt其他资料由投标人自定"/>
      <w:bookmarkEnd w:id="8"/>
      <w:bookmarkStart w:id="9" w:name="bt其他资料2"/>
      <w:bookmarkEnd w:id="9"/>
      <w:bookmarkStart w:id="10" w:name="bt合同条款"/>
      <w:bookmarkEnd w:id="10"/>
      <w:bookmarkStart w:id="11" w:name="bt项目管理班子配备情况"/>
      <w:bookmarkEnd w:id="11"/>
      <w:bookmarkStart w:id="12" w:name="bt说明"/>
      <w:bookmarkEnd w:id="12"/>
      <w:bookmarkStart w:id="13" w:name="bt投标报价汇总表"/>
      <w:bookmarkEnd w:id="13"/>
      <w:bookmarkStart w:id="14" w:name="bt合同格式"/>
      <w:bookmarkEnd w:id="14"/>
      <w:bookmarkStart w:id="15" w:name="bt投标函"/>
      <w:bookmarkEnd w:id="15"/>
      <w:bookmarkStart w:id="16" w:name="bt投标文件签署授权委托书"/>
      <w:bookmarkEnd w:id="16"/>
      <w:bookmarkStart w:id="17" w:name="bt开标一览表"/>
      <w:bookmarkEnd w:id="17"/>
      <w:bookmarkStart w:id="18" w:name="bt投标人情况介绍"/>
      <w:bookmarkEnd w:id="18"/>
      <w:bookmarkStart w:id="19" w:name="bt技术标投标文件格式"/>
      <w:bookmarkEnd w:id="19"/>
      <w:bookmarkStart w:id="20" w:name="bt投标人须知"/>
      <w:bookmarkEnd w:id="20"/>
      <w:bookmarkStart w:id="21" w:name="合同格式"/>
      <w:bookmarkEnd w:id="21"/>
      <w:bookmarkStart w:id="22" w:name="bt本工程承诺书"/>
      <w:bookmarkEnd w:id="22"/>
      <w:r>
        <w:rPr>
          <w:rFonts w:hint="eastAsia" w:ascii="Arial" w:hAnsi="Arial" w:eastAsia="宋体"/>
          <w:b/>
          <w:bCs/>
          <w:kern w:val="44"/>
          <w:sz w:val="44"/>
          <w:szCs w:val="44"/>
          <w:lang w:eastAsia="zh-CN"/>
        </w:rPr>
        <w:t>第一册  专用条款</w:t>
      </w:r>
    </w:p>
    <w:p w14:paraId="31737F8E">
      <w:pPr>
        <w:keepNext/>
        <w:keepLines/>
        <w:widowControl w:val="0"/>
        <w:spacing w:before="260" w:after="260" w:line="416" w:lineRule="auto"/>
        <w:jc w:val="center"/>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第一章  招标公告</w:t>
      </w:r>
    </w:p>
    <w:p w14:paraId="36F14939">
      <w:pPr>
        <w:widowControl w:val="0"/>
        <w:spacing w:line="360" w:lineRule="auto"/>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申请人的资格要求：</w:t>
      </w:r>
    </w:p>
    <w:p w14:paraId="6192D2FE">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1</w:t>
      </w:r>
      <w:r>
        <w:rPr>
          <w:rFonts w:ascii="宋体" w:hAnsi="宋体" w:eastAsia="宋体" w:cs="宋体"/>
          <w:sz w:val="21"/>
          <w:szCs w:val="21"/>
          <w:lang w:eastAsia="zh-CN"/>
        </w:rPr>
        <w:t>.</w:t>
      </w:r>
      <w:r>
        <w:rPr>
          <w:rFonts w:hint="eastAsia" w:ascii="宋体" w:hAnsi="宋体" w:eastAsia="宋体" w:cs="宋体"/>
          <w:sz w:val="21"/>
          <w:szCs w:val="21"/>
          <w:lang w:eastAsia="zh-CN"/>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58B53875">
      <w:pPr>
        <w:widowControl w:val="0"/>
        <w:ind w:firstLine="420" w:firstLineChars="200"/>
        <w:jc w:val="both"/>
        <w:rPr>
          <w:rFonts w:ascii="宋体" w:hAnsi="宋体" w:eastAsia="宋体" w:cs="宋体"/>
          <w:sz w:val="21"/>
          <w:szCs w:val="21"/>
          <w:lang w:eastAsia="zh-CN"/>
        </w:rPr>
      </w:pPr>
      <w:r>
        <w:rPr>
          <w:rFonts w:hint="eastAsia" w:ascii="宋体" w:hAnsi="宋体" w:eastAsia="宋体" w:cs="宋体"/>
          <w:color w:val="FF0000"/>
          <w:sz w:val="21"/>
          <w:szCs w:val="21"/>
          <w:lang w:eastAsia="zh-CN"/>
        </w:rPr>
        <w:t>2.本项目不接受联合体投标，不接受投标人选用进口产品参与投标（由供应商在《自行采购投标及履约承诺函》中作出声明；</w:t>
      </w:r>
    </w:p>
    <w:p w14:paraId="3B43C6B5">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3</w:t>
      </w:r>
      <w:r>
        <w:rPr>
          <w:rFonts w:ascii="宋体" w:hAnsi="宋体" w:eastAsia="宋体" w:cs="宋体"/>
          <w:sz w:val="21"/>
          <w:szCs w:val="21"/>
          <w:lang w:eastAsia="zh-CN"/>
        </w:rPr>
        <w:t>.</w:t>
      </w:r>
      <w:r>
        <w:rPr>
          <w:rFonts w:hint="eastAsia" w:ascii="宋体" w:hAnsi="宋体" w:eastAsia="宋体" w:cs="宋体"/>
          <w:sz w:val="21"/>
          <w:szCs w:val="21"/>
          <w:lang w:eastAsia="zh-CN"/>
        </w:rPr>
        <w:t>参与本项目政府采购（自行采购）活动时不存在被有关部门禁止参与政府采购（自行采购）活动且在有效期内的情况（由供应商在《自行采购投标及履约承诺函》中作出声明）；</w:t>
      </w:r>
    </w:p>
    <w:p w14:paraId="322ADE4E">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4</w:t>
      </w:r>
      <w:r>
        <w:rPr>
          <w:rFonts w:ascii="宋体" w:hAnsi="宋体" w:eastAsia="宋体" w:cs="宋体"/>
          <w:sz w:val="21"/>
          <w:szCs w:val="21"/>
          <w:lang w:eastAsia="zh-CN"/>
        </w:rPr>
        <w:t>.</w:t>
      </w:r>
      <w:r>
        <w:rPr>
          <w:rFonts w:hint="eastAsia" w:ascii="宋体" w:hAnsi="宋体" w:eastAsia="宋体" w:cs="宋体"/>
          <w:sz w:val="21"/>
          <w:szCs w:val="21"/>
          <w:lang w:eastAsia="zh-CN"/>
        </w:rPr>
        <w:t>具备《中华人民共和国政府采购法》第二十二条第一款的条件（由供应商在《自行采购投标及履约承诺函》中作出声明）；</w:t>
      </w:r>
    </w:p>
    <w:p w14:paraId="319F13EE">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5</w:t>
      </w:r>
      <w:r>
        <w:rPr>
          <w:rFonts w:ascii="宋体" w:hAnsi="宋体" w:eastAsia="宋体" w:cs="宋体"/>
          <w:sz w:val="21"/>
          <w:szCs w:val="21"/>
          <w:lang w:eastAsia="zh-CN"/>
        </w:rPr>
        <w:t>.</w:t>
      </w:r>
      <w:r>
        <w:rPr>
          <w:rFonts w:hint="eastAsia" w:ascii="宋体" w:hAnsi="宋体" w:eastAsia="宋体" w:cs="宋体"/>
          <w:sz w:val="21"/>
          <w:szCs w:val="21"/>
          <w:lang w:eastAsia="zh-CN"/>
        </w:rPr>
        <w:t>未被列入失信被执行人、重大税收违法案件当事人名单、政府采购（自行采购）严重违法失信行为记录名单（由供应商在《自行采购投标及履约承诺函》中作出声明）；</w:t>
      </w:r>
    </w:p>
    <w:p w14:paraId="3ECC50C7">
      <w:pPr>
        <w:widowControl w:val="0"/>
        <w:ind w:firstLine="420" w:firstLineChars="200"/>
        <w:jc w:val="both"/>
        <w:rPr>
          <w:rFonts w:ascii="宋体" w:hAnsi="宋体" w:eastAsia="宋体" w:cs="宋体"/>
          <w:color w:val="FF0000"/>
          <w:sz w:val="21"/>
          <w:szCs w:val="21"/>
          <w:lang w:eastAsia="zh-CN"/>
        </w:rPr>
      </w:pPr>
      <w:r>
        <w:rPr>
          <w:rFonts w:hint="eastAsia" w:ascii="宋体" w:hAnsi="宋体" w:eastAsia="宋体" w:cs="宋体"/>
          <w:color w:val="FF0000"/>
          <w:sz w:val="21"/>
          <w:szCs w:val="21"/>
          <w:lang w:eastAsia="zh-CN"/>
        </w:rPr>
        <w:t>6.不存在《深圳市财政局政府采购供应商信用信息管理办法》（深财规〔2023〕3号）列明的严重违法失信行为（由供应商在《自行采购投标及履约承诺函》中作出声明）；</w:t>
      </w:r>
    </w:p>
    <w:p w14:paraId="3F43A86D">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7.单位负责人为同一人或者存在直接控股、管理关系的不同供应商，不得参加同一合同项下的政府采购（自行采购）活动；为采购项目提供整体设计、规范编制或者项目管理、监理、检测等服务的供应商，不得再参加该采购项目的其他采购活动（由供应商在《自行采购投标及履约承诺函》中作出声明）；</w:t>
      </w:r>
    </w:p>
    <w:p w14:paraId="21A1380A">
      <w:pPr>
        <w:widowControl w:val="0"/>
        <w:ind w:firstLine="440" w:firstLineChars="200"/>
        <w:rPr>
          <w:rFonts w:ascii="Calibri" w:hAnsi="Calibri" w:eastAsia="宋体"/>
          <w:kern w:val="2"/>
          <w:sz w:val="22"/>
          <w:szCs w:val="21"/>
          <w:lang w:eastAsia="zh-CN"/>
        </w:rPr>
      </w:pPr>
      <w:r>
        <w:rPr>
          <w:rFonts w:hint="eastAsia" w:ascii="宋体" w:hAnsi="宋体" w:eastAsia="宋体" w:cs="宋体"/>
          <w:color w:val="FF0000"/>
          <w:sz w:val="22"/>
          <w:szCs w:val="20"/>
          <w:lang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14:paraId="40EF9453">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9.本项目全部专门面向中小企业采购：否。</w:t>
      </w:r>
    </w:p>
    <w:p w14:paraId="421A12F0">
      <w:pPr>
        <w:widowControl w:val="0"/>
        <w:wordWrap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7D555268">
      <w:pPr>
        <w:widowControl w:val="0"/>
        <w:ind w:firstLine="420" w:firstLineChars="200"/>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（2）供应商投标（上传投标文件）必须先行办理注册手续。</w:t>
      </w:r>
    </w:p>
    <w:p w14:paraId="4D475C16">
      <w:pPr>
        <w:widowControl w:val="0"/>
        <w:ind w:firstLine="420" w:firstLineChars="200"/>
        <w:jc w:val="both"/>
        <w:rPr>
          <w:rFonts w:ascii="宋体" w:hAnsi="宋体" w:eastAsia="宋体"/>
          <w:kern w:val="2"/>
          <w:sz w:val="21"/>
          <w:szCs w:val="22"/>
          <w:lang w:eastAsia="zh-CN"/>
        </w:rPr>
      </w:pPr>
    </w:p>
    <w:p w14:paraId="45A49F05">
      <w:pPr>
        <w:widowControl w:val="0"/>
        <w:ind w:firstLine="442" w:firstLineChars="200"/>
        <w:jc w:val="both"/>
        <w:rPr>
          <w:rFonts w:ascii="Calibri" w:hAnsi="Calibri" w:eastAsia="宋体"/>
          <w:b/>
          <w:kern w:val="2"/>
          <w:sz w:val="21"/>
          <w:szCs w:val="22"/>
          <w:lang w:eastAsia="zh-CN"/>
        </w:rPr>
      </w:pPr>
      <w:r>
        <w:rPr>
          <w:rFonts w:hint="eastAsia" w:ascii="Calibri" w:hAnsi="Calibri" w:eastAsia="宋体" w:cstheme="minorBidi"/>
          <w:b/>
          <w:kern w:val="2"/>
          <w:sz w:val="22"/>
          <w:szCs w:val="18"/>
          <w:lang w:eastAsia="zh-CN"/>
        </w:rPr>
        <w:t>完整公告内容详见：</w:t>
      </w:r>
      <w:r>
        <w:rPr>
          <w:rFonts w:hint="eastAsia" w:ascii="Calibri" w:hAnsi="Calibri" w:eastAsia="宋体" w:cstheme="minorBidi"/>
          <w:b/>
          <w:color w:val="0000FF"/>
          <w:kern w:val="2"/>
          <w:sz w:val="22"/>
          <w:szCs w:val="18"/>
          <w:lang w:eastAsia="zh-CN"/>
        </w:rPr>
        <w:t>深圳交易集团官网（szexgrp.com）</w:t>
      </w:r>
    </w:p>
    <w:p w14:paraId="5775534A">
      <w:pPr>
        <w:widowControl w:val="0"/>
        <w:ind w:firstLine="422" w:firstLineChars="200"/>
        <w:jc w:val="both"/>
        <w:rPr>
          <w:rFonts w:ascii="Calibri" w:hAnsi="Calibri" w:eastAsia="宋体"/>
          <w:b/>
          <w:kern w:val="2"/>
          <w:sz w:val="21"/>
          <w:szCs w:val="22"/>
          <w:lang w:eastAsia="zh-CN"/>
        </w:rPr>
      </w:pPr>
    </w:p>
    <w:p w14:paraId="290A6B71">
      <w:pPr>
        <w:widowControl w:val="0"/>
        <w:jc w:val="both"/>
        <w:rPr>
          <w:rFonts w:ascii="Calibri" w:hAnsi="Calibri" w:eastAsia="宋体"/>
          <w:kern w:val="2"/>
          <w:szCs w:val="22"/>
          <w:lang w:eastAsia="zh-CN"/>
        </w:rPr>
        <w:sectPr>
          <w:pgSz w:w="11907" w:h="16840"/>
          <w:pgMar w:top="1440" w:right="1797" w:bottom="1440" w:left="1797" w:header="851" w:footer="992" w:gutter="0"/>
          <w:cols w:space="425" w:num="1"/>
          <w:titlePg/>
          <w:docGrid w:linePitch="462" w:charSpace="0"/>
        </w:sectPr>
      </w:pPr>
    </w:p>
    <w:p w14:paraId="3758A073">
      <w:pPr>
        <w:keepNext/>
        <w:keepLines/>
        <w:widowControl w:val="0"/>
        <w:spacing w:before="260" w:after="260" w:line="416" w:lineRule="auto"/>
        <w:jc w:val="center"/>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 xml:space="preserve">第二章 </w:t>
      </w:r>
      <w:bookmarkStart w:id="23" w:name="_Hlk71926094"/>
      <w:r>
        <w:rPr>
          <w:rFonts w:hint="eastAsia" w:ascii="Cambria" w:hAnsi="Cambria" w:eastAsia="宋体" w:cstheme="majorBidi"/>
          <w:b/>
          <w:bCs/>
          <w:kern w:val="2"/>
          <w:sz w:val="28"/>
          <w:szCs w:val="28"/>
          <w:lang w:eastAsia="zh-CN"/>
        </w:rPr>
        <w:t>对通用条款的补充内容及其他关键信息</w:t>
      </w:r>
      <w:bookmarkEnd w:id="23"/>
    </w:p>
    <w:p w14:paraId="5E102189">
      <w:pPr>
        <w:keepNext/>
        <w:keepLines/>
        <w:widowControl w:val="0"/>
        <w:spacing w:before="120" w:beforeLines="50" w:after="120" w:afterLines="50" w:line="416" w:lineRule="auto"/>
        <w:jc w:val="center"/>
        <w:outlineLvl w:val="1"/>
        <w:rPr>
          <w:rFonts w:ascii="Cambria" w:hAnsi="Cambria" w:eastAsia="宋体"/>
          <w:b/>
          <w:bCs/>
          <w:kern w:val="2"/>
          <w:sz w:val="32"/>
          <w:lang w:eastAsia="zh-CN"/>
        </w:rPr>
      </w:pPr>
      <w:bookmarkStart w:id="24" w:name="_Toc101074876"/>
      <w:bookmarkStart w:id="25" w:name="_Toc73521547"/>
      <w:bookmarkStart w:id="26" w:name="_Toc60560625"/>
      <w:bookmarkStart w:id="27" w:name="_Toc73521635"/>
      <w:bookmarkStart w:id="28" w:name="_Toc73518117"/>
      <w:bookmarkStart w:id="29" w:name="_Toc60631620"/>
      <w:bookmarkStart w:id="30" w:name="_Toc100052364"/>
      <w:bookmarkStart w:id="31" w:name="_Toc73517639"/>
      <w:r>
        <w:rPr>
          <w:rFonts w:hint="eastAsia" w:ascii="Cambria" w:hAnsi="Cambria" w:eastAsia="宋体" w:cstheme="majorBidi"/>
          <w:b/>
          <w:bCs/>
          <w:kern w:val="2"/>
          <w:sz w:val="32"/>
          <w:lang w:eastAsia="zh-CN"/>
        </w:rPr>
        <w:t>一、对通用条款的补充内容</w:t>
      </w:r>
    </w:p>
    <w:bookmarkEnd w:id="24"/>
    <w:bookmarkEnd w:id="25"/>
    <w:bookmarkEnd w:id="26"/>
    <w:bookmarkEnd w:id="27"/>
    <w:bookmarkEnd w:id="28"/>
    <w:bookmarkEnd w:id="29"/>
    <w:bookmarkEnd w:id="30"/>
    <w:bookmarkEnd w:id="31"/>
    <w:tbl>
      <w:tblPr>
        <w:tblStyle w:val="14"/>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9"/>
        <w:gridCol w:w="2456"/>
        <w:gridCol w:w="5074"/>
      </w:tblGrid>
      <w:tr w14:paraId="53812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BE362BB">
            <w:pPr>
              <w:widowControl w:val="0"/>
              <w:jc w:val="center"/>
              <w:rPr>
                <w:rFonts w:ascii="宋体" w:hAnsi="宋体" w:eastAsia="宋体"/>
                <w:b/>
                <w:bCs/>
                <w:kern w:val="2"/>
                <w:sz w:val="21"/>
                <w:szCs w:val="22"/>
                <w:lang w:eastAsia="zh-CN"/>
              </w:rPr>
            </w:pPr>
            <w:bookmarkStart w:id="32" w:name="_Hlk72218097"/>
            <w:r>
              <w:rPr>
                <w:rFonts w:hint="eastAsia" w:ascii="宋体" w:hAnsi="宋体" w:eastAsia="宋体" w:cstheme="minorBidi"/>
                <w:b/>
                <w:bCs/>
                <w:kern w:val="2"/>
                <w:sz w:val="21"/>
                <w:szCs w:val="22"/>
                <w:lang w:eastAsia="zh-CN"/>
              </w:rPr>
              <w:t>通用条款序号</w:t>
            </w:r>
          </w:p>
        </w:tc>
        <w:tc>
          <w:tcPr>
            <w:tcW w:w="2409" w:type="dxa"/>
            <w:vAlign w:val="center"/>
          </w:tcPr>
          <w:p w14:paraId="4D4F713B">
            <w:pPr>
              <w:widowControl w:val="0"/>
              <w:jc w:val="center"/>
              <w:rPr>
                <w:rFonts w:ascii="宋体" w:hAnsi="宋体" w:eastAsia="宋体"/>
                <w:b/>
                <w:bCs/>
                <w:kern w:val="2"/>
                <w:sz w:val="21"/>
                <w:szCs w:val="22"/>
                <w:lang w:eastAsia="zh-CN"/>
              </w:rPr>
            </w:pPr>
            <w:r>
              <w:rPr>
                <w:rFonts w:hint="eastAsia" w:ascii="宋体" w:hAnsi="宋体" w:eastAsia="宋体" w:cstheme="minorBidi"/>
                <w:b/>
                <w:bCs/>
                <w:kern w:val="2"/>
                <w:sz w:val="21"/>
                <w:szCs w:val="22"/>
                <w:lang w:eastAsia="zh-CN"/>
              </w:rPr>
              <w:t>涉及事项</w:t>
            </w:r>
          </w:p>
        </w:tc>
        <w:tc>
          <w:tcPr>
            <w:tcW w:w="4980" w:type="dxa"/>
            <w:vAlign w:val="center"/>
          </w:tcPr>
          <w:p w14:paraId="7BB7C157">
            <w:pPr>
              <w:widowControl w:val="0"/>
              <w:jc w:val="center"/>
              <w:rPr>
                <w:rFonts w:ascii="宋体" w:hAnsi="宋体" w:eastAsia="宋体"/>
                <w:b/>
                <w:bCs/>
                <w:kern w:val="2"/>
                <w:sz w:val="21"/>
                <w:szCs w:val="22"/>
                <w:lang w:eastAsia="zh-CN"/>
              </w:rPr>
            </w:pPr>
            <w:r>
              <w:rPr>
                <w:rFonts w:hint="eastAsia" w:ascii="宋体" w:hAnsi="宋体" w:eastAsia="宋体" w:cstheme="minorBidi"/>
                <w:b/>
                <w:bCs/>
                <w:kern w:val="2"/>
                <w:sz w:val="21"/>
                <w:szCs w:val="22"/>
                <w:lang w:eastAsia="zh-CN"/>
              </w:rPr>
              <w:t xml:space="preserve">具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 xml:space="preserve">体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 xml:space="preserve">补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 xml:space="preserve">充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 xml:space="preserve">内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容</w:t>
            </w:r>
          </w:p>
        </w:tc>
      </w:tr>
      <w:tr w14:paraId="0B738B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E13956E">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.1</w:t>
            </w:r>
          </w:p>
        </w:tc>
        <w:tc>
          <w:tcPr>
            <w:tcW w:w="2409" w:type="dxa"/>
            <w:vAlign w:val="center"/>
          </w:tcPr>
          <w:p w14:paraId="70585B26">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采购人</w:t>
            </w:r>
          </w:p>
        </w:tc>
        <w:tc>
          <w:tcPr>
            <w:tcW w:w="4980" w:type="dxa"/>
            <w:vAlign w:val="center"/>
          </w:tcPr>
          <w:p w14:paraId="08ADB7DF">
            <w:pPr>
              <w:widowControl w:val="0"/>
              <w:jc w:val="center"/>
              <w:rPr>
                <w:rFonts w:ascii="宋体" w:hAnsi="宋体" w:eastAsia="宋体"/>
                <w:kern w:val="2"/>
                <w:sz w:val="21"/>
                <w:szCs w:val="22"/>
                <w:lang w:eastAsia="zh-CN"/>
              </w:rPr>
            </w:pPr>
            <w:r>
              <w:rPr>
                <w:rFonts w:hint="eastAsia" w:ascii="宋体" w:hAnsi="宋体" w:eastAsia="宋体" w:cs="Arial"/>
                <w:b/>
                <w:kern w:val="2"/>
                <w:sz w:val="21"/>
                <w:szCs w:val="21"/>
                <w:lang w:eastAsia="zh-CN"/>
              </w:rPr>
              <w:t>深圳市宝安区流塘小学</w:t>
            </w:r>
          </w:p>
        </w:tc>
      </w:tr>
      <w:tr w14:paraId="302931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AB1FAA7">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.2</w:t>
            </w:r>
          </w:p>
        </w:tc>
        <w:tc>
          <w:tcPr>
            <w:tcW w:w="2409" w:type="dxa"/>
            <w:vAlign w:val="center"/>
          </w:tcPr>
          <w:p w14:paraId="48E9C1CB">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政府集中采购机构</w:t>
            </w:r>
          </w:p>
        </w:tc>
        <w:tc>
          <w:tcPr>
            <w:tcW w:w="4980" w:type="dxa"/>
            <w:vAlign w:val="center"/>
          </w:tcPr>
          <w:p w14:paraId="4ABC5C84">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深圳公共资源交易中心</w:t>
            </w:r>
          </w:p>
          <w:p w14:paraId="373610A4">
            <w:pPr>
              <w:widowControl w:val="0"/>
              <w:jc w:val="center"/>
              <w:rPr>
                <w:rFonts w:ascii="宋体" w:hAnsi="宋体" w:eastAsia="宋体"/>
                <w:kern w:val="2"/>
                <w:sz w:val="21"/>
                <w:szCs w:val="22"/>
                <w:lang w:eastAsia="zh-CN"/>
              </w:rPr>
            </w:pPr>
            <w:r>
              <w:rPr>
                <w:rFonts w:hint="eastAsia" w:ascii="Calibri" w:hAnsi="Calibri" w:eastAsia="宋体" w:cstheme="minorBidi"/>
                <w:kern w:val="2"/>
                <w:sz w:val="21"/>
                <w:szCs w:val="22"/>
                <w:lang w:eastAsia="zh-CN"/>
              </w:rPr>
              <w:t>（深圳交易集团有限公司宝安分公司）</w:t>
            </w:r>
          </w:p>
        </w:tc>
      </w:tr>
      <w:tr w14:paraId="56AFBC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75CF81B">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9</w:t>
            </w:r>
          </w:p>
        </w:tc>
        <w:tc>
          <w:tcPr>
            <w:tcW w:w="2409" w:type="dxa"/>
            <w:vAlign w:val="center"/>
          </w:tcPr>
          <w:p w14:paraId="04A70046">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踏勘现场</w:t>
            </w:r>
          </w:p>
        </w:tc>
        <w:tc>
          <w:tcPr>
            <w:tcW w:w="4980" w:type="dxa"/>
            <w:vAlign w:val="center"/>
          </w:tcPr>
          <w:p w14:paraId="15C23674">
            <w:pPr>
              <w:widowControl w:val="0"/>
              <w:jc w:val="center"/>
              <w:rPr>
                <w:rFonts w:ascii="宋体" w:hAnsi="宋体" w:eastAsia="宋体"/>
                <w:kern w:val="2"/>
                <w:sz w:val="21"/>
                <w:szCs w:val="22"/>
                <w:lang w:eastAsia="zh-CN"/>
              </w:rPr>
            </w:pPr>
            <w:r>
              <w:rPr>
                <w:rFonts w:hint="eastAsia" w:ascii="Calibri" w:hAnsi="Calibri" w:eastAsia="宋体" w:cstheme="minorBidi"/>
                <w:kern w:val="2"/>
                <w:sz w:val="21"/>
                <w:szCs w:val="22"/>
                <w:lang w:eastAsia="zh-CN"/>
              </w:rPr>
              <w:t>不组织</w:t>
            </w:r>
          </w:p>
        </w:tc>
      </w:tr>
      <w:tr w14:paraId="314CF2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EDAD6F1">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r>
              <w:rPr>
                <w:rFonts w:ascii="宋体" w:hAnsi="宋体" w:eastAsia="宋体" w:cstheme="minorBidi"/>
                <w:kern w:val="2"/>
                <w:sz w:val="21"/>
                <w:szCs w:val="22"/>
                <w:lang w:eastAsia="zh-CN"/>
              </w:rPr>
              <w:t>0</w:t>
            </w:r>
          </w:p>
        </w:tc>
        <w:tc>
          <w:tcPr>
            <w:tcW w:w="2409" w:type="dxa"/>
            <w:vAlign w:val="center"/>
          </w:tcPr>
          <w:p w14:paraId="1C749F23">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标前会议</w:t>
            </w:r>
          </w:p>
        </w:tc>
        <w:tc>
          <w:tcPr>
            <w:tcW w:w="4980" w:type="dxa"/>
            <w:vAlign w:val="center"/>
          </w:tcPr>
          <w:p w14:paraId="4109D569">
            <w:pPr>
              <w:widowControl w:val="0"/>
              <w:jc w:val="center"/>
              <w:rPr>
                <w:rFonts w:ascii="宋体" w:hAnsi="宋体" w:eastAsia="宋体"/>
                <w:kern w:val="2"/>
                <w:sz w:val="21"/>
                <w:szCs w:val="22"/>
                <w:lang w:eastAsia="zh-CN"/>
              </w:rPr>
            </w:pPr>
            <w:r>
              <w:rPr>
                <w:rFonts w:hint="eastAsia" w:ascii="Calibri" w:hAnsi="Calibri" w:eastAsia="宋体" w:cstheme="minorBidi"/>
                <w:kern w:val="2"/>
                <w:sz w:val="21"/>
                <w:szCs w:val="22"/>
                <w:lang w:eastAsia="zh-CN"/>
              </w:rPr>
              <w:t>不组织</w:t>
            </w:r>
          </w:p>
        </w:tc>
      </w:tr>
      <w:tr w14:paraId="6880D0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00DDA54">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r>
              <w:rPr>
                <w:rFonts w:ascii="宋体" w:hAnsi="宋体" w:eastAsia="宋体" w:cstheme="minorBidi"/>
                <w:kern w:val="2"/>
                <w:sz w:val="21"/>
                <w:szCs w:val="22"/>
                <w:lang w:eastAsia="zh-CN"/>
              </w:rPr>
              <w:t>2</w:t>
            </w:r>
            <w:r>
              <w:rPr>
                <w:rFonts w:hint="eastAsia" w:ascii="宋体" w:hAnsi="宋体" w:eastAsia="宋体" w:cstheme="minorBidi"/>
                <w:kern w:val="2"/>
                <w:sz w:val="21"/>
                <w:szCs w:val="22"/>
                <w:lang w:eastAsia="zh-CN"/>
              </w:rPr>
              <w:t>/1</w:t>
            </w:r>
            <w:r>
              <w:rPr>
                <w:rFonts w:ascii="宋体" w:hAnsi="宋体" w:eastAsia="宋体" w:cstheme="minorBidi"/>
                <w:kern w:val="2"/>
                <w:sz w:val="21"/>
                <w:szCs w:val="22"/>
                <w:lang w:eastAsia="zh-CN"/>
              </w:rPr>
              <w:t>3</w:t>
            </w:r>
          </w:p>
        </w:tc>
        <w:tc>
          <w:tcPr>
            <w:tcW w:w="2409" w:type="dxa"/>
            <w:vAlign w:val="center"/>
          </w:tcPr>
          <w:p w14:paraId="5E7DC4BF">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招标文件的澄清和修改</w:t>
            </w:r>
          </w:p>
        </w:tc>
        <w:tc>
          <w:tcPr>
            <w:tcW w:w="4980" w:type="dxa"/>
            <w:vAlign w:val="center"/>
          </w:tcPr>
          <w:p w14:paraId="19F1B386">
            <w:pPr>
              <w:widowControl w:val="0"/>
              <w:jc w:val="center"/>
              <w:rPr>
                <w:rFonts w:ascii="宋体" w:hAnsi="宋体" w:eastAsia="宋体"/>
                <w:kern w:val="2"/>
                <w:sz w:val="21"/>
                <w:lang w:eastAsia="zh-CN"/>
              </w:rPr>
            </w:pPr>
            <w:r>
              <w:rPr>
                <w:rFonts w:hint="eastAsia" w:ascii="宋体" w:hAnsi="宋体" w:eastAsia="宋体" w:cstheme="minorBidi"/>
                <w:kern w:val="2"/>
                <w:sz w:val="21"/>
                <w:szCs w:val="22"/>
                <w:lang w:eastAsia="zh-CN"/>
              </w:rPr>
              <w:t>投标截止日三日前，投标人有义务在招标期间在政府集中采购机构网站浏览与本项目有关的澄清和修改信息</w:t>
            </w:r>
          </w:p>
        </w:tc>
      </w:tr>
      <w:tr w14:paraId="1649DF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0DA203B">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2</w:t>
            </w:r>
            <w:r>
              <w:rPr>
                <w:rFonts w:ascii="宋体" w:hAnsi="宋体" w:eastAsia="宋体" w:cstheme="minorBidi"/>
                <w:kern w:val="2"/>
                <w:sz w:val="21"/>
                <w:szCs w:val="22"/>
                <w:lang w:eastAsia="zh-CN"/>
              </w:rPr>
              <w:t>0</w:t>
            </w:r>
          </w:p>
        </w:tc>
        <w:tc>
          <w:tcPr>
            <w:tcW w:w="2409" w:type="dxa"/>
            <w:vAlign w:val="center"/>
          </w:tcPr>
          <w:p w14:paraId="3B133EC4">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投标有效期</w:t>
            </w:r>
          </w:p>
        </w:tc>
        <w:tc>
          <w:tcPr>
            <w:tcW w:w="4980" w:type="dxa"/>
            <w:vAlign w:val="center"/>
          </w:tcPr>
          <w:p w14:paraId="6C5BBC0B">
            <w:pPr>
              <w:widowControl w:val="0"/>
              <w:jc w:val="center"/>
              <w:rPr>
                <w:rFonts w:ascii="宋体" w:hAnsi="宋体" w:eastAsia="宋体"/>
                <w:kern w:val="2"/>
                <w:sz w:val="21"/>
                <w:lang w:eastAsia="zh-CN"/>
              </w:rPr>
            </w:pPr>
            <w:r>
              <w:rPr>
                <w:rFonts w:hint="eastAsia" w:ascii="宋体" w:hAnsi="宋体" w:eastAsia="宋体" w:cstheme="minorBidi"/>
                <w:kern w:val="2"/>
                <w:sz w:val="21"/>
                <w:szCs w:val="22"/>
                <w:lang w:eastAsia="zh-CN"/>
              </w:rPr>
              <w:t>120个日历日</w:t>
            </w:r>
          </w:p>
        </w:tc>
      </w:tr>
      <w:tr w14:paraId="69B012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B1D2009">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2</w:t>
            </w:r>
            <w:r>
              <w:rPr>
                <w:rFonts w:ascii="宋体" w:hAnsi="宋体" w:eastAsia="宋体" w:cstheme="minorBidi"/>
                <w:kern w:val="2"/>
                <w:sz w:val="21"/>
                <w:szCs w:val="22"/>
                <w:lang w:eastAsia="zh-CN"/>
              </w:rPr>
              <w:t>2</w:t>
            </w:r>
          </w:p>
        </w:tc>
        <w:tc>
          <w:tcPr>
            <w:tcW w:w="2409" w:type="dxa"/>
            <w:vAlign w:val="center"/>
          </w:tcPr>
          <w:p w14:paraId="1762C673">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投标人的替代方案</w:t>
            </w:r>
          </w:p>
        </w:tc>
        <w:tc>
          <w:tcPr>
            <w:tcW w:w="4980" w:type="dxa"/>
            <w:vAlign w:val="center"/>
          </w:tcPr>
          <w:p w14:paraId="4363E0B3">
            <w:pPr>
              <w:widowControl w:val="0"/>
              <w:jc w:val="center"/>
              <w:rPr>
                <w:rFonts w:ascii="宋体" w:hAnsi="宋体" w:eastAsia="宋体"/>
                <w:kern w:val="2"/>
                <w:sz w:val="21"/>
                <w:lang w:eastAsia="zh-CN"/>
              </w:rPr>
            </w:pPr>
            <w:r>
              <w:rPr>
                <w:rFonts w:hint="eastAsia" w:ascii="宋体" w:hAnsi="宋体" w:eastAsia="宋体" w:cstheme="minorBidi"/>
                <w:kern w:val="2"/>
                <w:sz w:val="21"/>
                <w:szCs w:val="22"/>
                <w:lang w:eastAsia="zh-CN"/>
              </w:rPr>
              <w:t>不接受</w:t>
            </w:r>
          </w:p>
        </w:tc>
      </w:tr>
      <w:tr w14:paraId="7CD98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2BC48E2">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2</w:t>
            </w:r>
            <w:r>
              <w:rPr>
                <w:rFonts w:ascii="宋体" w:hAnsi="宋体" w:eastAsia="宋体" w:cstheme="minorBidi"/>
                <w:kern w:val="2"/>
                <w:sz w:val="21"/>
                <w:szCs w:val="22"/>
                <w:lang w:eastAsia="zh-CN"/>
              </w:rPr>
              <w:t>5</w:t>
            </w:r>
          </w:p>
        </w:tc>
        <w:tc>
          <w:tcPr>
            <w:tcW w:w="2409" w:type="dxa"/>
            <w:vAlign w:val="center"/>
          </w:tcPr>
          <w:p w14:paraId="2C44BF33">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投标文件的大小</w:t>
            </w:r>
          </w:p>
        </w:tc>
        <w:tc>
          <w:tcPr>
            <w:tcW w:w="4980" w:type="dxa"/>
            <w:vAlign w:val="center"/>
          </w:tcPr>
          <w:p w14:paraId="6467CABC">
            <w:pPr>
              <w:widowControl w:val="0"/>
              <w:jc w:val="center"/>
              <w:rPr>
                <w:rFonts w:ascii="宋体" w:hAnsi="宋体" w:eastAsia="宋体"/>
                <w:kern w:val="2"/>
                <w:sz w:val="21"/>
                <w:lang w:eastAsia="zh-CN"/>
              </w:rPr>
            </w:pPr>
            <w:r>
              <w:rPr>
                <w:rFonts w:hint="eastAsia" w:ascii="宋体" w:hAnsi="宋体" w:eastAsia="宋体" w:cstheme="minorBidi"/>
                <w:kern w:val="2"/>
                <w:sz w:val="21"/>
                <w:szCs w:val="22"/>
                <w:lang w:eastAsia="zh-CN"/>
              </w:rPr>
              <w:t>投标文件大小不得超过100MB</w:t>
            </w:r>
          </w:p>
        </w:tc>
      </w:tr>
      <w:tr w14:paraId="2C901D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0D7FAB3">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2</w:t>
            </w:r>
            <w:r>
              <w:rPr>
                <w:rFonts w:ascii="宋体" w:hAnsi="宋体" w:eastAsia="宋体" w:cstheme="minorBidi"/>
                <w:kern w:val="2"/>
                <w:sz w:val="21"/>
                <w:szCs w:val="22"/>
                <w:lang w:eastAsia="zh-CN"/>
              </w:rPr>
              <w:t>6</w:t>
            </w:r>
          </w:p>
        </w:tc>
        <w:tc>
          <w:tcPr>
            <w:tcW w:w="2409" w:type="dxa"/>
            <w:vAlign w:val="center"/>
          </w:tcPr>
          <w:p w14:paraId="38B97547">
            <w:pPr>
              <w:widowControl w:val="0"/>
              <w:jc w:val="center"/>
              <w:rPr>
                <w:rFonts w:ascii="宋体" w:hAnsi="宋体" w:eastAsia="宋体"/>
                <w:kern w:val="2"/>
                <w:sz w:val="21"/>
                <w:szCs w:val="22"/>
                <w:lang w:eastAsia="zh-CN"/>
              </w:rPr>
            </w:pPr>
            <w:bookmarkStart w:id="33" w:name="_Hlk71664860"/>
            <w:r>
              <w:rPr>
                <w:rFonts w:hint="eastAsia" w:ascii="宋体" w:hAnsi="宋体" w:eastAsia="宋体" w:cstheme="minorBidi"/>
                <w:kern w:val="2"/>
                <w:sz w:val="21"/>
                <w:szCs w:val="22"/>
                <w:lang w:eastAsia="zh-CN"/>
              </w:rPr>
              <w:t>样品、现场演示、方案讲解</w:t>
            </w:r>
            <w:bookmarkEnd w:id="33"/>
          </w:p>
        </w:tc>
        <w:tc>
          <w:tcPr>
            <w:tcW w:w="4980" w:type="dxa"/>
            <w:vAlign w:val="center"/>
          </w:tcPr>
          <w:p w14:paraId="3DD4ECE0">
            <w:pPr>
              <w:widowControl w:val="0"/>
              <w:jc w:val="center"/>
              <w:rPr>
                <w:rFonts w:ascii="宋体" w:hAnsi="宋体" w:eastAsia="宋体"/>
                <w:kern w:val="2"/>
                <w:sz w:val="21"/>
                <w:szCs w:val="22"/>
                <w:lang w:eastAsia="zh-CN"/>
              </w:rPr>
            </w:pPr>
            <w:r>
              <w:rPr>
                <w:rFonts w:hint="eastAsia" w:ascii="Calibri" w:hAnsi="Calibri" w:eastAsia="宋体" w:cstheme="minorBidi"/>
                <w:kern w:val="2"/>
                <w:sz w:val="21"/>
                <w:szCs w:val="22"/>
                <w:lang w:eastAsia="zh-CN"/>
              </w:rPr>
              <w:t>如有样品、演示、方案讲解，具体安排见第三章 用户需求书相关要求</w:t>
            </w:r>
          </w:p>
        </w:tc>
      </w:tr>
      <w:tr w14:paraId="33FAB8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FBC0BFC">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7</w:t>
            </w:r>
          </w:p>
        </w:tc>
        <w:tc>
          <w:tcPr>
            <w:tcW w:w="2409" w:type="dxa"/>
            <w:vAlign w:val="center"/>
          </w:tcPr>
          <w:p w14:paraId="5C2484B5">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评审方法</w:t>
            </w:r>
          </w:p>
        </w:tc>
        <w:tc>
          <w:tcPr>
            <w:tcW w:w="4980" w:type="dxa"/>
            <w:vAlign w:val="center"/>
          </w:tcPr>
          <w:p w14:paraId="0003FC82">
            <w:pPr>
              <w:widowControl w:val="0"/>
              <w:jc w:val="center"/>
              <w:rPr>
                <w:rFonts w:ascii="宋体" w:hAnsi="宋体" w:eastAsia="宋体"/>
                <w:kern w:val="2"/>
                <w:sz w:val="21"/>
                <w:szCs w:val="22"/>
                <w:lang w:eastAsia="zh-CN"/>
              </w:rPr>
            </w:pPr>
            <w:r>
              <w:rPr>
                <w:rFonts w:hint="eastAsia" w:ascii="Calibri" w:hAnsi="Calibri" w:eastAsia="宋体" w:cstheme="minorBidi"/>
                <w:kern w:val="2"/>
                <w:sz w:val="21"/>
                <w:szCs w:val="22"/>
                <w:lang w:eastAsia="zh-CN"/>
              </w:rPr>
              <w:t>综合评分法</w:t>
            </w:r>
          </w:p>
        </w:tc>
      </w:tr>
      <w:tr w14:paraId="1A07DE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477A176">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8</w:t>
            </w:r>
          </w:p>
        </w:tc>
        <w:tc>
          <w:tcPr>
            <w:tcW w:w="2409" w:type="dxa"/>
            <w:vAlign w:val="center"/>
          </w:tcPr>
          <w:p w14:paraId="6C7A05BE">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定标方法</w:t>
            </w:r>
          </w:p>
        </w:tc>
        <w:tc>
          <w:tcPr>
            <w:tcW w:w="4980" w:type="dxa"/>
            <w:vAlign w:val="center"/>
          </w:tcPr>
          <w:p w14:paraId="203B325D">
            <w:pPr>
              <w:widowControl w:val="0"/>
              <w:jc w:val="center"/>
              <w:rPr>
                <w:rFonts w:ascii="宋体" w:hAnsi="宋体" w:eastAsia="宋体"/>
                <w:kern w:val="2"/>
                <w:sz w:val="21"/>
                <w:szCs w:val="22"/>
                <w:lang w:eastAsia="zh-CN"/>
              </w:rPr>
            </w:pPr>
            <w:r>
              <w:rPr>
                <w:rFonts w:hint="eastAsia" w:ascii="Calibri" w:hAnsi="Calibri" w:eastAsia="宋体" w:cstheme="minorBidi"/>
                <w:kern w:val="2"/>
                <w:sz w:val="21"/>
                <w:szCs w:val="22"/>
                <w:lang w:eastAsia="zh-CN"/>
              </w:rPr>
              <w:t>非评定分离</w:t>
            </w:r>
          </w:p>
        </w:tc>
      </w:tr>
      <w:tr w14:paraId="62E54A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ADE380B">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4</w:t>
            </w:r>
            <w:r>
              <w:rPr>
                <w:rFonts w:ascii="宋体" w:hAnsi="宋体" w:eastAsia="宋体" w:cstheme="minorBidi"/>
                <w:kern w:val="2"/>
                <w:sz w:val="21"/>
                <w:szCs w:val="22"/>
                <w:lang w:eastAsia="zh-CN"/>
              </w:rPr>
              <w:t>6</w:t>
            </w:r>
          </w:p>
        </w:tc>
        <w:tc>
          <w:tcPr>
            <w:tcW w:w="2409" w:type="dxa"/>
            <w:vAlign w:val="center"/>
          </w:tcPr>
          <w:p w14:paraId="7A18D4FC">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履约担保</w:t>
            </w:r>
          </w:p>
        </w:tc>
        <w:tc>
          <w:tcPr>
            <w:tcW w:w="4980" w:type="dxa"/>
            <w:vAlign w:val="center"/>
          </w:tcPr>
          <w:p w14:paraId="25AFC355">
            <w:pPr>
              <w:widowControl w:val="0"/>
              <w:jc w:val="center"/>
              <w:rPr>
                <w:rFonts w:ascii="宋体" w:hAnsi="宋体" w:eastAsia="宋体"/>
                <w:kern w:val="2"/>
                <w:sz w:val="21"/>
                <w:szCs w:val="22"/>
                <w:lang w:eastAsia="zh-CN"/>
              </w:rPr>
            </w:pPr>
            <w:r>
              <w:rPr>
                <w:rFonts w:hint="eastAsia" w:ascii="Calibri" w:hAnsi="Calibri" w:eastAsia="宋体" w:cstheme="minorBidi"/>
                <w:kern w:val="2"/>
                <w:sz w:val="21"/>
                <w:szCs w:val="22"/>
                <w:lang w:eastAsia="zh-CN"/>
              </w:rPr>
              <w:t>不需要</w:t>
            </w:r>
          </w:p>
        </w:tc>
      </w:tr>
      <w:tr w14:paraId="2CB776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156BB14">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52.8</w:t>
            </w:r>
          </w:p>
        </w:tc>
        <w:tc>
          <w:tcPr>
            <w:tcW w:w="2409" w:type="dxa"/>
            <w:vAlign w:val="center"/>
          </w:tcPr>
          <w:p w14:paraId="4753A663">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投诉</w:t>
            </w:r>
          </w:p>
        </w:tc>
        <w:tc>
          <w:tcPr>
            <w:tcW w:w="4980" w:type="dxa"/>
            <w:vAlign w:val="center"/>
          </w:tcPr>
          <w:p w14:paraId="6F22FFAD">
            <w:pPr>
              <w:widowControl w:val="0"/>
              <w:rPr>
                <w:rFonts w:ascii="宋体" w:hAnsi="宋体" w:eastAsia="宋体"/>
                <w:kern w:val="2"/>
                <w:sz w:val="21"/>
                <w:szCs w:val="22"/>
                <w:lang w:eastAsia="zh-CN"/>
              </w:rPr>
            </w:pPr>
            <w:r>
              <w:rPr>
                <w:rFonts w:hint="eastAsia" w:ascii="宋体" w:hAnsi="宋体" w:eastAsia="宋体" w:cstheme="minorBidi"/>
                <w:kern w:val="2"/>
                <w:sz w:val="21"/>
                <w:szCs w:val="22"/>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14:paraId="154140F6">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1"/>
          <w:lang w:eastAsia="zh-CN"/>
        </w:rPr>
        <w:t>备注：本表是通用条款相关条款的补充和明确，如与通用条款内容相冲突的，以本表为准。</w:t>
      </w:r>
    </w:p>
    <w:bookmarkEnd w:id="32"/>
    <w:p w14:paraId="0365D591">
      <w:pPr>
        <w:keepNext/>
        <w:keepLines/>
        <w:widowControl w:val="0"/>
        <w:spacing w:before="120" w:beforeLines="50" w:after="120" w:afterLines="50" w:line="416" w:lineRule="auto"/>
        <w:jc w:val="center"/>
        <w:outlineLvl w:val="1"/>
        <w:rPr>
          <w:rFonts w:ascii="Cambria" w:hAnsi="Cambria" w:eastAsia="宋体"/>
          <w:b/>
          <w:bCs/>
          <w:kern w:val="2"/>
          <w:sz w:val="32"/>
          <w:lang w:eastAsia="zh-CN"/>
        </w:rPr>
      </w:pPr>
      <w:bookmarkStart w:id="34" w:name="_Hlk72218117"/>
      <w:r>
        <w:rPr>
          <w:rFonts w:hint="eastAsia" w:ascii="Cambria" w:hAnsi="Cambria" w:eastAsia="宋体" w:cstheme="majorBidi"/>
          <w:b/>
          <w:bCs/>
          <w:kern w:val="2"/>
          <w:sz w:val="32"/>
          <w:lang w:eastAsia="zh-CN"/>
        </w:rPr>
        <w:t>二、其他关键信息</w:t>
      </w:r>
    </w:p>
    <w:p w14:paraId="74BED7FD">
      <w:pPr>
        <w:widowControl w:val="0"/>
        <w:ind w:firstLine="422" w:firstLineChars="200"/>
        <w:jc w:val="both"/>
        <w:rPr>
          <w:rFonts w:ascii="Calibri" w:hAnsi="Calibri" w:eastAsia="宋体"/>
          <w:b/>
          <w:bCs/>
          <w:kern w:val="2"/>
          <w:sz w:val="21"/>
          <w:szCs w:val="22"/>
          <w:lang w:eastAsia="zh-CN"/>
        </w:rPr>
      </w:pPr>
      <w:bookmarkStart w:id="35" w:name="_Hlk72579427"/>
      <w:r>
        <w:rPr>
          <w:rFonts w:hint="eastAsia" w:ascii="Calibri" w:hAnsi="Calibri" w:eastAsia="宋体" w:cstheme="minorBidi"/>
          <w:b/>
          <w:bCs/>
          <w:kern w:val="2"/>
          <w:sz w:val="21"/>
          <w:szCs w:val="22"/>
          <w:lang w:eastAsia="zh-CN"/>
        </w:rPr>
        <w:t>（一）与“对通用条款的补充内容”章节相关的事项</w:t>
      </w:r>
    </w:p>
    <w:p w14:paraId="58710D94">
      <w:pPr>
        <w:widowControl w:val="0"/>
        <w:tabs>
          <w:tab w:val="left" w:pos="720"/>
        </w:tabs>
        <w:jc w:val="both"/>
        <w:rPr>
          <w:rFonts w:ascii="黑体" w:hAnsi="宋体" w:eastAsia="黑体"/>
          <w:bCs/>
          <w:kern w:val="2"/>
          <w:szCs w:val="22"/>
          <w:lang w:eastAsia="zh-CN"/>
        </w:rPr>
      </w:pPr>
      <w:r>
        <w:rPr>
          <w:rFonts w:hint="eastAsia" w:ascii="黑体" w:hAnsi="宋体" w:eastAsia="黑体" w:cstheme="minorBidi"/>
          <w:bCs/>
          <w:kern w:val="2"/>
          <w:szCs w:val="22"/>
          <w:lang w:eastAsia="zh-CN"/>
        </w:rPr>
        <w:t>1、评标定标信息</w:t>
      </w:r>
    </w:p>
    <w:p w14:paraId="0422CC99">
      <w:pPr>
        <w:widowControl w:val="0"/>
        <w:jc w:val="center"/>
        <w:rPr>
          <w:rFonts w:ascii="Calibri" w:hAnsi="Calibri" w:eastAsia="宋体"/>
          <w:kern w:val="2"/>
          <w:sz w:val="21"/>
          <w:szCs w:val="22"/>
          <w:lang w:eastAsia="zh-CN"/>
        </w:rPr>
      </w:pPr>
      <w:r>
        <w:rPr>
          <w:rFonts w:hint="eastAsia" w:ascii="Calibri" w:hAnsi="Calibri" w:eastAsia="宋体" w:cstheme="minorBidi"/>
          <w:b/>
          <w:kern w:val="2"/>
          <w:sz w:val="21"/>
          <w:szCs w:val="22"/>
          <w:lang w:eastAsia="zh-CN"/>
        </w:rPr>
        <w:t>非评定分离项目</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4"/>
        <w:gridCol w:w="2451"/>
      </w:tblGrid>
      <w:tr w14:paraId="0998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460FB74A">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评标方法</w:t>
            </w:r>
          </w:p>
        </w:tc>
        <w:tc>
          <w:tcPr>
            <w:tcW w:w="3235" w:type="dxa"/>
          </w:tcPr>
          <w:p w14:paraId="63F76414">
            <w:pPr>
              <w:widowControl w:val="0"/>
              <w:jc w:val="center"/>
              <w:rPr>
                <w:rFonts w:ascii="Calibri" w:hAnsi="Calibri" w:eastAsia="宋体"/>
                <w:kern w:val="2"/>
                <w:sz w:val="21"/>
                <w:szCs w:val="22"/>
                <w:lang w:eastAsia="zh-CN"/>
              </w:rPr>
            </w:pPr>
            <w:r>
              <w:rPr>
                <w:rFonts w:ascii="Wingdings" w:hAnsi="Wingdings" w:eastAsia="宋体" w:cstheme="minorBidi"/>
                <w:kern w:val="2"/>
                <w:sz w:val="21"/>
                <w:szCs w:val="22"/>
                <w:lang w:eastAsia="zh-CN"/>
              </w:rPr>
              <w:sym w:font="Wingdings" w:char="F0FE"/>
            </w:r>
            <w:r>
              <w:rPr>
                <w:rFonts w:hint="eastAsia" w:ascii="Calibri" w:hAnsi="Calibri" w:eastAsia="宋体" w:cstheme="minorBidi"/>
                <w:kern w:val="2"/>
                <w:sz w:val="21"/>
                <w:szCs w:val="22"/>
                <w:lang w:eastAsia="zh-CN"/>
              </w:rPr>
              <w:t>综合评分法</w:t>
            </w:r>
          </w:p>
        </w:tc>
        <w:tc>
          <w:tcPr>
            <w:tcW w:w="2450" w:type="dxa"/>
          </w:tcPr>
          <w:p w14:paraId="24C73712">
            <w:pPr>
              <w:widowControl w:val="0"/>
              <w:jc w:val="center"/>
              <w:rPr>
                <w:rFonts w:ascii="Calibri" w:hAnsi="Calibri" w:eastAsia="宋体"/>
                <w:kern w:val="2"/>
                <w:sz w:val="21"/>
                <w:szCs w:val="22"/>
                <w:lang w:eastAsia="zh-CN"/>
              </w:rPr>
            </w:pPr>
            <w:r>
              <w:rPr>
                <w:rFonts w:ascii="Wingdings" w:hAnsi="Wingdings" w:eastAsia="宋体" w:cstheme="minorBidi"/>
                <w:kern w:val="2"/>
                <w:sz w:val="21"/>
                <w:szCs w:val="22"/>
                <w:lang w:eastAsia="zh-CN"/>
              </w:rPr>
              <w:sym w:font="Wingdings" w:char="F0A8"/>
            </w:r>
            <w:r>
              <w:rPr>
                <w:rFonts w:hint="eastAsia" w:hAnsi="Calibri" w:eastAsia="宋体" w:cstheme="minorBidi"/>
                <w:kern w:val="2"/>
                <w:sz w:val="21"/>
                <w:szCs w:val="22"/>
                <w:lang w:eastAsia="zh-CN"/>
              </w:rPr>
              <w:t>最低价法</w:t>
            </w:r>
          </w:p>
        </w:tc>
      </w:tr>
      <w:tr w14:paraId="4F5B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3B3DE988">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候选中标供应商家数</w:t>
            </w:r>
          </w:p>
        </w:tc>
        <w:tc>
          <w:tcPr>
            <w:tcW w:w="3235" w:type="dxa"/>
          </w:tcPr>
          <w:p w14:paraId="5134E018">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2450" w:type="dxa"/>
          </w:tcPr>
          <w:p w14:paraId="7485E2D0">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r>
      <w:tr w14:paraId="5213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7CBB347F">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中标供应商家数</w:t>
            </w:r>
          </w:p>
        </w:tc>
        <w:tc>
          <w:tcPr>
            <w:tcW w:w="3235" w:type="dxa"/>
          </w:tcPr>
          <w:p w14:paraId="34D9EC44">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2450" w:type="dxa"/>
          </w:tcPr>
          <w:p w14:paraId="2749B78F">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r>
    </w:tbl>
    <w:p w14:paraId="580854E0">
      <w:pPr>
        <w:widowControl w:val="0"/>
        <w:ind w:firstLine="422" w:firstLineChars="200"/>
        <w:jc w:val="both"/>
        <w:rPr>
          <w:rFonts w:ascii="Calibri" w:hAnsi="Calibri" w:eastAsia="宋体"/>
          <w:b/>
          <w:kern w:val="2"/>
          <w:sz w:val="21"/>
          <w:szCs w:val="22"/>
          <w:lang w:eastAsia="zh-CN"/>
        </w:rPr>
      </w:pPr>
    </w:p>
    <w:p w14:paraId="52AD0BC3">
      <w:pPr>
        <w:widowControl w:val="0"/>
        <w:ind w:firstLine="422" w:firstLineChars="200"/>
        <w:jc w:val="both"/>
        <w:rPr>
          <w:rFonts w:ascii="Calibri" w:hAnsi="Calibri" w:eastAsia="宋体"/>
          <w:b/>
          <w:kern w:val="2"/>
          <w:sz w:val="21"/>
          <w:szCs w:val="22"/>
          <w:lang w:eastAsia="zh-CN"/>
        </w:rPr>
      </w:pPr>
      <w:r>
        <w:rPr>
          <w:rFonts w:hint="eastAsia" w:ascii="Calibri" w:hAnsi="Calibri" w:eastAsia="宋体" w:cstheme="minorBidi"/>
          <w:b/>
          <w:kern w:val="2"/>
          <w:sz w:val="21"/>
          <w:szCs w:val="22"/>
          <w:lang w:eastAsia="zh-CN"/>
        </w:rPr>
        <w:t>（二）其他事项</w:t>
      </w:r>
      <w:bookmarkEnd w:id="35"/>
    </w:p>
    <w:p w14:paraId="53A91161">
      <w:pPr>
        <w:widowControl w:val="0"/>
        <w:ind w:firstLine="422" w:firstLineChars="200"/>
        <w:jc w:val="both"/>
        <w:rPr>
          <w:rFonts w:ascii="Calibri" w:hAnsi="Calibri" w:eastAsia="宋体"/>
          <w:b/>
          <w:bCs/>
          <w:kern w:val="2"/>
          <w:sz w:val="21"/>
          <w:szCs w:val="22"/>
          <w:lang w:eastAsia="zh-CN"/>
        </w:rPr>
      </w:pPr>
      <w:r>
        <w:rPr>
          <w:rFonts w:ascii="Calibri" w:hAnsi="Calibri" w:eastAsia="宋体" w:cstheme="minorBidi"/>
          <w:b/>
          <w:bCs/>
          <w:kern w:val="2"/>
          <w:sz w:val="21"/>
          <w:szCs w:val="22"/>
          <w:lang w:eastAsia="zh-CN"/>
        </w:rPr>
        <w:t>1</w:t>
      </w:r>
      <w:r>
        <w:rPr>
          <w:rFonts w:hint="eastAsia" w:ascii="Calibri" w:hAnsi="Calibri" w:eastAsia="宋体" w:cstheme="minorBidi"/>
          <w:b/>
          <w:bCs/>
          <w:kern w:val="2"/>
          <w:sz w:val="21"/>
          <w:szCs w:val="22"/>
          <w:lang w:eastAsia="zh-CN"/>
        </w:rPr>
        <w:t>、关于享受优惠政策的主体、价格扣除比例及采购标的所属行业</w:t>
      </w:r>
    </w:p>
    <w:p w14:paraId="180C9267">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（1）专门面向中小企业采购的项目，不再执行价格扣除比例。</w:t>
      </w:r>
    </w:p>
    <w:p w14:paraId="35593CEE">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（2）非</w:t>
      </w:r>
      <w:r>
        <w:rPr>
          <w:rFonts w:hint="eastAsia" w:hAnsi="Calibri" w:eastAsia="宋体" w:cstheme="minorBidi"/>
          <w:kern w:val="2"/>
          <w:sz w:val="21"/>
          <w:szCs w:val="22"/>
          <w:lang w:eastAsia="zh-CN"/>
        </w:rPr>
        <w:t>专门面向中小企业采购的项目，</w:t>
      </w:r>
      <w:r>
        <w:rPr>
          <w:rFonts w:hint="eastAsia" w:ascii="Calibri" w:hAnsi="Calibri" w:eastAsia="宋体" w:cstheme="minorBidi"/>
          <w:kern w:val="2"/>
          <w:sz w:val="21"/>
          <w:szCs w:val="22"/>
          <w:lang w:eastAsia="zh-CN"/>
        </w:rPr>
        <w:t>应</w:t>
      </w:r>
      <w:r>
        <w:rPr>
          <w:rFonts w:hint="eastAsia" w:hAnsi="Calibri" w:eastAsia="宋体" w:cstheme="minorBidi"/>
          <w:kern w:val="2"/>
          <w:sz w:val="21"/>
          <w:szCs w:val="22"/>
          <w:lang w:eastAsia="zh-CN"/>
        </w:rPr>
        <w:t>执行价格扣除比例</w:t>
      </w:r>
      <w:r>
        <w:rPr>
          <w:rFonts w:hint="eastAsia" w:ascii="Calibri" w:hAnsi="Calibri" w:eastAsia="宋体" w:cstheme="minorBidi"/>
          <w:kern w:val="2"/>
          <w:sz w:val="21"/>
          <w:szCs w:val="22"/>
          <w:lang w:eastAsia="zh-CN"/>
        </w:rPr>
        <w:t>：投标人提供的货物（以招标文件用户需求书“货物清单明细”的“货物名称”一栏为准）全部均由优惠主体制造，则对其投标总价给予</w:t>
      </w:r>
      <w:r>
        <w:rPr>
          <w:rFonts w:ascii="Calibri" w:hAnsi="Calibri" w:eastAsia="宋体" w:cstheme="minorBidi"/>
          <w:color w:val="FF0000"/>
          <w:kern w:val="2"/>
          <w:sz w:val="21"/>
          <w:szCs w:val="22"/>
          <w:u w:val="single"/>
          <w:lang w:eastAsia="zh-CN"/>
        </w:rPr>
        <w:t xml:space="preserve">  </w:t>
      </w:r>
      <w:r>
        <w:rPr>
          <w:rFonts w:hint="eastAsia" w:ascii="Calibri" w:hAnsi="Calibri" w:eastAsia="宋体" w:cstheme="minorBidi"/>
          <w:color w:val="FF0000"/>
          <w:kern w:val="2"/>
          <w:sz w:val="21"/>
          <w:szCs w:val="22"/>
          <w:u w:val="single"/>
          <w:lang w:eastAsia="zh-CN"/>
        </w:rPr>
        <w:t>10</w:t>
      </w:r>
      <w:r>
        <w:rPr>
          <w:rFonts w:ascii="Calibri" w:hAnsi="Calibri" w:eastAsia="宋体" w:cstheme="minorBidi"/>
          <w:color w:val="FF0000"/>
          <w:kern w:val="2"/>
          <w:sz w:val="21"/>
          <w:szCs w:val="22"/>
          <w:u w:val="single"/>
          <w:lang w:eastAsia="zh-CN"/>
        </w:rPr>
        <w:t xml:space="preserve"> </w:t>
      </w:r>
      <w:r>
        <w:rPr>
          <w:rFonts w:hint="eastAsia" w:ascii="Calibri" w:hAnsi="Calibri" w:eastAsia="宋体" w:cstheme="minorBidi"/>
          <w:color w:val="FF0000"/>
          <w:kern w:val="2"/>
          <w:sz w:val="21"/>
          <w:szCs w:val="22"/>
          <w:lang w:eastAsia="zh-CN"/>
        </w:rPr>
        <w:t xml:space="preserve"> </w:t>
      </w:r>
      <w:r>
        <w:rPr>
          <w:rFonts w:ascii="Calibri" w:hAnsi="Calibri" w:eastAsia="宋体" w:cstheme="minorBidi"/>
          <w:color w:val="FF0000"/>
          <w:kern w:val="2"/>
          <w:sz w:val="21"/>
          <w:szCs w:val="22"/>
          <w:lang w:eastAsia="zh-CN"/>
        </w:rPr>
        <w:t>%</w:t>
      </w:r>
      <w:r>
        <w:rPr>
          <w:rFonts w:hint="eastAsia" w:ascii="Calibri" w:hAnsi="Calibri" w:eastAsia="宋体" w:cstheme="minorBidi"/>
          <w:kern w:val="2"/>
          <w:sz w:val="21"/>
          <w:szCs w:val="22"/>
          <w:lang w:eastAsia="zh-CN"/>
        </w:rPr>
        <w:t>的扣除，用扣除后的价格参与评审。满足多项优惠政策的供应商，不重复享受多项价格扣除政策。</w:t>
      </w:r>
    </w:p>
    <w:p w14:paraId="3B834330">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自行采购）活动中视同中小企业；(</w:t>
      </w:r>
      <w:r>
        <w:rPr>
          <w:rFonts w:ascii="Calibri" w:hAnsi="Calibri" w:eastAsia="宋体" w:cstheme="minorBidi"/>
          <w:kern w:val="2"/>
          <w:sz w:val="21"/>
          <w:szCs w:val="22"/>
          <w:lang w:eastAsia="zh-CN"/>
        </w:rPr>
        <w:t>b)</w:t>
      </w:r>
      <w:r>
        <w:rPr>
          <w:rFonts w:hint="eastAsia" w:ascii="Calibri" w:hAnsi="Calibri" w:eastAsia="宋体" w:cstheme="minorBidi"/>
          <w:kern w:val="2"/>
          <w:sz w:val="21"/>
          <w:szCs w:val="22"/>
          <w:lang w:eastAsia="zh-CN"/>
        </w:rPr>
        <w:t>优惠主体制造是指货物由优惠主体生产且使用该优惠主体商号或者注册商标；投标人提供的货物既有优惠主体制造货物，又有非优惠主体制造货物的，不给予价格扣除。</w:t>
      </w:r>
    </w:p>
    <w:p w14:paraId="35B56247">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w:t>
      </w:r>
      <w:bookmarkStart w:id="36" w:name="_Hlk71970739"/>
      <w:r>
        <w:rPr>
          <w:rFonts w:hint="eastAsia" w:ascii="宋体" w:hAnsi="宋体" w:eastAsia="宋体" w:cs="宋体"/>
          <w:kern w:val="2"/>
          <w:sz w:val="21"/>
          <w:szCs w:val="21"/>
          <w:lang w:eastAsia="zh-CN"/>
        </w:rPr>
        <w:t>中小企业参加政府采购（自行采购）活动，应当按照国务院批准的《中小企业划型标准规定》（工信部联企业〔2011〕300号）、《金融业企业划型标准规定》（银发〔2015〕309号）和《财政部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36"/>
      <w:r>
        <w:rPr>
          <w:rFonts w:hint="eastAsia" w:ascii="宋体" w:hAnsi="宋体" w:eastAsia="宋体" w:cs="宋体"/>
          <w:b/>
          <w:bCs/>
          <w:color w:val="FF0000"/>
          <w:kern w:val="2"/>
          <w:sz w:val="21"/>
          <w:szCs w:val="21"/>
          <w:lang w:eastAsia="zh-CN"/>
        </w:rPr>
        <w:t>《中小企业声明函》中相关企业（货物制造商）所属行业应当与采购标的所属行业相一致，</w:t>
      </w:r>
      <w:r>
        <w:rPr>
          <w:rFonts w:hint="eastAsia" w:ascii="Calibri" w:hAnsi="Calibri" w:eastAsia="宋体" w:cstheme="minorBidi"/>
          <w:b/>
          <w:bCs/>
          <w:color w:val="FF0000"/>
          <w:kern w:val="2"/>
          <w:sz w:val="21"/>
          <w:szCs w:val="22"/>
          <w:lang w:eastAsia="zh-CN"/>
        </w:rPr>
        <w:t>标的所属行业</w:t>
      </w:r>
      <w:r>
        <w:rPr>
          <w:rFonts w:hint="eastAsia" w:hAnsi="Calibri" w:eastAsia="宋体" w:cstheme="minorBidi"/>
          <w:b/>
          <w:bCs/>
          <w:color w:val="FF0000"/>
          <w:kern w:val="2"/>
          <w:sz w:val="21"/>
          <w:szCs w:val="22"/>
          <w:lang w:eastAsia="zh-CN"/>
        </w:rPr>
        <w:t>以招标文件第一册第三章用户需求书“货物清单明细”的“标的所属行业”一栏为准</w:t>
      </w:r>
      <w:r>
        <w:rPr>
          <w:rFonts w:hint="eastAsia" w:ascii="宋体" w:hAnsi="宋体" w:eastAsia="宋体" w:cs="宋体"/>
          <w:b/>
          <w:bCs/>
          <w:color w:val="FF0000"/>
          <w:kern w:val="2"/>
          <w:sz w:val="21"/>
          <w:szCs w:val="21"/>
          <w:lang w:eastAsia="zh-CN"/>
        </w:rPr>
        <w:t>。</w:t>
      </w:r>
    </w:p>
    <w:p w14:paraId="0A880F78">
      <w:pPr>
        <w:widowControl w:val="0"/>
        <w:ind w:firstLine="420" w:firstLineChars="200"/>
        <w:jc w:val="both"/>
        <w:rPr>
          <w:rFonts w:ascii="Calibri" w:hAnsi="Calibri" w:eastAsia="宋体"/>
          <w:kern w:val="2"/>
          <w:sz w:val="21"/>
          <w:szCs w:val="22"/>
          <w:lang w:eastAsia="zh-CN"/>
        </w:rPr>
      </w:pPr>
      <w:r>
        <w:rPr>
          <w:rFonts w:hint="eastAsia" w:ascii="宋体" w:hAnsi="宋体" w:eastAsia="宋体" w:cs="宋体"/>
          <w:kern w:val="2"/>
          <w:sz w:val="21"/>
          <w:szCs w:val="21"/>
          <w:lang w:eastAsia="zh-CN"/>
        </w:rPr>
        <w:t>（4）小型企业、微型企业、残疾人福利性单位作为优惠主体的认定资料为《中小企业声明函》、《残疾人福利性单</w:t>
      </w:r>
      <w:r>
        <w:rPr>
          <w:rFonts w:hint="eastAsia" w:ascii="Calibri" w:hAnsi="Calibri" w:eastAsia="宋体" w:cstheme="minorBidi"/>
          <w:kern w:val="2"/>
          <w:sz w:val="21"/>
          <w:szCs w:val="22"/>
          <w:lang w:eastAsia="zh-CN"/>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14:paraId="20C6219F">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（5）享受价格扣除获得政府采购（自行采购）合同的，小微企业不得将合同分包给大中型企业。</w:t>
      </w:r>
    </w:p>
    <w:p w14:paraId="6C049EFC">
      <w:pPr>
        <w:keepNext/>
        <w:keepLines/>
        <w:widowControl w:val="0"/>
        <w:spacing w:line="416" w:lineRule="auto"/>
        <w:jc w:val="both"/>
        <w:outlineLvl w:val="1"/>
        <w:rPr>
          <w:rFonts w:ascii="Cambria" w:hAnsi="Cambria" w:eastAsia="宋体"/>
          <w:b/>
          <w:bCs/>
          <w:kern w:val="2"/>
          <w:sz w:val="32"/>
          <w:szCs w:val="32"/>
          <w:lang w:eastAsia="zh-CN"/>
        </w:rPr>
      </w:pPr>
    </w:p>
    <w:p w14:paraId="08541BAB">
      <w:pPr>
        <w:widowControl w:val="0"/>
        <w:ind w:firstLine="422" w:firstLineChars="200"/>
        <w:jc w:val="both"/>
        <w:rPr>
          <w:rFonts w:ascii="Calibri" w:hAnsi="Calibri" w:eastAsia="宋体"/>
          <w:kern w:val="2"/>
          <w:sz w:val="21"/>
          <w:szCs w:val="22"/>
          <w:lang w:eastAsia="zh-CN"/>
        </w:rPr>
      </w:pPr>
      <w:r>
        <w:rPr>
          <w:rFonts w:hint="eastAsia" w:ascii="Calibri" w:hAnsi="Calibri" w:eastAsia="宋体" w:cstheme="minorBidi"/>
          <w:b/>
          <w:bCs/>
          <w:kern w:val="2"/>
          <w:sz w:val="21"/>
          <w:szCs w:val="22"/>
          <w:lang w:eastAsia="zh-CN"/>
        </w:rPr>
        <w:t>2、</w:t>
      </w:r>
      <w:r>
        <w:rPr>
          <w:rFonts w:hint="eastAsia" w:ascii="宋体" w:hAnsi="宋体" w:eastAsia="宋体" w:cs="宋体"/>
          <w:b/>
          <w:bCs/>
          <w:kern w:val="2"/>
          <w:sz w:val="21"/>
          <w:szCs w:val="22"/>
          <w:lang w:eastAsia="zh-CN"/>
        </w:rPr>
        <w:t>关于政府采购（自行采购）订单融资政策</w:t>
      </w:r>
    </w:p>
    <w:p w14:paraId="1DB614D0">
      <w:pPr>
        <w:widowControl w:val="0"/>
        <w:wordWrap w:val="0"/>
        <w:ind w:firstLine="420" w:firstLineChars="200"/>
        <w:jc w:val="both"/>
        <w:rPr>
          <w:rFonts w:ascii="Calibri" w:hAnsi="Calibri" w:eastAsia="宋体"/>
          <w:kern w:val="2"/>
          <w:sz w:val="21"/>
          <w:szCs w:val="22"/>
          <w:lang w:eastAsia="zh-CN"/>
        </w:rPr>
      </w:pPr>
      <w:r>
        <w:rPr>
          <w:rFonts w:hint="eastAsia" w:ascii="Calibri" w:hAnsi="Calibri" w:eastAsia="宋体" w:cstheme="minorBidi"/>
          <w:color w:val="FF0000"/>
          <w:kern w:val="2"/>
          <w:sz w:val="21"/>
          <w:szCs w:val="22"/>
          <w:lang w:eastAsia="zh-CN"/>
        </w:rPr>
        <w:t>为深入贯彻落实国家深化政府采购（自行采购）制度改革精神，充分发挥政府采购（自行采购）扶持中小企业发展的政策功能，缓解中小微企业融资难、融资贵的问题，根据《深圳市财政局关于加大力度运用政府采购（自行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6D49310C">
      <w:pPr>
        <w:widowControl w:val="0"/>
        <w:ind w:firstLine="422" w:firstLineChars="200"/>
        <w:jc w:val="both"/>
        <w:rPr>
          <w:rFonts w:ascii="Calibri" w:hAnsi="Calibri" w:eastAsia="宋体"/>
          <w:b/>
          <w:bCs/>
          <w:kern w:val="2"/>
          <w:sz w:val="21"/>
          <w:szCs w:val="22"/>
          <w:lang w:eastAsia="zh-CN"/>
        </w:rPr>
      </w:pPr>
      <w:r>
        <w:rPr>
          <w:rFonts w:hint="eastAsia" w:ascii="Calibri" w:hAnsi="Calibri" w:eastAsia="宋体" w:cstheme="minorBidi"/>
          <w:b/>
          <w:bCs/>
          <w:kern w:val="2"/>
          <w:sz w:val="21"/>
          <w:szCs w:val="22"/>
          <w:lang w:eastAsia="zh-CN"/>
        </w:rPr>
        <w:t>3</w:t>
      </w:r>
      <w:r>
        <w:rPr>
          <w:rFonts w:hint="eastAsia" w:hAnsi="Calibri" w:eastAsia="宋体" w:cstheme="minorBidi"/>
          <w:b/>
          <w:bCs/>
          <w:kern w:val="2"/>
          <w:sz w:val="21"/>
          <w:szCs w:val="22"/>
          <w:lang w:eastAsia="zh-CN"/>
        </w:rPr>
        <w:t>、本项目为代理服务项目，将向中标（成交）供应商收取代理服务费。</w:t>
      </w:r>
    </w:p>
    <w:p w14:paraId="2BEB901F">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中标（</w:t>
      </w:r>
      <w:r>
        <w:rPr>
          <w:rFonts w:hint="eastAsia" w:hAnsi="Calibri" w:eastAsia="宋体" w:cstheme="minorBidi"/>
          <w:kern w:val="2"/>
          <w:sz w:val="21"/>
          <w:szCs w:val="22"/>
          <w:lang w:eastAsia="zh-CN"/>
        </w:rPr>
        <w:t>成交</w:t>
      </w:r>
      <w:r>
        <w:rPr>
          <w:rFonts w:hint="eastAsia" w:ascii="Calibri" w:hAnsi="Calibri" w:eastAsia="宋体" w:cstheme="minorBidi"/>
          <w:kern w:val="2"/>
          <w:sz w:val="21"/>
          <w:szCs w:val="22"/>
          <w:lang w:eastAsia="zh-CN"/>
        </w:rPr>
        <w:t>）供应商在领取《中标（</w:t>
      </w:r>
      <w:r>
        <w:rPr>
          <w:rFonts w:hint="eastAsia" w:hAnsi="Calibri" w:eastAsia="宋体" w:cstheme="minorBidi"/>
          <w:kern w:val="2"/>
          <w:sz w:val="21"/>
          <w:szCs w:val="22"/>
          <w:lang w:eastAsia="zh-CN"/>
        </w:rPr>
        <w:t>成交</w:t>
      </w:r>
      <w:r>
        <w:rPr>
          <w:rFonts w:hint="eastAsia" w:ascii="Calibri" w:hAnsi="Calibri" w:eastAsia="宋体" w:cstheme="minorBidi"/>
          <w:kern w:val="2"/>
          <w:sz w:val="21"/>
          <w:szCs w:val="22"/>
          <w:lang w:eastAsia="zh-CN"/>
        </w:rPr>
        <w:t>）通知书》之前须向深圳公共资源交易中心（深圳交易集团有限公司宝安分公司）交纳代理服务费。若因中标（</w:t>
      </w:r>
      <w:r>
        <w:rPr>
          <w:rFonts w:hint="eastAsia" w:hAnsi="Calibri" w:eastAsia="宋体" w:cstheme="minorBidi"/>
          <w:kern w:val="2"/>
          <w:sz w:val="21"/>
          <w:szCs w:val="22"/>
          <w:lang w:eastAsia="zh-CN"/>
        </w:rPr>
        <w:t>成交</w:t>
      </w:r>
      <w:r>
        <w:rPr>
          <w:rFonts w:hint="eastAsia" w:ascii="Calibri" w:hAnsi="Calibri" w:eastAsia="宋体" w:cstheme="minorBidi"/>
          <w:kern w:val="2"/>
          <w:sz w:val="21"/>
          <w:szCs w:val="22"/>
          <w:lang w:eastAsia="zh-CN"/>
        </w:rPr>
        <w:t>）供应商交纳代理服务费所产生的时间影响到合同签订的，由中标（</w:t>
      </w:r>
      <w:r>
        <w:rPr>
          <w:rFonts w:hint="eastAsia" w:hAnsi="Calibri" w:eastAsia="宋体" w:cstheme="minorBidi"/>
          <w:kern w:val="2"/>
          <w:sz w:val="21"/>
          <w:szCs w:val="22"/>
          <w:lang w:eastAsia="zh-CN"/>
        </w:rPr>
        <w:t>成交</w:t>
      </w:r>
      <w:r>
        <w:rPr>
          <w:rFonts w:hint="eastAsia" w:ascii="Calibri" w:hAnsi="Calibri" w:eastAsia="宋体" w:cstheme="minorBidi"/>
          <w:kern w:val="2"/>
          <w:sz w:val="21"/>
          <w:szCs w:val="22"/>
          <w:lang w:eastAsia="zh-CN"/>
        </w:rPr>
        <w:t>）供应商自行承担责任。代理服务费标准参照</w:t>
      </w:r>
      <w:r>
        <w:rPr>
          <w:rFonts w:hint="eastAsia" w:hAnsi="Calibri" w:eastAsia="宋体" w:cstheme="minorBidi"/>
          <w:kern w:val="2"/>
          <w:sz w:val="21"/>
          <w:szCs w:val="22"/>
          <w:lang w:eastAsia="zh-CN"/>
        </w:rPr>
        <w:t>下列</w:t>
      </w:r>
      <w:r>
        <w:rPr>
          <w:rFonts w:hint="eastAsia" w:ascii="Calibri" w:hAnsi="Calibri" w:eastAsia="宋体" w:cstheme="minorBidi"/>
          <w:kern w:val="2"/>
          <w:sz w:val="21"/>
          <w:szCs w:val="22"/>
          <w:lang w:eastAsia="zh-CN"/>
        </w:rPr>
        <w:t>标准收取。</w:t>
      </w:r>
      <w:r>
        <w:rPr>
          <w:rFonts w:hint="eastAsia" w:ascii="Calibri" w:hAnsi="Calibri" w:eastAsia="宋体" w:cstheme="minorBidi"/>
          <w:b/>
          <w:color w:val="FF0000"/>
          <w:kern w:val="2"/>
          <w:sz w:val="21"/>
          <w:szCs w:val="22"/>
          <w:lang w:eastAsia="zh-CN"/>
        </w:rPr>
        <w:t>本项目类型为货物采购：</w:t>
      </w:r>
    </w:p>
    <w:p w14:paraId="0704CB5C">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hint="eastAsia" w:hAnsi="Calibri" w:eastAsia="宋体" w:cstheme="minorBidi"/>
          <w:kern w:val="2"/>
          <w:sz w:val="21"/>
          <w:szCs w:val="22"/>
          <w:lang w:eastAsia="zh-CN"/>
        </w:rPr>
        <w:t>1</w:t>
      </w:r>
      <w:r>
        <w:rPr>
          <w:rFonts w:hint="eastAsia" w:ascii="Calibri" w:hAnsi="Calibri" w:eastAsia="宋体" w:cstheme="minorBidi"/>
          <w:kern w:val="2"/>
          <w:sz w:val="21"/>
          <w:szCs w:val="22"/>
          <w:lang w:eastAsia="zh-CN"/>
        </w:rPr>
        <w:t>）代理服务费以《中标（</w:t>
      </w:r>
      <w:r>
        <w:rPr>
          <w:rFonts w:hint="eastAsia" w:hAnsi="Calibri" w:eastAsia="宋体" w:cstheme="minorBidi"/>
          <w:kern w:val="2"/>
          <w:sz w:val="21"/>
          <w:szCs w:val="22"/>
          <w:lang w:eastAsia="zh-CN"/>
        </w:rPr>
        <w:t>成交</w:t>
      </w:r>
      <w:r>
        <w:rPr>
          <w:rFonts w:hint="eastAsia" w:ascii="Calibri" w:hAnsi="Calibri" w:eastAsia="宋体" w:cstheme="minorBidi"/>
          <w:kern w:val="2"/>
          <w:sz w:val="21"/>
          <w:szCs w:val="22"/>
          <w:lang w:eastAsia="zh-CN"/>
        </w:rPr>
        <w:t>）通知书》确定的</w:t>
      </w:r>
      <w:r>
        <w:rPr>
          <w:rFonts w:hint="eastAsia" w:hAnsi="Calibri" w:eastAsia="宋体" w:cstheme="minorBidi"/>
          <w:kern w:val="2"/>
          <w:sz w:val="21"/>
          <w:szCs w:val="22"/>
          <w:lang w:eastAsia="zh-CN"/>
        </w:rPr>
        <w:t>中标（</w:t>
      </w:r>
      <w:r>
        <w:rPr>
          <w:rFonts w:hint="eastAsia" w:ascii="Calibri" w:hAnsi="Calibri" w:eastAsia="宋体" w:cstheme="minorBidi"/>
          <w:kern w:val="2"/>
          <w:sz w:val="21"/>
          <w:szCs w:val="22"/>
          <w:lang w:eastAsia="zh-CN"/>
        </w:rPr>
        <w:t>成交）金额作为计算基数，按差额定率累进法计算。</w:t>
      </w:r>
    </w:p>
    <w:p w14:paraId="5DFA3095">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hint="eastAsia" w:hAnsi="Calibri" w:eastAsia="宋体" w:cstheme="minorBidi"/>
          <w:kern w:val="2"/>
          <w:sz w:val="21"/>
          <w:szCs w:val="22"/>
          <w:lang w:eastAsia="zh-CN"/>
        </w:rPr>
        <w:t>2</w:t>
      </w:r>
      <w:r>
        <w:rPr>
          <w:rFonts w:hint="eastAsia" w:ascii="Calibri" w:hAnsi="Calibri" w:eastAsia="宋体" w:cstheme="minorBidi"/>
          <w:kern w:val="2"/>
          <w:sz w:val="21"/>
          <w:szCs w:val="22"/>
          <w:lang w:eastAsia="zh-CN"/>
        </w:rPr>
        <w:t>）中标（</w:t>
      </w:r>
      <w:r>
        <w:rPr>
          <w:rFonts w:hint="eastAsia" w:hAnsi="Calibri" w:eastAsia="宋体" w:cstheme="minorBidi"/>
          <w:kern w:val="2"/>
          <w:sz w:val="21"/>
          <w:szCs w:val="22"/>
          <w:lang w:eastAsia="zh-CN"/>
        </w:rPr>
        <w:t>成交</w:t>
      </w:r>
      <w:r>
        <w:rPr>
          <w:rFonts w:hint="eastAsia" w:ascii="Calibri" w:hAnsi="Calibri" w:eastAsia="宋体" w:cstheme="minorBidi"/>
          <w:kern w:val="2"/>
          <w:sz w:val="21"/>
          <w:szCs w:val="22"/>
          <w:lang w:eastAsia="zh-CN"/>
        </w:rPr>
        <w:t>）金额的各部分费率如下表：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02"/>
        <w:gridCol w:w="1802"/>
        <w:gridCol w:w="1802"/>
      </w:tblGrid>
      <w:tr w14:paraId="0A04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6226ABC1">
            <w:pPr>
              <w:spacing w:line="360" w:lineRule="auto"/>
              <w:jc w:val="center"/>
              <w:rPr>
                <w:rFonts w:ascii="Calibri" w:hAnsi="Calibri" w:eastAsia="宋体"/>
                <w:kern w:val="2"/>
                <w:sz w:val="21"/>
                <w:szCs w:val="22"/>
                <w:lang w:eastAsia="zh-CN"/>
              </w:rPr>
            </w:pPr>
            <w:r>
              <w:rPr>
                <w:rFonts w:hint="eastAsia" w:hAnsi="Calibri" w:eastAsia="宋体" w:cstheme="minorBidi"/>
                <w:kern w:val="2"/>
                <w:sz w:val="21"/>
                <w:szCs w:val="22"/>
                <w:lang w:eastAsia="zh-CN"/>
              </w:rPr>
              <w:t>中标</w:t>
            </w:r>
            <w:r>
              <w:rPr>
                <w:rFonts w:hint="eastAsia" w:ascii="Calibri" w:hAnsi="Calibri" w:eastAsia="宋体" w:cstheme="minorBidi"/>
                <w:kern w:val="2"/>
                <w:sz w:val="21"/>
                <w:szCs w:val="22"/>
                <w:lang w:eastAsia="zh-CN"/>
              </w:rPr>
              <w:t>（</w:t>
            </w:r>
            <w:r>
              <w:rPr>
                <w:rFonts w:hint="eastAsia" w:hAnsi="Calibri" w:eastAsia="宋体" w:cstheme="minorBidi"/>
                <w:kern w:val="2"/>
                <w:sz w:val="21"/>
                <w:szCs w:val="22"/>
                <w:lang w:eastAsia="zh-CN"/>
              </w:rPr>
              <w:t>成交</w:t>
            </w:r>
            <w:r>
              <w:rPr>
                <w:rFonts w:hint="eastAsia" w:ascii="Calibri" w:hAnsi="Calibri" w:eastAsia="宋体" w:cstheme="minorBidi"/>
                <w:kern w:val="2"/>
                <w:sz w:val="21"/>
                <w:szCs w:val="22"/>
                <w:lang w:eastAsia="zh-CN"/>
              </w:rPr>
              <w:t>）金额</w:t>
            </w:r>
          </w:p>
        </w:tc>
        <w:tc>
          <w:tcPr>
            <w:tcW w:w="1799" w:type="dxa"/>
            <w:vAlign w:val="center"/>
          </w:tcPr>
          <w:p w14:paraId="0097ECF9">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货物采购</w:t>
            </w:r>
          </w:p>
        </w:tc>
        <w:tc>
          <w:tcPr>
            <w:tcW w:w="1799" w:type="dxa"/>
            <w:vAlign w:val="center"/>
          </w:tcPr>
          <w:p w14:paraId="5F6AC879">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服务采购</w:t>
            </w:r>
          </w:p>
        </w:tc>
        <w:tc>
          <w:tcPr>
            <w:tcW w:w="1799" w:type="dxa"/>
            <w:vAlign w:val="center"/>
          </w:tcPr>
          <w:p w14:paraId="1E99B6C2">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工程采购</w:t>
            </w:r>
          </w:p>
        </w:tc>
      </w:tr>
      <w:tr w14:paraId="6C12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8E63698">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100万元以下</w:t>
            </w:r>
          </w:p>
        </w:tc>
        <w:tc>
          <w:tcPr>
            <w:tcW w:w="1799" w:type="dxa"/>
            <w:vAlign w:val="center"/>
          </w:tcPr>
          <w:p w14:paraId="32C95B28">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1.5%</w:t>
            </w:r>
          </w:p>
        </w:tc>
        <w:tc>
          <w:tcPr>
            <w:tcW w:w="1799" w:type="dxa"/>
            <w:vAlign w:val="center"/>
          </w:tcPr>
          <w:p w14:paraId="71BAE3C5">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1.5%</w:t>
            </w:r>
          </w:p>
        </w:tc>
        <w:tc>
          <w:tcPr>
            <w:tcW w:w="1799" w:type="dxa"/>
            <w:vAlign w:val="center"/>
          </w:tcPr>
          <w:p w14:paraId="29C0FF65">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1.0%</w:t>
            </w:r>
          </w:p>
        </w:tc>
      </w:tr>
      <w:tr w14:paraId="46A0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C99AE77">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100万元（含）-500万元</w:t>
            </w:r>
          </w:p>
        </w:tc>
        <w:tc>
          <w:tcPr>
            <w:tcW w:w="1799" w:type="dxa"/>
            <w:vAlign w:val="center"/>
          </w:tcPr>
          <w:p w14:paraId="4EC6DE7A">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1.1%</w:t>
            </w:r>
          </w:p>
        </w:tc>
        <w:tc>
          <w:tcPr>
            <w:tcW w:w="1799" w:type="dxa"/>
            <w:vAlign w:val="center"/>
          </w:tcPr>
          <w:p w14:paraId="3E51C098">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0.8%</w:t>
            </w:r>
          </w:p>
        </w:tc>
        <w:tc>
          <w:tcPr>
            <w:tcW w:w="1799" w:type="dxa"/>
            <w:vAlign w:val="center"/>
          </w:tcPr>
          <w:p w14:paraId="61564BA0">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0.7%</w:t>
            </w:r>
          </w:p>
        </w:tc>
      </w:tr>
      <w:tr w14:paraId="3BBB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AD587ED">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500万元（含）-1000万元</w:t>
            </w:r>
          </w:p>
        </w:tc>
        <w:tc>
          <w:tcPr>
            <w:tcW w:w="1799" w:type="dxa"/>
            <w:vAlign w:val="center"/>
          </w:tcPr>
          <w:p w14:paraId="3CCC3EE7">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0.8%</w:t>
            </w:r>
          </w:p>
        </w:tc>
        <w:tc>
          <w:tcPr>
            <w:tcW w:w="1799" w:type="dxa"/>
            <w:vAlign w:val="center"/>
          </w:tcPr>
          <w:p w14:paraId="0295F96A">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0.45%</w:t>
            </w:r>
          </w:p>
        </w:tc>
        <w:tc>
          <w:tcPr>
            <w:tcW w:w="1799" w:type="dxa"/>
            <w:vAlign w:val="center"/>
          </w:tcPr>
          <w:p w14:paraId="4E8E14A6">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0.55%</w:t>
            </w:r>
          </w:p>
        </w:tc>
      </w:tr>
      <w:tr w14:paraId="3DE1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0F6ABA3">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1000万元（含）-5000万元</w:t>
            </w:r>
          </w:p>
        </w:tc>
        <w:tc>
          <w:tcPr>
            <w:tcW w:w="1799" w:type="dxa"/>
            <w:vAlign w:val="center"/>
          </w:tcPr>
          <w:p w14:paraId="622334F9">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0.5%</w:t>
            </w:r>
          </w:p>
        </w:tc>
        <w:tc>
          <w:tcPr>
            <w:tcW w:w="1799" w:type="dxa"/>
            <w:vAlign w:val="center"/>
          </w:tcPr>
          <w:p w14:paraId="7BB42D77">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0.25%</w:t>
            </w:r>
          </w:p>
        </w:tc>
        <w:tc>
          <w:tcPr>
            <w:tcW w:w="1799" w:type="dxa"/>
            <w:vAlign w:val="center"/>
          </w:tcPr>
          <w:p w14:paraId="4A41157B">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0.35%</w:t>
            </w:r>
          </w:p>
        </w:tc>
      </w:tr>
      <w:tr w14:paraId="6C64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088F72E">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5000万元（含）-1亿元</w:t>
            </w:r>
          </w:p>
        </w:tc>
        <w:tc>
          <w:tcPr>
            <w:tcW w:w="1799" w:type="dxa"/>
            <w:vAlign w:val="center"/>
          </w:tcPr>
          <w:p w14:paraId="417F5C07">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0.25%</w:t>
            </w:r>
          </w:p>
        </w:tc>
        <w:tc>
          <w:tcPr>
            <w:tcW w:w="1799" w:type="dxa"/>
            <w:vAlign w:val="center"/>
          </w:tcPr>
          <w:p w14:paraId="4DFA5AD9">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0.1%</w:t>
            </w:r>
          </w:p>
        </w:tc>
        <w:tc>
          <w:tcPr>
            <w:tcW w:w="1799" w:type="dxa"/>
            <w:vAlign w:val="center"/>
          </w:tcPr>
          <w:p w14:paraId="187C1CAA">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0.2%</w:t>
            </w:r>
          </w:p>
        </w:tc>
      </w:tr>
      <w:tr w14:paraId="071C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FE2CE6D">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1亿元（含）-5亿元</w:t>
            </w:r>
          </w:p>
        </w:tc>
        <w:tc>
          <w:tcPr>
            <w:tcW w:w="1799" w:type="dxa"/>
            <w:vAlign w:val="center"/>
          </w:tcPr>
          <w:p w14:paraId="1B160F7B">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0.05%</w:t>
            </w:r>
          </w:p>
        </w:tc>
        <w:tc>
          <w:tcPr>
            <w:tcW w:w="1799" w:type="dxa"/>
            <w:vAlign w:val="center"/>
          </w:tcPr>
          <w:p w14:paraId="385C9A08">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0.05%</w:t>
            </w:r>
          </w:p>
        </w:tc>
        <w:tc>
          <w:tcPr>
            <w:tcW w:w="1799" w:type="dxa"/>
            <w:vAlign w:val="center"/>
          </w:tcPr>
          <w:p w14:paraId="538DEF29">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0.05%</w:t>
            </w:r>
          </w:p>
        </w:tc>
      </w:tr>
      <w:tr w14:paraId="400A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7AF8A94">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5亿元（含）-10亿元</w:t>
            </w:r>
          </w:p>
        </w:tc>
        <w:tc>
          <w:tcPr>
            <w:tcW w:w="1799" w:type="dxa"/>
            <w:vAlign w:val="center"/>
          </w:tcPr>
          <w:p w14:paraId="24644328">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0.035%</w:t>
            </w:r>
          </w:p>
        </w:tc>
        <w:tc>
          <w:tcPr>
            <w:tcW w:w="1799" w:type="dxa"/>
            <w:vAlign w:val="center"/>
          </w:tcPr>
          <w:p w14:paraId="357124E2">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0.035%</w:t>
            </w:r>
          </w:p>
        </w:tc>
        <w:tc>
          <w:tcPr>
            <w:tcW w:w="1799" w:type="dxa"/>
            <w:vAlign w:val="center"/>
          </w:tcPr>
          <w:p w14:paraId="50A0B34A">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0.035%</w:t>
            </w:r>
          </w:p>
        </w:tc>
      </w:tr>
      <w:tr w14:paraId="720B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7FF68411">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10亿元（含）-50亿元</w:t>
            </w:r>
          </w:p>
        </w:tc>
        <w:tc>
          <w:tcPr>
            <w:tcW w:w="1799" w:type="dxa"/>
            <w:vAlign w:val="center"/>
          </w:tcPr>
          <w:p w14:paraId="2F356C99">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0.008%</w:t>
            </w:r>
          </w:p>
        </w:tc>
        <w:tc>
          <w:tcPr>
            <w:tcW w:w="1799" w:type="dxa"/>
            <w:vAlign w:val="center"/>
          </w:tcPr>
          <w:p w14:paraId="2F93FD21">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0.008%</w:t>
            </w:r>
          </w:p>
        </w:tc>
        <w:tc>
          <w:tcPr>
            <w:tcW w:w="1799" w:type="dxa"/>
            <w:vAlign w:val="center"/>
          </w:tcPr>
          <w:p w14:paraId="5B62A2C5">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0.008%</w:t>
            </w:r>
          </w:p>
        </w:tc>
      </w:tr>
      <w:tr w14:paraId="4EFE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3B75BAE">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50亿元（含）-100亿元</w:t>
            </w:r>
          </w:p>
        </w:tc>
        <w:tc>
          <w:tcPr>
            <w:tcW w:w="1799" w:type="dxa"/>
            <w:vAlign w:val="center"/>
          </w:tcPr>
          <w:p w14:paraId="1C44E2E0">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0.006%</w:t>
            </w:r>
          </w:p>
        </w:tc>
        <w:tc>
          <w:tcPr>
            <w:tcW w:w="1799" w:type="dxa"/>
            <w:vAlign w:val="center"/>
          </w:tcPr>
          <w:p w14:paraId="19C07BDA">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0.006%</w:t>
            </w:r>
          </w:p>
        </w:tc>
        <w:tc>
          <w:tcPr>
            <w:tcW w:w="1799" w:type="dxa"/>
            <w:vAlign w:val="center"/>
          </w:tcPr>
          <w:p w14:paraId="085C10D2">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0.006%</w:t>
            </w:r>
          </w:p>
        </w:tc>
      </w:tr>
      <w:tr w14:paraId="2722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314A455">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100亿元（含）以上</w:t>
            </w:r>
          </w:p>
        </w:tc>
        <w:tc>
          <w:tcPr>
            <w:tcW w:w="1799" w:type="dxa"/>
            <w:vAlign w:val="center"/>
          </w:tcPr>
          <w:p w14:paraId="49F1087A">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0.004%</w:t>
            </w:r>
          </w:p>
        </w:tc>
        <w:tc>
          <w:tcPr>
            <w:tcW w:w="1799" w:type="dxa"/>
            <w:vAlign w:val="center"/>
          </w:tcPr>
          <w:p w14:paraId="3EDF019F">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0.004%</w:t>
            </w:r>
          </w:p>
        </w:tc>
        <w:tc>
          <w:tcPr>
            <w:tcW w:w="1799" w:type="dxa"/>
            <w:vAlign w:val="center"/>
          </w:tcPr>
          <w:p w14:paraId="0C4DFE51">
            <w:pPr>
              <w:spacing w:line="360" w:lineRule="auto"/>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0.004%</w:t>
            </w:r>
          </w:p>
        </w:tc>
      </w:tr>
    </w:tbl>
    <w:p w14:paraId="62B8BBB8">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 xml:space="preserve">备注：1.每宗交易代理服务费不低于 </w:t>
      </w:r>
      <w:r>
        <w:rPr>
          <w:rFonts w:hint="eastAsia" w:hAnsi="Calibri" w:eastAsia="宋体" w:cstheme="minorBidi"/>
          <w:kern w:val="2"/>
          <w:sz w:val="21"/>
          <w:szCs w:val="22"/>
          <w:lang w:eastAsia="zh-CN"/>
        </w:rPr>
        <w:t>5</w:t>
      </w:r>
      <w:r>
        <w:rPr>
          <w:rFonts w:hint="eastAsia" w:ascii="Calibri" w:hAnsi="Calibri" w:eastAsia="宋体" w:cstheme="minorBidi"/>
          <w:kern w:val="2"/>
          <w:sz w:val="21"/>
          <w:szCs w:val="22"/>
          <w:lang w:eastAsia="zh-CN"/>
        </w:rPr>
        <w:t>000 元；</w:t>
      </w:r>
    </w:p>
    <w:p w14:paraId="64065F5A">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2.对于报总价的采购类项目，中标（</w:t>
      </w:r>
      <w:r>
        <w:rPr>
          <w:rFonts w:hint="eastAsia" w:hAnsi="Calibri" w:eastAsia="宋体" w:cstheme="minorBidi"/>
          <w:kern w:val="2"/>
          <w:sz w:val="21"/>
          <w:szCs w:val="22"/>
          <w:lang w:eastAsia="zh-CN"/>
        </w:rPr>
        <w:t>成交</w:t>
      </w:r>
      <w:r>
        <w:rPr>
          <w:rFonts w:hint="eastAsia" w:ascii="Calibri" w:hAnsi="Calibri" w:eastAsia="宋体" w:cstheme="minorBidi"/>
          <w:kern w:val="2"/>
          <w:sz w:val="21"/>
          <w:szCs w:val="22"/>
          <w:lang w:eastAsia="zh-CN"/>
        </w:rPr>
        <w:t>）价为中标（成交）金额；对于报单价、折扣或费率的采购类项目，中标（</w:t>
      </w:r>
      <w:r>
        <w:rPr>
          <w:rFonts w:hint="eastAsia" w:hAnsi="Calibri" w:eastAsia="宋体" w:cstheme="minorBidi"/>
          <w:kern w:val="2"/>
          <w:sz w:val="21"/>
          <w:szCs w:val="22"/>
          <w:lang w:eastAsia="zh-CN"/>
        </w:rPr>
        <w:t>成交</w:t>
      </w:r>
      <w:r>
        <w:rPr>
          <w:rFonts w:hint="eastAsia" w:ascii="Calibri" w:hAnsi="Calibri" w:eastAsia="宋体" w:cstheme="minorBidi"/>
          <w:kern w:val="2"/>
          <w:sz w:val="21"/>
          <w:szCs w:val="22"/>
          <w:lang w:eastAsia="zh-CN"/>
        </w:rPr>
        <w:t>）价为预算上限金额或经委托方与代理方确定的支付上限金额；</w:t>
      </w:r>
    </w:p>
    <w:p w14:paraId="6384F3E8">
      <w:pPr>
        <w:widowControl w:val="0"/>
        <w:ind w:firstLine="420" w:firstLineChars="200"/>
        <w:jc w:val="both"/>
        <w:rPr>
          <w:rFonts w:ascii="Calibri" w:hAnsi="Calibri" w:eastAsia="宋体"/>
          <w:kern w:val="2"/>
          <w:sz w:val="21"/>
          <w:szCs w:val="22"/>
          <w:lang w:eastAsia="zh-CN"/>
        </w:rPr>
      </w:pPr>
    </w:p>
    <w:p w14:paraId="7E8E00EA">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如某货物采购项目，中标（成交）金额为600万元，总共交纳的代理服务费的具体计算过程如下：</w:t>
      </w:r>
    </w:p>
    <w:p w14:paraId="28C617F5">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标准代理服务费＝（100万以下部分的代理服务费）+（100万～500万部分的代理服务费）+（500万～600万部分的代理服务费）＝100万元×1.5%+（500-100）万元×1.1%+（600-500）万元×0.8%=1.5万元+4.4万元+0.8万元＝6.7万元</w:t>
      </w:r>
    </w:p>
    <w:p w14:paraId="5291CAB9">
      <w:pPr>
        <w:widowControl w:val="0"/>
        <w:ind w:firstLine="420" w:firstLineChars="20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w:t>
      </w:r>
      <w:r>
        <w:rPr>
          <w:rFonts w:hint="eastAsia" w:hAnsi="Calibri" w:eastAsia="宋体" w:cstheme="minorBidi"/>
          <w:kern w:val="2"/>
          <w:sz w:val="21"/>
          <w:szCs w:val="22"/>
          <w:lang w:eastAsia="zh-CN"/>
        </w:rPr>
        <w:t>3</w:t>
      </w:r>
      <w:r>
        <w:rPr>
          <w:rFonts w:hint="eastAsia" w:ascii="Calibri" w:hAnsi="Calibri" w:eastAsia="宋体" w:cstheme="minorBidi"/>
          <w:kern w:val="2"/>
          <w:sz w:val="21"/>
          <w:szCs w:val="22"/>
          <w:lang w:eastAsia="zh-CN"/>
        </w:rPr>
        <w:t>）中标（成交）供应商中标（成交）后，必须按规定采用银行对公转账方式向深圳交易集团有限公司直接交纳代理服务费，交纳信息及要求按照缴款（</w:t>
      </w:r>
      <w:r>
        <w:rPr>
          <w:rFonts w:hint="eastAsia" w:hAnsi="Calibri" w:eastAsia="宋体" w:cstheme="minorBidi"/>
          <w:kern w:val="2"/>
          <w:sz w:val="21"/>
          <w:szCs w:val="22"/>
          <w:lang w:eastAsia="zh-CN"/>
        </w:rPr>
        <w:t>付款</w:t>
      </w:r>
      <w:r>
        <w:rPr>
          <w:rFonts w:hint="eastAsia" w:ascii="Calibri" w:hAnsi="Calibri" w:eastAsia="宋体" w:cstheme="minorBidi"/>
          <w:kern w:val="2"/>
          <w:sz w:val="21"/>
          <w:szCs w:val="22"/>
          <w:lang w:eastAsia="zh-CN"/>
        </w:rPr>
        <w:t>）通知书执行。</w:t>
      </w:r>
    </w:p>
    <w:p w14:paraId="3E1B084E">
      <w:pPr>
        <w:widowControl w:val="0"/>
        <w:spacing w:line="360" w:lineRule="auto"/>
        <w:jc w:val="both"/>
        <w:rPr>
          <w:rFonts w:ascii="Calibri" w:hAnsi="Calibri" w:eastAsia="宋体"/>
          <w:b/>
          <w:bCs/>
          <w:kern w:val="2"/>
          <w:szCs w:val="22"/>
          <w:lang w:eastAsia="zh-CN"/>
        </w:rPr>
      </w:pPr>
    </w:p>
    <w:p w14:paraId="2E1A5DCC">
      <w:pPr>
        <w:widowControl w:val="0"/>
        <w:spacing w:line="360" w:lineRule="auto"/>
        <w:jc w:val="both"/>
        <w:rPr>
          <w:rFonts w:ascii="Calibri" w:hAnsi="Calibri" w:eastAsia="宋体"/>
          <w:b/>
          <w:kern w:val="2"/>
          <w:szCs w:val="22"/>
          <w:lang w:eastAsia="zh-CN"/>
        </w:rPr>
      </w:pPr>
    </w:p>
    <w:p w14:paraId="448D1D32">
      <w:pPr>
        <w:widowControl w:val="0"/>
        <w:spacing w:line="360" w:lineRule="auto"/>
        <w:jc w:val="both"/>
        <w:rPr>
          <w:rFonts w:ascii="Calibri" w:hAnsi="Calibri" w:eastAsia="宋体"/>
          <w:b/>
          <w:kern w:val="2"/>
          <w:szCs w:val="22"/>
          <w:lang w:eastAsia="zh-CN"/>
        </w:rPr>
      </w:pPr>
    </w:p>
    <w:p w14:paraId="48E9110D">
      <w:pPr>
        <w:widowControl w:val="0"/>
        <w:spacing w:line="360" w:lineRule="auto"/>
        <w:jc w:val="both"/>
        <w:rPr>
          <w:rFonts w:ascii="Calibri" w:hAnsi="Calibri" w:eastAsia="宋体"/>
          <w:b/>
          <w:kern w:val="2"/>
          <w:szCs w:val="22"/>
          <w:lang w:eastAsia="zh-CN"/>
        </w:rPr>
        <w:sectPr>
          <w:pgSz w:w="11907" w:h="16840"/>
          <w:pgMar w:top="1440" w:right="1797" w:bottom="1440" w:left="1797" w:header="851" w:footer="992" w:gutter="0"/>
          <w:cols w:space="425" w:num="1"/>
          <w:titlePg/>
          <w:docGrid w:linePitch="462" w:charSpace="0"/>
        </w:sectPr>
      </w:pPr>
    </w:p>
    <w:bookmarkEnd w:id="34"/>
    <w:p w14:paraId="1BE66754">
      <w:pPr>
        <w:keepNext/>
        <w:keepLines/>
        <w:widowControl w:val="0"/>
        <w:spacing w:before="260" w:after="260" w:line="416" w:lineRule="auto"/>
        <w:jc w:val="center"/>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第三章 用户需求书</w:t>
      </w:r>
    </w:p>
    <w:p w14:paraId="7116CC11">
      <w:pPr>
        <w:keepNext/>
        <w:keepLines/>
        <w:widowControl w:val="0"/>
        <w:spacing w:before="120" w:beforeLines="50" w:after="120" w:afterLines="50" w:line="416" w:lineRule="auto"/>
        <w:jc w:val="center"/>
        <w:outlineLvl w:val="1"/>
        <w:rPr>
          <w:rFonts w:ascii="Cambria" w:hAnsi="Cambria" w:eastAsia="宋体"/>
          <w:b/>
          <w:bCs/>
          <w:kern w:val="2"/>
          <w:sz w:val="32"/>
          <w:lang w:eastAsia="zh-CN"/>
        </w:rPr>
      </w:pPr>
      <w:r>
        <w:rPr>
          <w:rFonts w:hint="eastAsia" w:ascii="Cambria" w:hAnsi="Cambria" w:eastAsia="宋体" w:cstheme="majorBidi"/>
          <w:b/>
          <w:bCs/>
          <w:kern w:val="2"/>
          <w:sz w:val="32"/>
          <w:lang w:eastAsia="zh-CN"/>
        </w:rPr>
        <w:t>一、项目基本信息</w:t>
      </w:r>
    </w:p>
    <w:p w14:paraId="129F9E1E">
      <w:pPr>
        <w:widowControl w:val="0"/>
        <w:jc w:val="both"/>
        <w:rPr>
          <w:rFonts w:ascii="宋体" w:hAnsi="宋体" w:eastAsia="宋体"/>
          <w:b/>
          <w:color w:val="FF0000"/>
          <w:kern w:val="2"/>
          <w:sz w:val="21"/>
          <w:szCs w:val="21"/>
          <w:lang w:eastAsia="zh-CN"/>
        </w:rPr>
      </w:pP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2601"/>
        <w:gridCol w:w="3155"/>
        <w:gridCol w:w="2354"/>
      </w:tblGrid>
      <w:tr w14:paraId="3C47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dxa"/>
            <w:vAlign w:val="center"/>
          </w:tcPr>
          <w:p w14:paraId="108194C8">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序号</w:t>
            </w:r>
          </w:p>
        </w:tc>
        <w:tc>
          <w:tcPr>
            <w:tcW w:w="2603" w:type="dxa"/>
            <w:vAlign w:val="center"/>
          </w:tcPr>
          <w:p w14:paraId="563572C1">
            <w:pPr>
              <w:widowControl w:val="0"/>
              <w:jc w:val="center"/>
              <w:rPr>
                <w:rFonts w:ascii="Calibri" w:hAnsi="Calibri" w:eastAsia="宋体"/>
                <w:bCs/>
                <w:kern w:val="2"/>
                <w:sz w:val="21"/>
                <w:szCs w:val="21"/>
                <w:lang w:eastAsia="zh-CN"/>
              </w:rPr>
            </w:pPr>
            <w:r>
              <w:rPr>
                <w:rFonts w:hint="eastAsia" w:ascii="Calibri" w:hAnsi="Calibri" w:eastAsia="宋体" w:cstheme="minorBidi"/>
                <w:kern w:val="2"/>
                <w:sz w:val="21"/>
                <w:szCs w:val="21"/>
                <w:lang w:eastAsia="zh-CN"/>
              </w:rPr>
              <w:t>采购计划编号</w:t>
            </w:r>
          </w:p>
        </w:tc>
        <w:tc>
          <w:tcPr>
            <w:tcW w:w="3158" w:type="dxa"/>
            <w:vAlign w:val="center"/>
          </w:tcPr>
          <w:p w14:paraId="5B80357F">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采购项目名称</w:t>
            </w:r>
          </w:p>
        </w:tc>
        <w:tc>
          <w:tcPr>
            <w:tcW w:w="2355" w:type="dxa"/>
            <w:vAlign w:val="center"/>
          </w:tcPr>
          <w:p w14:paraId="60912BBE">
            <w:pPr>
              <w:widowControl w:val="0"/>
              <w:jc w:val="center"/>
              <w:rPr>
                <w:rFonts w:ascii="Calibri" w:hAnsi="Calibri" w:eastAsia="宋体"/>
                <w:b/>
                <w:bCs/>
                <w:color w:val="FF0000"/>
                <w:kern w:val="2"/>
                <w:sz w:val="21"/>
                <w:szCs w:val="21"/>
                <w:lang w:eastAsia="zh-CN"/>
              </w:rPr>
            </w:pPr>
            <w:r>
              <w:rPr>
                <w:rFonts w:hint="eastAsia" w:ascii="Calibri" w:hAnsi="Calibri" w:eastAsia="宋体" w:cstheme="minorBidi"/>
                <w:b/>
                <w:bCs/>
                <w:color w:val="FF0000"/>
                <w:kern w:val="2"/>
                <w:sz w:val="21"/>
                <w:szCs w:val="21"/>
                <w:lang w:eastAsia="zh-CN"/>
              </w:rPr>
              <w:t>财政预算限额（元）</w:t>
            </w:r>
          </w:p>
        </w:tc>
      </w:tr>
      <w:tr w14:paraId="2AC8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dxa"/>
            <w:vAlign w:val="center"/>
          </w:tcPr>
          <w:p w14:paraId="2F4FFA5F">
            <w:pPr>
              <w:widowControl w:val="0"/>
              <w:jc w:val="center"/>
              <w:rPr>
                <w:rFonts w:ascii="Calibri" w:hAnsi="Calibri" w:eastAsia="宋体"/>
                <w:bCs/>
                <w:color w:val="FF0000"/>
                <w:kern w:val="2"/>
                <w:sz w:val="21"/>
                <w:szCs w:val="21"/>
                <w:lang w:eastAsia="zh-CN"/>
              </w:rPr>
            </w:pPr>
            <w:r>
              <w:rPr>
                <w:rFonts w:hint="eastAsia" w:ascii="Calibri" w:hAnsi="Calibri" w:eastAsia="宋体" w:cstheme="minorBidi"/>
                <w:bCs/>
                <w:color w:val="FF0000"/>
                <w:kern w:val="2"/>
                <w:sz w:val="21"/>
                <w:szCs w:val="21"/>
                <w:lang w:eastAsia="zh-CN"/>
              </w:rPr>
              <w:t>1</w:t>
            </w:r>
          </w:p>
        </w:tc>
        <w:tc>
          <w:tcPr>
            <w:tcW w:w="2603" w:type="dxa"/>
            <w:vAlign w:val="center"/>
          </w:tcPr>
          <w:p w14:paraId="2A44E235">
            <w:pPr>
              <w:widowControl w:val="0"/>
              <w:jc w:val="center"/>
              <w:rPr>
                <w:rFonts w:ascii="Calibri" w:hAnsi="Calibri" w:eastAsia="宋体"/>
                <w:bCs/>
                <w:color w:val="FF0000"/>
                <w:kern w:val="2"/>
                <w:sz w:val="21"/>
                <w:szCs w:val="21"/>
                <w:lang w:eastAsia="zh-CN"/>
              </w:rPr>
            </w:pPr>
            <w:r>
              <w:rPr>
                <w:rFonts w:hint="eastAsia" w:ascii="Calibri" w:hAnsi="Calibri" w:eastAsia="宋体" w:cstheme="minorBidi"/>
                <w:bCs/>
                <w:color w:val="FF0000"/>
                <w:kern w:val="2"/>
                <w:sz w:val="21"/>
                <w:szCs w:val="21"/>
                <w:lang w:eastAsia="zh-CN"/>
              </w:rPr>
              <w:t>JYCG-DECL-2025-29575</w:t>
            </w:r>
          </w:p>
        </w:tc>
        <w:tc>
          <w:tcPr>
            <w:tcW w:w="3158" w:type="dxa"/>
            <w:vAlign w:val="center"/>
          </w:tcPr>
          <w:p w14:paraId="2FA6E0F9">
            <w:pPr>
              <w:widowControl w:val="0"/>
              <w:jc w:val="center"/>
              <w:rPr>
                <w:rFonts w:ascii="Calibri" w:hAnsi="Calibri" w:eastAsia="宋体"/>
                <w:b/>
                <w:bCs/>
                <w:color w:val="FF0000"/>
                <w:kern w:val="2"/>
                <w:sz w:val="21"/>
                <w:szCs w:val="21"/>
                <w:lang w:eastAsia="zh-CN"/>
              </w:rPr>
            </w:pPr>
            <w:r>
              <w:rPr>
                <w:rFonts w:hint="eastAsia" w:ascii="Calibri" w:hAnsi="Calibri" w:eastAsia="宋体" w:cstheme="minorBidi"/>
                <w:b/>
                <w:bCs/>
                <w:color w:val="FF0000"/>
                <w:kern w:val="2"/>
                <w:sz w:val="21"/>
                <w:szCs w:val="21"/>
                <w:lang w:eastAsia="zh-CN"/>
              </w:rPr>
              <w:t>深圳市宝安区流塘小学直饮水设备采购</w:t>
            </w:r>
          </w:p>
        </w:tc>
        <w:tc>
          <w:tcPr>
            <w:tcW w:w="2355" w:type="dxa"/>
            <w:vAlign w:val="center"/>
          </w:tcPr>
          <w:p w14:paraId="30118281">
            <w:pPr>
              <w:widowControl w:val="0"/>
              <w:jc w:val="center"/>
              <w:rPr>
                <w:rFonts w:ascii="Calibri" w:hAnsi="Calibri" w:eastAsia="宋体"/>
                <w:bCs/>
                <w:color w:val="FF0000"/>
                <w:kern w:val="2"/>
                <w:sz w:val="21"/>
                <w:szCs w:val="21"/>
                <w:lang w:eastAsia="zh-CN"/>
              </w:rPr>
            </w:pPr>
            <w:r>
              <w:rPr>
                <w:rFonts w:hint="eastAsia" w:ascii="Calibri" w:hAnsi="Calibri" w:eastAsia="宋体" w:cstheme="minorBidi"/>
                <w:bCs/>
                <w:color w:val="FF0000"/>
                <w:kern w:val="2"/>
                <w:sz w:val="21"/>
                <w:szCs w:val="21"/>
                <w:lang w:eastAsia="zh-CN"/>
              </w:rPr>
              <w:t>319500.00</w:t>
            </w:r>
          </w:p>
        </w:tc>
      </w:tr>
      <w:tr w14:paraId="4B73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4" w:type="dxa"/>
            <w:gridSpan w:val="3"/>
            <w:vAlign w:val="center"/>
          </w:tcPr>
          <w:p w14:paraId="64CD39EA">
            <w:pPr>
              <w:widowControl w:val="0"/>
              <w:jc w:val="center"/>
              <w:rPr>
                <w:rFonts w:ascii="Calibri" w:hAnsi="Calibri" w:eastAsia="宋体"/>
                <w:b/>
                <w:bCs/>
                <w:color w:val="FF0000"/>
                <w:kern w:val="2"/>
                <w:sz w:val="21"/>
                <w:szCs w:val="21"/>
                <w:lang w:eastAsia="zh-CN"/>
              </w:rPr>
            </w:pPr>
            <w:r>
              <w:rPr>
                <w:rFonts w:ascii="Calibri" w:hAnsi="Calibri" w:eastAsia="宋体" w:cstheme="minorBidi"/>
                <w:b/>
                <w:bCs/>
                <w:color w:val="FF0000"/>
                <w:kern w:val="2"/>
                <w:sz w:val="21"/>
                <w:szCs w:val="21"/>
                <w:lang w:eastAsia="zh-CN"/>
              </w:rPr>
              <w:t>合计</w:t>
            </w:r>
          </w:p>
        </w:tc>
        <w:tc>
          <w:tcPr>
            <w:tcW w:w="2355" w:type="dxa"/>
            <w:vAlign w:val="center"/>
          </w:tcPr>
          <w:p w14:paraId="3033BA00">
            <w:pPr>
              <w:widowControl w:val="0"/>
              <w:jc w:val="center"/>
              <w:rPr>
                <w:rFonts w:ascii="Calibri" w:hAnsi="Calibri" w:eastAsia="宋体"/>
                <w:bCs/>
                <w:color w:val="FF0000"/>
                <w:kern w:val="2"/>
                <w:sz w:val="21"/>
                <w:szCs w:val="21"/>
                <w:lang w:eastAsia="zh-CN"/>
              </w:rPr>
            </w:pPr>
            <w:r>
              <w:rPr>
                <w:rFonts w:hint="eastAsia" w:ascii="Calibri" w:hAnsi="Calibri" w:eastAsia="宋体" w:cstheme="minorBidi"/>
                <w:bCs/>
                <w:color w:val="FF0000"/>
                <w:kern w:val="2"/>
                <w:sz w:val="21"/>
                <w:szCs w:val="21"/>
                <w:lang w:eastAsia="zh-CN"/>
              </w:rPr>
              <w:t>319500.00</w:t>
            </w:r>
          </w:p>
        </w:tc>
      </w:tr>
    </w:tbl>
    <w:p w14:paraId="21459F19">
      <w:pPr>
        <w:widowControl w:val="0"/>
        <w:jc w:val="both"/>
        <w:rPr>
          <w:rFonts w:ascii="宋体" w:hAnsi="宋体" w:eastAsia="宋体"/>
          <w:b/>
          <w:color w:val="FF0000"/>
          <w:kern w:val="2"/>
          <w:sz w:val="21"/>
          <w:szCs w:val="21"/>
          <w:lang w:eastAsia="zh-CN"/>
        </w:rPr>
      </w:pPr>
    </w:p>
    <w:p w14:paraId="06F5399C">
      <w:pPr>
        <w:widowControl w:val="0"/>
        <w:jc w:val="both"/>
        <w:rPr>
          <w:rFonts w:ascii="宋体" w:hAnsi="宋体" w:eastAsia="宋体"/>
          <w:b/>
          <w:color w:val="FF0000"/>
          <w:kern w:val="2"/>
          <w:sz w:val="21"/>
          <w:szCs w:val="21"/>
          <w:lang w:eastAsia="zh-CN"/>
        </w:rPr>
      </w:pPr>
    </w:p>
    <w:p w14:paraId="08AFB9A4">
      <w:pPr>
        <w:keepNext/>
        <w:keepLines/>
        <w:widowControl w:val="0"/>
        <w:spacing w:before="120" w:beforeLines="50" w:after="120" w:afterLines="50" w:line="416" w:lineRule="auto"/>
        <w:jc w:val="center"/>
        <w:outlineLvl w:val="1"/>
        <w:rPr>
          <w:rFonts w:ascii="Cambria" w:hAnsi="Cambria" w:eastAsia="宋体"/>
          <w:b/>
          <w:bCs/>
          <w:kern w:val="2"/>
          <w:sz w:val="32"/>
          <w:lang w:eastAsia="zh-CN"/>
        </w:rPr>
      </w:pPr>
      <w:bookmarkStart w:id="37" w:name="_Hlk72258617"/>
      <w:r>
        <w:rPr>
          <w:rFonts w:hint="eastAsia" w:ascii="Cambria" w:hAnsi="Cambria" w:eastAsia="宋体" w:cstheme="majorBidi"/>
          <w:b/>
          <w:bCs/>
          <w:kern w:val="2"/>
          <w:sz w:val="32"/>
          <w:lang w:eastAsia="zh-CN"/>
        </w:rPr>
        <w:t>二、</w:t>
      </w:r>
      <w:bookmarkStart w:id="38" w:name="_Hlk72073432"/>
      <w:r>
        <w:rPr>
          <w:rFonts w:hint="eastAsia" w:ascii="Cambria" w:hAnsi="Cambria" w:eastAsia="宋体" w:cstheme="majorBidi"/>
          <w:b/>
          <w:bCs/>
          <w:kern w:val="2"/>
          <w:sz w:val="32"/>
          <w:lang w:eastAsia="zh-CN"/>
        </w:rPr>
        <w:t>货物需求明细</w:t>
      </w:r>
      <w:bookmarkEnd w:id="38"/>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920"/>
        <w:gridCol w:w="2721"/>
        <w:gridCol w:w="636"/>
        <w:gridCol w:w="416"/>
        <w:gridCol w:w="991"/>
        <w:gridCol w:w="1128"/>
        <w:gridCol w:w="1299"/>
      </w:tblGrid>
      <w:tr w14:paraId="43C9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 w:type="pct"/>
            <w:vAlign w:val="center"/>
          </w:tcPr>
          <w:p w14:paraId="5871833F">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序号</w:t>
            </w:r>
          </w:p>
        </w:tc>
        <w:tc>
          <w:tcPr>
            <w:tcW w:w="539" w:type="pct"/>
            <w:vAlign w:val="center"/>
          </w:tcPr>
          <w:p w14:paraId="15C4EA58">
            <w:pPr>
              <w:widowControl w:val="0"/>
              <w:jc w:val="center"/>
              <w:rPr>
                <w:rFonts w:ascii="Calibri" w:hAnsi="Calibri" w:eastAsia="宋体"/>
                <w:bCs/>
                <w:kern w:val="2"/>
                <w:sz w:val="21"/>
                <w:szCs w:val="21"/>
                <w:lang w:eastAsia="zh-CN"/>
              </w:rPr>
            </w:pPr>
            <w:r>
              <w:rPr>
                <w:rFonts w:hint="eastAsia" w:ascii="Calibri" w:hAnsi="Calibri" w:eastAsia="宋体" w:cstheme="minorBidi"/>
                <w:kern w:val="2"/>
                <w:sz w:val="21"/>
                <w:szCs w:val="21"/>
                <w:lang w:eastAsia="zh-CN"/>
              </w:rPr>
              <w:t>采购计划编号</w:t>
            </w:r>
          </w:p>
        </w:tc>
        <w:tc>
          <w:tcPr>
            <w:tcW w:w="1594" w:type="pct"/>
            <w:vAlign w:val="center"/>
          </w:tcPr>
          <w:p w14:paraId="3E5EFF5F">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货物名称（标的名称）</w:t>
            </w:r>
          </w:p>
        </w:tc>
        <w:tc>
          <w:tcPr>
            <w:tcW w:w="373" w:type="pct"/>
            <w:vAlign w:val="center"/>
          </w:tcPr>
          <w:p w14:paraId="5D77AB56">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数量</w:t>
            </w:r>
          </w:p>
        </w:tc>
        <w:tc>
          <w:tcPr>
            <w:tcW w:w="244" w:type="pct"/>
            <w:vAlign w:val="center"/>
          </w:tcPr>
          <w:p w14:paraId="52F4FB8D">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单位</w:t>
            </w:r>
          </w:p>
        </w:tc>
        <w:tc>
          <w:tcPr>
            <w:tcW w:w="581" w:type="pct"/>
            <w:vAlign w:val="center"/>
          </w:tcPr>
          <w:p w14:paraId="1B632CFD">
            <w:pPr>
              <w:widowControl w:val="0"/>
              <w:jc w:val="center"/>
              <w:rPr>
                <w:rFonts w:ascii="Calibri" w:hAnsi="Calibri" w:eastAsia="宋体"/>
                <w:b/>
                <w:bCs/>
                <w:color w:val="FF0000"/>
                <w:kern w:val="2"/>
                <w:sz w:val="21"/>
                <w:szCs w:val="21"/>
                <w:lang w:eastAsia="zh-CN"/>
              </w:rPr>
            </w:pPr>
            <w:r>
              <w:rPr>
                <w:rFonts w:hint="eastAsia" w:ascii="Calibri" w:hAnsi="Calibri" w:eastAsia="宋体" w:cstheme="minorBidi"/>
                <w:b/>
                <w:bCs/>
                <w:color w:val="FF0000"/>
                <w:kern w:val="2"/>
                <w:sz w:val="21"/>
                <w:szCs w:val="21"/>
                <w:lang w:eastAsia="zh-CN"/>
              </w:rPr>
              <w:t>是否接受进口</w:t>
            </w:r>
          </w:p>
        </w:tc>
        <w:tc>
          <w:tcPr>
            <w:tcW w:w="660" w:type="pct"/>
            <w:vAlign w:val="center"/>
          </w:tcPr>
          <w:p w14:paraId="46C19471">
            <w:pPr>
              <w:widowControl w:val="0"/>
              <w:jc w:val="center"/>
              <w:rPr>
                <w:rFonts w:ascii="Calibri" w:hAnsi="Calibri" w:eastAsia="宋体"/>
                <w:b/>
                <w:bCs/>
                <w:color w:val="FF0000"/>
                <w:kern w:val="2"/>
                <w:sz w:val="21"/>
                <w:szCs w:val="21"/>
                <w:lang w:eastAsia="zh-CN"/>
              </w:rPr>
            </w:pPr>
            <w:r>
              <w:rPr>
                <w:rFonts w:hint="eastAsia" w:ascii="Calibri" w:hAnsi="Calibri" w:eastAsia="宋体" w:cstheme="minorBidi"/>
                <w:b/>
                <w:bCs/>
                <w:color w:val="FF0000"/>
                <w:kern w:val="2"/>
                <w:sz w:val="21"/>
                <w:szCs w:val="21"/>
                <w:lang w:eastAsia="zh-CN"/>
              </w:rPr>
              <w:t>是否专门面向中小企业</w:t>
            </w:r>
          </w:p>
        </w:tc>
        <w:tc>
          <w:tcPr>
            <w:tcW w:w="761" w:type="pct"/>
            <w:vAlign w:val="center"/>
          </w:tcPr>
          <w:p w14:paraId="0B68852D">
            <w:pPr>
              <w:widowControl w:val="0"/>
              <w:jc w:val="center"/>
              <w:rPr>
                <w:rFonts w:ascii="Calibri" w:hAnsi="Calibri" w:eastAsia="宋体"/>
                <w:b/>
                <w:bCs/>
                <w:color w:val="FF0000"/>
                <w:kern w:val="2"/>
                <w:sz w:val="21"/>
                <w:szCs w:val="21"/>
                <w:lang w:eastAsia="zh-CN"/>
              </w:rPr>
            </w:pPr>
            <w:r>
              <w:rPr>
                <w:rFonts w:hint="eastAsia" w:ascii="Calibri" w:hAnsi="Calibri" w:eastAsia="宋体" w:cstheme="minorBidi"/>
                <w:b/>
                <w:bCs/>
                <w:color w:val="FF0000"/>
                <w:kern w:val="2"/>
                <w:sz w:val="21"/>
                <w:szCs w:val="21"/>
                <w:lang w:eastAsia="zh-CN"/>
              </w:rPr>
              <w:t>标的所属行业</w:t>
            </w:r>
          </w:p>
        </w:tc>
      </w:tr>
      <w:tr w14:paraId="25F8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 w:type="pct"/>
            <w:vAlign w:val="center"/>
          </w:tcPr>
          <w:p w14:paraId="2EB6E527">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1</w:t>
            </w:r>
          </w:p>
        </w:tc>
        <w:tc>
          <w:tcPr>
            <w:tcW w:w="539" w:type="pct"/>
            <w:vMerge w:val="restart"/>
            <w:vAlign w:val="center"/>
          </w:tcPr>
          <w:p w14:paraId="3981D72B">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JYCG-DECL-2025-29575</w:t>
            </w:r>
          </w:p>
        </w:tc>
        <w:tc>
          <w:tcPr>
            <w:tcW w:w="1594" w:type="pct"/>
            <w:vAlign w:val="center"/>
          </w:tcPr>
          <w:p w14:paraId="452869D5">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bCs/>
                <w:kern w:val="2"/>
                <w:sz w:val="21"/>
                <w:szCs w:val="21"/>
                <w:lang w:eastAsia="zh-CN"/>
              </w:rPr>
              <w:t>两龙头立式直饮机</w:t>
            </w:r>
          </w:p>
        </w:tc>
        <w:tc>
          <w:tcPr>
            <w:tcW w:w="373" w:type="pct"/>
          </w:tcPr>
          <w:p w14:paraId="3A70E8B8">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16</w:t>
            </w:r>
          </w:p>
        </w:tc>
        <w:tc>
          <w:tcPr>
            <w:tcW w:w="244" w:type="pct"/>
          </w:tcPr>
          <w:p w14:paraId="189CBA9B">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81" w:type="pct"/>
            <w:vMerge w:val="restart"/>
            <w:vAlign w:val="center"/>
          </w:tcPr>
          <w:p w14:paraId="4FAF8507">
            <w:pPr>
              <w:widowControl w:val="0"/>
              <w:jc w:val="center"/>
              <w:rPr>
                <w:rFonts w:ascii="Calibri" w:hAnsi="Calibri" w:eastAsia="宋体"/>
                <w:b/>
                <w:bCs/>
                <w:color w:val="FF0000"/>
                <w:kern w:val="2"/>
                <w:sz w:val="21"/>
                <w:szCs w:val="21"/>
                <w:lang w:eastAsia="zh-CN"/>
              </w:rPr>
            </w:pPr>
            <w:r>
              <w:rPr>
                <w:rFonts w:hint="eastAsia" w:ascii="Calibri" w:hAnsi="Calibri" w:eastAsia="宋体" w:cstheme="minorBidi"/>
                <w:b/>
                <w:bCs/>
                <w:kern w:val="2"/>
                <w:sz w:val="21"/>
                <w:szCs w:val="21"/>
                <w:lang w:eastAsia="zh-CN"/>
              </w:rPr>
              <w:t>拒绝进口</w:t>
            </w:r>
          </w:p>
        </w:tc>
        <w:tc>
          <w:tcPr>
            <w:tcW w:w="660" w:type="pct"/>
            <w:vMerge w:val="restart"/>
            <w:vAlign w:val="center"/>
          </w:tcPr>
          <w:p w14:paraId="1B8F4AA4">
            <w:pPr>
              <w:widowControl w:val="0"/>
              <w:jc w:val="center"/>
              <w:rPr>
                <w:rFonts w:ascii="Calibri" w:hAnsi="Calibri" w:eastAsia="宋体"/>
                <w:b/>
                <w:bCs/>
                <w:color w:val="FF0000"/>
                <w:kern w:val="2"/>
                <w:sz w:val="21"/>
                <w:szCs w:val="21"/>
                <w:lang w:eastAsia="zh-CN"/>
              </w:rPr>
            </w:pPr>
            <w:r>
              <w:rPr>
                <w:rFonts w:hint="eastAsia" w:ascii="Calibri" w:hAnsi="Calibri" w:eastAsia="宋体" w:cstheme="minorBidi"/>
                <w:b/>
                <w:bCs/>
                <w:color w:val="FF0000"/>
                <w:kern w:val="2"/>
                <w:sz w:val="21"/>
                <w:szCs w:val="21"/>
                <w:lang w:eastAsia="zh-CN"/>
              </w:rPr>
              <w:t>否</w:t>
            </w:r>
          </w:p>
        </w:tc>
        <w:tc>
          <w:tcPr>
            <w:tcW w:w="761" w:type="pct"/>
            <w:vMerge w:val="restart"/>
            <w:vAlign w:val="center"/>
          </w:tcPr>
          <w:p w14:paraId="632F3B09">
            <w:pPr>
              <w:widowControl w:val="0"/>
              <w:jc w:val="center"/>
              <w:rPr>
                <w:rFonts w:ascii="Calibri" w:hAnsi="Calibri" w:eastAsia="宋体"/>
                <w:b/>
                <w:bCs/>
                <w:color w:val="FF0000"/>
                <w:kern w:val="2"/>
                <w:sz w:val="21"/>
                <w:szCs w:val="21"/>
                <w:lang w:eastAsia="zh-CN"/>
              </w:rPr>
            </w:pPr>
            <w:r>
              <w:rPr>
                <w:rFonts w:hint="eastAsia" w:ascii="Calibri" w:hAnsi="Calibri" w:eastAsia="宋体" w:cstheme="minorBidi"/>
                <w:b/>
                <w:bCs/>
                <w:color w:val="FF0000"/>
                <w:kern w:val="2"/>
                <w:sz w:val="21"/>
                <w:szCs w:val="21"/>
                <w:lang w:eastAsia="zh-CN"/>
              </w:rPr>
              <w:t>工业</w:t>
            </w:r>
          </w:p>
        </w:tc>
      </w:tr>
      <w:tr w14:paraId="7166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 w:type="pct"/>
            <w:vAlign w:val="center"/>
          </w:tcPr>
          <w:p w14:paraId="50A064A0">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2</w:t>
            </w:r>
          </w:p>
        </w:tc>
        <w:tc>
          <w:tcPr>
            <w:tcW w:w="539" w:type="pct"/>
            <w:vMerge w:val="continue"/>
            <w:vAlign w:val="center"/>
          </w:tcPr>
          <w:p w14:paraId="3441298A">
            <w:pPr>
              <w:widowControl w:val="0"/>
              <w:jc w:val="center"/>
              <w:rPr>
                <w:rFonts w:ascii="Calibri" w:hAnsi="Calibri" w:eastAsia="宋体"/>
                <w:bCs/>
                <w:kern w:val="2"/>
                <w:sz w:val="21"/>
                <w:szCs w:val="21"/>
                <w:lang w:eastAsia="zh-CN"/>
              </w:rPr>
            </w:pPr>
          </w:p>
        </w:tc>
        <w:tc>
          <w:tcPr>
            <w:tcW w:w="1594" w:type="pct"/>
            <w:vAlign w:val="center"/>
          </w:tcPr>
          <w:p w14:paraId="42E35DB0">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bCs/>
                <w:kern w:val="2"/>
                <w:sz w:val="21"/>
                <w:szCs w:val="21"/>
                <w:lang w:eastAsia="zh-CN"/>
              </w:rPr>
              <w:t>三龙头饮水机</w:t>
            </w:r>
          </w:p>
        </w:tc>
        <w:tc>
          <w:tcPr>
            <w:tcW w:w="373" w:type="pct"/>
            <w:vAlign w:val="center"/>
          </w:tcPr>
          <w:p w14:paraId="278DF883">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10</w:t>
            </w:r>
          </w:p>
        </w:tc>
        <w:tc>
          <w:tcPr>
            <w:tcW w:w="244" w:type="pct"/>
            <w:vAlign w:val="center"/>
          </w:tcPr>
          <w:p w14:paraId="0C838FB0">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81" w:type="pct"/>
            <w:vMerge w:val="continue"/>
            <w:vAlign w:val="center"/>
          </w:tcPr>
          <w:p w14:paraId="2E2BFB1A">
            <w:pPr>
              <w:widowControl w:val="0"/>
              <w:jc w:val="center"/>
              <w:rPr>
                <w:rFonts w:ascii="Calibri" w:hAnsi="Calibri" w:eastAsia="宋体"/>
                <w:b/>
                <w:bCs/>
                <w:color w:val="FF0000"/>
                <w:kern w:val="2"/>
                <w:sz w:val="21"/>
                <w:szCs w:val="21"/>
                <w:lang w:eastAsia="zh-CN"/>
              </w:rPr>
            </w:pPr>
          </w:p>
        </w:tc>
        <w:tc>
          <w:tcPr>
            <w:tcW w:w="660" w:type="pct"/>
            <w:vMerge w:val="continue"/>
            <w:vAlign w:val="center"/>
          </w:tcPr>
          <w:p w14:paraId="684CD5B5">
            <w:pPr>
              <w:widowControl w:val="0"/>
              <w:jc w:val="center"/>
              <w:rPr>
                <w:rFonts w:ascii="Calibri" w:hAnsi="Calibri" w:eastAsia="宋体"/>
                <w:b/>
                <w:bCs/>
                <w:color w:val="FF0000"/>
                <w:kern w:val="2"/>
                <w:sz w:val="21"/>
                <w:szCs w:val="21"/>
                <w:lang w:eastAsia="zh-CN"/>
              </w:rPr>
            </w:pPr>
          </w:p>
        </w:tc>
        <w:tc>
          <w:tcPr>
            <w:tcW w:w="761" w:type="pct"/>
            <w:vMerge w:val="continue"/>
            <w:vAlign w:val="center"/>
          </w:tcPr>
          <w:p w14:paraId="66AF629C">
            <w:pPr>
              <w:widowControl w:val="0"/>
              <w:jc w:val="center"/>
              <w:rPr>
                <w:rFonts w:ascii="Calibri" w:hAnsi="Calibri" w:eastAsia="宋体"/>
                <w:b/>
                <w:bCs/>
                <w:color w:val="FF0000"/>
                <w:kern w:val="2"/>
                <w:sz w:val="21"/>
                <w:szCs w:val="21"/>
                <w:lang w:eastAsia="zh-CN"/>
              </w:rPr>
            </w:pPr>
          </w:p>
        </w:tc>
      </w:tr>
      <w:tr w14:paraId="3526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 w:type="pct"/>
            <w:vAlign w:val="center"/>
          </w:tcPr>
          <w:p w14:paraId="123B2886">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3</w:t>
            </w:r>
          </w:p>
        </w:tc>
        <w:tc>
          <w:tcPr>
            <w:tcW w:w="539" w:type="pct"/>
            <w:vMerge w:val="continue"/>
            <w:vAlign w:val="center"/>
          </w:tcPr>
          <w:p w14:paraId="028E4645">
            <w:pPr>
              <w:widowControl w:val="0"/>
              <w:jc w:val="center"/>
              <w:rPr>
                <w:rFonts w:ascii="Calibri" w:hAnsi="Calibri" w:eastAsia="宋体"/>
                <w:bCs/>
                <w:kern w:val="2"/>
                <w:sz w:val="21"/>
                <w:szCs w:val="21"/>
                <w:lang w:eastAsia="zh-CN"/>
              </w:rPr>
            </w:pPr>
          </w:p>
        </w:tc>
        <w:tc>
          <w:tcPr>
            <w:tcW w:w="1594" w:type="pct"/>
            <w:vAlign w:val="center"/>
          </w:tcPr>
          <w:p w14:paraId="272A7147">
            <w:pPr>
              <w:widowControl w:val="0"/>
              <w:spacing w:line="360" w:lineRule="auto"/>
              <w:jc w:val="center"/>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台式饮水机1</w:t>
            </w:r>
          </w:p>
        </w:tc>
        <w:tc>
          <w:tcPr>
            <w:tcW w:w="373" w:type="pct"/>
            <w:vAlign w:val="center"/>
          </w:tcPr>
          <w:p w14:paraId="22486AB8">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10</w:t>
            </w:r>
          </w:p>
        </w:tc>
        <w:tc>
          <w:tcPr>
            <w:tcW w:w="244" w:type="pct"/>
            <w:vAlign w:val="center"/>
          </w:tcPr>
          <w:p w14:paraId="4F32C89E">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81" w:type="pct"/>
            <w:vMerge w:val="continue"/>
            <w:vAlign w:val="center"/>
          </w:tcPr>
          <w:p w14:paraId="6A4742F1">
            <w:pPr>
              <w:widowControl w:val="0"/>
              <w:jc w:val="center"/>
              <w:rPr>
                <w:rFonts w:ascii="Calibri" w:hAnsi="Calibri" w:eastAsia="宋体"/>
                <w:b/>
                <w:bCs/>
                <w:kern w:val="2"/>
                <w:sz w:val="21"/>
                <w:szCs w:val="21"/>
                <w:lang w:eastAsia="zh-CN"/>
              </w:rPr>
            </w:pPr>
          </w:p>
        </w:tc>
        <w:tc>
          <w:tcPr>
            <w:tcW w:w="660" w:type="pct"/>
            <w:vMerge w:val="continue"/>
            <w:vAlign w:val="center"/>
          </w:tcPr>
          <w:p w14:paraId="4AE006D2">
            <w:pPr>
              <w:widowControl w:val="0"/>
              <w:jc w:val="center"/>
              <w:rPr>
                <w:rFonts w:ascii="Calibri" w:hAnsi="Calibri" w:eastAsia="宋体"/>
                <w:b/>
                <w:bCs/>
                <w:kern w:val="2"/>
                <w:sz w:val="21"/>
                <w:szCs w:val="21"/>
                <w:lang w:eastAsia="zh-CN"/>
              </w:rPr>
            </w:pPr>
          </w:p>
        </w:tc>
        <w:tc>
          <w:tcPr>
            <w:tcW w:w="761" w:type="pct"/>
            <w:vMerge w:val="continue"/>
            <w:vAlign w:val="center"/>
          </w:tcPr>
          <w:p w14:paraId="0F727604">
            <w:pPr>
              <w:widowControl w:val="0"/>
              <w:jc w:val="center"/>
              <w:rPr>
                <w:rFonts w:ascii="Calibri" w:hAnsi="Calibri" w:eastAsia="宋体"/>
                <w:b/>
                <w:bCs/>
                <w:kern w:val="2"/>
                <w:sz w:val="21"/>
                <w:szCs w:val="21"/>
                <w:lang w:eastAsia="zh-CN"/>
              </w:rPr>
            </w:pPr>
          </w:p>
        </w:tc>
      </w:tr>
      <w:tr w14:paraId="641F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 w:type="pct"/>
            <w:vAlign w:val="center"/>
          </w:tcPr>
          <w:p w14:paraId="15D0AC8C">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4</w:t>
            </w:r>
          </w:p>
        </w:tc>
        <w:tc>
          <w:tcPr>
            <w:tcW w:w="539" w:type="pct"/>
            <w:vMerge w:val="continue"/>
            <w:vAlign w:val="center"/>
          </w:tcPr>
          <w:p w14:paraId="017838E0">
            <w:pPr>
              <w:widowControl w:val="0"/>
              <w:jc w:val="center"/>
              <w:rPr>
                <w:rFonts w:ascii="Calibri" w:hAnsi="Calibri" w:eastAsia="宋体"/>
                <w:bCs/>
                <w:kern w:val="2"/>
                <w:sz w:val="21"/>
                <w:szCs w:val="21"/>
                <w:lang w:eastAsia="zh-CN"/>
              </w:rPr>
            </w:pPr>
          </w:p>
        </w:tc>
        <w:tc>
          <w:tcPr>
            <w:tcW w:w="1594" w:type="pct"/>
            <w:vAlign w:val="center"/>
          </w:tcPr>
          <w:p w14:paraId="7C2A9DD2">
            <w:pPr>
              <w:widowControl w:val="0"/>
              <w:spacing w:line="360" w:lineRule="auto"/>
              <w:jc w:val="center"/>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台式饮水机2</w:t>
            </w:r>
          </w:p>
        </w:tc>
        <w:tc>
          <w:tcPr>
            <w:tcW w:w="373" w:type="pct"/>
            <w:vAlign w:val="center"/>
          </w:tcPr>
          <w:p w14:paraId="09F58731">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w:t>
            </w:r>
          </w:p>
        </w:tc>
        <w:tc>
          <w:tcPr>
            <w:tcW w:w="244" w:type="pct"/>
            <w:vAlign w:val="center"/>
          </w:tcPr>
          <w:p w14:paraId="2B50123B">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81" w:type="pct"/>
            <w:vMerge w:val="continue"/>
            <w:vAlign w:val="center"/>
          </w:tcPr>
          <w:p w14:paraId="39D83A73">
            <w:pPr>
              <w:widowControl w:val="0"/>
              <w:jc w:val="center"/>
              <w:rPr>
                <w:rFonts w:ascii="Calibri" w:hAnsi="Calibri" w:eastAsia="宋体"/>
                <w:b/>
                <w:bCs/>
                <w:color w:val="FF0000"/>
                <w:kern w:val="2"/>
                <w:sz w:val="21"/>
                <w:szCs w:val="21"/>
                <w:lang w:eastAsia="zh-CN"/>
              </w:rPr>
            </w:pPr>
          </w:p>
        </w:tc>
        <w:tc>
          <w:tcPr>
            <w:tcW w:w="660" w:type="pct"/>
            <w:vMerge w:val="continue"/>
            <w:vAlign w:val="center"/>
          </w:tcPr>
          <w:p w14:paraId="37471F86">
            <w:pPr>
              <w:widowControl w:val="0"/>
              <w:jc w:val="center"/>
              <w:rPr>
                <w:rFonts w:ascii="Calibri" w:hAnsi="Calibri" w:eastAsia="宋体"/>
                <w:b/>
                <w:bCs/>
                <w:kern w:val="2"/>
                <w:sz w:val="21"/>
                <w:szCs w:val="21"/>
                <w:lang w:eastAsia="zh-CN"/>
              </w:rPr>
            </w:pPr>
          </w:p>
        </w:tc>
        <w:tc>
          <w:tcPr>
            <w:tcW w:w="761" w:type="pct"/>
            <w:vMerge w:val="continue"/>
            <w:vAlign w:val="center"/>
          </w:tcPr>
          <w:p w14:paraId="3E91380A">
            <w:pPr>
              <w:widowControl w:val="0"/>
              <w:jc w:val="center"/>
              <w:rPr>
                <w:rFonts w:ascii="Calibri" w:hAnsi="Calibri" w:eastAsia="宋体"/>
                <w:b/>
                <w:bCs/>
                <w:kern w:val="2"/>
                <w:sz w:val="21"/>
                <w:szCs w:val="21"/>
                <w:lang w:eastAsia="zh-CN"/>
              </w:rPr>
            </w:pPr>
          </w:p>
        </w:tc>
      </w:tr>
      <w:tr w14:paraId="249D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 w:type="pct"/>
            <w:vAlign w:val="center"/>
          </w:tcPr>
          <w:p w14:paraId="2C8C9BCA">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5</w:t>
            </w:r>
          </w:p>
        </w:tc>
        <w:tc>
          <w:tcPr>
            <w:tcW w:w="539" w:type="pct"/>
            <w:vMerge w:val="continue"/>
            <w:vAlign w:val="center"/>
          </w:tcPr>
          <w:p w14:paraId="29415CD7">
            <w:pPr>
              <w:widowControl w:val="0"/>
              <w:jc w:val="center"/>
              <w:rPr>
                <w:rFonts w:ascii="Calibri" w:hAnsi="Calibri" w:eastAsia="宋体"/>
                <w:bCs/>
                <w:kern w:val="2"/>
                <w:sz w:val="21"/>
                <w:szCs w:val="21"/>
                <w:lang w:eastAsia="zh-CN"/>
              </w:rPr>
            </w:pPr>
          </w:p>
        </w:tc>
        <w:tc>
          <w:tcPr>
            <w:tcW w:w="1594" w:type="pct"/>
            <w:vAlign w:val="center"/>
          </w:tcPr>
          <w:p w14:paraId="4B937062">
            <w:pPr>
              <w:widowControl w:val="0"/>
              <w:spacing w:line="360" w:lineRule="auto"/>
              <w:jc w:val="center"/>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纯水机</w:t>
            </w:r>
          </w:p>
        </w:tc>
        <w:tc>
          <w:tcPr>
            <w:tcW w:w="373" w:type="pct"/>
            <w:vAlign w:val="center"/>
          </w:tcPr>
          <w:p w14:paraId="724B35FE">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w:t>
            </w:r>
          </w:p>
        </w:tc>
        <w:tc>
          <w:tcPr>
            <w:tcW w:w="244" w:type="pct"/>
            <w:vAlign w:val="center"/>
          </w:tcPr>
          <w:p w14:paraId="4A633BAC">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81" w:type="pct"/>
            <w:vMerge w:val="continue"/>
            <w:vAlign w:val="center"/>
          </w:tcPr>
          <w:p w14:paraId="5BF50CA0">
            <w:pPr>
              <w:widowControl w:val="0"/>
              <w:jc w:val="center"/>
              <w:rPr>
                <w:rFonts w:ascii="Calibri" w:hAnsi="Calibri" w:eastAsia="宋体"/>
                <w:b/>
                <w:bCs/>
                <w:color w:val="FF0000"/>
                <w:kern w:val="2"/>
                <w:sz w:val="21"/>
                <w:szCs w:val="21"/>
                <w:highlight w:val="yellow"/>
                <w:lang w:eastAsia="zh-CN"/>
              </w:rPr>
            </w:pPr>
          </w:p>
        </w:tc>
        <w:tc>
          <w:tcPr>
            <w:tcW w:w="660" w:type="pct"/>
            <w:vMerge w:val="continue"/>
            <w:vAlign w:val="center"/>
          </w:tcPr>
          <w:p w14:paraId="62F2397A">
            <w:pPr>
              <w:widowControl w:val="0"/>
              <w:jc w:val="center"/>
              <w:rPr>
                <w:rFonts w:ascii="Calibri" w:hAnsi="Calibri" w:eastAsia="宋体"/>
                <w:b/>
                <w:bCs/>
                <w:color w:val="FF0000"/>
                <w:kern w:val="2"/>
                <w:sz w:val="21"/>
                <w:szCs w:val="21"/>
                <w:highlight w:val="yellow"/>
                <w:lang w:eastAsia="zh-CN"/>
              </w:rPr>
            </w:pPr>
          </w:p>
        </w:tc>
        <w:tc>
          <w:tcPr>
            <w:tcW w:w="761" w:type="pct"/>
            <w:vMerge w:val="continue"/>
            <w:vAlign w:val="center"/>
          </w:tcPr>
          <w:p w14:paraId="0193F7FB">
            <w:pPr>
              <w:widowControl w:val="0"/>
              <w:jc w:val="center"/>
              <w:rPr>
                <w:rFonts w:ascii="Calibri" w:hAnsi="Calibri" w:eastAsia="宋体"/>
                <w:b/>
                <w:bCs/>
                <w:color w:val="FF0000"/>
                <w:kern w:val="2"/>
                <w:sz w:val="21"/>
                <w:szCs w:val="21"/>
                <w:highlight w:val="yellow"/>
                <w:lang w:eastAsia="zh-CN"/>
              </w:rPr>
            </w:pPr>
          </w:p>
        </w:tc>
      </w:tr>
      <w:tr w14:paraId="6B56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 w:type="pct"/>
            <w:vAlign w:val="center"/>
          </w:tcPr>
          <w:p w14:paraId="39D1ED2D">
            <w:pPr>
              <w:widowControl w:val="0"/>
              <w:jc w:val="center"/>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6</w:t>
            </w:r>
          </w:p>
        </w:tc>
        <w:tc>
          <w:tcPr>
            <w:tcW w:w="539" w:type="pct"/>
            <w:vMerge w:val="continue"/>
            <w:vAlign w:val="center"/>
          </w:tcPr>
          <w:p w14:paraId="4584BBB7">
            <w:pPr>
              <w:widowControl w:val="0"/>
              <w:jc w:val="center"/>
              <w:rPr>
                <w:rFonts w:ascii="Calibri" w:hAnsi="Calibri" w:eastAsia="宋体"/>
                <w:bCs/>
                <w:kern w:val="2"/>
                <w:sz w:val="21"/>
                <w:szCs w:val="21"/>
                <w:lang w:eastAsia="zh-CN"/>
              </w:rPr>
            </w:pPr>
          </w:p>
        </w:tc>
        <w:tc>
          <w:tcPr>
            <w:tcW w:w="1594" w:type="pct"/>
            <w:vAlign w:val="center"/>
          </w:tcPr>
          <w:p w14:paraId="10222DE8">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给、排水</w:t>
            </w:r>
          </w:p>
        </w:tc>
        <w:tc>
          <w:tcPr>
            <w:tcW w:w="373" w:type="pct"/>
            <w:vAlign w:val="center"/>
          </w:tcPr>
          <w:p w14:paraId="0A47C945">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w:t>
            </w:r>
          </w:p>
        </w:tc>
        <w:tc>
          <w:tcPr>
            <w:tcW w:w="244" w:type="pct"/>
            <w:vAlign w:val="center"/>
          </w:tcPr>
          <w:p w14:paraId="7F010114">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批</w:t>
            </w:r>
          </w:p>
        </w:tc>
        <w:tc>
          <w:tcPr>
            <w:tcW w:w="581" w:type="pct"/>
            <w:vMerge w:val="continue"/>
            <w:vAlign w:val="center"/>
          </w:tcPr>
          <w:p w14:paraId="64935220">
            <w:pPr>
              <w:widowControl w:val="0"/>
              <w:jc w:val="center"/>
              <w:rPr>
                <w:rFonts w:ascii="Calibri" w:hAnsi="Calibri" w:eastAsia="宋体"/>
                <w:b/>
                <w:bCs/>
                <w:kern w:val="2"/>
                <w:sz w:val="21"/>
                <w:szCs w:val="21"/>
                <w:highlight w:val="yellow"/>
                <w:lang w:eastAsia="zh-CN"/>
              </w:rPr>
            </w:pPr>
          </w:p>
        </w:tc>
        <w:tc>
          <w:tcPr>
            <w:tcW w:w="660" w:type="pct"/>
            <w:vMerge w:val="continue"/>
            <w:vAlign w:val="center"/>
          </w:tcPr>
          <w:p w14:paraId="02C28B31">
            <w:pPr>
              <w:widowControl w:val="0"/>
              <w:jc w:val="center"/>
              <w:rPr>
                <w:rFonts w:ascii="Calibri" w:hAnsi="Calibri" w:eastAsia="宋体"/>
                <w:b/>
                <w:bCs/>
                <w:kern w:val="2"/>
                <w:sz w:val="21"/>
                <w:szCs w:val="21"/>
                <w:highlight w:val="yellow"/>
                <w:lang w:eastAsia="zh-CN"/>
              </w:rPr>
            </w:pPr>
          </w:p>
        </w:tc>
        <w:tc>
          <w:tcPr>
            <w:tcW w:w="761" w:type="pct"/>
            <w:vMerge w:val="continue"/>
            <w:vAlign w:val="center"/>
          </w:tcPr>
          <w:p w14:paraId="7C628A0C">
            <w:pPr>
              <w:widowControl w:val="0"/>
              <w:jc w:val="center"/>
              <w:rPr>
                <w:rFonts w:ascii="Calibri" w:hAnsi="Calibri" w:eastAsia="宋体"/>
                <w:b/>
                <w:bCs/>
                <w:kern w:val="2"/>
                <w:sz w:val="21"/>
                <w:szCs w:val="21"/>
                <w:highlight w:val="yellow"/>
                <w:lang w:eastAsia="zh-CN"/>
              </w:rPr>
            </w:pPr>
          </w:p>
        </w:tc>
      </w:tr>
    </w:tbl>
    <w:p w14:paraId="026F62F4">
      <w:pPr>
        <w:widowControl w:val="0"/>
        <w:ind w:firstLine="422" w:firstLineChars="200"/>
        <w:jc w:val="both"/>
        <w:rPr>
          <w:rFonts w:ascii="宋体" w:hAnsi="宋体" w:eastAsia="宋体"/>
          <w:b/>
          <w:color w:val="FF0000"/>
          <w:kern w:val="2"/>
          <w:sz w:val="21"/>
          <w:szCs w:val="21"/>
          <w:lang w:eastAsia="zh-CN"/>
        </w:rPr>
      </w:pPr>
      <w:r>
        <w:rPr>
          <w:rFonts w:hint="eastAsia" w:ascii="宋体" w:hAnsi="宋体" w:eastAsia="宋体" w:cstheme="minorBidi"/>
          <w:b/>
          <w:color w:val="FF0000"/>
          <w:kern w:val="2"/>
          <w:sz w:val="21"/>
          <w:szCs w:val="21"/>
          <w:lang w:eastAsia="zh-CN"/>
        </w:rPr>
        <w:t xml:space="preserve">备注：1.备注栏注明“拒绝进口”的产品不接受投标人选用进口产品参与投标；注明“接受进口”的产品允许投标人选用进口产品参与投标，但不排斥国内产品。 </w:t>
      </w:r>
    </w:p>
    <w:p w14:paraId="0633EEC1">
      <w:pPr>
        <w:widowControl w:val="0"/>
        <w:numPr>
          <w:ilvl w:val="0"/>
          <w:numId w:val="1"/>
        </w:numPr>
        <w:ind w:firstLine="422" w:firstLineChars="200"/>
        <w:jc w:val="both"/>
        <w:rPr>
          <w:rFonts w:ascii="宋体" w:hAnsi="宋体" w:eastAsia="宋体"/>
          <w:b/>
          <w:color w:val="FF0000"/>
          <w:kern w:val="2"/>
          <w:sz w:val="21"/>
          <w:szCs w:val="21"/>
          <w:lang w:eastAsia="zh-CN"/>
        </w:rPr>
      </w:pPr>
      <w:r>
        <w:rPr>
          <w:rFonts w:hint="eastAsia" w:ascii="宋体" w:hAnsi="宋体" w:eastAsia="宋体" w:cstheme="minorBidi"/>
          <w:b/>
          <w:color w:val="FF0000"/>
          <w:kern w:val="2"/>
          <w:sz w:val="21"/>
          <w:szCs w:val="21"/>
          <w:lang w:eastAsia="zh-CN"/>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115B19DE">
      <w:pPr>
        <w:widowControl w:val="0"/>
        <w:numPr>
          <w:ilvl w:val="0"/>
          <w:numId w:val="1"/>
        </w:numPr>
        <w:ind w:firstLine="422" w:firstLineChars="200"/>
        <w:jc w:val="both"/>
        <w:rPr>
          <w:rFonts w:ascii="宋体" w:hAnsi="宋体" w:eastAsia="宋体"/>
          <w:b/>
          <w:color w:val="FF0000"/>
          <w:kern w:val="2"/>
          <w:sz w:val="21"/>
          <w:szCs w:val="21"/>
          <w:lang w:eastAsia="zh-CN"/>
        </w:rPr>
      </w:pPr>
      <w:r>
        <w:rPr>
          <w:rFonts w:hint="eastAsia" w:ascii="宋体" w:hAnsi="宋体" w:eastAsia="宋体"/>
          <w:b/>
          <w:color w:val="FF0000"/>
          <w:kern w:val="2"/>
          <w:sz w:val="21"/>
          <w:szCs w:val="21"/>
          <w:lang w:eastAsia="zh-CN"/>
        </w:rPr>
        <w:t>★如注明有单价控制金额的产品，投标人对该产品的报价不得超过控制金额，否则将作投标无效处理。</w:t>
      </w:r>
    </w:p>
    <w:p w14:paraId="6EFC0326">
      <w:pPr>
        <w:widowControl w:val="0"/>
        <w:numPr>
          <w:ilvl w:val="0"/>
          <w:numId w:val="1"/>
        </w:numPr>
        <w:ind w:firstLine="422" w:firstLineChars="200"/>
        <w:jc w:val="both"/>
        <w:rPr>
          <w:rFonts w:ascii="宋体" w:hAnsi="宋体" w:eastAsia="宋体"/>
          <w:b/>
          <w:color w:val="FF0000"/>
          <w:kern w:val="2"/>
          <w:sz w:val="21"/>
          <w:szCs w:val="21"/>
          <w:lang w:eastAsia="zh-CN"/>
        </w:rPr>
      </w:pPr>
      <w:r>
        <w:rPr>
          <w:rFonts w:hint="eastAsia" w:ascii="宋体" w:hAnsi="宋体" w:eastAsia="宋体"/>
          <w:b/>
          <w:color w:val="FF0000"/>
          <w:kern w:val="2"/>
          <w:sz w:val="21"/>
          <w:szCs w:val="21"/>
          <w:lang w:eastAsia="zh-CN"/>
        </w:rPr>
        <w:t>参照《政府采购货物和服务招标投标管理办法》（财政部令第87号）第三十一条规定，单一产品项目或非单一产品项目中的核心产品均应明确品牌，如未填报品牌信息的，所造成的后果由供应商自行承担。</w:t>
      </w:r>
    </w:p>
    <w:p w14:paraId="5511AB86">
      <w:pPr>
        <w:widowControl w:val="0"/>
        <w:ind w:firstLine="422" w:firstLineChars="200"/>
        <w:jc w:val="both"/>
        <w:rPr>
          <w:rFonts w:ascii="宋体" w:hAnsi="宋体" w:eastAsia="宋体"/>
          <w:b/>
          <w:color w:val="FF0000"/>
          <w:kern w:val="2"/>
          <w:sz w:val="21"/>
          <w:szCs w:val="21"/>
          <w:lang w:eastAsia="zh-CN"/>
        </w:rPr>
      </w:pPr>
      <w:r>
        <w:rPr>
          <w:rFonts w:hint="eastAsia" w:ascii="宋体" w:hAnsi="宋体" w:eastAsia="宋体" w:cstheme="minorBidi"/>
          <w:b/>
          <w:color w:val="FF0000"/>
          <w:kern w:val="2"/>
          <w:sz w:val="21"/>
          <w:szCs w:val="21"/>
          <w:lang w:eastAsia="zh-CN"/>
        </w:rPr>
        <w:t>5、本项目核心产品为：</w:t>
      </w:r>
      <w:r>
        <w:rPr>
          <w:rFonts w:hint="eastAsia" w:ascii="宋体" w:hAnsi="宋体" w:eastAsia="宋体" w:cstheme="minorBidi"/>
          <w:b/>
          <w:color w:val="FF0000"/>
          <w:kern w:val="2"/>
          <w:sz w:val="21"/>
          <w:szCs w:val="21"/>
          <w:u w:val="single"/>
          <w:lang w:eastAsia="zh-CN"/>
        </w:rPr>
        <w:t xml:space="preserve">   </w:t>
      </w:r>
      <w:r>
        <w:rPr>
          <w:rFonts w:hint="eastAsia" w:ascii="Calibri" w:hAnsi="Calibri" w:eastAsia="宋体" w:cstheme="minorBidi"/>
          <w:bCs/>
          <w:color w:val="FF0000"/>
          <w:kern w:val="2"/>
          <w:sz w:val="21"/>
          <w:szCs w:val="21"/>
          <w:u w:val="single"/>
          <w:lang w:eastAsia="zh-CN"/>
        </w:rPr>
        <w:t>两龙头立式直饮机</w:t>
      </w:r>
      <w:r>
        <w:rPr>
          <w:rFonts w:hint="eastAsia" w:ascii="宋体" w:hAnsi="宋体" w:eastAsia="宋体" w:cstheme="minorBidi"/>
          <w:b/>
          <w:color w:val="FF0000"/>
          <w:kern w:val="2"/>
          <w:sz w:val="21"/>
          <w:szCs w:val="21"/>
          <w:u w:val="single"/>
          <w:lang w:eastAsia="zh-CN"/>
        </w:rPr>
        <w:t xml:space="preserve">  </w:t>
      </w:r>
      <w:r>
        <w:rPr>
          <w:rFonts w:hint="eastAsia" w:ascii="宋体" w:hAnsi="宋体" w:eastAsia="宋体" w:cstheme="minorBidi"/>
          <w:b/>
          <w:color w:val="FF0000"/>
          <w:kern w:val="2"/>
          <w:sz w:val="21"/>
          <w:szCs w:val="21"/>
          <w:lang w:eastAsia="zh-CN"/>
        </w:rPr>
        <w:t>。</w:t>
      </w:r>
    </w:p>
    <w:bookmarkEnd w:id="37"/>
    <w:p w14:paraId="21EE0654">
      <w:pPr>
        <w:widowControl w:val="0"/>
        <w:jc w:val="both"/>
        <w:rPr>
          <w:rFonts w:ascii="宋体" w:hAnsi="宋体" w:eastAsia="宋体"/>
          <w:b/>
          <w:color w:val="FF0000"/>
          <w:kern w:val="2"/>
          <w:sz w:val="21"/>
          <w:szCs w:val="21"/>
          <w:lang w:eastAsia="zh-CN"/>
        </w:rPr>
      </w:pPr>
    </w:p>
    <w:p w14:paraId="43758567">
      <w:pPr>
        <w:widowControl w:val="0"/>
        <w:spacing w:line="360" w:lineRule="auto"/>
        <w:jc w:val="both"/>
        <w:rPr>
          <w:rFonts w:ascii="Calibri" w:hAnsi="Calibri" w:eastAsia="宋体"/>
          <w:b/>
          <w:bCs/>
          <w:kern w:val="2"/>
          <w:szCs w:val="22"/>
          <w:lang w:eastAsia="zh-CN"/>
        </w:rPr>
      </w:pPr>
    </w:p>
    <w:p w14:paraId="0E8BA5CD">
      <w:pPr>
        <w:keepNext/>
        <w:keepLines/>
        <w:widowControl w:val="0"/>
        <w:spacing w:before="120" w:beforeLines="50" w:after="120" w:afterLines="50" w:line="416" w:lineRule="auto"/>
        <w:jc w:val="center"/>
        <w:outlineLvl w:val="1"/>
        <w:rPr>
          <w:rFonts w:ascii="Cambria" w:hAnsi="Cambria" w:eastAsia="宋体"/>
          <w:b/>
          <w:bCs/>
          <w:kern w:val="2"/>
          <w:sz w:val="28"/>
          <w:szCs w:val="28"/>
          <w:lang w:eastAsia="zh-CN"/>
        </w:rPr>
      </w:pPr>
      <w:bookmarkStart w:id="39" w:name="_Toc128884461"/>
      <w:r>
        <w:rPr>
          <w:rFonts w:hint="eastAsia" w:ascii="Cambria" w:hAnsi="Cambria" w:eastAsia="宋体" w:cstheme="majorBidi"/>
          <w:b/>
          <w:bCs/>
          <w:kern w:val="2"/>
          <w:sz w:val="28"/>
          <w:szCs w:val="28"/>
          <w:lang w:eastAsia="zh-CN"/>
        </w:rPr>
        <w:t>三、实质性条款</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819"/>
      </w:tblGrid>
      <w:tr w14:paraId="67B9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705" w:type="dxa"/>
            <w:vAlign w:val="center"/>
          </w:tcPr>
          <w:p w14:paraId="1E6453B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序号</w:t>
            </w:r>
          </w:p>
        </w:tc>
        <w:tc>
          <w:tcPr>
            <w:tcW w:w="7832" w:type="dxa"/>
            <w:vAlign w:val="center"/>
          </w:tcPr>
          <w:p w14:paraId="09ED17DC">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实质性条款具体内容</w:t>
            </w:r>
          </w:p>
        </w:tc>
      </w:tr>
      <w:tr w14:paraId="4B90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14:paraId="415F5B68">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7832" w:type="dxa"/>
          </w:tcPr>
          <w:p w14:paraId="02427BB4">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本项目招标文件中所有带★号条款内容</w:t>
            </w:r>
          </w:p>
        </w:tc>
      </w:tr>
    </w:tbl>
    <w:p w14:paraId="7A6C38FA">
      <w:pPr>
        <w:widowControl w:val="0"/>
        <w:jc w:val="both"/>
        <w:rPr>
          <w:rFonts w:ascii="Calibri" w:hAnsi="Calibri" w:eastAsia="宋体"/>
          <w:kern w:val="2"/>
          <w:sz w:val="21"/>
          <w:szCs w:val="22"/>
          <w:lang w:eastAsia="zh-CN"/>
        </w:rPr>
      </w:pPr>
      <w:r>
        <w:rPr>
          <w:rFonts w:hint="eastAsia" w:ascii="Calibri" w:hAnsi="Calibri" w:eastAsia="宋体" w:cstheme="minorBidi"/>
          <w:b/>
          <w:color w:val="FF0000"/>
          <w:kern w:val="2"/>
          <w:sz w:val="21"/>
          <w:szCs w:val="22"/>
          <w:lang w:eastAsia="zh-CN"/>
        </w:rPr>
        <w:t>注</w:t>
      </w:r>
      <w:r>
        <w:rPr>
          <w:rFonts w:hint="eastAsia" w:ascii="Calibri" w:hAnsi="Calibri" w:eastAsia="宋体" w:cstheme="minorBidi"/>
          <w:kern w:val="2"/>
          <w:sz w:val="21"/>
          <w:szCs w:val="22"/>
          <w:lang w:eastAsia="zh-CN"/>
        </w:rPr>
        <w:t>：</w:t>
      </w:r>
      <w:r>
        <w:rPr>
          <w:rFonts w:hint="eastAsia" w:ascii="Calibri" w:hAnsi="Calibri" w:eastAsia="宋体" w:cstheme="minorBidi"/>
          <w:b/>
          <w:color w:val="FF0000"/>
          <w:kern w:val="2"/>
          <w:sz w:val="21"/>
          <w:szCs w:val="22"/>
          <w:lang w:eastAsia="zh-CN"/>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bookmarkEnd w:id="39"/>
    <w:p w14:paraId="24D2CBCD">
      <w:pPr>
        <w:widowControl w:val="0"/>
        <w:spacing w:after="60" w:afterLines="25" w:line="300" w:lineRule="auto"/>
        <w:jc w:val="both"/>
        <w:rPr>
          <w:rFonts w:ascii="Arial" w:hAnsi="Arial" w:eastAsia="宋体"/>
          <w:kern w:val="2"/>
          <w:sz w:val="21"/>
          <w:lang w:eastAsia="zh-CN"/>
        </w:rPr>
      </w:pPr>
    </w:p>
    <w:p w14:paraId="45E1506A">
      <w:pPr>
        <w:rPr>
          <w:rFonts w:ascii="Arial" w:hAnsi="Arial" w:eastAsia="宋体"/>
          <w:kern w:val="2"/>
          <w:sz w:val="21"/>
          <w:lang w:eastAsia="zh-CN"/>
        </w:rPr>
      </w:pPr>
    </w:p>
    <w:p w14:paraId="6FD6BD49">
      <w:pPr>
        <w:widowControl w:val="0"/>
        <w:spacing w:line="360" w:lineRule="auto"/>
        <w:jc w:val="both"/>
        <w:rPr>
          <w:rFonts w:ascii="Calibri" w:hAnsi="Calibri" w:eastAsia="宋体"/>
          <w:b/>
          <w:bCs/>
          <w:kern w:val="2"/>
          <w:szCs w:val="22"/>
          <w:lang w:eastAsia="zh-CN"/>
        </w:rPr>
      </w:pPr>
    </w:p>
    <w:p w14:paraId="1C287E00">
      <w:pPr>
        <w:keepNext/>
        <w:keepLines/>
        <w:widowControl w:val="0"/>
        <w:spacing w:before="120" w:beforeLines="50" w:after="120" w:afterLines="50" w:line="416" w:lineRule="auto"/>
        <w:jc w:val="center"/>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四、技术要求</w:t>
      </w:r>
    </w:p>
    <w:p w14:paraId="58768FCE">
      <w:pPr>
        <w:widowControl w:val="0"/>
        <w:ind w:firstLine="422" w:firstLineChars="200"/>
        <w:jc w:val="both"/>
        <w:rPr>
          <w:rFonts w:ascii="宋体" w:hAnsi="宋体" w:eastAsia="宋体"/>
          <w:b/>
          <w:color w:val="FF0000"/>
          <w:kern w:val="2"/>
          <w:sz w:val="21"/>
          <w:szCs w:val="21"/>
          <w:lang w:eastAsia="zh-CN"/>
        </w:rPr>
      </w:pPr>
      <w:r>
        <w:rPr>
          <w:rFonts w:hint="eastAsia" w:ascii="宋体" w:hAnsi="宋体" w:eastAsia="宋体"/>
          <w:b/>
          <w:color w:val="FF0000"/>
          <w:kern w:val="2"/>
          <w:sz w:val="21"/>
          <w:szCs w:val="21"/>
          <w:lang w:eastAsia="zh-CN"/>
        </w:rPr>
        <w:t>说明：</w:t>
      </w:r>
      <w:r>
        <w:rPr>
          <w:rFonts w:ascii="Calibri" w:hAnsi="Calibri" w:eastAsia="宋体" w:cstheme="minorBidi"/>
          <w:b/>
          <w:kern w:val="2"/>
          <w:sz w:val="21"/>
          <w:szCs w:val="21"/>
          <w:lang w:eastAsia="zh-CN"/>
        </w:rPr>
        <w:t xml:space="preserve"> </w:t>
      </w:r>
      <w:bookmarkStart w:id="40" w:name="_Hlk72585069"/>
      <w:r>
        <w:rPr>
          <w:rFonts w:hint="eastAsia" w:ascii="宋体" w:hAnsi="宋体" w:eastAsia="宋体"/>
          <w:b/>
          <w:color w:val="FF0000"/>
          <w:kern w:val="2"/>
          <w:sz w:val="21"/>
          <w:szCs w:val="21"/>
          <w:lang w:eastAsia="zh-CN"/>
        </w:rPr>
        <w:t>1、带</w:t>
      </w:r>
      <w:r>
        <w:rPr>
          <w:rFonts w:hint="eastAsia" w:ascii="宋体" w:hAnsi="宋体" w:eastAsia="宋体"/>
          <w:b/>
          <w:bCs/>
          <w:color w:val="FF0000"/>
          <w:kern w:val="2"/>
          <w:sz w:val="21"/>
          <w:szCs w:val="21"/>
          <w:lang w:eastAsia="zh-CN"/>
        </w:rPr>
        <w:t>★</w:t>
      </w:r>
      <w:r>
        <w:rPr>
          <w:rFonts w:hint="eastAsia" w:ascii="宋体" w:hAnsi="宋体" w:eastAsia="宋体"/>
          <w:b/>
          <w:color w:val="FF0000"/>
          <w:kern w:val="2"/>
          <w:sz w:val="21"/>
          <w:szCs w:val="21"/>
          <w:lang w:eastAsia="zh-CN"/>
        </w:rPr>
        <w:t>号要求为不可偏离要求，如出现负偏离，将导致投标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14:paraId="5777A874">
      <w:pPr>
        <w:widowControl w:val="0"/>
        <w:ind w:firstLine="420" w:firstLineChars="200"/>
        <w:rPr>
          <w:rFonts w:ascii="Calibri" w:hAnsi="Calibri" w:eastAsia="宋体"/>
          <w:color w:val="FF0000"/>
          <w:kern w:val="2"/>
          <w:sz w:val="21"/>
          <w:szCs w:val="21"/>
          <w:lang w:eastAsia="zh-CN"/>
        </w:rPr>
      </w:pPr>
      <w:r>
        <w:rPr>
          <w:rFonts w:hint="eastAsia" w:ascii="Calibri" w:hAnsi="Calibri" w:eastAsia="宋体"/>
          <w:color w:val="FF0000"/>
          <w:kern w:val="2"/>
          <w:sz w:val="21"/>
          <w:szCs w:val="21"/>
          <w:lang w:eastAsia="zh-CN"/>
        </w:rPr>
        <w:t>2、所列的技术</w:t>
      </w:r>
      <w:r>
        <w:rPr>
          <w:rFonts w:ascii="Calibri" w:hAnsi="Calibri" w:eastAsia="宋体"/>
          <w:color w:val="FF0000"/>
          <w:kern w:val="2"/>
          <w:sz w:val="21"/>
          <w:szCs w:val="21"/>
          <w:lang w:eastAsia="zh-CN"/>
        </w:rPr>
        <w:t>参数</w:t>
      </w:r>
      <w:r>
        <w:rPr>
          <w:rFonts w:hint="eastAsia" w:ascii="Calibri" w:hAnsi="Calibri" w:eastAsia="宋体"/>
          <w:color w:val="FF0000"/>
          <w:kern w:val="2"/>
          <w:sz w:val="21"/>
          <w:szCs w:val="21"/>
          <w:lang w:eastAsia="zh-CN"/>
        </w:rPr>
        <w:t>需求中如出现品牌信息仅供参考，不作为参数要求，目的只为投标人更清楚地了解采购需求，投标人可提供其他品牌设备投标。</w:t>
      </w:r>
    </w:p>
    <w:p w14:paraId="24864315">
      <w:pPr>
        <w:widowControl w:val="0"/>
        <w:ind w:firstLine="420" w:firstLineChars="200"/>
        <w:rPr>
          <w:rFonts w:ascii="Calibri" w:hAnsi="Calibri" w:eastAsia="宋体"/>
          <w:color w:val="FF0000"/>
          <w:kern w:val="2"/>
          <w:sz w:val="21"/>
          <w:szCs w:val="21"/>
          <w:lang w:eastAsia="zh-CN"/>
        </w:rPr>
      </w:pPr>
      <w:r>
        <w:rPr>
          <w:rFonts w:hint="eastAsia" w:ascii="Calibri" w:hAnsi="Calibri" w:eastAsia="宋体"/>
          <w:color w:val="FF0000"/>
          <w:kern w:val="2"/>
          <w:sz w:val="21"/>
          <w:szCs w:val="21"/>
          <w:lang w:eastAsia="zh-CN"/>
        </w:rPr>
        <w:t>3、如有</w:t>
      </w:r>
      <w:r>
        <w:rPr>
          <w:rFonts w:ascii="Calibri" w:hAnsi="Calibri" w:eastAsia="宋体"/>
          <w:color w:val="FF0000"/>
          <w:kern w:val="2"/>
          <w:sz w:val="21"/>
          <w:szCs w:val="21"/>
          <w:lang w:eastAsia="zh-CN"/>
        </w:rPr>
        <w:t>方案表述中有出现类似可实现、</w:t>
      </w:r>
      <w:r>
        <w:rPr>
          <w:rFonts w:hint="eastAsia" w:ascii="Calibri" w:hAnsi="Calibri" w:eastAsia="宋体"/>
          <w:color w:val="FF0000"/>
          <w:kern w:val="2"/>
          <w:sz w:val="21"/>
          <w:szCs w:val="21"/>
          <w:lang w:eastAsia="zh-CN"/>
        </w:rPr>
        <w:t>实现</w:t>
      </w:r>
      <w:r>
        <w:rPr>
          <w:rFonts w:ascii="Calibri" w:hAnsi="Calibri" w:eastAsia="宋体"/>
          <w:color w:val="FF0000"/>
          <w:kern w:val="2"/>
          <w:sz w:val="21"/>
          <w:szCs w:val="21"/>
          <w:lang w:eastAsia="zh-CN"/>
        </w:rPr>
        <w:t>、</w:t>
      </w:r>
      <w:r>
        <w:rPr>
          <w:rFonts w:hint="eastAsia" w:ascii="Calibri" w:hAnsi="Calibri" w:eastAsia="宋体"/>
          <w:color w:val="FF0000"/>
          <w:kern w:val="2"/>
          <w:sz w:val="21"/>
          <w:szCs w:val="21"/>
          <w:lang w:eastAsia="zh-CN"/>
        </w:rPr>
        <w:t>可</w:t>
      </w:r>
      <w:r>
        <w:rPr>
          <w:rFonts w:ascii="Calibri" w:hAnsi="Calibri" w:eastAsia="宋体"/>
          <w:color w:val="FF0000"/>
          <w:kern w:val="2"/>
          <w:sz w:val="21"/>
          <w:szCs w:val="21"/>
          <w:lang w:eastAsia="zh-CN"/>
        </w:rPr>
        <w:t>支持、支持</w:t>
      </w:r>
      <w:r>
        <w:rPr>
          <w:rFonts w:hint="eastAsia" w:ascii="Calibri" w:hAnsi="Calibri" w:eastAsia="宋体"/>
          <w:color w:val="FF0000"/>
          <w:kern w:val="2"/>
          <w:sz w:val="21"/>
          <w:szCs w:val="21"/>
          <w:lang w:eastAsia="zh-CN"/>
        </w:rPr>
        <w:t>等</w:t>
      </w:r>
      <w:r>
        <w:rPr>
          <w:rFonts w:ascii="Calibri" w:hAnsi="Calibri" w:eastAsia="宋体"/>
          <w:color w:val="FF0000"/>
          <w:kern w:val="2"/>
          <w:sz w:val="21"/>
          <w:szCs w:val="21"/>
          <w:lang w:eastAsia="zh-CN"/>
        </w:rPr>
        <w:t>描述的，均表示方案需要实现的功能或</w:t>
      </w:r>
      <w:r>
        <w:rPr>
          <w:rFonts w:hint="eastAsia" w:ascii="Calibri" w:hAnsi="Calibri" w:eastAsia="宋体"/>
          <w:color w:val="FF0000"/>
          <w:kern w:val="2"/>
          <w:sz w:val="21"/>
          <w:szCs w:val="21"/>
          <w:lang w:eastAsia="zh-CN"/>
        </w:rPr>
        <w:t>应满足的</w:t>
      </w:r>
      <w:r>
        <w:rPr>
          <w:rFonts w:ascii="Calibri" w:hAnsi="Calibri" w:eastAsia="宋体"/>
          <w:color w:val="FF0000"/>
          <w:kern w:val="2"/>
          <w:sz w:val="21"/>
          <w:szCs w:val="21"/>
          <w:lang w:eastAsia="zh-CN"/>
        </w:rPr>
        <w:t>要求，即项目在验收时无须增加其他</w:t>
      </w:r>
      <w:r>
        <w:rPr>
          <w:rFonts w:hint="eastAsia" w:ascii="Calibri" w:hAnsi="Calibri" w:eastAsia="宋体"/>
          <w:color w:val="FF0000"/>
          <w:kern w:val="2"/>
          <w:sz w:val="21"/>
          <w:szCs w:val="21"/>
          <w:lang w:eastAsia="zh-CN"/>
        </w:rPr>
        <w:t>额外</w:t>
      </w:r>
      <w:r>
        <w:rPr>
          <w:rFonts w:ascii="Calibri" w:hAnsi="Calibri" w:eastAsia="宋体"/>
          <w:color w:val="FF0000"/>
          <w:kern w:val="2"/>
          <w:sz w:val="21"/>
          <w:szCs w:val="21"/>
          <w:lang w:eastAsia="zh-CN"/>
        </w:rPr>
        <w:t>设备</w:t>
      </w:r>
      <w:r>
        <w:rPr>
          <w:rFonts w:hint="eastAsia" w:ascii="Calibri" w:hAnsi="Calibri" w:eastAsia="宋体"/>
          <w:color w:val="FF0000"/>
          <w:kern w:val="2"/>
          <w:sz w:val="21"/>
          <w:szCs w:val="21"/>
          <w:lang w:eastAsia="zh-CN"/>
        </w:rPr>
        <w:t>或</w:t>
      </w:r>
      <w:r>
        <w:rPr>
          <w:rFonts w:ascii="Calibri" w:hAnsi="Calibri" w:eastAsia="宋体"/>
          <w:color w:val="FF0000"/>
          <w:kern w:val="2"/>
          <w:sz w:val="21"/>
          <w:szCs w:val="21"/>
          <w:lang w:eastAsia="zh-CN"/>
        </w:rPr>
        <w:t>系统</w:t>
      </w:r>
      <w:r>
        <w:rPr>
          <w:rFonts w:hint="eastAsia" w:ascii="Calibri" w:hAnsi="Calibri" w:eastAsia="宋体"/>
          <w:color w:val="FF0000"/>
          <w:kern w:val="2"/>
          <w:sz w:val="21"/>
          <w:szCs w:val="21"/>
          <w:lang w:eastAsia="zh-CN"/>
        </w:rPr>
        <w:t>，</w:t>
      </w:r>
      <w:r>
        <w:rPr>
          <w:rFonts w:ascii="Calibri" w:hAnsi="Calibri" w:eastAsia="宋体"/>
          <w:color w:val="FF0000"/>
          <w:kern w:val="2"/>
          <w:sz w:val="21"/>
          <w:szCs w:val="21"/>
          <w:lang w:eastAsia="zh-CN"/>
        </w:rPr>
        <w:t>使用本项目中的设备或</w:t>
      </w:r>
      <w:r>
        <w:rPr>
          <w:rFonts w:hint="eastAsia" w:ascii="Calibri" w:hAnsi="Calibri" w:eastAsia="宋体"/>
          <w:color w:val="FF0000"/>
          <w:kern w:val="2"/>
          <w:sz w:val="21"/>
          <w:szCs w:val="21"/>
          <w:lang w:eastAsia="zh-CN"/>
        </w:rPr>
        <w:t>系统</w:t>
      </w:r>
      <w:r>
        <w:rPr>
          <w:rFonts w:ascii="Calibri" w:hAnsi="Calibri" w:eastAsia="宋体"/>
          <w:color w:val="FF0000"/>
          <w:kern w:val="2"/>
          <w:sz w:val="21"/>
          <w:szCs w:val="21"/>
          <w:lang w:eastAsia="zh-CN"/>
        </w:rPr>
        <w:t>即能实现</w:t>
      </w:r>
      <w:r>
        <w:rPr>
          <w:rFonts w:hint="eastAsia" w:ascii="Calibri" w:hAnsi="Calibri" w:eastAsia="宋体"/>
          <w:color w:val="FF0000"/>
          <w:kern w:val="2"/>
          <w:sz w:val="21"/>
          <w:szCs w:val="21"/>
          <w:lang w:eastAsia="zh-CN"/>
        </w:rPr>
        <w:t>相应功能</w:t>
      </w:r>
      <w:r>
        <w:rPr>
          <w:rFonts w:ascii="Calibri" w:hAnsi="Calibri" w:eastAsia="宋体"/>
          <w:color w:val="FF0000"/>
          <w:kern w:val="2"/>
          <w:sz w:val="21"/>
          <w:szCs w:val="21"/>
          <w:lang w:eastAsia="zh-CN"/>
        </w:rPr>
        <w:t>或</w:t>
      </w:r>
      <w:r>
        <w:rPr>
          <w:rFonts w:hint="eastAsia" w:ascii="Calibri" w:hAnsi="Calibri" w:eastAsia="宋体"/>
          <w:color w:val="FF0000"/>
          <w:kern w:val="2"/>
          <w:sz w:val="21"/>
          <w:szCs w:val="21"/>
          <w:lang w:eastAsia="zh-CN"/>
        </w:rPr>
        <w:t>满足相关</w:t>
      </w:r>
      <w:r>
        <w:rPr>
          <w:rFonts w:ascii="Calibri" w:hAnsi="Calibri" w:eastAsia="宋体"/>
          <w:color w:val="FF0000"/>
          <w:kern w:val="2"/>
          <w:sz w:val="21"/>
          <w:szCs w:val="21"/>
          <w:lang w:eastAsia="zh-CN"/>
        </w:rPr>
        <w:t>要求。</w:t>
      </w:r>
    </w:p>
    <w:p w14:paraId="4DC84768">
      <w:pPr>
        <w:widowControl w:val="0"/>
        <w:ind w:firstLine="420" w:firstLineChars="200"/>
        <w:rPr>
          <w:rFonts w:ascii="Calibri" w:hAnsi="Calibri" w:eastAsia="宋体"/>
          <w:color w:val="FF0000"/>
          <w:kern w:val="2"/>
          <w:sz w:val="21"/>
          <w:szCs w:val="21"/>
          <w:lang w:eastAsia="zh-CN"/>
        </w:rPr>
      </w:pPr>
      <w:r>
        <w:rPr>
          <w:rFonts w:hint="eastAsia" w:ascii="Calibri" w:hAnsi="Calibri" w:eastAsia="宋体"/>
          <w:color w:val="FF0000"/>
          <w:kern w:val="2"/>
          <w:sz w:val="21"/>
          <w:szCs w:val="21"/>
          <w:shd w:val="clear" w:color="auto" w:fill="FFFF00"/>
          <w:lang w:eastAsia="zh-CN"/>
        </w:rPr>
        <w:t>4、评分时，如对一项招标技术要求（以划分框为准）中的内容存在两处（或以上）负偏离的，在评分时只作一项负偏离扣分。</w:t>
      </w:r>
    </w:p>
    <w:p w14:paraId="17684543">
      <w:pPr>
        <w:widowControl w:val="0"/>
        <w:ind w:firstLine="420" w:firstLineChars="200"/>
        <w:rPr>
          <w:rFonts w:ascii="Calibri" w:hAnsi="Calibri" w:eastAsia="宋体"/>
          <w:color w:val="FF0000"/>
          <w:kern w:val="2"/>
          <w:sz w:val="21"/>
          <w:szCs w:val="21"/>
          <w:lang w:eastAsia="zh-CN"/>
        </w:rPr>
      </w:pPr>
      <w:r>
        <w:rPr>
          <w:rFonts w:hint="eastAsia" w:ascii="Calibri" w:hAnsi="Calibri" w:eastAsia="宋体"/>
          <w:color w:val="FF0000"/>
          <w:kern w:val="2"/>
          <w:sz w:val="21"/>
          <w:szCs w:val="21"/>
          <w:lang w:eastAsia="zh-CN"/>
        </w:rPr>
        <w:t>5</w:t>
      </w:r>
      <w:r>
        <w:rPr>
          <w:rFonts w:ascii="Calibri" w:hAnsi="Calibri" w:eastAsia="宋体"/>
          <w:color w:val="FF0000"/>
          <w:kern w:val="2"/>
          <w:sz w:val="21"/>
          <w:szCs w:val="21"/>
          <w:lang w:eastAsia="zh-CN"/>
        </w:rPr>
        <w:t>、针对招标文件产品技术参数如涉及相关既定值、单向范围值、区间范围值的，投标技术参数响应方式举例说明如下：</w:t>
      </w:r>
    </w:p>
    <w:p w14:paraId="1635E512">
      <w:pPr>
        <w:widowControl w:val="0"/>
        <w:ind w:firstLine="420" w:firstLineChars="200"/>
        <w:rPr>
          <w:rFonts w:ascii="Calibri" w:hAnsi="Calibri" w:eastAsia="宋体"/>
          <w:color w:val="FF0000"/>
          <w:kern w:val="2"/>
          <w:sz w:val="21"/>
          <w:szCs w:val="21"/>
          <w:lang w:eastAsia="zh-CN"/>
        </w:rPr>
      </w:pPr>
      <w:r>
        <w:rPr>
          <w:rFonts w:ascii="Calibri" w:hAnsi="Calibri" w:eastAsia="宋体"/>
          <w:color w:val="FF0000"/>
          <w:kern w:val="2"/>
          <w:sz w:val="21"/>
          <w:szCs w:val="21"/>
          <w:lang w:eastAsia="zh-CN"/>
        </w:rPr>
        <w:t>（1）涉及相关既定值的，例：招标技术参数要求值为“20L”，投标技术参数响应值与“20L”不一致的，均视为负偏离；</w:t>
      </w:r>
    </w:p>
    <w:p w14:paraId="2CA1B330">
      <w:pPr>
        <w:widowControl w:val="0"/>
        <w:ind w:firstLine="420" w:firstLineChars="200"/>
        <w:rPr>
          <w:rFonts w:ascii="Calibri" w:hAnsi="Calibri" w:eastAsia="宋体"/>
          <w:color w:val="FF0000"/>
          <w:kern w:val="2"/>
          <w:sz w:val="21"/>
          <w:szCs w:val="21"/>
          <w:lang w:eastAsia="zh-CN"/>
        </w:rPr>
      </w:pPr>
      <w:r>
        <w:rPr>
          <w:rFonts w:ascii="Calibri" w:hAnsi="Calibri" w:eastAsia="宋体"/>
          <w:color w:val="FF0000"/>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5264157F">
      <w:pPr>
        <w:widowControl w:val="0"/>
        <w:ind w:firstLine="420" w:firstLineChars="200"/>
        <w:rPr>
          <w:rFonts w:ascii="Calibri" w:hAnsi="Calibri" w:eastAsia="宋体"/>
          <w:color w:val="FF0000"/>
          <w:kern w:val="2"/>
          <w:sz w:val="21"/>
          <w:szCs w:val="21"/>
          <w:lang w:eastAsia="zh-CN"/>
        </w:rPr>
      </w:pPr>
      <w:r>
        <w:rPr>
          <w:rFonts w:ascii="Calibri" w:hAnsi="Calibri" w:eastAsia="宋体"/>
          <w:color w:val="FF0000"/>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tbl>
      <w:tblPr>
        <w:tblStyle w:val="14"/>
        <w:tblpPr w:leftFromText="180" w:rightFromText="180" w:vertAnchor="text" w:horzAnchor="page" w:tblpX="1786" w:tblpY="231"/>
        <w:tblOverlap w:val="never"/>
        <w:tblW w:w="5000" w:type="pct"/>
        <w:tblInd w:w="0" w:type="dxa"/>
        <w:tblLayout w:type="fixed"/>
        <w:tblCellMar>
          <w:top w:w="0" w:type="dxa"/>
          <w:left w:w="108" w:type="dxa"/>
          <w:bottom w:w="0" w:type="dxa"/>
          <w:right w:w="108" w:type="dxa"/>
        </w:tblCellMar>
      </w:tblPr>
      <w:tblGrid>
        <w:gridCol w:w="771"/>
        <w:gridCol w:w="772"/>
        <w:gridCol w:w="6986"/>
      </w:tblGrid>
      <w:tr w14:paraId="58C5F89A">
        <w:tblPrEx>
          <w:tblCellMar>
            <w:top w:w="0" w:type="dxa"/>
            <w:left w:w="108" w:type="dxa"/>
            <w:bottom w:w="0" w:type="dxa"/>
            <w:right w:w="108" w:type="dxa"/>
          </w:tblCellMar>
        </w:tblPrEx>
        <w:trPr>
          <w:trHeight w:val="591" w:hRule="atLeast"/>
        </w:trPr>
        <w:tc>
          <w:tcPr>
            <w:tcW w:w="452" w:type="pct"/>
            <w:tcBorders>
              <w:top w:val="single" w:color="000000" w:sz="8" w:space="0"/>
              <w:left w:val="single" w:color="000000" w:sz="8" w:space="0"/>
              <w:bottom w:val="single" w:color="000000" w:sz="8" w:space="0"/>
              <w:right w:val="single" w:color="000000" w:sz="8" w:space="0"/>
            </w:tcBorders>
            <w:vAlign w:val="center"/>
          </w:tcPr>
          <w:p w14:paraId="649999E7">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序号</w:t>
            </w:r>
          </w:p>
        </w:tc>
        <w:tc>
          <w:tcPr>
            <w:tcW w:w="453" w:type="pct"/>
            <w:tcBorders>
              <w:top w:val="single" w:color="000000" w:sz="8" w:space="0"/>
              <w:left w:val="single" w:color="000000" w:sz="8" w:space="0"/>
              <w:bottom w:val="single" w:color="000000" w:sz="8" w:space="0"/>
              <w:right w:val="single" w:color="000000" w:sz="8" w:space="0"/>
            </w:tcBorders>
            <w:vAlign w:val="center"/>
          </w:tcPr>
          <w:p w14:paraId="73B21AEA">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货物名称</w:t>
            </w:r>
          </w:p>
        </w:tc>
        <w:tc>
          <w:tcPr>
            <w:tcW w:w="4093" w:type="pct"/>
            <w:tcBorders>
              <w:top w:val="single" w:color="000000" w:sz="8" w:space="0"/>
              <w:left w:val="single" w:color="000000" w:sz="8" w:space="0"/>
              <w:bottom w:val="nil"/>
              <w:right w:val="single" w:color="000000" w:sz="8" w:space="0"/>
            </w:tcBorders>
            <w:vAlign w:val="center"/>
          </w:tcPr>
          <w:p w14:paraId="12BF87B5">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招标技术要求</w:t>
            </w:r>
          </w:p>
        </w:tc>
      </w:tr>
      <w:tr w14:paraId="40509BC1">
        <w:tblPrEx>
          <w:tblCellMar>
            <w:top w:w="0" w:type="dxa"/>
            <w:left w:w="108" w:type="dxa"/>
            <w:bottom w:w="0" w:type="dxa"/>
            <w:right w:w="108" w:type="dxa"/>
          </w:tblCellMar>
        </w:tblPrEx>
        <w:trPr>
          <w:trHeight w:val="303" w:hRule="atLeast"/>
        </w:trPr>
        <w:tc>
          <w:tcPr>
            <w:tcW w:w="452" w:type="pct"/>
            <w:vMerge w:val="restart"/>
            <w:tcBorders>
              <w:top w:val="nil"/>
              <w:left w:val="single" w:color="000000" w:sz="8" w:space="0"/>
              <w:bottom w:val="single" w:color="000000" w:sz="8" w:space="0"/>
              <w:right w:val="single" w:color="000000" w:sz="8" w:space="0"/>
            </w:tcBorders>
            <w:vAlign w:val="center"/>
          </w:tcPr>
          <w:p w14:paraId="3DDF2195">
            <w:pPr>
              <w:ind w:firstLine="210" w:firstLineChars="100"/>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w:t>
            </w:r>
          </w:p>
        </w:tc>
        <w:tc>
          <w:tcPr>
            <w:tcW w:w="453" w:type="pct"/>
            <w:vMerge w:val="restart"/>
            <w:tcBorders>
              <w:top w:val="nil"/>
              <w:left w:val="single" w:color="000000" w:sz="8" w:space="0"/>
              <w:bottom w:val="single" w:color="000000" w:sz="8" w:space="0"/>
              <w:right w:val="nil"/>
            </w:tcBorders>
            <w:vAlign w:val="center"/>
          </w:tcPr>
          <w:p w14:paraId="341831B6">
            <w:pPr>
              <w:jc w:val="both"/>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两龙头立式直饮机</w:t>
            </w:r>
          </w:p>
        </w:tc>
        <w:tc>
          <w:tcPr>
            <w:tcW w:w="4093" w:type="pct"/>
            <w:tcBorders>
              <w:top w:val="single" w:color="000000" w:sz="4" w:space="0"/>
              <w:left w:val="single" w:color="000000" w:sz="4" w:space="0"/>
              <w:bottom w:val="single" w:color="000000" w:sz="4" w:space="0"/>
              <w:right w:val="single" w:color="000000" w:sz="4" w:space="0"/>
            </w:tcBorders>
            <w:vAlign w:val="center"/>
          </w:tcPr>
          <w:p w14:paraId="1F37F221">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1.电源电压220V 50Hz；</w:t>
            </w:r>
          </w:p>
        </w:tc>
      </w:tr>
      <w:tr w14:paraId="1D3F283D">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6F7404B1">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50E4E260">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77CD6240">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2.功率:不大于（含）2KW；</w:t>
            </w:r>
          </w:p>
        </w:tc>
      </w:tr>
      <w:tr w14:paraId="0709E005">
        <w:tblPrEx>
          <w:tblCellMar>
            <w:top w:w="0" w:type="dxa"/>
            <w:left w:w="108" w:type="dxa"/>
            <w:bottom w:w="0" w:type="dxa"/>
            <w:right w:w="108" w:type="dxa"/>
          </w:tblCellMar>
        </w:tblPrEx>
        <w:trPr>
          <w:trHeight w:val="879" w:hRule="atLeast"/>
        </w:trPr>
        <w:tc>
          <w:tcPr>
            <w:tcW w:w="452" w:type="pct"/>
            <w:vMerge w:val="continue"/>
            <w:tcBorders>
              <w:top w:val="nil"/>
              <w:left w:val="single" w:color="000000" w:sz="8" w:space="0"/>
              <w:bottom w:val="single" w:color="000000" w:sz="8" w:space="0"/>
              <w:right w:val="single" w:color="000000" w:sz="8" w:space="0"/>
            </w:tcBorders>
            <w:vAlign w:val="center"/>
          </w:tcPr>
          <w:p w14:paraId="1AF770B9">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21AC2467">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63FD49EC">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3.加热内胆容量≥6L、常温水箱≥6L</w:t>
            </w:r>
          </w:p>
        </w:tc>
      </w:tr>
      <w:tr w14:paraId="2D34553F">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20E3C7E8">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5D78C993">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7DD9F260">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4.外形尺寸（宽*厚*高）：382mmx372mmx1405mm（±5%）。</w:t>
            </w:r>
          </w:p>
        </w:tc>
      </w:tr>
      <w:tr w14:paraId="7205FB3E">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4BB71BD7">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4AB3EBA9">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73648317">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5.水咀数:2个龙头，1开1常温。</w:t>
            </w:r>
          </w:p>
        </w:tc>
      </w:tr>
      <w:tr w14:paraId="02C06003">
        <w:tblPrEx>
          <w:tblCellMar>
            <w:top w:w="0" w:type="dxa"/>
            <w:left w:w="108" w:type="dxa"/>
            <w:bottom w:w="0" w:type="dxa"/>
            <w:right w:w="108" w:type="dxa"/>
          </w:tblCellMar>
        </w:tblPrEx>
        <w:trPr>
          <w:trHeight w:val="879" w:hRule="atLeast"/>
        </w:trPr>
        <w:tc>
          <w:tcPr>
            <w:tcW w:w="452" w:type="pct"/>
            <w:vMerge w:val="continue"/>
            <w:tcBorders>
              <w:top w:val="nil"/>
              <w:left w:val="single" w:color="000000" w:sz="8" w:space="0"/>
              <w:bottom w:val="single" w:color="000000" w:sz="8" w:space="0"/>
              <w:right w:val="single" w:color="000000" w:sz="8" w:space="0"/>
            </w:tcBorders>
            <w:vAlign w:val="center"/>
          </w:tcPr>
          <w:p w14:paraId="6A847D52">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77C8A01B">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66B32C89">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6.★过滤要求：不小于3级（含）反渗透过滤；（须提供所投直饮水机生产厂家申请的所投产品整机《涉及饮用水卫生安全产品卫生许可批件》，净水流量不少于0.5L/min，额定总净水量不低于3000L，用方框突出标示对应过滤等级、净水流量、额定净水量等。）</w:t>
            </w:r>
          </w:p>
        </w:tc>
      </w:tr>
      <w:tr w14:paraId="3E17E32A">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292FF735">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302B74DD">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0E2F0D24">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7.采用一体大屏，温度、加热状态、滤芯提醒、故障警示状态清晰可见，超大人机交互界面，触摸按键取水，简约便捷。</w:t>
            </w:r>
          </w:p>
        </w:tc>
      </w:tr>
      <w:tr w14:paraId="457C3957">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357287DE">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05D31FAD">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0F72E307">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8.人机工程斜切面设计，操作更方便</w:t>
            </w:r>
          </w:p>
        </w:tc>
      </w:tr>
      <w:tr w14:paraId="7D7A5137">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49B0A87B">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193C436A">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37F2ECFC">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▲9.水效要求：水效等级为1级（提供与投标产品型号一致的中国水效标识图以及中国水效标识网产品备案信息公示查询截图）</w:t>
            </w:r>
          </w:p>
        </w:tc>
      </w:tr>
      <w:tr w14:paraId="0CD8D432">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588AAABB">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5AC4BC98">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48840C4D">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10.采用步进式加热技术，逐层加热逐层补水，进水时具有电磁阀控制，冷热水分离一次沸腾，避免混合水和千沸水，确保用水卫生和减少能源浪费。</w:t>
            </w:r>
          </w:p>
        </w:tc>
      </w:tr>
      <w:tr w14:paraId="3F5D4BC0">
        <w:tblPrEx>
          <w:tblCellMar>
            <w:top w:w="0" w:type="dxa"/>
            <w:left w:w="108" w:type="dxa"/>
            <w:bottom w:w="0" w:type="dxa"/>
            <w:right w:w="108" w:type="dxa"/>
          </w:tblCellMar>
        </w:tblPrEx>
        <w:trPr>
          <w:trHeight w:val="1743" w:hRule="atLeast"/>
        </w:trPr>
        <w:tc>
          <w:tcPr>
            <w:tcW w:w="452" w:type="pct"/>
            <w:vMerge w:val="continue"/>
            <w:tcBorders>
              <w:top w:val="nil"/>
              <w:left w:val="single" w:color="000000" w:sz="8" w:space="0"/>
              <w:bottom w:val="single" w:color="000000" w:sz="8" w:space="0"/>
              <w:right w:val="single" w:color="000000" w:sz="8" w:space="0"/>
            </w:tcBorders>
            <w:vAlign w:val="center"/>
          </w:tcPr>
          <w:p w14:paraId="75513D0E">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48A03972">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45C8B1E4">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11.▲整机铅、汞、六价铬、多溴联苯和多溴二苯醚的含量≤0.1%（质量分数），镉的含量≤0.01%（质量分数）。</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r>
      <w:tr w14:paraId="6EA311E4">
        <w:tblPrEx>
          <w:tblCellMar>
            <w:top w:w="0" w:type="dxa"/>
            <w:left w:w="108" w:type="dxa"/>
            <w:bottom w:w="0" w:type="dxa"/>
            <w:right w:w="108" w:type="dxa"/>
          </w:tblCellMar>
        </w:tblPrEx>
        <w:trPr>
          <w:trHeight w:val="2031" w:hRule="atLeast"/>
        </w:trPr>
        <w:tc>
          <w:tcPr>
            <w:tcW w:w="452" w:type="pct"/>
            <w:vMerge w:val="continue"/>
            <w:tcBorders>
              <w:top w:val="nil"/>
              <w:left w:val="single" w:color="000000" w:sz="8" w:space="0"/>
              <w:bottom w:val="single" w:color="000000" w:sz="8" w:space="0"/>
              <w:right w:val="single" w:color="000000" w:sz="8" w:space="0"/>
            </w:tcBorders>
            <w:vAlign w:val="center"/>
          </w:tcPr>
          <w:p w14:paraId="792FC902">
            <w:pPr>
              <w:widowControl w:val="0"/>
              <w:jc w:val="both"/>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393F3DC6">
            <w:pPr>
              <w:widowControl w:val="0"/>
              <w:jc w:val="both"/>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4A31AC12">
            <w:pPr>
              <w:jc w:val="both"/>
              <w:textAlignment w:val="center"/>
              <w:rPr>
                <w:rFonts w:eastAsia="宋体"/>
                <w:color w:val="000000"/>
                <w:kern w:val="2"/>
                <w:sz w:val="21"/>
                <w:szCs w:val="21"/>
                <w:lang w:eastAsia="zh-CN"/>
              </w:rPr>
            </w:pPr>
            <w:r>
              <w:rPr>
                <w:rFonts w:hint="eastAsia" w:ascii="宋体" w:hAnsi="宋体" w:eastAsia="宋体" w:cs="宋体"/>
                <w:color w:val="000000"/>
                <w:sz w:val="21"/>
                <w:szCs w:val="21"/>
                <w:lang w:eastAsia="zh-CN" w:bidi="ar"/>
              </w:rPr>
              <w:t>▲</w:t>
            </w:r>
            <w:r>
              <w:rPr>
                <w:rFonts w:eastAsia="宋体"/>
                <w:color w:val="000000"/>
                <w:sz w:val="21"/>
                <w:szCs w:val="21"/>
                <w:lang w:eastAsia="zh-CN" w:bidi="ar"/>
              </w:rPr>
              <w:t>12.</w:t>
            </w:r>
            <w:r>
              <w:rPr>
                <w:rFonts w:hint="eastAsia" w:ascii="宋体" w:hAnsi="宋体" w:eastAsia="宋体" w:cs="宋体"/>
                <w:color w:val="000000"/>
                <w:sz w:val="21"/>
                <w:szCs w:val="21"/>
                <w:lang w:eastAsia="zh-CN" w:bidi="ar"/>
              </w:rPr>
              <w:t>主要输配水零部件包括不限于波纹管、电磁阀、密封部件等输配水配件符合《生活饮用水输配水设备及防护材料卫生安全评价规范》（</w:t>
            </w:r>
            <w:r>
              <w:rPr>
                <w:rFonts w:eastAsia="宋体"/>
                <w:color w:val="000000"/>
                <w:kern w:val="2"/>
                <w:sz w:val="21"/>
                <w:szCs w:val="21"/>
                <w:lang w:eastAsia="zh-CN" w:bidi="ar"/>
              </w:rPr>
              <w:t>2001</w:t>
            </w:r>
            <w:r>
              <w:rPr>
                <w:rFonts w:hint="eastAsia" w:ascii="宋体" w:hAnsi="宋体" w:eastAsia="宋体" w:cs="宋体"/>
                <w:color w:val="000000"/>
                <w:sz w:val="21"/>
                <w:szCs w:val="21"/>
                <w:lang w:eastAsia="zh-CN" w:bidi="ar"/>
              </w:rPr>
              <w:t>）。</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r>
      <w:tr w14:paraId="187E7A2F">
        <w:tblPrEx>
          <w:tblCellMar>
            <w:top w:w="0" w:type="dxa"/>
            <w:left w:w="108" w:type="dxa"/>
            <w:bottom w:w="0" w:type="dxa"/>
            <w:right w:w="108" w:type="dxa"/>
          </w:tblCellMar>
        </w:tblPrEx>
        <w:trPr>
          <w:trHeight w:val="303" w:hRule="atLeast"/>
        </w:trPr>
        <w:tc>
          <w:tcPr>
            <w:tcW w:w="452" w:type="pct"/>
            <w:vMerge w:val="restart"/>
            <w:tcBorders>
              <w:top w:val="nil"/>
              <w:left w:val="single" w:color="000000" w:sz="8" w:space="0"/>
              <w:bottom w:val="single" w:color="000000" w:sz="8" w:space="0"/>
              <w:right w:val="single" w:color="000000" w:sz="8" w:space="0"/>
            </w:tcBorders>
            <w:vAlign w:val="center"/>
          </w:tcPr>
          <w:p w14:paraId="00F2527D">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w:t>
            </w:r>
          </w:p>
        </w:tc>
        <w:tc>
          <w:tcPr>
            <w:tcW w:w="453" w:type="pct"/>
            <w:vMerge w:val="restart"/>
            <w:tcBorders>
              <w:top w:val="nil"/>
              <w:left w:val="single" w:color="000000" w:sz="8" w:space="0"/>
              <w:bottom w:val="single" w:color="000000" w:sz="8" w:space="0"/>
              <w:right w:val="nil"/>
            </w:tcBorders>
            <w:vAlign w:val="center"/>
          </w:tcPr>
          <w:p w14:paraId="6B534639">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三龙头饮水机</w:t>
            </w:r>
          </w:p>
        </w:tc>
        <w:tc>
          <w:tcPr>
            <w:tcW w:w="4093" w:type="pct"/>
            <w:tcBorders>
              <w:top w:val="single" w:color="000000" w:sz="4" w:space="0"/>
              <w:left w:val="single" w:color="000000" w:sz="4" w:space="0"/>
              <w:bottom w:val="single" w:color="000000" w:sz="4" w:space="0"/>
              <w:right w:val="single" w:color="000000" w:sz="4" w:space="0"/>
            </w:tcBorders>
            <w:vAlign w:val="center"/>
          </w:tcPr>
          <w:p w14:paraId="74B9D71D">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13.出水方式：三龙头，一开二温开水。开水带开水锁</w:t>
            </w:r>
          </w:p>
        </w:tc>
      </w:tr>
      <w:tr w14:paraId="4B9680F0">
        <w:tblPrEx>
          <w:tblCellMar>
            <w:top w:w="0" w:type="dxa"/>
            <w:left w:w="108" w:type="dxa"/>
            <w:bottom w:w="0" w:type="dxa"/>
            <w:right w:w="108" w:type="dxa"/>
          </w:tblCellMar>
        </w:tblPrEx>
        <w:trPr>
          <w:trHeight w:val="879" w:hRule="atLeast"/>
        </w:trPr>
        <w:tc>
          <w:tcPr>
            <w:tcW w:w="452" w:type="pct"/>
            <w:vMerge w:val="continue"/>
            <w:tcBorders>
              <w:top w:val="nil"/>
              <w:left w:val="single" w:color="000000" w:sz="8" w:space="0"/>
              <w:bottom w:val="single" w:color="000000" w:sz="8" w:space="0"/>
              <w:right w:val="single" w:color="000000" w:sz="8" w:space="0"/>
            </w:tcBorders>
            <w:vAlign w:val="center"/>
          </w:tcPr>
          <w:p w14:paraId="47222049">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033D67BD">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65C1819E">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14.功率/电源：不大于（含）3KW，220V/50HZ</w:t>
            </w:r>
          </w:p>
        </w:tc>
      </w:tr>
      <w:tr w14:paraId="15B71413">
        <w:tblPrEx>
          <w:tblCellMar>
            <w:top w:w="0" w:type="dxa"/>
            <w:left w:w="108" w:type="dxa"/>
            <w:bottom w:w="0" w:type="dxa"/>
            <w:right w:w="108" w:type="dxa"/>
          </w:tblCellMar>
        </w:tblPrEx>
        <w:trPr>
          <w:trHeight w:val="879" w:hRule="atLeast"/>
        </w:trPr>
        <w:tc>
          <w:tcPr>
            <w:tcW w:w="452" w:type="pct"/>
            <w:vMerge w:val="continue"/>
            <w:tcBorders>
              <w:top w:val="nil"/>
              <w:left w:val="single" w:color="000000" w:sz="8" w:space="0"/>
              <w:bottom w:val="single" w:color="000000" w:sz="8" w:space="0"/>
              <w:right w:val="single" w:color="000000" w:sz="8" w:space="0"/>
            </w:tcBorders>
            <w:vAlign w:val="center"/>
          </w:tcPr>
          <w:p w14:paraId="67DD4F4D">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30382E31">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7650D2E2">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15.水胆容量：容量≥26升 采用304不锈钢材质。</w:t>
            </w:r>
          </w:p>
        </w:tc>
      </w:tr>
      <w:tr w14:paraId="127CC2F4">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2B89ED01">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6555F981">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2E51C845">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16.外形尺寸（宽*厚*高）：900*425*1280mm（±5%）</w:t>
            </w:r>
          </w:p>
        </w:tc>
      </w:tr>
      <w:tr w14:paraId="2E703CFD">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574FD3D8">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2C7EF111">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1CF2ECB9">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17.外观：箱体采用拉丝不锈钢材质，采用一体成型或焊接工艺，严禁采用铆钉拼接结构，采用具有上锁功能的前门可开式设计。</w:t>
            </w:r>
          </w:p>
        </w:tc>
      </w:tr>
      <w:tr w14:paraId="03E7EB92">
        <w:tblPrEx>
          <w:tblCellMar>
            <w:top w:w="0" w:type="dxa"/>
            <w:left w:w="108" w:type="dxa"/>
            <w:bottom w:w="0" w:type="dxa"/>
            <w:right w:w="108" w:type="dxa"/>
          </w:tblCellMar>
        </w:tblPrEx>
        <w:trPr>
          <w:trHeight w:val="242" w:hRule="atLeast"/>
        </w:trPr>
        <w:tc>
          <w:tcPr>
            <w:tcW w:w="452" w:type="pct"/>
            <w:vMerge w:val="continue"/>
            <w:tcBorders>
              <w:top w:val="nil"/>
              <w:left w:val="single" w:color="000000" w:sz="8" w:space="0"/>
              <w:bottom w:val="single" w:color="000000" w:sz="8" w:space="0"/>
              <w:right w:val="single" w:color="000000" w:sz="8" w:space="0"/>
            </w:tcBorders>
            <w:vAlign w:val="center"/>
          </w:tcPr>
          <w:p w14:paraId="22E09033">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1C08C9A6">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182CA5F8">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18.★过滤要求：不小于3级（含）PP棉+PP棉活性炭复合滤芯+PP棉活性炭棒复合滤芯，净水流量不少于3L/min，额定总净水量不低于或等于10000L，（须提供所投直饮水机生产厂家申请的所投产品整机《涉及饮用水卫生安全产品卫生许可批件》，净水流量不少于3L/min，额定总净水量不低于或等于10000L，用方框突出标示对应过滤等级、净水流量、额定净水量等。）</w:t>
            </w:r>
          </w:p>
        </w:tc>
      </w:tr>
      <w:tr w14:paraId="651645B1">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7344F6A9">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37B79B32">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19C992ED">
            <w:pPr>
              <w:textAlignment w:val="center"/>
              <w:rPr>
                <w:rFonts w:eastAsia="宋体"/>
                <w:color w:val="000000"/>
                <w:kern w:val="2"/>
                <w:sz w:val="21"/>
                <w:szCs w:val="21"/>
                <w:lang w:eastAsia="zh-CN"/>
              </w:rPr>
            </w:pPr>
            <w:r>
              <w:rPr>
                <w:rFonts w:eastAsia="宋体"/>
                <w:color w:val="000000"/>
                <w:sz w:val="21"/>
                <w:szCs w:val="21"/>
                <w:lang w:eastAsia="zh-CN" w:bidi="ar"/>
              </w:rPr>
              <w:t>1</w:t>
            </w:r>
            <w:r>
              <w:rPr>
                <w:rFonts w:eastAsia="宋体"/>
                <w:color w:val="000000"/>
                <w:kern w:val="2"/>
                <w:sz w:val="21"/>
                <w:szCs w:val="21"/>
                <w:lang w:eastAsia="zh-CN" w:bidi="ar"/>
              </w:rPr>
              <w:t>9.</w:t>
            </w:r>
            <w:r>
              <w:rPr>
                <w:rFonts w:hint="eastAsia" w:ascii="宋体" w:hAnsi="宋体" w:eastAsia="宋体" w:cs="宋体"/>
                <w:color w:val="000000"/>
                <w:sz w:val="21"/>
                <w:szCs w:val="21"/>
                <w:lang w:eastAsia="zh-CN" w:bidi="ar"/>
              </w:rPr>
              <w:t>▲全自动电脑式</w:t>
            </w:r>
            <w:r>
              <w:rPr>
                <w:rFonts w:eastAsia="宋体"/>
                <w:color w:val="000000"/>
                <w:kern w:val="2"/>
                <w:sz w:val="21"/>
                <w:szCs w:val="21"/>
                <w:lang w:eastAsia="zh-CN" w:bidi="ar"/>
              </w:rPr>
              <w:t>(LED</w:t>
            </w:r>
            <w:r>
              <w:rPr>
                <w:rFonts w:hint="eastAsia" w:ascii="宋体" w:hAnsi="宋体" w:eastAsia="宋体" w:cs="宋体"/>
                <w:color w:val="000000"/>
                <w:sz w:val="21"/>
                <w:szCs w:val="21"/>
                <w:lang w:eastAsia="zh-CN" w:bidi="ar"/>
              </w:rPr>
              <w:t>显示</w:t>
            </w:r>
            <w:r>
              <w:rPr>
                <w:rFonts w:eastAsia="宋体"/>
                <w:color w:val="000000"/>
                <w:kern w:val="2"/>
                <w:sz w:val="21"/>
                <w:szCs w:val="21"/>
                <w:lang w:eastAsia="zh-CN" w:bidi="ar"/>
              </w:rPr>
              <w:t>)</w:t>
            </w:r>
            <w:r>
              <w:rPr>
                <w:rFonts w:hint="eastAsia" w:ascii="宋体" w:hAnsi="宋体" w:eastAsia="宋体" w:cs="宋体"/>
                <w:color w:val="000000"/>
                <w:sz w:val="21"/>
                <w:szCs w:val="21"/>
                <w:lang w:eastAsia="zh-CN" w:bidi="ar"/>
              </w:rPr>
              <w:t>，可显示机器工作状态、实时水温、故障代码、实时显示滤芯使用寿命，具有滤芯寿命管理系统，自动提醒换芯；（提供产品彩页和产品说明书）</w:t>
            </w:r>
          </w:p>
        </w:tc>
      </w:tr>
      <w:tr w14:paraId="4C504201">
        <w:tblPrEx>
          <w:tblCellMar>
            <w:top w:w="0" w:type="dxa"/>
            <w:left w:w="108" w:type="dxa"/>
            <w:bottom w:w="0" w:type="dxa"/>
            <w:right w:w="108" w:type="dxa"/>
          </w:tblCellMar>
        </w:tblPrEx>
        <w:trPr>
          <w:trHeight w:val="879" w:hRule="atLeast"/>
        </w:trPr>
        <w:tc>
          <w:tcPr>
            <w:tcW w:w="452" w:type="pct"/>
            <w:vMerge w:val="continue"/>
            <w:tcBorders>
              <w:top w:val="nil"/>
              <w:left w:val="single" w:color="000000" w:sz="8" w:space="0"/>
              <w:bottom w:val="single" w:color="000000" w:sz="8" w:space="0"/>
              <w:right w:val="single" w:color="000000" w:sz="8" w:space="0"/>
            </w:tcBorders>
            <w:vAlign w:val="center"/>
          </w:tcPr>
          <w:p w14:paraId="227C8EF7">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1F855048">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5865969F">
            <w:pPr>
              <w:textAlignment w:val="center"/>
              <w:rPr>
                <w:rFonts w:ascii="宋体" w:hAnsi="宋体" w:eastAsia="宋体" w:cs="宋体"/>
                <w:kern w:val="2"/>
                <w:sz w:val="21"/>
                <w:szCs w:val="21"/>
                <w:lang w:eastAsia="zh-CN"/>
              </w:rPr>
            </w:pPr>
            <w:r>
              <w:rPr>
                <w:rFonts w:hint="eastAsia" w:ascii="宋体" w:hAnsi="宋体" w:eastAsia="宋体" w:cs="宋体"/>
                <w:sz w:val="21"/>
                <w:szCs w:val="21"/>
                <w:lang w:eastAsia="zh-CN" w:bidi="ar"/>
              </w:rPr>
              <w:t>20.▲采用开水高温杀菌技术：能对饮水设备的管路及龙头智能高温开水消毒，无需人工处理，智能化操作，安全可靠（提供产品彩页和产品说明书）</w:t>
            </w:r>
          </w:p>
        </w:tc>
      </w:tr>
      <w:tr w14:paraId="1D6E68C2">
        <w:tblPrEx>
          <w:tblCellMar>
            <w:top w:w="0" w:type="dxa"/>
            <w:left w:w="108" w:type="dxa"/>
            <w:bottom w:w="0" w:type="dxa"/>
            <w:right w:w="108" w:type="dxa"/>
          </w:tblCellMar>
        </w:tblPrEx>
        <w:trPr>
          <w:trHeight w:val="1743" w:hRule="atLeast"/>
        </w:trPr>
        <w:tc>
          <w:tcPr>
            <w:tcW w:w="452" w:type="pct"/>
            <w:vMerge w:val="continue"/>
            <w:tcBorders>
              <w:top w:val="nil"/>
              <w:left w:val="single" w:color="000000" w:sz="8" w:space="0"/>
              <w:bottom w:val="single" w:color="000000" w:sz="8" w:space="0"/>
              <w:right w:val="single" w:color="000000" w:sz="8" w:space="0"/>
            </w:tcBorders>
            <w:vAlign w:val="center"/>
          </w:tcPr>
          <w:p w14:paraId="3E00FDF3">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471B2819">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77DE123B">
            <w:pPr>
              <w:textAlignment w:val="center"/>
              <w:rPr>
                <w:rFonts w:ascii="宋体" w:hAnsi="宋体" w:eastAsia="宋体" w:cs="宋体"/>
                <w:kern w:val="2"/>
                <w:sz w:val="21"/>
                <w:szCs w:val="21"/>
                <w:lang w:eastAsia="zh-CN"/>
              </w:rPr>
            </w:pPr>
            <w:r>
              <w:rPr>
                <w:rFonts w:hint="eastAsia" w:ascii="宋体" w:hAnsi="宋体" w:eastAsia="宋体" w:cs="宋体"/>
                <w:sz w:val="21"/>
                <w:szCs w:val="21"/>
                <w:lang w:eastAsia="zh-CN" w:bidi="ar"/>
              </w:rPr>
              <w:t>21.▲水槽材质要求：304不锈钢材质，厚度≥0.8mm。304不锈钢符合《</w:t>
            </w:r>
            <w:r>
              <w:rPr>
                <w:rFonts w:ascii="宋体" w:hAnsi="宋体" w:eastAsia="宋体" w:cs="宋体"/>
                <w:kern w:val="2"/>
                <w:sz w:val="21"/>
                <w:szCs w:val="21"/>
                <w:lang w:eastAsia="zh-CN" w:bidi="ar"/>
              </w:rPr>
              <w:t>SN/T 2718-2010, GB/T 20123-2006</w:t>
            </w:r>
            <w:r>
              <w:rPr>
                <w:rFonts w:hint="eastAsia" w:ascii="宋体" w:hAnsi="宋体" w:eastAsia="宋体" w:cs="宋体"/>
                <w:sz w:val="21"/>
                <w:szCs w:val="21"/>
                <w:lang w:eastAsia="zh-CN" w:bidi="ar"/>
              </w:rPr>
              <w:t>》测试标准，牌号化学成分鉴定（碳</w:t>
            </w:r>
            <w:r>
              <w:rPr>
                <w:rFonts w:ascii="宋体" w:hAnsi="宋体" w:eastAsia="宋体" w:cs="宋体"/>
                <w:kern w:val="2"/>
                <w:sz w:val="21"/>
                <w:szCs w:val="21"/>
                <w:lang w:eastAsia="zh-CN" w:bidi="ar"/>
              </w:rPr>
              <w:t>(C)</w:t>
            </w:r>
            <w:r>
              <w:rPr>
                <w:rFonts w:hint="eastAsia" w:ascii="宋体" w:hAnsi="宋体" w:eastAsia="宋体" w:cs="宋体"/>
                <w:sz w:val="21"/>
                <w:szCs w:val="21"/>
                <w:lang w:eastAsia="zh-CN" w:bidi="ar"/>
              </w:rPr>
              <w:t>、硫</w:t>
            </w:r>
            <w:r>
              <w:rPr>
                <w:rFonts w:ascii="宋体" w:hAnsi="宋体" w:eastAsia="宋体" w:cs="宋体"/>
                <w:kern w:val="2"/>
                <w:sz w:val="21"/>
                <w:szCs w:val="21"/>
                <w:lang w:eastAsia="zh-CN" w:bidi="ar"/>
              </w:rPr>
              <w:t>(S)</w:t>
            </w:r>
            <w:r>
              <w:rPr>
                <w:rFonts w:hint="eastAsia" w:ascii="宋体" w:hAnsi="宋体" w:eastAsia="宋体" w:cs="宋体"/>
                <w:sz w:val="21"/>
                <w:szCs w:val="21"/>
                <w:lang w:eastAsia="zh-CN" w:bidi="ar"/>
              </w:rPr>
              <w:t>、硅</w:t>
            </w:r>
            <w:r>
              <w:rPr>
                <w:rFonts w:ascii="宋体" w:hAnsi="宋体" w:eastAsia="宋体" w:cs="宋体"/>
                <w:kern w:val="2"/>
                <w:sz w:val="21"/>
                <w:szCs w:val="21"/>
                <w:lang w:eastAsia="zh-CN" w:bidi="ar"/>
              </w:rPr>
              <w:t>(Si)</w:t>
            </w:r>
            <w:r>
              <w:rPr>
                <w:rFonts w:hint="eastAsia" w:ascii="宋体" w:hAnsi="宋体" w:eastAsia="宋体" w:cs="宋体"/>
                <w:sz w:val="21"/>
                <w:szCs w:val="21"/>
                <w:lang w:eastAsia="zh-CN" w:bidi="ar"/>
              </w:rPr>
              <w:t>、锰</w:t>
            </w:r>
            <w:r>
              <w:rPr>
                <w:rFonts w:ascii="宋体" w:hAnsi="宋体" w:eastAsia="宋体" w:cs="宋体"/>
                <w:kern w:val="2"/>
                <w:sz w:val="21"/>
                <w:szCs w:val="21"/>
                <w:lang w:eastAsia="zh-CN" w:bidi="ar"/>
              </w:rPr>
              <w:t>(Mn)</w:t>
            </w:r>
            <w:r>
              <w:rPr>
                <w:rFonts w:hint="eastAsia" w:ascii="宋体" w:hAnsi="宋体" w:eastAsia="宋体" w:cs="宋体"/>
                <w:sz w:val="21"/>
                <w:szCs w:val="21"/>
                <w:lang w:eastAsia="zh-CN" w:bidi="ar"/>
              </w:rPr>
              <w:t>、磷</w:t>
            </w:r>
            <w:r>
              <w:rPr>
                <w:rFonts w:ascii="宋体" w:hAnsi="宋体" w:eastAsia="宋体" w:cs="宋体"/>
                <w:kern w:val="2"/>
                <w:sz w:val="21"/>
                <w:szCs w:val="21"/>
                <w:lang w:eastAsia="zh-CN" w:bidi="ar"/>
              </w:rPr>
              <w:t>(P)</w:t>
            </w:r>
            <w:r>
              <w:rPr>
                <w:rFonts w:hint="eastAsia" w:ascii="宋体" w:hAnsi="宋体" w:eastAsia="宋体" w:cs="宋体"/>
                <w:sz w:val="21"/>
                <w:szCs w:val="21"/>
                <w:lang w:eastAsia="zh-CN" w:bidi="ar"/>
              </w:rPr>
              <w:t>、铬</w:t>
            </w:r>
            <w:r>
              <w:rPr>
                <w:rFonts w:ascii="宋体" w:hAnsi="宋体" w:eastAsia="宋体" w:cs="宋体"/>
                <w:kern w:val="2"/>
                <w:sz w:val="21"/>
                <w:szCs w:val="21"/>
                <w:lang w:eastAsia="zh-CN" w:bidi="ar"/>
              </w:rPr>
              <w:t>(Cr)</w:t>
            </w:r>
            <w:r>
              <w:rPr>
                <w:rFonts w:hint="eastAsia" w:ascii="宋体" w:hAnsi="宋体" w:eastAsia="宋体" w:cs="宋体"/>
                <w:sz w:val="21"/>
                <w:szCs w:val="21"/>
                <w:lang w:eastAsia="zh-CN" w:bidi="ar"/>
              </w:rPr>
              <w:t>、镍</w:t>
            </w:r>
            <w:r>
              <w:rPr>
                <w:rFonts w:ascii="宋体" w:hAnsi="宋体" w:eastAsia="宋体" w:cs="宋体"/>
                <w:kern w:val="2"/>
                <w:sz w:val="21"/>
                <w:szCs w:val="21"/>
                <w:lang w:eastAsia="zh-CN" w:bidi="ar"/>
              </w:rPr>
              <w:t>(Ni)</w:t>
            </w:r>
            <w:r>
              <w:rPr>
                <w:rFonts w:hint="eastAsia" w:ascii="宋体" w:hAnsi="宋体" w:eastAsia="宋体" w:cs="宋体"/>
                <w:sz w:val="21"/>
                <w:szCs w:val="21"/>
                <w:lang w:eastAsia="zh-CN" w:bidi="ar"/>
              </w:rPr>
              <w:t>）检测符合标准。采用整体模压成型技术，无焊缝。</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r>
      <w:tr w14:paraId="5AE3263B">
        <w:tblPrEx>
          <w:tblCellMar>
            <w:top w:w="0" w:type="dxa"/>
            <w:left w:w="108" w:type="dxa"/>
            <w:bottom w:w="0" w:type="dxa"/>
            <w:right w:w="108" w:type="dxa"/>
          </w:tblCellMar>
        </w:tblPrEx>
        <w:trPr>
          <w:trHeight w:val="1455" w:hRule="atLeast"/>
        </w:trPr>
        <w:tc>
          <w:tcPr>
            <w:tcW w:w="452" w:type="pct"/>
            <w:vMerge w:val="continue"/>
            <w:tcBorders>
              <w:top w:val="nil"/>
              <w:left w:val="single" w:color="000000" w:sz="8" w:space="0"/>
              <w:bottom w:val="single" w:color="000000" w:sz="8" w:space="0"/>
              <w:right w:val="single" w:color="000000" w:sz="8" w:space="0"/>
            </w:tcBorders>
            <w:vAlign w:val="center"/>
          </w:tcPr>
          <w:p w14:paraId="2FB58FC0">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63589835">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58D412D4">
            <w:pPr>
              <w:rPr>
                <w:rFonts w:ascii="宋体" w:hAnsi="宋体" w:eastAsia="宋体" w:cs="宋体"/>
                <w:kern w:val="2"/>
                <w:sz w:val="21"/>
                <w:szCs w:val="21"/>
                <w:lang w:eastAsia="zh-CN"/>
              </w:rPr>
            </w:pPr>
            <w:r>
              <w:rPr>
                <w:rFonts w:hint="eastAsia" w:ascii="宋体" w:hAnsi="宋体" w:eastAsia="宋体" w:cs="宋体"/>
                <w:sz w:val="21"/>
                <w:szCs w:val="21"/>
                <w:lang w:eastAsia="zh-CN" w:bidi="ar"/>
              </w:rPr>
              <w:t>22.▲发热管材质要求：800L不锈钢材质。800L不锈钢符合《</w:t>
            </w:r>
            <w:r>
              <w:rPr>
                <w:rFonts w:ascii="宋体" w:hAnsi="宋体" w:eastAsia="宋体" w:cs="宋体"/>
                <w:kern w:val="2"/>
                <w:sz w:val="21"/>
                <w:szCs w:val="21"/>
                <w:lang w:eastAsia="zh-CN" w:bidi="ar"/>
              </w:rPr>
              <w:t>SN/T 2718-2010, GB/T 20123-2006</w:t>
            </w:r>
            <w:r>
              <w:rPr>
                <w:rFonts w:hint="eastAsia" w:ascii="宋体" w:hAnsi="宋体" w:eastAsia="宋体" w:cs="宋体"/>
                <w:sz w:val="21"/>
                <w:szCs w:val="21"/>
                <w:lang w:eastAsia="zh-CN" w:bidi="ar"/>
              </w:rPr>
              <w:t>》测试标准，牌号化学成分鉴定（碳</w:t>
            </w:r>
            <w:r>
              <w:rPr>
                <w:rFonts w:ascii="宋体" w:hAnsi="宋体" w:eastAsia="宋体" w:cs="宋体"/>
                <w:kern w:val="2"/>
                <w:sz w:val="21"/>
                <w:szCs w:val="21"/>
                <w:lang w:eastAsia="zh-CN" w:bidi="ar"/>
              </w:rPr>
              <w:t>(C)</w:t>
            </w:r>
            <w:r>
              <w:rPr>
                <w:rFonts w:hint="eastAsia" w:ascii="宋体" w:hAnsi="宋体" w:eastAsia="宋体" w:cs="宋体"/>
                <w:sz w:val="21"/>
                <w:szCs w:val="21"/>
                <w:lang w:eastAsia="zh-CN" w:bidi="ar"/>
              </w:rPr>
              <w:t>、硫</w:t>
            </w:r>
            <w:r>
              <w:rPr>
                <w:rFonts w:ascii="宋体" w:hAnsi="宋体" w:eastAsia="宋体" w:cs="宋体"/>
                <w:kern w:val="2"/>
                <w:sz w:val="21"/>
                <w:szCs w:val="21"/>
                <w:lang w:eastAsia="zh-CN" w:bidi="ar"/>
              </w:rPr>
              <w:t>(S)</w:t>
            </w:r>
            <w:r>
              <w:rPr>
                <w:rFonts w:hint="eastAsia" w:ascii="宋体" w:hAnsi="宋体" w:eastAsia="宋体" w:cs="宋体"/>
                <w:sz w:val="21"/>
                <w:szCs w:val="21"/>
                <w:lang w:eastAsia="zh-CN" w:bidi="ar"/>
              </w:rPr>
              <w:t>、硅</w:t>
            </w:r>
            <w:r>
              <w:rPr>
                <w:rFonts w:ascii="宋体" w:hAnsi="宋体" w:eastAsia="宋体" w:cs="宋体"/>
                <w:kern w:val="2"/>
                <w:sz w:val="21"/>
                <w:szCs w:val="21"/>
                <w:lang w:eastAsia="zh-CN" w:bidi="ar"/>
              </w:rPr>
              <w:t>(Si)</w:t>
            </w:r>
            <w:r>
              <w:rPr>
                <w:rFonts w:hint="eastAsia" w:ascii="宋体" w:hAnsi="宋体" w:eastAsia="宋体" w:cs="宋体"/>
                <w:sz w:val="21"/>
                <w:szCs w:val="21"/>
                <w:lang w:eastAsia="zh-CN" w:bidi="ar"/>
              </w:rPr>
              <w:t>、锰</w:t>
            </w:r>
            <w:r>
              <w:rPr>
                <w:rFonts w:ascii="宋体" w:hAnsi="宋体" w:eastAsia="宋体" w:cs="宋体"/>
                <w:kern w:val="2"/>
                <w:sz w:val="21"/>
                <w:szCs w:val="21"/>
                <w:lang w:eastAsia="zh-CN" w:bidi="ar"/>
              </w:rPr>
              <w:t>(Mn)</w:t>
            </w:r>
            <w:r>
              <w:rPr>
                <w:rFonts w:hint="eastAsia" w:ascii="宋体" w:hAnsi="宋体" w:eastAsia="宋体" w:cs="宋体"/>
                <w:sz w:val="21"/>
                <w:szCs w:val="21"/>
                <w:lang w:eastAsia="zh-CN" w:bidi="ar"/>
              </w:rPr>
              <w:t>、磷</w:t>
            </w:r>
            <w:r>
              <w:rPr>
                <w:rFonts w:ascii="宋体" w:hAnsi="宋体" w:eastAsia="宋体" w:cs="宋体"/>
                <w:kern w:val="2"/>
                <w:sz w:val="21"/>
                <w:szCs w:val="21"/>
                <w:lang w:eastAsia="zh-CN" w:bidi="ar"/>
              </w:rPr>
              <w:t>(P)</w:t>
            </w:r>
            <w:r>
              <w:rPr>
                <w:rFonts w:hint="eastAsia" w:ascii="宋体" w:hAnsi="宋体" w:eastAsia="宋体" w:cs="宋体"/>
                <w:sz w:val="21"/>
                <w:szCs w:val="21"/>
                <w:lang w:eastAsia="zh-CN" w:bidi="ar"/>
              </w:rPr>
              <w:t>、铬</w:t>
            </w:r>
            <w:r>
              <w:rPr>
                <w:rFonts w:ascii="宋体" w:hAnsi="宋体" w:eastAsia="宋体" w:cs="宋体"/>
                <w:kern w:val="2"/>
                <w:sz w:val="21"/>
                <w:szCs w:val="21"/>
                <w:lang w:eastAsia="zh-CN" w:bidi="ar"/>
              </w:rPr>
              <w:t>(Cr)</w:t>
            </w:r>
            <w:r>
              <w:rPr>
                <w:rFonts w:hint="eastAsia" w:ascii="宋体" w:hAnsi="宋体" w:eastAsia="宋体" w:cs="宋体"/>
                <w:sz w:val="21"/>
                <w:szCs w:val="21"/>
                <w:lang w:eastAsia="zh-CN" w:bidi="ar"/>
              </w:rPr>
              <w:t>、镍</w:t>
            </w:r>
            <w:r>
              <w:rPr>
                <w:rFonts w:ascii="宋体" w:hAnsi="宋体" w:eastAsia="宋体" w:cs="宋体"/>
                <w:kern w:val="2"/>
                <w:sz w:val="21"/>
                <w:szCs w:val="21"/>
                <w:lang w:eastAsia="zh-CN" w:bidi="ar"/>
              </w:rPr>
              <w:t>(Ni)</w:t>
            </w:r>
            <w:r>
              <w:rPr>
                <w:rFonts w:hint="eastAsia" w:ascii="宋体" w:hAnsi="宋体" w:eastAsia="宋体" w:cs="宋体"/>
                <w:sz w:val="21"/>
                <w:szCs w:val="21"/>
                <w:lang w:eastAsia="zh-CN" w:bidi="ar"/>
              </w:rPr>
              <w:t>）检测符合标准。</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r>
      <w:tr w14:paraId="621B5493">
        <w:tblPrEx>
          <w:tblCellMar>
            <w:top w:w="0" w:type="dxa"/>
            <w:left w:w="108" w:type="dxa"/>
            <w:bottom w:w="0" w:type="dxa"/>
            <w:right w:w="108" w:type="dxa"/>
          </w:tblCellMar>
        </w:tblPrEx>
        <w:trPr>
          <w:trHeight w:val="1743" w:hRule="atLeast"/>
        </w:trPr>
        <w:tc>
          <w:tcPr>
            <w:tcW w:w="452" w:type="pct"/>
            <w:vMerge w:val="continue"/>
            <w:tcBorders>
              <w:top w:val="nil"/>
              <w:left w:val="single" w:color="000000" w:sz="8" w:space="0"/>
              <w:bottom w:val="single" w:color="000000" w:sz="8" w:space="0"/>
              <w:right w:val="single" w:color="000000" w:sz="8" w:space="0"/>
            </w:tcBorders>
            <w:vAlign w:val="center"/>
          </w:tcPr>
          <w:p w14:paraId="573E8FC1">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161DD5A7">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119A28C9">
            <w:pPr>
              <w:rPr>
                <w:rFonts w:ascii="宋体" w:hAnsi="宋体" w:eastAsia="宋体" w:cs="宋体"/>
                <w:kern w:val="2"/>
                <w:sz w:val="21"/>
                <w:szCs w:val="21"/>
                <w:lang w:eastAsia="zh-CN"/>
              </w:rPr>
            </w:pPr>
            <w:r>
              <w:rPr>
                <w:rFonts w:hint="eastAsia" w:ascii="宋体" w:hAnsi="宋体" w:eastAsia="宋体" w:cs="宋体"/>
                <w:sz w:val="21"/>
                <w:szCs w:val="21"/>
                <w:lang w:eastAsia="zh-CN" w:bidi="ar"/>
              </w:rPr>
              <w:t>23.▲水胆材质要求：304不锈钢材质，厚度≥1.0mm。304不锈钢符合《</w:t>
            </w:r>
            <w:r>
              <w:rPr>
                <w:rFonts w:ascii="宋体" w:hAnsi="宋体" w:eastAsia="宋体" w:cs="宋体"/>
                <w:kern w:val="2"/>
                <w:sz w:val="21"/>
                <w:szCs w:val="21"/>
                <w:lang w:eastAsia="zh-CN" w:bidi="ar"/>
              </w:rPr>
              <w:t>SN/T 2718-2010, GB/T 20123-2006</w:t>
            </w:r>
            <w:r>
              <w:rPr>
                <w:rFonts w:hint="eastAsia" w:ascii="宋体" w:hAnsi="宋体" w:eastAsia="宋体" w:cs="宋体"/>
                <w:sz w:val="21"/>
                <w:szCs w:val="21"/>
                <w:lang w:eastAsia="zh-CN" w:bidi="ar"/>
              </w:rPr>
              <w:t>》测试标准，牌号化学成分鉴定（碳(C)、硫(S)、硅(Si)、锰(Mn)、磷(P)、铬(Cr)、镍(Ni)）检测符合标准。</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r>
      <w:tr w14:paraId="25CFD33C">
        <w:tblPrEx>
          <w:tblCellMar>
            <w:top w:w="0" w:type="dxa"/>
            <w:left w:w="108" w:type="dxa"/>
            <w:bottom w:w="0" w:type="dxa"/>
            <w:right w:w="108" w:type="dxa"/>
          </w:tblCellMar>
        </w:tblPrEx>
        <w:trPr>
          <w:trHeight w:val="1167" w:hRule="atLeast"/>
        </w:trPr>
        <w:tc>
          <w:tcPr>
            <w:tcW w:w="452" w:type="pct"/>
            <w:vMerge w:val="continue"/>
            <w:tcBorders>
              <w:top w:val="nil"/>
              <w:left w:val="single" w:color="000000" w:sz="8" w:space="0"/>
              <w:bottom w:val="single" w:color="000000" w:sz="8" w:space="0"/>
              <w:right w:val="single" w:color="000000" w:sz="8" w:space="0"/>
            </w:tcBorders>
            <w:vAlign w:val="center"/>
          </w:tcPr>
          <w:p w14:paraId="4D887606">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0724B03B">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25897810">
            <w:pP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24.▲涉水部件：接头符合国家标准GB/T26572-2011的铅、镉、汞、六价铬、多溴联苯、多溴二苯醚限值</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r>
      <w:tr w14:paraId="0815EC45">
        <w:tblPrEx>
          <w:tblCellMar>
            <w:top w:w="0" w:type="dxa"/>
            <w:left w:w="108" w:type="dxa"/>
            <w:bottom w:w="0" w:type="dxa"/>
            <w:right w:w="108" w:type="dxa"/>
          </w:tblCellMar>
        </w:tblPrEx>
        <w:trPr>
          <w:trHeight w:val="1167" w:hRule="atLeast"/>
        </w:trPr>
        <w:tc>
          <w:tcPr>
            <w:tcW w:w="452" w:type="pct"/>
            <w:vMerge w:val="continue"/>
            <w:tcBorders>
              <w:top w:val="nil"/>
              <w:left w:val="single" w:color="000000" w:sz="8" w:space="0"/>
              <w:bottom w:val="single" w:color="000000" w:sz="8" w:space="0"/>
              <w:right w:val="single" w:color="000000" w:sz="8" w:space="0"/>
            </w:tcBorders>
            <w:vAlign w:val="center"/>
          </w:tcPr>
          <w:p w14:paraId="30E75AF9">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3699C272">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43C56DE6">
            <w:pP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25.▲涉水部件：橡胶件符合国家标准GB/T26572-2011的铅、镉、汞、六价铬、多溴联苯、多溴二苯醚限值</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r>
      <w:tr w14:paraId="285C5675">
        <w:tblPrEx>
          <w:tblCellMar>
            <w:top w:w="0" w:type="dxa"/>
            <w:left w:w="108" w:type="dxa"/>
            <w:bottom w:w="0" w:type="dxa"/>
            <w:right w:w="108" w:type="dxa"/>
          </w:tblCellMar>
        </w:tblPrEx>
        <w:trPr>
          <w:trHeight w:val="303" w:hRule="atLeast"/>
        </w:trPr>
        <w:tc>
          <w:tcPr>
            <w:tcW w:w="452" w:type="pct"/>
            <w:vMerge w:val="restart"/>
            <w:tcBorders>
              <w:top w:val="nil"/>
              <w:left w:val="single" w:color="000000" w:sz="8" w:space="0"/>
              <w:bottom w:val="single" w:color="000000" w:sz="8" w:space="0"/>
              <w:right w:val="single" w:color="000000" w:sz="8" w:space="0"/>
            </w:tcBorders>
            <w:vAlign w:val="center"/>
          </w:tcPr>
          <w:p w14:paraId="4C15D321">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w:t>
            </w:r>
          </w:p>
        </w:tc>
        <w:tc>
          <w:tcPr>
            <w:tcW w:w="453" w:type="pct"/>
            <w:vMerge w:val="restart"/>
            <w:tcBorders>
              <w:top w:val="nil"/>
              <w:left w:val="single" w:color="000000" w:sz="8" w:space="0"/>
              <w:bottom w:val="single" w:color="000000" w:sz="8" w:space="0"/>
              <w:right w:val="nil"/>
            </w:tcBorders>
            <w:vAlign w:val="center"/>
          </w:tcPr>
          <w:p w14:paraId="7C517E70">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台式饮水机1</w:t>
            </w:r>
          </w:p>
        </w:tc>
        <w:tc>
          <w:tcPr>
            <w:tcW w:w="4093" w:type="pct"/>
            <w:tcBorders>
              <w:top w:val="single" w:color="000000" w:sz="4" w:space="0"/>
              <w:left w:val="single" w:color="000000" w:sz="4" w:space="0"/>
              <w:bottom w:val="single" w:color="000000" w:sz="4" w:space="0"/>
              <w:right w:val="single" w:color="000000" w:sz="4" w:space="0"/>
            </w:tcBorders>
            <w:vAlign w:val="center"/>
          </w:tcPr>
          <w:p w14:paraId="5D6C8CA4">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26.电源电压220V 50Hz；</w:t>
            </w:r>
          </w:p>
        </w:tc>
      </w:tr>
      <w:tr w14:paraId="216B8E35">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796D8909">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7A2F29DC">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7E65C60B">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27.功率:不大于（含）2KW；</w:t>
            </w:r>
          </w:p>
        </w:tc>
      </w:tr>
      <w:tr w14:paraId="0AB1D405">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363B449F">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1AC45889">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79855243">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28.加热内胆容量≥6L</w:t>
            </w:r>
          </w:p>
        </w:tc>
      </w:tr>
      <w:tr w14:paraId="1880DD99">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631F8B12">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4C2727C7">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152DC8E6">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29.外形尺寸（宽*厚*高）：200mmx450mmx600mm（±5%）。</w:t>
            </w:r>
          </w:p>
        </w:tc>
      </w:tr>
      <w:tr w14:paraId="41FF6F42">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22C1F958">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068778BE">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162FC759">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30.水咀数:1个龙头，可出开水或净化水。（开水带童锁功能）</w:t>
            </w:r>
          </w:p>
        </w:tc>
      </w:tr>
      <w:tr w14:paraId="4A168DB1">
        <w:tblPrEx>
          <w:tblCellMar>
            <w:top w:w="0" w:type="dxa"/>
            <w:left w:w="108" w:type="dxa"/>
            <w:bottom w:w="0" w:type="dxa"/>
            <w:right w:w="108" w:type="dxa"/>
          </w:tblCellMar>
        </w:tblPrEx>
        <w:trPr>
          <w:trHeight w:val="879" w:hRule="atLeast"/>
        </w:trPr>
        <w:tc>
          <w:tcPr>
            <w:tcW w:w="452" w:type="pct"/>
            <w:vMerge w:val="continue"/>
            <w:tcBorders>
              <w:top w:val="nil"/>
              <w:left w:val="single" w:color="000000" w:sz="8" w:space="0"/>
              <w:bottom w:val="single" w:color="000000" w:sz="8" w:space="0"/>
              <w:right w:val="single" w:color="000000" w:sz="8" w:space="0"/>
            </w:tcBorders>
            <w:vAlign w:val="center"/>
          </w:tcPr>
          <w:p w14:paraId="7F5C0D37">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0973F9CF">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4143335F">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31.★过滤要求：不小于1级（含）过滤；（须提供所投直饮水机生产厂家申请的所投产品整机《涉及饮用水卫生安全产品卫生许可批件》，净水流量不少于2L/min，额定总净水量不低于4000L，用方框突出标示对应过滤等级、净水流量、额定净水量等。）</w:t>
            </w:r>
          </w:p>
        </w:tc>
      </w:tr>
      <w:tr w14:paraId="150A270F">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5E469265">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546B1763">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2B6D23FB">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32.采用一体大屏，温度、加热状态、故障警示状态清晰可见，超大人机交互界面，触摸按键取水，简约便捷。</w:t>
            </w:r>
          </w:p>
        </w:tc>
      </w:tr>
      <w:tr w14:paraId="517A0E47">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418919E1">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43B2A5C1">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378DAEDC">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33.人机工程斜切面设计，操作更方便</w:t>
            </w:r>
          </w:p>
        </w:tc>
      </w:tr>
      <w:tr w14:paraId="209D4B14">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5282AA42">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79CA9877">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6C47FC0C">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34.具有隔夜水自动排空功能</w:t>
            </w:r>
          </w:p>
        </w:tc>
      </w:tr>
      <w:tr w14:paraId="43A06E1E">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4D55F556">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75B1D17C">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41BE7BCE">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35.采用步进式加热技术，逐层加热逐层补水，进水时具有电磁阀控制，冷热水分离一次沸腾，避免混合水和千沸水，确保用水卫生和减少能源浪费。</w:t>
            </w:r>
          </w:p>
        </w:tc>
      </w:tr>
      <w:tr w14:paraId="1E2AC78B">
        <w:tblPrEx>
          <w:tblCellMar>
            <w:top w:w="0" w:type="dxa"/>
            <w:left w:w="108" w:type="dxa"/>
            <w:bottom w:w="0" w:type="dxa"/>
            <w:right w:w="108" w:type="dxa"/>
          </w:tblCellMar>
        </w:tblPrEx>
        <w:trPr>
          <w:trHeight w:val="303" w:hRule="atLeast"/>
        </w:trPr>
        <w:tc>
          <w:tcPr>
            <w:tcW w:w="452" w:type="pct"/>
            <w:vMerge w:val="restart"/>
            <w:tcBorders>
              <w:top w:val="nil"/>
              <w:left w:val="single" w:color="000000" w:sz="8" w:space="0"/>
              <w:bottom w:val="single" w:color="000000" w:sz="8" w:space="0"/>
              <w:right w:val="single" w:color="000000" w:sz="8" w:space="0"/>
            </w:tcBorders>
            <w:vAlign w:val="center"/>
          </w:tcPr>
          <w:p w14:paraId="7CAD5E65">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w:t>
            </w:r>
          </w:p>
        </w:tc>
        <w:tc>
          <w:tcPr>
            <w:tcW w:w="453" w:type="pct"/>
            <w:vMerge w:val="restart"/>
            <w:tcBorders>
              <w:top w:val="nil"/>
              <w:left w:val="single" w:color="000000" w:sz="8" w:space="0"/>
              <w:bottom w:val="single" w:color="000000" w:sz="8" w:space="0"/>
              <w:right w:val="nil"/>
            </w:tcBorders>
            <w:vAlign w:val="center"/>
          </w:tcPr>
          <w:p w14:paraId="220B3F4E">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台式饮水机2</w:t>
            </w:r>
          </w:p>
        </w:tc>
        <w:tc>
          <w:tcPr>
            <w:tcW w:w="4093" w:type="pct"/>
            <w:tcBorders>
              <w:top w:val="single" w:color="000000" w:sz="4" w:space="0"/>
              <w:left w:val="single" w:color="000000" w:sz="4" w:space="0"/>
              <w:bottom w:val="single" w:color="000000" w:sz="4" w:space="0"/>
              <w:right w:val="single" w:color="000000" w:sz="4" w:space="0"/>
            </w:tcBorders>
            <w:vAlign w:val="center"/>
          </w:tcPr>
          <w:p w14:paraId="24885B7E">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36.电源电压220V 50Hz；</w:t>
            </w:r>
          </w:p>
        </w:tc>
      </w:tr>
      <w:tr w14:paraId="432665BF">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6A35E002">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2FDF95A1">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2F7C005B">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37.功率:不大于（含）2KW；</w:t>
            </w:r>
          </w:p>
        </w:tc>
      </w:tr>
      <w:tr w14:paraId="0E9CDB74">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331A1D30">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0BDE9B40">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75F68D6F">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38.加热内胆容量≥6L、常温水箱≥10L</w:t>
            </w:r>
          </w:p>
        </w:tc>
      </w:tr>
      <w:tr w14:paraId="070EA1F4">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329BBBFF">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1B87EAB9">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484480D1">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39.外形尺寸（宽*厚*高）：382mmx372mmx650mm（±5%）。</w:t>
            </w:r>
          </w:p>
        </w:tc>
      </w:tr>
      <w:tr w14:paraId="209C3061">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5767C0D1">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425CEE16">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0226ABDF">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40.水咀数:2个龙头，1开1常温。</w:t>
            </w:r>
          </w:p>
        </w:tc>
      </w:tr>
      <w:tr w14:paraId="793D8F9B">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22F8ACB8">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3906D128">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5592BBDA">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41.★</w:t>
            </w:r>
            <w:r>
              <w:rPr>
                <w:rFonts w:ascii="宋体" w:hAnsi="宋体" w:eastAsia="宋体" w:cs="宋体"/>
                <w:color w:val="000000"/>
                <w:kern w:val="2"/>
                <w:sz w:val="22"/>
                <w:szCs w:val="22"/>
                <w:lang w:eastAsia="zh-CN" w:bidi="ar"/>
              </w:rPr>
              <w:t>产品为输配水设备（饮水设备）（提供涉及饮用水卫生安全产品卫生许可批件）</w:t>
            </w:r>
          </w:p>
        </w:tc>
      </w:tr>
      <w:tr w14:paraId="1692149F">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49BB1F59">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2AAE84DB">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042B9224">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42.采用一体大屏，温度、加热状态、故障警示状态清晰可见，超大人机交互界面，触摸按键取水，简约便捷。</w:t>
            </w:r>
          </w:p>
        </w:tc>
      </w:tr>
      <w:tr w14:paraId="71700BDD">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7D2DCB4F">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60DD94B3">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2F9E92BC">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43.人机工程斜切面设计。</w:t>
            </w:r>
          </w:p>
        </w:tc>
      </w:tr>
      <w:tr w14:paraId="25A8E601">
        <w:tblPrEx>
          <w:tblCellMar>
            <w:top w:w="0" w:type="dxa"/>
            <w:left w:w="108" w:type="dxa"/>
            <w:bottom w:w="0" w:type="dxa"/>
            <w:right w:w="108" w:type="dxa"/>
          </w:tblCellMar>
        </w:tblPrEx>
        <w:trPr>
          <w:trHeight w:val="591" w:hRule="atLeast"/>
        </w:trPr>
        <w:tc>
          <w:tcPr>
            <w:tcW w:w="452" w:type="pct"/>
            <w:vMerge w:val="continue"/>
            <w:tcBorders>
              <w:top w:val="nil"/>
              <w:left w:val="single" w:color="000000" w:sz="8" w:space="0"/>
              <w:bottom w:val="single" w:color="000000" w:sz="8" w:space="0"/>
              <w:right w:val="single" w:color="000000" w:sz="8" w:space="0"/>
            </w:tcBorders>
            <w:vAlign w:val="center"/>
          </w:tcPr>
          <w:p w14:paraId="728407C1">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4E2A7BA9">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4ED6E8AC">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44.采用步进式加热技术，逐层加热逐层补水，进水时具有电磁阀控制，冷热水分离一次沸腾，避免混合水和千沸水，确保用水卫生和减少能源浪费。</w:t>
            </w:r>
          </w:p>
        </w:tc>
      </w:tr>
      <w:tr w14:paraId="03194B06">
        <w:tblPrEx>
          <w:tblCellMar>
            <w:top w:w="0" w:type="dxa"/>
            <w:left w:w="108" w:type="dxa"/>
            <w:bottom w:w="0" w:type="dxa"/>
            <w:right w:w="108" w:type="dxa"/>
          </w:tblCellMar>
        </w:tblPrEx>
        <w:trPr>
          <w:trHeight w:val="303" w:hRule="atLeast"/>
        </w:trPr>
        <w:tc>
          <w:tcPr>
            <w:tcW w:w="452" w:type="pct"/>
            <w:vMerge w:val="restart"/>
            <w:tcBorders>
              <w:top w:val="nil"/>
              <w:left w:val="single" w:color="000000" w:sz="8" w:space="0"/>
              <w:bottom w:val="single" w:color="000000" w:sz="8" w:space="0"/>
              <w:right w:val="single" w:color="000000" w:sz="8" w:space="0"/>
            </w:tcBorders>
            <w:vAlign w:val="center"/>
          </w:tcPr>
          <w:p w14:paraId="5B8C6DD5">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5</w:t>
            </w:r>
          </w:p>
        </w:tc>
        <w:tc>
          <w:tcPr>
            <w:tcW w:w="453" w:type="pct"/>
            <w:vMerge w:val="restart"/>
            <w:tcBorders>
              <w:top w:val="nil"/>
              <w:left w:val="single" w:color="000000" w:sz="8" w:space="0"/>
              <w:bottom w:val="single" w:color="000000" w:sz="8" w:space="0"/>
              <w:right w:val="nil"/>
            </w:tcBorders>
            <w:vAlign w:val="center"/>
          </w:tcPr>
          <w:p w14:paraId="355E6A6F">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纯水机</w:t>
            </w:r>
          </w:p>
        </w:tc>
        <w:tc>
          <w:tcPr>
            <w:tcW w:w="4093" w:type="pct"/>
            <w:tcBorders>
              <w:top w:val="single" w:color="000000" w:sz="4" w:space="0"/>
              <w:left w:val="single" w:color="000000" w:sz="4" w:space="0"/>
              <w:bottom w:val="single" w:color="000000" w:sz="4" w:space="0"/>
              <w:right w:val="single" w:color="000000" w:sz="4" w:space="0"/>
            </w:tcBorders>
            <w:vAlign w:val="center"/>
          </w:tcPr>
          <w:p w14:paraId="0225E6F1">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45.机架外观材质：不锈钢</w:t>
            </w:r>
          </w:p>
        </w:tc>
      </w:tr>
      <w:tr w14:paraId="3775009A">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7C5FE3BE">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05B0FA91">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718932F6">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46.功率、电源:不大于（含）50W,220V-50Hz；</w:t>
            </w:r>
          </w:p>
        </w:tc>
      </w:tr>
      <w:tr w14:paraId="06559DFC">
        <w:tblPrEx>
          <w:tblCellMar>
            <w:top w:w="0" w:type="dxa"/>
            <w:left w:w="108" w:type="dxa"/>
            <w:bottom w:w="0" w:type="dxa"/>
            <w:right w:w="108" w:type="dxa"/>
          </w:tblCellMar>
        </w:tblPrEx>
        <w:trPr>
          <w:trHeight w:val="1167" w:hRule="atLeast"/>
        </w:trPr>
        <w:tc>
          <w:tcPr>
            <w:tcW w:w="452" w:type="pct"/>
            <w:vMerge w:val="continue"/>
            <w:tcBorders>
              <w:top w:val="nil"/>
              <w:left w:val="single" w:color="000000" w:sz="8" w:space="0"/>
              <w:bottom w:val="single" w:color="000000" w:sz="8" w:space="0"/>
              <w:right w:val="single" w:color="000000" w:sz="8" w:space="0"/>
            </w:tcBorders>
            <w:vAlign w:val="center"/>
          </w:tcPr>
          <w:p w14:paraId="1EA4E9E4">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37AD906B">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188A2261">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47.★过滤要求：不小于4级（含）以上反渗透过滤（须提供所投直饮水机生产厂家申请的所投产品整机《涉及饮用水卫生安全产品卫生许可批件》，净水流量不少于1.0L/min，额定总净水量不低于（含）3000L，用方框突出标示对应过滤等级、净水流量、额定净水量等。）</w:t>
            </w:r>
          </w:p>
        </w:tc>
      </w:tr>
      <w:tr w14:paraId="192995E5">
        <w:tblPrEx>
          <w:tblCellMar>
            <w:top w:w="0" w:type="dxa"/>
            <w:left w:w="108" w:type="dxa"/>
            <w:bottom w:w="0" w:type="dxa"/>
            <w:right w:w="108" w:type="dxa"/>
          </w:tblCellMar>
        </w:tblPrEx>
        <w:trPr>
          <w:trHeight w:val="303" w:hRule="atLeast"/>
        </w:trPr>
        <w:tc>
          <w:tcPr>
            <w:tcW w:w="452" w:type="pct"/>
            <w:vMerge w:val="continue"/>
            <w:tcBorders>
              <w:top w:val="nil"/>
              <w:left w:val="single" w:color="000000" w:sz="8" w:space="0"/>
              <w:bottom w:val="single" w:color="000000" w:sz="8" w:space="0"/>
              <w:right w:val="single" w:color="000000" w:sz="8" w:space="0"/>
            </w:tcBorders>
            <w:vAlign w:val="center"/>
          </w:tcPr>
          <w:p w14:paraId="1D9A8F9C">
            <w:pPr>
              <w:widowControl w:val="0"/>
              <w:jc w:val="center"/>
              <w:rPr>
                <w:rFonts w:ascii="宋体" w:hAnsi="宋体" w:eastAsia="宋体" w:cs="宋体"/>
                <w:color w:val="000000"/>
                <w:kern w:val="2"/>
                <w:sz w:val="21"/>
                <w:szCs w:val="21"/>
                <w:lang w:eastAsia="zh-CN"/>
              </w:rPr>
            </w:pPr>
          </w:p>
        </w:tc>
        <w:tc>
          <w:tcPr>
            <w:tcW w:w="453" w:type="pct"/>
            <w:vMerge w:val="continue"/>
            <w:tcBorders>
              <w:top w:val="nil"/>
              <w:left w:val="single" w:color="000000" w:sz="8" w:space="0"/>
              <w:bottom w:val="single" w:color="000000" w:sz="8" w:space="0"/>
              <w:right w:val="nil"/>
            </w:tcBorders>
            <w:vAlign w:val="center"/>
          </w:tcPr>
          <w:p w14:paraId="4D841CF4">
            <w:pPr>
              <w:widowControl w:val="0"/>
              <w:jc w:val="center"/>
              <w:rPr>
                <w:rFonts w:ascii="宋体" w:hAnsi="宋体" w:eastAsia="宋体" w:cs="宋体"/>
                <w:b/>
                <w:bCs/>
                <w:color w:val="000000"/>
                <w:kern w:val="2"/>
                <w:sz w:val="21"/>
                <w:szCs w:val="21"/>
                <w:lang w:eastAsia="zh-CN"/>
              </w:rPr>
            </w:pPr>
          </w:p>
        </w:tc>
        <w:tc>
          <w:tcPr>
            <w:tcW w:w="4093" w:type="pct"/>
            <w:tcBorders>
              <w:top w:val="single" w:color="000000" w:sz="4" w:space="0"/>
              <w:left w:val="single" w:color="000000" w:sz="4" w:space="0"/>
              <w:bottom w:val="single" w:color="000000" w:sz="4" w:space="0"/>
              <w:right w:val="single" w:color="000000" w:sz="4" w:space="0"/>
            </w:tcBorders>
            <w:vAlign w:val="center"/>
          </w:tcPr>
          <w:p w14:paraId="605788D7">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48.智能交互式LED数码显示屏，TDS值水质显示，换芯提醒，运行状态。</w:t>
            </w:r>
          </w:p>
        </w:tc>
      </w:tr>
      <w:tr w14:paraId="6AE0C7A4">
        <w:tblPrEx>
          <w:tblCellMar>
            <w:top w:w="0" w:type="dxa"/>
            <w:left w:w="108" w:type="dxa"/>
            <w:bottom w:w="0" w:type="dxa"/>
            <w:right w:w="108" w:type="dxa"/>
          </w:tblCellMar>
        </w:tblPrEx>
        <w:trPr>
          <w:trHeight w:val="303" w:hRule="atLeast"/>
        </w:trPr>
        <w:tc>
          <w:tcPr>
            <w:tcW w:w="452" w:type="pct"/>
            <w:tcBorders>
              <w:top w:val="nil"/>
              <w:left w:val="single" w:color="000000" w:sz="8" w:space="0"/>
              <w:bottom w:val="single" w:color="000000" w:sz="8" w:space="0"/>
              <w:right w:val="single" w:color="000000" w:sz="8" w:space="0"/>
            </w:tcBorders>
            <w:vAlign w:val="center"/>
          </w:tcPr>
          <w:p w14:paraId="6B683A58">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6</w:t>
            </w:r>
          </w:p>
        </w:tc>
        <w:tc>
          <w:tcPr>
            <w:tcW w:w="453" w:type="pct"/>
            <w:tcBorders>
              <w:top w:val="nil"/>
              <w:left w:val="single" w:color="000000" w:sz="8" w:space="0"/>
              <w:bottom w:val="single" w:color="000000" w:sz="8" w:space="0"/>
              <w:right w:val="nil"/>
            </w:tcBorders>
            <w:vAlign w:val="center"/>
          </w:tcPr>
          <w:p w14:paraId="18933F1A">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给、排水</w:t>
            </w:r>
          </w:p>
        </w:tc>
        <w:tc>
          <w:tcPr>
            <w:tcW w:w="4093" w:type="pct"/>
            <w:tcBorders>
              <w:top w:val="single" w:color="000000" w:sz="4" w:space="0"/>
              <w:left w:val="single" w:color="000000" w:sz="4" w:space="0"/>
              <w:bottom w:val="single" w:color="000000" w:sz="4" w:space="0"/>
              <w:right w:val="single" w:color="000000" w:sz="4" w:space="0"/>
            </w:tcBorders>
            <w:vAlign w:val="center"/>
          </w:tcPr>
          <w:p w14:paraId="63E8891B">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49.PPR DN15给水管、PVC DN25排水管。</w:t>
            </w:r>
          </w:p>
        </w:tc>
      </w:tr>
    </w:tbl>
    <w:p w14:paraId="4C57E1ED">
      <w:pPr>
        <w:widowControl w:val="0"/>
        <w:ind w:firstLine="422" w:firstLineChars="200"/>
        <w:jc w:val="both"/>
        <w:rPr>
          <w:rFonts w:ascii="Calibri" w:hAnsi="Calibri" w:eastAsia="宋体"/>
          <w:b/>
          <w:kern w:val="2"/>
          <w:sz w:val="21"/>
          <w:szCs w:val="21"/>
          <w:lang w:eastAsia="zh-CN"/>
        </w:rPr>
      </w:pPr>
    </w:p>
    <w:bookmarkEnd w:id="40"/>
    <w:p w14:paraId="62832AF8">
      <w:pPr>
        <w:widowControl w:val="0"/>
        <w:jc w:val="both"/>
        <w:rPr>
          <w:rFonts w:ascii="Calibri" w:hAnsi="Calibri" w:eastAsia="宋体"/>
          <w:b/>
          <w:kern w:val="2"/>
          <w:sz w:val="21"/>
          <w:szCs w:val="21"/>
          <w:lang w:eastAsia="zh-CN"/>
        </w:rPr>
      </w:pPr>
    </w:p>
    <w:p w14:paraId="5D145F2F">
      <w:pPr>
        <w:widowControl w:val="0"/>
        <w:jc w:val="both"/>
        <w:rPr>
          <w:rFonts w:ascii="Calibri" w:hAnsi="Calibri" w:eastAsia="宋体"/>
          <w:b/>
          <w:kern w:val="2"/>
          <w:sz w:val="21"/>
          <w:szCs w:val="21"/>
          <w:lang w:eastAsia="zh-CN"/>
        </w:rPr>
      </w:pPr>
    </w:p>
    <w:p w14:paraId="719467E9">
      <w:pPr>
        <w:keepNext/>
        <w:keepLines/>
        <w:widowControl w:val="0"/>
        <w:spacing w:before="120" w:beforeLines="50" w:after="120" w:afterLines="50" w:line="416" w:lineRule="auto"/>
        <w:jc w:val="center"/>
        <w:outlineLvl w:val="1"/>
        <w:rPr>
          <w:rFonts w:ascii="Cambria" w:hAnsi="Cambria" w:eastAsia="宋体"/>
          <w:b/>
          <w:bCs/>
          <w:kern w:val="2"/>
          <w:sz w:val="28"/>
          <w:szCs w:val="28"/>
          <w:lang w:eastAsia="zh-CN"/>
        </w:rPr>
      </w:pPr>
      <w:r>
        <w:rPr>
          <w:rFonts w:hint="eastAsia" w:ascii="宋体" w:hAnsi="宋体" w:eastAsia="宋体"/>
          <w:b/>
          <w:bCs/>
          <w:color w:val="FF0000"/>
          <w:kern w:val="2"/>
          <w:sz w:val="32"/>
          <w:szCs w:val="21"/>
          <w:lang w:eastAsia="zh-CN"/>
        </w:rPr>
        <w:t>★</w:t>
      </w:r>
      <w:r>
        <w:rPr>
          <w:rFonts w:hint="eastAsia" w:ascii="Cambria" w:hAnsi="Cambria" w:eastAsia="宋体" w:cstheme="majorBidi"/>
          <w:b/>
          <w:bCs/>
          <w:kern w:val="2"/>
          <w:sz w:val="28"/>
          <w:szCs w:val="28"/>
          <w:lang w:eastAsia="zh-CN"/>
        </w:rPr>
        <w:t>五、商务要求</w:t>
      </w:r>
    </w:p>
    <w:p w14:paraId="65634DAD">
      <w:pPr>
        <w:widowControl w:val="0"/>
        <w:ind w:firstLine="422" w:firstLineChars="200"/>
        <w:jc w:val="both"/>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说明：</w:t>
      </w:r>
      <w:r>
        <w:rPr>
          <w:rFonts w:hint="eastAsia" w:ascii="Calibri" w:hAnsi="Calibri" w:eastAsia="宋体" w:cstheme="minorBidi"/>
          <w:b/>
          <w:kern w:val="2"/>
          <w:sz w:val="21"/>
          <w:szCs w:val="22"/>
          <w:lang w:eastAsia="zh-CN"/>
        </w:rPr>
        <w:t>本部分内容为项目正常开展的基本要求，均为★号条款要求，不作为评分准则中的评分内容，如未响应或出现负偏离的，将作投标无效处理；</w:t>
      </w:r>
    </w:p>
    <w:tbl>
      <w:tblPr>
        <w:tblStyle w:val="14"/>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417"/>
        <w:gridCol w:w="6288"/>
      </w:tblGrid>
      <w:tr w14:paraId="11B4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0" w:type="dxa"/>
            <w:tcBorders>
              <w:top w:val="single" w:color="auto" w:sz="4" w:space="0"/>
              <w:left w:val="single" w:color="auto" w:sz="4" w:space="0"/>
              <w:bottom w:val="single" w:color="auto" w:sz="4" w:space="0"/>
              <w:right w:val="single" w:color="auto" w:sz="4" w:space="0"/>
            </w:tcBorders>
            <w:vAlign w:val="center"/>
          </w:tcPr>
          <w:p w14:paraId="2DA7E5C0">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序号</w:t>
            </w:r>
          </w:p>
        </w:tc>
        <w:tc>
          <w:tcPr>
            <w:tcW w:w="1457" w:type="dxa"/>
            <w:tcBorders>
              <w:top w:val="single" w:color="auto" w:sz="4" w:space="0"/>
              <w:left w:val="single" w:color="auto" w:sz="4" w:space="0"/>
              <w:bottom w:val="single" w:color="auto" w:sz="4" w:space="0"/>
              <w:right w:val="single" w:color="auto" w:sz="4" w:space="0"/>
            </w:tcBorders>
            <w:vAlign w:val="center"/>
          </w:tcPr>
          <w:p w14:paraId="1D25D2EA">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商务需求项</w:t>
            </w:r>
          </w:p>
        </w:tc>
        <w:tc>
          <w:tcPr>
            <w:tcW w:w="6523" w:type="dxa"/>
            <w:tcBorders>
              <w:top w:val="single" w:color="auto" w:sz="4" w:space="0"/>
              <w:left w:val="single" w:color="auto" w:sz="4" w:space="0"/>
              <w:bottom w:val="single" w:color="auto" w:sz="4" w:space="0"/>
              <w:right w:val="single" w:color="auto" w:sz="4" w:space="0"/>
            </w:tcBorders>
            <w:vAlign w:val="center"/>
          </w:tcPr>
          <w:p w14:paraId="4F191E85">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招标商务要求</w:t>
            </w:r>
          </w:p>
        </w:tc>
      </w:tr>
      <w:tr w14:paraId="76FA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0" w:type="dxa"/>
            <w:gridSpan w:val="3"/>
            <w:tcBorders>
              <w:top w:val="single" w:color="auto" w:sz="4" w:space="0"/>
              <w:left w:val="single" w:color="auto" w:sz="4" w:space="0"/>
              <w:bottom w:val="single" w:color="auto" w:sz="4" w:space="0"/>
              <w:right w:val="single" w:color="auto" w:sz="4" w:space="0"/>
            </w:tcBorders>
          </w:tcPr>
          <w:p w14:paraId="5992FCD5">
            <w:pPr>
              <w:widowControl w:val="0"/>
              <w:jc w:val="both"/>
              <w:rPr>
                <w:rFonts w:eastAsia="宋体"/>
                <w:b/>
                <w:kern w:val="2"/>
                <w:sz w:val="21"/>
                <w:szCs w:val="21"/>
                <w:lang w:eastAsia="zh-CN"/>
              </w:rPr>
            </w:pPr>
            <w:r>
              <w:rPr>
                <w:rFonts w:hint="eastAsia" w:ascii="宋体" w:hAnsi="宋体" w:eastAsia="宋体" w:cs="宋体"/>
                <w:b/>
                <w:kern w:val="2"/>
                <w:sz w:val="21"/>
                <w:szCs w:val="21"/>
                <w:lang w:eastAsia="zh-CN" w:bidi="ar"/>
              </w:rPr>
              <w:t>（一）免费保修期内售后服务要求</w:t>
            </w:r>
          </w:p>
        </w:tc>
      </w:tr>
      <w:tr w14:paraId="59D7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40" w:type="dxa"/>
            <w:tcBorders>
              <w:top w:val="single" w:color="auto" w:sz="4" w:space="0"/>
              <w:left w:val="single" w:color="auto" w:sz="4" w:space="0"/>
              <w:right w:val="single" w:color="auto" w:sz="4" w:space="0"/>
            </w:tcBorders>
            <w:vAlign w:val="center"/>
          </w:tcPr>
          <w:p w14:paraId="00910EE7">
            <w:pPr>
              <w:widowControl w:val="0"/>
              <w:jc w:val="center"/>
              <w:rPr>
                <w:rFonts w:eastAsia="宋体"/>
                <w:b/>
                <w:kern w:val="2"/>
                <w:sz w:val="21"/>
                <w:szCs w:val="21"/>
                <w:lang w:eastAsia="zh-CN"/>
              </w:rPr>
            </w:pPr>
            <w:r>
              <w:rPr>
                <w:rFonts w:eastAsia="宋体"/>
                <w:b/>
                <w:kern w:val="2"/>
                <w:sz w:val="21"/>
                <w:szCs w:val="21"/>
                <w:lang w:eastAsia="zh-CN" w:bidi="ar"/>
              </w:rPr>
              <w:t>1</w:t>
            </w:r>
          </w:p>
        </w:tc>
        <w:tc>
          <w:tcPr>
            <w:tcW w:w="1457" w:type="dxa"/>
            <w:tcBorders>
              <w:top w:val="single" w:color="auto" w:sz="4" w:space="0"/>
              <w:left w:val="single" w:color="auto" w:sz="4" w:space="0"/>
              <w:right w:val="single" w:color="auto" w:sz="4" w:space="0"/>
            </w:tcBorders>
            <w:vAlign w:val="center"/>
          </w:tcPr>
          <w:p w14:paraId="57F55BDB">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保修期</w:t>
            </w:r>
          </w:p>
        </w:tc>
        <w:tc>
          <w:tcPr>
            <w:tcW w:w="6523" w:type="dxa"/>
            <w:tcBorders>
              <w:top w:val="single" w:color="auto" w:sz="4" w:space="0"/>
              <w:left w:val="single" w:color="auto" w:sz="4" w:space="0"/>
              <w:bottom w:val="single" w:color="auto" w:sz="4" w:space="0"/>
              <w:right w:val="single" w:color="auto" w:sz="4" w:space="0"/>
            </w:tcBorders>
          </w:tcPr>
          <w:p w14:paraId="7AD1B347">
            <w:pPr>
              <w:widowControl w:val="0"/>
              <w:rPr>
                <w:rFonts w:eastAsia="宋体"/>
                <w:bCs/>
                <w:kern w:val="2"/>
                <w:sz w:val="21"/>
                <w:szCs w:val="21"/>
                <w:lang w:eastAsia="zh-CN"/>
              </w:rPr>
            </w:pPr>
            <w:r>
              <w:rPr>
                <w:rFonts w:eastAsia="宋体"/>
                <w:bCs/>
                <w:kern w:val="2"/>
                <w:sz w:val="21"/>
                <w:szCs w:val="21"/>
                <w:lang w:eastAsia="zh-CN" w:bidi="ar"/>
              </w:rPr>
              <w:t>1.1</w:t>
            </w:r>
            <w:r>
              <w:rPr>
                <w:rFonts w:hint="eastAsia" w:ascii="宋体" w:hAnsi="宋体" w:eastAsia="宋体" w:cs="宋体"/>
                <w:bCs/>
                <w:kern w:val="2"/>
                <w:sz w:val="21"/>
                <w:szCs w:val="21"/>
                <w:lang w:eastAsia="zh-CN" w:bidi="ar"/>
              </w:rPr>
              <w:t>要求中标方对本项目所采购的各项货物及货物集成提供质保期1年。</w:t>
            </w:r>
          </w:p>
        </w:tc>
      </w:tr>
      <w:tr w14:paraId="45EA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40" w:type="dxa"/>
            <w:tcBorders>
              <w:top w:val="single" w:color="auto" w:sz="4" w:space="0"/>
              <w:left w:val="single" w:color="auto" w:sz="4" w:space="0"/>
              <w:bottom w:val="single" w:color="auto" w:sz="4" w:space="0"/>
              <w:right w:val="single" w:color="auto" w:sz="4" w:space="0"/>
            </w:tcBorders>
            <w:vAlign w:val="center"/>
          </w:tcPr>
          <w:p w14:paraId="40CDB58F">
            <w:pPr>
              <w:widowControl w:val="0"/>
              <w:jc w:val="center"/>
              <w:rPr>
                <w:rFonts w:eastAsia="宋体"/>
                <w:b/>
                <w:kern w:val="2"/>
                <w:sz w:val="21"/>
                <w:szCs w:val="21"/>
                <w:lang w:eastAsia="zh-CN"/>
              </w:rPr>
            </w:pPr>
            <w:r>
              <w:rPr>
                <w:rFonts w:eastAsia="宋体"/>
                <w:b/>
                <w:kern w:val="2"/>
                <w:sz w:val="21"/>
                <w:szCs w:val="21"/>
                <w:lang w:eastAsia="zh-CN" w:bidi="ar"/>
              </w:rPr>
              <w:t>2</w:t>
            </w:r>
          </w:p>
        </w:tc>
        <w:tc>
          <w:tcPr>
            <w:tcW w:w="1457" w:type="dxa"/>
            <w:tcBorders>
              <w:top w:val="single" w:color="auto" w:sz="4" w:space="0"/>
              <w:left w:val="single" w:color="auto" w:sz="4" w:space="0"/>
              <w:bottom w:val="single" w:color="auto" w:sz="4" w:space="0"/>
              <w:right w:val="single" w:color="auto" w:sz="4" w:space="0"/>
            </w:tcBorders>
            <w:vAlign w:val="center"/>
          </w:tcPr>
          <w:p w14:paraId="2EBB159A">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培训</w:t>
            </w:r>
          </w:p>
        </w:tc>
        <w:tc>
          <w:tcPr>
            <w:tcW w:w="6523" w:type="dxa"/>
            <w:tcBorders>
              <w:top w:val="single" w:color="auto" w:sz="4" w:space="0"/>
              <w:left w:val="single" w:color="auto" w:sz="4" w:space="0"/>
              <w:bottom w:val="single" w:color="auto" w:sz="4" w:space="0"/>
              <w:right w:val="single" w:color="auto" w:sz="4" w:space="0"/>
            </w:tcBorders>
          </w:tcPr>
          <w:p w14:paraId="5A3888F0">
            <w:pPr>
              <w:widowControl w:val="0"/>
              <w:rPr>
                <w:rFonts w:eastAsia="宋体"/>
                <w:bCs/>
                <w:kern w:val="2"/>
                <w:sz w:val="21"/>
                <w:szCs w:val="21"/>
                <w:lang w:eastAsia="zh-CN"/>
              </w:rPr>
            </w:pPr>
            <w:r>
              <w:rPr>
                <w:rFonts w:eastAsia="宋体"/>
                <w:bCs/>
                <w:kern w:val="2"/>
                <w:sz w:val="21"/>
                <w:szCs w:val="21"/>
                <w:lang w:eastAsia="zh-CN" w:bidi="ar"/>
              </w:rPr>
              <w:t>1.2</w:t>
            </w:r>
            <w:r>
              <w:rPr>
                <w:rFonts w:hint="eastAsia" w:ascii="宋体" w:hAnsi="宋体" w:eastAsia="宋体" w:cs="宋体"/>
                <w:bCs/>
                <w:kern w:val="2"/>
                <w:sz w:val="21"/>
                <w:szCs w:val="21"/>
                <w:lang w:eastAsia="zh-CN" w:bidi="ar"/>
              </w:rPr>
              <w:t>要求中标方在交货完成后一周内，免费向用户方进行技术培训工作。</w:t>
            </w:r>
          </w:p>
        </w:tc>
      </w:tr>
      <w:tr w14:paraId="633F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0" w:type="dxa"/>
            <w:gridSpan w:val="3"/>
            <w:tcBorders>
              <w:top w:val="single" w:color="auto" w:sz="4" w:space="0"/>
              <w:left w:val="single" w:color="auto" w:sz="4" w:space="0"/>
              <w:bottom w:val="single" w:color="auto" w:sz="4" w:space="0"/>
              <w:right w:val="single" w:color="auto" w:sz="4" w:space="0"/>
            </w:tcBorders>
            <w:vAlign w:val="center"/>
          </w:tcPr>
          <w:p w14:paraId="4929CA38">
            <w:pPr>
              <w:widowControl w:val="0"/>
              <w:rPr>
                <w:rFonts w:eastAsia="宋体"/>
                <w:bCs/>
                <w:kern w:val="2"/>
                <w:sz w:val="21"/>
                <w:szCs w:val="21"/>
                <w:lang w:eastAsia="zh-CN"/>
              </w:rPr>
            </w:pPr>
            <w:r>
              <w:rPr>
                <w:rFonts w:hint="eastAsia" w:ascii="宋体" w:hAnsi="宋体" w:eastAsia="宋体" w:cs="宋体"/>
                <w:b/>
                <w:kern w:val="2"/>
                <w:sz w:val="21"/>
                <w:szCs w:val="21"/>
                <w:lang w:eastAsia="zh-CN" w:bidi="ar"/>
              </w:rPr>
              <w:t>（二）其他商务要求</w:t>
            </w:r>
          </w:p>
        </w:tc>
      </w:tr>
      <w:tr w14:paraId="6B5D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vAlign w:val="center"/>
          </w:tcPr>
          <w:p w14:paraId="1A922104">
            <w:pPr>
              <w:widowControl w:val="0"/>
              <w:jc w:val="center"/>
              <w:rPr>
                <w:rFonts w:eastAsia="宋体"/>
                <w:b/>
                <w:kern w:val="2"/>
                <w:sz w:val="21"/>
                <w:szCs w:val="21"/>
                <w:lang w:eastAsia="zh-CN"/>
              </w:rPr>
            </w:pPr>
            <w:r>
              <w:rPr>
                <w:rFonts w:eastAsia="宋体"/>
                <w:b/>
                <w:kern w:val="2"/>
                <w:sz w:val="21"/>
                <w:szCs w:val="21"/>
                <w:lang w:eastAsia="zh-CN" w:bidi="ar"/>
              </w:rPr>
              <w:t>1</w:t>
            </w:r>
          </w:p>
        </w:tc>
        <w:tc>
          <w:tcPr>
            <w:tcW w:w="1457" w:type="dxa"/>
            <w:tcBorders>
              <w:top w:val="single" w:color="auto" w:sz="4" w:space="0"/>
              <w:left w:val="single" w:color="auto" w:sz="4" w:space="0"/>
              <w:bottom w:val="single" w:color="auto" w:sz="4" w:space="0"/>
              <w:right w:val="single" w:color="auto" w:sz="4" w:space="0"/>
            </w:tcBorders>
            <w:vAlign w:val="center"/>
          </w:tcPr>
          <w:p w14:paraId="73095E62">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交货地点</w:t>
            </w:r>
          </w:p>
        </w:tc>
        <w:tc>
          <w:tcPr>
            <w:tcW w:w="6523" w:type="dxa"/>
            <w:tcBorders>
              <w:top w:val="single" w:color="auto" w:sz="4" w:space="0"/>
              <w:left w:val="single" w:color="auto" w:sz="4" w:space="0"/>
              <w:bottom w:val="single" w:color="auto" w:sz="4" w:space="0"/>
              <w:right w:val="single" w:color="auto" w:sz="4" w:space="0"/>
            </w:tcBorders>
          </w:tcPr>
          <w:p w14:paraId="4976BDD4">
            <w:pPr>
              <w:widowControl w:val="0"/>
              <w:rPr>
                <w:rFonts w:eastAsia="宋体"/>
                <w:bCs/>
                <w:kern w:val="2"/>
                <w:sz w:val="21"/>
                <w:szCs w:val="21"/>
                <w:lang w:eastAsia="zh-CN"/>
              </w:rPr>
            </w:pPr>
            <w:r>
              <w:rPr>
                <w:rFonts w:eastAsia="宋体"/>
                <w:bCs/>
                <w:kern w:val="2"/>
                <w:sz w:val="21"/>
                <w:szCs w:val="21"/>
                <w:lang w:eastAsia="zh-CN" w:bidi="ar"/>
              </w:rPr>
              <w:t>1.1</w:t>
            </w:r>
            <w:r>
              <w:rPr>
                <w:rFonts w:hint="eastAsia" w:ascii="宋体" w:hAnsi="宋体" w:eastAsia="宋体" w:cs="宋体"/>
                <w:bCs/>
                <w:kern w:val="2"/>
                <w:sz w:val="21"/>
                <w:szCs w:val="21"/>
                <w:lang w:eastAsia="zh-CN" w:bidi="ar"/>
              </w:rPr>
              <w:t>深圳市宝安区流塘小学</w:t>
            </w:r>
          </w:p>
        </w:tc>
      </w:tr>
      <w:tr w14:paraId="28C4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vAlign w:val="center"/>
          </w:tcPr>
          <w:p w14:paraId="72AC0479">
            <w:pPr>
              <w:widowControl w:val="0"/>
              <w:jc w:val="center"/>
              <w:rPr>
                <w:rFonts w:eastAsia="宋体"/>
                <w:b/>
                <w:kern w:val="2"/>
                <w:sz w:val="21"/>
                <w:szCs w:val="21"/>
                <w:lang w:eastAsia="zh-CN"/>
              </w:rPr>
            </w:pPr>
            <w:r>
              <w:rPr>
                <w:rFonts w:eastAsia="宋体"/>
                <w:b/>
                <w:kern w:val="2"/>
                <w:sz w:val="21"/>
                <w:szCs w:val="21"/>
                <w:lang w:eastAsia="zh-CN" w:bidi="ar"/>
              </w:rPr>
              <w:t>2</w:t>
            </w:r>
          </w:p>
        </w:tc>
        <w:tc>
          <w:tcPr>
            <w:tcW w:w="1457" w:type="dxa"/>
            <w:tcBorders>
              <w:top w:val="single" w:color="auto" w:sz="4" w:space="0"/>
              <w:left w:val="single" w:color="auto" w:sz="4" w:space="0"/>
              <w:bottom w:val="single" w:color="auto" w:sz="4" w:space="0"/>
              <w:right w:val="single" w:color="auto" w:sz="4" w:space="0"/>
            </w:tcBorders>
            <w:vAlign w:val="center"/>
          </w:tcPr>
          <w:p w14:paraId="4C3481C7">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交货时间</w:t>
            </w:r>
          </w:p>
        </w:tc>
        <w:tc>
          <w:tcPr>
            <w:tcW w:w="6523" w:type="dxa"/>
            <w:tcBorders>
              <w:top w:val="single" w:color="auto" w:sz="4" w:space="0"/>
              <w:left w:val="single" w:color="auto" w:sz="4" w:space="0"/>
              <w:bottom w:val="single" w:color="auto" w:sz="4" w:space="0"/>
              <w:right w:val="single" w:color="auto" w:sz="4" w:space="0"/>
            </w:tcBorders>
            <w:vAlign w:val="center"/>
          </w:tcPr>
          <w:p w14:paraId="156397D2">
            <w:pPr>
              <w:widowControl w:val="0"/>
              <w:rPr>
                <w:rFonts w:eastAsia="宋体"/>
                <w:bCs/>
                <w:kern w:val="2"/>
                <w:sz w:val="21"/>
                <w:szCs w:val="21"/>
                <w:lang w:eastAsia="zh-CN"/>
              </w:rPr>
            </w:pPr>
            <w:r>
              <w:rPr>
                <w:rFonts w:eastAsia="宋体"/>
                <w:bCs/>
                <w:kern w:val="2"/>
                <w:sz w:val="21"/>
                <w:szCs w:val="21"/>
                <w:lang w:eastAsia="zh-CN" w:bidi="ar"/>
              </w:rPr>
              <w:t>2.1</w:t>
            </w:r>
            <w:r>
              <w:rPr>
                <w:rFonts w:hint="eastAsia" w:ascii="宋体" w:hAnsi="宋体" w:eastAsia="宋体" w:cs="宋体"/>
                <w:bCs/>
                <w:kern w:val="2"/>
                <w:sz w:val="21"/>
                <w:szCs w:val="21"/>
                <w:lang w:eastAsia="zh-CN" w:bidi="ar"/>
              </w:rPr>
              <w:t>本项目要求在进场施工日起15个日历日内完工，进场施工时间由采购人确定。</w:t>
            </w:r>
          </w:p>
        </w:tc>
      </w:tr>
      <w:tr w14:paraId="089E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vAlign w:val="center"/>
          </w:tcPr>
          <w:p w14:paraId="05806525">
            <w:pPr>
              <w:widowControl w:val="0"/>
              <w:jc w:val="center"/>
              <w:rPr>
                <w:rFonts w:eastAsia="宋体"/>
                <w:b/>
                <w:kern w:val="2"/>
                <w:sz w:val="21"/>
                <w:szCs w:val="21"/>
                <w:lang w:eastAsia="zh-CN"/>
              </w:rPr>
            </w:pPr>
            <w:r>
              <w:rPr>
                <w:rFonts w:eastAsia="宋体"/>
                <w:b/>
                <w:kern w:val="2"/>
                <w:sz w:val="21"/>
                <w:szCs w:val="21"/>
                <w:lang w:eastAsia="zh-CN" w:bidi="ar"/>
              </w:rPr>
              <w:t>3</w:t>
            </w:r>
          </w:p>
        </w:tc>
        <w:tc>
          <w:tcPr>
            <w:tcW w:w="1457" w:type="dxa"/>
            <w:tcBorders>
              <w:top w:val="single" w:color="auto" w:sz="4" w:space="0"/>
              <w:left w:val="single" w:color="auto" w:sz="4" w:space="0"/>
              <w:bottom w:val="single" w:color="auto" w:sz="4" w:space="0"/>
              <w:right w:val="single" w:color="auto" w:sz="4" w:space="0"/>
            </w:tcBorders>
            <w:vAlign w:val="center"/>
          </w:tcPr>
          <w:p w14:paraId="29B4E102">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验收方式</w:t>
            </w:r>
          </w:p>
        </w:tc>
        <w:tc>
          <w:tcPr>
            <w:tcW w:w="6523" w:type="dxa"/>
            <w:tcBorders>
              <w:top w:val="single" w:color="auto" w:sz="4" w:space="0"/>
              <w:left w:val="single" w:color="auto" w:sz="4" w:space="0"/>
              <w:bottom w:val="single" w:color="auto" w:sz="4" w:space="0"/>
              <w:right w:val="single" w:color="auto" w:sz="4" w:space="0"/>
            </w:tcBorders>
            <w:vAlign w:val="center"/>
          </w:tcPr>
          <w:p w14:paraId="1B28D5C8">
            <w:pPr>
              <w:widowControl w:val="0"/>
              <w:rPr>
                <w:rFonts w:eastAsia="宋体"/>
                <w:bCs/>
                <w:kern w:val="2"/>
                <w:sz w:val="21"/>
                <w:szCs w:val="21"/>
                <w:lang w:eastAsia="zh-CN"/>
              </w:rPr>
            </w:pPr>
            <w:r>
              <w:rPr>
                <w:rFonts w:eastAsia="宋体"/>
                <w:bCs/>
                <w:kern w:val="2"/>
                <w:sz w:val="21"/>
                <w:szCs w:val="21"/>
                <w:lang w:eastAsia="zh-CN" w:bidi="ar"/>
              </w:rPr>
              <w:t>3.1</w:t>
            </w:r>
            <w:r>
              <w:rPr>
                <w:rFonts w:hint="eastAsia" w:ascii="宋体" w:hAnsi="宋体" w:eastAsia="宋体" w:cs="宋体"/>
                <w:bCs/>
                <w:kern w:val="2"/>
                <w:sz w:val="21"/>
                <w:szCs w:val="21"/>
                <w:lang w:eastAsia="zh-CN" w:bidi="ar"/>
              </w:rPr>
              <w:t>由采购单位组织验收小组进行验收。</w:t>
            </w:r>
          </w:p>
        </w:tc>
      </w:tr>
      <w:tr w14:paraId="7D63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vAlign w:val="center"/>
          </w:tcPr>
          <w:p w14:paraId="34842AD7">
            <w:pPr>
              <w:widowControl w:val="0"/>
              <w:jc w:val="center"/>
              <w:rPr>
                <w:rFonts w:eastAsia="宋体"/>
                <w:b/>
                <w:kern w:val="2"/>
                <w:sz w:val="21"/>
                <w:szCs w:val="21"/>
                <w:lang w:eastAsia="zh-CN"/>
              </w:rPr>
            </w:pPr>
            <w:r>
              <w:rPr>
                <w:rFonts w:eastAsia="宋体"/>
                <w:b/>
                <w:kern w:val="2"/>
                <w:sz w:val="21"/>
                <w:szCs w:val="21"/>
                <w:lang w:eastAsia="zh-CN" w:bidi="ar"/>
              </w:rPr>
              <w:t>4</w:t>
            </w:r>
          </w:p>
        </w:tc>
        <w:tc>
          <w:tcPr>
            <w:tcW w:w="1457" w:type="dxa"/>
            <w:tcBorders>
              <w:top w:val="single" w:color="auto" w:sz="4" w:space="0"/>
              <w:left w:val="single" w:color="auto" w:sz="4" w:space="0"/>
              <w:bottom w:val="single" w:color="auto" w:sz="4" w:space="0"/>
              <w:right w:val="single" w:color="auto" w:sz="4" w:space="0"/>
            </w:tcBorders>
            <w:vAlign w:val="center"/>
          </w:tcPr>
          <w:p w14:paraId="4D6C501F">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报价要求</w:t>
            </w:r>
          </w:p>
        </w:tc>
        <w:tc>
          <w:tcPr>
            <w:tcW w:w="6523" w:type="dxa"/>
            <w:tcBorders>
              <w:top w:val="single" w:color="auto" w:sz="4" w:space="0"/>
              <w:left w:val="single" w:color="auto" w:sz="4" w:space="0"/>
              <w:bottom w:val="single" w:color="auto" w:sz="4" w:space="0"/>
              <w:right w:val="single" w:color="auto" w:sz="4" w:space="0"/>
            </w:tcBorders>
            <w:vAlign w:val="center"/>
          </w:tcPr>
          <w:p w14:paraId="4F4AA32E">
            <w:pPr>
              <w:widowControl w:val="0"/>
              <w:rPr>
                <w:rFonts w:eastAsia="宋体"/>
                <w:bCs/>
                <w:kern w:val="2"/>
                <w:sz w:val="21"/>
                <w:szCs w:val="21"/>
                <w:lang w:eastAsia="zh-CN"/>
              </w:rPr>
            </w:pPr>
            <w:r>
              <w:rPr>
                <w:rFonts w:eastAsia="宋体"/>
                <w:bCs/>
                <w:kern w:val="2"/>
                <w:sz w:val="21"/>
                <w:szCs w:val="21"/>
                <w:lang w:eastAsia="zh-CN" w:bidi="ar"/>
              </w:rPr>
              <w:t>4.1</w:t>
            </w:r>
            <w:r>
              <w:rPr>
                <w:rFonts w:hint="eastAsia" w:ascii="宋体" w:hAnsi="宋体" w:eastAsia="宋体" w:cs="宋体"/>
                <w:bCs/>
                <w:kern w:val="2"/>
                <w:sz w:val="21"/>
                <w:szCs w:val="21"/>
                <w:lang w:eastAsia="zh-CN" w:bidi="ar"/>
              </w:rPr>
              <w:t>投标总价必须是完成该项目的一切费用总和，包括投标费、设备费、运输费、装卸费、保险费、技术培训费、设备安装费、调试费、检测费、国家规定的各项税费等。</w:t>
            </w:r>
          </w:p>
        </w:tc>
      </w:tr>
      <w:tr w14:paraId="1D79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tcBorders>
              <w:top w:val="single" w:color="auto" w:sz="4" w:space="0"/>
              <w:left w:val="single" w:color="auto" w:sz="4" w:space="0"/>
              <w:bottom w:val="single" w:color="auto" w:sz="4" w:space="0"/>
              <w:right w:val="single" w:color="auto" w:sz="4" w:space="0"/>
            </w:tcBorders>
            <w:vAlign w:val="center"/>
          </w:tcPr>
          <w:p w14:paraId="5B21F4FC">
            <w:pPr>
              <w:widowControl w:val="0"/>
              <w:jc w:val="center"/>
              <w:rPr>
                <w:rFonts w:eastAsia="宋体"/>
                <w:b/>
                <w:kern w:val="2"/>
                <w:sz w:val="21"/>
                <w:szCs w:val="21"/>
                <w:lang w:eastAsia="zh-CN"/>
              </w:rPr>
            </w:pPr>
            <w:r>
              <w:rPr>
                <w:rFonts w:eastAsia="宋体"/>
                <w:b/>
                <w:kern w:val="2"/>
                <w:sz w:val="21"/>
                <w:szCs w:val="21"/>
                <w:lang w:eastAsia="zh-CN" w:bidi="ar"/>
              </w:rPr>
              <w:t>5</w:t>
            </w:r>
          </w:p>
        </w:tc>
        <w:tc>
          <w:tcPr>
            <w:tcW w:w="1457" w:type="dxa"/>
            <w:tcBorders>
              <w:top w:val="single" w:color="auto" w:sz="4" w:space="0"/>
              <w:left w:val="single" w:color="auto" w:sz="4" w:space="0"/>
              <w:bottom w:val="single" w:color="auto" w:sz="4" w:space="0"/>
              <w:right w:val="single" w:color="auto" w:sz="4" w:space="0"/>
            </w:tcBorders>
            <w:vAlign w:val="center"/>
          </w:tcPr>
          <w:p w14:paraId="40C04D86">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付款方式</w:t>
            </w:r>
          </w:p>
        </w:tc>
        <w:tc>
          <w:tcPr>
            <w:tcW w:w="6523" w:type="dxa"/>
            <w:tcBorders>
              <w:top w:val="single" w:color="auto" w:sz="4" w:space="0"/>
              <w:left w:val="single" w:color="auto" w:sz="4" w:space="0"/>
              <w:bottom w:val="single" w:color="auto" w:sz="4" w:space="0"/>
              <w:right w:val="single" w:color="auto" w:sz="4" w:space="0"/>
            </w:tcBorders>
            <w:vAlign w:val="center"/>
          </w:tcPr>
          <w:p w14:paraId="2C6AEFB0">
            <w:pPr>
              <w:widowControl w:val="0"/>
              <w:rPr>
                <w:rFonts w:eastAsia="宋体"/>
                <w:bCs/>
                <w:kern w:val="2"/>
                <w:sz w:val="21"/>
                <w:szCs w:val="21"/>
                <w:lang w:eastAsia="zh-CN"/>
              </w:rPr>
            </w:pPr>
            <w:r>
              <w:rPr>
                <w:rFonts w:eastAsia="宋体"/>
                <w:bCs/>
                <w:kern w:val="2"/>
                <w:sz w:val="21"/>
                <w:szCs w:val="21"/>
                <w:lang w:eastAsia="zh-CN" w:bidi="ar"/>
              </w:rPr>
              <w:t xml:space="preserve">5.1 </w:t>
            </w:r>
            <w:r>
              <w:rPr>
                <w:rFonts w:hint="eastAsia" w:ascii="宋体" w:hAnsi="宋体" w:eastAsia="宋体" w:cs="宋体"/>
                <w:bCs/>
                <w:kern w:val="2"/>
                <w:sz w:val="21"/>
                <w:szCs w:val="21"/>
                <w:lang w:eastAsia="zh-CN" w:bidi="ar"/>
              </w:rPr>
              <w:t>本项目完成并经验收合格后，对于满足合同约定支付条件的，采购人应当自收到发票后</w:t>
            </w:r>
            <w:r>
              <w:rPr>
                <w:rFonts w:hint="eastAsia" w:eastAsia="宋体"/>
                <w:bCs/>
                <w:kern w:val="2"/>
                <w:sz w:val="21"/>
                <w:szCs w:val="21"/>
                <w:lang w:eastAsia="zh-CN" w:bidi="ar"/>
              </w:rPr>
              <w:t>15</w:t>
            </w:r>
            <w:r>
              <w:rPr>
                <w:rFonts w:hint="eastAsia" w:ascii="宋体" w:hAnsi="宋体" w:eastAsia="宋体" w:cs="宋体"/>
                <w:bCs/>
                <w:kern w:val="2"/>
                <w:sz w:val="21"/>
                <w:szCs w:val="21"/>
                <w:lang w:eastAsia="zh-CN" w:bidi="ar"/>
              </w:rPr>
              <w:t>日内将资金支付到合同约定的中标供应商账户。</w:t>
            </w:r>
          </w:p>
        </w:tc>
      </w:tr>
      <w:tr w14:paraId="734D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0" w:type="dxa"/>
            <w:vMerge w:val="restart"/>
            <w:tcBorders>
              <w:top w:val="single" w:color="auto" w:sz="4" w:space="0"/>
              <w:left w:val="single" w:color="auto" w:sz="4" w:space="0"/>
              <w:right w:val="single" w:color="auto" w:sz="4" w:space="0"/>
            </w:tcBorders>
            <w:vAlign w:val="center"/>
          </w:tcPr>
          <w:p w14:paraId="6BE79B61">
            <w:pPr>
              <w:widowControl w:val="0"/>
              <w:jc w:val="center"/>
              <w:rPr>
                <w:rFonts w:eastAsia="宋体"/>
                <w:b/>
                <w:kern w:val="2"/>
                <w:sz w:val="21"/>
                <w:szCs w:val="21"/>
                <w:lang w:eastAsia="zh-CN"/>
              </w:rPr>
            </w:pPr>
            <w:r>
              <w:rPr>
                <w:rFonts w:eastAsia="宋体"/>
                <w:b/>
                <w:kern w:val="2"/>
                <w:sz w:val="21"/>
                <w:szCs w:val="21"/>
                <w:lang w:eastAsia="zh-CN" w:bidi="ar"/>
              </w:rPr>
              <w:t>6</w:t>
            </w:r>
          </w:p>
        </w:tc>
        <w:tc>
          <w:tcPr>
            <w:tcW w:w="1457" w:type="dxa"/>
            <w:vMerge w:val="restart"/>
            <w:tcBorders>
              <w:top w:val="single" w:color="auto" w:sz="4" w:space="0"/>
              <w:left w:val="single" w:color="auto" w:sz="4" w:space="0"/>
              <w:right w:val="single" w:color="auto" w:sz="4" w:space="0"/>
            </w:tcBorders>
            <w:vAlign w:val="center"/>
          </w:tcPr>
          <w:p w14:paraId="2F40CF4D">
            <w:pPr>
              <w:widowControl w:val="0"/>
              <w:jc w:val="center"/>
              <w:rPr>
                <w:rFonts w:eastAsia="宋体"/>
                <w:b/>
                <w:kern w:val="2"/>
                <w:sz w:val="21"/>
                <w:szCs w:val="21"/>
                <w:lang w:eastAsia="zh-CN"/>
              </w:rPr>
            </w:pPr>
            <w:r>
              <w:rPr>
                <w:rFonts w:hint="eastAsia" w:ascii="宋体" w:hAnsi="宋体" w:eastAsia="宋体" w:cs="宋体"/>
                <w:b/>
                <w:kern w:val="2"/>
                <w:sz w:val="21"/>
                <w:szCs w:val="21"/>
                <w:lang w:eastAsia="zh-CN" w:bidi="ar"/>
              </w:rPr>
              <w:t>其他</w:t>
            </w:r>
          </w:p>
        </w:tc>
        <w:tc>
          <w:tcPr>
            <w:tcW w:w="6523" w:type="dxa"/>
            <w:tcBorders>
              <w:top w:val="single" w:color="auto" w:sz="4" w:space="0"/>
              <w:left w:val="single" w:color="auto" w:sz="4" w:space="0"/>
              <w:bottom w:val="single" w:color="auto" w:sz="4" w:space="0"/>
              <w:right w:val="single" w:color="auto" w:sz="4" w:space="0"/>
            </w:tcBorders>
          </w:tcPr>
          <w:p w14:paraId="645D8893">
            <w:pPr>
              <w:widowControl w:val="0"/>
              <w:rPr>
                <w:rFonts w:eastAsia="宋体"/>
                <w:bCs/>
                <w:kern w:val="2"/>
                <w:sz w:val="21"/>
                <w:szCs w:val="21"/>
                <w:lang w:eastAsia="zh-CN"/>
              </w:rPr>
            </w:pPr>
            <w:r>
              <w:rPr>
                <w:rFonts w:eastAsia="宋体"/>
                <w:bCs/>
                <w:kern w:val="2"/>
                <w:sz w:val="21"/>
                <w:szCs w:val="21"/>
                <w:lang w:eastAsia="zh-CN" w:bidi="ar"/>
              </w:rPr>
              <w:t>6.1</w:t>
            </w:r>
            <w:r>
              <w:rPr>
                <w:rFonts w:hint="eastAsia" w:ascii="宋体" w:hAnsi="宋体" w:eastAsia="宋体" w:cs="宋体"/>
                <w:bCs/>
                <w:kern w:val="2"/>
                <w:sz w:val="21"/>
                <w:szCs w:val="21"/>
                <w:lang w:eastAsia="zh-CN" w:bidi="ar"/>
              </w:rPr>
              <w:t>中标供应商在签订合同时应提供投标文件打印稿贰份，并加盖公章（一份交给监理公司，一份交给学校），同时提供投标文件的</w:t>
            </w:r>
            <w:r>
              <w:rPr>
                <w:rFonts w:eastAsia="宋体"/>
                <w:bCs/>
                <w:kern w:val="2"/>
                <w:sz w:val="21"/>
                <w:szCs w:val="21"/>
                <w:lang w:eastAsia="zh-CN" w:bidi="ar"/>
              </w:rPr>
              <w:t>OFFICE</w:t>
            </w:r>
            <w:r>
              <w:rPr>
                <w:rFonts w:hint="eastAsia" w:ascii="宋体" w:hAnsi="宋体" w:eastAsia="宋体" w:cs="宋体"/>
                <w:bCs/>
                <w:kern w:val="2"/>
                <w:sz w:val="21"/>
                <w:szCs w:val="21"/>
                <w:lang w:eastAsia="zh-CN" w:bidi="ar"/>
              </w:rPr>
              <w:t>文档。</w:t>
            </w:r>
          </w:p>
        </w:tc>
      </w:tr>
      <w:tr w14:paraId="0684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0" w:type="dxa"/>
            <w:vMerge w:val="continue"/>
            <w:tcBorders>
              <w:left w:val="single" w:color="auto" w:sz="4" w:space="0"/>
              <w:right w:val="single" w:color="auto" w:sz="4" w:space="0"/>
            </w:tcBorders>
            <w:vAlign w:val="center"/>
          </w:tcPr>
          <w:p w14:paraId="7894EEF5">
            <w:pPr>
              <w:widowControl w:val="0"/>
              <w:jc w:val="both"/>
              <w:rPr>
                <w:rFonts w:eastAsia="宋体"/>
                <w:kern w:val="2"/>
                <w:sz w:val="20"/>
                <w:szCs w:val="20"/>
                <w:lang w:eastAsia="zh-CN"/>
              </w:rPr>
            </w:pPr>
          </w:p>
        </w:tc>
        <w:tc>
          <w:tcPr>
            <w:tcW w:w="1457" w:type="dxa"/>
            <w:vMerge w:val="continue"/>
            <w:tcBorders>
              <w:left w:val="single" w:color="auto" w:sz="4" w:space="0"/>
              <w:right w:val="single" w:color="auto" w:sz="4" w:space="0"/>
            </w:tcBorders>
            <w:vAlign w:val="center"/>
          </w:tcPr>
          <w:p w14:paraId="04A02737">
            <w:pPr>
              <w:widowControl w:val="0"/>
              <w:jc w:val="both"/>
              <w:rPr>
                <w:rFonts w:eastAsia="宋体"/>
                <w:kern w:val="2"/>
                <w:sz w:val="20"/>
                <w:szCs w:val="20"/>
                <w:lang w:eastAsia="zh-CN"/>
              </w:rPr>
            </w:pPr>
          </w:p>
        </w:tc>
        <w:tc>
          <w:tcPr>
            <w:tcW w:w="6523" w:type="dxa"/>
            <w:tcBorders>
              <w:top w:val="single" w:color="auto" w:sz="4" w:space="0"/>
              <w:left w:val="single" w:color="auto" w:sz="4" w:space="0"/>
              <w:bottom w:val="single" w:color="auto" w:sz="4" w:space="0"/>
              <w:right w:val="single" w:color="auto" w:sz="4" w:space="0"/>
            </w:tcBorders>
          </w:tcPr>
          <w:p w14:paraId="0F0D265A">
            <w:pPr>
              <w:widowControl w:val="0"/>
              <w:rPr>
                <w:rFonts w:eastAsia="宋体"/>
                <w:bCs/>
                <w:kern w:val="2"/>
                <w:sz w:val="21"/>
                <w:szCs w:val="21"/>
                <w:lang w:eastAsia="zh-CN"/>
              </w:rPr>
            </w:pPr>
            <w:r>
              <w:rPr>
                <w:rFonts w:eastAsia="宋体"/>
                <w:bCs/>
                <w:kern w:val="2"/>
                <w:sz w:val="21"/>
                <w:szCs w:val="21"/>
                <w:lang w:eastAsia="zh-CN" w:bidi="ar"/>
              </w:rPr>
              <w:t>6.2</w:t>
            </w:r>
            <w:r>
              <w:rPr>
                <w:rFonts w:hint="eastAsia" w:ascii="宋体" w:hAnsi="宋体" w:eastAsia="宋体" w:cs="宋体"/>
                <w:bCs/>
                <w:kern w:val="2"/>
                <w:sz w:val="21"/>
                <w:szCs w:val="21"/>
                <w:lang w:eastAsia="zh-CN" w:bidi="ar"/>
              </w:rPr>
              <w:t>根据政府采购相关规定，本项目不涉及政府集中采购目录中的任何货物。供应商以任何形式的政府集中采购目录中的货物投标，一经核实，将导致投标无效；若在验收阶段发现的，将导致项目不能通过验收，相关后果由中标公司承担。</w:t>
            </w:r>
          </w:p>
        </w:tc>
      </w:tr>
      <w:tr w14:paraId="4EA5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0" w:type="dxa"/>
            <w:vMerge w:val="continue"/>
            <w:tcBorders>
              <w:left w:val="single" w:color="auto" w:sz="4" w:space="0"/>
              <w:right w:val="single" w:color="auto" w:sz="4" w:space="0"/>
            </w:tcBorders>
            <w:vAlign w:val="center"/>
          </w:tcPr>
          <w:p w14:paraId="35BBDF4E">
            <w:pPr>
              <w:widowControl w:val="0"/>
              <w:jc w:val="both"/>
              <w:rPr>
                <w:rFonts w:eastAsia="宋体"/>
                <w:kern w:val="2"/>
                <w:sz w:val="20"/>
                <w:szCs w:val="20"/>
                <w:lang w:eastAsia="zh-CN"/>
              </w:rPr>
            </w:pPr>
          </w:p>
        </w:tc>
        <w:tc>
          <w:tcPr>
            <w:tcW w:w="1457" w:type="dxa"/>
            <w:vMerge w:val="continue"/>
            <w:tcBorders>
              <w:left w:val="single" w:color="auto" w:sz="4" w:space="0"/>
              <w:right w:val="single" w:color="auto" w:sz="4" w:space="0"/>
            </w:tcBorders>
            <w:vAlign w:val="center"/>
          </w:tcPr>
          <w:p w14:paraId="03728CA8">
            <w:pPr>
              <w:widowControl w:val="0"/>
              <w:jc w:val="both"/>
              <w:rPr>
                <w:rFonts w:eastAsia="宋体"/>
                <w:kern w:val="2"/>
                <w:sz w:val="20"/>
                <w:szCs w:val="20"/>
                <w:lang w:eastAsia="zh-CN"/>
              </w:rPr>
            </w:pPr>
          </w:p>
        </w:tc>
        <w:tc>
          <w:tcPr>
            <w:tcW w:w="6523" w:type="dxa"/>
            <w:tcBorders>
              <w:top w:val="single" w:color="auto" w:sz="4" w:space="0"/>
              <w:left w:val="single" w:color="auto" w:sz="4" w:space="0"/>
              <w:bottom w:val="single" w:color="auto" w:sz="4" w:space="0"/>
              <w:right w:val="single" w:color="auto" w:sz="4" w:space="0"/>
            </w:tcBorders>
          </w:tcPr>
          <w:p w14:paraId="5C8AA9EC">
            <w:pPr>
              <w:widowControl w:val="0"/>
              <w:rPr>
                <w:rFonts w:eastAsia="宋体"/>
                <w:bCs/>
                <w:kern w:val="2"/>
                <w:sz w:val="21"/>
                <w:szCs w:val="21"/>
                <w:lang w:eastAsia="zh-CN" w:bidi="ar"/>
              </w:rPr>
            </w:pPr>
            <w:r>
              <w:rPr>
                <w:rFonts w:hint="eastAsia" w:eastAsia="宋体"/>
                <w:bCs/>
                <w:kern w:val="2"/>
                <w:sz w:val="21"/>
                <w:szCs w:val="21"/>
                <w:lang w:eastAsia="zh-CN" w:bidi="ar"/>
              </w:rPr>
              <w:t>6.3上报验收报告时，除了表格中写明的材料外，还需要提交验收记录表、产品三证（产品合格证、供货凭证（含生产厂家或代理商证明）、产品检测证明（含第三方有资质检测机构出具的有效检测报告）、合同及附件；有害物质限量检测报告（现场抽样）。</w:t>
            </w:r>
          </w:p>
        </w:tc>
      </w:tr>
      <w:tr w14:paraId="6B87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0" w:type="dxa"/>
            <w:vMerge w:val="continue"/>
            <w:tcBorders>
              <w:left w:val="single" w:color="auto" w:sz="4" w:space="0"/>
              <w:right w:val="single" w:color="auto" w:sz="4" w:space="0"/>
            </w:tcBorders>
            <w:vAlign w:val="center"/>
          </w:tcPr>
          <w:p w14:paraId="46B5F40F">
            <w:pPr>
              <w:widowControl w:val="0"/>
              <w:jc w:val="both"/>
              <w:rPr>
                <w:rFonts w:eastAsia="宋体"/>
                <w:kern w:val="2"/>
                <w:sz w:val="20"/>
                <w:szCs w:val="20"/>
                <w:lang w:eastAsia="zh-CN"/>
              </w:rPr>
            </w:pPr>
          </w:p>
        </w:tc>
        <w:tc>
          <w:tcPr>
            <w:tcW w:w="1457" w:type="dxa"/>
            <w:vMerge w:val="continue"/>
            <w:tcBorders>
              <w:left w:val="single" w:color="auto" w:sz="4" w:space="0"/>
              <w:right w:val="single" w:color="auto" w:sz="4" w:space="0"/>
            </w:tcBorders>
            <w:vAlign w:val="center"/>
          </w:tcPr>
          <w:p w14:paraId="4D60C7DA">
            <w:pPr>
              <w:widowControl w:val="0"/>
              <w:jc w:val="both"/>
              <w:rPr>
                <w:rFonts w:eastAsia="宋体"/>
                <w:kern w:val="2"/>
                <w:sz w:val="20"/>
                <w:szCs w:val="20"/>
                <w:lang w:eastAsia="zh-CN"/>
              </w:rPr>
            </w:pPr>
          </w:p>
        </w:tc>
        <w:tc>
          <w:tcPr>
            <w:tcW w:w="6523" w:type="dxa"/>
            <w:tcBorders>
              <w:top w:val="single" w:color="auto" w:sz="4" w:space="0"/>
              <w:left w:val="single" w:color="auto" w:sz="4" w:space="0"/>
              <w:bottom w:val="single" w:color="auto" w:sz="4" w:space="0"/>
              <w:right w:val="single" w:color="auto" w:sz="4" w:space="0"/>
            </w:tcBorders>
          </w:tcPr>
          <w:p w14:paraId="14DFDF53">
            <w:pPr>
              <w:widowControl w:val="0"/>
              <w:rPr>
                <w:rFonts w:eastAsia="宋体"/>
                <w:bCs/>
                <w:kern w:val="2"/>
                <w:sz w:val="21"/>
                <w:szCs w:val="21"/>
                <w:lang w:eastAsia="zh-CN"/>
              </w:rPr>
            </w:pPr>
            <w:r>
              <w:rPr>
                <w:rFonts w:eastAsia="宋体"/>
                <w:bCs/>
                <w:kern w:val="2"/>
                <w:sz w:val="21"/>
                <w:szCs w:val="21"/>
                <w:lang w:eastAsia="zh-CN" w:bidi="ar"/>
              </w:rPr>
              <w:t>6.</w:t>
            </w:r>
            <w:r>
              <w:rPr>
                <w:rFonts w:hint="eastAsia" w:eastAsia="宋体"/>
                <w:bCs/>
                <w:kern w:val="2"/>
                <w:sz w:val="21"/>
                <w:szCs w:val="21"/>
                <w:lang w:eastAsia="zh-CN" w:bidi="ar"/>
              </w:rPr>
              <w:t>4</w:t>
            </w:r>
            <w:r>
              <w:rPr>
                <w:rFonts w:hint="eastAsia" w:ascii="宋体" w:hAnsi="宋体" w:eastAsia="宋体" w:cs="宋体"/>
                <w:bCs/>
                <w:kern w:val="2"/>
                <w:sz w:val="21"/>
                <w:szCs w:val="21"/>
                <w:lang w:eastAsia="zh-CN" w:bidi="ar"/>
              </w:rPr>
              <w:t>投标商必须确保中标后提供的货物为正规渠道供货，不存在违反国家法律、法规的情况。</w:t>
            </w:r>
          </w:p>
        </w:tc>
      </w:tr>
      <w:tr w14:paraId="5C37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0" w:type="dxa"/>
            <w:vMerge w:val="continue"/>
            <w:tcBorders>
              <w:left w:val="single" w:color="auto" w:sz="4" w:space="0"/>
              <w:bottom w:val="single" w:color="auto" w:sz="4" w:space="0"/>
              <w:right w:val="single" w:color="auto" w:sz="4" w:space="0"/>
            </w:tcBorders>
            <w:vAlign w:val="center"/>
          </w:tcPr>
          <w:p w14:paraId="39F8EAA3">
            <w:pPr>
              <w:widowControl w:val="0"/>
              <w:jc w:val="both"/>
              <w:rPr>
                <w:rFonts w:eastAsia="宋体"/>
                <w:kern w:val="2"/>
                <w:sz w:val="20"/>
                <w:szCs w:val="20"/>
                <w:lang w:eastAsia="zh-CN"/>
              </w:rPr>
            </w:pPr>
          </w:p>
        </w:tc>
        <w:tc>
          <w:tcPr>
            <w:tcW w:w="1457" w:type="dxa"/>
            <w:vMerge w:val="continue"/>
            <w:tcBorders>
              <w:left w:val="single" w:color="auto" w:sz="4" w:space="0"/>
              <w:bottom w:val="single" w:color="auto" w:sz="4" w:space="0"/>
              <w:right w:val="single" w:color="auto" w:sz="4" w:space="0"/>
            </w:tcBorders>
            <w:vAlign w:val="center"/>
          </w:tcPr>
          <w:p w14:paraId="1D4E3D38">
            <w:pPr>
              <w:widowControl w:val="0"/>
              <w:jc w:val="both"/>
              <w:rPr>
                <w:rFonts w:eastAsia="宋体"/>
                <w:kern w:val="2"/>
                <w:sz w:val="20"/>
                <w:szCs w:val="20"/>
                <w:lang w:eastAsia="zh-CN"/>
              </w:rPr>
            </w:pPr>
          </w:p>
        </w:tc>
        <w:tc>
          <w:tcPr>
            <w:tcW w:w="6523" w:type="dxa"/>
            <w:tcBorders>
              <w:top w:val="single" w:color="auto" w:sz="4" w:space="0"/>
              <w:left w:val="single" w:color="auto" w:sz="4" w:space="0"/>
              <w:bottom w:val="single" w:color="auto" w:sz="4" w:space="0"/>
              <w:right w:val="single" w:color="auto" w:sz="4" w:space="0"/>
            </w:tcBorders>
          </w:tcPr>
          <w:p w14:paraId="5D8F4431">
            <w:pPr>
              <w:widowControl w:val="0"/>
              <w:rPr>
                <w:rFonts w:eastAsia="宋体"/>
                <w:bCs/>
                <w:kern w:val="2"/>
                <w:sz w:val="21"/>
                <w:szCs w:val="21"/>
                <w:lang w:eastAsia="zh-CN" w:bidi="ar"/>
              </w:rPr>
            </w:pPr>
            <w:r>
              <w:rPr>
                <w:rFonts w:hint="eastAsia" w:ascii="宋体" w:hAnsi="宋体" w:eastAsia="宋体" w:cs="宋体"/>
                <w:bCs/>
                <w:kern w:val="2"/>
                <w:sz w:val="21"/>
                <w:szCs w:val="21"/>
                <w:lang w:eastAsia="zh-CN" w:bidi="ar"/>
              </w:rPr>
              <w:t>6.5本项目涉及师生饮用水安全，对设备的要求严格，项目实施完毕后，必须在校方人员监督下取样，随机抽取2-3个点，送深圳市或宝安区疾病预防控制中心按国家直饮水标准，取得合格检测报告后方可予以验收。</w:t>
            </w:r>
          </w:p>
        </w:tc>
      </w:tr>
    </w:tbl>
    <w:p w14:paraId="673818D6">
      <w:pPr>
        <w:widowControl w:val="0"/>
        <w:jc w:val="both"/>
        <w:rPr>
          <w:rFonts w:ascii="Calibri" w:hAnsi="Calibri" w:eastAsia="宋体"/>
          <w:b/>
          <w:kern w:val="2"/>
          <w:sz w:val="21"/>
          <w:szCs w:val="22"/>
          <w:lang w:eastAsia="zh-CN"/>
        </w:rPr>
      </w:pPr>
    </w:p>
    <w:p w14:paraId="6E1DA8D3">
      <w:pPr>
        <w:widowControl w:val="0"/>
        <w:spacing w:before="60" w:beforeLines="25" w:after="60" w:afterLines="25"/>
        <w:jc w:val="both"/>
        <w:rPr>
          <w:rFonts w:ascii="宋体" w:hAnsi="宋体" w:eastAsia="宋体"/>
          <w:kern w:val="2"/>
          <w:sz w:val="21"/>
          <w:szCs w:val="21"/>
          <w:lang w:eastAsia="zh-CN"/>
        </w:rPr>
      </w:pPr>
    </w:p>
    <w:p w14:paraId="02E293C1">
      <w:pPr>
        <w:widowControl w:val="0"/>
        <w:spacing w:before="60" w:beforeLines="25" w:after="60" w:afterLines="25"/>
        <w:jc w:val="both"/>
        <w:rPr>
          <w:rFonts w:ascii="宋体" w:hAnsi="宋体" w:eastAsia="宋体"/>
          <w:kern w:val="2"/>
          <w:sz w:val="21"/>
          <w:szCs w:val="21"/>
          <w:lang w:eastAsia="zh-CN"/>
        </w:rPr>
      </w:pPr>
    </w:p>
    <w:p w14:paraId="494AF235">
      <w:pPr>
        <w:keepNext/>
        <w:keepLines/>
        <w:widowControl w:val="0"/>
        <w:spacing w:before="120" w:beforeLines="50" w:after="120" w:afterLines="50" w:line="416" w:lineRule="auto"/>
        <w:jc w:val="center"/>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七、其他重要条款</w:t>
      </w:r>
    </w:p>
    <w:p w14:paraId="5B3AC3B4">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7872C92C">
      <w:pPr>
        <w:widowControl w:val="0"/>
        <w:spacing w:before="60" w:beforeLines="25" w:after="60" w:afterLines="25"/>
        <w:ind w:firstLine="392" w:firstLineChars="187"/>
        <w:jc w:val="both"/>
        <w:rPr>
          <w:rFonts w:ascii="宋体" w:hAnsi="宋体" w:eastAsia="宋体"/>
          <w:kern w:val="2"/>
          <w:sz w:val="21"/>
          <w:szCs w:val="21"/>
          <w:lang w:eastAsia="zh-CN"/>
        </w:rPr>
      </w:pPr>
      <w:r>
        <w:rPr>
          <w:rFonts w:ascii="Calibri" w:hAnsi="Calibri" w:eastAsia="宋体" w:cstheme="minorBidi"/>
          <w:bCs/>
          <w:kern w:val="2"/>
          <w:sz w:val="21"/>
          <w:szCs w:val="21"/>
          <w:lang w:eastAsia="zh-CN"/>
        </w:rPr>
        <w:t>2</w:t>
      </w:r>
      <w:r>
        <w:rPr>
          <w:rFonts w:hint="eastAsia" w:ascii="Calibri" w:hAnsi="Calibri" w:eastAsia="宋体" w:cstheme="minorBidi"/>
          <w:bCs/>
          <w:kern w:val="2"/>
          <w:sz w:val="21"/>
          <w:szCs w:val="21"/>
          <w:lang w:eastAsia="zh-CN"/>
        </w:rPr>
        <w:t>、投标人应充分了解项目的位置、情况、道路及任何其它足以影响投标报价的情况，任何因忽视或误解项目情况而导致的索赔或服务期限延长申请将不获批准。</w:t>
      </w:r>
    </w:p>
    <w:p w14:paraId="669C95B1">
      <w:pPr>
        <w:widowControl w:val="0"/>
        <w:ind w:firstLine="420" w:firstLineChars="200"/>
        <w:jc w:val="both"/>
        <w:rPr>
          <w:rFonts w:ascii="Calibri" w:hAnsi="Calibri" w:eastAsia="宋体"/>
          <w:bCs/>
          <w:kern w:val="2"/>
          <w:sz w:val="21"/>
          <w:szCs w:val="21"/>
          <w:lang w:eastAsia="zh-CN"/>
        </w:rPr>
      </w:pPr>
      <w:r>
        <w:rPr>
          <w:rFonts w:ascii="Calibri" w:hAnsi="Calibri" w:eastAsia="宋体" w:cstheme="minorBidi"/>
          <w:bCs/>
          <w:kern w:val="2"/>
          <w:sz w:val="21"/>
          <w:szCs w:val="21"/>
          <w:lang w:eastAsia="zh-CN"/>
        </w:rPr>
        <w:t>3</w:t>
      </w:r>
      <w:r>
        <w:rPr>
          <w:rFonts w:hint="eastAsia" w:ascii="Calibri" w:hAnsi="Calibri" w:eastAsia="宋体" w:cstheme="minorBidi"/>
          <w:bCs/>
          <w:kern w:val="2"/>
          <w:sz w:val="21"/>
          <w:szCs w:val="21"/>
          <w:lang w:eastAsia="zh-CN"/>
        </w:rPr>
        <w:t>、投标人不得期望通过索赔等方式获取补偿，否则，除可能遭到拒绝外，还可能将被作为不良行为记录在案，并可能影响其以后参加政府采购（自行采购）的项目投标。各投标人在投标报价时，应充分考虑投标报价的风险。</w:t>
      </w:r>
    </w:p>
    <w:p w14:paraId="2027991E">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4、除政府采购（自行采购）合同继续履行将损害国家利益和社会公共利益外，双方当事人不得擅自变更、中止或者终止合同。</w:t>
      </w:r>
    </w:p>
    <w:p w14:paraId="2A29EA5E">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2510E327">
      <w:pPr>
        <w:widowControl w:val="0"/>
        <w:jc w:val="both"/>
        <w:rPr>
          <w:rFonts w:ascii="宋体" w:hAnsi="宋体" w:eastAsia="宋体"/>
          <w:kern w:val="2"/>
          <w:sz w:val="21"/>
          <w:szCs w:val="22"/>
          <w:lang w:eastAsia="zh-CN"/>
        </w:rPr>
      </w:pPr>
    </w:p>
    <w:p w14:paraId="13E72231">
      <w:pPr>
        <w:widowControl w:val="0"/>
        <w:spacing w:line="360" w:lineRule="auto"/>
        <w:jc w:val="both"/>
        <w:rPr>
          <w:rFonts w:ascii="宋体" w:hAnsi="宋体" w:eastAsia="宋体"/>
          <w:b/>
          <w:bCs/>
          <w:kern w:val="2"/>
          <w:szCs w:val="22"/>
          <w:lang w:eastAsia="zh-CN"/>
        </w:rPr>
      </w:pPr>
    </w:p>
    <w:p w14:paraId="25176F2B">
      <w:pPr>
        <w:widowControl w:val="0"/>
        <w:spacing w:line="360" w:lineRule="auto"/>
        <w:jc w:val="both"/>
        <w:rPr>
          <w:rFonts w:ascii="Calibri" w:hAnsi="Calibri" w:eastAsia="宋体"/>
          <w:kern w:val="2"/>
          <w:szCs w:val="22"/>
          <w:lang w:eastAsia="zh-CN"/>
        </w:rPr>
      </w:pPr>
    </w:p>
    <w:p w14:paraId="04F6D0D0">
      <w:pPr>
        <w:widowControl w:val="0"/>
        <w:spacing w:line="360" w:lineRule="auto"/>
        <w:jc w:val="both"/>
        <w:rPr>
          <w:rFonts w:ascii="宋体" w:hAnsi="宋体" w:eastAsia="宋体"/>
          <w:b/>
          <w:bCs/>
          <w:kern w:val="2"/>
          <w:szCs w:val="22"/>
          <w:lang w:eastAsia="zh-CN"/>
        </w:rPr>
        <w:sectPr>
          <w:pgSz w:w="11907" w:h="16840"/>
          <w:pgMar w:top="1440" w:right="1797" w:bottom="1440" w:left="1797" w:header="851" w:footer="992" w:gutter="0"/>
          <w:cols w:space="425" w:num="1"/>
          <w:titlePg/>
          <w:docGrid w:linePitch="462" w:charSpace="0"/>
        </w:sectPr>
      </w:pPr>
    </w:p>
    <w:p w14:paraId="0A401631">
      <w:pPr>
        <w:keepNext/>
        <w:keepLines/>
        <w:widowControl w:val="0"/>
        <w:spacing w:before="260" w:after="260" w:line="416" w:lineRule="auto"/>
        <w:jc w:val="center"/>
        <w:outlineLvl w:val="1"/>
        <w:rPr>
          <w:rFonts w:ascii="Cambria" w:hAnsi="Cambria" w:eastAsia="宋体"/>
          <w:b/>
          <w:bCs/>
          <w:kern w:val="2"/>
          <w:sz w:val="32"/>
          <w:szCs w:val="32"/>
          <w:lang w:eastAsia="zh-CN"/>
        </w:rPr>
      </w:pPr>
      <w:r>
        <w:rPr>
          <w:rFonts w:hint="eastAsia" w:ascii="Cambria" w:hAnsi="Cambria" w:eastAsia="宋体" w:cstheme="majorBidi"/>
          <w:b/>
          <w:bCs/>
          <w:kern w:val="2"/>
          <w:sz w:val="32"/>
          <w:szCs w:val="32"/>
          <w:lang w:eastAsia="zh-CN"/>
        </w:rPr>
        <w:t>第四章</w:t>
      </w:r>
      <w:r>
        <w:rPr>
          <w:rFonts w:ascii="Cambria" w:hAnsi="Cambria" w:eastAsia="宋体" w:cstheme="majorBidi"/>
          <w:b/>
          <w:bCs/>
          <w:kern w:val="2"/>
          <w:sz w:val="32"/>
          <w:szCs w:val="32"/>
          <w:lang w:eastAsia="zh-CN"/>
        </w:rPr>
        <w:t xml:space="preserve"> </w:t>
      </w:r>
      <w:r>
        <w:rPr>
          <w:rFonts w:hint="eastAsia" w:ascii="Cambria" w:hAnsi="Cambria" w:eastAsia="宋体" w:cstheme="majorBidi"/>
          <w:b/>
          <w:bCs/>
          <w:kern w:val="2"/>
          <w:sz w:val="32"/>
          <w:szCs w:val="32"/>
          <w:lang w:eastAsia="zh-CN"/>
        </w:rPr>
        <w:t xml:space="preserve"> 投标文件组成要求及格式</w:t>
      </w:r>
    </w:p>
    <w:p w14:paraId="57A008C0">
      <w:pPr>
        <w:widowControl w:val="0"/>
        <w:jc w:val="both"/>
        <w:rPr>
          <w:rFonts w:ascii="黑体" w:hAnsi="Calibri" w:eastAsia="黑体"/>
          <w:bCs/>
          <w:kern w:val="2"/>
          <w:szCs w:val="22"/>
          <w:lang w:eastAsia="zh-CN"/>
        </w:rPr>
      </w:pPr>
      <w:r>
        <w:rPr>
          <w:rFonts w:hint="eastAsia" w:ascii="黑体" w:hAnsi="Calibri" w:eastAsia="黑体" w:cstheme="minorBidi"/>
          <w:bCs/>
          <w:kern w:val="2"/>
          <w:szCs w:val="22"/>
          <w:lang w:eastAsia="zh-CN"/>
        </w:rPr>
        <w:t>特别提醒：</w:t>
      </w:r>
    </w:p>
    <w:p w14:paraId="317C9B5F">
      <w:pPr>
        <w:widowControl w:val="0"/>
        <w:ind w:firstLine="480" w:firstLineChars="200"/>
        <w:jc w:val="both"/>
        <w:rPr>
          <w:rFonts w:ascii="仿宋_GB2312" w:hAnsi="Calibri" w:eastAsia="仿宋_GB2312"/>
          <w:kern w:val="2"/>
          <w:szCs w:val="22"/>
          <w:lang w:eastAsia="zh-CN"/>
        </w:rPr>
      </w:pPr>
      <w:r>
        <w:rPr>
          <w:rFonts w:hint="eastAsia" w:ascii="仿宋_GB2312" w:hAnsi="Calibri" w:eastAsia="仿宋_GB2312" w:cstheme="minorBidi"/>
          <w:kern w:val="2"/>
          <w:szCs w:val="22"/>
          <w:lang w:eastAsia="zh-CN"/>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14:paraId="14615B63">
      <w:pPr>
        <w:widowControl w:val="0"/>
        <w:jc w:val="both"/>
        <w:rPr>
          <w:rFonts w:ascii="仿宋_GB2312" w:hAnsi="Calibri" w:eastAsia="仿宋_GB2312"/>
          <w:kern w:val="2"/>
          <w:szCs w:val="22"/>
          <w:lang w:eastAsia="zh-CN"/>
        </w:rPr>
      </w:pPr>
      <w:r>
        <w:rPr>
          <w:rFonts w:hint="eastAsia" w:ascii="仿宋_GB2312" w:hAnsi="Calibri" w:eastAsia="仿宋_GB2312" w:cstheme="minorBidi"/>
          <w:kern w:val="2"/>
          <w:szCs w:val="22"/>
          <w:lang w:eastAsia="zh-CN"/>
        </w:rPr>
        <w:t xml:space="preserve">    投标文件正文（信息公开部分）必须编制于“正文（公开部分）”部分，投标文件附件（非信息公开部分）必须编制于“附件（不公开部分）”部分，如下图所示。</w:t>
      </w:r>
    </w:p>
    <w:p w14:paraId="75FBB091">
      <w:pPr>
        <w:rPr>
          <w:rFonts w:ascii="宋体" w:hAnsi="宋体" w:eastAsia="宋体" w:cs="宋体"/>
          <w:szCs w:val="22"/>
          <w:lang w:eastAsia="zh-CN"/>
        </w:rPr>
      </w:pPr>
      <w:r>
        <w:drawing>
          <wp:inline distT="0" distB="0" distL="114300" distR="114300">
            <wp:extent cx="5162550" cy="4011295"/>
            <wp:effectExtent l="0" t="0" r="0" b="8255"/>
            <wp:docPr id="1"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6f322b8feee32c1a3f0d48f365c82"/>
                    <pic:cNvPicPr>
                      <a:picLocks noChangeAspect="1"/>
                    </pic:cNvPicPr>
                  </pic:nvPicPr>
                  <pic:blipFill>
                    <a:blip r:embed="rId15"/>
                    <a:stretch>
                      <a:fillRect/>
                    </a:stretch>
                  </pic:blipFill>
                  <pic:spPr>
                    <a:xfrm>
                      <a:off x="0" y="0"/>
                      <a:ext cx="5162550" cy="4011295"/>
                    </a:xfrm>
                    <a:prstGeom prst="rect">
                      <a:avLst/>
                    </a:prstGeom>
                  </pic:spPr>
                </pic:pic>
              </a:graphicData>
            </a:graphic>
          </wp:inline>
        </w:drawing>
      </w:r>
    </w:p>
    <w:p w14:paraId="53B18F14">
      <w:pPr>
        <w:widowControl w:val="0"/>
        <w:ind w:firstLine="480" w:firstLineChars="200"/>
        <w:jc w:val="both"/>
        <w:rPr>
          <w:rFonts w:ascii="仿宋_GB2312" w:hAnsi="Calibri" w:eastAsia="仿宋_GB2312"/>
          <w:kern w:val="2"/>
          <w:szCs w:val="22"/>
          <w:lang w:eastAsia="zh-CN"/>
        </w:rPr>
      </w:pPr>
      <w:bookmarkStart w:id="41" w:name="_Hlk72257167"/>
      <w:r>
        <w:rPr>
          <w:rFonts w:hint="eastAsia" w:ascii="仿宋_GB2312" w:hAnsi="Calibri" w:eastAsia="仿宋_GB2312" w:cstheme="minorBidi"/>
          <w:kern w:val="2"/>
          <w:szCs w:val="22"/>
          <w:lang w:eastAsia="zh-CN"/>
        </w:rPr>
        <w:t>政府集中采购机构公布投标文件正文（信息公开部分）时为计算机截取信息自动公布，</w:t>
      </w:r>
      <w:r>
        <w:rPr>
          <w:rFonts w:hint="eastAsia" w:ascii="仿宋_GB2312" w:hAnsi="Calibri" w:eastAsia="仿宋_GB2312" w:cstheme="minorBidi"/>
          <w:b/>
          <w:bCs/>
          <w:kern w:val="2"/>
          <w:szCs w:val="22"/>
          <w:lang w:eastAsia="zh-CN"/>
        </w:rPr>
        <w:t>如投标人误将涉及个人隐私的信息放入投标文件正文，相关后果由投标人自负；</w:t>
      </w:r>
      <w:r>
        <w:rPr>
          <w:rFonts w:hint="eastAsia" w:ascii="仿宋_GB2312" w:hAnsi="Calibri" w:eastAsia="仿宋_GB2312" w:cstheme="minorBidi"/>
          <w:kern w:val="2"/>
          <w:szCs w:val="22"/>
          <w:highlight w:val="yellow"/>
          <w:lang w:eastAsia="zh-CN"/>
        </w:rPr>
        <w:t>如投标人将必须放于投标文件正文（信息公开部分）的内容放入投标文件附件（非信息公开部分），将作投标无效处理。</w:t>
      </w:r>
    </w:p>
    <w:bookmarkEnd w:id="41"/>
    <w:p w14:paraId="5DCADB63">
      <w:pPr>
        <w:widowControl w:val="0"/>
        <w:ind w:firstLine="420" w:firstLineChars="200"/>
        <w:jc w:val="both"/>
        <w:rPr>
          <w:rFonts w:ascii="宋体" w:hAnsi="宋体" w:eastAsia="宋体"/>
          <w:kern w:val="2"/>
          <w:sz w:val="21"/>
          <w:szCs w:val="21"/>
          <w:lang w:eastAsia="zh-CN"/>
        </w:rPr>
      </w:pPr>
    </w:p>
    <w:p w14:paraId="4A4F5F19">
      <w:pPr>
        <w:widowControl w:val="0"/>
        <w:ind w:firstLine="480" w:firstLineChars="200"/>
        <w:jc w:val="both"/>
        <w:rPr>
          <w:rFonts w:ascii="仿宋_GB2312" w:hAnsi="Calibri" w:eastAsia="仿宋_GB2312"/>
          <w:kern w:val="2"/>
          <w:szCs w:val="22"/>
          <w:lang w:eastAsia="zh-CN"/>
        </w:rPr>
      </w:pPr>
    </w:p>
    <w:p w14:paraId="62001EC4">
      <w:pPr>
        <w:widowControl w:val="0"/>
        <w:jc w:val="both"/>
        <w:rPr>
          <w:rFonts w:ascii="仿宋_GB2312" w:hAnsi="Calibri" w:eastAsia="仿宋_GB2312"/>
          <w:kern w:val="2"/>
          <w:szCs w:val="22"/>
          <w:lang w:eastAsia="zh-CN"/>
        </w:rPr>
      </w:pPr>
    </w:p>
    <w:p w14:paraId="39A9397E">
      <w:pPr>
        <w:widowControl w:val="0"/>
        <w:jc w:val="both"/>
        <w:rPr>
          <w:rFonts w:ascii="宋体" w:hAnsi="宋体" w:eastAsia="宋体"/>
          <w:kern w:val="2"/>
          <w:szCs w:val="22"/>
          <w:lang w:eastAsia="zh-CN"/>
        </w:rPr>
      </w:pPr>
      <w:bookmarkStart w:id="42" w:name="_Hlk72263559"/>
      <w:bookmarkStart w:id="43" w:name="_Hlk72257771"/>
      <w:r>
        <w:rPr>
          <w:rFonts w:hint="eastAsia" w:ascii="宋体" w:hAnsi="宋体" w:eastAsia="宋体" w:cstheme="minorBidi"/>
          <w:kern w:val="2"/>
          <w:szCs w:val="22"/>
          <w:lang w:eastAsia="zh-CN"/>
        </w:rPr>
        <w:t>投标文件组成：</w:t>
      </w:r>
    </w:p>
    <w:p w14:paraId="2C0F6D04">
      <w:pPr>
        <w:widowControl w:val="0"/>
        <w:ind w:firstLine="1200" w:firstLineChars="500"/>
        <w:jc w:val="both"/>
        <w:rPr>
          <w:rFonts w:ascii="宋体" w:hAnsi="宋体" w:eastAsia="宋体"/>
          <w:kern w:val="2"/>
          <w:szCs w:val="22"/>
          <w:lang w:eastAsia="zh-CN"/>
        </w:rPr>
      </w:pPr>
      <w:r>
        <w:rPr>
          <w:rFonts w:hint="eastAsia" w:ascii="宋体" w:hAnsi="宋体" w:eastAsia="宋体" w:cstheme="minorBidi"/>
          <w:kern w:val="2"/>
          <w:szCs w:val="22"/>
          <w:lang w:eastAsia="zh-CN"/>
        </w:rPr>
        <w:t>1.投标文件正文</w:t>
      </w:r>
      <w:r>
        <w:rPr>
          <w:rFonts w:hint="eastAsia" w:ascii="宋体" w:hAnsi="宋体" w:eastAsia="宋体" w:cstheme="minorBidi"/>
          <w:b/>
          <w:color w:val="FF0000"/>
          <w:kern w:val="2"/>
          <w:szCs w:val="22"/>
          <w:lang w:eastAsia="zh-CN"/>
        </w:rPr>
        <w:t>（信息公开部分）</w:t>
      </w:r>
      <w:r>
        <w:rPr>
          <w:rFonts w:hint="eastAsia" w:ascii="宋体" w:hAnsi="宋体" w:eastAsia="宋体" w:cstheme="minorBidi"/>
          <w:kern w:val="2"/>
          <w:szCs w:val="22"/>
          <w:lang w:eastAsia="zh-CN"/>
        </w:rPr>
        <w:t>，主要包括以下内容：</w:t>
      </w:r>
    </w:p>
    <w:p w14:paraId="66D60EEA">
      <w:pPr>
        <w:widowControl w:val="0"/>
        <w:ind w:left="821" w:leftChars="342" w:firstLine="1417" w:firstLineChars="675"/>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（1）投标函；</w:t>
      </w:r>
    </w:p>
    <w:p w14:paraId="3D070664">
      <w:pPr>
        <w:widowControl w:val="0"/>
        <w:ind w:left="821" w:leftChars="342" w:firstLine="1417" w:firstLineChars="675"/>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（2）自行采购投标及履约承诺函；</w:t>
      </w:r>
    </w:p>
    <w:p w14:paraId="518D0CEF">
      <w:pPr>
        <w:widowControl w:val="0"/>
        <w:ind w:left="821" w:leftChars="342" w:firstLine="1417" w:firstLineChars="675"/>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w:t>
      </w:r>
      <w:r>
        <w:rPr>
          <w:rFonts w:ascii="Calibri" w:hAnsi="Calibri" w:eastAsia="宋体" w:cstheme="minorBidi"/>
          <w:kern w:val="2"/>
          <w:sz w:val="21"/>
          <w:szCs w:val="21"/>
          <w:lang w:eastAsia="zh-CN"/>
        </w:rPr>
        <w:t>3</w:t>
      </w:r>
      <w:r>
        <w:rPr>
          <w:rFonts w:hint="eastAsia" w:ascii="Calibri" w:hAnsi="Calibri" w:eastAsia="宋体" w:cstheme="minorBidi"/>
          <w:kern w:val="2"/>
          <w:sz w:val="21"/>
          <w:szCs w:val="21"/>
          <w:lang w:eastAsia="zh-CN"/>
        </w:rPr>
        <w:t>）投标人情况及资格证明文件；</w:t>
      </w:r>
    </w:p>
    <w:p w14:paraId="2B36082A">
      <w:pPr>
        <w:widowControl w:val="0"/>
        <w:ind w:left="821" w:leftChars="342" w:firstLine="1417" w:firstLineChars="675"/>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w:t>
      </w:r>
      <w:r>
        <w:rPr>
          <w:rFonts w:ascii="Calibri" w:hAnsi="Calibri" w:eastAsia="宋体" w:cstheme="minorBidi"/>
          <w:kern w:val="2"/>
          <w:sz w:val="21"/>
          <w:szCs w:val="21"/>
          <w:lang w:eastAsia="zh-CN"/>
        </w:rPr>
        <w:t>4</w:t>
      </w:r>
      <w:r>
        <w:rPr>
          <w:rFonts w:hint="eastAsia" w:ascii="Calibri" w:hAnsi="Calibri" w:eastAsia="宋体" w:cstheme="minorBidi"/>
          <w:kern w:val="2"/>
          <w:sz w:val="21"/>
          <w:szCs w:val="21"/>
          <w:lang w:eastAsia="zh-CN"/>
        </w:rPr>
        <w:t>）项目详细报价；</w:t>
      </w:r>
    </w:p>
    <w:p w14:paraId="52E3F6D8">
      <w:pPr>
        <w:widowControl w:val="0"/>
        <w:ind w:left="821" w:leftChars="342" w:firstLine="1417" w:firstLineChars="675"/>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（5）同类业绩；</w:t>
      </w:r>
    </w:p>
    <w:p w14:paraId="0E81902B">
      <w:pPr>
        <w:widowControl w:val="0"/>
        <w:ind w:left="821" w:leftChars="342" w:firstLine="1417" w:firstLineChars="675"/>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（6）体系认证</w:t>
      </w:r>
    </w:p>
    <w:p w14:paraId="1B8470FA">
      <w:pPr>
        <w:widowControl w:val="0"/>
        <w:ind w:firstLine="1200" w:firstLineChars="500"/>
        <w:jc w:val="both"/>
        <w:rPr>
          <w:rFonts w:ascii="宋体" w:hAnsi="宋体" w:eastAsia="宋体"/>
          <w:kern w:val="2"/>
          <w:szCs w:val="22"/>
          <w:lang w:eastAsia="zh-CN"/>
        </w:rPr>
      </w:pPr>
      <w:r>
        <w:rPr>
          <w:rFonts w:hint="eastAsia" w:ascii="宋体" w:hAnsi="宋体" w:eastAsia="宋体" w:cstheme="minorBidi"/>
          <w:kern w:val="2"/>
          <w:szCs w:val="22"/>
          <w:lang w:eastAsia="zh-CN"/>
        </w:rPr>
        <w:t>2.投标文件附件</w:t>
      </w:r>
      <w:r>
        <w:rPr>
          <w:rFonts w:hint="eastAsia" w:ascii="宋体" w:hAnsi="宋体" w:eastAsia="宋体" w:cstheme="minorBidi"/>
          <w:b/>
          <w:color w:val="FF0000"/>
          <w:kern w:val="2"/>
          <w:szCs w:val="22"/>
          <w:lang w:eastAsia="zh-CN"/>
        </w:rPr>
        <w:t>（信息不公开部分）</w:t>
      </w:r>
      <w:r>
        <w:rPr>
          <w:rFonts w:hint="eastAsia" w:ascii="宋体" w:hAnsi="宋体" w:eastAsia="宋体" w:cstheme="minorBidi"/>
          <w:kern w:val="2"/>
          <w:szCs w:val="22"/>
          <w:lang w:eastAsia="zh-CN"/>
        </w:rPr>
        <w:t>：主要包括以下内容：</w:t>
      </w:r>
    </w:p>
    <w:p w14:paraId="42EEF8DE">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（1）供应商基本情况表；</w:t>
      </w:r>
    </w:p>
    <w:p w14:paraId="64CE3284">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（2）法定代表人（负责人）证明书；</w:t>
      </w:r>
    </w:p>
    <w:p w14:paraId="5574D1EF">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（3）投标文件签署授权委托书；</w:t>
      </w:r>
    </w:p>
    <w:p w14:paraId="7DA6B1CF">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（4）实质性条款响应情况表；</w:t>
      </w:r>
    </w:p>
    <w:p w14:paraId="7F00594B">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（5）技术要求偏离表；</w:t>
      </w:r>
    </w:p>
    <w:p w14:paraId="4B6E7F44">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（6）实施方案；</w:t>
      </w:r>
    </w:p>
    <w:p w14:paraId="691538A1">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（7）质量保障方案；</w:t>
      </w:r>
    </w:p>
    <w:p w14:paraId="6E2A6C06">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（8）售后服务方案；</w:t>
      </w:r>
    </w:p>
    <w:p w14:paraId="6C7F25D4">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（9）服务团队情况；</w:t>
      </w:r>
    </w:p>
    <w:p w14:paraId="64DB1566">
      <w:pPr>
        <w:widowControl w:val="0"/>
        <w:ind w:firstLine="2100" w:firstLineChars="10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（10）投标人认为需要加以说明的其他内容；</w:t>
      </w:r>
    </w:p>
    <w:p w14:paraId="43D0CCBC">
      <w:pPr>
        <w:widowControl w:val="0"/>
        <w:spacing w:line="360" w:lineRule="auto"/>
        <w:jc w:val="both"/>
        <w:rPr>
          <w:rFonts w:ascii="Calibri" w:hAnsi="Calibri" w:eastAsia="宋体"/>
          <w:b/>
          <w:bCs/>
          <w:kern w:val="2"/>
          <w:szCs w:val="22"/>
          <w:lang w:eastAsia="zh-CN"/>
        </w:rPr>
      </w:pPr>
    </w:p>
    <w:p w14:paraId="3C4B2A9A">
      <w:pPr>
        <w:widowControl w:val="0"/>
        <w:ind w:left="240" w:leftChars="100" w:firstLine="781" w:firstLineChars="372"/>
        <w:jc w:val="both"/>
        <w:rPr>
          <w:rFonts w:ascii="宋体" w:hAnsi="宋体" w:eastAsia="宋体"/>
          <w:kern w:val="2"/>
          <w:sz w:val="21"/>
          <w:szCs w:val="21"/>
          <w:lang w:eastAsia="zh-CN"/>
        </w:rPr>
      </w:pPr>
    </w:p>
    <w:p w14:paraId="2AAE3BC6">
      <w:pPr>
        <w:widowControl w:val="0"/>
        <w:jc w:val="both"/>
        <w:rPr>
          <w:rFonts w:ascii="仿宋_GB2312" w:hAnsi="Calibri" w:eastAsia="仿宋_GB2312"/>
          <w:kern w:val="2"/>
          <w:szCs w:val="22"/>
          <w:lang w:eastAsia="zh-CN"/>
        </w:rPr>
      </w:pPr>
    </w:p>
    <w:p w14:paraId="7937EEFF">
      <w:pPr>
        <w:widowControl w:val="0"/>
        <w:ind w:firstLine="426" w:firstLineChars="202"/>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备注：</w:t>
      </w:r>
    </w:p>
    <w:p w14:paraId="71D8A532">
      <w:pPr>
        <w:widowControl w:val="0"/>
        <w:ind w:firstLine="426" w:firstLineChars="202"/>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1.本项目为网上电子投标项目，投标文件不需法人或授权委托人另行签字，无需加盖单位公章，招标文件另有规定的除外。</w:t>
      </w:r>
    </w:p>
    <w:p w14:paraId="1F46530C">
      <w:pPr>
        <w:widowControl w:val="0"/>
        <w:ind w:firstLine="422" w:firstLineChars="200"/>
        <w:jc w:val="both"/>
        <w:rPr>
          <w:rFonts w:ascii="宋体" w:hAnsi="宋体" w:eastAsia="宋体"/>
          <w:color w:val="FF0000"/>
          <w:kern w:val="2"/>
          <w:szCs w:val="22"/>
          <w:lang w:eastAsia="zh-CN"/>
        </w:rPr>
      </w:pPr>
      <w:r>
        <w:rPr>
          <w:rFonts w:hint="eastAsia" w:ascii="宋体" w:hAnsi="宋体" w:eastAsia="宋体" w:cstheme="minorBidi"/>
          <w:b/>
          <w:kern w:val="2"/>
          <w:sz w:val="21"/>
          <w:szCs w:val="21"/>
          <w:lang w:eastAsia="zh-CN"/>
        </w:rPr>
        <w:t>2.关于填写“开标一览表”的说明：“开标一览表”中除“投标总价”外，其他信息不作评审依据</w:t>
      </w:r>
      <w:bookmarkEnd w:id="42"/>
      <w:bookmarkEnd w:id="43"/>
    </w:p>
    <w:p w14:paraId="67ECABC7">
      <w:pPr>
        <w:widowControl w:val="0"/>
        <w:jc w:val="both"/>
        <w:rPr>
          <w:rFonts w:ascii="宋体" w:hAnsi="宋体" w:eastAsia="宋体"/>
          <w:color w:val="FF0000"/>
          <w:kern w:val="2"/>
          <w:szCs w:val="22"/>
          <w:lang w:eastAsia="zh-CN"/>
        </w:rPr>
      </w:pPr>
    </w:p>
    <w:p w14:paraId="7D86E8E0">
      <w:pPr>
        <w:widowControl w:val="0"/>
        <w:jc w:val="both"/>
        <w:rPr>
          <w:rFonts w:ascii="宋体" w:hAnsi="宋体" w:eastAsia="宋体"/>
          <w:color w:val="FF0000"/>
          <w:kern w:val="2"/>
          <w:szCs w:val="22"/>
          <w:lang w:eastAsia="zh-CN"/>
        </w:rPr>
      </w:pPr>
    </w:p>
    <w:p w14:paraId="3BA0D5AE">
      <w:pPr>
        <w:widowControl w:val="0"/>
        <w:jc w:val="both"/>
        <w:rPr>
          <w:rFonts w:ascii="宋体" w:hAnsi="宋体" w:eastAsia="宋体"/>
          <w:color w:val="FF0000"/>
          <w:kern w:val="2"/>
          <w:szCs w:val="22"/>
          <w:lang w:eastAsia="zh-CN"/>
        </w:rPr>
      </w:pPr>
    </w:p>
    <w:p w14:paraId="1D754BF4">
      <w:pPr>
        <w:widowControl w:val="0"/>
        <w:jc w:val="both"/>
        <w:rPr>
          <w:rFonts w:ascii="宋体" w:hAnsi="宋体" w:eastAsia="宋体"/>
          <w:color w:val="FF0000"/>
          <w:kern w:val="2"/>
          <w:szCs w:val="22"/>
          <w:lang w:eastAsia="zh-CN"/>
        </w:rPr>
        <w:sectPr>
          <w:pgSz w:w="11907" w:h="16840"/>
          <w:pgMar w:top="1440" w:right="1797" w:bottom="1440" w:left="1797" w:header="851" w:footer="992" w:gutter="0"/>
          <w:cols w:space="425" w:num="1"/>
          <w:titlePg/>
          <w:docGrid w:linePitch="462" w:charSpace="0"/>
        </w:sectPr>
      </w:pPr>
    </w:p>
    <w:p w14:paraId="3AE303A2">
      <w:pPr>
        <w:widowControl w:val="0"/>
        <w:jc w:val="both"/>
        <w:outlineLvl w:val="1"/>
        <w:rPr>
          <w:rFonts w:ascii="宋体" w:hAnsi="宋体" w:eastAsia="宋体"/>
          <w:b/>
          <w:color w:val="FF0000"/>
          <w:kern w:val="2"/>
          <w:sz w:val="28"/>
          <w:szCs w:val="28"/>
          <w:lang w:eastAsia="zh-CN"/>
        </w:rPr>
      </w:pPr>
      <w:r>
        <w:rPr>
          <w:rFonts w:hint="eastAsia" w:ascii="宋体" w:hAnsi="宋体" w:eastAsia="宋体" w:cstheme="minorBidi"/>
          <w:b/>
          <w:color w:val="FF0000"/>
          <w:kern w:val="2"/>
          <w:sz w:val="28"/>
          <w:szCs w:val="28"/>
          <w:lang w:eastAsia="zh-CN"/>
        </w:rPr>
        <w:t>投标文件正文（信息公开部分）</w:t>
      </w:r>
    </w:p>
    <w:p w14:paraId="320F3AD7">
      <w:pPr>
        <w:keepNext/>
        <w:keepLines/>
        <w:widowControl w:val="0"/>
        <w:spacing w:before="260" w:after="260"/>
        <w:jc w:val="center"/>
        <w:outlineLvl w:val="2"/>
        <w:rPr>
          <w:rFonts w:ascii="黑体" w:hAnsi="宋体" w:eastAsia="黑体"/>
          <w:bCs/>
          <w:kern w:val="2"/>
          <w:szCs w:val="32"/>
          <w:lang w:eastAsia="zh-CN"/>
        </w:rPr>
      </w:pPr>
      <w:r>
        <w:rPr>
          <w:rFonts w:hint="eastAsia" w:ascii="黑体" w:hAnsi="宋体" w:eastAsia="黑体" w:cstheme="minorBidi"/>
          <w:bCs/>
          <w:kern w:val="2"/>
          <w:szCs w:val="32"/>
          <w:lang w:eastAsia="zh-CN"/>
        </w:rPr>
        <w:t>一、投标函</w:t>
      </w:r>
    </w:p>
    <w:p w14:paraId="0D510D8B">
      <w:pPr>
        <w:widowControl w:val="0"/>
        <w:spacing w:line="360" w:lineRule="auto"/>
        <w:jc w:val="both"/>
        <w:rPr>
          <w:rFonts w:ascii="宋体" w:hAnsi="宋体" w:eastAsia="宋体"/>
          <w:kern w:val="2"/>
          <w:sz w:val="21"/>
          <w:szCs w:val="21"/>
          <w:lang w:eastAsia="zh-CN"/>
        </w:rPr>
      </w:pPr>
      <w:bookmarkStart w:id="44" w:name="_Hlk72257506"/>
      <w:r>
        <w:rPr>
          <w:rFonts w:hint="eastAsia" w:ascii="宋体" w:hAnsi="宋体" w:eastAsia="宋体" w:cstheme="minorBidi"/>
          <w:kern w:val="2"/>
          <w:sz w:val="21"/>
          <w:szCs w:val="21"/>
          <w:lang w:eastAsia="zh-CN"/>
        </w:rPr>
        <w:t>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color w:val="FF0000"/>
          <w:kern w:val="2"/>
          <w:sz w:val="21"/>
          <w:szCs w:val="21"/>
          <w:u w:val="single"/>
          <w:lang w:eastAsia="zh-CN"/>
        </w:rPr>
        <w:t>深圳公共资源交易中心</w:t>
      </w:r>
      <w:r>
        <w:rPr>
          <w:rFonts w:hint="eastAsia" w:ascii="宋体" w:hAnsi="宋体" w:eastAsia="宋体" w:cstheme="minorBidi"/>
          <w:kern w:val="2"/>
          <w:sz w:val="21"/>
          <w:szCs w:val="21"/>
          <w:u w:val="single"/>
          <w:lang w:eastAsia="zh-CN"/>
        </w:rPr>
        <w:t xml:space="preserve">  </w:t>
      </w:r>
    </w:p>
    <w:p w14:paraId="79815340">
      <w:pPr>
        <w:widowControl w:val="0"/>
        <w:ind w:firstLine="420" w:firstLineChars="200"/>
        <w:jc w:val="both"/>
        <w:rPr>
          <w:rFonts w:ascii="宋体" w:hAnsi="宋体" w:eastAsia="宋体"/>
          <w:kern w:val="2"/>
          <w:sz w:val="21"/>
          <w:szCs w:val="21"/>
          <w:lang w:eastAsia="zh-CN"/>
        </w:rPr>
      </w:pPr>
      <w:bookmarkStart w:id="45" w:name="_Hlk73818812"/>
      <w:r>
        <w:rPr>
          <w:rFonts w:hint="eastAsia" w:ascii="Calibri" w:hAnsi="Calibri" w:eastAsia="宋体" w:cstheme="minorBidi"/>
          <w:kern w:val="2"/>
          <w:sz w:val="21"/>
          <w:szCs w:val="21"/>
          <w:lang w:eastAsia="zh-CN"/>
        </w:rPr>
        <w:t>1、根据已收到贵单位的项目编号为</w:t>
      </w:r>
      <w:r>
        <w:rPr>
          <w:rFonts w:hint="eastAsia" w:ascii="Calibri" w:hAnsi="Calibri" w:eastAsia="宋体" w:cstheme="minorBidi"/>
          <w:kern w:val="2"/>
          <w:sz w:val="21"/>
          <w:szCs w:val="21"/>
          <w:u w:val="thick"/>
          <w:lang w:eastAsia="zh-CN"/>
        </w:rPr>
        <w:t xml:space="preserve">          xxx（项目编号）xxx         </w:t>
      </w:r>
      <w:r>
        <w:rPr>
          <w:rFonts w:hint="eastAsia" w:ascii="Calibri" w:hAnsi="Calibri" w:eastAsia="宋体" w:cstheme="minorBidi"/>
          <w:kern w:val="2"/>
          <w:sz w:val="21"/>
          <w:szCs w:val="21"/>
          <w:lang w:eastAsia="zh-CN"/>
        </w:rPr>
        <w:t>的</w:t>
      </w:r>
      <w:r>
        <w:rPr>
          <w:rFonts w:hint="eastAsia" w:ascii="Calibri" w:hAnsi="Calibri" w:eastAsia="宋体" w:cstheme="minorBidi"/>
          <w:kern w:val="2"/>
          <w:sz w:val="21"/>
          <w:szCs w:val="21"/>
          <w:u w:val="thick"/>
          <w:lang w:eastAsia="zh-CN"/>
        </w:rPr>
        <w:t xml:space="preserve">      xxx（项目名称）xxx           </w:t>
      </w:r>
      <w:r>
        <w:rPr>
          <w:rFonts w:hint="eastAsia" w:ascii="Calibri" w:hAnsi="Calibri" w:eastAsia="宋体" w:cstheme="minorBidi"/>
          <w:kern w:val="2"/>
          <w:sz w:val="21"/>
          <w:szCs w:val="21"/>
          <w:lang w:eastAsia="zh-CN"/>
        </w:rPr>
        <w:t>项目的招标文件，参照《深圳经济特区政府采购条例》和《深圳网上政府采购管理暂行办法》等有关规定，我单位经研究上述招标文件的专用条款及通用条款后，</w:t>
      </w:r>
      <w:bookmarkStart w:id="46" w:name="_Hlk72263588"/>
      <w:r>
        <w:rPr>
          <w:rFonts w:hint="eastAsia" w:ascii="Calibri" w:hAnsi="Calibri" w:eastAsia="宋体" w:cstheme="minorBidi"/>
          <w:kern w:val="2"/>
          <w:sz w:val="21"/>
          <w:szCs w:val="21"/>
          <w:lang w:eastAsia="zh-CN"/>
        </w:rPr>
        <w:t>愿意按照招标文件要求承包上述项目并修补其任何缺陷。</w:t>
      </w:r>
      <w:bookmarkEnd w:id="46"/>
    </w:p>
    <w:p w14:paraId="7163C292">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w:t>
      </w:r>
      <w:bookmarkStart w:id="47" w:name="_Hlk73819847"/>
      <w:r>
        <w:rPr>
          <w:rFonts w:hint="eastAsia" w:ascii="宋体" w:hAnsi="宋体" w:eastAsia="宋体" w:cstheme="minorBidi"/>
          <w:kern w:val="2"/>
          <w:sz w:val="21"/>
          <w:szCs w:val="21"/>
          <w:lang w:eastAsia="zh-CN"/>
        </w:rPr>
        <w:t>投标价格见</w:t>
      </w:r>
      <w:r>
        <w:rPr>
          <w:rFonts w:hint="eastAsia" w:ascii="Calibri" w:hAnsi="Calibri" w:eastAsia="宋体" w:cstheme="minorBidi"/>
          <w:kern w:val="2"/>
          <w:sz w:val="21"/>
          <w:szCs w:val="21"/>
          <w:lang w:eastAsia="zh-CN"/>
        </w:rPr>
        <w:t>投标书编制软件中《开标一览表》中填写的投标总价。</w:t>
      </w:r>
      <w:bookmarkEnd w:id="47"/>
    </w:p>
    <w:p w14:paraId="1B2C52D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3、如果我单位中标，我单位将按照招标文件的要求足额提交履约担保。</w:t>
      </w:r>
    </w:p>
    <w:p w14:paraId="0E7339C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4、我单位同意所递交的投标文件在“对通用条款的补充内容”中明确的投标有效期内有效，在此期间内我单位的投标有可能中标，我方将受此约束。</w:t>
      </w:r>
    </w:p>
    <w:p w14:paraId="757B82A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5、除非另外达成协议并生效，贵单位的中标通知书和本投标文件将构成合同的重要内容。</w:t>
      </w:r>
    </w:p>
    <w:p w14:paraId="1E50C6FF">
      <w:pPr>
        <w:widowControl w:val="0"/>
        <w:ind w:left="480" w:leftChars="200"/>
        <w:jc w:val="both"/>
        <w:rPr>
          <w:rFonts w:ascii="宋体" w:hAnsi="宋体" w:eastAsia="宋体"/>
          <w:b/>
          <w:kern w:val="2"/>
          <w:sz w:val="21"/>
          <w:szCs w:val="21"/>
          <w:lang w:eastAsia="zh-CN"/>
        </w:rPr>
      </w:pPr>
      <w:r>
        <w:rPr>
          <w:rFonts w:hint="eastAsia" w:ascii="宋体" w:hAnsi="宋体" w:eastAsia="宋体" w:cstheme="minorBidi"/>
          <w:kern w:val="2"/>
          <w:sz w:val="21"/>
          <w:szCs w:val="21"/>
          <w:lang w:eastAsia="zh-CN"/>
        </w:rPr>
        <w:t>6、我单位理解贵单位将不受必须接受所收到的最低报价或其它任何投标文件的约束。</w:t>
      </w:r>
      <w:bookmarkEnd w:id="45"/>
      <w:r>
        <w:rPr>
          <w:rFonts w:hint="eastAsia" w:ascii="宋体" w:hAnsi="宋体" w:eastAsia="宋体" w:cstheme="minorBidi"/>
          <w:b/>
          <w:kern w:val="2"/>
          <w:sz w:val="21"/>
          <w:szCs w:val="21"/>
          <w:lang w:eastAsia="zh-CN"/>
        </w:rPr>
        <w:t>7</w:t>
      </w:r>
      <w:r>
        <w:rPr>
          <w:rFonts w:ascii="宋体" w:hAnsi="宋体" w:eastAsia="宋体" w:cstheme="minorBidi"/>
          <w:b/>
          <w:kern w:val="2"/>
          <w:sz w:val="21"/>
          <w:szCs w:val="21"/>
          <w:lang w:eastAsia="zh-CN"/>
        </w:rPr>
        <w:t>、</w:t>
      </w:r>
      <w:r>
        <w:rPr>
          <w:rFonts w:hint="eastAsia" w:ascii="宋体" w:hAnsi="宋体" w:eastAsia="宋体" w:cstheme="minorBidi"/>
          <w:b/>
          <w:kern w:val="2"/>
          <w:sz w:val="21"/>
          <w:szCs w:val="21"/>
          <w:lang w:eastAsia="zh-CN"/>
        </w:rPr>
        <w:t>7、</w:t>
      </w:r>
      <w:r>
        <w:rPr>
          <w:rFonts w:ascii="宋体" w:hAnsi="宋体" w:eastAsia="宋体" w:cstheme="minorBidi"/>
          <w:b/>
          <w:kern w:val="2"/>
          <w:sz w:val="21"/>
          <w:szCs w:val="21"/>
          <w:lang w:eastAsia="zh-CN"/>
        </w:rPr>
        <w:t>如我单位提交样品，且未在规定时间内取回样品的，视同放弃取回，同意深圳公共资源交易中心对我单位提交的样品进行清理。</w:t>
      </w:r>
    </w:p>
    <w:p w14:paraId="1BEED545">
      <w:pPr>
        <w:widowControl w:val="0"/>
        <w:ind w:left="480" w:leftChars="200" w:firstLine="210" w:firstLineChars="100"/>
        <w:jc w:val="both"/>
        <w:rPr>
          <w:rFonts w:ascii="Calibri" w:hAnsi="Calibri" w:eastAsia="宋体"/>
          <w:kern w:val="2"/>
          <w:sz w:val="21"/>
          <w:szCs w:val="21"/>
          <w:lang w:eastAsia="zh-CN"/>
        </w:rPr>
      </w:pPr>
    </w:p>
    <w:p w14:paraId="3478671F">
      <w:pPr>
        <w:widowControl w:val="0"/>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投标人：</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  单位地址：</w:t>
      </w:r>
      <w:r>
        <w:rPr>
          <w:rFonts w:hint="eastAsia" w:ascii="Calibri" w:hAnsi="Calibri" w:eastAsia="宋体" w:cstheme="minorBidi"/>
          <w:kern w:val="2"/>
          <w:sz w:val="21"/>
          <w:szCs w:val="21"/>
          <w:u w:val="thick"/>
          <w:lang w:eastAsia="zh-CN"/>
        </w:rPr>
        <w:t xml:space="preserve">       </w:t>
      </w:r>
      <w:r>
        <w:rPr>
          <w:rFonts w:hint="eastAsia" w:hAnsi="Calibri" w:eastAsia="宋体" w:cstheme="minorBidi"/>
          <w:kern w:val="2"/>
          <w:sz w:val="21"/>
          <w:szCs w:val="21"/>
          <w:u w:val="thick"/>
          <w:lang w:eastAsia="zh-CN"/>
        </w:rPr>
        <w:t xml:space="preserve">          </w:t>
      </w:r>
      <w:r>
        <w:rPr>
          <w:rFonts w:hint="eastAsia" w:ascii="Calibri" w:hAnsi="Calibri" w:eastAsia="宋体" w:cstheme="minorBidi"/>
          <w:kern w:val="2"/>
          <w:sz w:val="21"/>
          <w:szCs w:val="21"/>
          <w:u w:val="thick"/>
          <w:lang w:eastAsia="zh-CN"/>
        </w:rPr>
        <w:t xml:space="preserve"> </w:t>
      </w:r>
      <w:r>
        <w:rPr>
          <w:rFonts w:hint="eastAsia"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14:paraId="0A18ECCD">
      <w:pPr>
        <w:widowControl w:val="0"/>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法定代表人（负责人）或其</w:t>
      </w:r>
      <w:r>
        <w:rPr>
          <w:rFonts w:hint="eastAsia" w:hAnsi="Calibri" w:eastAsia="宋体" w:cstheme="minorBidi"/>
          <w:kern w:val="2"/>
          <w:sz w:val="21"/>
          <w:szCs w:val="21"/>
          <w:lang w:eastAsia="zh-CN"/>
        </w:rPr>
        <w:t>授权</w:t>
      </w:r>
      <w:r>
        <w:rPr>
          <w:rFonts w:hint="eastAsia" w:ascii="Calibri" w:hAnsi="Calibri" w:eastAsia="宋体" w:cstheme="minorBidi"/>
          <w:kern w:val="2"/>
          <w:sz w:val="21"/>
          <w:szCs w:val="21"/>
          <w:lang w:eastAsia="zh-CN"/>
        </w:rPr>
        <w:t>委托代理人：</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14:paraId="79413475">
      <w:pPr>
        <w:widowControl w:val="0"/>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电话：</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 xml:space="preserve"> ；     </w:t>
      </w:r>
    </w:p>
    <w:p w14:paraId="5586715A">
      <w:pPr>
        <w:widowControl w:val="0"/>
        <w:ind w:left="480" w:leftChars="200" w:firstLine="210" w:firstLineChars="100"/>
        <w:jc w:val="both"/>
        <w:rPr>
          <w:rFonts w:ascii="Calibri" w:hAnsi="Calibri" w:eastAsia="宋体"/>
          <w:kern w:val="2"/>
          <w:szCs w:val="22"/>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thick"/>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thick"/>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thick"/>
          <w:lang w:eastAsia="zh-CN"/>
        </w:rPr>
        <w:t xml:space="preserve">    </w:t>
      </w:r>
      <w:r>
        <w:rPr>
          <w:rFonts w:hint="eastAsia" w:ascii="宋体" w:hAnsi="宋体" w:eastAsia="宋体" w:cstheme="minorBidi"/>
          <w:kern w:val="2"/>
          <w:sz w:val="21"/>
          <w:szCs w:val="21"/>
          <w:lang w:eastAsia="zh-CN"/>
        </w:rPr>
        <w:t>日</w:t>
      </w:r>
      <w:r>
        <w:rPr>
          <w:rFonts w:hint="eastAsia" w:ascii="Calibri" w:hAnsi="Calibri" w:eastAsia="宋体" w:cstheme="minorBidi"/>
          <w:kern w:val="2"/>
          <w:szCs w:val="22"/>
          <w:lang w:eastAsia="zh-CN"/>
        </w:rPr>
        <w:t xml:space="preserve">                                </w:t>
      </w:r>
    </w:p>
    <w:p w14:paraId="21B7657C">
      <w:pPr>
        <w:widowControl w:val="0"/>
        <w:ind w:left="480" w:leftChars="200"/>
        <w:jc w:val="both"/>
        <w:rPr>
          <w:rFonts w:ascii="Calibri" w:hAnsi="Calibri" w:eastAsia="宋体"/>
          <w:kern w:val="2"/>
          <w:szCs w:val="22"/>
          <w:lang w:eastAsia="zh-CN"/>
        </w:rPr>
      </w:pPr>
      <w:r>
        <w:rPr>
          <w:rFonts w:hint="eastAsia" w:ascii="Calibri" w:hAnsi="Calibri" w:eastAsia="宋体" w:cstheme="minorBidi"/>
          <w:kern w:val="2"/>
          <w:szCs w:val="22"/>
          <w:lang w:eastAsia="zh-CN"/>
        </w:rPr>
        <w:t xml:space="preserve">                       </w:t>
      </w:r>
    </w:p>
    <w:p w14:paraId="13BD0D15">
      <w:pPr>
        <w:widowControl w:val="0"/>
        <w:jc w:val="both"/>
        <w:rPr>
          <w:rFonts w:ascii="黑体" w:hAnsi="宋体" w:eastAsia="黑体"/>
          <w:kern w:val="2"/>
          <w:sz w:val="21"/>
          <w:szCs w:val="22"/>
          <w:lang w:eastAsia="zh-CN"/>
        </w:rPr>
      </w:pPr>
    </w:p>
    <w:p w14:paraId="56AB9999">
      <w:pPr>
        <w:widowControl w:val="0"/>
        <w:jc w:val="both"/>
        <w:rPr>
          <w:rFonts w:ascii="黑体" w:hAnsi="宋体" w:eastAsia="黑体"/>
          <w:kern w:val="2"/>
          <w:sz w:val="21"/>
          <w:szCs w:val="22"/>
          <w:lang w:eastAsia="zh-CN"/>
        </w:rPr>
      </w:pPr>
    </w:p>
    <w:bookmarkEnd w:id="44"/>
    <w:p w14:paraId="10305A8D">
      <w:pPr>
        <w:keepNext/>
        <w:keepLines/>
        <w:widowControl w:val="0"/>
        <w:spacing w:before="260" w:after="260"/>
        <w:jc w:val="center"/>
        <w:outlineLvl w:val="2"/>
        <w:rPr>
          <w:rFonts w:ascii="黑体" w:hAnsi="宋体" w:eastAsia="黑体"/>
          <w:bCs/>
          <w:kern w:val="2"/>
          <w:szCs w:val="32"/>
          <w:lang w:eastAsia="zh-CN"/>
        </w:rPr>
      </w:pPr>
      <w:r>
        <w:rPr>
          <w:rFonts w:hint="eastAsia" w:ascii="黑体" w:hAnsi="宋体" w:eastAsia="黑体" w:cstheme="minorBidi"/>
          <w:bCs/>
          <w:kern w:val="2"/>
          <w:szCs w:val="32"/>
          <w:lang w:eastAsia="zh-CN"/>
        </w:rPr>
        <w:t>二、自行采购投标及履约承诺函</w:t>
      </w:r>
    </w:p>
    <w:p w14:paraId="2A0E9024">
      <w:pPr>
        <w:widowControl w:val="0"/>
        <w:jc w:val="both"/>
        <w:rPr>
          <w:rFonts w:ascii="宋体" w:hAnsi="宋体" w:eastAsia="宋体"/>
          <w:color w:val="FF0000"/>
          <w:kern w:val="2"/>
          <w:sz w:val="21"/>
          <w:szCs w:val="21"/>
          <w:lang w:eastAsia="zh-CN"/>
        </w:rPr>
      </w:pPr>
      <w:bookmarkStart w:id="48" w:name="_Hlk72257530"/>
      <w:r>
        <w:rPr>
          <w:rFonts w:hint="eastAsia" w:ascii="宋体" w:hAnsi="宋体" w:eastAsia="宋体" w:cstheme="minorBidi"/>
          <w:color w:val="FF0000"/>
          <w:kern w:val="2"/>
          <w:sz w:val="21"/>
          <w:szCs w:val="21"/>
          <w:lang w:eastAsia="zh-CN"/>
        </w:rPr>
        <w:t>致：</w:t>
      </w:r>
      <w:r>
        <w:rPr>
          <w:rFonts w:hint="eastAsia" w:ascii="宋体" w:hAnsi="宋体" w:eastAsia="宋体" w:cstheme="minorBidi"/>
          <w:color w:val="FF0000"/>
          <w:kern w:val="2"/>
          <w:sz w:val="21"/>
          <w:szCs w:val="21"/>
          <w:u w:val="single"/>
          <w:lang w:eastAsia="zh-CN"/>
        </w:rPr>
        <w:t>深圳公共资源交易中心</w:t>
      </w:r>
    </w:p>
    <w:p w14:paraId="0BBC8268">
      <w:pPr>
        <w:widowControl w:val="0"/>
        <w:ind w:right="-815"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我单位承诺：</w:t>
      </w:r>
    </w:p>
    <w:p w14:paraId="59E394A4">
      <w:pPr>
        <w:widowControl w:val="0"/>
        <w:ind w:firstLine="420" w:firstLineChars="200"/>
        <w:jc w:val="both"/>
        <w:rPr>
          <w:rFonts w:ascii="宋体" w:hAnsi="宋体" w:eastAsia="宋体"/>
          <w:b/>
          <w:kern w:val="2"/>
          <w:sz w:val="21"/>
          <w:szCs w:val="21"/>
          <w:lang w:eastAsia="zh-CN"/>
        </w:rPr>
      </w:pPr>
      <w:r>
        <w:rPr>
          <w:rFonts w:hint="eastAsia" w:ascii="宋体" w:hAnsi="宋体" w:eastAsia="宋体" w:cstheme="minorBidi"/>
          <w:bCs/>
          <w:kern w:val="2"/>
          <w:sz w:val="21"/>
          <w:szCs w:val="21"/>
          <w:lang w:eastAsia="zh-CN"/>
        </w:rPr>
        <w:t>1.我单位参与本项目所投标的货物、工程或服务，不存在侵犯知识产权的情况。</w:t>
      </w:r>
    </w:p>
    <w:p w14:paraId="0ACA2EA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2.我单位参与本项目</w:t>
      </w:r>
      <w:r>
        <w:rPr>
          <w:rFonts w:hint="eastAsia" w:ascii="Calibri" w:hAnsi="Calibri" w:eastAsia="宋体" w:cstheme="minorBidi"/>
          <w:kern w:val="2"/>
          <w:sz w:val="21"/>
          <w:szCs w:val="22"/>
          <w:lang w:eastAsia="zh-CN"/>
        </w:rPr>
        <w:t>政府采购（自行采购）活动时不存在被有关部门禁止参与政府采购（自行采购）活动且在有效期内的情况。符合招标文件关于联合体及进口产品的相关资格要求。</w:t>
      </w:r>
    </w:p>
    <w:p w14:paraId="096C4C55">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3.我单位具备《中华人民共和国政府采购法》第二十二条第一款规定的六项条件。</w:t>
      </w:r>
    </w:p>
    <w:p w14:paraId="1AB90AEF">
      <w:pPr>
        <w:widowControl w:val="0"/>
        <w:ind w:firstLine="420" w:firstLineChars="200"/>
        <w:jc w:val="both"/>
        <w:rPr>
          <w:rFonts w:ascii="Calibri" w:hAnsi="Calibri" w:eastAsia="宋体"/>
          <w:kern w:val="2"/>
          <w:sz w:val="21"/>
          <w:szCs w:val="22"/>
          <w:lang w:eastAsia="zh-CN"/>
        </w:rPr>
      </w:pPr>
      <w:r>
        <w:rPr>
          <w:rFonts w:hint="eastAsia" w:ascii="宋体" w:hAnsi="宋体" w:eastAsia="宋体" w:cstheme="minorBidi"/>
          <w:kern w:val="2"/>
          <w:sz w:val="21"/>
          <w:szCs w:val="21"/>
          <w:lang w:eastAsia="zh-CN"/>
        </w:rPr>
        <w:t>4.我单位</w:t>
      </w:r>
      <w:r>
        <w:rPr>
          <w:rFonts w:hint="eastAsia" w:ascii="Calibri" w:hAnsi="Calibri" w:eastAsia="宋体" w:cstheme="minorBidi"/>
          <w:kern w:val="2"/>
          <w:sz w:val="21"/>
          <w:szCs w:val="22"/>
          <w:lang w:eastAsia="zh-CN"/>
        </w:rPr>
        <w:t>未被列入失信被执行人、重大税收违法案件当事人名单、政府采购（自行采购）严重违法失信行为记录名单。</w:t>
      </w:r>
    </w:p>
    <w:p w14:paraId="47E53330">
      <w:pPr>
        <w:widowControl w:val="0"/>
        <w:ind w:firstLine="420" w:firstLineChars="200"/>
        <w:jc w:val="both"/>
        <w:rPr>
          <w:rFonts w:ascii="Calibri" w:hAnsi="Calibri" w:eastAsia="宋体"/>
          <w:color w:val="FF0000"/>
          <w:kern w:val="2"/>
          <w:sz w:val="21"/>
          <w:szCs w:val="22"/>
          <w:lang w:eastAsia="zh-CN"/>
        </w:rPr>
      </w:pPr>
      <w:r>
        <w:rPr>
          <w:rFonts w:hint="eastAsia" w:ascii="Calibri" w:hAnsi="Calibri" w:eastAsia="宋体" w:cstheme="minorBidi"/>
          <w:color w:val="FF0000"/>
          <w:kern w:val="2"/>
          <w:sz w:val="21"/>
          <w:szCs w:val="22"/>
          <w:lang w:eastAsia="zh-CN"/>
        </w:rPr>
        <w:t>5.我单位不存在《深圳市财政局政府采购供应商信用信息管理办法》（深财规〔2023〕3号）列明的严重违法失信行为。</w:t>
      </w:r>
    </w:p>
    <w:p w14:paraId="3EE9936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w:t>
      </w:r>
      <w:bookmarkStart w:id="49" w:name="_Hlk72587269"/>
      <w:bookmarkStart w:id="50" w:name="_Hlk72587299"/>
      <w:r>
        <w:rPr>
          <w:rFonts w:hint="eastAsia" w:ascii="宋体" w:hAnsi="宋体" w:eastAsia="宋体" w:cstheme="minorBidi"/>
          <w:kern w:val="2"/>
          <w:sz w:val="21"/>
          <w:szCs w:val="21"/>
          <w:lang w:eastAsia="zh-CN"/>
        </w:rPr>
        <w:t>我单位参与该项目投标，严格遵守政府采购（自行采购）相关法律，不造假，不围标、串标、陪标。我单位已清楚，如违反上述要求，投标将作无效处理，被列入不良记录名单并在网上曝光，同时将被提请政府采购（自行采购）主管部门给予一定年限内禁止参与政府采购（自行采购）活动或其他处罚</w:t>
      </w:r>
      <w:bookmarkEnd w:id="49"/>
      <w:r>
        <w:rPr>
          <w:rFonts w:hint="eastAsia" w:ascii="宋体" w:hAnsi="宋体" w:eastAsia="宋体" w:cstheme="minorBidi"/>
          <w:kern w:val="2"/>
          <w:sz w:val="21"/>
          <w:szCs w:val="21"/>
          <w:lang w:eastAsia="zh-CN"/>
        </w:rPr>
        <w:t>。</w:t>
      </w:r>
    </w:p>
    <w:bookmarkEnd w:id="50"/>
    <w:p w14:paraId="21C89D8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85005F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102420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EABEA3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9.我单位承诺中标后项目不转包，未经采购人同意不进行分包。</w:t>
      </w:r>
    </w:p>
    <w:p w14:paraId="54447055">
      <w:pPr>
        <w:widowControl w:val="0"/>
        <w:ind w:firstLine="420" w:firstLineChars="200"/>
        <w:jc w:val="both"/>
        <w:rPr>
          <w:rFonts w:ascii="宋体" w:hAnsi="宋体" w:eastAsia="宋体"/>
          <w:kern w:val="2"/>
          <w:sz w:val="21"/>
          <w:szCs w:val="22"/>
          <w:lang w:eastAsia="zh-CN"/>
        </w:rPr>
      </w:pPr>
      <w:r>
        <w:rPr>
          <w:rFonts w:hint="eastAsia" w:ascii="宋体" w:hAnsi="宋体" w:eastAsia="宋体" w:cstheme="minorBidi"/>
          <w:kern w:val="2"/>
          <w:sz w:val="21"/>
          <w:szCs w:val="21"/>
          <w:lang w:eastAsia="zh-CN"/>
        </w:rPr>
        <w:t>10</w:t>
      </w:r>
      <w:r>
        <w:rPr>
          <w:rFonts w:ascii="宋体" w:hAnsi="宋体" w:eastAsia="宋体" w:cstheme="minorBidi"/>
          <w:kern w:val="2"/>
          <w:sz w:val="21"/>
          <w:szCs w:val="21"/>
          <w:lang w:eastAsia="zh-CN"/>
        </w:rPr>
        <w:t>.</w:t>
      </w:r>
      <w:r>
        <w:rPr>
          <w:rFonts w:hint="eastAsia" w:ascii="宋体" w:hAnsi="宋体" w:eastAsia="宋体" w:cstheme="minorBidi"/>
          <w:kern w:val="2"/>
          <w:sz w:val="21"/>
          <w:szCs w:val="22"/>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60964392">
      <w:pPr>
        <w:widowControl w:val="0"/>
        <w:ind w:firstLine="420" w:firstLineChars="200"/>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11</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我单位保证，若所投货物涉及</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财政部生态环境部关于印发节能产品政府采购品目清单的通知》（财库〔20</w:t>
      </w:r>
      <w:r>
        <w:rPr>
          <w:rFonts w:ascii="宋体" w:hAnsi="宋体" w:eastAsia="宋体" w:cstheme="minorBidi"/>
          <w:kern w:val="2"/>
          <w:sz w:val="21"/>
          <w:szCs w:val="22"/>
          <w:lang w:eastAsia="zh-CN"/>
        </w:rPr>
        <w:t>19</w:t>
      </w:r>
      <w:r>
        <w:rPr>
          <w:rFonts w:hint="eastAsia" w:ascii="宋体" w:hAnsi="宋体" w:eastAsia="宋体" w:cstheme="minorBidi"/>
          <w:kern w:val="2"/>
          <w:sz w:val="21"/>
          <w:szCs w:val="22"/>
          <w:lang w:eastAsia="zh-CN"/>
        </w:rPr>
        <w:t>〕</w:t>
      </w:r>
      <w:r>
        <w:rPr>
          <w:rFonts w:ascii="宋体" w:hAnsi="宋体" w:eastAsia="宋体" w:cstheme="minorBidi"/>
          <w:kern w:val="2"/>
          <w:sz w:val="21"/>
          <w:szCs w:val="22"/>
          <w:lang w:eastAsia="zh-CN"/>
        </w:rPr>
        <w:t>19</w:t>
      </w:r>
      <w:r>
        <w:rPr>
          <w:rFonts w:hint="eastAsia" w:ascii="宋体" w:hAnsi="宋体" w:eastAsia="宋体" w:cstheme="minorBidi"/>
          <w:kern w:val="2"/>
          <w:sz w:val="21"/>
          <w:szCs w:val="22"/>
          <w:lang w:eastAsia="zh-CN"/>
        </w:rPr>
        <w:t>号）列明的政府采购强制产品，则所投该产品符合节能产品的认证要求。若所投产品包括数据中心相关设备的，应满足</w:t>
      </w:r>
      <w:r>
        <w:rPr>
          <w:rFonts w:hint="eastAsia" w:ascii="Calibri" w:hAnsi="Calibri" w:eastAsia="宋体" w:cstheme="minorBidi"/>
          <w:kern w:val="2"/>
          <w:sz w:val="21"/>
          <w:szCs w:val="22"/>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14:paraId="7FAB17F2">
      <w:pPr>
        <w:widowControl w:val="0"/>
        <w:ind w:firstLine="420" w:firstLineChars="200"/>
        <w:jc w:val="both"/>
        <w:rPr>
          <w:rFonts w:ascii="宋体" w:hAnsi="宋体" w:eastAsia="宋体"/>
          <w:bCs/>
          <w:kern w:val="2"/>
          <w:sz w:val="21"/>
          <w:szCs w:val="22"/>
          <w:lang w:eastAsia="zh-CN"/>
        </w:rPr>
      </w:pPr>
      <w:r>
        <w:rPr>
          <w:rFonts w:hint="eastAsia" w:ascii="宋体" w:hAnsi="宋体" w:eastAsia="宋体" w:cs="宋体"/>
          <w:bCs/>
          <w:sz w:val="21"/>
          <w:szCs w:val="21"/>
          <w:lang w:eastAsia="zh-CN"/>
        </w:rPr>
        <w:t>12.</w:t>
      </w:r>
      <w:r>
        <w:rPr>
          <w:rFonts w:hint="eastAsia" w:ascii="宋体" w:hAnsi="宋体" w:eastAsia="宋体" w:cstheme="minorBidi"/>
          <w:bCs/>
          <w:kern w:val="2"/>
          <w:sz w:val="21"/>
          <w:szCs w:val="22"/>
          <w:lang w:eastAsia="zh-CN"/>
        </w:rPr>
        <w:t>我单位已知悉并同意中标（成交）结果信息公示（公开）的内容。</w:t>
      </w:r>
    </w:p>
    <w:p w14:paraId="61C28BEF">
      <w:pPr>
        <w:widowControl w:val="0"/>
        <w:ind w:firstLine="420" w:firstLineChars="200"/>
        <w:jc w:val="both"/>
        <w:rPr>
          <w:rFonts w:ascii="宋体" w:hAnsi="宋体" w:eastAsia="宋体" w:cs="宋体"/>
          <w:b/>
          <w:color w:val="FF0000"/>
          <w:sz w:val="21"/>
          <w:szCs w:val="21"/>
          <w:lang w:eastAsia="zh-CN"/>
        </w:rPr>
      </w:pPr>
      <w:r>
        <w:rPr>
          <w:rFonts w:hint="eastAsia" w:ascii="宋体" w:hAnsi="宋体" w:eastAsia="宋体" w:cstheme="minorBidi"/>
          <w:bCs/>
          <w:kern w:val="2"/>
          <w:sz w:val="21"/>
          <w:szCs w:val="22"/>
          <w:lang w:eastAsia="zh-CN"/>
        </w:rPr>
        <w:t>13</w:t>
      </w:r>
      <w:r>
        <w:rPr>
          <w:rFonts w:ascii="宋体" w:hAnsi="宋体" w:eastAsia="宋体" w:cstheme="minorBidi"/>
          <w:bCs/>
          <w:kern w:val="2"/>
          <w:sz w:val="21"/>
          <w:szCs w:val="22"/>
          <w:lang w:eastAsia="zh-CN"/>
        </w:rPr>
        <w:t>.我单位保证，符合《中华人民共和国政府采购法实施条例》第十八条规定，与其他投标供应商不存在单位负责人为同一人或者存在直接控股、管理关系；</w:t>
      </w:r>
      <w:r>
        <w:rPr>
          <w:rFonts w:hint="eastAsia" w:ascii="宋体" w:hAnsi="宋体" w:eastAsia="宋体" w:cstheme="minorBidi"/>
          <w:bCs/>
          <w:kern w:val="2"/>
          <w:sz w:val="21"/>
          <w:szCs w:val="22"/>
          <w:lang w:eastAsia="zh-CN"/>
        </w:rPr>
        <w:t>不存在为</w:t>
      </w:r>
      <w:r>
        <w:rPr>
          <w:rFonts w:ascii="宋体" w:hAnsi="宋体" w:eastAsia="宋体" w:cstheme="minorBidi"/>
          <w:bCs/>
          <w:kern w:val="2"/>
          <w:sz w:val="21"/>
          <w:szCs w:val="22"/>
          <w:lang w:eastAsia="zh-CN"/>
        </w:rPr>
        <w:t>本次采购项目提供整体设计、规范编制或者项目管理、监理、检测等服务的情形。</w:t>
      </w:r>
      <w:r>
        <w:rPr>
          <w:rFonts w:hint="eastAsia" w:ascii="宋体" w:hAnsi="宋体" w:eastAsia="宋体" w:cstheme="minorBidi"/>
          <w:bCs/>
          <w:kern w:val="2"/>
          <w:sz w:val="21"/>
          <w:szCs w:val="22"/>
          <w:lang w:eastAsia="zh-CN"/>
        </w:rPr>
        <w:t>若存在“不同供应商的董事、股东或其他高级管理人员为同一人的”情形的，我单位保证不存在串通投标、恶意串通或者视为串通投标的情形。</w:t>
      </w:r>
    </w:p>
    <w:p w14:paraId="7F7F34C0">
      <w:pPr>
        <w:widowControl w:val="0"/>
        <w:ind w:firstLine="422" w:firstLineChars="200"/>
        <w:jc w:val="both"/>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14.我单位清楚，如存在违反投标承诺行为情节严重的，将根据《深圳市财政局关于印发&lt;深圳市财政局政府采购供应商信用信息管理办法&gt;的通知》，依法被列入失信信息。</w:t>
      </w:r>
    </w:p>
    <w:p w14:paraId="4E179D4A">
      <w:pPr>
        <w:widowControl w:val="0"/>
        <w:spacing w:line="260" w:lineRule="exact"/>
        <w:ind w:firstLine="420" w:firstLineChars="200"/>
        <w:jc w:val="both"/>
        <w:rPr>
          <w:rFonts w:ascii="宋体" w:hAnsi="宋体" w:eastAsia="宋体"/>
          <w:b/>
          <w:kern w:val="2"/>
          <w:sz w:val="21"/>
          <w:szCs w:val="22"/>
          <w:lang w:eastAsia="zh-CN"/>
        </w:rPr>
      </w:pPr>
      <w:r>
        <w:rPr>
          <w:rFonts w:hint="eastAsia" w:ascii="宋体" w:hAnsi="宋体" w:eastAsia="宋体" w:cstheme="minorBidi"/>
          <w:kern w:val="2"/>
          <w:sz w:val="21"/>
          <w:szCs w:val="22"/>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7AF9FD51">
      <w:pPr>
        <w:widowControl w:val="0"/>
        <w:ind w:firstLine="420" w:firstLineChars="200"/>
        <w:jc w:val="both"/>
        <w:rPr>
          <w:rFonts w:ascii="宋体" w:hAnsi="宋体" w:eastAsia="宋体"/>
          <w:kern w:val="2"/>
          <w:sz w:val="21"/>
          <w:szCs w:val="22"/>
          <w:lang w:eastAsia="zh-CN"/>
        </w:rPr>
      </w:pPr>
    </w:p>
    <w:p w14:paraId="6377F9A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以上承诺，如有违反，愿依照国家相关法律法规处理，并承担由此给采购人带来的损失。</w:t>
      </w:r>
    </w:p>
    <w:p w14:paraId="0CB20F08">
      <w:pPr>
        <w:widowControl w:val="0"/>
        <w:spacing w:before="60" w:beforeLines="25" w:after="60" w:afterLines="25"/>
        <w:ind w:firstLine="5460" w:firstLineChars="26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w:t>
      </w:r>
    </w:p>
    <w:bookmarkEnd w:id="48"/>
    <w:p w14:paraId="25F76DB1">
      <w:pPr>
        <w:widowControl w:val="0"/>
        <w:spacing w:before="60" w:beforeLines="25" w:after="60" w:afterLines="25"/>
        <w:jc w:val="right"/>
        <w:rPr>
          <w:rFonts w:ascii="Calibri" w:hAnsi="Calibri" w:eastAsia="宋体"/>
          <w:color w:val="FF0000"/>
          <w:kern w:val="2"/>
          <w:sz w:val="21"/>
          <w:szCs w:val="22"/>
          <w:lang w:eastAsia="zh-CN"/>
        </w:rPr>
      </w:pPr>
      <w:r>
        <w:rPr>
          <w:rFonts w:hint="eastAsia" w:ascii="Calibri" w:hAnsi="Calibri" w:eastAsia="宋体" w:cstheme="minorBidi"/>
          <w:color w:val="FF0000"/>
          <w:kern w:val="2"/>
          <w:sz w:val="21"/>
          <w:szCs w:val="21"/>
          <w:lang w:eastAsia="zh-CN"/>
        </w:rPr>
        <w:t>投标人：</w:t>
      </w:r>
      <w:r>
        <w:rPr>
          <w:rFonts w:hint="eastAsia" w:ascii="Calibri" w:hAnsi="Calibri" w:eastAsia="宋体" w:cstheme="minorBidi"/>
          <w:color w:val="FF0000"/>
          <w:kern w:val="2"/>
          <w:sz w:val="21"/>
          <w:szCs w:val="21"/>
          <w:u w:val="thick"/>
          <w:lang w:eastAsia="zh-CN"/>
        </w:rPr>
        <w:t xml:space="preserve">                           </w:t>
      </w:r>
      <w:r>
        <w:rPr>
          <w:rFonts w:hint="eastAsia" w:ascii="Calibri" w:hAnsi="Calibri" w:eastAsia="宋体" w:cstheme="minorBidi"/>
          <w:color w:val="FF0000"/>
          <w:kern w:val="2"/>
          <w:sz w:val="21"/>
          <w:szCs w:val="21"/>
          <w:lang w:eastAsia="zh-CN"/>
        </w:rPr>
        <w:t>.</w:t>
      </w:r>
    </w:p>
    <w:p w14:paraId="2037D33A">
      <w:pPr>
        <w:widowControl w:val="0"/>
        <w:ind w:firstLine="645"/>
        <w:jc w:val="right"/>
        <w:rPr>
          <w:rFonts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 xml:space="preserve">                                 日期：</w:t>
      </w:r>
      <w:r>
        <w:rPr>
          <w:rFonts w:hint="eastAsia" w:ascii="Calibri" w:hAnsi="Calibri" w:eastAsia="宋体" w:cstheme="minorBidi"/>
          <w:color w:val="FF0000"/>
          <w:kern w:val="2"/>
          <w:sz w:val="21"/>
          <w:szCs w:val="21"/>
          <w:u w:val="thick"/>
          <w:lang w:eastAsia="zh-CN"/>
        </w:rPr>
        <w:t xml:space="preserve">        </w:t>
      </w:r>
      <w:r>
        <w:rPr>
          <w:rFonts w:hint="eastAsia" w:ascii="宋体" w:hAnsi="宋体" w:eastAsia="宋体" w:cstheme="minorBidi"/>
          <w:color w:val="FF0000"/>
          <w:kern w:val="2"/>
          <w:sz w:val="21"/>
          <w:szCs w:val="21"/>
          <w:lang w:eastAsia="zh-CN"/>
        </w:rPr>
        <w:t>年</w:t>
      </w:r>
      <w:r>
        <w:rPr>
          <w:rFonts w:hint="eastAsia" w:ascii="Calibri" w:hAnsi="Calibri" w:eastAsia="宋体" w:cstheme="minorBidi"/>
          <w:color w:val="FF0000"/>
          <w:kern w:val="2"/>
          <w:sz w:val="21"/>
          <w:szCs w:val="21"/>
          <w:u w:val="thick"/>
          <w:lang w:eastAsia="zh-CN"/>
        </w:rPr>
        <w:t xml:space="preserve">       </w:t>
      </w:r>
      <w:r>
        <w:rPr>
          <w:rFonts w:hint="eastAsia" w:ascii="宋体" w:hAnsi="宋体" w:eastAsia="宋体" w:cstheme="minorBidi"/>
          <w:color w:val="FF0000"/>
          <w:kern w:val="2"/>
          <w:sz w:val="21"/>
          <w:szCs w:val="21"/>
          <w:lang w:eastAsia="zh-CN"/>
        </w:rPr>
        <w:t>月</w:t>
      </w:r>
      <w:r>
        <w:rPr>
          <w:rFonts w:hint="eastAsia" w:ascii="Calibri" w:hAnsi="Calibri" w:eastAsia="宋体" w:cstheme="minorBidi"/>
          <w:color w:val="FF0000"/>
          <w:kern w:val="2"/>
          <w:sz w:val="21"/>
          <w:szCs w:val="21"/>
          <w:u w:val="thick"/>
          <w:lang w:eastAsia="zh-CN"/>
        </w:rPr>
        <w:t xml:space="preserve">       </w:t>
      </w:r>
      <w:r>
        <w:rPr>
          <w:rFonts w:hint="eastAsia" w:ascii="宋体" w:hAnsi="宋体" w:eastAsia="宋体" w:cstheme="minorBidi"/>
          <w:color w:val="FF0000"/>
          <w:kern w:val="2"/>
          <w:sz w:val="21"/>
          <w:szCs w:val="21"/>
          <w:lang w:eastAsia="zh-CN"/>
        </w:rPr>
        <w:t>日</w:t>
      </w:r>
    </w:p>
    <w:p w14:paraId="18AF2D31">
      <w:pPr>
        <w:widowControl w:val="0"/>
        <w:ind w:firstLine="645"/>
        <w:jc w:val="both"/>
        <w:rPr>
          <w:rFonts w:ascii="宋体" w:hAnsi="宋体" w:eastAsia="宋体"/>
          <w:kern w:val="2"/>
          <w:sz w:val="21"/>
          <w:szCs w:val="21"/>
          <w:lang w:eastAsia="zh-CN"/>
        </w:rPr>
      </w:pPr>
    </w:p>
    <w:p w14:paraId="13657178">
      <w:pPr>
        <w:widowControl w:val="0"/>
        <w:jc w:val="both"/>
        <w:rPr>
          <w:rFonts w:ascii="宋体" w:hAnsi="Calibri" w:eastAsia="宋体"/>
          <w:b/>
          <w:kern w:val="2"/>
          <w:sz w:val="21"/>
          <w:szCs w:val="21"/>
          <w:lang w:eastAsia="zh-CN"/>
        </w:rPr>
      </w:pPr>
    </w:p>
    <w:p w14:paraId="35BEB2B4">
      <w:pPr>
        <w:widowControl w:val="0"/>
        <w:ind w:firstLine="482" w:firstLineChars="200"/>
        <w:jc w:val="center"/>
        <w:rPr>
          <w:rFonts w:ascii="Calibri" w:hAnsi="宋体" w:eastAsia="宋体"/>
          <w:b/>
          <w:bCs/>
          <w:kern w:val="2"/>
          <w:szCs w:val="22"/>
          <w:lang w:eastAsia="zh-CN"/>
        </w:rPr>
      </w:pPr>
    </w:p>
    <w:p w14:paraId="6FDA8060">
      <w:pPr>
        <w:keepNext/>
        <w:keepLines/>
        <w:widowControl w:val="0"/>
        <w:spacing w:before="260" w:after="260"/>
        <w:jc w:val="center"/>
        <w:outlineLvl w:val="2"/>
        <w:rPr>
          <w:rFonts w:ascii="黑体" w:hAnsi="宋体" w:eastAsia="黑体"/>
          <w:bCs/>
          <w:kern w:val="2"/>
          <w:lang w:eastAsia="zh-CN"/>
        </w:rPr>
      </w:pPr>
      <w:r>
        <w:rPr>
          <w:rFonts w:hint="eastAsia" w:ascii="黑体" w:hAnsi="宋体" w:eastAsia="黑体" w:cstheme="minorBidi"/>
          <w:bCs/>
          <w:kern w:val="2"/>
          <w:lang w:eastAsia="zh-CN"/>
        </w:rPr>
        <w:t>三、投标人情况及资格证明文件</w:t>
      </w:r>
    </w:p>
    <w:p w14:paraId="2C7BCCAD">
      <w:pPr>
        <w:widowControl w:val="0"/>
        <w:jc w:val="both"/>
        <w:rPr>
          <w:rFonts w:ascii="Calibri" w:hAnsi="Calibri" w:eastAsia="宋体"/>
          <w:b/>
          <w:bCs/>
          <w:kern w:val="2"/>
          <w:szCs w:val="22"/>
          <w:lang w:eastAsia="zh-CN"/>
        </w:rPr>
      </w:pPr>
    </w:p>
    <w:p w14:paraId="2467CE9C">
      <w:pPr>
        <w:widowControl w:val="0"/>
        <w:ind w:firstLine="2640" w:firstLineChars="1100"/>
        <w:jc w:val="both"/>
        <w:outlineLvl w:val="3"/>
        <w:rPr>
          <w:rFonts w:ascii="黑体" w:hAnsi="宋体" w:eastAsia="黑体"/>
          <w:bCs/>
          <w:szCs w:val="32"/>
          <w:lang w:eastAsia="zh-CN"/>
        </w:rPr>
      </w:pPr>
      <w:bookmarkStart w:id="51" w:name="_Hlk72257590"/>
      <w:r>
        <w:rPr>
          <w:rFonts w:hint="eastAsia" w:ascii="黑体" w:hAnsi="宋体" w:eastAsia="黑体" w:cstheme="minorBidi"/>
          <w:bCs/>
          <w:szCs w:val="32"/>
          <w:lang w:eastAsia="zh-CN"/>
        </w:rPr>
        <w:t>（一）投标人资格证明文件</w:t>
      </w:r>
    </w:p>
    <w:p w14:paraId="3D6DEE45">
      <w:pPr>
        <w:widowControl w:val="0"/>
        <w:spacing w:before="120" w:beforeLines="50"/>
        <w:ind w:firstLine="422" w:firstLineChars="200"/>
        <w:jc w:val="both"/>
        <w:rPr>
          <w:rFonts w:ascii="Calibri" w:hAnsi="Calibri" w:eastAsia="宋体"/>
          <w:b/>
          <w:bCs/>
          <w:color w:val="FF0000"/>
          <w:kern w:val="2"/>
          <w:sz w:val="21"/>
          <w:szCs w:val="22"/>
          <w:lang w:eastAsia="zh-CN"/>
        </w:rPr>
      </w:pPr>
      <w:r>
        <w:rPr>
          <w:rFonts w:hint="eastAsia" w:ascii="Calibri" w:hAnsi="Calibri" w:eastAsia="宋体" w:cstheme="minorBidi"/>
          <w:b/>
          <w:bCs/>
          <w:color w:val="FF0000"/>
          <w:kern w:val="2"/>
          <w:sz w:val="21"/>
          <w:szCs w:val="22"/>
          <w:lang w:eastAsia="zh-CN"/>
        </w:rPr>
        <w:t>（特别提示：投标人须按本招标文件第一册第一章招标公告 “申请人的资格要求”（即投标人资格要求）提供相关的资格证明资料，未提供或提供不完整、不符合要求的，将作投标无效处理，其中要求提供《自行采购投标及履约承诺函》《供应商基本情况表》且已在规定章节中提供的，此处不重复提供。）</w:t>
      </w:r>
    </w:p>
    <w:p w14:paraId="3D5A9E5D">
      <w:pPr>
        <w:widowControl w:val="0"/>
        <w:jc w:val="both"/>
        <w:rPr>
          <w:rFonts w:ascii="Calibri" w:hAnsi="Calibri" w:eastAsia="宋体"/>
          <w:b/>
          <w:bCs/>
          <w:kern w:val="2"/>
          <w:szCs w:val="22"/>
          <w:lang w:eastAsia="zh-CN"/>
        </w:rPr>
      </w:pPr>
    </w:p>
    <w:p w14:paraId="587A32B2">
      <w:pPr>
        <w:widowControl w:val="0"/>
        <w:ind w:firstLine="480" w:firstLineChars="200"/>
        <w:jc w:val="both"/>
        <w:outlineLvl w:val="3"/>
        <w:rPr>
          <w:rFonts w:ascii="黑体" w:hAnsi="宋体" w:eastAsia="黑体"/>
          <w:bCs/>
          <w:szCs w:val="32"/>
          <w:lang w:eastAsia="zh-CN"/>
        </w:rPr>
      </w:pPr>
      <w:bookmarkStart w:id="52" w:name="_Hlk72257908"/>
      <w:r>
        <w:rPr>
          <w:rFonts w:hint="eastAsia" w:ascii="黑体" w:hAnsi="宋体" w:eastAsia="黑体" w:cstheme="minorBidi"/>
          <w:bCs/>
          <w:szCs w:val="32"/>
          <w:lang w:eastAsia="zh-CN"/>
        </w:rPr>
        <w:t>（二）中小企业声明函、残疾人福利性单位声明函及监狱企业声明函</w:t>
      </w:r>
    </w:p>
    <w:bookmarkEnd w:id="51"/>
    <w:p w14:paraId="62F7B97E">
      <w:pPr>
        <w:widowControl w:val="0"/>
        <w:rPr>
          <w:rFonts w:ascii="黑体" w:hAnsi="宋体" w:eastAsia="黑体"/>
          <w:bCs/>
          <w:szCs w:val="32"/>
          <w:lang w:eastAsia="zh-CN"/>
        </w:rPr>
      </w:pPr>
    </w:p>
    <w:p w14:paraId="54940704">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填写指引：</w:t>
      </w:r>
    </w:p>
    <w:p w14:paraId="4DDE020A">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宋体" w:eastAsia="黑体" w:cstheme="minorBidi"/>
          <w:bCs/>
          <w:color w:val="FF0000"/>
          <w:sz w:val="21"/>
          <w:szCs w:val="21"/>
          <w:lang w:eastAsia="zh-CN"/>
        </w:rPr>
        <w:t>1、该部分内容由投标人根据自身实际情况填写，不符合要求的投标人可以不填写或直接删除相应的声明函。</w:t>
      </w:r>
      <w:r>
        <w:rPr>
          <w:rFonts w:hint="eastAsia" w:ascii="黑体" w:hAnsi="黑体" w:eastAsia="黑体" w:cstheme="minorBidi"/>
          <w:color w:val="FF0000"/>
          <w:kern w:val="2"/>
          <w:sz w:val="21"/>
          <w:szCs w:val="21"/>
          <w:lang w:eastAsia="zh-CN"/>
        </w:rPr>
        <w:t>投标人提供的声明函不属实的，属于提供虚假资料谋取中标，参照《中华人民共和国政府采购法》等国家有关规定追究相应责任。</w:t>
      </w:r>
    </w:p>
    <w:p w14:paraId="59010E73">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2、该部分内容填写需要参考的相关文件：</w:t>
      </w:r>
    </w:p>
    <w:p w14:paraId="1894434C">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w:t>
      </w:r>
      <w:r>
        <w:rPr>
          <w:rFonts w:ascii="黑体" w:hAnsi="黑体" w:eastAsia="黑体" w:cstheme="minorBidi"/>
          <w:color w:val="FF0000"/>
          <w:kern w:val="2"/>
          <w:sz w:val="21"/>
          <w:szCs w:val="21"/>
          <w:lang w:eastAsia="zh-CN"/>
        </w:rPr>
        <w:t>1</w:t>
      </w:r>
      <w:r>
        <w:rPr>
          <w:rFonts w:hint="eastAsia" w:ascii="黑体" w:hAnsi="黑体" w:eastAsia="黑体" w:cstheme="minorBidi"/>
          <w:color w:val="FF0000"/>
          <w:kern w:val="2"/>
          <w:sz w:val="21"/>
          <w:szCs w:val="21"/>
          <w:lang w:eastAsia="zh-CN"/>
        </w:rPr>
        <w:t>)财政部《政府采购促进中小企业发展管理办法》（财库〔2020〕46号）；</w:t>
      </w:r>
    </w:p>
    <w:p w14:paraId="0AE67535">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w:t>
      </w:r>
      <w:r>
        <w:rPr>
          <w:rFonts w:ascii="黑体" w:hAnsi="黑体" w:eastAsia="黑体" w:cstheme="minorBidi"/>
          <w:color w:val="FF0000"/>
          <w:kern w:val="2"/>
          <w:sz w:val="21"/>
          <w:szCs w:val="21"/>
          <w:lang w:eastAsia="zh-CN"/>
        </w:rPr>
        <w:t>2</w:t>
      </w:r>
      <w:r>
        <w:rPr>
          <w:rFonts w:hint="eastAsia" w:ascii="黑体" w:hAnsi="黑体" w:eastAsia="黑体" w:cstheme="minorBidi"/>
          <w:color w:val="FF0000"/>
          <w:kern w:val="2"/>
          <w:sz w:val="21"/>
          <w:szCs w:val="21"/>
          <w:lang w:eastAsia="zh-CN"/>
        </w:rPr>
        <w:t>)《工业和信息化部、国家统计局、国家发展和改革委员会、财政部关于印发中小企业划型标准规定的通知》（工信部联企业〔2011〕300号）；</w:t>
      </w:r>
    </w:p>
    <w:p w14:paraId="462B2761">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(3)《统计上大中小微型企业划分办法(2017)》（国统字〔2017〕213号）；</w:t>
      </w:r>
    </w:p>
    <w:p w14:paraId="009285C4">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(4)《关于促进残疾人就业政府采购政策的通知》（财库〔2017〕141号）；</w:t>
      </w:r>
    </w:p>
    <w:p w14:paraId="1022554C">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(5)《关于政府采购支持监狱企业发展有关问题的通知》（财库〔2014〕68号）</w:t>
      </w:r>
    </w:p>
    <w:p w14:paraId="102EF4B8">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3、请依照提供的格式和内容填写声明函，不要随意变更格式；声明函不需要盖章或签字；</w:t>
      </w:r>
      <w:r>
        <w:rPr>
          <w:rFonts w:hint="eastAsia" w:ascii="黑体" w:hAnsi="黑体" w:eastAsia="黑体" w:cstheme="minorBidi"/>
          <w:color w:val="FF0000"/>
          <w:kern w:val="2"/>
          <w:sz w:val="21"/>
          <w:szCs w:val="21"/>
          <w:lang w:eastAsia="zh-CN"/>
        </w:rPr>
        <w:t>满足多项优惠政策的投标人，不重复享受多项价格扣除政策。</w:t>
      </w:r>
    </w:p>
    <w:p w14:paraId="746EE6FB">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4、声明函具体填写要求：</w:t>
      </w:r>
    </w:p>
    <w:p w14:paraId="5DA03337">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（1）声明是中小企业须填写《中小企业声明函》的以下内容：</w:t>
      </w:r>
    </w:p>
    <w:p w14:paraId="65D9A928">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第一处，在“单位名称”下划线处如实填写采购人名称（深圳公共资源交易中心不是本项目的采购人，而是组织实施机构）；</w:t>
      </w:r>
    </w:p>
    <w:p w14:paraId="6A3B5E1D">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14:paraId="02965EAC">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5DBAA1AF">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四处，在“采购文件中明确的所属行业”下划线处填写采购标的对应的中小企业划分标准所属行业（所属行业以招标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5BD98F11">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第五处，在“企业名称”下划线处如实填写</w:t>
      </w:r>
      <w:r>
        <w:rPr>
          <w:rFonts w:hint="eastAsia" w:ascii="黑体" w:hAnsi="宋体" w:eastAsia="黑体" w:cstheme="minorBidi"/>
          <w:b/>
          <w:color w:val="FF0000"/>
          <w:sz w:val="21"/>
          <w:szCs w:val="21"/>
          <w:lang w:eastAsia="zh-CN"/>
        </w:rPr>
        <w:t>货物制造商名称。</w:t>
      </w:r>
      <w:r>
        <w:rPr>
          <w:rFonts w:hint="eastAsia" w:ascii="黑体" w:hAnsi="宋体" w:eastAsia="黑体" w:cstheme="minorBidi"/>
          <w:bCs/>
          <w:color w:val="FF0000"/>
          <w:sz w:val="21"/>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44525D83">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bCs/>
          <w:color w:val="FF0000"/>
          <w:sz w:val="21"/>
          <w:szCs w:val="21"/>
          <w:lang w:eastAsia="zh-CN"/>
        </w:rPr>
        <w:t>第六、</w:t>
      </w:r>
      <w:r>
        <w:rPr>
          <w:rFonts w:hint="eastAsia" w:ascii="黑体" w:hAnsi="宋体" w:eastAsia="黑体" w:cstheme="minorBidi"/>
          <w:bCs/>
          <w:color w:val="FF0000"/>
          <w:sz w:val="21"/>
          <w:szCs w:val="21"/>
          <w:lang w:eastAsia="zh-CN"/>
        </w:rPr>
        <w:t>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26DA385E">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14:paraId="1CB13675">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5582E4D8">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（3）事业单位、社会组织等非企业主体不享受中小企业扶持政策，但事业单位、社会组织等非企业主体提供全部由中小企业制造的货物参加货物采购项目的除外。</w:t>
      </w:r>
    </w:p>
    <w:p w14:paraId="1992111B">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（4）声明是残疾人福利性单位须填写《残疾人福利性单位声明函》的相关内容，具体参照以上《中小企业声明函》填写要求执行。</w:t>
      </w:r>
    </w:p>
    <w:p w14:paraId="13A6FC19">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（5）声明是监狱企业须填写《监狱企业声明函》的三项内容（填写位置的字体已加粗），具体参照以上《中小企业声明函》填写要求执行。</w:t>
      </w:r>
    </w:p>
    <w:p w14:paraId="082202E8">
      <w:pPr>
        <w:widowControl w:val="0"/>
        <w:ind w:firstLine="420" w:firstLineChars="200"/>
        <w:jc w:val="both"/>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1BD63E1F">
      <w:pPr>
        <w:widowControl w:val="0"/>
        <w:ind w:firstLine="420" w:firstLineChars="200"/>
        <w:jc w:val="both"/>
        <w:rPr>
          <w:rFonts w:ascii="Calibri" w:hAnsi="Calibri" w:eastAsia="宋体"/>
          <w:kern w:val="2"/>
          <w:sz w:val="21"/>
          <w:szCs w:val="22"/>
          <w:lang w:eastAsia="zh-CN"/>
        </w:rPr>
      </w:pPr>
      <w:r>
        <w:rPr>
          <w:rFonts w:hint="eastAsia" w:ascii="黑体" w:hAnsi="宋体" w:eastAsia="黑体" w:cstheme="minorBidi"/>
          <w:bCs/>
          <w:color w:val="FF0000"/>
          <w:sz w:val="21"/>
          <w:szCs w:val="21"/>
          <w:lang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0519FBD0">
      <w:pPr>
        <w:widowControl w:val="0"/>
        <w:ind w:firstLine="420" w:firstLineChars="200"/>
        <w:jc w:val="both"/>
        <w:rPr>
          <w:rFonts w:ascii="Calibri" w:hAnsi="Calibri" w:eastAsia="宋体"/>
          <w:kern w:val="2"/>
          <w:sz w:val="21"/>
          <w:szCs w:val="22"/>
          <w:lang w:eastAsia="zh-CN"/>
        </w:rPr>
      </w:pPr>
    </w:p>
    <w:p w14:paraId="50DE1827">
      <w:pPr>
        <w:widowControl w:val="0"/>
        <w:numPr>
          <w:ilvl w:val="0"/>
          <w:numId w:val="2"/>
        </w:numPr>
        <w:jc w:val="center"/>
        <w:rPr>
          <w:rFonts w:ascii="Calibri" w:hAnsi="Calibri" w:eastAsia="宋体"/>
          <w:b/>
          <w:kern w:val="2"/>
          <w:szCs w:val="22"/>
          <w:lang w:eastAsia="zh-CN"/>
        </w:rPr>
      </w:pPr>
      <w:r>
        <w:rPr>
          <w:rFonts w:ascii="Calibri" w:hAnsi="Calibri" w:eastAsia="宋体" w:cstheme="minorBidi"/>
          <w:b/>
          <w:kern w:val="2"/>
          <w:szCs w:val="22"/>
          <w:lang w:eastAsia="zh-CN"/>
        </w:rPr>
        <w:t>中小企业声明函（货物）</w:t>
      </w:r>
    </w:p>
    <w:p w14:paraId="735175D8">
      <w:pPr>
        <w:widowControl w:val="0"/>
        <w:spacing w:line="360" w:lineRule="auto"/>
        <w:jc w:val="both"/>
        <w:rPr>
          <w:rFonts w:ascii="Calibri" w:hAnsi="Calibri" w:eastAsia="宋体"/>
          <w:b/>
          <w:bCs/>
          <w:kern w:val="2"/>
          <w:szCs w:val="22"/>
          <w:lang w:eastAsia="zh-CN"/>
        </w:rPr>
      </w:pPr>
    </w:p>
    <w:p w14:paraId="1722CBF8">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本公司（联合体）郑重声明，参照《政府采购促进中小企业发展管理办法》（财库﹝2020﹞46号）的规定，本公司（联合体）参加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采购活动，提供的货物全部由符合政策要求的中小企业制造。相关企业（含联合体中的中小企业、签订分包意向协议的中小企业）的具体情况如下：</w:t>
      </w:r>
    </w:p>
    <w:p w14:paraId="2CF79D2C">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b/>
          <w:bCs/>
          <w:i/>
          <w:i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 xml:space="preserve">    （采购文件中明确的所属行业）    </w:t>
      </w:r>
      <w:r>
        <w:rPr>
          <w:rFonts w:hint="eastAsia" w:ascii="宋体" w:hAnsi="宋体" w:eastAsia="宋体" w:cs="宋体"/>
          <w:kern w:val="2"/>
          <w:sz w:val="21"/>
          <w:szCs w:val="21"/>
          <w:lang w:eastAsia="zh-CN"/>
        </w:rPr>
        <w:t>行业；制造商为</w:t>
      </w:r>
      <w:r>
        <w:rPr>
          <w:rFonts w:hint="eastAsia" w:ascii="宋体" w:hAnsi="宋体" w:eastAsia="宋体" w:cs="宋体"/>
          <w:b/>
          <w:bCs/>
          <w:i/>
          <w:iCs/>
          <w:kern w:val="2"/>
          <w:sz w:val="21"/>
          <w:szCs w:val="21"/>
          <w:u w:val="single"/>
          <w:lang w:eastAsia="zh-CN"/>
        </w:rPr>
        <w:t xml:space="preserve">    （企业名称，要求制造商本身所属行业应当与招标文件要求的行业相一致）    </w:t>
      </w:r>
      <w:r>
        <w:rPr>
          <w:rFonts w:hint="eastAsia" w:ascii="宋体" w:hAnsi="宋体" w:eastAsia="宋体" w:cs="宋体"/>
          <w:kern w:val="2"/>
          <w:sz w:val="21"/>
          <w:szCs w:val="21"/>
          <w:lang w:eastAsia="zh-CN"/>
        </w:rPr>
        <w:t>，从业人员</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i/>
          <w:i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14:paraId="32555DAD">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b/>
          <w:bCs/>
          <w:i/>
          <w:i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 xml:space="preserve">    （采购文件中明确的所属行业）    </w:t>
      </w:r>
      <w:r>
        <w:rPr>
          <w:rFonts w:hint="eastAsia" w:ascii="宋体" w:hAnsi="宋体" w:eastAsia="宋体" w:cs="宋体"/>
          <w:kern w:val="2"/>
          <w:sz w:val="21"/>
          <w:szCs w:val="21"/>
          <w:lang w:eastAsia="zh-CN"/>
        </w:rPr>
        <w:t>行业；制造商为</w:t>
      </w:r>
      <w:r>
        <w:rPr>
          <w:rFonts w:hint="eastAsia" w:ascii="宋体" w:hAnsi="宋体" w:eastAsia="宋体" w:cs="宋体"/>
          <w:b/>
          <w:bCs/>
          <w:i/>
          <w:iCs/>
          <w:kern w:val="2"/>
          <w:sz w:val="21"/>
          <w:szCs w:val="21"/>
          <w:u w:val="single"/>
          <w:lang w:eastAsia="zh-CN"/>
        </w:rPr>
        <w:t xml:space="preserve">    （企业名称，要求制造商本身所属行业应当与招标文件要求的行业相一致）    </w:t>
      </w:r>
      <w:r>
        <w:rPr>
          <w:rFonts w:hint="eastAsia" w:ascii="宋体" w:hAnsi="宋体" w:eastAsia="宋体" w:cs="宋体"/>
          <w:kern w:val="2"/>
          <w:sz w:val="21"/>
          <w:szCs w:val="21"/>
          <w:lang w:eastAsia="zh-CN"/>
        </w:rPr>
        <w:t>，从业人员</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i/>
          <w:i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14:paraId="0FF794A3">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w:t>
      </w:r>
    </w:p>
    <w:p w14:paraId="280DDC13">
      <w:pPr>
        <w:widowControl w:val="0"/>
        <w:spacing w:line="360" w:lineRule="auto"/>
        <w:ind w:firstLine="420" w:firstLineChars="200"/>
        <w:jc w:val="both"/>
        <w:rPr>
          <w:rFonts w:ascii="宋体" w:hAnsi="宋体" w:eastAsia="宋体" w:cs="宋体"/>
          <w:kern w:val="2"/>
          <w:sz w:val="21"/>
          <w:szCs w:val="21"/>
          <w:lang w:eastAsia="zh-CN"/>
        </w:rPr>
      </w:pPr>
    </w:p>
    <w:p w14:paraId="36C09AD9">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以上企业，不属于大企业的分支机构，不存在控股股东为大企业的情形，也不存在与大企业的负责人为同一人的情形。</w:t>
      </w:r>
    </w:p>
    <w:p w14:paraId="1601376C">
      <w:pPr>
        <w:widowControl w:val="0"/>
        <w:spacing w:line="360" w:lineRule="auto"/>
        <w:ind w:firstLine="420" w:firstLineChars="200"/>
        <w:jc w:val="both"/>
        <w:rPr>
          <w:rFonts w:ascii="宋体" w:hAnsi="宋体" w:eastAsia="宋体" w:cs="宋体"/>
          <w:kern w:val="2"/>
          <w:sz w:val="21"/>
          <w:szCs w:val="21"/>
          <w:lang w:eastAsia="zh-CN"/>
        </w:rPr>
      </w:pPr>
      <w:bookmarkStart w:id="53" w:name="_Hlk73562203"/>
      <w:r>
        <w:rPr>
          <w:rFonts w:hint="eastAsia" w:ascii="宋体" w:hAnsi="宋体" w:eastAsia="宋体" w:cs="宋体"/>
          <w:kern w:val="2"/>
          <w:sz w:val="21"/>
          <w:szCs w:val="21"/>
          <w:lang w:eastAsia="zh-CN"/>
        </w:rPr>
        <w:t>本投标人对上述声明内容的真实性负责。如有虚假，将依法承担相应责任。</w:t>
      </w:r>
    </w:p>
    <w:p w14:paraId="47B7F3BD">
      <w:pPr>
        <w:widowControl w:val="0"/>
        <w:spacing w:line="360" w:lineRule="auto"/>
        <w:ind w:firstLine="420" w:firstLineChars="200"/>
        <w:jc w:val="both"/>
        <w:rPr>
          <w:rFonts w:eastAsia="宋体"/>
          <w:kern w:val="2"/>
          <w:lang w:eastAsia="zh-CN"/>
        </w:rPr>
      </w:pPr>
      <w:r>
        <w:rPr>
          <w:rFonts w:hint="eastAsia" w:ascii="宋体" w:hAnsi="宋体" w:eastAsia="宋体" w:cs="宋体"/>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参照《政府采购促进中小企业发展管理办法》（财库〔2020〕46 号）第二十条规定，投标人按照本办法规定提供声明函内容不实的，属于提供虚假材料谋取中标，参照《政府采购法》等政府采购有关法律法规规定追究相应责任。</w:t>
      </w:r>
      <w:bookmarkEnd w:id="53"/>
    </w:p>
    <w:p w14:paraId="770E7AC4">
      <w:pPr>
        <w:widowControl w:val="0"/>
        <w:ind w:firstLine="420" w:firstLineChars="200"/>
        <w:jc w:val="both"/>
        <w:rPr>
          <w:rFonts w:ascii="宋体" w:hAnsi="宋体" w:eastAsia="宋体"/>
          <w:bCs/>
          <w:color w:val="FF0000"/>
          <w:sz w:val="21"/>
          <w:szCs w:val="21"/>
          <w:lang w:eastAsia="zh-CN"/>
        </w:rPr>
      </w:pPr>
    </w:p>
    <w:p w14:paraId="01889AA2">
      <w:pPr>
        <w:widowControl w:val="0"/>
        <w:jc w:val="both"/>
        <w:rPr>
          <w:rFonts w:ascii="Calibri" w:hAnsi="Calibri" w:eastAsia="宋体"/>
          <w:kern w:val="2"/>
          <w:sz w:val="21"/>
          <w:szCs w:val="22"/>
          <w:lang w:eastAsia="zh-CN"/>
        </w:rPr>
      </w:pPr>
    </w:p>
    <w:p w14:paraId="70A0DBD7">
      <w:pPr>
        <w:widowControl w:val="0"/>
        <w:ind w:firstLine="420" w:firstLineChars="200"/>
        <w:jc w:val="both"/>
        <w:rPr>
          <w:rFonts w:ascii="Calibri" w:hAnsi="Calibri" w:eastAsia="宋体"/>
          <w:kern w:val="2"/>
          <w:sz w:val="21"/>
          <w:szCs w:val="22"/>
          <w:lang w:eastAsia="zh-CN"/>
        </w:rPr>
      </w:pPr>
    </w:p>
    <w:p w14:paraId="661EC0A3">
      <w:pPr>
        <w:widowControl w:val="0"/>
        <w:jc w:val="center"/>
        <w:rPr>
          <w:rFonts w:ascii="Calibri" w:hAnsi="Calibri" w:eastAsia="宋体"/>
          <w:b/>
          <w:kern w:val="2"/>
          <w:szCs w:val="22"/>
          <w:lang w:eastAsia="zh-CN"/>
        </w:rPr>
      </w:pPr>
      <w:r>
        <w:rPr>
          <w:rFonts w:hint="eastAsia" w:ascii="Calibri" w:hAnsi="Calibri" w:eastAsia="宋体" w:cstheme="minorBidi"/>
          <w:b/>
          <w:kern w:val="2"/>
          <w:szCs w:val="22"/>
          <w:lang w:eastAsia="zh-CN"/>
        </w:rPr>
        <w:t>2、残疾人福利性单位声明函（货物类）</w:t>
      </w:r>
    </w:p>
    <w:p w14:paraId="44D12A6C">
      <w:pPr>
        <w:widowControl w:val="0"/>
        <w:jc w:val="both"/>
        <w:rPr>
          <w:rFonts w:ascii="Calibri" w:hAnsi="Calibri" w:eastAsia="宋体"/>
          <w:b/>
          <w:bCs/>
          <w:kern w:val="2"/>
          <w:sz w:val="21"/>
          <w:szCs w:val="22"/>
          <w:lang w:eastAsia="zh-CN"/>
        </w:rPr>
      </w:pPr>
    </w:p>
    <w:p w14:paraId="275538B8">
      <w:pPr>
        <w:widowControl w:val="0"/>
        <w:spacing w:line="360" w:lineRule="auto"/>
        <w:ind w:firstLine="420" w:firstLineChars="200"/>
        <w:jc w:val="both"/>
        <w:rPr>
          <w:rFonts w:ascii="宋体" w:hAnsi="宋体" w:eastAsia="宋体" w:cs="宋体"/>
          <w:kern w:val="2"/>
          <w:sz w:val="21"/>
          <w:szCs w:val="21"/>
          <w:lang w:eastAsia="zh-CN"/>
        </w:rPr>
      </w:pPr>
      <w:bookmarkStart w:id="54" w:name="_Hlk73562331"/>
      <w:bookmarkStart w:id="55" w:name="_Hlk73562245"/>
      <w:r>
        <w:rPr>
          <w:rFonts w:hint="eastAsia" w:ascii="宋体" w:hAnsi="宋体" w:eastAsia="宋体" w:cs="宋体"/>
          <w:kern w:val="2"/>
          <w:sz w:val="21"/>
          <w:szCs w:val="21"/>
          <w:lang w:eastAsia="zh-CN"/>
        </w:rPr>
        <w:t>本单位郑重声明，参照《财政部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单位的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14:paraId="0B6DA943">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14:paraId="09032E95">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54"/>
    </w:p>
    <w:bookmarkEnd w:id="55"/>
    <w:p w14:paraId="5A1EC94B">
      <w:pPr>
        <w:widowControl w:val="0"/>
        <w:ind w:firstLine="420" w:firstLineChars="200"/>
        <w:jc w:val="both"/>
        <w:rPr>
          <w:rFonts w:ascii="宋体" w:hAnsi="宋体" w:eastAsia="宋体"/>
          <w:kern w:val="2"/>
          <w:sz w:val="21"/>
          <w:szCs w:val="21"/>
          <w:lang w:eastAsia="zh-CN"/>
        </w:rPr>
      </w:pPr>
    </w:p>
    <w:p w14:paraId="6A1D20CE">
      <w:pPr>
        <w:widowControl w:val="0"/>
        <w:ind w:firstLine="420" w:firstLineChars="200"/>
        <w:jc w:val="both"/>
        <w:rPr>
          <w:rFonts w:ascii="宋体" w:hAnsi="宋体" w:eastAsia="宋体"/>
          <w:kern w:val="2"/>
          <w:sz w:val="21"/>
          <w:szCs w:val="21"/>
          <w:lang w:eastAsia="zh-CN"/>
        </w:rPr>
      </w:pPr>
    </w:p>
    <w:p w14:paraId="7A806183">
      <w:pPr>
        <w:widowControl w:val="0"/>
        <w:jc w:val="center"/>
        <w:rPr>
          <w:rFonts w:ascii="Calibri" w:hAnsi="Calibri" w:eastAsia="宋体"/>
          <w:b/>
          <w:kern w:val="2"/>
          <w:szCs w:val="22"/>
          <w:lang w:eastAsia="zh-CN"/>
        </w:rPr>
      </w:pPr>
      <w:r>
        <w:rPr>
          <w:rFonts w:hint="eastAsia" w:ascii="Calibri" w:hAnsi="Calibri" w:eastAsia="宋体" w:cstheme="minorBidi"/>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14:paraId="2A29E743">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本投标人郑重声明，参照《财政部司法部关于政府采购支持监狱企业发展有关问题的通知》（财库〔</w:t>
      </w:r>
      <w:r>
        <w:rPr>
          <w:rFonts w:ascii="宋体" w:hAnsi="宋体" w:eastAsia="宋体" w:cstheme="minorBidi"/>
          <w:kern w:val="2"/>
          <w:sz w:val="21"/>
          <w:szCs w:val="21"/>
          <w:lang w:eastAsia="zh-CN"/>
        </w:rPr>
        <w:t>2014</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68</w:t>
      </w:r>
      <w:r>
        <w:rPr>
          <w:rFonts w:hint="eastAsia" w:ascii="宋体" w:hAnsi="宋体" w:eastAsia="宋体" w:cstheme="minorBidi"/>
          <w:kern w:val="2"/>
          <w:sz w:val="21"/>
          <w:szCs w:val="21"/>
          <w:lang w:eastAsia="zh-CN"/>
        </w:rPr>
        <w:t>号）的规定，本投标人</w:t>
      </w:r>
      <w:r>
        <w:rPr>
          <w:rFonts w:ascii="宋体" w:hAnsi="宋体" w:eastAsia="宋体" w:cstheme="minorBidi"/>
          <w:kern w:val="2"/>
          <w:sz w:val="21"/>
          <w:szCs w:val="21"/>
          <w:lang w:eastAsia="zh-CN"/>
        </w:rPr>
        <w:t>参加</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采购人</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的</w:t>
      </w:r>
      <w:r>
        <w:rPr>
          <w:rFonts w:ascii="宋体" w:hAnsi="宋体" w:eastAsia="宋体" w:cstheme="minorBidi"/>
          <w:b/>
          <w:bCs/>
          <w:i/>
          <w:iCs/>
          <w:kern w:val="2"/>
          <w:sz w:val="21"/>
          <w:szCs w:val="21"/>
          <w:u w:val="single"/>
          <w:lang w:eastAsia="zh-CN"/>
        </w:rPr>
        <w:t>（项目名称）</w:t>
      </w:r>
      <w:r>
        <w:rPr>
          <w:rFonts w:ascii="宋体" w:hAnsi="宋体" w:eastAsia="宋体" w:cstheme="minorBidi"/>
          <w:kern w:val="2"/>
          <w:sz w:val="21"/>
          <w:szCs w:val="21"/>
          <w:lang w:eastAsia="zh-CN"/>
        </w:rPr>
        <w:t>采购活动，提供的货物全部由符合政策要求的</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制造。相关</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的具体情况如下：</w:t>
      </w:r>
    </w:p>
    <w:p w14:paraId="2499B4CE">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ascii="宋体" w:hAnsi="宋体" w:eastAsia="宋体" w:cstheme="minorBidi"/>
          <w:b/>
          <w:bCs/>
          <w:i/>
          <w:iCs/>
          <w:kern w:val="2"/>
          <w:sz w:val="21"/>
          <w:szCs w:val="21"/>
          <w:u w:val="single"/>
          <w:lang w:eastAsia="zh-CN"/>
        </w:rPr>
        <w:t xml:space="preserve"> </w:t>
      </w:r>
      <w:r>
        <w:rPr>
          <w:rFonts w:hint="eastAsia" w:ascii="宋体" w:hAnsi="宋体" w:eastAsia="宋体" w:cstheme="minorBidi"/>
          <w:b/>
          <w:bCs/>
          <w:i/>
          <w:iCs/>
          <w:kern w:val="2"/>
          <w:sz w:val="21"/>
          <w:szCs w:val="21"/>
          <w:u w:val="single"/>
          <w:lang w:eastAsia="zh-CN"/>
        </w:rPr>
        <w:t xml:space="preserve">   </w:t>
      </w:r>
      <w:r>
        <w:rPr>
          <w:rFonts w:ascii="宋体" w:hAnsi="宋体" w:eastAsia="宋体" w:cstheme="minorBidi"/>
          <w:b/>
          <w:bCs/>
          <w:i/>
          <w:iCs/>
          <w:kern w:val="2"/>
          <w:sz w:val="21"/>
          <w:szCs w:val="21"/>
          <w:u w:val="single"/>
          <w:lang w:eastAsia="zh-CN"/>
        </w:rPr>
        <w:t>（标的名称）</w:t>
      </w:r>
      <w:r>
        <w:rPr>
          <w:rFonts w:hint="eastAsia" w:ascii="宋体" w:hAnsi="宋体" w:eastAsia="宋体" w:cstheme="minorBidi"/>
          <w:b/>
          <w:bCs/>
          <w:i/>
          <w:iCs/>
          <w:kern w:val="2"/>
          <w:sz w:val="21"/>
          <w:szCs w:val="21"/>
          <w:u w:val="single"/>
          <w:lang w:eastAsia="zh-CN"/>
        </w:rPr>
        <w:t xml:space="preserve">    </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制造商为</w:t>
      </w:r>
      <w:r>
        <w:rPr>
          <w:rFonts w:hint="eastAsia" w:ascii="宋体" w:hAnsi="宋体" w:eastAsia="宋体" w:cstheme="minorBidi"/>
          <w:kern w:val="2"/>
          <w:sz w:val="21"/>
          <w:szCs w:val="21"/>
          <w:u w:val="single"/>
          <w:lang w:eastAsia="zh-CN"/>
        </w:rPr>
        <w:t xml:space="preserve">    </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企业</w:t>
      </w:r>
      <w:r>
        <w:rPr>
          <w:rFonts w:ascii="宋体" w:hAnsi="宋体" w:eastAsia="宋体" w:cstheme="minorBidi"/>
          <w:b/>
          <w:bCs/>
          <w:i/>
          <w:iCs/>
          <w:kern w:val="2"/>
          <w:sz w:val="21"/>
          <w:szCs w:val="21"/>
          <w:u w:val="single"/>
          <w:lang w:eastAsia="zh-CN"/>
        </w:rPr>
        <w:t>名称）</w:t>
      </w:r>
      <w:r>
        <w:rPr>
          <w:rFonts w:hint="eastAsia" w:ascii="宋体" w:hAnsi="宋体" w:eastAsia="宋体" w:cstheme="minorBidi"/>
          <w:b/>
          <w:bCs/>
          <w:i/>
          <w:iCs/>
          <w:kern w:val="2"/>
          <w:sz w:val="21"/>
          <w:szCs w:val="21"/>
          <w:u w:val="single"/>
          <w:lang w:eastAsia="zh-CN"/>
        </w:rPr>
        <w:t xml:space="preserve">    </w:t>
      </w:r>
      <w:r>
        <w:rPr>
          <w:rFonts w:ascii="宋体" w:hAnsi="宋体" w:eastAsia="宋体" w:cstheme="minorBidi"/>
          <w:kern w:val="2"/>
          <w:sz w:val="21"/>
          <w:szCs w:val="21"/>
          <w:lang w:eastAsia="zh-CN"/>
        </w:rPr>
        <w:t>，属于</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b/>
          <w:bCs/>
          <w:kern w:val="2"/>
          <w:sz w:val="21"/>
          <w:szCs w:val="21"/>
          <w:u w:val="single"/>
          <w:lang w:eastAsia="zh-CN"/>
        </w:rPr>
        <w:t xml:space="preserve">监狱企业  </w:t>
      </w:r>
      <w:r>
        <w:rPr>
          <w:rFonts w:ascii="宋体" w:hAnsi="宋体" w:eastAsia="宋体" w:cstheme="minorBidi"/>
          <w:kern w:val="2"/>
          <w:sz w:val="21"/>
          <w:szCs w:val="21"/>
          <w:lang w:eastAsia="zh-CN"/>
        </w:rPr>
        <w:t>；</w:t>
      </w:r>
    </w:p>
    <w:p w14:paraId="37BA16E8">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ascii="宋体" w:hAnsi="宋体" w:eastAsia="宋体" w:cstheme="minorBidi"/>
          <w:b/>
          <w:bCs/>
          <w:i/>
          <w:iCs/>
          <w:kern w:val="2"/>
          <w:sz w:val="21"/>
          <w:szCs w:val="21"/>
          <w:u w:val="single"/>
          <w:lang w:eastAsia="zh-CN"/>
        </w:rPr>
        <w:t xml:space="preserve"> </w:t>
      </w:r>
      <w:r>
        <w:rPr>
          <w:rFonts w:hint="eastAsia" w:ascii="宋体" w:hAnsi="宋体" w:eastAsia="宋体" w:cstheme="minorBidi"/>
          <w:b/>
          <w:bCs/>
          <w:i/>
          <w:iCs/>
          <w:kern w:val="2"/>
          <w:sz w:val="21"/>
          <w:szCs w:val="21"/>
          <w:u w:val="single"/>
          <w:lang w:eastAsia="zh-CN"/>
        </w:rPr>
        <w:t xml:space="preserve">   </w:t>
      </w:r>
      <w:r>
        <w:rPr>
          <w:rFonts w:ascii="宋体" w:hAnsi="宋体" w:eastAsia="宋体" w:cstheme="minorBidi"/>
          <w:b/>
          <w:bCs/>
          <w:i/>
          <w:iCs/>
          <w:kern w:val="2"/>
          <w:sz w:val="21"/>
          <w:szCs w:val="21"/>
          <w:u w:val="single"/>
          <w:lang w:eastAsia="zh-CN"/>
        </w:rPr>
        <w:t>（标的名称）</w:t>
      </w:r>
      <w:r>
        <w:rPr>
          <w:rFonts w:hint="eastAsia" w:ascii="宋体" w:hAnsi="宋体" w:eastAsia="宋体" w:cstheme="minorBidi"/>
          <w:b/>
          <w:bCs/>
          <w:i/>
          <w:iCs/>
          <w:kern w:val="2"/>
          <w:sz w:val="21"/>
          <w:szCs w:val="21"/>
          <w:u w:val="single"/>
          <w:lang w:eastAsia="zh-CN"/>
        </w:rPr>
        <w:t xml:space="preserve">    </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制造商为</w:t>
      </w:r>
      <w:r>
        <w:rPr>
          <w:rFonts w:hint="eastAsia" w:ascii="宋体" w:hAnsi="宋体" w:eastAsia="宋体" w:cstheme="minorBidi"/>
          <w:kern w:val="2"/>
          <w:sz w:val="21"/>
          <w:szCs w:val="21"/>
          <w:u w:val="single"/>
          <w:lang w:eastAsia="zh-CN"/>
        </w:rPr>
        <w:t xml:space="preserve">    </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企业</w:t>
      </w:r>
      <w:r>
        <w:rPr>
          <w:rFonts w:ascii="宋体" w:hAnsi="宋体" w:eastAsia="宋体" w:cstheme="minorBidi"/>
          <w:b/>
          <w:bCs/>
          <w:i/>
          <w:iCs/>
          <w:kern w:val="2"/>
          <w:sz w:val="21"/>
          <w:szCs w:val="21"/>
          <w:u w:val="single"/>
          <w:lang w:eastAsia="zh-CN"/>
        </w:rPr>
        <w:t>名称）</w:t>
      </w:r>
      <w:r>
        <w:rPr>
          <w:rFonts w:hint="eastAsia" w:ascii="宋体" w:hAnsi="宋体" w:eastAsia="宋体" w:cstheme="minorBidi"/>
          <w:b/>
          <w:bCs/>
          <w:i/>
          <w:iCs/>
          <w:kern w:val="2"/>
          <w:sz w:val="21"/>
          <w:szCs w:val="21"/>
          <w:u w:val="single"/>
          <w:lang w:eastAsia="zh-CN"/>
        </w:rPr>
        <w:t xml:space="preserve">    </w:t>
      </w:r>
      <w:r>
        <w:rPr>
          <w:rFonts w:ascii="宋体" w:hAnsi="宋体" w:eastAsia="宋体" w:cstheme="minorBidi"/>
          <w:kern w:val="2"/>
          <w:sz w:val="21"/>
          <w:szCs w:val="21"/>
          <w:lang w:eastAsia="zh-CN"/>
        </w:rPr>
        <w:t>，属于</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b/>
          <w:bCs/>
          <w:kern w:val="2"/>
          <w:sz w:val="21"/>
          <w:szCs w:val="21"/>
          <w:u w:val="single"/>
          <w:lang w:eastAsia="zh-CN"/>
        </w:rPr>
        <w:t xml:space="preserve">监狱企业  </w:t>
      </w:r>
      <w:r>
        <w:rPr>
          <w:rFonts w:hint="eastAsia" w:ascii="宋体" w:hAnsi="宋体" w:eastAsia="宋体" w:cstheme="minorBidi"/>
          <w:kern w:val="2"/>
          <w:sz w:val="21"/>
          <w:szCs w:val="21"/>
          <w:lang w:eastAsia="zh-CN"/>
        </w:rPr>
        <w:t>。</w:t>
      </w:r>
    </w:p>
    <w:p w14:paraId="790D9479">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 xml:space="preserve">…… </w:t>
      </w:r>
    </w:p>
    <w:p w14:paraId="1905F021">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本</w:t>
      </w:r>
      <w:r>
        <w:rPr>
          <w:rFonts w:hint="eastAsia" w:ascii="宋体" w:hAnsi="宋体" w:eastAsia="宋体" w:cstheme="minorBidi"/>
          <w:kern w:val="2"/>
          <w:sz w:val="21"/>
          <w:szCs w:val="21"/>
          <w:lang w:eastAsia="zh-CN"/>
        </w:rPr>
        <w:t>投标人</w:t>
      </w:r>
      <w:r>
        <w:rPr>
          <w:rFonts w:ascii="宋体" w:hAnsi="宋体" w:eastAsia="宋体" w:cstheme="minorBidi"/>
          <w:kern w:val="2"/>
          <w:sz w:val="21"/>
          <w:szCs w:val="21"/>
          <w:lang w:eastAsia="zh-CN"/>
        </w:rPr>
        <w:t>对上述声明内容的真实性负责。如有虚假，将依法承担相应责任。</w:t>
      </w:r>
    </w:p>
    <w:p w14:paraId="13D9D35E">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附：省级以上监狱管理局、戒毒管理局（含新疆生产建设兵团）出具的监狱企业证明文件。</w:t>
      </w:r>
      <w:bookmarkEnd w:id="52"/>
    </w:p>
    <w:p w14:paraId="268E8B86">
      <w:pPr>
        <w:keepNext/>
        <w:keepLines/>
        <w:widowControl w:val="0"/>
        <w:spacing w:before="260" w:after="260"/>
        <w:jc w:val="center"/>
        <w:outlineLvl w:val="2"/>
        <w:rPr>
          <w:rFonts w:ascii="黑体" w:hAnsi="宋体" w:eastAsia="黑体"/>
          <w:bCs/>
          <w:kern w:val="2"/>
          <w:lang w:eastAsia="zh-CN"/>
        </w:rPr>
      </w:pPr>
      <w:bookmarkStart w:id="56" w:name="_Hlk72259976"/>
      <w:r>
        <w:rPr>
          <w:rFonts w:hint="eastAsia" w:ascii="黑体" w:hAnsi="宋体" w:eastAsia="黑体" w:cstheme="minorBidi"/>
          <w:bCs/>
          <w:kern w:val="2"/>
          <w:lang w:eastAsia="zh-CN"/>
        </w:rPr>
        <w:t>四、项目详细报价</w:t>
      </w:r>
    </w:p>
    <w:p w14:paraId="458B6D5E">
      <w:pPr>
        <w:widowControl w:val="0"/>
        <w:tabs>
          <w:tab w:val="left" w:pos="720"/>
        </w:tabs>
        <w:ind w:firstLine="3132" w:firstLineChars="1300"/>
        <w:jc w:val="both"/>
        <w:rPr>
          <w:rFonts w:ascii="Calibri" w:hAnsi="Calibri" w:eastAsia="宋体"/>
          <w:b/>
          <w:kern w:val="2"/>
          <w:szCs w:val="22"/>
          <w:lang w:eastAsia="zh-CN"/>
        </w:rPr>
      </w:pPr>
      <w:r>
        <w:rPr>
          <w:rFonts w:hint="eastAsia" w:ascii="Calibri" w:hAnsi="Calibri" w:eastAsia="宋体" w:cstheme="minorBidi"/>
          <w:b/>
          <w:kern w:val="2"/>
          <w:szCs w:val="22"/>
          <w:lang w:eastAsia="zh-CN"/>
        </w:rPr>
        <w:t>（一）分项报价表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1475"/>
        <w:gridCol w:w="1141"/>
        <w:gridCol w:w="703"/>
        <w:gridCol w:w="703"/>
        <w:gridCol w:w="613"/>
        <w:gridCol w:w="726"/>
        <w:gridCol w:w="465"/>
        <w:gridCol w:w="430"/>
        <w:gridCol w:w="573"/>
        <w:gridCol w:w="565"/>
        <w:gridCol w:w="703"/>
      </w:tblGrid>
      <w:tr w14:paraId="627F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10EF9940">
            <w:pPr>
              <w:widowControl w:val="0"/>
              <w:jc w:val="center"/>
              <w:rPr>
                <w:rFonts w:eastAsia="宋体"/>
                <w:bCs/>
                <w:kern w:val="2"/>
                <w:sz w:val="21"/>
                <w:szCs w:val="21"/>
                <w:lang w:eastAsia="zh-CN"/>
              </w:rPr>
            </w:pPr>
            <w:r>
              <w:rPr>
                <w:rFonts w:hint="eastAsia" w:eastAsia="宋体"/>
                <w:bCs/>
                <w:kern w:val="2"/>
                <w:sz w:val="21"/>
                <w:szCs w:val="21"/>
                <w:lang w:eastAsia="zh-CN"/>
              </w:rPr>
              <w:t>序号</w:t>
            </w:r>
          </w:p>
        </w:tc>
        <w:tc>
          <w:tcPr>
            <w:tcW w:w="1485" w:type="dxa"/>
            <w:vAlign w:val="center"/>
          </w:tcPr>
          <w:p w14:paraId="52D6E784">
            <w:pPr>
              <w:widowControl w:val="0"/>
              <w:jc w:val="center"/>
              <w:rPr>
                <w:rFonts w:eastAsia="宋体"/>
                <w:bCs/>
                <w:kern w:val="2"/>
                <w:sz w:val="21"/>
                <w:szCs w:val="21"/>
                <w:lang w:eastAsia="zh-CN"/>
              </w:rPr>
            </w:pPr>
            <w:r>
              <w:rPr>
                <w:rFonts w:hint="eastAsia" w:eastAsia="宋体"/>
                <w:kern w:val="2"/>
                <w:sz w:val="21"/>
                <w:szCs w:val="21"/>
                <w:lang w:eastAsia="zh-CN"/>
              </w:rPr>
              <w:t>采购计划编号</w:t>
            </w:r>
          </w:p>
        </w:tc>
        <w:tc>
          <w:tcPr>
            <w:tcW w:w="1147" w:type="dxa"/>
            <w:vAlign w:val="center"/>
          </w:tcPr>
          <w:p w14:paraId="197CA6CC">
            <w:pPr>
              <w:widowControl w:val="0"/>
              <w:jc w:val="center"/>
              <w:rPr>
                <w:rFonts w:eastAsia="宋体"/>
                <w:bCs/>
                <w:kern w:val="2"/>
                <w:sz w:val="21"/>
                <w:szCs w:val="21"/>
                <w:lang w:eastAsia="zh-CN"/>
              </w:rPr>
            </w:pPr>
            <w:r>
              <w:rPr>
                <w:rFonts w:hint="eastAsia" w:eastAsia="宋体"/>
                <w:bCs/>
                <w:kern w:val="2"/>
                <w:sz w:val="21"/>
                <w:szCs w:val="21"/>
                <w:lang w:eastAsia="zh-CN"/>
              </w:rPr>
              <w:t>货物名称</w:t>
            </w:r>
          </w:p>
        </w:tc>
        <w:tc>
          <w:tcPr>
            <w:tcW w:w="703" w:type="dxa"/>
            <w:vAlign w:val="center"/>
          </w:tcPr>
          <w:p w14:paraId="5E178C8A">
            <w:pPr>
              <w:widowControl w:val="0"/>
              <w:jc w:val="center"/>
              <w:rPr>
                <w:rFonts w:eastAsia="宋体"/>
                <w:bCs/>
                <w:kern w:val="2"/>
                <w:sz w:val="21"/>
                <w:szCs w:val="21"/>
                <w:lang w:eastAsia="zh-CN"/>
              </w:rPr>
            </w:pPr>
            <w:r>
              <w:rPr>
                <w:rFonts w:hint="eastAsia" w:eastAsia="宋体"/>
                <w:kern w:val="2"/>
                <w:sz w:val="21"/>
                <w:szCs w:val="21"/>
                <w:lang w:eastAsia="zh-CN"/>
              </w:rPr>
              <w:t>品牌</w:t>
            </w:r>
          </w:p>
        </w:tc>
        <w:tc>
          <w:tcPr>
            <w:tcW w:w="703" w:type="dxa"/>
            <w:vAlign w:val="center"/>
          </w:tcPr>
          <w:p w14:paraId="48777F52">
            <w:pPr>
              <w:widowControl w:val="0"/>
              <w:jc w:val="center"/>
              <w:rPr>
                <w:rFonts w:eastAsia="宋体"/>
                <w:bCs/>
                <w:kern w:val="2"/>
                <w:sz w:val="21"/>
                <w:szCs w:val="21"/>
                <w:lang w:eastAsia="zh-CN"/>
              </w:rPr>
            </w:pPr>
            <w:r>
              <w:rPr>
                <w:rFonts w:hint="eastAsia" w:eastAsia="宋体"/>
                <w:kern w:val="2"/>
                <w:sz w:val="21"/>
                <w:szCs w:val="21"/>
                <w:lang w:eastAsia="zh-CN"/>
              </w:rPr>
              <w:t>规格/型号</w:t>
            </w:r>
          </w:p>
        </w:tc>
        <w:tc>
          <w:tcPr>
            <w:tcW w:w="612" w:type="dxa"/>
            <w:vAlign w:val="center"/>
          </w:tcPr>
          <w:p w14:paraId="2B5C49ED">
            <w:pPr>
              <w:widowControl w:val="0"/>
              <w:jc w:val="center"/>
              <w:rPr>
                <w:rFonts w:eastAsia="宋体"/>
                <w:bCs/>
                <w:kern w:val="2"/>
                <w:sz w:val="21"/>
                <w:szCs w:val="21"/>
                <w:lang w:eastAsia="zh-CN"/>
              </w:rPr>
            </w:pPr>
            <w:r>
              <w:rPr>
                <w:rFonts w:hint="eastAsia" w:eastAsia="宋体"/>
                <w:b/>
                <w:color w:val="FF0000"/>
                <w:kern w:val="2"/>
                <w:sz w:val="21"/>
                <w:szCs w:val="21"/>
                <w:lang w:eastAsia="zh-CN"/>
              </w:rPr>
              <w:t>原产地</w:t>
            </w:r>
          </w:p>
        </w:tc>
        <w:tc>
          <w:tcPr>
            <w:tcW w:w="726" w:type="dxa"/>
            <w:vAlign w:val="center"/>
          </w:tcPr>
          <w:p w14:paraId="0E8CDA79">
            <w:pPr>
              <w:widowControl w:val="0"/>
              <w:jc w:val="center"/>
              <w:rPr>
                <w:rFonts w:eastAsia="宋体"/>
                <w:bCs/>
                <w:kern w:val="2"/>
                <w:sz w:val="21"/>
                <w:szCs w:val="21"/>
                <w:lang w:eastAsia="zh-CN"/>
              </w:rPr>
            </w:pPr>
            <w:r>
              <w:rPr>
                <w:rFonts w:hint="eastAsia" w:eastAsia="宋体"/>
                <w:kern w:val="2"/>
                <w:sz w:val="21"/>
                <w:szCs w:val="21"/>
                <w:lang w:eastAsia="zh-CN"/>
              </w:rPr>
              <w:t>制造商名称</w:t>
            </w:r>
          </w:p>
        </w:tc>
        <w:tc>
          <w:tcPr>
            <w:tcW w:w="462" w:type="dxa"/>
            <w:vAlign w:val="center"/>
          </w:tcPr>
          <w:p w14:paraId="4CA61179">
            <w:pPr>
              <w:widowControl w:val="0"/>
              <w:jc w:val="center"/>
              <w:rPr>
                <w:rFonts w:eastAsia="宋体"/>
                <w:bCs/>
                <w:kern w:val="2"/>
                <w:sz w:val="21"/>
                <w:szCs w:val="21"/>
                <w:lang w:eastAsia="zh-CN"/>
              </w:rPr>
            </w:pPr>
            <w:r>
              <w:rPr>
                <w:rFonts w:hint="eastAsia" w:eastAsia="宋体"/>
                <w:bCs/>
                <w:kern w:val="2"/>
                <w:sz w:val="21"/>
                <w:szCs w:val="21"/>
                <w:lang w:eastAsia="zh-CN"/>
              </w:rPr>
              <w:t>数量</w:t>
            </w:r>
          </w:p>
        </w:tc>
        <w:tc>
          <w:tcPr>
            <w:tcW w:w="427" w:type="dxa"/>
            <w:vAlign w:val="center"/>
          </w:tcPr>
          <w:p w14:paraId="19F92DAB">
            <w:pPr>
              <w:widowControl w:val="0"/>
              <w:jc w:val="center"/>
              <w:rPr>
                <w:rFonts w:eastAsia="宋体"/>
                <w:bCs/>
                <w:kern w:val="2"/>
                <w:sz w:val="21"/>
                <w:szCs w:val="21"/>
                <w:lang w:eastAsia="zh-CN"/>
              </w:rPr>
            </w:pPr>
            <w:r>
              <w:rPr>
                <w:rFonts w:hint="eastAsia" w:eastAsia="宋体"/>
                <w:bCs/>
                <w:kern w:val="2"/>
                <w:sz w:val="21"/>
                <w:szCs w:val="21"/>
                <w:lang w:eastAsia="zh-CN"/>
              </w:rPr>
              <w:t>单位</w:t>
            </w:r>
          </w:p>
        </w:tc>
        <w:tc>
          <w:tcPr>
            <w:tcW w:w="571" w:type="dxa"/>
            <w:vAlign w:val="center"/>
          </w:tcPr>
          <w:p w14:paraId="0759C361">
            <w:pPr>
              <w:widowControl w:val="0"/>
              <w:jc w:val="center"/>
              <w:rPr>
                <w:rFonts w:eastAsia="宋体"/>
                <w:bCs/>
                <w:kern w:val="2"/>
                <w:sz w:val="21"/>
                <w:szCs w:val="21"/>
                <w:lang w:eastAsia="zh-CN"/>
              </w:rPr>
            </w:pPr>
            <w:r>
              <w:rPr>
                <w:rFonts w:hint="eastAsia" w:eastAsia="宋体"/>
                <w:kern w:val="2"/>
                <w:sz w:val="21"/>
                <w:szCs w:val="21"/>
                <w:lang w:eastAsia="zh-CN"/>
              </w:rPr>
              <w:t>单价(元)</w:t>
            </w:r>
          </w:p>
        </w:tc>
        <w:tc>
          <w:tcPr>
            <w:tcW w:w="563" w:type="dxa"/>
            <w:vAlign w:val="center"/>
          </w:tcPr>
          <w:p w14:paraId="19A913F1">
            <w:pPr>
              <w:widowControl w:val="0"/>
              <w:jc w:val="center"/>
              <w:rPr>
                <w:rFonts w:eastAsia="宋体"/>
                <w:bCs/>
                <w:kern w:val="2"/>
                <w:sz w:val="21"/>
                <w:szCs w:val="21"/>
                <w:lang w:eastAsia="zh-CN"/>
              </w:rPr>
            </w:pPr>
            <w:r>
              <w:rPr>
                <w:rFonts w:hint="eastAsia" w:eastAsia="宋体"/>
                <w:kern w:val="2"/>
                <w:sz w:val="21"/>
                <w:szCs w:val="21"/>
                <w:lang w:eastAsia="zh-CN"/>
              </w:rPr>
              <w:t>合价(元)</w:t>
            </w:r>
          </w:p>
        </w:tc>
        <w:tc>
          <w:tcPr>
            <w:tcW w:w="703" w:type="dxa"/>
            <w:vAlign w:val="center"/>
          </w:tcPr>
          <w:p w14:paraId="066EC4C5">
            <w:pPr>
              <w:widowControl w:val="0"/>
              <w:jc w:val="center"/>
              <w:rPr>
                <w:rFonts w:eastAsia="宋体"/>
                <w:kern w:val="2"/>
                <w:sz w:val="21"/>
                <w:szCs w:val="21"/>
                <w:lang w:eastAsia="zh-CN"/>
              </w:rPr>
            </w:pPr>
            <w:r>
              <w:rPr>
                <w:rFonts w:hint="eastAsia" w:eastAsia="宋体"/>
                <w:kern w:val="2"/>
                <w:sz w:val="21"/>
                <w:szCs w:val="21"/>
                <w:lang w:eastAsia="zh-CN"/>
              </w:rPr>
              <w:t>预算金额（元）</w:t>
            </w:r>
          </w:p>
        </w:tc>
      </w:tr>
      <w:tr w14:paraId="5C45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4B9B86C8">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1485" w:type="dxa"/>
            <w:vMerge w:val="restart"/>
            <w:vAlign w:val="center"/>
          </w:tcPr>
          <w:p w14:paraId="288E8E35">
            <w:pPr>
              <w:widowControl w:val="0"/>
              <w:jc w:val="center"/>
              <w:rPr>
                <w:rFonts w:eastAsia="宋体"/>
                <w:bCs/>
                <w:kern w:val="2"/>
                <w:sz w:val="21"/>
                <w:szCs w:val="21"/>
                <w:lang w:eastAsia="zh-CN"/>
              </w:rPr>
            </w:pPr>
            <w:r>
              <w:rPr>
                <w:rFonts w:hint="eastAsia" w:eastAsia="宋体"/>
                <w:bCs/>
                <w:kern w:val="2"/>
                <w:sz w:val="21"/>
                <w:szCs w:val="21"/>
                <w:lang w:eastAsia="zh-CN"/>
              </w:rPr>
              <w:t>JYCG-DECL-2025-29575</w:t>
            </w:r>
          </w:p>
        </w:tc>
        <w:tc>
          <w:tcPr>
            <w:tcW w:w="1147" w:type="dxa"/>
            <w:vAlign w:val="center"/>
          </w:tcPr>
          <w:p w14:paraId="7FF26223">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bCs/>
                <w:kern w:val="2"/>
                <w:sz w:val="21"/>
                <w:szCs w:val="21"/>
                <w:lang w:eastAsia="zh-CN"/>
              </w:rPr>
              <w:t>两龙头立式直饮机</w:t>
            </w:r>
          </w:p>
        </w:tc>
        <w:tc>
          <w:tcPr>
            <w:tcW w:w="703" w:type="dxa"/>
          </w:tcPr>
          <w:p w14:paraId="10ABE595">
            <w:pPr>
              <w:widowControl w:val="0"/>
              <w:spacing w:line="360" w:lineRule="auto"/>
              <w:jc w:val="center"/>
              <w:rPr>
                <w:rFonts w:ascii="宋体" w:hAnsi="宋体" w:eastAsia="宋体" w:cs="宋体"/>
                <w:color w:val="000000"/>
                <w:kern w:val="2"/>
                <w:sz w:val="21"/>
                <w:szCs w:val="21"/>
                <w:lang w:eastAsia="zh-CN"/>
              </w:rPr>
            </w:pPr>
          </w:p>
        </w:tc>
        <w:tc>
          <w:tcPr>
            <w:tcW w:w="703" w:type="dxa"/>
            <w:vAlign w:val="center"/>
          </w:tcPr>
          <w:p w14:paraId="2D934B30">
            <w:pPr>
              <w:widowControl w:val="0"/>
              <w:jc w:val="center"/>
              <w:rPr>
                <w:rFonts w:eastAsia="宋体"/>
                <w:bCs/>
                <w:kern w:val="2"/>
                <w:sz w:val="21"/>
                <w:szCs w:val="21"/>
                <w:lang w:eastAsia="zh-CN"/>
              </w:rPr>
            </w:pPr>
          </w:p>
        </w:tc>
        <w:tc>
          <w:tcPr>
            <w:tcW w:w="612" w:type="dxa"/>
            <w:vAlign w:val="center"/>
          </w:tcPr>
          <w:p w14:paraId="06B843E9">
            <w:pPr>
              <w:widowControl w:val="0"/>
              <w:jc w:val="center"/>
              <w:rPr>
                <w:rFonts w:eastAsia="宋体"/>
                <w:bCs/>
                <w:kern w:val="2"/>
                <w:sz w:val="21"/>
                <w:szCs w:val="21"/>
                <w:lang w:eastAsia="zh-CN"/>
              </w:rPr>
            </w:pPr>
          </w:p>
        </w:tc>
        <w:tc>
          <w:tcPr>
            <w:tcW w:w="726" w:type="dxa"/>
            <w:vAlign w:val="center"/>
          </w:tcPr>
          <w:p w14:paraId="66120275">
            <w:pPr>
              <w:widowControl w:val="0"/>
              <w:jc w:val="center"/>
              <w:rPr>
                <w:rFonts w:eastAsia="宋体"/>
                <w:bCs/>
                <w:kern w:val="2"/>
                <w:sz w:val="21"/>
                <w:szCs w:val="21"/>
                <w:lang w:eastAsia="zh-CN"/>
              </w:rPr>
            </w:pPr>
          </w:p>
        </w:tc>
        <w:tc>
          <w:tcPr>
            <w:tcW w:w="462" w:type="dxa"/>
          </w:tcPr>
          <w:p w14:paraId="5BF520EA">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16</w:t>
            </w:r>
          </w:p>
        </w:tc>
        <w:tc>
          <w:tcPr>
            <w:tcW w:w="427" w:type="dxa"/>
          </w:tcPr>
          <w:p w14:paraId="65FC85C0">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71" w:type="dxa"/>
            <w:vAlign w:val="center"/>
          </w:tcPr>
          <w:p w14:paraId="23A4014D">
            <w:pPr>
              <w:widowControl w:val="0"/>
              <w:jc w:val="center"/>
              <w:rPr>
                <w:rFonts w:eastAsia="宋体"/>
                <w:bCs/>
                <w:kern w:val="2"/>
                <w:sz w:val="21"/>
                <w:szCs w:val="21"/>
                <w:lang w:eastAsia="zh-CN"/>
              </w:rPr>
            </w:pPr>
          </w:p>
        </w:tc>
        <w:tc>
          <w:tcPr>
            <w:tcW w:w="563" w:type="dxa"/>
            <w:vAlign w:val="center"/>
          </w:tcPr>
          <w:p w14:paraId="65D2A5B0">
            <w:pPr>
              <w:widowControl w:val="0"/>
              <w:jc w:val="center"/>
              <w:rPr>
                <w:rFonts w:eastAsia="宋体"/>
                <w:bCs/>
                <w:kern w:val="2"/>
                <w:sz w:val="21"/>
                <w:szCs w:val="21"/>
                <w:lang w:eastAsia="zh-CN"/>
              </w:rPr>
            </w:pPr>
          </w:p>
        </w:tc>
        <w:tc>
          <w:tcPr>
            <w:tcW w:w="703" w:type="dxa"/>
            <w:vMerge w:val="restart"/>
            <w:vAlign w:val="center"/>
          </w:tcPr>
          <w:p w14:paraId="5D2B2C0D">
            <w:pPr>
              <w:widowControl w:val="0"/>
              <w:jc w:val="center"/>
              <w:rPr>
                <w:rFonts w:eastAsia="宋体"/>
                <w:b/>
                <w:bCs/>
                <w:kern w:val="2"/>
                <w:sz w:val="21"/>
                <w:szCs w:val="21"/>
                <w:lang w:eastAsia="zh-CN"/>
              </w:rPr>
            </w:pPr>
            <w:r>
              <w:rPr>
                <w:rFonts w:hint="eastAsia" w:ascii="Calibri" w:hAnsi="Calibri" w:eastAsia="宋体" w:cstheme="minorBidi"/>
                <w:bCs/>
                <w:color w:val="FF0000"/>
                <w:kern w:val="2"/>
                <w:sz w:val="21"/>
                <w:szCs w:val="21"/>
                <w:lang w:eastAsia="zh-CN"/>
              </w:rPr>
              <w:t>319500.00</w:t>
            </w:r>
          </w:p>
        </w:tc>
      </w:tr>
      <w:tr w14:paraId="4D3C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7B741642">
            <w:pPr>
              <w:widowControl w:val="0"/>
              <w:jc w:val="center"/>
              <w:rPr>
                <w:rFonts w:eastAsia="宋体"/>
                <w:bCs/>
                <w:kern w:val="2"/>
                <w:sz w:val="21"/>
                <w:szCs w:val="21"/>
                <w:lang w:eastAsia="zh-CN"/>
              </w:rPr>
            </w:pPr>
            <w:r>
              <w:rPr>
                <w:rFonts w:hint="eastAsia" w:eastAsia="宋体"/>
                <w:bCs/>
                <w:kern w:val="2"/>
                <w:sz w:val="21"/>
                <w:szCs w:val="21"/>
                <w:lang w:eastAsia="zh-CN"/>
              </w:rPr>
              <w:t>2</w:t>
            </w:r>
          </w:p>
        </w:tc>
        <w:tc>
          <w:tcPr>
            <w:tcW w:w="1485" w:type="dxa"/>
            <w:vMerge w:val="continue"/>
            <w:vAlign w:val="center"/>
          </w:tcPr>
          <w:p w14:paraId="2F86DCEF">
            <w:pPr>
              <w:widowControl w:val="0"/>
              <w:jc w:val="center"/>
              <w:rPr>
                <w:rFonts w:eastAsia="宋体"/>
                <w:bCs/>
                <w:kern w:val="2"/>
                <w:sz w:val="21"/>
                <w:szCs w:val="21"/>
                <w:lang w:eastAsia="zh-CN"/>
              </w:rPr>
            </w:pPr>
          </w:p>
        </w:tc>
        <w:tc>
          <w:tcPr>
            <w:tcW w:w="1147" w:type="dxa"/>
            <w:vAlign w:val="center"/>
          </w:tcPr>
          <w:p w14:paraId="63D69982">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bCs/>
                <w:kern w:val="2"/>
                <w:sz w:val="21"/>
                <w:szCs w:val="21"/>
                <w:lang w:eastAsia="zh-CN"/>
              </w:rPr>
              <w:t>三龙头饮水机</w:t>
            </w:r>
          </w:p>
        </w:tc>
        <w:tc>
          <w:tcPr>
            <w:tcW w:w="703" w:type="dxa"/>
            <w:vAlign w:val="center"/>
          </w:tcPr>
          <w:p w14:paraId="3ACC0484">
            <w:pPr>
              <w:widowControl w:val="0"/>
              <w:spacing w:line="360" w:lineRule="auto"/>
              <w:jc w:val="center"/>
              <w:rPr>
                <w:rFonts w:ascii="宋体" w:hAnsi="宋体" w:eastAsia="宋体" w:cs="宋体"/>
                <w:color w:val="000000"/>
                <w:kern w:val="2"/>
                <w:sz w:val="21"/>
                <w:szCs w:val="21"/>
                <w:lang w:eastAsia="zh-CN"/>
              </w:rPr>
            </w:pPr>
          </w:p>
        </w:tc>
        <w:tc>
          <w:tcPr>
            <w:tcW w:w="703" w:type="dxa"/>
            <w:vAlign w:val="center"/>
          </w:tcPr>
          <w:p w14:paraId="3FD61232">
            <w:pPr>
              <w:widowControl w:val="0"/>
              <w:jc w:val="center"/>
              <w:rPr>
                <w:rFonts w:eastAsia="宋体"/>
                <w:bCs/>
                <w:kern w:val="2"/>
                <w:sz w:val="21"/>
                <w:szCs w:val="21"/>
                <w:lang w:eastAsia="zh-CN"/>
              </w:rPr>
            </w:pPr>
          </w:p>
        </w:tc>
        <w:tc>
          <w:tcPr>
            <w:tcW w:w="612" w:type="dxa"/>
            <w:vAlign w:val="center"/>
          </w:tcPr>
          <w:p w14:paraId="1284E4A1">
            <w:pPr>
              <w:widowControl w:val="0"/>
              <w:jc w:val="center"/>
              <w:rPr>
                <w:rFonts w:eastAsia="宋体"/>
                <w:bCs/>
                <w:kern w:val="2"/>
                <w:sz w:val="21"/>
                <w:szCs w:val="21"/>
                <w:lang w:eastAsia="zh-CN"/>
              </w:rPr>
            </w:pPr>
          </w:p>
        </w:tc>
        <w:tc>
          <w:tcPr>
            <w:tcW w:w="726" w:type="dxa"/>
            <w:vAlign w:val="center"/>
          </w:tcPr>
          <w:p w14:paraId="0F43AD83">
            <w:pPr>
              <w:widowControl w:val="0"/>
              <w:jc w:val="center"/>
              <w:rPr>
                <w:rFonts w:eastAsia="宋体"/>
                <w:bCs/>
                <w:kern w:val="2"/>
                <w:sz w:val="21"/>
                <w:szCs w:val="21"/>
                <w:lang w:eastAsia="zh-CN"/>
              </w:rPr>
            </w:pPr>
          </w:p>
        </w:tc>
        <w:tc>
          <w:tcPr>
            <w:tcW w:w="462" w:type="dxa"/>
            <w:vAlign w:val="center"/>
          </w:tcPr>
          <w:p w14:paraId="326436D5">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10</w:t>
            </w:r>
          </w:p>
        </w:tc>
        <w:tc>
          <w:tcPr>
            <w:tcW w:w="427" w:type="dxa"/>
            <w:vAlign w:val="center"/>
          </w:tcPr>
          <w:p w14:paraId="499864B7">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71" w:type="dxa"/>
            <w:vAlign w:val="center"/>
          </w:tcPr>
          <w:p w14:paraId="765CAA6D">
            <w:pPr>
              <w:widowControl w:val="0"/>
              <w:jc w:val="center"/>
              <w:rPr>
                <w:rFonts w:eastAsia="宋体"/>
                <w:bCs/>
                <w:kern w:val="2"/>
                <w:sz w:val="21"/>
                <w:szCs w:val="21"/>
                <w:lang w:eastAsia="zh-CN"/>
              </w:rPr>
            </w:pPr>
          </w:p>
        </w:tc>
        <w:tc>
          <w:tcPr>
            <w:tcW w:w="563" w:type="dxa"/>
            <w:vAlign w:val="center"/>
          </w:tcPr>
          <w:p w14:paraId="5C0311A8">
            <w:pPr>
              <w:widowControl w:val="0"/>
              <w:jc w:val="center"/>
              <w:rPr>
                <w:rFonts w:eastAsia="宋体"/>
                <w:bCs/>
                <w:kern w:val="2"/>
                <w:sz w:val="21"/>
                <w:szCs w:val="21"/>
                <w:lang w:eastAsia="zh-CN"/>
              </w:rPr>
            </w:pPr>
          </w:p>
        </w:tc>
        <w:tc>
          <w:tcPr>
            <w:tcW w:w="703" w:type="dxa"/>
            <w:vMerge w:val="continue"/>
            <w:vAlign w:val="center"/>
          </w:tcPr>
          <w:p w14:paraId="7CC92FD2">
            <w:pPr>
              <w:widowControl w:val="0"/>
              <w:jc w:val="center"/>
              <w:rPr>
                <w:rFonts w:eastAsia="宋体"/>
                <w:b/>
                <w:bCs/>
                <w:color w:val="FF0000"/>
                <w:kern w:val="2"/>
                <w:sz w:val="21"/>
                <w:szCs w:val="21"/>
                <w:lang w:eastAsia="zh-CN"/>
              </w:rPr>
            </w:pPr>
          </w:p>
        </w:tc>
      </w:tr>
      <w:tr w14:paraId="6C46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26A093DF">
            <w:pPr>
              <w:widowControl w:val="0"/>
              <w:jc w:val="center"/>
              <w:rPr>
                <w:rFonts w:eastAsia="宋体"/>
                <w:bCs/>
                <w:kern w:val="2"/>
                <w:sz w:val="21"/>
                <w:szCs w:val="21"/>
                <w:lang w:eastAsia="zh-CN"/>
              </w:rPr>
            </w:pPr>
            <w:r>
              <w:rPr>
                <w:rFonts w:hint="eastAsia" w:eastAsia="宋体"/>
                <w:bCs/>
                <w:kern w:val="2"/>
                <w:sz w:val="21"/>
                <w:szCs w:val="21"/>
                <w:lang w:eastAsia="zh-CN"/>
              </w:rPr>
              <w:t>3</w:t>
            </w:r>
          </w:p>
        </w:tc>
        <w:tc>
          <w:tcPr>
            <w:tcW w:w="1485" w:type="dxa"/>
            <w:vMerge w:val="continue"/>
            <w:vAlign w:val="center"/>
          </w:tcPr>
          <w:p w14:paraId="79558C01">
            <w:pPr>
              <w:widowControl w:val="0"/>
              <w:jc w:val="center"/>
              <w:rPr>
                <w:rFonts w:eastAsia="宋体"/>
                <w:bCs/>
                <w:kern w:val="2"/>
                <w:sz w:val="21"/>
                <w:szCs w:val="21"/>
                <w:lang w:eastAsia="zh-CN"/>
              </w:rPr>
            </w:pPr>
          </w:p>
        </w:tc>
        <w:tc>
          <w:tcPr>
            <w:tcW w:w="1147" w:type="dxa"/>
            <w:vAlign w:val="center"/>
          </w:tcPr>
          <w:p w14:paraId="61E8F2D4">
            <w:pPr>
              <w:widowControl w:val="0"/>
              <w:spacing w:line="360" w:lineRule="auto"/>
              <w:jc w:val="center"/>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台式饮水机1</w:t>
            </w:r>
          </w:p>
        </w:tc>
        <w:tc>
          <w:tcPr>
            <w:tcW w:w="703" w:type="dxa"/>
            <w:vAlign w:val="center"/>
          </w:tcPr>
          <w:p w14:paraId="40B8A195">
            <w:pPr>
              <w:widowControl w:val="0"/>
              <w:spacing w:line="360" w:lineRule="auto"/>
              <w:jc w:val="center"/>
              <w:rPr>
                <w:rFonts w:ascii="宋体" w:hAnsi="宋体" w:eastAsia="宋体" w:cs="宋体"/>
                <w:color w:val="000000"/>
                <w:kern w:val="2"/>
                <w:sz w:val="21"/>
                <w:szCs w:val="21"/>
                <w:lang w:eastAsia="zh-CN"/>
              </w:rPr>
            </w:pPr>
          </w:p>
        </w:tc>
        <w:tc>
          <w:tcPr>
            <w:tcW w:w="703" w:type="dxa"/>
            <w:vAlign w:val="center"/>
          </w:tcPr>
          <w:p w14:paraId="061BA08F">
            <w:pPr>
              <w:widowControl w:val="0"/>
              <w:jc w:val="center"/>
              <w:rPr>
                <w:rFonts w:eastAsia="宋体"/>
                <w:bCs/>
                <w:kern w:val="2"/>
                <w:sz w:val="21"/>
                <w:szCs w:val="21"/>
                <w:lang w:eastAsia="zh-CN"/>
              </w:rPr>
            </w:pPr>
          </w:p>
        </w:tc>
        <w:tc>
          <w:tcPr>
            <w:tcW w:w="612" w:type="dxa"/>
            <w:vAlign w:val="center"/>
          </w:tcPr>
          <w:p w14:paraId="6CEB2FBD">
            <w:pPr>
              <w:widowControl w:val="0"/>
              <w:jc w:val="center"/>
              <w:rPr>
                <w:rFonts w:eastAsia="宋体"/>
                <w:bCs/>
                <w:kern w:val="2"/>
                <w:sz w:val="21"/>
                <w:szCs w:val="21"/>
                <w:lang w:eastAsia="zh-CN"/>
              </w:rPr>
            </w:pPr>
          </w:p>
        </w:tc>
        <w:tc>
          <w:tcPr>
            <w:tcW w:w="726" w:type="dxa"/>
            <w:vAlign w:val="center"/>
          </w:tcPr>
          <w:p w14:paraId="159362CB">
            <w:pPr>
              <w:widowControl w:val="0"/>
              <w:jc w:val="center"/>
              <w:rPr>
                <w:rFonts w:eastAsia="宋体"/>
                <w:bCs/>
                <w:kern w:val="2"/>
                <w:sz w:val="21"/>
                <w:szCs w:val="21"/>
                <w:lang w:eastAsia="zh-CN"/>
              </w:rPr>
            </w:pPr>
          </w:p>
        </w:tc>
        <w:tc>
          <w:tcPr>
            <w:tcW w:w="462" w:type="dxa"/>
            <w:vAlign w:val="center"/>
          </w:tcPr>
          <w:p w14:paraId="5241C669">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10</w:t>
            </w:r>
          </w:p>
        </w:tc>
        <w:tc>
          <w:tcPr>
            <w:tcW w:w="427" w:type="dxa"/>
            <w:vAlign w:val="center"/>
          </w:tcPr>
          <w:p w14:paraId="40657A9E">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71" w:type="dxa"/>
            <w:vAlign w:val="center"/>
          </w:tcPr>
          <w:p w14:paraId="101DDC63">
            <w:pPr>
              <w:widowControl w:val="0"/>
              <w:jc w:val="center"/>
              <w:rPr>
                <w:rFonts w:eastAsia="宋体"/>
                <w:bCs/>
                <w:kern w:val="2"/>
                <w:sz w:val="21"/>
                <w:szCs w:val="21"/>
                <w:lang w:eastAsia="zh-CN"/>
              </w:rPr>
            </w:pPr>
          </w:p>
        </w:tc>
        <w:tc>
          <w:tcPr>
            <w:tcW w:w="563" w:type="dxa"/>
            <w:vAlign w:val="center"/>
          </w:tcPr>
          <w:p w14:paraId="649C8566">
            <w:pPr>
              <w:widowControl w:val="0"/>
              <w:jc w:val="center"/>
              <w:rPr>
                <w:rFonts w:eastAsia="宋体"/>
                <w:bCs/>
                <w:kern w:val="2"/>
                <w:sz w:val="21"/>
                <w:szCs w:val="21"/>
                <w:lang w:eastAsia="zh-CN"/>
              </w:rPr>
            </w:pPr>
          </w:p>
        </w:tc>
        <w:tc>
          <w:tcPr>
            <w:tcW w:w="703" w:type="dxa"/>
            <w:vMerge w:val="continue"/>
            <w:vAlign w:val="center"/>
          </w:tcPr>
          <w:p w14:paraId="63B6862D">
            <w:pPr>
              <w:widowControl w:val="0"/>
              <w:jc w:val="center"/>
              <w:rPr>
                <w:rFonts w:eastAsia="宋体"/>
                <w:b/>
                <w:bCs/>
                <w:kern w:val="2"/>
                <w:sz w:val="21"/>
                <w:szCs w:val="21"/>
                <w:lang w:eastAsia="zh-CN"/>
              </w:rPr>
            </w:pPr>
          </w:p>
        </w:tc>
      </w:tr>
      <w:tr w14:paraId="6B76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5F9D89FF">
            <w:pPr>
              <w:widowControl w:val="0"/>
              <w:jc w:val="center"/>
              <w:rPr>
                <w:rFonts w:eastAsia="宋体"/>
                <w:bCs/>
                <w:kern w:val="2"/>
                <w:sz w:val="21"/>
                <w:szCs w:val="21"/>
                <w:lang w:eastAsia="zh-CN"/>
              </w:rPr>
            </w:pPr>
            <w:r>
              <w:rPr>
                <w:rFonts w:hint="eastAsia" w:eastAsia="宋体"/>
                <w:bCs/>
                <w:kern w:val="2"/>
                <w:sz w:val="21"/>
                <w:szCs w:val="21"/>
                <w:lang w:eastAsia="zh-CN"/>
              </w:rPr>
              <w:t>4</w:t>
            </w:r>
          </w:p>
        </w:tc>
        <w:tc>
          <w:tcPr>
            <w:tcW w:w="1485" w:type="dxa"/>
            <w:vMerge w:val="continue"/>
            <w:vAlign w:val="center"/>
          </w:tcPr>
          <w:p w14:paraId="39C3D8A0">
            <w:pPr>
              <w:widowControl w:val="0"/>
              <w:jc w:val="center"/>
              <w:rPr>
                <w:rFonts w:eastAsia="宋体"/>
                <w:bCs/>
                <w:kern w:val="2"/>
                <w:sz w:val="21"/>
                <w:szCs w:val="21"/>
                <w:lang w:eastAsia="zh-CN"/>
              </w:rPr>
            </w:pPr>
          </w:p>
        </w:tc>
        <w:tc>
          <w:tcPr>
            <w:tcW w:w="1147" w:type="dxa"/>
            <w:vAlign w:val="center"/>
          </w:tcPr>
          <w:p w14:paraId="295A3590">
            <w:pPr>
              <w:widowControl w:val="0"/>
              <w:spacing w:line="360" w:lineRule="auto"/>
              <w:jc w:val="center"/>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台式饮水机2</w:t>
            </w:r>
          </w:p>
        </w:tc>
        <w:tc>
          <w:tcPr>
            <w:tcW w:w="703" w:type="dxa"/>
            <w:vAlign w:val="center"/>
          </w:tcPr>
          <w:p w14:paraId="04C59B13">
            <w:pPr>
              <w:widowControl w:val="0"/>
              <w:spacing w:line="360" w:lineRule="auto"/>
              <w:jc w:val="center"/>
              <w:rPr>
                <w:rFonts w:ascii="宋体" w:hAnsi="宋体" w:eastAsia="宋体" w:cs="宋体"/>
                <w:color w:val="000000"/>
                <w:kern w:val="2"/>
                <w:sz w:val="21"/>
                <w:szCs w:val="21"/>
                <w:lang w:eastAsia="zh-CN"/>
              </w:rPr>
            </w:pPr>
          </w:p>
        </w:tc>
        <w:tc>
          <w:tcPr>
            <w:tcW w:w="703" w:type="dxa"/>
            <w:vAlign w:val="center"/>
          </w:tcPr>
          <w:p w14:paraId="2BDADF80">
            <w:pPr>
              <w:widowControl w:val="0"/>
              <w:jc w:val="center"/>
              <w:rPr>
                <w:rFonts w:eastAsia="宋体"/>
                <w:bCs/>
                <w:kern w:val="2"/>
                <w:sz w:val="21"/>
                <w:szCs w:val="21"/>
                <w:lang w:eastAsia="zh-CN"/>
              </w:rPr>
            </w:pPr>
          </w:p>
        </w:tc>
        <w:tc>
          <w:tcPr>
            <w:tcW w:w="612" w:type="dxa"/>
            <w:vAlign w:val="center"/>
          </w:tcPr>
          <w:p w14:paraId="06BD02CD">
            <w:pPr>
              <w:widowControl w:val="0"/>
              <w:jc w:val="center"/>
              <w:rPr>
                <w:rFonts w:eastAsia="宋体"/>
                <w:bCs/>
                <w:kern w:val="2"/>
                <w:sz w:val="21"/>
                <w:szCs w:val="21"/>
                <w:lang w:eastAsia="zh-CN"/>
              </w:rPr>
            </w:pPr>
          </w:p>
        </w:tc>
        <w:tc>
          <w:tcPr>
            <w:tcW w:w="726" w:type="dxa"/>
            <w:vAlign w:val="center"/>
          </w:tcPr>
          <w:p w14:paraId="1C212906">
            <w:pPr>
              <w:widowControl w:val="0"/>
              <w:jc w:val="center"/>
              <w:rPr>
                <w:rFonts w:eastAsia="宋体"/>
                <w:bCs/>
                <w:kern w:val="2"/>
                <w:sz w:val="21"/>
                <w:szCs w:val="21"/>
                <w:lang w:eastAsia="zh-CN"/>
              </w:rPr>
            </w:pPr>
          </w:p>
        </w:tc>
        <w:tc>
          <w:tcPr>
            <w:tcW w:w="462" w:type="dxa"/>
            <w:vAlign w:val="center"/>
          </w:tcPr>
          <w:p w14:paraId="3F2F87A6">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w:t>
            </w:r>
          </w:p>
        </w:tc>
        <w:tc>
          <w:tcPr>
            <w:tcW w:w="427" w:type="dxa"/>
            <w:vAlign w:val="center"/>
          </w:tcPr>
          <w:p w14:paraId="1D73B530">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71" w:type="dxa"/>
            <w:vAlign w:val="center"/>
          </w:tcPr>
          <w:p w14:paraId="7AFAA9A8">
            <w:pPr>
              <w:widowControl w:val="0"/>
              <w:jc w:val="center"/>
              <w:rPr>
                <w:rFonts w:eastAsia="宋体"/>
                <w:bCs/>
                <w:kern w:val="2"/>
                <w:sz w:val="21"/>
                <w:szCs w:val="21"/>
                <w:lang w:eastAsia="zh-CN"/>
              </w:rPr>
            </w:pPr>
          </w:p>
        </w:tc>
        <w:tc>
          <w:tcPr>
            <w:tcW w:w="563" w:type="dxa"/>
            <w:vAlign w:val="center"/>
          </w:tcPr>
          <w:p w14:paraId="7D4B8D36">
            <w:pPr>
              <w:widowControl w:val="0"/>
              <w:jc w:val="center"/>
              <w:rPr>
                <w:rFonts w:eastAsia="宋体"/>
                <w:bCs/>
                <w:kern w:val="2"/>
                <w:sz w:val="21"/>
                <w:szCs w:val="21"/>
                <w:lang w:eastAsia="zh-CN"/>
              </w:rPr>
            </w:pPr>
          </w:p>
        </w:tc>
        <w:tc>
          <w:tcPr>
            <w:tcW w:w="703" w:type="dxa"/>
            <w:vMerge w:val="continue"/>
            <w:vAlign w:val="center"/>
          </w:tcPr>
          <w:p w14:paraId="56754222">
            <w:pPr>
              <w:widowControl w:val="0"/>
              <w:jc w:val="center"/>
              <w:rPr>
                <w:rFonts w:eastAsia="宋体"/>
                <w:b/>
                <w:bCs/>
                <w:kern w:val="2"/>
                <w:sz w:val="21"/>
                <w:szCs w:val="21"/>
                <w:lang w:eastAsia="zh-CN"/>
              </w:rPr>
            </w:pPr>
          </w:p>
        </w:tc>
      </w:tr>
      <w:tr w14:paraId="76F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4D63D90F">
            <w:pPr>
              <w:widowControl w:val="0"/>
              <w:jc w:val="center"/>
              <w:rPr>
                <w:rFonts w:eastAsia="宋体"/>
                <w:bCs/>
                <w:kern w:val="2"/>
                <w:sz w:val="21"/>
                <w:szCs w:val="21"/>
                <w:lang w:eastAsia="zh-CN"/>
              </w:rPr>
            </w:pPr>
            <w:r>
              <w:rPr>
                <w:rFonts w:eastAsia="宋体"/>
                <w:bCs/>
                <w:kern w:val="2"/>
                <w:sz w:val="21"/>
                <w:szCs w:val="21"/>
                <w:lang w:eastAsia="zh-CN"/>
              </w:rPr>
              <w:t>5</w:t>
            </w:r>
          </w:p>
        </w:tc>
        <w:tc>
          <w:tcPr>
            <w:tcW w:w="1485" w:type="dxa"/>
            <w:vMerge w:val="continue"/>
            <w:vAlign w:val="center"/>
          </w:tcPr>
          <w:p w14:paraId="0A8AE201">
            <w:pPr>
              <w:widowControl w:val="0"/>
              <w:jc w:val="center"/>
              <w:rPr>
                <w:rFonts w:eastAsia="宋体"/>
                <w:bCs/>
                <w:kern w:val="2"/>
                <w:sz w:val="21"/>
                <w:szCs w:val="21"/>
                <w:lang w:eastAsia="zh-CN"/>
              </w:rPr>
            </w:pPr>
          </w:p>
        </w:tc>
        <w:tc>
          <w:tcPr>
            <w:tcW w:w="1147" w:type="dxa"/>
            <w:vAlign w:val="center"/>
          </w:tcPr>
          <w:p w14:paraId="0D0CF3C4">
            <w:pPr>
              <w:widowControl w:val="0"/>
              <w:spacing w:line="360" w:lineRule="auto"/>
              <w:jc w:val="center"/>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纯水机</w:t>
            </w:r>
          </w:p>
        </w:tc>
        <w:tc>
          <w:tcPr>
            <w:tcW w:w="703" w:type="dxa"/>
            <w:vAlign w:val="center"/>
          </w:tcPr>
          <w:p w14:paraId="44F070E8">
            <w:pPr>
              <w:widowControl w:val="0"/>
              <w:spacing w:line="360" w:lineRule="auto"/>
              <w:jc w:val="center"/>
              <w:rPr>
                <w:rFonts w:ascii="宋体" w:hAnsi="宋体" w:eastAsia="宋体" w:cs="宋体"/>
                <w:color w:val="000000"/>
                <w:kern w:val="2"/>
                <w:sz w:val="21"/>
                <w:szCs w:val="21"/>
                <w:lang w:eastAsia="zh-CN"/>
              </w:rPr>
            </w:pPr>
          </w:p>
        </w:tc>
        <w:tc>
          <w:tcPr>
            <w:tcW w:w="703" w:type="dxa"/>
            <w:vAlign w:val="center"/>
          </w:tcPr>
          <w:p w14:paraId="572851CA">
            <w:pPr>
              <w:widowControl w:val="0"/>
              <w:jc w:val="center"/>
              <w:rPr>
                <w:rFonts w:eastAsia="宋体"/>
                <w:bCs/>
                <w:kern w:val="2"/>
                <w:sz w:val="21"/>
                <w:szCs w:val="21"/>
                <w:lang w:eastAsia="zh-CN"/>
              </w:rPr>
            </w:pPr>
          </w:p>
        </w:tc>
        <w:tc>
          <w:tcPr>
            <w:tcW w:w="612" w:type="dxa"/>
            <w:vAlign w:val="center"/>
          </w:tcPr>
          <w:p w14:paraId="40D6A699">
            <w:pPr>
              <w:widowControl w:val="0"/>
              <w:jc w:val="center"/>
              <w:rPr>
                <w:rFonts w:eastAsia="宋体"/>
                <w:bCs/>
                <w:kern w:val="2"/>
                <w:sz w:val="21"/>
                <w:szCs w:val="21"/>
                <w:lang w:eastAsia="zh-CN"/>
              </w:rPr>
            </w:pPr>
          </w:p>
        </w:tc>
        <w:tc>
          <w:tcPr>
            <w:tcW w:w="726" w:type="dxa"/>
            <w:vAlign w:val="center"/>
          </w:tcPr>
          <w:p w14:paraId="05C20ADC">
            <w:pPr>
              <w:widowControl w:val="0"/>
              <w:jc w:val="center"/>
              <w:rPr>
                <w:rFonts w:eastAsia="宋体"/>
                <w:bCs/>
                <w:kern w:val="2"/>
                <w:sz w:val="21"/>
                <w:szCs w:val="21"/>
                <w:lang w:eastAsia="zh-CN"/>
              </w:rPr>
            </w:pPr>
          </w:p>
        </w:tc>
        <w:tc>
          <w:tcPr>
            <w:tcW w:w="462" w:type="dxa"/>
            <w:vAlign w:val="center"/>
          </w:tcPr>
          <w:p w14:paraId="00275425">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w:t>
            </w:r>
          </w:p>
        </w:tc>
        <w:tc>
          <w:tcPr>
            <w:tcW w:w="427" w:type="dxa"/>
            <w:vAlign w:val="center"/>
          </w:tcPr>
          <w:p w14:paraId="7FD3C815">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台</w:t>
            </w:r>
          </w:p>
        </w:tc>
        <w:tc>
          <w:tcPr>
            <w:tcW w:w="571" w:type="dxa"/>
            <w:vAlign w:val="center"/>
          </w:tcPr>
          <w:p w14:paraId="7AAFDA1E">
            <w:pPr>
              <w:widowControl w:val="0"/>
              <w:jc w:val="center"/>
              <w:rPr>
                <w:rFonts w:eastAsia="宋体"/>
                <w:bCs/>
                <w:kern w:val="2"/>
                <w:sz w:val="21"/>
                <w:szCs w:val="21"/>
                <w:lang w:eastAsia="zh-CN"/>
              </w:rPr>
            </w:pPr>
          </w:p>
        </w:tc>
        <w:tc>
          <w:tcPr>
            <w:tcW w:w="563" w:type="dxa"/>
            <w:vAlign w:val="center"/>
          </w:tcPr>
          <w:p w14:paraId="474FAF4D">
            <w:pPr>
              <w:widowControl w:val="0"/>
              <w:jc w:val="center"/>
              <w:rPr>
                <w:rFonts w:eastAsia="宋体"/>
                <w:bCs/>
                <w:kern w:val="2"/>
                <w:sz w:val="21"/>
                <w:szCs w:val="21"/>
                <w:lang w:eastAsia="zh-CN"/>
              </w:rPr>
            </w:pPr>
          </w:p>
        </w:tc>
        <w:tc>
          <w:tcPr>
            <w:tcW w:w="703" w:type="dxa"/>
            <w:vMerge w:val="continue"/>
            <w:vAlign w:val="center"/>
          </w:tcPr>
          <w:p w14:paraId="5705074B">
            <w:pPr>
              <w:widowControl w:val="0"/>
              <w:jc w:val="center"/>
              <w:rPr>
                <w:rFonts w:eastAsia="宋体"/>
                <w:b/>
                <w:bCs/>
                <w:color w:val="FF0000"/>
                <w:kern w:val="2"/>
                <w:sz w:val="21"/>
                <w:szCs w:val="21"/>
                <w:lang w:eastAsia="zh-CN"/>
              </w:rPr>
            </w:pPr>
          </w:p>
        </w:tc>
      </w:tr>
      <w:tr w14:paraId="782F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4CA4E622">
            <w:pPr>
              <w:widowControl w:val="0"/>
              <w:jc w:val="center"/>
              <w:rPr>
                <w:rFonts w:eastAsia="宋体"/>
                <w:bCs/>
                <w:kern w:val="2"/>
                <w:sz w:val="21"/>
                <w:szCs w:val="21"/>
                <w:lang w:eastAsia="zh-CN"/>
              </w:rPr>
            </w:pPr>
            <w:r>
              <w:rPr>
                <w:rFonts w:hint="eastAsia" w:eastAsia="宋体"/>
                <w:bCs/>
                <w:kern w:val="2"/>
                <w:sz w:val="21"/>
                <w:szCs w:val="21"/>
                <w:lang w:eastAsia="zh-CN"/>
              </w:rPr>
              <w:t>6</w:t>
            </w:r>
          </w:p>
        </w:tc>
        <w:tc>
          <w:tcPr>
            <w:tcW w:w="1485" w:type="dxa"/>
            <w:vAlign w:val="center"/>
          </w:tcPr>
          <w:p w14:paraId="6D1D7A58">
            <w:pPr>
              <w:widowControl w:val="0"/>
              <w:jc w:val="center"/>
              <w:rPr>
                <w:rFonts w:eastAsia="宋体"/>
                <w:bCs/>
                <w:kern w:val="2"/>
                <w:sz w:val="21"/>
                <w:szCs w:val="21"/>
                <w:lang w:eastAsia="zh-CN"/>
              </w:rPr>
            </w:pPr>
          </w:p>
        </w:tc>
        <w:tc>
          <w:tcPr>
            <w:tcW w:w="1147" w:type="dxa"/>
            <w:vAlign w:val="center"/>
          </w:tcPr>
          <w:p w14:paraId="1EEB7390">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给、排水</w:t>
            </w:r>
          </w:p>
        </w:tc>
        <w:tc>
          <w:tcPr>
            <w:tcW w:w="703" w:type="dxa"/>
            <w:vAlign w:val="center"/>
          </w:tcPr>
          <w:p w14:paraId="49BD1CE0">
            <w:pPr>
              <w:widowControl w:val="0"/>
              <w:spacing w:line="360" w:lineRule="auto"/>
              <w:jc w:val="center"/>
              <w:rPr>
                <w:rFonts w:ascii="宋体" w:hAnsi="宋体" w:eastAsia="宋体" w:cs="宋体"/>
                <w:color w:val="000000"/>
                <w:kern w:val="2"/>
                <w:sz w:val="21"/>
                <w:szCs w:val="21"/>
                <w:lang w:eastAsia="zh-CN"/>
              </w:rPr>
            </w:pPr>
          </w:p>
        </w:tc>
        <w:tc>
          <w:tcPr>
            <w:tcW w:w="703" w:type="dxa"/>
            <w:vAlign w:val="center"/>
          </w:tcPr>
          <w:p w14:paraId="770994BD">
            <w:pPr>
              <w:widowControl w:val="0"/>
              <w:jc w:val="center"/>
              <w:rPr>
                <w:rFonts w:eastAsia="宋体"/>
                <w:bCs/>
                <w:kern w:val="2"/>
                <w:sz w:val="21"/>
                <w:szCs w:val="21"/>
                <w:lang w:eastAsia="zh-CN"/>
              </w:rPr>
            </w:pPr>
          </w:p>
        </w:tc>
        <w:tc>
          <w:tcPr>
            <w:tcW w:w="612" w:type="dxa"/>
            <w:vAlign w:val="center"/>
          </w:tcPr>
          <w:p w14:paraId="459C0EEC">
            <w:pPr>
              <w:widowControl w:val="0"/>
              <w:jc w:val="center"/>
              <w:rPr>
                <w:rFonts w:eastAsia="宋体"/>
                <w:bCs/>
                <w:kern w:val="2"/>
                <w:sz w:val="21"/>
                <w:szCs w:val="21"/>
                <w:lang w:eastAsia="zh-CN"/>
              </w:rPr>
            </w:pPr>
          </w:p>
        </w:tc>
        <w:tc>
          <w:tcPr>
            <w:tcW w:w="726" w:type="dxa"/>
            <w:vAlign w:val="center"/>
          </w:tcPr>
          <w:p w14:paraId="0EF53BBE">
            <w:pPr>
              <w:widowControl w:val="0"/>
              <w:jc w:val="center"/>
              <w:rPr>
                <w:rFonts w:eastAsia="宋体"/>
                <w:bCs/>
                <w:kern w:val="2"/>
                <w:sz w:val="21"/>
                <w:szCs w:val="21"/>
                <w:lang w:eastAsia="zh-CN"/>
              </w:rPr>
            </w:pPr>
          </w:p>
        </w:tc>
        <w:tc>
          <w:tcPr>
            <w:tcW w:w="462" w:type="dxa"/>
            <w:vAlign w:val="center"/>
          </w:tcPr>
          <w:p w14:paraId="7101B0DA">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w:t>
            </w:r>
          </w:p>
        </w:tc>
        <w:tc>
          <w:tcPr>
            <w:tcW w:w="427" w:type="dxa"/>
            <w:vAlign w:val="center"/>
          </w:tcPr>
          <w:p w14:paraId="68EA8A50">
            <w:pPr>
              <w:widowControl w:val="0"/>
              <w:spacing w:line="360" w:lineRule="auto"/>
              <w:jc w:val="center"/>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批</w:t>
            </w:r>
          </w:p>
        </w:tc>
        <w:tc>
          <w:tcPr>
            <w:tcW w:w="571" w:type="dxa"/>
            <w:vAlign w:val="center"/>
          </w:tcPr>
          <w:p w14:paraId="08C9074B">
            <w:pPr>
              <w:widowControl w:val="0"/>
              <w:jc w:val="center"/>
              <w:rPr>
                <w:rFonts w:eastAsia="宋体"/>
                <w:bCs/>
                <w:kern w:val="2"/>
                <w:sz w:val="21"/>
                <w:szCs w:val="21"/>
                <w:lang w:eastAsia="zh-CN"/>
              </w:rPr>
            </w:pPr>
          </w:p>
        </w:tc>
        <w:tc>
          <w:tcPr>
            <w:tcW w:w="563" w:type="dxa"/>
            <w:vAlign w:val="center"/>
          </w:tcPr>
          <w:p w14:paraId="23296EC3">
            <w:pPr>
              <w:widowControl w:val="0"/>
              <w:jc w:val="center"/>
              <w:rPr>
                <w:rFonts w:eastAsia="宋体"/>
                <w:bCs/>
                <w:kern w:val="2"/>
                <w:sz w:val="21"/>
                <w:szCs w:val="21"/>
                <w:lang w:eastAsia="zh-CN"/>
              </w:rPr>
            </w:pPr>
          </w:p>
        </w:tc>
        <w:tc>
          <w:tcPr>
            <w:tcW w:w="703" w:type="dxa"/>
            <w:vMerge w:val="continue"/>
            <w:vAlign w:val="center"/>
          </w:tcPr>
          <w:p w14:paraId="078AF042">
            <w:pPr>
              <w:widowControl w:val="0"/>
              <w:jc w:val="center"/>
              <w:rPr>
                <w:rFonts w:eastAsia="宋体"/>
                <w:b/>
                <w:bCs/>
                <w:color w:val="FF0000"/>
                <w:kern w:val="2"/>
                <w:sz w:val="21"/>
                <w:szCs w:val="21"/>
                <w:lang w:eastAsia="zh-CN"/>
              </w:rPr>
            </w:pPr>
          </w:p>
        </w:tc>
      </w:tr>
      <w:tr w14:paraId="36E8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12"/>
            <w:vAlign w:val="center"/>
          </w:tcPr>
          <w:p w14:paraId="598DFB22">
            <w:pPr>
              <w:widowControl w:val="0"/>
              <w:rPr>
                <w:rFonts w:eastAsia="宋体"/>
                <w:bCs/>
                <w:kern w:val="2"/>
                <w:sz w:val="21"/>
                <w:szCs w:val="21"/>
                <w:lang w:eastAsia="zh-CN"/>
              </w:rPr>
            </w:pPr>
            <w:r>
              <w:rPr>
                <w:rFonts w:hint="eastAsia" w:eastAsia="宋体"/>
                <w:bCs/>
                <w:kern w:val="2"/>
                <w:sz w:val="21"/>
                <w:szCs w:val="21"/>
                <w:lang w:eastAsia="zh-CN"/>
              </w:rPr>
              <w:t>合计（即投标总价；币种：人民币；单位：元） 小写：            大写：</w:t>
            </w:r>
          </w:p>
        </w:tc>
      </w:tr>
    </w:tbl>
    <w:p w14:paraId="05450456">
      <w:pPr>
        <w:widowControl w:val="0"/>
        <w:ind w:firstLine="482" w:firstLineChars="200"/>
        <w:jc w:val="both"/>
        <w:rPr>
          <w:rFonts w:ascii="宋体" w:hAnsi="宋体" w:eastAsia="宋体"/>
          <w:b/>
          <w:kern w:val="2"/>
          <w:szCs w:val="22"/>
          <w:lang w:eastAsia="zh-CN"/>
        </w:rPr>
      </w:pPr>
    </w:p>
    <w:p w14:paraId="43C3FC7B">
      <w:pPr>
        <w:widowControl w:val="0"/>
        <w:ind w:firstLine="482" w:firstLineChars="200"/>
        <w:jc w:val="both"/>
        <w:rPr>
          <w:rFonts w:ascii="宋体" w:hAnsi="宋体" w:eastAsia="宋体"/>
          <w:b/>
          <w:kern w:val="2"/>
          <w:szCs w:val="22"/>
          <w:lang w:eastAsia="zh-CN"/>
        </w:rPr>
      </w:pPr>
      <w:r>
        <w:rPr>
          <w:rFonts w:hint="eastAsia" w:ascii="宋体" w:hAnsi="宋体" w:eastAsia="宋体" w:cstheme="minorBidi"/>
          <w:b/>
          <w:kern w:val="2"/>
          <w:szCs w:val="22"/>
          <w:lang w:eastAsia="zh-CN"/>
        </w:rPr>
        <w:t>注：1.本表可按同样格式扩展。</w:t>
      </w:r>
    </w:p>
    <w:p w14:paraId="50B9DF16">
      <w:pPr>
        <w:widowControl w:val="0"/>
        <w:ind w:firstLine="472" w:firstLineChars="196"/>
        <w:jc w:val="both"/>
        <w:rPr>
          <w:rFonts w:ascii="宋体" w:hAnsi="宋体" w:eastAsia="宋体"/>
          <w:b/>
          <w:kern w:val="2"/>
          <w:szCs w:val="22"/>
          <w:lang w:eastAsia="zh-CN"/>
        </w:rPr>
      </w:pPr>
      <w:r>
        <w:rPr>
          <w:rFonts w:hint="eastAsia" w:ascii="宋体" w:hAnsi="宋体" w:eastAsia="宋体" w:cstheme="minorBidi"/>
          <w:b/>
          <w:kern w:val="2"/>
          <w:szCs w:val="22"/>
          <w:lang w:eastAsia="zh-CN"/>
        </w:rPr>
        <w:t>2</w:t>
      </w:r>
      <w:r>
        <w:rPr>
          <w:rFonts w:ascii="宋体" w:hAnsi="宋体" w:eastAsia="宋体" w:cstheme="minorBidi"/>
          <w:b/>
          <w:kern w:val="2"/>
          <w:szCs w:val="22"/>
          <w:lang w:eastAsia="zh-CN"/>
        </w:rPr>
        <w:t>.</w:t>
      </w:r>
      <w:r>
        <w:rPr>
          <w:rFonts w:hint="eastAsia" w:ascii="宋体" w:hAnsi="宋体" w:eastAsia="宋体" w:cstheme="minorBidi"/>
          <w:b/>
          <w:kern w:val="2"/>
          <w:szCs w:val="22"/>
          <w:lang w:eastAsia="zh-CN"/>
        </w:rPr>
        <w:t>“品牌”可以与商标一致，也可以填写便于区分其他公司商品的制造商简称或者制造商认可的品牌名称。此类填写错误或缺漏的不利后果由供应商承担。经评审委员会认定，在使用综合评分法的项目中一项此类填写错误或缺漏将按照一项普通招标技术要求（一般参数/普通参数）负偏离扣分处理。</w:t>
      </w:r>
    </w:p>
    <w:p w14:paraId="05B0381F">
      <w:pPr>
        <w:widowControl w:val="0"/>
        <w:ind w:firstLine="472" w:firstLineChars="196"/>
        <w:jc w:val="both"/>
        <w:rPr>
          <w:rFonts w:ascii="Calibri" w:hAnsi="Calibri" w:eastAsia="宋体"/>
          <w:b/>
          <w:kern w:val="2"/>
          <w:szCs w:val="22"/>
          <w:lang w:eastAsia="zh-CN"/>
        </w:rPr>
      </w:pPr>
      <w:r>
        <w:rPr>
          <w:rFonts w:hint="eastAsia" w:ascii="宋体" w:hAnsi="宋体" w:eastAsia="宋体" w:cstheme="minorBidi"/>
          <w:b/>
          <w:kern w:val="2"/>
          <w:szCs w:val="22"/>
          <w:lang w:eastAsia="zh-CN"/>
        </w:rPr>
        <w:t>3.如所投货物属于定制类的非量产货物或无具体型号的货物，可以在“规格/型号”栏目仅填写规格信息而不填型号信息（型号信息用“定制”描述即可）；</w:t>
      </w:r>
      <w:bookmarkStart w:id="57" w:name="_Hlk73646428"/>
      <w:r>
        <w:rPr>
          <w:rFonts w:hint="eastAsia" w:ascii="宋体" w:hAnsi="宋体" w:eastAsia="宋体" w:cstheme="minorBidi"/>
          <w:b/>
          <w:kern w:val="2"/>
          <w:szCs w:val="22"/>
          <w:lang w:eastAsia="zh-CN"/>
        </w:rPr>
        <w:t>此类填写错误或缺漏（所投货物为定制类的非量产货物但供应商却错误填报了型号）的不利后果</w:t>
      </w:r>
      <w:r>
        <w:rPr>
          <w:rFonts w:hint="eastAsia" w:ascii="Calibri" w:hAnsi="Calibri" w:eastAsia="宋体" w:cstheme="minorBidi"/>
          <w:b/>
          <w:kern w:val="2"/>
          <w:szCs w:val="22"/>
          <w:lang w:eastAsia="zh-CN"/>
        </w:rPr>
        <w:t>由供应商承担。经评审委员会认定，在使用综合评分法的项目中一项此类填写错误或缺漏将按照一项普通招标技术要求（一般参数/普通参数）负偏离扣分处理。</w:t>
      </w:r>
      <w:bookmarkEnd w:id="57"/>
    </w:p>
    <w:p w14:paraId="5465AAAB">
      <w:pPr>
        <w:widowControl w:val="0"/>
        <w:ind w:firstLine="472" w:firstLineChars="196"/>
        <w:jc w:val="both"/>
        <w:rPr>
          <w:rFonts w:ascii="宋体" w:hAnsi="宋体" w:eastAsia="宋体"/>
          <w:b/>
          <w:kern w:val="2"/>
          <w:szCs w:val="22"/>
          <w:lang w:eastAsia="zh-CN"/>
        </w:rPr>
      </w:pPr>
      <w:r>
        <w:rPr>
          <w:rFonts w:ascii="宋体" w:hAnsi="宋体" w:eastAsia="宋体" w:cstheme="minorBidi"/>
          <w:b/>
          <w:kern w:val="2"/>
          <w:szCs w:val="22"/>
          <w:lang w:eastAsia="zh-CN"/>
        </w:rPr>
        <w:t>3</w:t>
      </w:r>
      <w:r>
        <w:rPr>
          <w:rFonts w:hint="eastAsia" w:ascii="宋体" w:hAnsi="宋体" w:eastAsia="宋体" w:cstheme="minorBidi"/>
          <w:b/>
          <w:kern w:val="2"/>
          <w:szCs w:val="22"/>
          <w:lang w:eastAsia="zh-CN"/>
        </w:rPr>
        <w:t>.“原产地”是指货物的实际生产加工地，非品牌所在地</w:t>
      </w:r>
    </w:p>
    <w:p w14:paraId="5B513ECE">
      <w:pPr>
        <w:widowControl w:val="0"/>
        <w:ind w:firstLine="472" w:firstLineChars="196"/>
        <w:jc w:val="both"/>
        <w:rPr>
          <w:rFonts w:ascii="宋体" w:hAnsi="宋体" w:eastAsia="宋体"/>
          <w:b/>
          <w:kern w:val="2"/>
          <w:szCs w:val="22"/>
          <w:lang w:eastAsia="zh-CN"/>
        </w:rPr>
      </w:pPr>
      <w:r>
        <w:rPr>
          <w:rFonts w:ascii="宋体" w:hAnsi="宋体" w:eastAsia="宋体" w:cstheme="minorBidi"/>
          <w:b/>
          <w:kern w:val="2"/>
          <w:szCs w:val="22"/>
          <w:lang w:eastAsia="zh-CN"/>
        </w:rPr>
        <w:t>4</w:t>
      </w:r>
      <w:r>
        <w:rPr>
          <w:rFonts w:hint="eastAsia" w:ascii="宋体" w:hAnsi="宋体" w:eastAsia="宋体" w:cstheme="minorBidi"/>
          <w:b/>
          <w:kern w:val="2"/>
          <w:szCs w:val="22"/>
          <w:lang w:eastAsia="zh-CN"/>
        </w:rPr>
        <w:t>.所投货物均应填写制造商名称，“制造商”是指产品品牌厂商，产品代工制造的，应填写接受委托生产制造的制造商。</w:t>
      </w:r>
    </w:p>
    <w:p w14:paraId="56E35920">
      <w:pPr>
        <w:widowControl w:val="0"/>
        <w:ind w:firstLine="482" w:firstLineChars="200"/>
        <w:jc w:val="both"/>
        <w:rPr>
          <w:rFonts w:ascii="宋体" w:hAnsi="宋体" w:eastAsia="宋体"/>
          <w:b/>
          <w:kern w:val="2"/>
          <w:szCs w:val="22"/>
          <w:lang w:eastAsia="zh-CN"/>
        </w:rPr>
      </w:pPr>
      <w:r>
        <w:rPr>
          <w:rFonts w:ascii="宋体" w:hAnsi="宋体" w:eastAsia="宋体" w:cstheme="minorBidi"/>
          <w:b/>
          <w:kern w:val="2"/>
          <w:szCs w:val="22"/>
          <w:lang w:eastAsia="zh-CN"/>
        </w:rPr>
        <w:t>5</w:t>
      </w:r>
      <w:r>
        <w:rPr>
          <w:rFonts w:hint="eastAsia" w:ascii="宋体" w:hAnsi="宋体" w:eastAsia="宋体" w:cstheme="minorBidi"/>
          <w:b/>
          <w:kern w:val="2"/>
          <w:szCs w:val="22"/>
          <w:lang w:eastAsia="zh-CN"/>
        </w:rPr>
        <w:t>.以上分项报价表的投标总价应当与开标一览表的投标总价一致。</w:t>
      </w:r>
    </w:p>
    <w:p w14:paraId="6ADEF6DD">
      <w:pPr>
        <w:widowControl w:val="0"/>
        <w:ind w:firstLine="482" w:firstLineChars="200"/>
        <w:jc w:val="both"/>
        <w:rPr>
          <w:rFonts w:ascii="宋体" w:hAnsi="宋体" w:eastAsia="宋体"/>
          <w:b/>
          <w:kern w:val="2"/>
          <w:szCs w:val="22"/>
          <w:lang w:eastAsia="zh-CN"/>
        </w:rPr>
      </w:pPr>
      <w:r>
        <w:rPr>
          <w:rFonts w:ascii="宋体" w:hAnsi="宋体" w:eastAsia="宋体" w:cstheme="minorBidi"/>
          <w:b/>
          <w:kern w:val="2"/>
          <w:szCs w:val="22"/>
          <w:lang w:eastAsia="zh-CN"/>
        </w:rPr>
        <w:t>6</w:t>
      </w:r>
      <w:r>
        <w:rPr>
          <w:rFonts w:hint="eastAsia" w:ascii="宋体" w:hAnsi="宋体" w:eastAsia="宋体" w:cstheme="minorBidi"/>
          <w:b/>
          <w:kern w:val="2"/>
          <w:szCs w:val="22"/>
          <w:lang w:eastAsia="zh-CN"/>
        </w:rPr>
        <w:t>.单价、合价和投标总价为包干价，即三者均应包含货物的价款、包装、运输、装卸、安装、调试、技术指导、培训、咨询、服务、保险、税费、检测、验收合格交付使用之前以及技术和售后服务等其他各项有关费用。</w:t>
      </w:r>
    </w:p>
    <w:p w14:paraId="06B17F1D">
      <w:pPr>
        <w:widowControl w:val="0"/>
        <w:ind w:firstLine="482" w:firstLineChars="200"/>
        <w:jc w:val="both"/>
        <w:rPr>
          <w:rFonts w:ascii="宋体" w:hAnsi="宋体" w:eastAsia="宋体"/>
          <w:b/>
          <w:kern w:val="2"/>
          <w:szCs w:val="22"/>
          <w:lang w:eastAsia="zh-CN"/>
        </w:rPr>
      </w:pPr>
      <w:r>
        <w:rPr>
          <w:rFonts w:ascii="宋体" w:hAnsi="宋体" w:eastAsia="宋体" w:cstheme="minorBidi"/>
          <w:b/>
          <w:kern w:val="2"/>
          <w:szCs w:val="22"/>
          <w:lang w:eastAsia="zh-CN"/>
        </w:rPr>
        <w:t>7</w:t>
      </w:r>
      <w:r>
        <w:rPr>
          <w:rFonts w:hint="eastAsia" w:ascii="宋体" w:hAnsi="宋体" w:eastAsia="宋体" w:cstheme="minorBidi"/>
          <w:b/>
          <w:kern w:val="2"/>
          <w:szCs w:val="22"/>
          <w:lang w:eastAsia="zh-CN"/>
        </w:rPr>
        <w:t>.所有价格应按“招标文件”中规定的货币单位填写；投标总价应为以上各分项价格之和；投标总价和项目报价表中单个采购预算条目报价均不得超过对应的财政预算限额，否则将导致投标无效。</w:t>
      </w:r>
    </w:p>
    <w:p w14:paraId="626634B4">
      <w:pPr>
        <w:widowControl w:val="0"/>
        <w:ind w:firstLine="482" w:firstLineChars="200"/>
        <w:jc w:val="both"/>
        <w:rPr>
          <w:rFonts w:ascii="宋体" w:hAnsi="宋体" w:eastAsia="宋体"/>
          <w:b/>
          <w:color w:val="FF0000"/>
          <w:kern w:val="2"/>
          <w:szCs w:val="22"/>
          <w:lang w:eastAsia="zh-CN"/>
        </w:rPr>
      </w:pPr>
    </w:p>
    <w:p w14:paraId="0600CDF0">
      <w:pPr>
        <w:widowControl w:val="0"/>
        <w:ind w:firstLine="482" w:firstLineChars="200"/>
        <w:jc w:val="both"/>
        <w:rPr>
          <w:rFonts w:ascii="宋体" w:hAnsi="宋体" w:eastAsia="宋体"/>
          <w:b/>
          <w:color w:val="FF0000"/>
          <w:kern w:val="2"/>
          <w:szCs w:val="22"/>
          <w:lang w:eastAsia="zh-CN"/>
        </w:rPr>
      </w:pPr>
    </w:p>
    <w:p w14:paraId="67E91CEB">
      <w:pPr>
        <w:widowControl w:val="0"/>
        <w:tabs>
          <w:tab w:val="left" w:pos="720"/>
        </w:tabs>
        <w:jc w:val="center"/>
        <w:rPr>
          <w:rFonts w:ascii="Calibri" w:hAnsi="Calibri" w:eastAsia="宋体"/>
          <w:b/>
          <w:kern w:val="2"/>
          <w:szCs w:val="22"/>
          <w:lang w:eastAsia="zh-CN"/>
        </w:rPr>
      </w:pPr>
      <w:r>
        <w:rPr>
          <w:rFonts w:hint="eastAsia" w:ascii="Calibri" w:hAnsi="Calibri" w:eastAsia="宋体" w:cstheme="minorBidi"/>
          <w:b/>
          <w:kern w:val="2"/>
          <w:szCs w:val="22"/>
          <w:lang w:eastAsia="zh-CN"/>
        </w:rPr>
        <w:t>（二）核心产品品牌</w:t>
      </w:r>
    </w:p>
    <w:p w14:paraId="75074E11">
      <w:pPr>
        <w:widowControl w:val="0"/>
        <w:ind w:firstLine="482" w:firstLineChars="200"/>
        <w:jc w:val="both"/>
        <w:rPr>
          <w:rFonts w:ascii="宋体" w:hAnsi="宋体" w:eastAsia="宋体"/>
          <w:b/>
          <w:color w:val="FF0000"/>
          <w:kern w:val="2"/>
          <w:szCs w:val="22"/>
          <w:lang w:eastAsia="zh-CN"/>
        </w:rPr>
      </w:pPr>
    </w:p>
    <w:p w14:paraId="344AD531">
      <w:pPr>
        <w:widowControl w:val="0"/>
        <w:ind w:firstLine="482" w:firstLineChars="200"/>
        <w:jc w:val="both"/>
        <w:rPr>
          <w:rFonts w:ascii="宋体" w:hAnsi="宋体" w:eastAsia="宋体"/>
          <w:b/>
          <w:kern w:val="2"/>
          <w:szCs w:val="22"/>
          <w:lang w:eastAsia="zh-CN"/>
        </w:rPr>
      </w:pPr>
      <w:r>
        <w:rPr>
          <w:rFonts w:hint="eastAsia" w:ascii="Calibri" w:hAnsi="Calibri" w:eastAsia="宋体" w:cstheme="minorBidi"/>
          <w:b/>
          <w:kern w:val="2"/>
          <w:szCs w:val="22"/>
          <w:lang w:eastAsia="zh-CN"/>
        </w:rPr>
        <w:t>我单位所投核心产品的品牌为：</w:t>
      </w:r>
      <w:r>
        <w:rPr>
          <w:rFonts w:hint="eastAsia" w:ascii="Calibri" w:hAnsi="Calibri" w:eastAsia="宋体" w:cstheme="minorBidi"/>
          <w:b/>
          <w:kern w:val="2"/>
          <w:szCs w:val="22"/>
          <w:u w:val="single"/>
          <w:lang w:eastAsia="zh-CN"/>
        </w:rPr>
        <w:t xml:space="preserve">               </w:t>
      </w:r>
      <w:r>
        <w:rPr>
          <w:rFonts w:hint="eastAsia" w:ascii="Calibri" w:hAnsi="Calibri" w:eastAsia="宋体" w:cstheme="minorBidi"/>
          <w:b/>
          <w:kern w:val="2"/>
          <w:szCs w:val="22"/>
          <w:lang w:eastAsia="zh-CN"/>
        </w:rPr>
        <w:t>。</w:t>
      </w:r>
    </w:p>
    <w:p w14:paraId="35E18BBF">
      <w:pPr>
        <w:widowControl w:val="0"/>
        <w:ind w:firstLine="482" w:firstLineChars="200"/>
        <w:jc w:val="both"/>
        <w:rPr>
          <w:rFonts w:ascii="宋体" w:hAnsi="宋体" w:eastAsia="宋体"/>
          <w:b/>
          <w:color w:val="FF0000"/>
          <w:kern w:val="2"/>
          <w:szCs w:val="22"/>
          <w:lang w:eastAsia="zh-CN"/>
        </w:rPr>
      </w:pPr>
    </w:p>
    <w:p w14:paraId="28BAFB26">
      <w:pPr>
        <w:widowControl w:val="0"/>
        <w:ind w:firstLine="480" w:firstLineChars="200"/>
        <w:jc w:val="both"/>
        <w:rPr>
          <w:rFonts w:ascii="宋体" w:hAnsi="宋体" w:eastAsia="宋体"/>
          <w:kern w:val="2"/>
          <w:szCs w:val="22"/>
          <w:lang w:eastAsia="zh-CN"/>
        </w:rPr>
      </w:pPr>
      <w:r>
        <w:rPr>
          <w:rFonts w:hint="eastAsia" w:ascii="宋体" w:hAnsi="宋体" w:eastAsia="宋体" w:cstheme="minorBidi"/>
          <w:kern w:val="2"/>
          <w:szCs w:val="22"/>
          <w:lang w:eastAsia="zh-CN"/>
        </w:rPr>
        <w:t>备注：单一产品采购项目，核心产品即为该单一产品。</w:t>
      </w:r>
    </w:p>
    <w:p w14:paraId="2841B5B3">
      <w:pPr>
        <w:widowControl w:val="0"/>
        <w:ind w:firstLine="482" w:firstLineChars="200"/>
        <w:jc w:val="both"/>
        <w:rPr>
          <w:rFonts w:ascii="宋体" w:hAnsi="宋体" w:eastAsia="宋体"/>
          <w:b/>
          <w:color w:val="FF0000"/>
          <w:kern w:val="2"/>
          <w:szCs w:val="22"/>
          <w:lang w:eastAsia="zh-CN"/>
        </w:rPr>
      </w:pPr>
    </w:p>
    <w:p w14:paraId="7BE46625">
      <w:pPr>
        <w:widowControl w:val="0"/>
        <w:ind w:firstLine="482" w:firstLineChars="200"/>
        <w:jc w:val="both"/>
        <w:rPr>
          <w:rFonts w:ascii="宋体" w:hAnsi="宋体" w:eastAsia="宋体"/>
          <w:b/>
          <w:color w:val="FF0000"/>
          <w:kern w:val="2"/>
          <w:szCs w:val="22"/>
          <w:lang w:eastAsia="zh-CN"/>
        </w:rPr>
      </w:pPr>
    </w:p>
    <w:p w14:paraId="042F9CA5">
      <w:pPr>
        <w:widowControl w:val="0"/>
        <w:jc w:val="both"/>
        <w:rPr>
          <w:rFonts w:ascii="Calibri" w:hAnsi="Calibri" w:eastAsia="宋体"/>
          <w:b/>
          <w:kern w:val="2"/>
          <w:szCs w:val="22"/>
          <w:lang w:eastAsia="zh-CN"/>
        </w:rPr>
      </w:pPr>
    </w:p>
    <w:p w14:paraId="31991B84">
      <w:pPr>
        <w:widowControl w:val="0"/>
        <w:tabs>
          <w:tab w:val="left" w:pos="720"/>
        </w:tabs>
        <w:ind w:firstLine="1928" w:firstLineChars="800"/>
        <w:jc w:val="both"/>
        <w:rPr>
          <w:rFonts w:ascii="Calibri" w:hAnsi="Calibri" w:eastAsia="宋体"/>
          <w:b/>
          <w:kern w:val="2"/>
          <w:szCs w:val="22"/>
          <w:lang w:eastAsia="zh-CN"/>
        </w:rPr>
      </w:pPr>
      <w:r>
        <w:rPr>
          <w:rFonts w:hint="eastAsia" w:ascii="Calibri" w:hAnsi="Calibri" w:eastAsia="宋体" w:cstheme="minorBidi"/>
          <w:b/>
          <w:kern w:val="2"/>
          <w:szCs w:val="22"/>
          <w:lang w:eastAsia="zh-CN"/>
        </w:rPr>
        <w:t>（三）可选配件报价清单（不包括在总报价内）</w:t>
      </w:r>
    </w:p>
    <w:p w14:paraId="59C16BEC">
      <w:pPr>
        <w:widowControl w:val="0"/>
        <w:ind w:firstLine="422" w:firstLineChars="200"/>
        <w:jc w:val="both"/>
        <w:rPr>
          <w:rFonts w:ascii="Calibri" w:hAnsi="宋体" w:eastAsia="宋体"/>
          <w:b/>
          <w:bCs/>
          <w:kern w:val="2"/>
          <w:sz w:val="21"/>
          <w:szCs w:val="21"/>
          <w:lang w:eastAsia="zh-CN"/>
        </w:rPr>
      </w:pPr>
      <w:r>
        <w:rPr>
          <w:rFonts w:hint="eastAsia" w:ascii="Calibri" w:hAnsi="宋体" w:eastAsia="宋体" w:cstheme="minorBidi"/>
          <w:b/>
          <w:bCs/>
          <w:kern w:val="2"/>
          <w:sz w:val="21"/>
          <w:szCs w:val="21"/>
          <w:lang w:eastAsia="zh-CN"/>
        </w:rPr>
        <w:t>注：格式可以参照《（一）分项报价表》表格，并提供相应的品牌/规格/型号、原产地、制造商信息（没有品牌、型号的，用“定制”描述即可）、单价等详细信息</w:t>
      </w:r>
    </w:p>
    <w:p w14:paraId="6C5615D2">
      <w:pPr>
        <w:widowControl w:val="0"/>
        <w:ind w:firstLine="482" w:firstLineChars="200"/>
        <w:jc w:val="both"/>
        <w:rPr>
          <w:rFonts w:ascii="Calibri" w:hAnsi="宋体" w:eastAsia="宋体"/>
          <w:b/>
          <w:bCs/>
          <w:kern w:val="2"/>
          <w:szCs w:val="22"/>
          <w:lang w:eastAsia="zh-CN"/>
        </w:rPr>
      </w:pPr>
    </w:p>
    <w:p w14:paraId="3D90185E">
      <w:pPr>
        <w:widowControl w:val="0"/>
        <w:ind w:firstLine="482" w:firstLineChars="200"/>
        <w:jc w:val="both"/>
        <w:rPr>
          <w:rFonts w:ascii="Calibri" w:hAnsi="宋体" w:eastAsia="宋体"/>
          <w:b/>
          <w:bCs/>
          <w:kern w:val="2"/>
          <w:szCs w:val="22"/>
          <w:lang w:eastAsia="zh-CN"/>
        </w:rPr>
      </w:pPr>
    </w:p>
    <w:p w14:paraId="5C03AA62">
      <w:pPr>
        <w:widowControl w:val="0"/>
        <w:numPr>
          <w:ilvl w:val="0"/>
          <w:numId w:val="3"/>
        </w:numPr>
        <w:tabs>
          <w:tab w:val="left" w:pos="720"/>
        </w:tabs>
        <w:jc w:val="center"/>
        <w:rPr>
          <w:rFonts w:ascii="Calibri" w:hAnsi="Calibri" w:eastAsia="宋体"/>
          <w:b/>
          <w:kern w:val="2"/>
          <w:szCs w:val="22"/>
          <w:lang w:eastAsia="zh-CN"/>
        </w:rPr>
      </w:pPr>
      <w:bookmarkStart w:id="58" w:name="_Hlk72073235"/>
      <w:r>
        <w:rPr>
          <w:rFonts w:hint="eastAsia" w:ascii="Calibri" w:hAnsi="Calibri" w:eastAsia="宋体" w:cstheme="minorBidi"/>
          <w:b/>
          <w:kern w:val="2"/>
          <w:szCs w:val="22"/>
          <w:lang w:eastAsia="zh-CN"/>
        </w:rPr>
        <w:t>投标人认为需要涉及的其他内容报价清单</w:t>
      </w:r>
      <w:bookmarkEnd w:id="58"/>
    </w:p>
    <w:p w14:paraId="13AC6272">
      <w:pPr>
        <w:widowControl w:val="0"/>
        <w:tabs>
          <w:tab w:val="left" w:pos="720"/>
        </w:tabs>
        <w:jc w:val="center"/>
        <w:rPr>
          <w:rFonts w:ascii="Calibri" w:hAnsi="Calibri" w:eastAsia="宋体"/>
          <w:b/>
          <w:kern w:val="2"/>
          <w:szCs w:val="22"/>
          <w:lang w:eastAsia="zh-CN"/>
        </w:rPr>
      </w:pPr>
      <w:r>
        <w:rPr>
          <w:rFonts w:hint="eastAsia" w:ascii="Calibri" w:hAnsi="Calibri" w:eastAsia="宋体" w:cstheme="minorBidi"/>
          <w:b/>
          <w:kern w:val="2"/>
          <w:szCs w:val="22"/>
          <w:lang w:eastAsia="zh-CN"/>
        </w:rPr>
        <w:t>五、同类业绩；</w:t>
      </w:r>
    </w:p>
    <w:p w14:paraId="57497805">
      <w:pPr>
        <w:widowControl w:val="0"/>
        <w:tabs>
          <w:tab w:val="left" w:pos="720"/>
        </w:tabs>
        <w:jc w:val="center"/>
        <w:rPr>
          <w:rFonts w:ascii="Calibri" w:hAnsi="Calibri" w:eastAsia="宋体"/>
          <w:b/>
          <w:kern w:val="2"/>
          <w:szCs w:val="22"/>
          <w:lang w:eastAsia="zh-CN"/>
        </w:rPr>
      </w:pPr>
      <w:r>
        <w:rPr>
          <w:rFonts w:hint="eastAsia" w:ascii="Calibri" w:hAnsi="Calibri" w:eastAsia="宋体" w:cstheme="minorBidi"/>
          <w:b/>
          <w:kern w:val="2"/>
          <w:szCs w:val="22"/>
          <w:lang w:eastAsia="zh-CN"/>
        </w:rPr>
        <w:t>六、体系认证</w:t>
      </w:r>
    </w:p>
    <w:p w14:paraId="388E3208">
      <w:pPr>
        <w:widowControl w:val="0"/>
        <w:jc w:val="both"/>
        <w:rPr>
          <w:rFonts w:ascii="Calibri" w:hAnsi="Calibri" w:eastAsia="宋体"/>
          <w:b/>
          <w:bCs/>
          <w:kern w:val="2"/>
          <w:sz w:val="21"/>
          <w:szCs w:val="22"/>
          <w:lang w:eastAsia="zh-CN"/>
        </w:rPr>
      </w:pPr>
    </w:p>
    <w:p w14:paraId="42222B0F">
      <w:pPr>
        <w:widowControl w:val="0"/>
        <w:jc w:val="both"/>
        <w:rPr>
          <w:rFonts w:ascii="Calibri" w:hAnsi="Calibri" w:eastAsia="宋体"/>
          <w:kern w:val="2"/>
          <w:sz w:val="21"/>
          <w:szCs w:val="22"/>
          <w:lang w:eastAsia="zh-CN"/>
        </w:rPr>
      </w:pPr>
    </w:p>
    <w:p w14:paraId="33DAA33C">
      <w:pPr>
        <w:widowControl w:val="0"/>
        <w:ind w:firstLine="723" w:firstLineChars="300"/>
        <w:jc w:val="both"/>
        <w:rPr>
          <w:rFonts w:ascii="Calibri" w:hAnsi="Calibri" w:eastAsia="宋体"/>
          <w:b/>
          <w:color w:val="FF0000"/>
          <w:kern w:val="2"/>
          <w:szCs w:val="22"/>
          <w:lang w:eastAsia="zh-CN"/>
        </w:rPr>
      </w:pPr>
      <w:r>
        <w:rPr>
          <w:rFonts w:hint="eastAsia" w:ascii="Calibri" w:hAnsi="Calibri" w:eastAsia="宋体" w:cstheme="minorBidi"/>
          <w:b/>
          <w:color w:val="FF0000"/>
          <w:kern w:val="2"/>
          <w:szCs w:val="22"/>
          <w:lang w:eastAsia="zh-CN"/>
        </w:rPr>
        <w:t>（信息公开部分的内容到此为止！以下为信息不公开部分。）</w:t>
      </w:r>
    </w:p>
    <w:bookmarkEnd w:id="56"/>
    <w:p w14:paraId="65B504E5">
      <w:pPr>
        <w:widowControl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br w:type="page"/>
      </w:r>
    </w:p>
    <w:p w14:paraId="6C89A5B2">
      <w:pPr>
        <w:widowControl w:val="0"/>
        <w:jc w:val="both"/>
        <w:outlineLvl w:val="1"/>
        <w:rPr>
          <w:rFonts w:ascii="宋体" w:hAnsi="宋体" w:eastAsia="宋体"/>
          <w:b/>
          <w:color w:val="FF0000"/>
          <w:kern w:val="2"/>
          <w:sz w:val="28"/>
          <w:szCs w:val="28"/>
          <w:lang w:eastAsia="zh-CN"/>
        </w:rPr>
      </w:pPr>
      <w:bookmarkStart w:id="59" w:name="_Hlk72260530"/>
      <w:r>
        <w:rPr>
          <w:rFonts w:hint="eastAsia" w:ascii="宋体" w:hAnsi="宋体" w:eastAsia="宋体" w:cstheme="minorBidi"/>
          <w:b/>
          <w:color w:val="FF0000"/>
          <w:kern w:val="2"/>
          <w:sz w:val="28"/>
          <w:szCs w:val="28"/>
          <w:lang w:eastAsia="zh-CN"/>
        </w:rPr>
        <w:t>投标文件附件（信息不公开部分）</w:t>
      </w:r>
    </w:p>
    <w:p w14:paraId="77A69C11">
      <w:pPr>
        <w:keepNext/>
        <w:keepLines/>
        <w:widowControl w:val="0"/>
        <w:spacing w:before="260" w:after="260"/>
        <w:jc w:val="center"/>
        <w:outlineLvl w:val="2"/>
        <w:rPr>
          <w:rFonts w:ascii="黑体" w:hAnsi="宋体" w:eastAsia="黑体"/>
          <w:bCs/>
          <w:kern w:val="2"/>
          <w:szCs w:val="32"/>
          <w:lang w:eastAsia="zh-CN"/>
        </w:rPr>
      </w:pPr>
      <w:r>
        <w:rPr>
          <w:rFonts w:hint="eastAsia" w:ascii="黑体" w:hAnsi="宋体" w:eastAsia="黑体" w:cstheme="minorBidi"/>
          <w:bCs/>
          <w:kern w:val="2"/>
          <w:szCs w:val="32"/>
          <w:lang w:eastAsia="zh-CN"/>
        </w:rPr>
        <w:t>一、供应商基本情况表</w:t>
      </w:r>
    </w:p>
    <w:p w14:paraId="4DBE2280">
      <w:pPr>
        <w:widowControl w:val="0"/>
        <w:jc w:val="both"/>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填表单位：（加盖单位公章）</w:t>
      </w:r>
      <w:r>
        <w:rPr>
          <w:rFonts w:hint="eastAsia" w:ascii="方正仿宋_GBK" w:hAnsi="方正仿宋_GBK" w:eastAsia="方正仿宋_GBK" w:cs="方正仿宋_GBK"/>
          <w:kern w:val="2"/>
          <w:lang w:eastAsia="zh-CN"/>
        </w:rPr>
        <w:tab/>
      </w:r>
      <w:r>
        <w:rPr>
          <w:rFonts w:hint="eastAsia" w:ascii="方正仿宋_GBK" w:hAnsi="方正仿宋_GBK" w:eastAsia="方正仿宋_GBK" w:cs="方正仿宋_GBK"/>
          <w:kern w:val="2"/>
          <w:lang w:eastAsia="zh-CN"/>
        </w:rPr>
        <w:tab/>
      </w:r>
      <w:r>
        <w:rPr>
          <w:rFonts w:hint="eastAsia" w:ascii="方正仿宋_GBK" w:hAnsi="方正仿宋_GBK" w:eastAsia="方正仿宋_GBK" w:cs="方正仿宋_GBK"/>
          <w:kern w:val="2"/>
          <w:lang w:eastAsia="zh-CN"/>
        </w:rPr>
        <w:t xml:space="preserve">            填表日期：    年   月   日</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45"/>
        <w:gridCol w:w="1522"/>
        <w:gridCol w:w="911"/>
        <w:gridCol w:w="754"/>
        <w:gridCol w:w="1139"/>
        <w:gridCol w:w="1430"/>
        <w:gridCol w:w="1418"/>
      </w:tblGrid>
      <w:tr w14:paraId="6CCA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402" w:type="dxa"/>
            <w:gridSpan w:val="2"/>
            <w:vAlign w:val="center"/>
          </w:tcPr>
          <w:p w14:paraId="123E58C0">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采购人</w:t>
            </w:r>
          </w:p>
        </w:tc>
        <w:tc>
          <w:tcPr>
            <w:tcW w:w="2535" w:type="dxa"/>
            <w:gridSpan w:val="2"/>
            <w:vAlign w:val="center"/>
          </w:tcPr>
          <w:p w14:paraId="7CDF85D4">
            <w:pPr>
              <w:widowControl w:val="0"/>
              <w:jc w:val="center"/>
              <w:rPr>
                <w:rFonts w:ascii="方正仿宋_GBK" w:hAnsi="方正仿宋_GBK" w:eastAsia="方正仿宋_GBK" w:cs="方正仿宋_GBK"/>
                <w:kern w:val="2"/>
                <w:lang w:eastAsia="zh-CN"/>
              </w:rPr>
            </w:pPr>
          </w:p>
        </w:tc>
        <w:tc>
          <w:tcPr>
            <w:tcW w:w="1977" w:type="dxa"/>
            <w:gridSpan w:val="2"/>
            <w:vAlign w:val="center"/>
          </w:tcPr>
          <w:p w14:paraId="261E0C2E">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项目名称</w:t>
            </w:r>
          </w:p>
        </w:tc>
        <w:tc>
          <w:tcPr>
            <w:tcW w:w="2964" w:type="dxa"/>
            <w:gridSpan w:val="2"/>
            <w:vAlign w:val="center"/>
          </w:tcPr>
          <w:p w14:paraId="69C6056B">
            <w:pPr>
              <w:widowControl w:val="0"/>
              <w:jc w:val="center"/>
              <w:rPr>
                <w:rFonts w:ascii="方正仿宋_GBK" w:hAnsi="方正仿宋_GBK" w:eastAsia="方正仿宋_GBK" w:cs="方正仿宋_GBK"/>
                <w:kern w:val="2"/>
                <w:lang w:eastAsia="zh-CN"/>
              </w:rPr>
            </w:pPr>
          </w:p>
        </w:tc>
      </w:tr>
      <w:tr w14:paraId="0B6F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02" w:type="dxa"/>
            <w:gridSpan w:val="2"/>
            <w:vAlign w:val="center"/>
          </w:tcPr>
          <w:p w14:paraId="3A9BD96A">
            <w:pPr>
              <w:widowControl w:val="0"/>
              <w:snapToGrid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投标（响应）供应商</w:t>
            </w:r>
          </w:p>
        </w:tc>
        <w:tc>
          <w:tcPr>
            <w:tcW w:w="2535" w:type="dxa"/>
            <w:gridSpan w:val="2"/>
            <w:vAlign w:val="center"/>
          </w:tcPr>
          <w:p w14:paraId="07F08F41">
            <w:pPr>
              <w:widowControl w:val="0"/>
              <w:jc w:val="center"/>
              <w:rPr>
                <w:rFonts w:ascii="方正仿宋_GBK" w:hAnsi="方正仿宋_GBK" w:eastAsia="方正仿宋_GBK" w:cs="方正仿宋_GBK"/>
                <w:kern w:val="2"/>
                <w:lang w:eastAsia="zh-CN"/>
              </w:rPr>
            </w:pPr>
          </w:p>
        </w:tc>
        <w:tc>
          <w:tcPr>
            <w:tcW w:w="1977" w:type="dxa"/>
            <w:gridSpan w:val="2"/>
            <w:vAlign w:val="center"/>
          </w:tcPr>
          <w:p w14:paraId="32B458A0">
            <w:pPr>
              <w:widowControl w:val="0"/>
              <w:snapToGrid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供应商统一社会信用代码</w:t>
            </w:r>
          </w:p>
        </w:tc>
        <w:tc>
          <w:tcPr>
            <w:tcW w:w="2964" w:type="dxa"/>
            <w:gridSpan w:val="2"/>
            <w:vAlign w:val="center"/>
          </w:tcPr>
          <w:p w14:paraId="4BB8CBD0">
            <w:pPr>
              <w:widowControl w:val="0"/>
              <w:jc w:val="center"/>
              <w:rPr>
                <w:rFonts w:ascii="方正仿宋_GBK" w:hAnsi="方正仿宋_GBK" w:eastAsia="方正仿宋_GBK" w:cs="方正仿宋_GBK"/>
                <w:kern w:val="2"/>
                <w:lang w:eastAsia="zh-CN"/>
              </w:rPr>
            </w:pPr>
          </w:p>
        </w:tc>
      </w:tr>
      <w:tr w14:paraId="5A1E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14:paraId="5C3E3906">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b/>
                <w:bCs/>
                <w:kern w:val="2"/>
                <w:lang w:eastAsia="zh-CN"/>
              </w:rPr>
              <w:t>投标（响应）供应商相关人员情况</w:t>
            </w:r>
          </w:p>
        </w:tc>
      </w:tr>
      <w:tr w14:paraId="0FC3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bottom w:val="single" w:color="auto" w:sz="4" w:space="0"/>
            </w:tcBorders>
            <w:vAlign w:val="center"/>
          </w:tcPr>
          <w:p w14:paraId="6161859C">
            <w:pPr>
              <w:widowControl w:val="0"/>
              <w:snapToGrid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序号</w:t>
            </w:r>
          </w:p>
        </w:tc>
        <w:tc>
          <w:tcPr>
            <w:tcW w:w="2266" w:type="dxa"/>
            <w:gridSpan w:val="2"/>
            <w:tcBorders>
              <w:bottom w:val="single" w:color="auto" w:sz="4" w:space="0"/>
            </w:tcBorders>
            <w:vAlign w:val="center"/>
          </w:tcPr>
          <w:p w14:paraId="754FA6DB">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职务</w:t>
            </w:r>
          </w:p>
        </w:tc>
        <w:tc>
          <w:tcPr>
            <w:tcW w:w="941" w:type="dxa"/>
            <w:tcBorders>
              <w:bottom w:val="single" w:color="auto" w:sz="4" w:space="0"/>
            </w:tcBorders>
            <w:vAlign w:val="center"/>
          </w:tcPr>
          <w:p w14:paraId="0BC12310">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姓名</w:t>
            </w:r>
          </w:p>
        </w:tc>
        <w:tc>
          <w:tcPr>
            <w:tcW w:w="1977" w:type="dxa"/>
            <w:gridSpan w:val="2"/>
            <w:tcBorders>
              <w:bottom w:val="single" w:color="auto" w:sz="4" w:space="0"/>
            </w:tcBorders>
            <w:vAlign w:val="center"/>
          </w:tcPr>
          <w:p w14:paraId="0B6AC7E6">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身份证号码</w:t>
            </w:r>
          </w:p>
        </w:tc>
        <w:tc>
          <w:tcPr>
            <w:tcW w:w="1489" w:type="dxa"/>
            <w:tcBorders>
              <w:bottom w:val="single" w:color="auto" w:sz="4" w:space="0"/>
            </w:tcBorders>
            <w:vAlign w:val="center"/>
          </w:tcPr>
          <w:p w14:paraId="1A83870B">
            <w:pPr>
              <w:widowControl w:val="0"/>
              <w:snapToGrid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劳动合同</w:t>
            </w:r>
          </w:p>
          <w:p w14:paraId="42E06539">
            <w:pPr>
              <w:widowControl w:val="0"/>
              <w:snapToGrid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关系单位</w:t>
            </w:r>
          </w:p>
        </w:tc>
        <w:tc>
          <w:tcPr>
            <w:tcW w:w="1475" w:type="dxa"/>
            <w:tcBorders>
              <w:bottom w:val="single" w:color="auto" w:sz="4" w:space="0"/>
            </w:tcBorders>
            <w:vAlign w:val="center"/>
          </w:tcPr>
          <w:p w14:paraId="35980656">
            <w:pPr>
              <w:widowControl w:val="0"/>
              <w:snapToGrid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缴纳社会</w:t>
            </w:r>
          </w:p>
          <w:p w14:paraId="2437E7C9">
            <w:pPr>
              <w:widowControl w:val="0"/>
              <w:snapToGrid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保险单位</w:t>
            </w:r>
          </w:p>
        </w:tc>
      </w:tr>
      <w:tr w14:paraId="5571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730" w:type="dxa"/>
            <w:tcBorders>
              <w:top w:val="single" w:color="auto" w:sz="4" w:space="0"/>
              <w:left w:val="single" w:color="auto" w:sz="4" w:space="0"/>
              <w:bottom w:val="single" w:color="auto" w:sz="4" w:space="0"/>
              <w:right w:val="single" w:color="auto" w:sz="4" w:space="0"/>
            </w:tcBorders>
            <w:vAlign w:val="center"/>
          </w:tcPr>
          <w:p w14:paraId="67DB6E2C">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1</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681E7216">
            <w:pPr>
              <w:widowControl w:val="0"/>
              <w:jc w:val="center"/>
              <w:rPr>
                <w:rFonts w:ascii="方正仿宋_GBK" w:hAnsi="方正仿宋_GBK" w:eastAsia="方正仿宋_GBK" w:cs="方正仿宋_GBK"/>
                <w:kern w:val="2"/>
                <w:sz w:val="22"/>
                <w:szCs w:val="22"/>
                <w:lang w:eastAsia="zh-CN"/>
              </w:rPr>
            </w:pPr>
            <w:r>
              <w:rPr>
                <w:rFonts w:hint="eastAsia" w:ascii="方正仿宋_GBK" w:hAnsi="方正仿宋_GBK" w:eastAsia="方正仿宋_GBK" w:cs="方正仿宋_GBK"/>
                <w:kern w:val="2"/>
                <w:sz w:val="22"/>
                <w:szCs w:val="22"/>
                <w:lang w:eastAsia="zh-CN"/>
              </w:rPr>
              <w:t>法定代表人/单位负责人/主要经营负责人</w:t>
            </w:r>
          </w:p>
        </w:tc>
        <w:tc>
          <w:tcPr>
            <w:tcW w:w="941" w:type="dxa"/>
            <w:tcBorders>
              <w:top w:val="single" w:color="auto" w:sz="4" w:space="0"/>
              <w:left w:val="single" w:color="auto" w:sz="4" w:space="0"/>
              <w:bottom w:val="single" w:color="auto" w:sz="4" w:space="0"/>
              <w:right w:val="single" w:color="auto" w:sz="4" w:space="0"/>
            </w:tcBorders>
            <w:vAlign w:val="center"/>
          </w:tcPr>
          <w:p w14:paraId="730BA99B">
            <w:pPr>
              <w:widowControl w:val="0"/>
              <w:jc w:val="center"/>
              <w:rPr>
                <w:rFonts w:ascii="方正仿宋_GBK" w:hAnsi="方正仿宋_GBK" w:eastAsia="方正仿宋_GBK" w:cs="方正仿宋_GBK"/>
                <w:kern w:val="2"/>
                <w:lang w:eastAsia="zh-CN"/>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14:paraId="21768391">
            <w:pPr>
              <w:widowControl w:val="0"/>
              <w:jc w:val="center"/>
              <w:rPr>
                <w:rFonts w:ascii="方正仿宋_GBK" w:hAnsi="方正仿宋_GBK" w:eastAsia="方正仿宋_GBK" w:cs="方正仿宋_GBK"/>
                <w:kern w:val="2"/>
                <w:lang w:eastAsia="zh-CN"/>
              </w:rPr>
            </w:pPr>
          </w:p>
        </w:tc>
        <w:tc>
          <w:tcPr>
            <w:tcW w:w="1489" w:type="dxa"/>
            <w:tcBorders>
              <w:top w:val="single" w:color="auto" w:sz="4" w:space="0"/>
              <w:left w:val="single" w:color="auto" w:sz="4" w:space="0"/>
              <w:bottom w:val="single" w:color="auto" w:sz="4" w:space="0"/>
              <w:right w:val="single" w:color="auto" w:sz="4" w:space="0"/>
            </w:tcBorders>
            <w:vAlign w:val="center"/>
          </w:tcPr>
          <w:p w14:paraId="5AA206A6">
            <w:pPr>
              <w:widowControl w:val="0"/>
              <w:jc w:val="center"/>
              <w:rPr>
                <w:rFonts w:ascii="方正仿宋_GBK" w:hAnsi="方正仿宋_GBK" w:eastAsia="方正仿宋_GBK" w:cs="方正仿宋_GBK"/>
                <w:kern w:val="2"/>
                <w:lang w:eastAsia="zh-CN"/>
              </w:rPr>
            </w:pPr>
          </w:p>
        </w:tc>
        <w:tc>
          <w:tcPr>
            <w:tcW w:w="1475" w:type="dxa"/>
            <w:tcBorders>
              <w:top w:val="single" w:color="auto" w:sz="4" w:space="0"/>
              <w:left w:val="single" w:color="auto" w:sz="4" w:space="0"/>
              <w:bottom w:val="single" w:color="auto" w:sz="4" w:space="0"/>
              <w:right w:val="single" w:color="auto" w:sz="4" w:space="0"/>
            </w:tcBorders>
            <w:vAlign w:val="center"/>
          </w:tcPr>
          <w:p w14:paraId="14E5F842">
            <w:pPr>
              <w:widowControl w:val="0"/>
              <w:jc w:val="center"/>
              <w:rPr>
                <w:rFonts w:ascii="方正仿宋_GBK" w:hAnsi="方正仿宋_GBK" w:eastAsia="方正仿宋_GBK" w:cs="方正仿宋_GBK"/>
                <w:kern w:val="2"/>
                <w:lang w:eastAsia="zh-CN"/>
              </w:rPr>
            </w:pPr>
          </w:p>
        </w:tc>
      </w:tr>
      <w:tr w14:paraId="3462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left w:val="single" w:color="auto" w:sz="4" w:space="0"/>
              <w:bottom w:val="single" w:color="auto" w:sz="4" w:space="0"/>
              <w:right w:val="single" w:color="auto" w:sz="4" w:space="0"/>
            </w:tcBorders>
            <w:vAlign w:val="center"/>
          </w:tcPr>
          <w:p w14:paraId="0479116C">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2</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339E07EB">
            <w:pPr>
              <w:widowControl w:val="0"/>
              <w:jc w:val="center"/>
              <w:rPr>
                <w:rFonts w:ascii="方正仿宋_GBK" w:hAnsi="方正仿宋_GBK" w:eastAsia="方正仿宋_GBK" w:cs="方正仿宋_GBK"/>
                <w:kern w:val="2"/>
                <w:sz w:val="22"/>
                <w:szCs w:val="22"/>
                <w:lang w:eastAsia="zh-CN"/>
              </w:rPr>
            </w:pPr>
            <w:r>
              <w:rPr>
                <w:rFonts w:hint="eastAsia" w:ascii="方正仿宋_GBK" w:hAnsi="方正仿宋_GBK" w:eastAsia="方正仿宋_GBK" w:cs="方正仿宋_GBK"/>
                <w:kern w:val="2"/>
                <w:sz w:val="22"/>
                <w:szCs w:val="22"/>
                <w:lang w:eastAsia="zh-CN"/>
              </w:rPr>
              <w:t>项目投标授权代表人</w:t>
            </w:r>
          </w:p>
        </w:tc>
        <w:tc>
          <w:tcPr>
            <w:tcW w:w="941" w:type="dxa"/>
            <w:tcBorders>
              <w:top w:val="single" w:color="auto" w:sz="4" w:space="0"/>
              <w:left w:val="single" w:color="auto" w:sz="4" w:space="0"/>
              <w:bottom w:val="single" w:color="auto" w:sz="4" w:space="0"/>
              <w:right w:val="single" w:color="auto" w:sz="4" w:space="0"/>
            </w:tcBorders>
            <w:vAlign w:val="center"/>
          </w:tcPr>
          <w:p w14:paraId="50A2983D">
            <w:pPr>
              <w:widowControl w:val="0"/>
              <w:jc w:val="center"/>
              <w:rPr>
                <w:rFonts w:ascii="方正仿宋_GBK" w:hAnsi="方正仿宋_GBK" w:eastAsia="方正仿宋_GBK" w:cs="方正仿宋_GBK"/>
                <w:kern w:val="2"/>
                <w:lang w:eastAsia="zh-CN"/>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14:paraId="08B73C26">
            <w:pPr>
              <w:widowControl w:val="0"/>
              <w:jc w:val="center"/>
              <w:rPr>
                <w:rFonts w:ascii="方正仿宋_GBK" w:hAnsi="方正仿宋_GBK" w:eastAsia="方正仿宋_GBK" w:cs="方正仿宋_GBK"/>
                <w:kern w:val="2"/>
                <w:lang w:eastAsia="zh-CN"/>
              </w:rPr>
            </w:pPr>
          </w:p>
        </w:tc>
        <w:tc>
          <w:tcPr>
            <w:tcW w:w="1489" w:type="dxa"/>
            <w:tcBorders>
              <w:top w:val="single" w:color="auto" w:sz="4" w:space="0"/>
              <w:left w:val="single" w:color="auto" w:sz="4" w:space="0"/>
              <w:bottom w:val="single" w:color="auto" w:sz="4" w:space="0"/>
              <w:right w:val="single" w:color="auto" w:sz="4" w:space="0"/>
            </w:tcBorders>
            <w:vAlign w:val="center"/>
          </w:tcPr>
          <w:p w14:paraId="788B2510">
            <w:pPr>
              <w:widowControl w:val="0"/>
              <w:jc w:val="center"/>
              <w:rPr>
                <w:rFonts w:ascii="方正仿宋_GBK" w:hAnsi="方正仿宋_GBK" w:eastAsia="方正仿宋_GBK" w:cs="方正仿宋_GBK"/>
                <w:kern w:val="2"/>
                <w:lang w:eastAsia="zh-CN"/>
              </w:rPr>
            </w:pPr>
          </w:p>
        </w:tc>
        <w:tc>
          <w:tcPr>
            <w:tcW w:w="1475" w:type="dxa"/>
            <w:tcBorders>
              <w:top w:val="single" w:color="auto" w:sz="4" w:space="0"/>
              <w:left w:val="single" w:color="auto" w:sz="4" w:space="0"/>
              <w:bottom w:val="single" w:color="auto" w:sz="4" w:space="0"/>
              <w:right w:val="single" w:color="auto" w:sz="4" w:space="0"/>
            </w:tcBorders>
            <w:vAlign w:val="center"/>
          </w:tcPr>
          <w:p w14:paraId="0D19DDE9">
            <w:pPr>
              <w:widowControl w:val="0"/>
              <w:jc w:val="center"/>
              <w:rPr>
                <w:rFonts w:ascii="方正仿宋_GBK" w:hAnsi="方正仿宋_GBK" w:eastAsia="方正仿宋_GBK" w:cs="方正仿宋_GBK"/>
                <w:kern w:val="2"/>
                <w:lang w:eastAsia="zh-CN"/>
              </w:rPr>
            </w:pPr>
          </w:p>
        </w:tc>
      </w:tr>
      <w:tr w14:paraId="418C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tcBorders>
            <w:vAlign w:val="center"/>
          </w:tcPr>
          <w:p w14:paraId="542940D3">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bidi="ar"/>
              </w:rPr>
              <w:t>3</w:t>
            </w:r>
          </w:p>
        </w:tc>
        <w:tc>
          <w:tcPr>
            <w:tcW w:w="2266" w:type="dxa"/>
            <w:gridSpan w:val="2"/>
            <w:tcBorders>
              <w:top w:val="single" w:color="auto" w:sz="4" w:space="0"/>
            </w:tcBorders>
            <w:vAlign w:val="center"/>
          </w:tcPr>
          <w:p w14:paraId="4DA8CB39">
            <w:pPr>
              <w:widowControl w:val="0"/>
              <w:jc w:val="center"/>
              <w:rPr>
                <w:rFonts w:ascii="方正仿宋_GBK" w:hAnsi="方正仿宋_GBK" w:eastAsia="方正仿宋_GBK" w:cs="方正仿宋_GBK"/>
                <w:kern w:val="2"/>
                <w:sz w:val="22"/>
                <w:szCs w:val="22"/>
                <w:lang w:eastAsia="zh-CN"/>
              </w:rPr>
            </w:pPr>
            <w:r>
              <w:rPr>
                <w:rFonts w:hint="eastAsia" w:ascii="方正仿宋_GBK" w:hAnsi="方正仿宋_GBK" w:eastAsia="方正仿宋_GBK" w:cs="方正仿宋_GBK"/>
                <w:kern w:val="2"/>
                <w:sz w:val="22"/>
                <w:szCs w:val="22"/>
                <w:lang w:eastAsia="zh-CN"/>
              </w:rPr>
              <w:t>项目负责人</w:t>
            </w:r>
          </w:p>
        </w:tc>
        <w:tc>
          <w:tcPr>
            <w:tcW w:w="941" w:type="dxa"/>
            <w:tcBorders>
              <w:top w:val="single" w:color="auto" w:sz="4" w:space="0"/>
            </w:tcBorders>
            <w:vAlign w:val="center"/>
          </w:tcPr>
          <w:p w14:paraId="5F892B1D">
            <w:pPr>
              <w:widowControl w:val="0"/>
              <w:jc w:val="center"/>
              <w:rPr>
                <w:rFonts w:ascii="方正仿宋_GBK" w:hAnsi="方正仿宋_GBK" w:eastAsia="方正仿宋_GBK" w:cs="方正仿宋_GBK"/>
                <w:kern w:val="2"/>
                <w:lang w:eastAsia="zh-CN"/>
              </w:rPr>
            </w:pPr>
          </w:p>
        </w:tc>
        <w:tc>
          <w:tcPr>
            <w:tcW w:w="1977" w:type="dxa"/>
            <w:gridSpan w:val="2"/>
            <w:tcBorders>
              <w:top w:val="single" w:color="auto" w:sz="4" w:space="0"/>
            </w:tcBorders>
            <w:vAlign w:val="center"/>
          </w:tcPr>
          <w:p w14:paraId="2C47D679">
            <w:pPr>
              <w:widowControl w:val="0"/>
              <w:jc w:val="center"/>
              <w:rPr>
                <w:rFonts w:ascii="方正仿宋_GBK" w:hAnsi="方正仿宋_GBK" w:eastAsia="方正仿宋_GBK" w:cs="方正仿宋_GBK"/>
                <w:kern w:val="2"/>
                <w:lang w:eastAsia="zh-CN"/>
              </w:rPr>
            </w:pPr>
          </w:p>
        </w:tc>
        <w:tc>
          <w:tcPr>
            <w:tcW w:w="1489" w:type="dxa"/>
            <w:tcBorders>
              <w:top w:val="single" w:color="auto" w:sz="4" w:space="0"/>
            </w:tcBorders>
            <w:vAlign w:val="center"/>
          </w:tcPr>
          <w:p w14:paraId="5AFB98C0">
            <w:pPr>
              <w:widowControl w:val="0"/>
              <w:jc w:val="center"/>
              <w:rPr>
                <w:rFonts w:ascii="方正仿宋_GBK" w:hAnsi="方正仿宋_GBK" w:eastAsia="方正仿宋_GBK" w:cs="方正仿宋_GBK"/>
                <w:kern w:val="2"/>
                <w:lang w:eastAsia="zh-CN"/>
              </w:rPr>
            </w:pPr>
          </w:p>
        </w:tc>
        <w:tc>
          <w:tcPr>
            <w:tcW w:w="1475" w:type="dxa"/>
            <w:tcBorders>
              <w:top w:val="single" w:color="auto" w:sz="4" w:space="0"/>
            </w:tcBorders>
            <w:vAlign w:val="center"/>
          </w:tcPr>
          <w:p w14:paraId="011FF1D1">
            <w:pPr>
              <w:widowControl w:val="0"/>
              <w:jc w:val="center"/>
              <w:rPr>
                <w:rFonts w:ascii="方正仿宋_GBK" w:hAnsi="方正仿宋_GBK" w:eastAsia="方正仿宋_GBK" w:cs="方正仿宋_GBK"/>
                <w:kern w:val="2"/>
                <w:lang w:eastAsia="zh-CN"/>
              </w:rPr>
            </w:pPr>
          </w:p>
        </w:tc>
      </w:tr>
      <w:tr w14:paraId="5197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vAlign w:val="center"/>
          </w:tcPr>
          <w:p w14:paraId="4AED132A">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bidi="ar"/>
              </w:rPr>
              <w:t>4</w:t>
            </w:r>
          </w:p>
        </w:tc>
        <w:tc>
          <w:tcPr>
            <w:tcW w:w="2266" w:type="dxa"/>
            <w:gridSpan w:val="2"/>
            <w:vAlign w:val="center"/>
          </w:tcPr>
          <w:p w14:paraId="04051BFC">
            <w:pPr>
              <w:widowControl w:val="0"/>
              <w:jc w:val="center"/>
              <w:rPr>
                <w:rFonts w:ascii="方正仿宋_GBK" w:hAnsi="方正仿宋_GBK" w:eastAsia="方正仿宋_GBK" w:cs="方正仿宋_GBK"/>
                <w:kern w:val="2"/>
                <w:sz w:val="22"/>
                <w:szCs w:val="22"/>
                <w:lang w:eastAsia="zh-CN"/>
              </w:rPr>
            </w:pPr>
            <w:r>
              <w:rPr>
                <w:rFonts w:hint="eastAsia" w:ascii="方正仿宋_GBK" w:hAnsi="方正仿宋_GBK" w:eastAsia="方正仿宋_GBK" w:cs="方正仿宋_GBK"/>
                <w:kern w:val="2"/>
                <w:sz w:val="22"/>
                <w:szCs w:val="22"/>
                <w:lang w:eastAsia="zh-CN"/>
              </w:rPr>
              <w:t>主要技术人员</w:t>
            </w:r>
          </w:p>
        </w:tc>
        <w:tc>
          <w:tcPr>
            <w:tcW w:w="941" w:type="dxa"/>
            <w:vAlign w:val="center"/>
          </w:tcPr>
          <w:p w14:paraId="530F5156">
            <w:pPr>
              <w:widowControl w:val="0"/>
              <w:jc w:val="center"/>
              <w:rPr>
                <w:rFonts w:ascii="方正仿宋_GBK" w:hAnsi="方正仿宋_GBK" w:eastAsia="方正仿宋_GBK" w:cs="方正仿宋_GBK"/>
                <w:kern w:val="2"/>
                <w:lang w:eastAsia="zh-CN"/>
              </w:rPr>
            </w:pPr>
          </w:p>
        </w:tc>
        <w:tc>
          <w:tcPr>
            <w:tcW w:w="1977" w:type="dxa"/>
            <w:gridSpan w:val="2"/>
            <w:vAlign w:val="center"/>
          </w:tcPr>
          <w:p w14:paraId="0DB03254">
            <w:pPr>
              <w:widowControl w:val="0"/>
              <w:jc w:val="center"/>
              <w:rPr>
                <w:rFonts w:ascii="方正仿宋_GBK" w:hAnsi="方正仿宋_GBK" w:eastAsia="方正仿宋_GBK" w:cs="方正仿宋_GBK"/>
                <w:kern w:val="2"/>
                <w:lang w:eastAsia="zh-CN"/>
              </w:rPr>
            </w:pPr>
          </w:p>
        </w:tc>
        <w:tc>
          <w:tcPr>
            <w:tcW w:w="1489" w:type="dxa"/>
            <w:vAlign w:val="center"/>
          </w:tcPr>
          <w:p w14:paraId="3B876B13">
            <w:pPr>
              <w:widowControl w:val="0"/>
              <w:jc w:val="center"/>
              <w:rPr>
                <w:rFonts w:ascii="方正仿宋_GBK" w:hAnsi="方正仿宋_GBK" w:eastAsia="方正仿宋_GBK" w:cs="方正仿宋_GBK"/>
                <w:kern w:val="2"/>
                <w:lang w:eastAsia="zh-CN"/>
              </w:rPr>
            </w:pPr>
          </w:p>
        </w:tc>
        <w:tc>
          <w:tcPr>
            <w:tcW w:w="1475" w:type="dxa"/>
            <w:vAlign w:val="center"/>
          </w:tcPr>
          <w:p w14:paraId="55239856">
            <w:pPr>
              <w:widowControl w:val="0"/>
              <w:jc w:val="center"/>
              <w:rPr>
                <w:rFonts w:ascii="方正仿宋_GBK" w:hAnsi="方正仿宋_GBK" w:eastAsia="方正仿宋_GBK" w:cs="方正仿宋_GBK"/>
                <w:kern w:val="2"/>
                <w:lang w:eastAsia="zh-CN"/>
              </w:rPr>
            </w:pPr>
          </w:p>
        </w:tc>
      </w:tr>
      <w:tr w14:paraId="0CB0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vAlign w:val="center"/>
          </w:tcPr>
          <w:p w14:paraId="4C51A76E">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bidi="ar"/>
              </w:rPr>
              <w:t>5</w:t>
            </w:r>
          </w:p>
        </w:tc>
        <w:tc>
          <w:tcPr>
            <w:tcW w:w="2266" w:type="dxa"/>
            <w:gridSpan w:val="2"/>
            <w:vAlign w:val="center"/>
          </w:tcPr>
          <w:p w14:paraId="73911627">
            <w:pPr>
              <w:widowControl w:val="0"/>
              <w:snapToGrid w:val="0"/>
              <w:jc w:val="center"/>
              <w:rPr>
                <w:rFonts w:ascii="方正仿宋_GBK" w:hAnsi="方正仿宋_GBK" w:eastAsia="方正仿宋_GBK" w:cs="方正仿宋_GBK"/>
                <w:kern w:val="2"/>
                <w:sz w:val="22"/>
                <w:szCs w:val="22"/>
                <w:lang w:eastAsia="zh-CN"/>
              </w:rPr>
            </w:pPr>
            <w:r>
              <w:rPr>
                <w:rFonts w:hint="eastAsia" w:ascii="方正仿宋_GBK" w:hAnsi="方正仿宋_GBK" w:eastAsia="方正仿宋_GBK" w:cs="方正仿宋_GBK"/>
                <w:kern w:val="2"/>
                <w:sz w:val="22"/>
                <w:szCs w:val="22"/>
                <w:lang w:eastAsia="zh-CN"/>
              </w:rPr>
              <w:t>投标文件编制人员</w:t>
            </w:r>
          </w:p>
        </w:tc>
        <w:tc>
          <w:tcPr>
            <w:tcW w:w="941" w:type="dxa"/>
            <w:vAlign w:val="center"/>
          </w:tcPr>
          <w:p w14:paraId="200BC54A">
            <w:pPr>
              <w:widowControl w:val="0"/>
              <w:jc w:val="center"/>
              <w:rPr>
                <w:rFonts w:ascii="方正仿宋_GBK" w:hAnsi="方正仿宋_GBK" w:eastAsia="方正仿宋_GBK" w:cs="方正仿宋_GBK"/>
                <w:kern w:val="2"/>
                <w:lang w:eastAsia="zh-CN"/>
              </w:rPr>
            </w:pPr>
          </w:p>
        </w:tc>
        <w:tc>
          <w:tcPr>
            <w:tcW w:w="1977" w:type="dxa"/>
            <w:gridSpan w:val="2"/>
            <w:vAlign w:val="center"/>
          </w:tcPr>
          <w:p w14:paraId="7E9C69BE">
            <w:pPr>
              <w:widowControl w:val="0"/>
              <w:jc w:val="center"/>
              <w:rPr>
                <w:rFonts w:ascii="方正仿宋_GBK" w:hAnsi="方正仿宋_GBK" w:eastAsia="方正仿宋_GBK" w:cs="方正仿宋_GBK"/>
                <w:kern w:val="2"/>
                <w:lang w:eastAsia="zh-CN"/>
              </w:rPr>
            </w:pPr>
          </w:p>
        </w:tc>
        <w:tc>
          <w:tcPr>
            <w:tcW w:w="1489" w:type="dxa"/>
            <w:vAlign w:val="center"/>
          </w:tcPr>
          <w:p w14:paraId="51919143">
            <w:pPr>
              <w:widowControl w:val="0"/>
              <w:jc w:val="center"/>
              <w:rPr>
                <w:rFonts w:ascii="方正仿宋_GBK" w:hAnsi="方正仿宋_GBK" w:eastAsia="方正仿宋_GBK" w:cs="方正仿宋_GBK"/>
                <w:kern w:val="2"/>
                <w:lang w:eastAsia="zh-CN"/>
              </w:rPr>
            </w:pPr>
          </w:p>
        </w:tc>
        <w:tc>
          <w:tcPr>
            <w:tcW w:w="1475" w:type="dxa"/>
            <w:vAlign w:val="center"/>
          </w:tcPr>
          <w:p w14:paraId="587E9F44">
            <w:pPr>
              <w:widowControl w:val="0"/>
              <w:jc w:val="center"/>
              <w:rPr>
                <w:rFonts w:ascii="方正仿宋_GBK" w:hAnsi="方正仿宋_GBK" w:eastAsia="方正仿宋_GBK" w:cs="方正仿宋_GBK"/>
                <w:kern w:val="2"/>
                <w:lang w:eastAsia="zh-CN"/>
              </w:rPr>
            </w:pPr>
          </w:p>
        </w:tc>
      </w:tr>
      <w:tr w14:paraId="2F06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14:paraId="756B436F">
            <w:pPr>
              <w:widowControl w:val="0"/>
              <w:jc w:val="left"/>
              <w:rPr>
                <w:rFonts w:ascii="方正仿宋_GBK" w:hAnsi="方正仿宋_GBK" w:eastAsia="方正仿宋_GBK" w:cs="方正仿宋_GBK"/>
                <w:kern w:val="2"/>
                <w:lang w:eastAsia="zh-CN"/>
              </w:rPr>
            </w:pPr>
            <w:r>
              <w:rPr>
                <w:rFonts w:hint="eastAsia" w:ascii="方正仿宋_GBK" w:hAnsi="方正仿宋_GBK" w:eastAsia="方正仿宋_GBK" w:cs="方正仿宋_GBK"/>
                <w:b/>
                <w:bCs/>
                <w:kern w:val="2"/>
                <w:lang w:eastAsia="zh-CN"/>
              </w:rPr>
              <w:t>说明：同一职务有多人担任（如主要技术人员），应分行填写。</w:t>
            </w:r>
          </w:p>
        </w:tc>
      </w:tr>
      <w:tr w14:paraId="4383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14:paraId="36F080A0">
            <w:pPr>
              <w:widowControl w:val="0"/>
              <w:jc w:val="center"/>
              <w:rPr>
                <w:rFonts w:ascii="方正仿宋_GBK" w:hAnsi="方正仿宋_GBK" w:eastAsia="方正仿宋_GBK" w:cs="方正仿宋_GBK"/>
                <w:b/>
                <w:bCs/>
                <w:kern w:val="2"/>
                <w:lang w:eastAsia="zh-CN"/>
              </w:rPr>
            </w:pPr>
            <w:r>
              <w:rPr>
                <w:rFonts w:hint="eastAsia" w:ascii="方正仿宋_GBK" w:hAnsi="方正仿宋_GBK" w:eastAsia="方正仿宋_GBK" w:cs="方正仿宋_GBK"/>
                <w:b/>
                <w:bCs/>
                <w:kern w:val="2"/>
                <w:lang w:eastAsia="zh-CN"/>
              </w:rPr>
              <w:t>投标（响应）供应商关联关系情况</w:t>
            </w:r>
          </w:p>
        </w:tc>
      </w:tr>
      <w:tr w14:paraId="2B60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bottom w:val="single" w:color="auto" w:sz="4" w:space="0"/>
            </w:tcBorders>
            <w:vAlign w:val="center"/>
          </w:tcPr>
          <w:p w14:paraId="1E47B2C7">
            <w:pPr>
              <w:widowControl w:val="0"/>
              <w:jc w:val="center"/>
              <w:rPr>
                <w:rFonts w:ascii="方正仿宋_GBK" w:hAnsi="方正仿宋_GBK" w:eastAsia="方正仿宋_GBK" w:cs="方正仿宋_GBK"/>
                <w:kern w:val="2"/>
                <w:lang w:eastAsia="zh-CN" w:bidi="ar"/>
              </w:rPr>
            </w:pPr>
            <w:r>
              <w:rPr>
                <w:rFonts w:hint="eastAsia" w:ascii="方正仿宋_GBK" w:hAnsi="方正仿宋_GBK" w:eastAsia="方正仿宋_GBK" w:cs="方正仿宋_GBK"/>
                <w:kern w:val="2"/>
                <w:lang w:eastAsia="zh-CN" w:bidi="ar"/>
              </w:rPr>
              <w:t>序号</w:t>
            </w:r>
          </w:p>
        </w:tc>
        <w:tc>
          <w:tcPr>
            <w:tcW w:w="2266" w:type="dxa"/>
            <w:gridSpan w:val="2"/>
            <w:tcBorders>
              <w:bottom w:val="single" w:color="auto" w:sz="4" w:space="0"/>
            </w:tcBorders>
            <w:vAlign w:val="center"/>
          </w:tcPr>
          <w:p w14:paraId="3FA245B9">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关联关系类型</w:t>
            </w:r>
          </w:p>
        </w:tc>
        <w:tc>
          <w:tcPr>
            <w:tcW w:w="1726" w:type="dxa"/>
            <w:gridSpan w:val="2"/>
            <w:tcBorders>
              <w:bottom w:val="single" w:color="auto" w:sz="4" w:space="0"/>
            </w:tcBorders>
            <w:vAlign w:val="center"/>
          </w:tcPr>
          <w:p w14:paraId="4F59A458">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关联主体名称</w:t>
            </w:r>
          </w:p>
        </w:tc>
        <w:tc>
          <w:tcPr>
            <w:tcW w:w="4156" w:type="dxa"/>
            <w:gridSpan w:val="3"/>
            <w:tcBorders>
              <w:bottom w:val="single" w:color="auto" w:sz="4" w:space="0"/>
            </w:tcBorders>
            <w:vAlign w:val="center"/>
          </w:tcPr>
          <w:p w14:paraId="3D02B184">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备注</w:t>
            </w:r>
          </w:p>
        </w:tc>
      </w:tr>
      <w:tr w14:paraId="2429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30" w:type="dxa"/>
            <w:tcBorders>
              <w:top w:val="single" w:color="auto" w:sz="4" w:space="0"/>
              <w:left w:val="single" w:color="auto" w:sz="4" w:space="0"/>
              <w:bottom w:val="single" w:color="auto" w:sz="4" w:space="0"/>
              <w:right w:val="single" w:color="auto" w:sz="4" w:space="0"/>
            </w:tcBorders>
            <w:vAlign w:val="center"/>
          </w:tcPr>
          <w:p w14:paraId="3E2C10A5">
            <w:pPr>
              <w:widowControl w:val="0"/>
              <w:jc w:val="center"/>
              <w:rPr>
                <w:rFonts w:ascii="方正仿宋_GBK" w:hAnsi="方正仿宋_GBK" w:eastAsia="方正仿宋_GBK" w:cs="方正仿宋_GBK"/>
                <w:kern w:val="2"/>
                <w:lang w:eastAsia="zh-CN" w:bidi="ar"/>
              </w:rPr>
            </w:pPr>
            <w:r>
              <w:rPr>
                <w:rFonts w:hint="eastAsia" w:ascii="方正仿宋_GBK" w:hAnsi="方正仿宋_GBK" w:eastAsia="方正仿宋_GBK" w:cs="方正仿宋_GBK"/>
                <w:kern w:val="2"/>
                <w:lang w:eastAsia="zh-CN" w:bidi="ar"/>
              </w:rPr>
              <w:t>1</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3B876DF9">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控股股东</w:t>
            </w:r>
          </w:p>
        </w:tc>
        <w:tc>
          <w:tcPr>
            <w:tcW w:w="1726" w:type="dxa"/>
            <w:gridSpan w:val="2"/>
            <w:tcBorders>
              <w:top w:val="single" w:color="auto" w:sz="4" w:space="0"/>
              <w:left w:val="single" w:color="auto" w:sz="4" w:space="0"/>
              <w:bottom w:val="single" w:color="auto" w:sz="4" w:space="0"/>
              <w:right w:val="single" w:color="auto" w:sz="4" w:space="0"/>
            </w:tcBorders>
            <w:vAlign w:val="center"/>
          </w:tcPr>
          <w:p w14:paraId="5592AFBD">
            <w:pPr>
              <w:widowControl w:val="0"/>
              <w:jc w:val="center"/>
              <w:rPr>
                <w:rFonts w:ascii="方正仿宋_GBK" w:hAnsi="方正仿宋_GBK" w:eastAsia="方正仿宋_GBK" w:cs="方正仿宋_GBK"/>
                <w:kern w:val="2"/>
                <w:lang w:eastAsia="zh-CN"/>
              </w:rPr>
            </w:pPr>
          </w:p>
        </w:tc>
        <w:tc>
          <w:tcPr>
            <w:tcW w:w="4156" w:type="dxa"/>
            <w:gridSpan w:val="3"/>
            <w:tcBorders>
              <w:top w:val="single" w:color="auto" w:sz="4" w:space="0"/>
              <w:left w:val="single" w:color="auto" w:sz="4" w:space="0"/>
              <w:bottom w:val="single" w:color="auto" w:sz="4" w:space="0"/>
              <w:right w:val="single" w:color="auto" w:sz="4" w:space="0"/>
            </w:tcBorders>
            <w:vAlign w:val="center"/>
          </w:tcPr>
          <w:p w14:paraId="776CCE08">
            <w:pPr>
              <w:widowControl w:val="0"/>
              <w:snapToGrid w:val="0"/>
              <w:jc w:val="left"/>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sz w:val="20"/>
                <w:szCs w:val="20"/>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14:paraId="7446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top w:val="single" w:color="auto" w:sz="4" w:space="0"/>
              <w:left w:val="single" w:color="auto" w:sz="4" w:space="0"/>
              <w:bottom w:val="single" w:color="auto" w:sz="4" w:space="0"/>
              <w:right w:val="single" w:color="auto" w:sz="4" w:space="0"/>
            </w:tcBorders>
            <w:vAlign w:val="center"/>
          </w:tcPr>
          <w:p w14:paraId="5574A729">
            <w:pPr>
              <w:widowControl w:val="0"/>
              <w:jc w:val="center"/>
              <w:rPr>
                <w:rFonts w:ascii="方正仿宋_GBK" w:hAnsi="方正仿宋_GBK" w:eastAsia="方正仿宋_GBK" w:cs="方正仿宋_GBK"/>
                <w:kern w:val="2"/>
                <w:lang w:eastAsia="zh-CN" w:bidi="ar"/>
              </w:rPr>
            </w:pPr>
            <w:r>
              <w:rPr>
                <w:rFonts w:hint="eastAsia" w:ascii="方正仿宋_GBK" w:hAnsi="方正仿宋_GBK" w:eastAsia="方正仿宋_GBK" w:cs="方正仿宋_GBK"/>
                <w:kern w:val="2"/>
                <w:lang w:eastAsia="zh-CN" w:bidi="ar"/>
              </w:rPr>
              <w:t>2</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773DC06F">
            <w:pPr>
              <w:widowControl w:val="0"/>
              <w:jc w:val="center"/>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lang w:eastAsia="zh-CN"/>
              </w:rPr>
              <w:t>管理关系</w:t>
            </w:r>
          </w:p>
        </w:tc>
        <w:tc>
          <w:tcPr>
            <w:tcW w:w="1726" w:type="dxa"/>
            <w:gridSpan w:val="2"/>
            <w:tcBorders>
              <w:top w:val="single" w:color="auto" w:sz="4" w:space="0"/>
              <w:left w:val="single" w:color="auto" w:sz="4" w:space="0"/>
              <w:bottom w:val="single" w:color="auto" w:sz="4" w:space="0"/>
              <w:right w:val="single" w:color="auto" w:sz="4" w:space="0"/>
            </w:tcBorders>
            <w:vAlign w:val="center"/>
          </w:tcPr>
          <w:p w14:paraId="170C5BC9">
            <w:pPr>
              <w:widowControl w:val="0"/>
              <w:jc w:val="center"/>
              <w:rPr>
                <w:rFonts w:ascii="方正仿宋_GBK" w:hAnsi="方正仿宋_GBK" w:eastAsia="方正仿宋_GBK" w:cs="方正仿宋_GBK"/>
                <w:kern w:val="2"/>
                <w:lang w:eastAsia="zh-CN"/>
              </w:rPr>
            </w:pPr>
          </w:p>
        </w:tc>
        <w:tc>
          <w:tcPr>
            <w:tcW w:w="4156" w:type="dxa"/>
            <w:gridSpan w:val="3"/>
            <w:tcBorders>
              <w:top w:val="single" w:color="auto" w:sz="4" w:space="0"/>
              <w:left w:val="single" w:color="auto" w:sz="4" w:space="0"/>
              <w:bottom w:val="single" w:color="auto" w:sz="4" w:space="0"/>
              <w:right w:val="single" w:color="auto" w:sz="4" w:space="0"/>
            </w:tcBorders>
            <w:vAlign w:val="center"/>
          </w:tcPr>
          <w:p w14:paraId="5029F26E">
            <w:pPr>
              <w:widowControl w:val="0"/>
              <w:snapToGrid w:val="0"/>
              <w:jc w:val="left"/>
              <w:rPr>
                <w:rFonts w:ascii="方正仿宋_GBK" w:hAnsi="方正仿宋_GBK" w:eastAsia="方正仿宋_GBK" w:cs="方正仿宋_GBK"/>
                <w:kern w:val="2"/>
                <w:lang w:eastAsia="zh-CN"/>
              </w:rPr>
            </w:pPr>
            <w:r>
              <w:rPr>
                <w:rFonts w:hint="eastAsia" w:ascii="方正仿宋_GBK" w:hAnsi="方正仿宋_GBK" w:eastAsia="方正仿宋_GBK" w:cs="方正仿宋_GBK"/>
                <w:kern w:val="2"/>
                <w:sz w:val="20"/>
                <w:szCs w:val="20"/>
                <w:lang w:eastAsia="zh-CN"/>
              </w:rPr>
              <w:t>指对投标（响应）供应商不具有出资持股关系，但对其存在管理关系的主体。</w:t>
            </w:r>
          </w:p>
        </w:tc>
      </w:tr>
      <w:tr w14:paraId="5835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tcBorders>
              <w:top w:val="single" w:color="auto" w:sz="4" w:space="0"/>
              <w:left w:val="single" w:color="auto" w:sz="4" w:space="0"/>
              <w:bottom w:val="single" w:color="auto" w:sz="4" w:space="0"/>
              <w:right w:val="single" w:color="auto" w:sz="4" w:space="0"/>
            </w:tcBorders>
            <w:vAlign w:val="center"/>
          </w:tcPr>
          <w:p w14:paraId="451BD7E1">
            <w:pPr>
              <w:widowControl w:val="0"/>
              <w:snapToGrid w:val="0"/>
              <w:jc w:val="left"/>
              <w:rPr>
                <w:rFonts w:ascii="方正仿宋_GBK" w:hAnsi="方正仿宋_GBK" w:eastAsia="方正仿宋_GBK" w:cs="方正仿宋_GBK"/>
                <w:kern w:val="2"/>
                <w:lang w:eastAsia="zh-CN"/>
              </w:rPr>
            </w:pPr>
            <w:r>
              <w:rPr>
                <w:rFonts w:hint="eastAsia" w:ascii="方正仿宋_GBK" w:hAnsi="方正仿宋_GBK" w:eastAsia="方正仿宋_GBK" w:cs="方正仿宋_GBK"/>
                <w:b/>
                <w:bCs/>
                <w:kern w:val="2"/>
                <w:lang w:eastAsia="zh-CN"/>
              </w:rPr>
              <w:t>说明：同一关联关系类型有多个主体的，应分行填写。</w:t>
            </w:r>
          </w:p>
        </w:tc>
      </w:tr>
    </w:tbl>
    <w:p w14:paraId="1DA081A6">
      <w:pPr>
        <w:widowControl w:val="0"/>
        <w:jc w:val="both"/>
        <w:rPr>
          <w:rFonts w:ascii="Calibri" w:hAnsi="Calibri" w:eastAsia="宋体"/>
          <w:kern w:val="2"/>
          <w:szCs w:val="22"/>
          <w:lang w:eastAsia="zh-CN"/>
        </w:rPr>
      </w:pPr>
      <w:r>
        <w:rPr>
          <w:rFonts w:hint="eastAsia" w:ascii="方正仿宋_GBK" w:hAnsi="方正仿宋_GBK" w:eastAsia="方正仿宋_GBK" w:cs="方正仿宋_GBK"/>
          <w:b/>
          <w:bCs/>
          <w:kern w:val="2"/>
          <w:lang w:eastAsia="zh-CN"/>
        </w:rPr>
        <w:t>备注：</w:t>
      </w:r>
      <w:r>
        <w:rPr>
          <w:rFonts w:hint="eastAsia" w:ascii="方正仿宋_GBK" w:hAnsi="方正仿宋_GBK" w:eastAsia="方正仿宋_GBK" w:cs="方正仿宋_GBK"/>
          <w:b/>
          <w:bCs/>
          <w:color w:val="0000FF"/>
          <w:kern w:val="2"/>
          <w:lang w:eastAsia="zh-CN"/>
        </w:rPr>
        <w:t>鼓励</w:t>
      </w:r>
      <w:r>
        <w:rPr>
          <w:rFonts w:hint="eastAsia" w:ascii="方正仿宋_GBK" w:hAnsi="方正仿宋_GBK" w:eastAsia="方正仿宋_GBK" w:cs="方正仿宋_GBK"/>
          <w:b/>
          <w:bCs/>
          <w:kern w:val="2"/>
          <w:lang w:eastAsia="zh-CN"/>
        </w:rPr>
        <w:t>投标（响应）供应商在投标（响应）文件中要求投标（响应）供应商提供法定代表人、投标（响应）授权代表人、项目负责人（如有）最近一个月的社保缴纳证明，以及企业股权关系证明。</w:t>
      </w:r>
    </w:p>
    <w:p w14:paraId="319A7654">
      <w:pPr>
        <w:widowControl w:val="0"/>
        <w:jc w:val="both"/>
        <w:rPr>
          <w:rFonts w:ascii="黑体" w:hAnsi="Calibri" w:eastAsia="黑体"/>
          <w:kern w:val="2"/>
          <w:szCs w:val="22"/>
          <w:lang w:eastAsia="zh-CN"/>
        </w:rPr>
      </w:pPr>
      <w:r>
        <w:rPr>
          <w:rFonts w:hint="eastAsia" w:ascii="黑体" w:hAnsi="Calibri" w:eastAsia="黑体" w:cstheme="minorBidi"/>
          <w:kern w:val="2"/>
          <w:szCs w:val="22"/>
          <w:lang w:eastAsia="zh-CN"/>
        </w:rPr>
        <w:br w:type="page"/>
      </w:r>
    </w:p>
    <w:p w14:paraId="0DBA30C3">
      <w:pPr>
        <w:keepNext/>
        <w:keepLines/>
        <w:widowControl w:val="0"/>
        <w:spacing w:before="120" w:after="120"/>
        <w:jc w:val="center"/>
        <w:outlineLvl w:val="2"/>
        <w:rPr>
          <w:rFonts w:ascii="黑体" w:hAnsi="宋体" w:eastAsia="黑体"/>
          <w:bCs/>
          <w:kern w:val="2"/>
          <w:szCs w:val="32"/>
          <w:lang w:eastAsia="zh-CN"/>
        </w:rPr>
      </w:pPr>
      <w:r>
        <w:rPr>
          <w:rFonts w:hint="eastAsia" w:ascii="黑体" w:hAnsi="宋体" w:eastAsia="黑体" w:cstheme="minorBidi"/>
          <w:bCs/>
          <w:kern w:val="2"/>
          <w:szCs w:val="32"/>
          <w:lang w:eastAsia="zh-CN"/>
        </w:rPr>
        <w:t>二、</w:t>
      </w:r>
      <w:bookmarkStart w:id="60" w:name="_Hlk72092499"/>
      <w:r>
        <w:rPr>
          <w:rFonts w:hint="eastAsia" w:ascii="黑体" w:hAnsi="宋体" w:eastAsia="黑体" w:cstheme="minorBidi"/>
          <w:bCs/>
          <w:kern w:val="2"/>
          <w:szCs w:val="32"/>
          <w:lang w:eastAsia="zh-CN"/>
        </w:rPr>
        <w:t>法定代表人（负责人）证明书</w:t>
      </w:r>
      <w:bookmarkEnd w:id="60"/>
    </w:p>
    <w:p w14:paraId="3AED5DD1">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（姓名），现任我单位</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职务，为法定代表人（负责人），身份证件号为：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3F34DE83">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特此证明。</w:t>
      </w:r>
    </w:p>
    <w:p w14:paraId="6A491B48">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说明：1、法定代表人为投标人（企业事业单位、国家机关、社会团体）的主要行政负责人。</w:t>
      </w:r>
    </w:p>
    <w:p w14:paraId="11A8953E">
      <w:pPr>
        <w:widowControl w:val="0"/>
        <w:numPr>
          <w:ilvl w:val="0"/>
          <w:numId w:val="4"/>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Hans"/>
        </w:rPr>
        <w:t>本证明书要供法定代表人（负责人）</w:t>
      </w:r>
      <w:r>
        <w:rPr>
          <w:rFonts w:hint="eastAsia" w:ascii="Calibri" w:hAnsi="Calibri" w:eastAsia="宋体" w:cstheme="minorBidi"/>
          <w:kern w:val="2"/>
          <w:sz w:val="21"/>
          <w:szCs w:val="21"/>
          <w:lang w:eastAsia="zh-CN"/>
        </w:rPr>
        <w:t>相关身份证明文件：身份证扫描件（正反两面）；港澳台居民可提供来往通行证扫描件；非中国国籍管辖范围人员，可提供公安部门认可的身份证明材料扫描件。</w:t>
      </w:r>
    </w:p>
    <w:p w14:paraId="0B721736">
      <w:pPr>
        <w:widowControl w:val="0"/>
        <w:numPr>
          <w:ilvl w:val="0"/>
          <w:numId w:val="4"/>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Hans"/>
        </w:rPr>
        <w:t>本项目投标授权代表为法定代表人（负责人）的，无需提供</w:t>
      </w:r>
      <w:r>
        <w:rPr>
          <w:rFonts w:hint="eastAsia" w:ascii="Calibri" w:hAnsi="Calibri" w:eastAsia="宋体" w:cstheme="minorBidi"/>
          <w:kern w:val="2"/>
          <w:sz w:val="21"/>
          <w:szCs w:val="21"/>
          <w:lang w:eastAsia="zh-CN"/>
        </w:rPr>
        <w:t>《投标文件签署授权委托书》</w:t>
      </w:r>
      <w:r>
        <w:rPr>
          <w:rFonts w:hint="eastAsia" w:ascii="Calibri" w:hAnsi="Calibri" w:eastAsia="宋体" w:cstheme="minorBidi"/>
          <w:kern w:val="2"/>
          <w:sz w:val="21"/>
          <w:szCs w:val="21"/>
          <w:lang w:eastAsia="zh-Hans"/>
        </w:rPr>
        <w:t>。</w:t>
      </w:r>
    </w:p>
    <w:p w14:paraId="32F1221F">
      <w:pPr>
        <w:widowControl w:val="0"/>
        <w:numPr>
          <w:ilvl w:val="0"/>
          <w:numId w:val="4"/>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内容必须填写真实、清楚，涂改无效，不得转让、买卖。</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28D4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7B6DF3E">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证件扫描件正面</w:t>
            </w:r>
          </w:p>
          <w:p w14:paraId="6D9F4183">
            <w:pPr>
              <w:widowControl w:val="0"/>
              <w:spacing w:line="360" w:lineRule="auto"/>
              <w:jc w:val="center"/>
              <w:rPr>
                <w:rFonts w:ascii="Calibri" w:hAnsi="Calibri" w:eastAsia="宋体"/>
                <w:b/>
                <w:bCs/>
                <w:kern w:val="2"/>
                <w:szCs w:val="22"/>
                <w:lang w:eastAsia="zh-CN"/>
              </w:rPr>
            </w:pPr>
          </w:p>
          <w:p w14:paraId="11A11F53">
            <w:pPr>
              <w:widowControl w:val="0"/>
              <w:spacing w:line="360" w:lineRule="auto"/>
              <w:jc w:val="center"/>
              <w:rPr>
                <w:rFonts w:ascii="Calibri" w:hAnsi="Calibri" w:eastAsia="宋体"/>
                <w:kern w:val="2"/>
                <w:szCs w:val="22"/>
                <w:lang w:eastAsia="zh-CN"/>
              </w:rPr>
            </w:pPr>
          </w:p>
          <w:p w14:paraId="6D3B79CF">
            <w:pPr>
              <w:widowControl w:val="0"/>
              <w:spacing w:line="360" w:lineRule="auto"/>
              <w:jc w:val="center"/>
              <w:rPr>
                <w:rFonts w:ascii="Calibri" w:hAnsi="Calibri" w:eastAsia="宋体"/>
                <w:kern w:val="2"/>
                <w:szCs w:val="22"/>
                <w:lang w:eastAsia="zh-CN"/>
              </w:rPr>
            </w:pPr>
          </w:p>
          <w:p w14:paraId="1DBCDF0E">
            <w:pPr>
              <w:widowControl w:val="0"/>
              <w:spacing w:line="360" w:lineRule="auto"/>
              <w:jc w:val="center"/>
              <w:rPr>
                <w:rFonts w:ascii="Calibri" w:hAnsi="Calibri" w:eastAsia="宋体"/>
                <w:kern w:val="2"/>
                <w:szCs w:val="22"/>
                <w:lang w:eastAsia="zh-CN"/>
              </w:rPr>
            </w:pPr>
          </w:p>
          <w:p w14:paraId="71C5E271">
            <w:pPr>
              <w:widowControl w:val="0"/>
              <w:spacing w:line="360" w:lineRule="auto"/>
              <w:jc w:val="center"/>
              <w:rPr>
                <w:rFonts w:ascii="Calibri" w:hAnsi="Calibri" w:eastAsia="宋体"/>
                <w:kern w:val="2"/>
                <w:szCs w:val="22"/>
                <w:lang w:eastAsia="zh-CN"/>
              </w:rPr>
            </w:pPr>
          </w:p>
          <w:p w14:paraId="4F8CF865">
            <w:pPr>
              <w:widowControl w:val="0"/>
              <w:spacing w:line="360" w:lineRule="auto"/>
              <w:jc w:val="center"/>
              <w:rPr>
                <w:rFonts w:ascii="Calibri" w:hAnsi="Calibri" w:eastAsia="宋体"/>
                <w:kern w:val="2"/>
                <w:szCs w:val="22"/>
                <w:lang w:eastAsia="zh-CN"/>
              </w:rPr>
            </w:pPr>
          </w:p>
          <w:p w14:paraId="6E221188">
            <w:pPr>
              <w:widowControl w:val="0"/>
              <w:spacing w:line="360" w:lineRule="auto"/>
              <w:jc w:val="center"/>
              <w:rPr>
                <w:rFonts w:ascii="Calibri" w:hAnsi="Calibri" w:eastAsia="宋体"/>
                <w:kern w:val="2"/>
                <w:szCs w:val="22"/>
                <w:lang w:eastAsia="zh-CN"/>
              </w:rPr>
            </w:pPr>
          </w:p>
        </w:tc>
        <w:tc>
          <w:tcPr>
            <w:tcW w:w="4265" w:type="dxa"/>
          </w:tcPr>
          <w:p w14:paraId="2C077C41">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证件扫描件反面</w:t>
            </w:r>
          </w:p>
          <w:p w14:paraId="3636882E">
            <w:pPr>
              <w:widowControl w:val="0"/>
              <w:spacing w:line="360" w:lineRule="auto"/>
              <w:jc w:val="center"/>
              <w:rPr>
                <w:rFonts w:ascii="Calibri" w:hAnsi="Calibri" w:eastAsia="宋体"/>
                <w:b/>
                <w:bCs/>
                <w:kern w:val="2"/>
                <w:szCs w:val="22"/>
                <w:lang w:eastAsia="zh-CN"/>
              </w:rPr>
            </w:pPr>
          </w:p>
          <w:p w14:paraId="651319E3">
            <w:pPr>
              <w:widowControl w:val="0"/>
              <w:spacing w:line="360" w:lineRule="auto"/>
              <w:jc w:val="center"/>
              <w:rPr>
                <w:rFonts w:ascii="Calibri" w:hAnsi="Calibri" w:eastAsia="宋体"/>
                <w:kern w:val="2"/>
                <w:szCs w:val="22"/>
                <w:lang w:eastAsia="zh-CN"/>
              </w:rPr>
            </w:pPr>
          </w:p>
        </w:tc>
      </w:tr>
    </w:tbl>
    <w:p w14:paraId="0D0B0310">
      <w:pPr>
        <w:widowControl w:val="0"/>
        <w:jc w:val="both"/>
        <w:rPr>
          <w:rFonts w:ascii="Calibri" w:hAnsi="Calibri" w:eastAsia="宋体"/>
          <w:kern w:val="2"/>
          <w:szCs w:val="22"/>
          <w:lang w:eastAsia="zh-CN"/>
        </w:rPr>
      </w:pPr>
    </w:p>
    <w:p w14:paraId="7A813215">
      <w:pPr>
        <w:widowControl w:val="0"/>
        <w:jc w:val="both"/>
        <w:rPr>
          <w:rFonts w:ascii="黑体" w:hAnsi="Calibri" w:eastAsia="黑体"/>
          <w:lang w:eastAsia="zh-CN"/>
        </w:rPr>
      </w:pPr>
      <w:r>
        <w:rPr>
          <w:rFonts w:hint="eastAsia" w:ascii="黑体" w:hAnsi="黑体" w:eastAsia="黑体" w:cs="黑体"/>
          <w:b/>
          <w:bCs/>
          <w:kern w:val="2"/>
          <w:lang w:eastAsia="zh-CN"/>
        </w:rPr>
        <w:t>温馨提示</w:t>
      </w:r>
      <w:r>
        <w:rPr>
          <w:rFonts w:hint="eastAsia" w:ascii="黑体" w:hAnsi="黑体" w:eastAsia="黑体" w:cs="黑体"/>
          <w:kern w:val="2"/>
          <w:lang w:eastAsia="zh-CN"/>
        </w:rPr>
        <w:t>：</w:t>
      </w:r>
      <w:r>
        <w:rPr>
          <w:rFonts w:hint="eastAsia" w:eastAsia="宋体"/>
          <w:kern w:val="2"/>
          <w:sz w:val="21"/>
          <w:szCs w:val="21"/>
          <w:lang w:eastAsia="zh-CN"/>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496B5573">
      <w:pPr>
        <w:widowControl w:val="0"/>
        <w:jc w:val="both"/>
        <w:rPr>
          <w:rFonts w:ascii="黑体" w:hAnsi="Calibri" w:eastAsia="黑体"/>
          <w:lang w:eastAsia="zh-CN"/>
        </w:rPr>
      </w:pPr>
      <w:r>
        <w:rPr>
          <w:rFonts w:hint="eastAsia" w:ascii="黑体" w:hAnsi="Calibri" w:eastAsia="黑体" w:cstheme="minorBidi"/>
          <w:lang w:eastAsia="zh-CN"/>
        </w:rPr>
        <w:br w:type="page"/>
      </w:r>
    </w:p>
    <w:p w14:paraId="35BA0681">
      <w:pPr>
        <w:keepNext/>
        <w:keepLines/>
        <w:widowControl w:val="0"/>
        <w:spacing w:before="260" w:after="260"/>
        <w:jc w:val="center"/>
        <w:outlineLvl w:val="2"/>
        <w:rPr>
          <w:rFonts w:ascii="黑体" w:hAnsi="宋体" w:eastAsia="黑体"/>
          <w:bCs/>
          <w:lang w:eastAsia="zh-CN"/>
        </w:rPr>
      </w:pPr>
      <w:r>
        <w:rPr>
          <w:rFonts w:hint="eastAsia" w:ascii="黑体" w:hAnsi="宋体" w:eastAsia="黑体" w:cstheme="minorBidi"/>
          <w:bCs/>
          <w:lang w:eastAsia="zh-CN"/>
        </w:rPr>
        <w:t>三、</w:t>
      </w:r>
      <w:r>
        <w:rPr>
          <w:rFonts w:hint="eastAsia" w:ascii="黑体" w:hAnsi="宋体" w:eastAsia="黑体" w:cstheme="minorBidi"/>
          <w:bCs/>
          <w:kern w:val="2"/>
          <w:szCs w:val="32"/>
          <w:lang w:eastAsia="zh-CN"/>
        </w:rPr>
        <w:t>投标文件签署授权委托书</w:t>
      </w:r>
    </w:p>
    <w:p w14:paraId="3C9841A7">
      <w:pPr>
        <w:widowControl w:val="0"/>
        <w:ind w:firstLine="482" w:firstLineChars="200"/>
        <w:jc w:val="both"/>
        <w:rPr>
          <w:rFonts w:ascii="Calibri" w:hAnsi="Calibri" w:eastAsia="宋体"/>
          <w:b/>
          <w:kern w:val="2"/>
          <w:szCs w:val="22"/>
          <w:lang w:eastAsia="zh-CN"/>
        </w:rPr>
      </w:pPr>
    </w:p>
    <w:bookmarkEnd w:id="59"/>
    <w:p w14:paraId="381B85C0">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本授权委托书声明：我</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（姓名）系</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（投标人名称）的法定代表人（负责人），现授权委托</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（姓名）为我单位签署本项目已递交的投标文件的法定代表人（负责人）的授权委托代理人，代理人全权代表我所签署的本项目已递交的投标文件内容我均承认。</w:t>
      </w:r>
    </w:p>
    <w:p w14:paraId="12E6E7AD">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代理人无转委托权，特此委托。</w:t>
      </w:r>
    </w:p>
    <w:p w14:paraId="3F5291EB">
      <w:pPr>
        <w:widowControl w:val="0"/>
        <w:spacing w:line="360" w:lineRule="auto"/>
        <w:ind w:firstLine="420" w:firstLineChars="200"/>
        <w:jc w:val="both"/>
        <w:rPr>
          <w:rFonts w:ascii="Calibri" w:hAnsi="Calibri" w:eastAsia="宋体"/>
          <w:kern w:val="2"/>
          <w:sz w:val="21"/>
          <w:szCs w:val="21"/>
          <w:lang w:eastAsia="zh-CN"/>
        </w:rPr>
      </w:pPr>
    </w:p>
    <w:p w14:paraId="5DB4B571">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代理人：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78A19E6B">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身份证件号：</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，职务：</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6B475E10">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，手机：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，电子邮箱：</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2BF07AEF">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授权委托日期：</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年</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 xml:space="preserve">月 </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日。</w:t>
      </w:r>
    </w:p>
    <w:p w14:paraId="43A8E4B0">
      <w:pPr>
        <w:widowControl w:val="0"/>
        <w:spacing w:line="360" w:lineRule="auto"/>
        <w:ind w:firstLine="422" w:firstLineChars="200"/>
        <w:jc w:val="both"/>
        <w:rPr>
          <w:rFonts w:ascii="Calibri" w:hAnsi="Calibri" w:eastAsia="宋体"/>
          <w:b/>
          <w:color w:val="FF0000"/>
          <w:kern w:val="2"/>
          <w:sz w:val="21"/>
          <w:szCs w:val="21"/>
          <w:lang w:eastAsia="zh-CN"/>
        </w:rPr>
      </w:pPr>
      <w:r>
        <w:rPr>
          <w:rFonts w:hint="eastAsia" w:ascii="Calibri" w:hAnsi="Calibri" w:eastAsia="宋体" w:cstheme="minorBidi"/>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5612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15A00D0">
            <w:pPr>
              <w:widowControl w:val="0"/>
              <w:jc w:val="center"/>
              <w:rPr>
                <w:rFonts w:ascii="Calibri" w:hAnsi="Calibri" w:eastAsia="宋体"/>
                <w:kern w:val="2"/>
                <w:sz w:val="21"/>
                <w:szCs w:val="22"/>
                <w:lang w:eastAsia="zh-CN"/>
              </w:rPr>
            </w:pPr>
            <w:r>
              <w:rPr>
                <w:rFonts w:hint="eastAsia" w:hAnsi="Calibri" w:eastAsia="宋体" w:cstheme="minorBidi"/>
                <w:kern w:val="2"/>
                <w:sz w:val="21"/>
                <w:szCs w:val="22"/>
                <w:lang w:eastAsia="zh-CN"/>
              </w:rPr>
              <w:t>证件扫描件正面</w:t>
            </w:r>
          </w:p>
          <w:p w14:paraId="34DE1357">
            <w:pPr>
              <w:widowControl w:val="0"/>
              <w:spacing w:line="360" w:lineRule="auto"/>
              <w:jc w:val="center"/>
              <w:rPr>
                <w:rFonts w:ascii="Calibri" w:hAnsi="Calibri" w:eastAsia="宋体"/>
                <w:b/>
                <w:bCs/>
                <w:kern w:val="2"/>
                <w:szCs w:val="22"/>
                <w:lang w:eastAsia="zh-CN"/>
              </w:rPr>
            </w:pPr>
          </w:p>
          <w:p w14:paraId="4698BA09">
            <w:pPr>
              <w:widowControl w:val="0"/>
              <w:spacing w:line="360" w:lineRule="auto"/>
              <w:jc w:val="center"/>
              <w:rPr>
                <w:rFonts w:ascii="Calibri" w:hAnsi="Calibri" w:eastAsia="宋体"/>
                <w:kern w:val="2"/>
                <w:szCs w:val="22"/>
                <w:lang w:eastAsia="zh-CN"/>
              </w:rPr>
            </w:pPr>
          </w:p>
          <w:p w14:paraId="6C25C568">
            <w:pPr>
              <w:widowControl w:val="0"/>
              <w:spacing w:line="360" w:lineRule="auto"/>
              <w:jc w:val="center"/>
              <w:rPr>
                <w:rFonts w:ascii="Calibri" w:hAnsi="Calibri" w:eastAsia="宋体"/>
                <w:kern w:val="2"/>
                <w:szCs w:val="22"/>
                <w:lang w:eastAsia="zh-CN"/>
              </w:rPr>
            </w:pPr>
          </w:p>
          <w:p w14:paraId="00131455">
            <w:pPr>
              <w:widowControl w:val="0"/>
              <w:spacing w:line="360" w:lineRule="auto"/>
              <w:jc w:val="center"/>
              <w:rPr>
                <w:rFonts w:ascii="Calibri" w:hAnsi="Calibri" w:eastAsia="宋体"/>
                <w:kern w:val="2"/>
                <w:szCs w:val="22"/>
                <w:lang w:eastAsia="zh-CN"/>
              </w:rPr>
            </w:pPr>
          </w:p>
          <w:p w14:paraId="76FFA391">
            <w:pPr>
              <w:widowControl w:val="0"/>
              <w:spacing w:line="360" w:lineRule="auto"/>
              <w:jc w:val="center"/>
              <w:rPr>
                <w:rFonts w:ascii="Calibri" w:hAnsi="Calibri" w:eastAsia="宋体"/>
                <w:kern w:val="2"/>
                <w:szCs w:val="22"/>
                <w:lang w:eastAsia="zh-CN"/>
              </w:rPr>
            </w:pPr>
          </w:p>
          <w:p w14:paraId="4832F5B3">
            <w:pPr>
              <w:widowControl w:val="0"/>
              <w:spacing w:line="360" w:lineRule="auto"/>
              <w:jc w:val="center"/>
              <w:rPr>
                <w:rFonts w:ascii="Calibri" w:hAnsi="Calibri" w:eastAsia="宋体"/>
                <w:kern w:val="2"/>
                <w:szCs w:val="22"/>
                <w:lang w:eastAsia="zh-CN"/>
              </w:rPr>
            </w:pPr>
          </w:p>
          <w:p w14:paraId="6608BD99">
            <w:pPr>
              <w:widowControl w:val="0"/>
              <w:spacing w:line="360" w:lineRule="auto"/>
              <w:jc w:val="center"/>
              <w:rPr>
                <w:rFonts w:ascii="Calibri" w:hAnsi="Calibri" w:eastAsia="宋体"/>
                <w:kern w:val="2"/>
                <w:szCs w:val="22"/>
                <w:lang w:eastAsia="zh-CN"/>
              </w:rPr>
            </w:pPr>
          </w:p>
        </w:tc>
        <w:tc>
          <w:tcPr>
            <w:tcW w:w="4265" w:type="dxa"/>
          </w:tcPr>
          <w:p w14:paraId="785E9429">
            <w:pPr>
              <w:widowControl w:val="0"/>
              <w:jc w:val="center"/>
              <w:rPr>
                <w:rFonts w:ascii="Calibri" w:hAnsi="Calibri" w:eastAsia="宋体"/>
                <w:kern w:val="2"/>
                <w:sz w:val="21"/>
                <w:szCs w:val="22"/>
                <w:lang w:eastAsia="zh-CN"/>
              </w:rPr>
            </w:pPr>
            <w:r>
              <w:rPr>
                <w:rFonts w:hint="eastAsia" w:hAnsi="Calibri" w:eastAsia="宋体" w:cstheme="minorBidi"/>
                <w:kern w:val="2"/>
                <w:sz w:val="21"/>
                <w:szCs w:val="22"/>
                <w:lang w:eastAsia="zh-CN"/>
              </w:rPr>
              <w:t>证件扫描件反面</w:t>
            </w:r>
          </w:p>
          <w:p w14:paraId="5F66D337">
            <w:pPr>
              <w:widowControl w:val="0"/>
              <w:spacing w:line="360" w:lineRule="auto"/>
              <w:jc w:val="center"/>
              <w:rPr>
                <w:rFonts w:ascii="Calibri" w:hAnsi="Calibri" w:eastAsia="宋体"/>
                <w:b/>
                <w:bCs/>
                <w:kern w:val="2"/>
                <w:szCs w:val="22"/>
                <w:lang w:eastAsia="zh-CN"/>
              </w:rPr>
            </w:pPr>
          </w:p>
          <w:p w14:paraId="06C1DB99">
            <w:pPr>
              <w:widowControl w:val="0"/>
              <w:spacing w:line="360" w:lineRule="auto"/>
              <w:jc w:val="center"/>
              <w:rPr>
                <w:rFonts w:ascii="Calibri" w:hAnsi="Calibri" w:eastAsia="宋体"/>
                <w:kern w:val="2"/>
                <w:szCs w:val="22"/>
                <w:lang w:eastAsia="zh-CN"/>
              </w:rPr>
            </w:pPr>
          </w:p>
        </w:tc>
      </w:tr>
    </w:tbl>
    <w:p w14:paraId="10213FC6">
      <w:pPr>
        <w:widowControl w:val="0"/>
        <w:jc w:val="both"/>
        <w:rPr>
          <w:rFonts w:ascii="黑体" w:hAnsi="黑体" w:eastAsia="黑体" w:cs="黑体"/>
          <w:b/>
          <w:bCs/>
          <w:kern w:val="2"/>
          <w:lang w:eastAsia="zh-CN"/>
        </w:rPr>
      </w:pPr>
    </w:p>
    <w:p w14:paraId="66985390">
      <w:pPr>
        <w:widowControl w:val="0"/>
        <w:ind w:firstLine="482" w:firstLineChars="200"/>
        <w:jc w:val="both"/>
        <w:rPr>
          <w:rFonts w:ascii="Calibri" w:hAnsi="Calibri" w:eastAsia="宋体"/>
          <w:b/>
          <w:kern w:val="2"/>
          <w:szCs w:val="22"/>
          <w:lang w:eastAsia="zh-CN"/>
        </w:rPr>
      </w:pPr>
      <w:r>
        <w:rPr>
          <w:rFonts w:hint="eastAsia" w:ascii="黑体" w:hAnsi="黑体" w:eastAsia="黑体" w:cs="黑体"/>
          <w:b/>
          <w:bCs/>
          <w:kern w:val="2"/>
          <w:lang w:eastAsia="zh-CN"/>
        </w:rPr>
        <w:t>温馨提示</w:t>
      </w:r>
      <w:r>
        <w:rPr>
          <w:rFonts w:hint="eastAsia" w:ascii="黑体" w:hAnsi="黑体" w:eastAsia="黑体" w:cs="黑体"/>
          <w:kern w:val="2"/>
          <w:lang w:eastAsia="zh-CN"/>
        </w:rPr>
        <w:t>：</w:t>
      </w:r>
      <w:r>
        <w:rPr>
          <w:rFonts w:hint="eastAsia" w:eastAsia="宋体"/>
          <w:kern w:val="2"/>
          <w:sz w:val="21"/>
          <w:szCs w:val="21"/>
          <w:lang w:eastAsia="zh-CN"/>
        </w:rPr>
        <w:t>为避免出现《深圳经济特区政府采购条例实施细则》第七十五条第二项所列情形，请投标供应商核实贵单位法定代表人、本项目投标授权代表人、项目负责人（如有）、主要技术人员（如有）等是否在</w:t>
      </w:r>
      <w:r>
        <w:rPr>
          <w:rFonts w:hint="eastAsia" w:ascii="Calibri" w:hAnsi="Calibri" w:eastAsia="宋体"/>
          <w:kern w:val="2"/>
          <w:sz w:val="21"/>
          <w:szCs w:val="21"/>
          <w:lang w:eastAsia="zh-CN"/>
        </w:rPr>
        <w:t>贵单位</w:t>
      </w:r>
      <w:r>
        <w:rPr>
          <w:rFonts w:hint="eastAsia" w:eastAsia="宋体"/>
          <w:kern w:val="2"/>
          <w:sz w:val="21"/>
          <w:szCs w:val="21"/>
          <w:lang w:eastAsia="zh-CN"/>
        </w:rPr>
        <w:t>缴纳社会保险。</w:t>
      </w:r>
    </w:p>
    <w:p w14:paraId="7CCAA3D6">
      <w:pPr>
        <w:widowControl w:val="0"/>
        <w:jc w:val="both"/>
        <w:rPr>
          <w:rFonts w:ascii="Calibri" w:hAnsi="Calibri" w:eastAsia="宋体"/>
          <w:kern w:val="2"/>
          <w:sz w:val="21"/>
          <w:szCs w:val="22"/>
          <w:lang w:eastAsia="zh-CN"/>
        </w:rPr>
      </w:pPr>
    </w:p>
    <w:p w14:paraId="04FC317F">
      <w:pPr>
        <w:widowControl w:val="0"/>
        <w:jc w:val="both"/>
        <w:rPr>
          <w:rFonts w:ascii="黑体" w:hAnsi="宋体" w:eastAsia="黑体"/>
          <w:bCs/>
          <w:lang w:eastAsia="zh-CN"/>
        </w:rPr>
      </w:pPr>
      <w:r>
        <w:rPr>
          <w:rFonts w:hint="eastAsia" w:ascii="黑体" w:hAnsi="宋体" w:eastAsia="黑体"/>
          <w:bCs/>
          <w:lang w:eastAsia="zh-CN"/>
        </w:rPr>
        <w:br w:type="page"/>
      </w:r>
    </w:p>
    <w:p w14:paraId="5A038637">
      <w:pPr>
        <w:widowControl w:val="0"/>
        <w:snapToGrid w:val="0"/>
        <w:jc w:val="center"/>
        <w:outlineLvl w:val="2"/>
        <w:rPr>
          <w:rFonts w:ascii="黑体" w:hAnsi="宋体" w:eastAsia="黑体"/>
          <w:bCs/>
          <w:lang w:eastAsia="zh-CN"/>
        </w:rPr>
      </w:pPr>
      <w:r>
        <w:rPr>
          <w:rFonts w:hint="eastAsia" w:ascii="黑体" w:hAnsi="宋体" w:eastAsia="黑体"/>
          <w:bCs/>
          <w:lang w:eastAsia="zh-CN"/>
        </w:rPr>
        <w:t>四、实质性条款响应情况表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2765"/>
        <w:gridCol w:w="1649"/>
        <w:gridCol w:w="1912"/>
        <w:gridCol w:w="1472"/>
      </w:tblGrid>
      <w:tr w14:paraId="0823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5440C4D8">
            <w:pPr>
              <w:widowControl w:val="0"/>
              <w:adjustRightInd w:val="0"/>
              <w:snapToGrid w:val="0"/>
              <w:spacing w:line="360" w:lineRule="auto"/>
              <w:jc w:val="center"/>
              <w:rPr>
                <w:rFonts w:ascii="宋体" w:hAnsi="宋体" w:eastAsia="宋体"/>
                <w:sz w:val="21"/>
                <w:szCs w:val="21"/>
                <w:lang w:eastAsia="zh-CN"/>
              </w:rPr>
            </w:pPr>
            <w:bookmarkStart w:id="61" w:name="_Hlk72092651"/>
            <w:r>
              <w:rPr>
                <w:rFonts w:hint="eastAsia" w:ascii="宋体" w:hAnsi="宋体" w:eastAsia="宋体" w:cstheme="minorBidi"/>
                <w:sz w:val="21"/>
                <w:szCs w:val="21"/>
                <w:lang w:eastAsia="zh-CN"/>
              </w:rPr>
              <w:t>序号</w:t>
            </w:r>
          </w:p>
        </w:tc>
        <w:tc>
          <w:tcPr>
            <w:tcW w:w="2664" w:type="dxa"/>
            <w:vAlign w:val="center"/>
          </w:tcPr>
          <w:p w14:paraId="53CC7CA4">
            <w:pPr>
              <w:widowControl w:val="0"/>
              <w:adjustRightInd w:val="0"/>
              <w:snapToGrid w:val="0"/>
              <w:spacing w:line="360" w:lineRule="auto"/>
              <w:jc w:val="center"/>
              <w:rPr>
                <w:rFonts w:ascii="宋体" w:hAnsi="宋体" w:eastAsia="宋体"/>
                <w:sz w:val="21"/>
                <w:szCs w:val="21"/>
                <w:lang w:eastAsia="zh-CN"/>
              </w:rPr>
            </w:pPr>
            <w:r>
              <w:rPr>
                <w:rFonts w:hint="eastAsia" w:ascii="宋体" w:hAnsi="宋体" w:eastAsia="宋体" w:cstheme="minorBidi"/>
                <w:sz w:val="21"/>
                <w:szCs w:val="21"/>
                <w:lang w:eastAsia="zh-CN"/>
              </w:rPr>
              <w:t>实质性条款具体内容</w:t>
            </w:r>
          </w:p>
        </w:tc>
        <w:tc>
          <w:tcPr>
            <w:tcW w:w="1588" w:type="dxa"/>
            <w:vAlign w:val="center"/>
          </w:tcPr>
          <w:p w14:paraId="66D6882D">
            <w:pPr>
              <w:widowControl w:val="0"/>
              <w:adjustRightInd w:val="0"/>
              <w:snapToGrid w:val="0"/>
              <w:spacing w:line="360" w:lineRule="auto"/>
              <w:jc w:val="center"/>
              <w:rPr>
                <w:rFonts w:ascii="宋体" w:hAnsi="宋体" w:eastAsia="宋体"/>
                <w:sz w:val="21"/>
                <w:szCs w:val="21"/>
                <w:lang w:eastAsia="zh-CN"/>
              </w:rPr>
            </w:pPr>
            <w:r>
              <w:rPr>
                <w:rFonts w:hint="eastAsia" w:ascii="Calibri" w:hAnsi="Calibri" w:eastAsia="宋体" w:cstheme="minorBidi"/>
                <w:kern w:val="2"/>
                <w:sz w:val="21"/>
                <w:szCs w:val="22"/>
                <w:lang w:eastAsia="zh-CN"/>
              </w:rPr>
              <w:t>投标响应</w:t>
            </w:r>
          </w:p>
        </w:tc>
        <w:tc>
          <w:tcPr>
            <w:tcW w:w="1842" w:type="dxa"/>
            <w:vAlign w:val="center"/>
          </w:tcPr>
          <w:p w14:paraId="4F331611">
            <w:pPr>
              <w:widowControl w:val="0"/>
              <w:adjustRightInd w:val="0"/>
              <w:snapToGrid w:val="0"/>
              <w:spacing w:line="360" w:lineRule="auto"/>
              <w:jc w:val="center"/>
              <w:rPr>
                <w:rFonts w:ascii="宋体" w:hAnsi="宋体" w:eastAsia="宋体"/>
                <w:sz w:val="21"/>
                <w:szCs w:val="21"/>
                <w:lang w:eastAsia="zh-CN"/>
              </w:rPr>
            </w:pPr>
            <w:r>
              <w:rPr>
                <w:rFonts w:hint="eastAsia" w:ascii="Calibri" w:hAnsi="Calibri" w:eastAsia="宋体" w:cstheme="minorBidi"/>
                <w:kern w:val="2"/>
                <w:sz w:val="21"/>
                <w:szCs w:val="22"/>
                <w:lang w:eastAsia="zh-CN"/>
              </w:rPr>
              <w:t>偏离情况</w:t>
            </w:r>
          </w:p>
        </w:tc>
        <w:tc>
          <w:tcPr>
            <w:tcW w:w="1418" w:type="dxa"/>
            <w:vAlign w:val="center"/>
          </w:tcPr>
          <w:p w14:paraId="75E25D58">
            <w:pPr>
              <w:widowControl w:val="0"/>
              <w:adjustRightInd w:val="0"/>
              <w:snapToGrid w:val="0"/>
              <w:spacing w:line="360" w:lineRule="auto"/>
              <w:jc w:val="center"/>
              <w:rPr>
                <w:rFonts w:ascii="宋体" w:hAnsi="宋体" w:eastAsia="宋体"/>
                <w:sz w:val="21"/>
                <w:szCs w:val="21"/>
                <w:lang w:eastAsia="zh-CN"/>
              </w:rPr>
            </w:pPr>
            <w:r>
              <w:rPr>
                <w:rFonts w:hint="eastAsia" w:ascii="Calibri" w:hAnsi="Calibri" w:eastAsia="宋体" w:cstheme="minorBidi"/>
                <w:kern w:val="2"/>
                <w:sz w:val="21"/>
                <w:szCs w:val="22"/>
                <w:lang w:eastAsia="zh-CN"/>
              </w:rPr>
              <w:t>说明</w:t>
            </w:r>
          </w:p>
        </w:tc>
      </w:tr>
      <w:bookmarkEnd w:id="61"/>
      <w:tr w14:paraId="269C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5" w:type="dxa"/>
          </w:tcPr>
          <w:p w14:paraId="64ED37D2">
            <w:pPr>
              <w:widowControl w:val="0"/>
              <w:adjustRightInd w:val="0"/>
              <w:snapToGrid w:val="0"/>
              <w:spacing w:line="360" w:lineRule="auto"/>
              <w:jc w:val="both"/>
              <w:rPr>
                <w:rFonts w:ascii="宋体" w:hAnsi="宋体" w:eastAsia="宋体"/>
                <w:sz w:val="21"/>
                <w:szCs w:val="21"/>
                <w:lang w:eastAsia="zh-CN"/>
              </w:rPr>
            </w:pPr>
            <w:r>
              <w:rPr>
                <w:rFonts w:hint="eastAsia" w:ascii="宋体" w:hAnsi="宋体" w:eastAsia="宋体" w:cstheme="minorBidi"/>
                <w:sz w:val="21"/>
                <w:szCs w:val="21"/>
                <w:lang w:eastAsia="zh-CN"/>
              </w:rPr>
              <w:t>1</w:t>
            </w:r>
          </w:p>
        </w:tc>
        <w:tc>
          <w:tcPr>
            <w:tcW w:w="2664" w:type="dxa"/>
            <w:vAlign w:val="center"/>
          </w:tcPr>
          <w:p w14:paraId="7B834D80">
            <w:pPr>
              <w:widowControl w:val="0"/>
              <w:adjustRightInd w:val="0"/>
              <w:snapToGrid w:val="0"/>
              <w:spacing w:line="360" w:lineRule="auto"/>
              <w:rPr>
                <w:rFonts w:ascii="Calibri" w:hAnsi="宋体" w:eastAsia="宋体"/>
                <w:sz w:val="21"/>
                <w:szCs w:val="21"/>
                <w:lang w:eastAsia="zh-CN"/>
              </w:rPr>
            </w:pPr>
            <w:r>
              <w:rPr>
                <w:rFonts w:hint="eastAsia" w:ascii="Calibri" w:hAnsi="宋体" w:eastAsia="宋体" w:cstheme="minorBidi"/>
                <w:color w:val="FF0000"/>
                <w:sz w:val="21"/>
                <w:szCs w:val="21"/>
                <w:lang w:eastAsia="zh-CN"/>
              </w:rPr>
              <w:t>本项目招标文件中所有带★号条款内容</w:t>
            </w:r>
          </w:p>
        </w:tc>
        <w:tc>
          <w:tcPr>
            <w:tcW w:w="1588" w:type="dxa"/>
          </w:tcPr>
          <w:p w14:paraId="77411C03">
            <w:pPr>
              <w:widowControl w:val="0"/>
              <w:adjustRightInd w:val="0"/>
              <w:snapToGrid w:val="0"/>
              <w:spacing w:line="360" w:lineRule="auto"/>
              <w:jc w:val="both"/>
              <w:rPr>
                <w:rFonts w:ascii="宋体" w:hAnsi="宋体" w:eastAsia="宋体"/>
                <w:sz w:val="21"/>
                <w:szCs w:val="21"/>
                <w:lang w:eastAsia="zh-CN"/>
              </w:rPr>
            </w:pPr>
          </w:p>
        </w:tc>
        <w:tc>
          <w:tcPr>
            <w:tcW w:w="1842" w:type="dxa"/>
          </w:tcPr>
          <w:p w14:paraId="17DC8A51">
            <w:pPr>
              <w:widowControl w:val="0"/>
              <w:adjustRightInd w:val="0"/>
              <w:snapToGrid w:val="0"/>
              <w:spacing w:line="360" w:lineRule="auto"/>
              <w:jc w:val="both"/>
              <w:rPr>
                <w:rFonts w:ascii="宋体" w:hAnsi="宋体" w:eastAsia="宋体"/>
                <w:sz w:val="21"/>
                <w:szCs w:val="21"/>
                <w:lang w:eastAsia="zh-CN"/>
              </w:rPr>
            </w:pPr>
          </w:p>
        </w:tc>
        <w:tc>
          <w:tcPr>
            <w:tcW w:w="1418" w:type="dxa"/>
          </w:tcPr>
          <w:p w14:paraId="02B2F635">
            <w:pPr>
              <w:widowControl w:val="0"/>
              <w:adjustRightInd w:val="0"/>
              <w:snapToGrid w:val="0"/>
              <w:spacing w:line="360" w:lineRule="auto"/>
              <w:jc w:val="both"/>
              <w:rPr>
                <w:rFonts w:ascii="宋体" w:hAnsi="宋体" w:eastAsia="宋体"/>
                <w:sz w:val="21"/>
                <w:szCs w:val="21"/>
                <w:lang w:eastAsia="zh-CN"/>
              </w:rPr>
            </w:pPr>
          </w:p>
        </w:tc>
      </w:tr>
    </w:tbl>
    <w:p w14:paraId="4B8EA12F">
      <w:pPr>
        <w:widowControl w:val="0"/>
        <w:ind w:firstLine="482" w:firstLineChars="200"/>
        <w:jc w:val="both"/>
        <w:rPr>
          <w:rFonts w:ascii="Calibri" w:hAnsi="Calibri" w:eastAsia="宋体"/>
          <w:b/>
          <w:kern w:val="2"/>
          <w:szCs w:val="22"/>
          <w:lang w:eastAsia="zh-CN"/>
        </w:rPr>
      </w:pPr>
    </w:p>
    <w:p w14:paraId="39CA5FD1">
      <w:pPr>
        <w:widowControl w:val="0"/>
        <w:ind w:firstLine="482" w:firstLineChars="200"/>
        <w:jc w:val="both"/>
        <w:rPr>
          <w:rFonts w:ascii="Calibri" w:hAnsi="Calibri" w:eastAsia="宋体"/>
          <w:b/>
          <w:kern w:val="2"/>
          <w:szCs w:val="22"/>
          <w:lang w:eastAsia="zh-CN"/>
        </w:rPr>
      </w:pPr>
      <w:r>
        <w:rPr>
          <w:rFonts w:hint="eastAsia" w:ascii="Calibri" w:hAnsi="Calibri" w:eastAsia="宋体" w:cstheme="minorBidi"/>
          <w:b/>
          <w:kern w:val="2"/>
          <w:szCs w:val="22"/>
          <w:lang w:eastAsia="zh-CN"/>
        </w:rPr>
        <w:t>注：1.上表所列各项均为不可负偏离条款。</w:t>
      </w:r>
    </w:p>
    <w:p w14:paraId="23CAA34E">
      <w:pPr>
        <w:widowControl w:val="0"/>
        <w:ind w:firstLine="482" w:firstLineChars="200"/>
        <w:jc w:val="both"/>
        <w:rPr>
          <w:rFonts w:ascii="Calibri" w:hAnsi="Calibri" w:eastAsia="宋体"/>
          <w:b/>
          <w:kern w:val="2"/>
          <w:szCs w:val="22"/>
          <w:lang w:eastAsia="zh-CN"/>
        </w:rPr>
      </w:pPr>
      <w:r>
        <w:rPr>
          <w:rFonts w:hint="eastAsia" w:ascii="Calibri" w:hAnsi="Calibri" w:eastAsia="宋体" w:cstheme="minorBidi"/>
          <w:b/>
          <w:kern w:val="2"/>
          <w:szCs w:val="22"/>
          <w:lang w:eastAsia="zh-CN"/>
        </w:rPr>
        <w:t>2.“投标响应”一栏应当详细填写投标人自身响应情况，而不能不合理照搬照抄招实质性条款具体内容。</w:t>
      </w:r>
    </w:p>
    <w:p w14:paraId="2FE79AAA">
      <w:pPr>
        <w:widowControl w:val="0"/>
        <w:ind w:firstLine="482" w:firstLineChars="200"/>
        <w:jc w:val="both"/>
        <w:rPr>
          <w:rFonts w:ascii="Calibri" w:hAnsi="Calibri" w:eastAsia="宋体"/>
          <w:b/>
          <w:kern w:val="2"/>
          <w:szCs w:val="22"/>
          <w:lang w:eastAsia="zh-CN"/>
        </w:rPr>
      </w:pPr>
      <w:r>
        <w:rPr>
          <w:rFonts w:hint="eastAsia" w:ascii="Calibri" w:hAnsi="Calibri" w:eastAsia="宋体" w:cstheme="minorBidi"/>
          <w:b/>
          <w:kern w:val="2"/>
          <w:szCs w:val="22"/>
          <w:lang w:eastAsia="zh-CN"/>
        </w:rPr>
        <w:t>3</w:t>
      </w:r>
      <w:r>
        <w:rPr>
          <w:rFonts w:ascii="Calibri" w:hAnsi="Calibri" w:eastAsia="宋体" w:cstheme="minorBidi"/>
          <w:b/>
          <w:kern w:val="2"/>
          <w:szCs w:val="22"/>
          <w:lang w:eastAsia="zh-CN"/>
        </w:rPr>
        <w:t>.</w:t>
      </w:r>
      <w:r>
        <w:rPr>
          <w:rFonts w:hint="eastAsia" w:ascii="Calibri" w:hAnsi="Calibri" w:eastAsia="宋体" w:cstheme="minorBidi"/>
          <w:b/>
          <w:kern w:val="2"/>
          <w:szCs w:val="22"/>
          <w:lang w:eastAsia="zh-CN"/>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63252F7E">
      <w:pPr>
        <w:widowControl w:val="0"/>
        <w:ind w:firstLine="482" w:firstLineChars="200"/>
        <w:jc w:val="both"/>
        <w:rPr>
          <w:rFonts w:ascii="Calibri" w:hAnsi="Calibri" w:eastAsia="宋体"/>
          <w:b/>
          <w:kern w:val="2"/>
          <w:szCs w:val="22"/>
          <w:lang w:eastAsia="zh-CN"/>
        </w:rPr>
      </w:pPr>
      <w:r>
        <w:rPr>
          <w:rFonts w:ascii="Calibri" w:hAnsi="Calibri" w:eastAsia="宋体" w:cstheme="minorBidi"/>
          <w:b/>
          <w:kern w:val="2"/>
          <w:szCs w:val="22"/>
          <w:lang w:eastAsia="zh-CN"/>
        </w:rPr>
        <w:t>4.</w:t>
      </w:r>
      <w:r>
        <w:rPr>
          <w:rFonts w:hint="eastAsia" w:ascii="Calibri" w:hAnsi="Calibri" w:eastAsia="宋体" w:cstheme="minorBidi"/>
          <w:b/>
          <w:kern w:val="2"/>
          <w:szCs w:val="22"/>
          <w:lang w:eastAsia="zh-CN"/>
        </w:rPr>
        <w:t>评审委员会有权对投标响应情况作出判断（作出评审结论）。</w:t>
      </w:r>
    </w:p>
    <w:p w14:paraId="249BD668">
      <w:pPr>
        <w:widowControl w:val="0"/>
        <w:ind w:firstLine="482" w:firstLineChars="200"/>
        <w:jc w:val="both"/>
        <w:rPr>
          <w:rFonts w:ascii="Calibri" w:hAnsi="Calibri" w:eastAsia="宋体"/>
          <w:b/>
          <w:kern w:val="2"/>
          <w:szCs w:val="22"/>
          <w:lang w:eastAsia="zh-CN"/>
        </w:rPr>
      </w:pPr>
      <w:r>
        <w:rPr>
          <w:rFonts w:ascii="Calibri" w:hAnsi="Calibri" w:eastAsia="宋体" w:cstheme="minorBidi"/>
          <w:b/>
          <w:kern w:val="2"/>
          <w:szCs w:val="22"/>
          <w:lang w:eastAsia="zh-CN"/>
        </w:rPr>
        <w:t>5</w:t>
      </w:r>
      <w:r>
        <w:rPr>
          <w:rFonts w:hint="eastAsia" w:ascii="Calibri" w:hAnsi="Calibri" w:eastAsia="宋体" w:cstheme="minorBidi"/>
          <w:b/>
          <w:kern w:val="2"/>
          <w:szCs w:val="22"/>
          <w:lang w:eastAsia="zh-CN"/>
        </w:rPr>
        <w:t>.实质性响应条款“投标响应情况”与投标文件其它内容冲突的，以实质性响应条款“投标响应情况”为准。</w:t>
      </w:r>
    </w:p>
    <w:p w14:paraId="097D2143">
      <w:pPr>
        <w:widowControl w:val="0"/>
        <w:ind w:firstLine="482" w:firstLineChars="200"/>
        <w:jc w:val="both"/>
        <w:rPr>
          <w:rFonts w:ascii="Calibri" w:hAnsi="Calibri" w:eastAsia="宋体"/>
          <w:kern w:val="2"/>
          <w:sz w:val="21"/>
          <w:szCs w:val="22"/>
          <w:lang w:eastAsia="zh-CN"/>
        </w:rPr>
      </w:pPr>
      <w:r>
        <w:rPr>
          <w:rFonts w:hint="eastAsia" w:ascii="Calibri" w:hAnsi="Calibri" w:eastAsia="宋体" w:cstheme="minorBidi"/>
          <w:b/>
          <w:kern w:val="2"/>
          <w:szCs w:val="22"/>
          <w:lang w:eastAsia="zh-CN"/>
        </w:rPr>
        <w:t>6.要求提供证明资料，在“说明”一栏中列明证明资料的位置,以便评审；未要求提供证明材料的，投标人可以不提供。</w:t>
      </w:r>
    </w:p>
    <w:p w14:paraId="2071B3C6">
      <w:pPr>
        <w:widowControl w:val="0"/>
        <w:jc w:val="both"/>
        <w:rPr>
          <w:rFonts w:ascii="黑体" w:hAnsi="Calibri" w:eastAsia="黑体"/>
          <w:kern w:val="2"/>
          <w:lang w:eastAsia="zh-CN"/>
        </w:rPr>
      </w:pPr>
      <w:r>
        <w:rPr>
          <w:rFonts w:hint="eastAsia" w:ascii="黑体" w:hAnsi="Calibri" w:eastAsia="黑体" w:cstheme="minorBidi"/>
          <w:kern w:val="2"/>
          <w:lang w:eastAsia="zh-CN"/>
        </w:rPr>
        <w:br w:type="page"/>
      </w:r>
    </w:p>
    <w:p w14:paraId="450A81C1">
      <w:pPr>
        <w:keepNext/>
        <w:keepLines/>
        <w:widowControl w:val="0"/>
        <w:numPr>
          <w:ilvl w:val="0"/>
          <w:numId w:val="5"/>
        </w:numPr>
        <w:spacing w:before="260" w:after="260"/>
        <w:jc w:val="center"/>
        <w:outlineLvl w:val="2"/>
        <w:rPr>
          <w:rFonts w:ascii="黑体" w:hAnsi="宋体" w:eastAsia="黑体"/>
          <w:bCs/>
          <w:kern w:val="2"/>
          <w:lang w:eastAsia="zh-CN"/>
        </w:rPr>
      </w:pPr>
      <w:r>
        <w:rPr>
          <w:rFonts w:hint="eastAsia" w:ascii="黑体" w:hAnsi="宋体" w:eastAsia="黑体" w:cstheme="minorBidi"/>
          <w:bCs/>
          <w:kern w:val="2"/>
          <w:lang w:eastAsia="zh-CN"/>
        </w:rPr>
        <w:t>技术要求偏离表</w:t>
      </w:r>
    </w:p>
    <w:tbl>
      <w:tblPr>
        <w:tblStyle w:val="14"/>
        <w:tblW w:w="5000" w:type="pct"/>
        <w:tblInd w:w="0" w:type="dxa"/>
        <w:tblLayout w:type="fixed"/>
        <w:tblCellMar>
          <w:top w:w="0" w:type="dxa"/>
          <w:left w:w="108" w:type="dxa"/>
          <w:bottom w:w="0" w:type="dxa"/>
          <w:right w:w="108" w:type="dxa"/>
        </w:tblCellMar>
      </w:tblPr>
      <w:tblGrid>
        <w:gridCol w:w="532"/>
        <w:gridCol w:w="636"/>
        <w:gridCol w:w="3825"/>
        <w:gridCol w:w="1177"/>
        <w:gridCol w:w="1179"/>
        <w:gridCol w:w="1181"/>
      </w:tblGrid>
      <w:tr w14:paraId="1ABE38DF">
        <w:tblPrEx>
          <w:tblCellMar>
            <w:top w:w="0" w:type="dxa"/>
            <w:left w:w="108" w:type="dxa"/>
            <w:bottom w:w="0" w:type="dxa"/>
            <w:right w:w="108" w:type="dxa"/>
          </w:tblCellMar>
        </w:tblPrEx>
        <w:trPr>
          <w:trHeight w:val="591" w:hRule="atLeast"/>
        </w:trPr>
        <w:tc>
          <w:tcPr>
            <w:tcW w:w="311" w:type="pct"/>
            <w:tcBorders>
              <w:top w:val="single" w:color="000000" w:sz="8" w:space="0"/>
              <w:left w:val="single" w:color="000000" w:sz="8" w:space="0"/>
              <w:bottom w:val="single" w:color="000000" w:sz="8" w:space="0"/>
              <w:right w:val="single" w:color="000000" w:sz="8" w:space="0"/>
            </w:tcBorders>
            <w:vAlign w:val="center"/>
          </w:tcPr>
          <w:p w14:paraId="3F20A640">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序号</w:t>
            </w:r>
          </w:p>
        </w:tc>
        <w:tc>
          <w:tcPr>
            <w:tcW w:w="372" w:type="pct"/>
            <w:tcBorders>
              <w:top w:val="single" w:color="000000" w:sz="8" w:space="0"/>
              <w:left w:val="single" w:color="000000" w:sz="8" w:space="0"/>
              <w:bottom w:val="single" w:color="000000" w:sz="8" w:space="0"/>
              <w:right w:val="single" w:color="000000" w:sz="8" w:space="0"/>
            </w:tcBorders>
            <w:vAlign w:val="center"/>
          </w:tcPr>
          <w:p w14:paraId="6296B69F">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货物名称</w:t>
            </w:r>
          </w:p>
        </w:tc>
        <w:tc>
          <w:tcPr>
            <w:tcW w:w="2241" w:type="pct"/>
            <w:tcBorders>
              <w:top w:val="single" w:color="000000" w:sz="8" w:space="0"/>
              <w:left w:val="single" w:color="000000" w:sz="8" w:space="0"/>
              <w:bottom w:val="nil"/>
              <w:right w:val="single" w:color="000000" w:sz="8" w:space="0"/>
            </w:tcBorders>
            <w:vAlign w:val="center"/>
          </w:tcPr>
          <w:p w14:paraId="4AE8D5A4">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招标技术要求</w:t>
            </w:r>
          </w:p>
        </w:tc>
        <w:tc>
          <w:tcPr>
            <w:tcW w:w="690" w:type="pct"/>
            <w:tcBorders>
              <w:top w:val="single" w:color="000000" w:sz="8" w:space="0"/>
              <w:left w:val="single" w:color="000000" w:sz="8" w:space="0"/>
              <w:bottom w:val="nil"/>
              <w:right w:val="single" w:color="000000" w:sz="8" w:space="0"/>
            </w:tcBorders>
            <w:vAlign w:val="center"/>
          </w:tcPr>
          <w:p w14:paraId="6158D349">
            <w:pPr>
              <w:widowControl w:val="0"/>
              <w:jc w:val="center"/>
              <w:rPr>
                <w:rFonts w:ascii="Calibri" w:hAnsi="Calibri" w:eastAsia="宋体"/>
                <w:color w:val="000000"/>
                <w:kern w:val="2"/>
                <w:sz w:val="21"/>
                <w:szCs w:val="21"/>
                <w:lang w:eastAsia="zh-CN"/>
              </w:rPr>
            </w:pPr>
            <w:r>
              <w:rPr>
                <w:rFonts w:hint="eastAsia" w:ascii="Calibri" w:hAnsi="Calibri" w:eastAsia="宋体" w:cstheme="minorBidi"/>
                <w:kern w:val="2"/>
                <w:szCs w:val="22"/>
                <w:lang w:eastAsia="zh-CN"/>
              </w:rPr>
              <w:t>投标技术响应</w:t>
            </w:r>
          </w:p>
        </w:tc>
        <w:tc>
          <w:tcPr>
            <w:tcW w:w="691" w:type="pct"/>
            <w:tcBorders>
              <w:top w:val="single" w:color="000000" w:sz="8" w:space="0"/>
              <w:left w:val="single" w:color="000000" w:sz="8" w:space="0"/>
              <w:bottom w:val="nil"/>
              <w:right w:val="single" w:color="000000" w:sz="8" w:space="0"/>
            </w:tcBorders>
            <w:vAlign w:val="center"/>
          </w:tcPr>
          <w:p w14:paraId="27AE8823">
            <w:pPr>
              <w:widowControl w:val="0"/>
              <w:jc w:val="center"/>
              <w:rPr>
                <w:rFonts w:ascii="Calibri" w:hAnsi="Calibri" w:eastAsia="宋体"/>
                <w:color w:val="000000"/>
                <w:kern w:val="2"/>
                <w:sz w:val="21"/>
                <w:szCs w:val="21"/>
                <w:lang w:eastAsia="zh-CN"/>
              </w:rPr>
            </w:pPr>
            <w:r>
              <w:rPr>
                <w:rFonts w:hint="eastAsia" w:ascii="Calibri" w:hAnsi="Calibri" w:eastAsia="宋体" w:cstheme="minorBidi"/>
                <w:kern w:val="2"/>
                <w:szCs w:val="22"/>
                <w:lang w:eastAsia="zh-CN"/>
              </w:rPr>
              <w:t>偏离情况</w:t>
            </w:r>
          </w:p>
        </w:tc>
        <w:tc>
          <w:tcPr>
            <w:tcW w:w="692" w:type="pct"/>
            <w:tcBorders>
              <w:top w:val="single" w:color="000000" w:sz="8" w:space="0"/>
              <w:left w:val="single" w:color="000000" w:sz="8" w:space="0"/>
              <w:bottom w:val="nil"/>
              <w:right w:val="single" w:color="000000" w:sz="8" w:space="0"/>
            </w:tcBorders>
            <w:vAlign w:val="center"/>
          </w:tcPr>
          <w:p w14:paraId="6DA980C7">
            <w:pPr>
              <w:widowControl w:val="0"/>
              <w:jc w:val="center"/>
              <w:rPr>
                <w:rFonts w:ascii="Calibri" w:hAnsi="Calibri" w:eastAsia="宋体"/>
                <w:color w:val="000000"/>
                <w:kern w:val="2"/>
                <w:sz w:val="21"/>
                <w:szCs w:val="21"/>
                <w:lang w:eastAsia="zh-CN"/>
              </w:rPr>
            </w:pPr>
            <w:r>
              <w:rPr>
                <w:rFonts w:hint="eastAsia" w:ascii="Calibri" w:hAnsi="Calibri" w:eastAsia="宋体" w:cstheme="minorBidi"/>
                <w:kern w:val="2"/>
                <w:szCs w:val="22"/>
                <w:lang w:eastAsia="zh-CN"/>
              </w:rPr>
              <w:t>说明</w:t>
            </w:r>
          </w:p>
        </w:tc>
      </w:tr>
      <w:tr w14:paraId="11A5DF48">
        <w:tblPrEx>
          <w:tblCellMar>
            <w:top w:w="0" w:type="dxa"/>
            <w:left w:w="108" w:type="dxa"/>
            <w:bottom w:w="0" w:type="dxa"/>
            <w:right w:w="108" w:type="dxa"/>
          </w:tblCellMar>
        </w:tblPrEx>
        <w:trPr>
          <w:trHeight w:val="303" w:hRule="atLeast"/>
        </w:trPr>
        <w:tc>
          <w:tcPr>
            <w:tcW w:w="311" w:type="pct"/>
            <w:vMerge w:val="restart"/>
            <w:tcBorders>
              <w:top w:val="nil"/>
              <w:left w:val="single" w:color="000000" w:sz="8" w:space="0"/>
              <w:bottom w:val="single" w:color="000000" w:sz="8" w:space="0"/>
              <w:right w:val="single" w:color="000000" w:sz="8" w:space="0"/>
            </w:tcBorders>
            <w:vAlign w:val="center"/>
          </w:tcPr>
          <w:p w14:paraId="0E98901E">
            <w:pPr>
              <w:ind w:firstLine="210" w:firstLineChars="100"/>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w:t>
            </w:r>
          </w:p>
        </w:tc>
        <w:tc>
          <w:tcPr>
            <w:tcW w:w="372" w:type="pct"/>
            <w:vMerge w:val="restart"/>
            <w:tcBorders>
              <w:top w:val="nil"/>
              <w:left w:val="single" w:color="000000" w:sz="8" w:space="0"/>
              <w:bottom w:val="single" w:color="000000" w:sz="8" w:space="0"/>
              <w:right w:val="nil"/>
            </w:tcBorders>
            <w:vAlign w:val="center"/>
          </w:tcPr>
          <w:p w14:paraId="0DDD7EDB">
            <w:pPr>
              <w:jc w:val="both"/>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两龙头立式直饮机</w:t>
            </w:r>
          </w:p>
        </w:tc>
        <w:tc>
          <w:tcPr>
            <w:tcW w:w="2241" w:type="pct"/>
            <w:tcBorders>
              <w:top w:val="single" w:color="000000" w:sz="4" w:space="0"/>
              <w:left w:val="single" w:color="000000" w:sz="4" w:space="0"/>
              <w:bottom w:val="single" w:color="000000" w:sz="4" w:space="0"/>
              <w:right w:val="single" w:color="000000" w:sz="4" w:space="0"/>
            </w:tcBorders>
            <w:vAlign w:val="center"/>
          </w:tcPr>
          <w:p w14:paraId="055854A1">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1.电源电压220V 50Hz；</w:t>
            </w:r>
          </w:p>
        </w:tc>
        <w:tc>
          <w:tcPr>
            <w:tcW w:w="690" w:type="pct"/>
            <w:tcBorders>
              <w:top w:val="single" w:color="000000" w:sz="4" w:space="0"/>
              <w:left w:val="single" w:color="000000" w:sz="4" w:space="0"/>
              <w:bottom w:val="single" w:color="000000" w:sz="4" w:space="0"/>
              <w:right w:val="single" w:color="000000" w:sz="4" w:space="0"/>
            </w:tcBorders>
            <w:vAlign w:val="center"/>
          </w:tcPr>
          <w:p w14:paraId="28B35964">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03790DF3">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5618D4BB">
            <w:pPr>
              <w:jc w:val="both"/>
              <w:textAlignment w:val="center"/>
              <w:rPr>
                <w:rFonts w:ascii="宋体" w:hAnsi="宋体" w:eastAsia="宋体" w:cs="宋体"/>
                <w:color w:val="000000"/>
                <w:sz w:val="21"/>
                <w:szCs w:val="21"/>
                <w:lang w:eastAsia="zh-CN" w:bidi="ar"/>
              </w:rPr>
            </w:pPr>
          </w:p>
        </w:tc>
      </w:tr>
      <w:tr w14:paraId="7F296F42">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23737C5D">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2076BFE6">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06AC924E">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2.功率:不大于（含）2KW；</w:t>
            </w:r>
          </w:p>
        </w:tc>
        <w:tc>
          <w:tcPr>
            <w:tcW w:w="690" w:type="pct"/>
            <w:tcBorders>
              <w:top w:val="single" w:color="000000" w:sz="4" w:space="0"/>
              <w:left w:val="single" w:color="000000" w:sz="4" w:space="0"/>
              <w:bottom w:val="single" w:color="000000" w:sz="4" w:space="0"/>
              <w:right w:val="single" w:color="000000" w:sz="4" w:space="0"/>
            </w:tcBorders>
            <w:vAlign w:val="center"/>
          </w:tcPr>
          <w:p w14:paraId="25757335">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25D18CED">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73181D50">
            <w:pPr>
              <w:jc w:val="both"/>
              <w:textAlignment w:val="center"/>
              <w:rPr>
                <w:rFonts w:ascii="宋体" w:hAnsi="宋体" w:eastAsia="宋体" w:cs="宋体"/>
                <w:color w:val="000000"/>
                <w:sz w:val="21"/>
                <w:szCs w:val="21"/>
                <w:lang w:eastAsia="zh-CN" w:bidi="ar"/>
              </w:rPr>
            </w:pPr>
          </w:p>
        </w:tc>
      </w:tr>
      <w:tr w14:paraId="6A04C7BC">
        <w:tblPrEx>
          <w:tblCellMar>
            <w:top w:w="0" w:type="dxa"/>
            <w:left w:w="108" w:type="dxa"/>
            <w:bottom w:w="0" w:type="dxa"/>
            <w:right w:w="108" w:type="dxa"/>
          </w:tblCellMar>
        </w:tblPrEx>
        <w:trPr>
          <w:trHeight w:val="879" w:hRule="atLeast"/>
        </w:trPr>
        <w:tc>
          <w:tcPr>
            <w:tcW w:w="311" w:type="pct"/>
            <w:vMerge w:val="continue"/>
            <w:tcBorders>
              <w:top w:val="nil"/>
              <w:left w:val="single" w:color="000000" w:sz="8" w:space="0"/>
              <w:bottom w:val="single" w:color="000000" w:sz="8" w:space="0"/>
              <w:right w:val="single" w:color="000000" w:sz="8" w:space="0"/>
            </w:tcBorders>
            <w:vAlign w:val="center"/>
          </w:tcPr>
          <w:p w14:paraId="739E3813">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17DA2FE9">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286CACA0">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3.加热内胆容量≥6L、常温水箱≥6L</w:t>
            </w:r>
          </w:p>
        </w:tc>
        <w:tc>
          <w:tcPr>
            <w:tcW w:w="690" w:type="pct"/>
            <w:tcBorders>
              <w:top w:val="single" w:color="000000" w:sz="4" w:space="0"/>
              <w:left w:val="single" w:color="000000" w:sz="4" w:space="0"/>
              <w:bottom w:val="single" w:color="000000" w:sz="4" w:space="0"/>
              <w:right w:val="single" w:color="000000" w:sz="4" w:space="0"/>
            </w:tcBorders>
            <w:vAlign w:val="center"/>
          </w:tcPr>
          <w:p w14:paraId="6C274BB1">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3A8FAFC6">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35571D1E">
            <w:pPr>
              <w:jc w:val="both"/>
              <w:textAlignment w:val="center"/>
              <w:rPr>
                <w:rFonts w:ascii="宋体" w:hAnsi="宋体" w:eastAsia="宋体" w:cs="宋体"/>
                <w:color w:val="000000"/>
                <w:sz w:val="21"/>
                <w:szCs w:val="21"/>
                <w:lang w:eastAsia="zh-CN" w:bidi="ar"/>
              </w:rPr>
            </w:pPr>
          </w:p>
        </w:tc>
      </w:tr>
      <w:tr w14:paraId="73438076">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546F6E35">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51E3CB35">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2AF795EF">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4.外形尺寸（宽*厚*高）：382mmx372mmx1405mm（±5%）。</w:t>
            </w:r>
          </w:p>
        </w:tc>
        <w:tc>
          <w:tcPr>
            <w:tcW w:w="690" w:type="pct"/>
            <w:tcBorders>
              <w:top w:val="single" w:color="000000" w:sz="4" w:space="0"/>
              <w:left w:val="single" w:color="000000" w:sz="4" w:space="0"/>
              <w:bottom w:val="single" w:color="000000" w:sz="4" w:space="0"/>
              <w:right w:val="single" w:color="000000" w:sz="4" w:space="0"/>
            </w:tcBorders>
            <w:vAlign w:val="center"/>
          </w:tcPr>
          <w:p w14:paraId="773FB7F4">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62810C71">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0BC72E2F">
            <w:pPr>
              <w:jc w:val="both"/>
              <w:textAlignment w:val="center"/>
              <w:rPr>
                <w:rFonts w:ascii="宋体" w:hAnsi="宋体" w:eastAsia="宋体" w:cs="宋体"/>
                <w:color w:val="000000"/>
                <w:sz w:val="21"/>
                <w:szCs w:val="21"/>
                <w:lang w:eastAsia="zh-CN" w:bidi="ar"/>
              </w:rPr>
            </w:pPr>
          </w:p>
        </w:tc>
      </w:tr>
      <w:tr w14:paraId="6C263951">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7FA42254">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56C5ED45">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022C5A8B">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5.水咀数:2个龙头，1开1常温。</w:t>
            </w:r>
          </w:p>
        </w:tc>
        <w:tc>
          <w:tcPr>
            <w:tcW w:w="690" w:type="pct"/>
            <w:tcBorders>
              <w:top w:val="single" w:color="000000" w:sz="4" w:space="0"/>
              <w:left w:val="single" w:color="000000" w:sz="4" w:space="0"/>
              <w:bottom w:val="single" w:color="000000" w:sz="4" w:space="0"/>
              <w:right w:val="single" w:color="000000" w:sz="4" w:space="0"/>
            </w:tcBorders>
            <w:vAlign w:val="center"/>
          </w:tcPr>
          <w:p w14:paraId="7A9A3E3D">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0A52AFC3">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212D9127">
            <w:pPr>
              <w:jc w:val="both"/>
              <w:textAlignment w:val="center"/>
              <w:rPr>
                <w:rFonts w:ascii="宋体" w:hAnsi="宋体" w:eastAsia="宋体" w:cs="宋体"/>
                <w:color w:val="000000"/>
                <w:sz w:val="21"/>
                <w:szCs w:val="21"/>
                <w:lang w:eastAsia="zh-CN" w:bidi="ar"/>
              </w:rPr>
            </w:pPr>
          </w:p>
        </w:tc>
      </w:tr>
      <w:tr w14:paraId="30011529">
        <w:tblPrEx>
          <w:tblCellMar>
            <w:top w:w="0" w:type="dxa"/>
            <w:left w:w="108" w:type="dxa"/>
            <w:bottom w:w="0" w:type="dxa"/>
            <w:right w:w="108" w:type="dxa"/>
          </w:tblCellMar>
        </w:tblPrEx>
        <w:trPr>
          <w:trHeight w:val="879" w:hRule="atLeast"/>
        </w:trPr>
        <w:tc>
          <w:tcPr>
            <w:tcW w:w="311" w:type="pct"/>
            <w:vMerge w:val="continue"/>
            <w:tcBorders>
              <w:top w:val="nil"/>
              <w:left w:val="single" w:color="000000" w:sz="8" w:space="0"/>
              <w:bottom w:val="single" w:color="000000" w:sz="8" w:space="0"/>
              <w:right w:val="single" w:color="000000" w:sz="8" w:space="0"/>
            </w:tcBorders>
            <w:vAlign w:val="center"/>
          </w:tcPr>
          <w:p w14:paraId="1171C274">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543D9084">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58DDF084">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6.★过滤要求：不小于3级（含）反渗透过滤；（须提供所投直饮水机生产厂家申请的所投产品整机《涉及饮用水卫生安全产品卫生许可批件》，净水流量不少于0.5L/min，额定总净水量不低于3000L，用方框突出标示对应过滤等级、净水流量、额定净水量等。）</w:t>
            </w:r>
          </w:p>
        </w:tc>
        <w:tc>
          <w:tcPr>
            <w:tcW w:w="690" w:type="pct"/>
            <w:tcBorders>
              <w:top w:val="single" w:color="000000" w:sz="4" w:space="0"/>
              <w:left w:val="single" w:color="000000" w:sz="4" w:space="0"/>
              <w:bottom w:val="single" w:color="000000" w:sz="4" w:space="0"/>
              <w:right w:val="single" w:color="000000" w:sz="4" w:space="0"/>
            </w:tcBorders>
            <w:vAlign w:val="center"/>
          </w:tcPr>
          <w:p w14:paraId="5560EC9E">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02623C20">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0DA9391F">
            <w:pPr>
              <w:jc w:val="both"/>
              <w:textAlignment w:val="center"/>
              <w:rPr>
                <w:rFonts w:ascii="宋体" w:hAnsi="宋体" w:eastAsia="宋体" w:cs="宋体"/>
                <w:color w:val="000000"/>
                <w:sz w:val="21"/>
                <w:szCs w:val="21"/>
                <w:lang w:eastAsia="zh-CN" w:bidi="ar"/>
              </w:rPr>
            </w:pPr>
          </w:p>
        </w:tc>
      </w:tr>
      <w:tr w14:paraId="61B5EFB7">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34958788">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677D4ABD">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4CA928CC">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7.采用一体大屏，温度、加热状态、滤芯提醒、故障警示状态清晰可见，超大人机交互界面，触摸按键取水，简约便捷。</w:t>
            </w:r>
          </w:p>
        </w:tc>
        <w:tc>
          <w:tcPr>
            <w:tcW w:w="690" w:type="pct"/>
            <w:tcBorders>
              <w:top w:val="single" w:color="000000" w:sz="4" w:space="0"/>
              <w:left w:val="single" w:color="000000" w:sz="4" w:space="0"/>
              <w:bottom w:val="single" w:color="000000" w:sz="4" w:space="0"/>
              <w:right w:val="single" w:color="000000" w:sz="4" w:space="0"/>
            </w:tcBorders>
            <w:vAlign w:val="center"/>
          </w:tcPr>
          <w:p w14:paraId="108F08C8">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5A509EFF">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61F07B45">
            <w:pPr>
              <w:jc w:val="both"/>
              <w:textAlignment w:val="center"/>
              <w:rPr>
                <w:rFonts w:ascii="宋体" w:hAnsi="宋体" w:eastAsia="宋体" w:cs="宋体"/>
                <w:color w:val="000000"/>
                <w:sz w:val="21"/>
                <w:szCs w:val="21"/>
                <w:lang w:eastAsia="zh-CN" w:bidi="ar"/>
              </w:rPr>
            </w:pPr>
          </w:p>
        </w:tc>
      </w:tr>
      <w:tr w14:paraId="546C7DFE">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1BBA1DAB">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4E10E8F6">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79C5F5E9">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8.人机工程斜切面设计，操作更方便</w:t>
            </w:r>
          </w:p>
        </w:tc>
        <w:tc>
          <w:tcPr>
            <w:tcW w:w="690" w:type="pct"/>
            <w:tcBorders>
              <w:top w:val="single" w:color="000000" w:sz="4" w:space="0"/>
              <w:left w:val="single" w:color="000000" w:sz="4" w:space="0"/>
              <w:bottom w:val="single" w:color="000000" w:sz="4" w:space="0"/>
              <w:right w:val="single" w:color="000000" w:sz="4" w:space="0"/>
            </w:tcBorders>
            <w:vAlign w:val="center"/>
          </w:tcPr>
          <w:p w14:paraId="3A77F5F6">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2723C432">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222A863C">
            <w:pPr>
              <w:jc w:val="both"/>
              <w:textAlignment w:val="center"/>
              <w:rPr>
                <w:rFonts w:ascii="宋体" w:hAnsi="宋体" w:eastAsia="宋体" w:cs="宋体"/>
                <w:color w:val="000000"/>
                <w:sz w:val="21"/>
                <w:szCs w:val="21"/>
                <w:lang w:eastAsia="zh-CN" w:bidi="ar"/>
              </w:rPr>
            </w:pPr>
          </w:p>
        </w:tc>
      </w:tr>
      <w:tr w14:paraId="48558A9F">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612A5D14">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3141A002">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3DA43B1A">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▲9.水效要求：水效等级为1级（提供与投标产品型号一致的中国水效标识图以及中国水效标识网产品备案信息公示查询截图）</w:t>
            </w:r>
          </w:p>
        </w:tc>
        <w:tc>
          <w:tcPr>
            <w:tcW w:w="690" w:type="pct"/>
            <w:tcBorders>
              <w:top w:val="single" w:color="000000" w:sz="4" w:space="0"/>
              <w:left w:val="single" w:color="000000" w:sz="4" w:space="0"/>
              <w:bottom w:val="single" w:color="000000" w:sz="4" w:space="0"/>
              <w:right w:val="single" w:color="000000" w:sz="4" w:space="0"/>
            </w:tcBorders>
            <w:vAlign w:val="center"/>
          </w:tcPr>
          <w:p w14:paraId="607C2E22">
            <w:pPr>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1702B874">
            <w:pPr>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5E6AF568">
            <w:pPr>
              <w:textAlignment w:val="center"/>
              <w:rPr>
                <w:rFonts w:ascii="宋体" w:hAnsi="宋体" w:eastAsia="宋体" w:cs="宋体"/>
                <w:color w:val="000000"/>
                <w:sz w:val="21"/>
                <w:szCs w:val="21"/>
                <w:lang w:eastAsia="zh-CN" w:bidi="ar"/>
              </w:rPr>
            </w:pPr>
          </w:p>
        </w:tc>
      </w:tr>
      <w:tr w14:paraId="2B72DFC4">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14B3C88F">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5021E4C6">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3F525D11">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10.采用步进式加热技术，逐层加热逐层补水，进水时具有电磁阀控制，冷热水分离一次沸腾，避免混合水和千沸水，确保用水卫生和减少能源浪费。</w:t>
            </w:r>
          </w:p>
        </w:tc>
        <w:tc>
          <w:tcPr>
            <w:tcW w:w="690" w:type="pct"/>
            <w:tcBorders>
              <w:top w:val="single" w:color="000000" w:sz="4" w:space="0"/>
              <w:left w:val="single" w:color="000000" w:sz="4" w:space="0"/>
              <w:bottom w:val="single" w:color="000000" w:sz="4" w:space="0"/>
              <w:right w:val="single" w:color="000000" w:sz="4" w:space="0"/>
            </w:tcBorders>
            <w:vAlign w:val="center"/>
          </w:tcPr>
          <w:p w14:paraId="55C9268C">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20D8ACBE">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3367AD5F">
            <w:pPr>
              <w:jc w:val="both"/>
              <w:textAlignment w:val="center"/>
              <w:rPr>
                <w:rFonts w:ascii="宋体" w:hAnsi="宋体" w:eastAsia="宋体" w:cs="宋体"/>
                <w:color w:val="000000"/>
                <w:sz w:val="21"/>
                <w:szCs w:val="21"/>
                <w:lang w:eastAsia="zh-CN" w:bidi="ar"/>
              </w:rPr>
            </w:pPr>
          </w:p>
        </w:tc>
      </w:tr>
      <w:tr w14:paraId="0321CD07">
        <w:tblPrEx>
          <w:tblCellMar>
            <w:top w:w="0" w:type="dxa"/>
            <w:left w:w="108" w:type="dxa"/>
            <w:bottom w:w="0" w:type="dxa"/>
            <w:right w:w="108" w:type="dxa"/>
          </w:tblCellMar>
        </w:tblPrEx>
        <w:trPr>
          <w:trHeight w:val="90" w:hRule="atLeast"/>
        </w:trPr>
        <w:tc>
          <w:tcPr>
            <w:tcW w:w="311" w:type="pct"/>
            <w:vMerge w:val="continue"/>
            <w:tcBorders>
              <w:top w:val="nil"/>
              <w:left w:val="single" w:color="000000" w:sz="8" w:space="0"/>
              <w:bottom w:val="single" w:color="000000" w:sz="8" w:space="0"/>
              <w:right w:val="single" w:color="000000" w:sz="8" w:space="0"/>
            </w:tcBorders>
            <w:vAlign w:val="center"/>
          </w:tcPr>
          <w:p w14:paraId="70FF3C44">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0AB7E349">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4B970E42">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11.▲整机铅、汞、六价铬、多溴联苯和多溴二苯醚的含量≤0.1%（质量分数），镉的含量≤0.01%（质量分数）。</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c>
          <w:tcPr>
            <w:tcW w:w="690" w:type="pct"/>
            <w:tcBorders>
              <w:top w:val="single" w:color="000000" w:sz="4" w:space="0"/>
              <w:left w:val="single" w:color="000000" w:sz="4" w:space="0"/>
              <w:bottom w:val="single" w:color="000000" w:sz="4" w:space="0"/>
              <w:right w:val="single" w:color="000000" w:sz="4" w:space="0"/>
            </w:tcBorders>
            <w:vAlign w:val="center"/>
          </w:tcPr>
          <w:p w14:paraId="7D0AD04A">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22E5B0AE">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60B7B82F">
            <w:pPr>
              <w:jc w:val="both"/>
              <w:textAlignment w:val="center"/>
              <w:rPr>
                <w:rFonts w:ascii="宋体" w:hAnsi="宋体" w:eastAsia="宋体" w:cs="宋体"/>
                <w:color w:val="000000"/>
                <w:sz w:val="21"/>
                <w:szCs w:val="21"/>
                <w:lang w:eastAsia="zh-CN" w:bidi="ar"/>
              </w:rPr>
            </w:pPr>
          </w:p>
        </w:tc>
      </w:tr>
      <w:tr w14:paraId="710D6359">
        <w:tblPrEx>
          <w:tblCellMar>
            <w:top w:w="0" w:type="dxa"/>
            <w:left w:w="108" w:type="dxa"/>
            <w:bottom w:w="0" w:type="dxa"/>
            <w:right w:w="108" w:type="dxa"/>
          </w:tblCellMar>
        </w:tblPrEx>
        <w:trPr>
          <w:trHeight w:val="2031" w:hRule="atLeast"/>
        </w:trPr>
        <w:tc>
          <w:tcPr>
            <w:tcW w:w="311" w:type="pct"/>
            <w:vMerge w:val="continue"/>
            <w:tcBorders>
              <w:top w:val="nil"/>
              <w:left w:val="single" w:color="000000" w:sz="8" w:space="0"/>
              <w:bottom w:val="single" w:color="000000" w:sz="8" w:space="0"/>
              <w:right w:val="single" w:color="000000" w:sz="8" w:space="0"/>
            </w:tcBorders>
            <w:vAlign w:val="center"/>
          </w:tcPr>
          <w:p w14:paraId="42C332E0">
            <w:pPr>
              <w:widowControl w:val="0"/>
              <w:jc w:val="both"/>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55839118">
            <w:pPr>
              <w:widowControl w:val="0"/>
              <w:jc w:val="both"/>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33622EC5">
            <w:pPr>
              <w:jc w:val="both"/>
              <w:textAlignment w:val="center"/>
              <w:rPr>
                <w:rFonts w:eastAsia="宋体"/>
                <w:color w:val="000000"/>
                <w:kern w:val="2"/>
                <w:sz w:val="21"/>
                <w:szCs w:val="21"/>
                <w:lang w:eastAsia="zh-CN"/>
              </w:rPr>
            </w:pPr>
            <w:r>
              <w:rPr>
                <w:rFonts w:hint="eastAsia" w:ascii="宋体" w:hAnsi="宋体" w:eastAsia="宋体" w:cs="宋体"/>
                <w:color w:val="000000"/>
                <w:sz w:val="21"/>
                <w:szCs w:val="21"/>
                <w:lang w:eastAsia="zh-CN" w:bidi="ar"/>
              </w:rPr>
              <w:t>▲</w:t>
            </w:r>
            <w:r>
              <w:rPr>
                <w:rFonts w:eastAsia="宋体"/>
                <w:color w:val="000000"/>
                <w:sz w:val="21"/>
                <w:szCs w:val="21"/>
                <w:lang w:eastAsia="zh-CN" w:bidi="ar"/>
              </w:rPr>
              <w:t>12.</w:t>
            </w:r>
            <w:r>
              <w:rPr>
                <w:rFonts w:hint="eastAsia" w:ascii="宋体" w:hAnsi="宋体" w:eastAsia="宋体" w:cs="宋体"/>
                <w:color w:val="000000"/>
                <w:sz w:val="21"/>
                <w:szCs w:val="21"/>
                <w:lang w:eastAsia="zh-CN" w:bidi="ar"/>
              </w:rPr>
              <w:t>主要输配水零部件包括不限于波纹管、电磁阀、密封部件等输配水配件符合《生活饮用水输配水设备及防护材料卫生安全评价规范》（</w:t>
            </w:r>
            <w:r>
              <w:rPr>
                <w:rFonts w:eastAsia="宋体"/>
                <w:color w:val="000000"/>
                <w:kern w:val="2"/>
                <w:sz w:val="21"/>
                <w:szCs w:val="21"/>
                <w:lang w:eastAsia="zh-CN" w:bidi="ar"/>
              </w:rPr>
              <w:t>2001</w:t>
            </w:r>
            <w:r>
              <w:rPr>
                <w:rFonts w:hint="eastAsia" w:ascii="宋体" w:hAnsi="宋体" w:eastAsia="宋体" w:cs="宋体"/>
                <w:color w:val="000000"/>
                <w:sz w:val="21"/>
                <w:szCs w:val="21"/>
                <w:lang w:eastAsia="zh-CN" w:bidi="ar"/>
              </w:rPr>
              <w:t>）。</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c>
          <w:tcPr>
            <w:tcW w:w="690" w:type="pct"/>
            <w:tcBorders>
              <w:top w:val="single" w:color="000000" w:sz="4" w:space="0"/>
              <w:left w:val="single" w:color="000000" w:sz="4" w:space="0"/>
              <w:bottom w:val="single" w:color="000000" w:sz="4" w:space="0"/>
              <w:right w:val="single" w:color="000000" w:sz="4" w:space="0"/>
            </w:tcBorders>
            <w:vAlign w:val="center"/>
          </w:tcPr>
          <w:p w14:paraId="58A9085E">
            <w:pPr>
              <w:jc w:val="both"/>
              <w:textAlignment w:val="center"/>
              <w:rPr>
                <w:rFonts w:eastAsia="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67B2DEF4">
            <w:pPr>
              <w:jc w:val="both"/>
              <w:textAlignment w:val="center"/>
              <w:rPr>
                <w:rFonts w:eastAsia="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54202A8E">
            <w:pPr>
              <w:jc w:val="both"/>
              <w:textAlignment w:val="center"/>
              <w:rPr>
                <w:rFonts w:eastAsia="宋体"/>
                <w:color w:val="000000"/>
                <w:sz w:val="21"/>
                <w:szCs w:val="21"/>
                <w:lang w:eastAsia="zh-CN" w:bidi="ar"/>
              </w:rPr>
            </w:pPr>
          </w:p>
        </w:tc>
      </w:tr>
      <w:tr w14:paraId="6A8E8E54">
        <w:tblPrEx>
          <w:tblCellMar>
            <w:top w:w="0" w:type="dxa"/>
            <w:left w:w="108" w:type="dxa"/>
            <w:bottom w:w="0" w:type="dxa"/>
            <w:right w:w="108" w:type="dxa"/>
          </w:tblCellMar>
        </w:tblPrEx>
        <w:trPr>
          <w:trHeight w:val="303" w:hRule="atLeast"/>
        </w:trPr>
        <w:tc>
          <w:tcPr>
            <w:tcW w:w="311" w:type="pct"/>
            <w:vMerge w:val="restart"/>
            <w:tcBorders>
              <w:top w:val="nil"/>
              <w:left w:val="single" w:color="000000" w:sz="8" w:space="0"/>
              <w:bottom w:val="single" w:color="000000" w:sz="8" w:space="0"/>
              <w:right w:val="single" w:color="000000" w:sz="8" w:space="0"/>
            </w:tcBorders>
            <w:vAlign w:val="center"/>
          </w:tcPr>
          <w:p w14:paraId="29A93E67">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w:t>
            </w:r>
          </w:p>
        </w:tc>
        <w:tc>
          <w:tcPr>
            <w:tcW w:w="372" w:type="pct"/>
            <w:vMerge w:val="restart"/>
            <w:tcBorders>
              <w:top w:val="nil"/>
              <w:left w:val="single" w:color="000000" w:sz="8" w:space="0"/>
              <w:bottom w:val="single" w:color="000000" w:sz="8" w:space="0"/>
              <w:right w:val="nil"/>
            </w:tcBorders>
            <w:vAlign w:val="center"/>
          </w:tcPr>
          <w:p w14:paraId="5CCBACA4">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三龙头饮水机</w:t>
            </w:r>
          </w:p>
        </w:tc>
        <w:tc>
          <w:tcPr>
            <w:tcW w:w="2241" w:type="pct"/>
            <w:tcBorders>
              <w:top w:val="single" w:color="000000" w:sz="4" w:space="0"/>
              <w:left w:val="single" w:color="000000" w:sz="4" w:space="0"/>
              <w:bottom w:val="single" w:color="000000" w:sz="4" w:space="0"/>
              <w:right w:val="single" w:color="000000" w:sz="4" w:space="0"/>
            </w:tcBorders>
            <w:vAlign w:val="center"/>
          </w:tcPr>
          <w:p w14:paraId="0CAAE467">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13.出水方式：三龙头，一开二温开水。开水带开水锁</w:t>
            </w:r>
          </w:p>
        </w:tc>
        <w:tc>
          <w:tcPr>
            <w:tcW w:w="690" w:type="pct"/>
            <w:tcBorders>
              <w:top w:val="single" w:color="000000" w:sz="4" w:space="0"/>
              <w:left w:val="single" w:color="000000" w:sz="4" w:space="0"/>
              <w:bottom w:val="single" w:color="000000" w:sz="4" w:space="0"/>
              <w:right w:val="single" w:color="000000" w:sz="4" w:space="0"/>
            </w:tcBorders>
            <w:vAlign w:val="center"/>
          </w:tcPr>
          <w:p w14:paraId="1308E836">
            <w:pPr>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57C11A36">
            <w:pPr>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2617651B">
            <w:pPr>
              <w:textAlignment w:val="center"/>
              <w:rPr>
                <w:rFonts w:ascii="宋体" w:hAnsi="宋体" w:eastAsia="宋体" w:cs="宋体"/>
                <w:color w:val="000000"/>
                <w:sz w:val="21"/>
                <w:szCs w:val="21"/>
                <w:lang w:eastAsia="zh-CN" w:bidi="ar"/>
              </w:rPr>
            </w:pPr>
          </w:p>
        </w:tc>
      </w:tr>
      <w:tr w14:paraId="0295774D">
        <w:tblPrEx>
          <w:tblCellMar>
            <w:top w:w="0" w:type="dxa"/>
            <w:left w:w="108" w:type="dxa"/>
            <w:bottom w:w="0" w:type="dxa"/>
            <w:right w:w="108" w:type="dxa"/>
          </w:tblCellMar>
        </w:tblPrEx>
        <w:trPr>
          <w:trHeight w:val="879" w:hRule="atLeast"/>
        </w:trPr>
        <w:tc>
          <w:tcPr>
            <w:tcW w:w="311" w:type="pct"/>
            <w:vMerge w:val="continue"/>
            <w:tcBorders>
              <w:top w:val="nil"/>
              <w:left w:val="single" w:color="000000" w:sz="8" w:space="0"/>
              <w:bottom w:val="single" w:color="000000" w:sz="8" w:space="0"/>
              <w:right w:val="single" w:color="000000" w:sz="8" w:space="0"/>
            </w:tcBorders>
            <w:vAlign w:val="center"/>
          </w:tcPr>
          <w:p w14:paraId="79F71E54">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18537959">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5563167C">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14.功率/电源：不大于（含）3KW，220V/50HZ</w:t>
            </w:r>
          </w:p>
        </w:tc>
        <w:tc>
          <w:tcPr>
            <w:tcW w:w="690" w:type="pct"/>
            <w:tcBorders>
              <w:top w:val="single" w:color="000000" w:sz="4" w:space="0"/>
              <w:left w:val="single" w:color="000000" w:sz="4" w:space="0"/>
              <w:bottom w:val="single" w:color="000000" w:sz="4" w:space="0"/>
              <w:right w:val="single" w:color="000000" w:sz="4" w:space="0"/>
            </w:tcBorders>
            <w:vAlign w:val="center"/>
          </w:tcPr>
          <w:p w14:paraId="55627401">
            <w:pPr>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3D0925DA">
            <w:pPr>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22FDEDB8">
            <w:pPr>
              <w:textAlignment w:val="center"/>
              <w:rPr>
                <w:rFonts w:ascii="宋体" w:hAnsi="宋体" w:eastAsia="宋体" w:cs="宋体"/>
                <w:color w:val="000000"/>
                <w:sz w:val="21"/>
                <w:szCs w:val="21"/>
                <w:lang w:eastAsia="zh-CN" w:bidi="ar"/>
              </w:rPr>
            </w:pPr>
          </w:p>
        </w:tc>
      </w:tr>
      <w:tr w14:paraId="3A15BACF">
        <w:tblPrEx>
          <w:tblCellMar>
            <w:top w:w="0" w:type="dxa"/>
            <w:left w:w="108" w:type="dxa"/>
            <w:bottom w:w="0" w:type="dxa"/>
            <w:right w:w="108" w:type="dxa"/>
          </w:tblCellMar>
        </w:tblPrEx>
        <w:trPr>
          <w:trHeight w:val="879" w:hRule="atLeast"/>
        </w:trPr>
        <w:tc>
          <w:tcPr>
            <w:tcW w:w="311" w:type="pct"/>
            <w:vMerge w:val="continue"/>
            <w:tcBorders>
              <w:top w:val="nil"/>
              <w:left w:val="single" w:color="000000" w:sz="8" w:space="0"/>
              <w:bottom w:val="single" w:color="000000" w:sz="8" w:space="0"/>
              <w:right w:val="single" w:color="000000" w:sz="8" w:space="0"/>
            </w:tcBorders>
            <w:vAlign w:val="center"/>
          </w:tcPr>
          <w:p w14:paraId="3B0E7514">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34AE4B46">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1D8A8018">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15.水胆容量：容量≥26升 采用304不锈钢材质。</w:t>
            </w:r>
          </w:p>
        </w:tc>
        <w:tc>
          <w:tcPr>
            <w:tcW w:w="690" w:type="pct"/>
            <w:tcBorders>
              <w:top w:val="single" w:color="000000" w:sz="4" w:space="0"/>
              <w:left w:val="single" w:color="000000" w:sz="4" w:space="0"/>
              <w:bottom w:val="single" w:color="000000" w:sz="4" w:space="0"/>
              <w:right w:val="single" w:color="000000" w:sz="4" w:space="0"/>
            </w:tcBorders>
            <w:vAlign w:val="center"/>
          </w:tcPr>
          <w:p w14:paraId="6560CD04">
            <w:pPr>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4DA60A6A">
            <w:pPr>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75EA56ED">
            <w:pPr>
              <w:textAlignment w:val="center"/>
              <w:rPr>
                <w:rFonts w:ascii="宋体" w:hAnsi="宋体" w:eastAsia="宋体" w:cs="宋体"/>
                <w:color w:val="000000"/>
                <w:sz w:val="21"/>
                <w:szCs w:val="21"/>
                <w:lang w:eastAsia="zh-CN" w:bidi="ar"/>
              </w:rPr>
            </w:pPr>
          </w:p>
        </w:tc>
      </w:tr>
      <w:tr w14:paraId="0665C34F">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6EAC62A6">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66517722">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5E5444DE">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16.外形尺寸（宽*厚*高）：900*425*1280mm（±5%）</w:t>
            </w:r>
          </w:p>
        </w:tc>
        <w:tc>
          <w:tcPr>
            <w:tcW w:w="690" w:type="pct"/>
            <w:tcBorders>
              <w:top w:val="single" w:color="000000" w:sz="4" w:space="0"/>
              <w:left w:val="single" w:color="000000" w:sz="4" w:space="0"/>
              <w:bottom w:val="single" w:color="000000" w:sz="4" w:space="0"/>
              <w:right w:val="single" w:color="000000" w:sz="4" w:space="0"/>
            </w:tcBorders>
            <w:vAlign w:val="center"/>
          </w:tcPr>
          <w:p w14:paraId="61E2D99B">
            <w:pPr>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56C2EACC">
            <w:pPr>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0EB665A2">
            <w:pPr>
              <w:textAlignment w:val="center"/>
              <w:rPr>
                <w:rFonts w:ascii="宋体" w:hAnsi="宋体" w:eastAsia="宋体" w:cs="宋体"/>
                <w:color w:val="000000"/>
                <w:sz w:val="21"/>
                <w:szCs w:val="21"/>
                <w:lang w:eastAsia="zh-CN" w:bidi="ar"/>
              </w:rPr>
            </w:pPr>
          </w:p>
        </w:tc>
      </w:tr>
      <w:tr w14:paraId="31C40E6F">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09025DCF">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3AD572D7">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29A37521">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17.外观：箱体采用拉丝不锈钢材质，采用一体成型或焊接工艺，严禁采用铆钉拼接结构，采用具有上锁功能的前门可开式设计。</w:t>
            </w:r>
          </w:p>
        </w:tc>
        <w:tc>
          <w:tcPr>
            <w:tcW w:w="690" w:type="pct"/>
            <w:tcBorders>
              <w:top w:val="single" w:color="000000" w:sz="4" w:space="0"/>
              <w:left w:val="single" w:color="000000" w:sz="4" w:space="0"/>
              <w:bottom w:val="single" w:color="000000" w:sz="4" w:space="0"/>
              <w:right w:val="single" w:color="000000" w:sz="4" w:space="0"/>
            </w:tcBorders>
            <w:vAlign w:val="center"/>
          </w:tcPr>
          <w:p w14:paraId="7ED1305A">
            <w:pPr>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3A38E3D5">
            <w:pPr>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33893507">
            <w:pPr>
              <w:textAlignment w:val="center"/>
              <w:rPr>
                <w:rFonts w:ascii="宋体" w:hAnsi="宋体" w:eastAsia="宋体" w:cs="宋体"/>
                <w:color w:val="000000"/>
                <w:sz w:val="21"/>
                <w:szCs w:val="21"/>
                <w:lang w:eastAsia="zh-CN" w:bidi="ar"/>
              </w:rPr>
            </w:pPr>
          </w:p>
        </w:tc>
      </w:tr>
      <w:tr w14:paraId="36CAB70D">
        <w:tblPrEx>
          <w:tblCellMar>
            <w:top w:w="0" w:type="dxa"/>
            <w:left w:w="108" w:type="dxa"/>
            <w:bottom w:w="0" w:type="dxa"/>
            <w:right w:w="108" w:type="dxa"/>
          </w:tblCellMar>
        </w:tblPrEx>
        <w:trPr>
          <w:trHeight w:val="242" w:hRule="atLeast"/>
        </w:trPr>
        <w:tc>
          <w:tcPr>
            <w:tcW w:w="311" w:type="pct"/>
            <w:vMerge w:val="continue"/>
            <w:tcBorders>
              <w:top w:val="nil"/>
              <w:left w:val="single" w:color="000000" w:sz="8" w:space="0"/>
              <w:bottom w:val="single" w:color="000000" w:sz="8" w:space="0"/>
              <w:right w:val="single" w:color="000000" w:sz="8" w:space="0"/>
            </w:tcBorders>
            <w:vAlign w:val="center"/>
          </w:tcPr>
          <w:p w14:paraId="496A7757">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1471153B">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51483CFE">
            <w:pP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18.★过滤要求：不小于3级（含）PP棉+PP棉活性炭复合滤芯+PP棉活性炭棒复合滤芯，净水流量不少于3L/min，额定总净水量不低于或等于10000L，（须提供所投直饮水机生产厂家申请的所投产品整机《涉及饮用水卫生安全产品卫生许可批件》，净水流量不少于3L/min，额定总净水量不低于或等于10000L，用方框突出标示对应过滤等级、净水流量、额定净水量等。）</w:t>
            </w:r>
          </w:p>
        </w:tc>
        <w:tc>
          <w:tcPr>
            <w:tcW w:w="690" w:type="pct"/>
            <w:tcBorders>
              <w:top w:val="single" w:color="000000" w:sz="4" w:space="0"/>
              <w:left w:val="single" w:color="000000" w:sz="4" w:space="0"/>
              <w:bottom w:val="single" w:color="000000" w:sz="4" w:space="0"/>
              <w:right w:val="single" w:color="000000" w:sz="4" w:space="0"/>
            </w:tcBorders>
            <w:vAlign w:val="center"/>
          </w:tcPr>
          <w:p w14:paraId="5B58BDD4">
            <w:pPr>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76775AE2">
            <w:pPr>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5BE68D61">
            <w:pPr>
              <w:textAlignment w:val="center"/>
              <w:rPr>
                <w:rFonts w:ascii="宋体" w:hAnsi="宋体" w:eastAsia="宋体" w:cs="宋体"/>
                <w:color w:val="000000"/>
                <w:sz w:val="21"/>
                <w:szCs w:val="21"/>
                <w:lang w:eastAsia="zh-CN" w:bidi="ar"/>
              </w:rPr>
            </w:pPr>
          </w:p>
        </w:tc>
      </w:tr>
      <w:tr w14:paraId="2AC4535E">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19DD4E62">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5A14C537">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69DEB0FC">
            <w:pPr>
              <w:textAlignment w:val="center"/>
              <w:rPr>
                <w:rFonts w:eastAsia="宋体"/>
                <w:color w:val="000000"/>
                <w:kern w:val="2"/>
                <w:sz w:val="21"/>
                <w:szCs w:val="21"/>
                <w:lang w:eastAsia="zh-CN"/>
              </w:rPr>
            </w:pPr>
            <w:r>
              <w:rPr>
                <w:rFonts w:eastAsia="宋体"/>
                <w:color w:val="000000"/>
                <w:sz w:val="21"/>
                <w:szCs w:val="21"/>
                <w:lang w:eastAsia="zh-CN" w:bidi="ar"/>
              </w:rPr>
              <w:t>1</w:t>
            </w:r>
            <w:r>
              <w:rPr>
                <w:rFonts w:eastAsia="宋体"/>
                <w:color w:val="000000"/>
                <w:kern w:val="2"/>
                <w:sz w:val="21"/>
                <w:szCs w:val="21"/>
                <w:lang w:eastAsia="zh-CN" w:bidi="ar"/>
              </w:rPr>
              <w:t>9.</w:t>
            </w:r>
            <w:r>
              <w:rPr>
                <w:rFonts w:hint="eastAsia" w:ascii="宋体" w:hAnsi="宋体" w:eastAsia="宋体" w:cs="宋体"/>
                <w:color w:val="000000"/>
                <w:sz w:val="21"/>
                <w:szCs w:val="21"/>
                <w:lang w:eastAsia="zh-CN" w:bidi="ar"/>
              </w:rPr>
              <w:t>▲全自动电脑式</w:t>
            </w:r>
            <w:r>
              <w:rPr>
                <w:rFonts w:eastAsia="宋体"/>
                <w:color w:val="000000"/>
                <w:kern w:val="2"/>
                <w:sz w:val="21"/>
                <w:szCs w:val="21"/>
                <w:lang w:eastAsia="zh-CN" w:bidi="ar"/>
              </w:rPr>
              <w:t>(LED</w:t>
            </w:r>
            <w:r>
              <w:rPr>
                <w:rFonts w:hint="eastAsia" w:ascii="宋体" w:hAnsi="宋体" w:eastAsia="宋体" w:cs="宋体"/>
                <w:color w:val="000000"/>
                <w:sz w:val="21"/>
                <w:szCs w:val="21"/>
                <w:lang w:eastAsia="zh-CN" w:bidi="ar"/>
              </w:rPr>
              <w:t>显示</w:t>
            </w:r>
            <w:r>
              <w:rPr>
                <w:rFonts w:eastAsia="宋体"/>
                <w:color w:val="000000"/>
                <w:kern w:val="2"/>
                <w:sz w:val="21"/>
                <w:szCs w:val="21"/>
                <w:lang w:eastAsia="zh-CN" w:bidi="ar"/>
              </w:rPr>
              <w:t>)</w:t>
            </w:r>
            <w:r>
              <w:rPr>
                <w:rFonts w:hint="eastAsia" w:ascii="宋体" w:hAnsi="宋体" w:eastAsia="宋体" w:cs="宋体"/>
                <w:color w:val="000000"/>
                <w:sz w:val="21"/>
                <w:szCs w:val="21"/>
                <w:lang w:eastAsia="zh-CN" w:bidi="ar"/>
              </w:rPr>
              <w:t>，可显示机器工作状态、实时水温、故障代码、实时显示滤芯使用寿命，具有滤芯寿命管理系统，自动提醒换芯；（提供产品彩页和产品说明书）</w:t>
            </w:r>
          </w:p>
        </w:tc>
        <w:tc>
          <w:tcPr>
            <w:tcW w:w="690" w:type="pct"/>
            <w:tcBorders>
              <w:top w:val="single" w:color="000000" w:sz="4" w:space="0"/>
              <w:left w:val="single" w:color="000000" w:sz="4" w:space="0"/>
              <w:bottom w:val="single" w:color="000000" w:sz="4" w:space="0"/>
              <w:right w:val="single" w:color="000000" w:sz="4" w:space="0"/>
            </w:tcBorders>
            <w:vAlign w:val="center"/>
          </w:tcPr>
          <w:p w14:paraId="1F38A3DE">
            <w:pPr>
              <w:textAlignment w:val="center"/>
              <w:rPr>
                <w:rFonts w:eastAsia="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5AF339D6">
            <w:pPr>
              <w:textAlignment w:val="center"/>
              <w:rPr>
                <w:rFonts w:eastAsia="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3FFEBDCE">
            <w:pPr>
              <w:textAlignment w:val="center"/>
              <w:rPr>
                <w:rFonts w:eastAsia="宋体"/>
                <w:color w:val="000000"/>
                <w:sz w:val="21"/>
                <w:szCs w:val="21"/>
                <w:lang w:eastAsia="zh-CN" w:bidi="ar"/>
              </w:rPr>
            </w:pPr>
          </w:p>
        </w:tc>
      </w:tr>
      <w:tr w14:paraId="00FE8F70">
        <w:tblPrEx>
          <w:tblCellMar>
            <w:top w:w="0" w:type="dxa"/>
            <w:left w:w="108" w:type="dxa"/>
            <w:bottom w:w="0" w:type="dxa"/>
            <w:right w:w="108" w:type="dxa"/>
          </w:tblCellMar>
        </w:tblPrEx>
        <w:trPr>
          <w:trHeight w:val="879" w:hRule="atLeast"/>
        </w:trPr>
        <w:tc>
          <w:tcPr>
            <w:tcW w:w="311" w:type="pct"/>
            <w:vMerge w:val="continue"/>
            <w:tcBorders>
              <w:top w:val="nil"/>
              <w:left w:val="single" w:color="000000" w:sz="8" w:space="0"/>
              <w:bottom w:val="single" w:color="000000" w:sz="8" w:space="0"/>
              <w:right w:val="single" w:color="000000" w:sz="8" w:space="0"/>
            </w:tcBorders>
            <w:vAlign w:val="center"/>
          </w:tcPr>
          <w:p w14:paraId="48BEF438">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60ABF596">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3FF97540">
            <w:pPr>
              <w:textAlignment w:val="center"/>
              <w:rPr>
                <w:rFonts w:ascii="宋体" w:hAnsi="宋体" w:eastAsia="宋体" w:cs="宋体"/>
                <w:kern w:val="2"/>
                <w:sz w:val="21"/>
                <w:szCs w:val="21"/>
                <w:lang w:eastAsia="zh-CN"/>
              </w:rPr>
            </w:pPr>
            <w:r>
              <w:rPr>
                <w:rFonts w:hint="eastAsia" w:ascii="宋体" w:hAnsi="宋体" w:eastAsia="宋体" w:cs="宋体"/>
                <w:sz w:val="21"/>
                <w:szCs w:val="21"/>
                <w:lang w:eastAsia="zh-CN" w:bidi="ar"/>
              </w:rPr>
              <w:t>20.▲采用开水高温杀菌技术：能对饮水设备的管路及龙头智能高温开水消毒，无需人工处理，智能化操作，安全可靠（提供产品彩页和产品说明书）</w:t>
            </w:r>
          </w:p>
        </w:tc>
        <w:tc>
          <w:tcPr>
            <w:tcW w:w="690" w:type="pct"/>
            <w:tcBorders>
              <w:top w:val="single" w:color="000000" w:sz="4" w:space="0"/>
              <w:left w:val="single" w:color="000000" w:sz="4" w:space="0"/>
              <w:bottom w:val="single" w:color="000000" w:sz="4" w:space="0"/>
              <w:right w:val="single" w:color="000000" w:sz="4" w:space="0"/>
            </w:tcBorders>
            <w:vAlign w:val="center"/>
          </w:tcPr>
          <w:p w14:paraId="6013F875">
            <w:pPr>
              <w:textAlignment w:val="center"/>
              <w:rPr>
                <w:rFonts w:ascii="宋体" w:hAnsi="宋体" w:eastAsia="宋体" w:cs="宋体"/>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792F8308">
            <w:pPr>
              <w:textAlignment w:val="center"/>
              <w:rPr>
                <w:rFonts w:ascii="宋体" w:hAnsi="宋体" w:eastAsia="宋体" w:cs="宋体"/>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2EC2C4A4">
            <w:pPr>
              <w:textAlignment w:val="center"/>
              <w:rPr>
                <w:rFonts w:ascii="宋体" w:hAnsi="宋体" w:eastAsia="宋体" w:cs="宋体"/>
                <w:sz w:val="21"/>
                <w:szCs w:val="21"/>
                <w:lang w:eastAsia="zh-CN" w:bidi="ar"/>
              </w:rPr>
            </w:pPr>
          </w:p>
        </w:tc>
      </w:tr>
      <w:tr w14:paraId="72920A18">
        <w:tblPrEx>
          <w:tblCellMar>
            <w:top w:w="0" w:type="dxa"/>
            <w:left w:w="108" w:type="dxa"/>
            <w:bottom w:w="0" w:type="dxa"/>
            <w:right w:w="108" w:type="dxa"/>
          </w:tblCellMar>
        </w:tblPrEx>
        <w:trPr>
          <w:trHeight w:val="1743" w:hRule="atLeast"/>
        </w:trPr>
        <w:tc>
          <w:tcPr>
            <w:tcW w:w="311" w:type="pct"/>
            <w:vMerge w:val="continue"/>
            <w:tcBorders>
              <w:top w:val="nil"/>
              <w:left w:val="single" w:color="000000" w:sz="8" w:space="0"/>
              <w:bottom w:val="single" w:color="000000" w:sz="8" w:space="0"/>
              <w:right w:val="single" w:color="000000" w:sz="8" w:space="0"/>
            </w:tcBorders>
            <w:vAlign w:val="center"/>
          </w:tcPr>
          <w:p w14:paraId="40D17695">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3EBF0321">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40E7D57E">
            <w:pPr>
              <w:textAlignment w:val="center"/>
              <w:rPr>
                <w:rFonts w:ascii="宋体" w:hAnsi="宋体" w:eastAsia="宋体" w:cs="宋体"/>
                <w:kern w:val="2"/>
                <w:sz w:val="21"/>
                <w:szCs w:val="21"/>
                <w:lang w:eastAsia="zh-CN"/>
              </w:rPr>
            </w:pPr>
            <w:r>
              <w:rPr>
                <w:rFonts w:hint="eastAsia" w:ascii="宋体" w:hAnsi="宋体" w:eastAsia="宋体" w:cs="宋体"/>
                <w:sz w:val="21"/>
                <w:szCs w:val="21"/>
                <w:lang w:eastAsia="zh-CN" w:bidi="ar"/>
              </w:rPr>
              <w:t>21.▲水槽材质要求：304不锈钢材质，厚度≥0.8mm。304不锈钢符合《</w:t>
            </w:r>
            <w:r>
              <w:rPr>
                <w:rFonts w:ascii="宋体" w:hAnsi="宋体" w:eastAsia="宋体" w:cs="宋体"/>
                <w:kern w:val="2"/>
                <w:sz w:val="21"/>
                <w:szCs w:val="21"/>
                <w:lang w:eastAsia="zh-CN" w:bidi="ar"/>
              </w:rPr>
              <w:t>SN/T 2718-2010, GB/T 20123-2006</w:t>
            </w:r>
            <w:r>
              <w:rPr>
                <w:rFonts w:hint="eastAsia" w:ascii="宋体" w:hAnsi="宋体" w:eastAsia="宋体" w:cs="宋体"/>
                <w:sz w:val="21"/>
                <w:szCs w:val="21"/>
                <w:lang w:eastAsia="zh-CN" w:bidi="ar"/>
              </w:rPr>
              <w:t>》测试标准，牌号化学成分鉴定（碳</w:t>
            </w:r>
            <w:r>
              <w:rPr>
                <w:rFonts w:ascii="宋体" w:hAnsi="宋体" w:eastAsia="宋体" w:cs="宋体"/>
                <w:kern w:val="2"/>
                <w:sz w:val="21"/>
                <w:szCs w:val="21"/>
                <w:lang w:eastAsia="zh-CN" w:bidi="ar"/>
              </w:rPr>
              <w:t>(C)</w:t>
            </w:r>
            <w:r>
              <w:rPr>
                <w:rFonts w:hint="eastAsia" w:ascii="宋体" w:hAnsi="宋体" w:eastAsia="宋体" w:cs="宋体"/>
                <w:sz w:val="21"/>
                <w:szCs w:val="21"/>
                <w:lang w:eastAsia="zh-CN" w:bidi="ar"/>
              </w:rPr>
              <w:t>、硫</w:t>
            </w:r>
            <w:r>
              <w:rPr>
                <w:rFonts w:ascii="宋体" w:hAnsi="宋体" w:eastAsia="宋体" w:cs="宋体"/>
                <w:kern w:val="2"/>
                <w:sz w:val="21"/>
                <w:szCs w:val="21"/>
                <w:lang w:eastAsia="zh-CN" w:bidi="ar"/>
              </w:rPr>
              <w:t>(S)</w:t>
            </w:r>
            <w:r>
              <w:rPr>
                <w:rFonts w:hint="eastAsia" w:ascii="宋体" w:hAnsi="宋体" w:eastAsia="宋体" w:cs="宋体"/>
                <w:sz w:val="21"/>
                <w:szCs w:val="21"/>
                <w:lang w:eastAsia="zh-CN" w:bidi="ar"/>
              </w:rPr>
              <w:t>、硅</w:t>
            </w:r>
            <w:r>
              <w:rPr>
                <w:rFonts w:ascii="宋体" w:hAnsi="宋体" w:eastAsia="宋体" w:cs="宋体"/>
                <w:kern w:val="2"/>
                <w:sz w:val="21"/>
                <w:szCs w:val="21"/>
                <w:lang w:eastAsia="zh-CN" w:bidi="ar"/>
              </w:rPr>
              <w:t>(Si)</w:t>
            </w:r>
            <w:r>
              <w:rPr>
                <w:rFonts w:hint="eastAsia" w:ascii="宋体" w:hAnsi="宋体" w:eastAsia="宋体" w:cs="宋体"/>
                <w:sz w:val="21"/>
                <w:szCs w:val="21"/>
                <w:lang w:eastAsia="zh-CN" w:bidi="ar"/>
              </w:rPr>
              <w:t>、锰</w:t>
            </w:r>
            <w:r>
              <w:rPr>
                <w:rFonts w:ascii="宋体" w:hAnsi="宋体" w:eastAsia="宋体" w:cs="宋体"/>
                <w:kern w:val="2"/>
                <w:sz w:val="21"/>
                <w:szCs w:val="21"/>
                <w:lang w:eastAsia="zh-CN" w:bidi="ar"/>
              </w:rPr>
              <w:t>(Mn)</w:t>
            </w:r>
            <w:r>
              <w:rPr>
                <w:rFonts w:hint="eastAsia" w:ascii="宋体" w:hAnsi="宋体" w:eastAsia="宋体" w:cs="宋体"/>
                <w:sz w:val="21"/>
                <w:szCs w:val="21"/>
                <w:lang w:eastAsia="zh-CN" w:bidi="ar"/>
              </w:rPr>
              <w:t>、磷</w:t>
            </w:r>
            <w:r>
              <w:rPr>
                <w:rFonts w:ascii="宋体" w:hAnsi="宋体" w:eastAsia="宋体" w:cs="宋体"/>
                <w:kern w:val="2"/>
                <w:sz w:val="21"/>
                <w:szCs w:val="21"/>
                <w:lang w:eastAsia="zh-CN" w:bidi="ar"/>
              </w:rPr>
              <w:t>(P)</w:t>
            </w:r>
            <w:r>
              <w:rPr>
                <w:rFonts w:hint="eastAsia" w:ascii="宋体" w:hAnsi="宋体" w:eastAsia="宋体" w:cs="宋体"/>
                <w:sz w:val="21"/>
                <w:szCs w:val="21"/>
                <w:lang w:eastAsia="zh-CN" w:bidi="ar"/>
              </w:rPr>
              <w:t>、铬</w:t>
            </w:r>
            <w:r>
              <w:rPr>
                <w:rFonts w:ascii="宋体" w:hAnsi="宋体" w:eastAsia="宋体" w:cs="宋体"/>
                <w:kern w:val="2"/>
                <w:sz w:val="21"/>
                <w:szCs w:val="21"/>
                <w:lang w:eastAsia="zh-CN" w:bidi="ar"/>
              </w:rPr>
              <w:t>(Cr)</w:t>
            </w:r>
            <w:r>
              <w:rPr>
                <w:rFonts w:hint="eastAsia" w:ascii="宋体" w:hAnsi="宋体" w:eastAsia="宋体" w:cs="宋体"/>
                <w:sz w:val="21"/>
                <w:szCs w:val="21"/>
                <w:lang w:eastAsia="zh-CN" w:bidi="ar"/>
              </w:rPr>
              <w:t>、镍</w:t>
            </w:r>
            <w:r>
              <w:rPr>
                <w:rFonts w:ascii="宋体" w:hAnsi="宋体" w:eastAsia="宋体" w:cs="宋体"/>
                <w:kern w:val="2"/>
                <w:sz w:val="21"/>
                <w:szCs w:val="21"/>
                <w:lang w:eastAsia="zh-CN" w:bidi="ar"/>
              </w:rPr>
              <w:t>(Ni)</w:t>
            </w:r>
            <w:r>
              <w:rPr>
                <w:rFonts w:hint="eastAsia" w:ascii="宋体" w:hAnsi="宋体" w:eastAsia="宋体" w:cs="宋体"/>
                <w:sz w:val="21"/>
                <w:szCs w:val="21"/>
                <w:lang w:eastAsia="zh-CN" w:bidi="ar"/>
              </w:rPr>
              <w:t>）检测符合标准。采用整体模压成型技术，无焊缝。</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c>
          <w:tcPr>
            <w:tcW w:w="690" w:type="pct"/>
            <w:tcBorders>
              <w:top w:val="single" w:color="000000" w:sz="4" w:space="0"/>
              <w:left w:val="single" w:color="000000" w:sz="4" w:space="0"/>
              <w:bottom w:val="single" w:color="000000" w:sz="4" w:space="0"/>
              <w:right w:val="single" w:color="000000" w:sz="4" w:space="0"/>
            </w:tcBorders>
            <w:vAlign w:val="center"/>
          </w:tcPr>
          <w:p w14:paraId="18F607B6">
            <w:pPr>
              <w:textAlignment w:val="center"/>
              <w:rPr>
                <w:rFonts w:ascii="宋体" w:hAnsi="宋体" w:eastAsia="宋体" w:cs="宋体"/>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319288CA">
            <w:pPr>
              <w:textAlignment w:val="center"/>
              <w:rPr>
                <w:rFonts w:ascii="宋体" w:hAnsi="宋体" w:eastAsia="宋体" w:cs="宋体"/>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5D9685A6">
            <w:pPr>
              <w:textAlignment w:val="center"/>
              <w:rPr>
                <w:rFonts w:ascii="宋体" w:hAnsi="宋体" w:eastAsia="宋体" w:cs="宋体"/>
                <w:sz w:val="21"/>
                <w:szCs w:val="21"/>
                <w:lang w:eastAsia="zh-CN" w:bidi="ar"/>
              </w:rPr>
            </w:pPr>
          </w:p>
        </w:tc>
      </w:tr>
      <w:tr w14:paraId="36000D85">
        <w:tblPrEx>
          <w:tblCellMar>
            <w:top w:w="0" w:type="dxa"/>
            <w:left w:w="108" w:type="dxa"/>
            <w:bottom w:w="0" w:type="dxa"/>
            <w:right w:w="108" w:type="dxa"/>
          </w:tblCellMar>
        </w:tblPrEx>
        <w:trPr>
          <w:trHeight w:val="1455" w:hRule="atLeast"/>
        </w:trPr>
        <w:tc>
          <w:tcPr>
            <w:tcW w:w="311" w:type="pct"/>
            <w:vMerge w:val="continue"/>
            <w:tcBorders>
              <w:top w:val="nil"/>
              <w:left w:val="single" w:color="000000" w:sz="8" w:space="0"/>
              <w:bottom w:val="single" w:color="000000" w:sz="8" w:space="0"/>
              <w:right w:val="single" w:color="000000" w:sz="8" w:space="0"/>
            </w:tcBorders>
            <w:vAlign w:val="center"/>
          </w:tcPr>
          <w:p w14:paraId="679A1DEC">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1E7AD375">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690EF87B">
            <w:pPr>
              <w:rPr>
                <w:rFonts w:ascii="宋体" w:hAnsi="宋体" w:eastAsia="宋体" w:cs="宋体"/>
                <w:kern w:val="2"/>
                <w:sz w:val="21"/>
                <w:szCs w:val="21"/>
                <w:lang w:eastAsia="zh-CN"/>
              </w:rPr>
            </w:pPr>
            <w:r>
              <w:rPr>
                <w:rFonts w:hint="eastAsia" w:ascii="宋体" w:hAnsi="宋体" w:eastAsia="宋体" w:cs="宋体"/>
                <w:sz w:val="21"/>
                <w:szCs w:val="21"/>
                <w:lang w:eastAsia="zh-CN" w:bidi="ar"/>
              </w:rPr>
              <w:t>22.▲发热管材质要求：800L不锈钢材质。800L不锈钢符合《</w:t>
            </w:r>
            <w:r>
              <w:rPr>
                <w:rFonts w:ascii="宋体" w:hAnsi="宋体" w:eastAsia="宋体" w:cs="宋体"/>
                <w:kern w:val="2"/>
                <w:sz w:val="21"/>
                <w:szCs w:val="21"/>
                <w:lang w:eastAsia="zh-CN" w:bidi="ar"/>
              </w:rPr>
              <w:t>SN/T 2718-2010, GB/T 20123-2006</w:t>
            </w:r>
            <w:r>
              <w:rPr>
                <w:rFonts w:hint="eastAsia" w:ascii="宋体" w:hAnsi="宋体" w:eastAsia="宋体" w:cs="宋体"/>
                <w:sz w:val="21"/>
                <w:szCs w:val="21"/>
                <w:lang w:eastAsia="zh-CN" w:bidi="ar"/>
              </w:rPr>
              <w:t>》测试标准，牌号化学成分鉴定（碳</w:t>
            </w:r>
            <w:r>
              <w:rPr>
                <w:rFonts w:ascii="宋体" w:hAnsi="宋体" w:eastAsia="宋体" w:cs="宋体"/>
                <w:kern w:val="2"/>
                <w:sz w:val="21"/>
                <w:szCs w:val="21"/>
                <w:lang w:eastAsia="zh-CN" w:bidi="ar"/>
              </w:rPr>
              <w:t>(C)</w:t>
            </w:r>
            <w:r>
              <w:rPr>
                <w:rFonts w:hint="eastAsia" w:ascii="宋体" w:hAnsi="宋体" w:eastAsia="宋体" w:cs="宋体"/>
                <w:sz w:val="21"/>
                <w:szCs w:val="21"/>
                <w:lang w:eastAsia="zh-CN" w:bidi="ar"/>
              </w:rPr>
              <w:t>、硫</w:t>
            </w:r>
            <w:r>
              <w:rPr>
                <w:rFonts w:ascii="宋体" w:hAnsi="宋体" w:eastAsia="宋体" w:cs="宋体"/>
                <w:kern w:val="2"/>
                <w:sz w:val="21"/>
                <w:szCs w:val="21"/>
                <w:lang w:eastAsia="zh-CN" w:bidi="ar"/>
              </w:rPr>
              <w:t>(S)</w:t>
            </w:r>
            <w:r>
              <w:rPr>
                <w:rFonts w:hint="eastAsia" w:ascii="宋体" w:hAnsi="宋体" w:eastAsia="宋体" w:cs="宋体"/>
                <w:sz w:val="21"/>
                <w:szCs w:val="21"/>
                <w:lang w:eastAsia="zh-CN" w:bidi="ar"/>
              </w:rPr>
              <w:t>、硅</w:t>
            </w:r>
            <w:r>
              <w:rPr>
                <w:rFonts w:ascii="宋体" w:hAnsi="宋体" w:eastAsia="宋体" w:cs="宋体"/>
                <w:kern w:val="2"/>
                <w:sz w:val="21"/>
                <w:szCs w:val="21"/>
                <w:lang w:eastAsia="zh-CN" w:bidi="ar"/>
              </w:rPr>
              <w:t>(Si)</w:t>
            </w:r>
            <w:r>
              <w:rPr>
                <w:rFonts w:hint="eastAsia" w:ascii="宋体" w:hAnsi="宋体" w:eastAsia="宋体" w:cs="宋体"/>
                <w:sz w:val="21"/>
                <w:szCs w:val="21"/>
                <w:lang w:eastAsia="zh-CN" w:bidi="ar"/>
              </w:rPr>
              <w:t>、锰</w:t>
            </w:r>
            <w:r>
              <w:rPr>
                <w:rFonts w:ascii="宋体" w:hAnsi="宋体" w:eastAsia="宋体" w:cs="宋体"/>
                <w:kern w:val="2"/>
                <w:sz w:val="21"/>
                <w:szCs w:val="21"/>
                <w:lang w:eastAsia="zh-CN" w:bidi="ar"/>
              </w:rPr>
              <w:t>(Mn)</w:t>
            </w:r>
            <w:r>
              <w:rPr>
                <w:rFonts w:hint="eastAsia" w:ascii="宋体" w:hAnsi="宋体" w:eastAsia="宋体" w:cs="宋体"/>
                <w:sz w:val="21"/>
                <w:szCs w:val="21"/>
                <w:lang w:eastAsia="zh-CN" w:bidi="ar"/>
              </w:rPr>
              <w:t>、磷</w:t>
            </w:r>
            <w:r>
              <w:rPr>
                <w:rFonts w:ascii="宋体" w:hAnsi="宋体" w:eastAsia="宋体" w:cs="宋体"/>
                <w:kern w:val="2"/>
                <w:sz w:val="21"/>
                <w:szCs w:val="21"/>
                <w:lang w:eastAsia="zh-CN" w:bidi="ar"/>
              </w:rPr>
              <w:t>(P)</w:t>
            </w:r>
            <w:r>
              <w:rPr>
                <w:rFonts w:hint="eastAsia" w:ascii="宋体" w:hAnsi="宋体" w:eastAsia="宋体" w:cs="宋体"/>
                <w:sz w:val="21"/>
                <w:szCs w:val="21"/>
                <w:lang w:eastAsia="zh-CN" w:bidi="ar"/>
              </w:rPr>
              <w:t>、铬</w:t>
            </w:r>
            <w:r>
              <w:rPr>
                <w:rFonts w:ascii="宋体" w:hAnsi="宋体" w:eastAsia="宋体" w:cs="宋体"/>
                <w:kern w:val="2"/>
                <w:sz w:val="21"/>
                <w:szCs w:val="21"/>
                <w:lang w:eastAsia="zh-CN" w:bidi="ar"/>
              </w:rPr>
              <w:t>(Cr)</w:t>
            </w:r>
            <w:r>
              <w:rPr>
                <w:rFonts w:hint="eastAsia" w:ascii="宋体" w:hAnsi="宋体" w:eastAsia="宋体" w:cs="宋体"/>
                <w:sz w:val="21"/>
                <w:szCs w:val="21"/>
                <w:lang w:eastAsia="zh-CN" w:bidi="ar"/>
              </w:rPr>
              <w:t>、镍</w:t>
            </w:r>
            <w:r>
              <w:rPr>
                <w:rFonts w:ascii="宋体" w:hAnsi="宋体" w:eastAsia="宋体" w:cs="宋体"/>
                <w:kern w:val="2"/>
                <w:sz w:val="21"/>
                <w:szCs w:val="21"/>
                <w:lang w:eastAsia="zh-CN" w:bidi="ar"/>
              </w:rPr>
              <w:t>(Ni)</w:t>
            </w:r>
            <w:r>
              <w:rPr>
                <w:rFonts w:hint="eastAsia" w:ascii="宋体" w:hAnsi="宋体" w:eastAsia="宋体" w:cs="宋体"/>
                <w:sz w:val="21"/>
                <w:szCs w:val="21"/>
                <w:lang w:eastAsia="zh-CN" w:bidi="ar"/>
              </w:rPr>
              <w:t>）检测符合标准。</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c>
          <w:tcPr>
            <w:tcW w:w="690" w:type="pct"/>
            <w:tcBorders>
              <w:top w:val="single" w:color="000000" w:sz="4" w:space="0"/>
              <w:left w:val="single" w:color="000000" w:sz="4" w:space="0"/>
              <w:bottom w:val="single" w:color="000000" w:sz="4" w:space="0"/>
              <w:right w:val="single" w:color="000000" w:sz="4" w:space="0"/>
            </w:tcBorders>
            <w:vAlign w:val="center"/>
          </w:tcPr>
          <w:p w14:paraId="7E5F83BC">
            <w:pPr>
              <w:textAlignment w:val="center"/>
              <w:rPr>
                <w:rFonts w:ascii="宋体" w:hAnsi="宋体" w:eastAsia="宋体" w:cs="宋体"/>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314DC992">
            <w:pPr>
              <w:textAlignment w:val="center"/>
              <w:rPr>
                <w:rFonts w:ascii="宋体" w:hAnsi="宋体" w:eastAsia="宋体" w:cs="宋体"/>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103AACB3">
            <w:pPr>
              <w:textAlignment w:val="center"/>
              <w:rPr>
                <w:rFonts w:ascii="宋体" w:hAnsi="宋体" w:eastAsia="宋体" w:cs="宋体"/>
                <w:sz w:val="21"/>
                <w:szCs w:val="21"/>
                <w:lang w:eastAsia="zh-CN" w:bidi="ar"/>
              </w:rPr>
            </w:pPr>
          </w:p>
        </w:tc>
      </w:tr>
      <w:tr w14:paraId="4F82CCE3">
        <w:tblPrEx>
          <w:tblCellMar>
            <w:top w:w="0" w:type="dxa"/>
            <w:left w:w="108" w:type="dxa"/>
            <w:bottom w:w="0" w:type="dxa"/>
            <w:right w:w="108" w:type="dxa"/>
          </w:tblCellMar>
        </w:tblPrEx>
        <w:trPr>
          <w:trHeight w:val="1743" w:hRule="atLeast"/>
        </w:trPr>
        <w:tc>
          <w:tcPr>
            <w:tcW w:w="311" w:type="pct"/>
            <w:vMerge w:val="continue"/>
            <w:tcBorders>
              <w:top w:val="nil"/>
              <w:left w:val="single" w:color="000000" w:sz="8" w:space="0"/>
              <w:bottom w:val="single" w:color="000000" w:sz="8" w:space="0"/>
              <w:right w:val="single" w:color="000000" w:sz="8" w:space="0"/>
            </w:tcBorders>
            <w:vAlign w:val="center"/>
          </w:tcPr>
          <w:p w14:paraId="3B136D86">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735D8F15">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67471DED">
            <w:pPr>
              <w:rPr>
                <w:rFonts w:ascii="宋体" w:hAnsi="宋体" w:eastAsia="宋体" w:cs="宋体"/>
                <w:kern w:val="2"/>
                <w:sz w:val="21"/>
                <w:szCs w:val="21"/>
                <w:lang w:eastAsia="zh-CN"/>
              </w:rPr>
            </w:pPr>
            <w:r>
              <w:rPr>
                <w:rFonts w:hint="eastAsia" w:ascii="宋体" w:hAnsi="宋体" w:eastAsia="宋体" w:cs="宋体"/>
                <w:sz w:val="21"/>
                <w:szCs w:val="21"/>
                <w:lang w:eastAsia="zh-CN" w:bidi="ar"/>
              </w:rPr>
              <w:t>23.▲水胆材质要求：304不锈钢材质，厚度≥1.0mm。304不锈钢符合《</w:t>
            </w:r>
            <w:r>
              <w:rPr>
                <w:rFonts w:ascii="宋体" w:hAnsi="宋体" w:eastAsia="宋体" w:cs="宋体"/>
                <w:kern w:val="2"/>
                <w:sz w:val="21"/>
                <w:szCs w:val="21"/>
                <w:lang w:eastAsia="zh-CN" w:bidi="ar"/>
              </w:rPr>
              <w:t>SN/T 2718-2010, GB/T 20123-2006</w:t>
            </w:r>
            <w:r>
              <w:rPr>
                <w:rFonts w:hint="eastAsia" w:ascii="宋体" w:hAnsi="宋体" w:eastAsia="宋体" w:cs="宋体"/>
                <w:sz w:val="21"/>
                <w:szCs w:val="21"/>
                <w:lang w:eastAsia="zh-CN" w:bidi="ar"/>
              </w:rPr>
              <w:t>》测试标准，牌号化学成分鉴定（碳(C)、硫(S)、硅(Si)、锰(Mn)、磷(P)、铬(Cr)、镍(Ni)）检测符合标准。</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c>
          <w:tcPr>
            <w:tcW w:w="690" w:type="pct"/>
            <w:tcBorders>
              <w:top w:val="single" w:color="000000" w:sz="4" w:space="0"/>
              <w:left w:val="single" w:color="000000" w:sz="4" w:space="0"/>
              <w:bottom w:val="single" w:color="000000" w:sz="4" w:space="0"/>
              <w:right w:val="single" w:color="000000" w:sz="4" w:space="0"/>
            </w:tcBorders>
            <w:vAlign w:val="center"/>
          </w:tcPr>
          <w:p w14:paraId="2E53EC55">
            <w:pPr>
              <w:textAlignment w:val="center"/>
              <w:rPr>
                <w:rFonts w:ascii="宋体" w:hAnsi="宋体" w:eastAsia="宋体" w:cs="宋体"/>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649E4D8C">
            <w:pPr>
              <w:textAlignment w:val="center"/>
              <w:rPr>
                <w:rFonts w:ascii="宋体" w:hAnsi="宋体" w:eastAsia="宋体" w:cs="宋体"/>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2811D771">
            <w:pPr>
              <w:textAlignment w:val="center"/>
              <w:rPr>
                <w:rFonts w:ascii="宋体" w:hAnsi="宋体" w:eastAsia="宋体" w:cs="宋体"/>
                <w:sz w:val="21"/>
                <w:szCs w:val="21"/>
                <w:lang w:eastAsia="zh-CN" w:bidi="ar"/>
              </w:rPr>
            </w:pPr>
          </w:p>
        </w:tc>
      </w:tr>
      <w:tr w14:paraId="3633DBB8">
        <w:tblPrEx>
          <w:tblCellMar>
            <w:top w:w="0" w:type="dxa"/>
            <w:left w:w="108" w:type="dxa"/>
            <w:bottom w:w="0" w:type="dxa"/>
            <w:right w:w="108" w:type="dxa"/>
          </w:tblCellMar>
        </w:tblPrEx>
        <w:trPr>
          <w:trHeight w:val="1167" w:hRule="atLeast"/>
        </w:trPr>
        <w:tc>
          <w:tcPr>
            <w:tcW w:w="311" w:type="pct"/>
            <w:vMerge w:val="continue"/>
            <w:tcBorders>
              <w:top w:val="nil"/>
              <w:left w:val="single" w:color="000000" w:sz="8" w:space="0"/>
              <w:bottom w:val="single" w:color="000000" w:sz="8" w:space="0"/>
              <w:right w:val="single" w:color="000000" w:sz="8" w:space="0"/>
            </w:tcBorders>
            <w:vAlign w:val="center"/>
          </w:tcPr>
          <w:p w14:paraId="67FAFB33">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2283D275">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362DA0CE">
            <w:pP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24.▲涉水部件：接头符合国家标准GB/T26572-2011的铅、镉、汞、六价铬、多溴联苯、多溴二苯醚限值</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c>
          <w:tcPr>
            <w:tcW w:w="690" w:type="pct"/>
            <w:tcBorders>
              <w:top w:val="single" w:color="000000" w:sz="4" w:space="0"/>
              <w:left w:val="single" w:color="000000" w:sz="4" w:space="0"/>
              <w:bottom w:val="single" w:color="000000" w:sz="4" w:space="0"/>
              <w:right w:val="single" w:color="000000" w:sz="4" w:space="0"/>
            </w:tcBorders>
            <w:vAlign w:val="center"/>
          </w:tcPr>
          <w:p w14:paraId="0F7ED18F">
            <w:pPr>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0F3A22CF">
            <w:pPr>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44561A18">
            <w:pPr>
              <w:textAlignment w:val="center"/>
              <w:rPr>
                <w:rFonts w:ascii="宋体" w:hAnsi="宋体" w:eastAsia="宋体" w:cs="宋体"/>
                <w:color w:val="000000"/>
                <w:sz w:val="21"/>
                <w:szCs w:val="21"/>
                <w:lang w:eastAsia="zh-CN" w:bidi="ar"/>
              </w:rPr>
            </w:pPr>
          </w:p>
        </w:tc>
      </w:tr>
      <w:tr w14:paraId="6D5EBC88">
        <w:tblPrEx>
          <w:tblCellMar>
            <w:top w:w="0" w:type="dxa"/>
            <w:left w:w="108" w:type="dxa"/>
            <w:bottom w:w="0" w:type="dxa"/>
            <w:right w:w="108" w:type="dxa"/>
          </w:tblCellMar>
        </w:tblPrEx>
        <w:trPr>
          <w:trHeight w:val="1167" w:hRule="atLeast"/>
        </w:trPr>
        <w:tc>
          <w:tcPr>
            <w:tcW w:w="311" w:type="pct"/>
            <w:vMerge w:val="continue"/>
            <w:tcBorders>
              <w:top w:val="nil"/>
              <w:left w:val="single" w:color="000000" w:sz="8" w:space="0"/>
              <w:bottom w:val="single" w:color="000000" w:sz="8" w:space="0"/>
              <w:right w:val="single" w:color="000000" w:sz="8" w:space="0"/>
            </w:tcBorders>
            <w:vAlign w:val="center"/>
          </w:tcPr>
          <w:p w14:paraId="7E80E2E1">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318CC50E">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0070728C">
            <w:pP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25.▲涉水部件：橡胶件符合国家标准GB/T26572-2011的铅、镉、汞、六价铬、多溴联苯、多溴二苯醚限值</w:t>
            </w:r>
            <w:r>
              <w:rPr>
                <w:rFonts w:hint="eastAsia" w:ascii="宋体" w:hAnsi="宋体" w:eastAsia="宋体" w:cs="宋体"/>
                <w:b/>
                <w:bCs/>
                <w:color w:val="000000"/>
                <w:sz w:val="21"/>
                <w:szCs w:val="21"/>
                <w:lang w:eastAsia="zh-CN" w:bidi="ar"/>
              </w:rPr>
              <w:t>(投标时同时提供：①由第三方检验检测机构出具并加盖（或带有）CMA标志的检验检测报告扫描件；②上述检验检测报告在全国认证认可信息公共服务平台（认e云）（http://cx.cnca.cn/）的信息查询记录截图。注：对应参数（检验检测项）在检验检测报告中进行标注。如检验检测报告中明确备注说明相关检验检测项不在检验检测机构CMA资质许可（认定）范围内的，不符合招标文件要求。)</w:t>
            </w:r>
          </w:p>
        </w:tc>
        <w:tc>
          <w:tcPr>
            <w:tcW w:w="690" w:type="pct"/>
            <w:tcBorders>
              <w:top w:val="single" w:color="000000" w:sz="4" w:space="0"/>
              <w:left w:val="single" w:color="000000" w:sz="4" w:space="0"/>
              <w:bottom w:val="single" w:color="000000" w:sz="4" w:space="0"/>
              <w:right w:val="single" w:color="000000" w:sz="4" w:space="0"/>
            </w:tcBorders>
            <w:vAlign w:val="center"/>
          </w:tcPr>
          <w:p w14:paraId="74E70AC5">
            <w:pPr>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5E952452">
            <w:pPr>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1A9F53CE">
            <w:pPr>
              <w:textAlignment w:val="center"/>
              <w:rPr>
                <w:rFonts w:ascii="宋体" w:hAnsi="宋体" w:eastAsia="宋体" w:cs="宋体"/>
                <w:color w:val="000000"/>
                <w:sz w:val="21"/>
                <w:szCs w:val="21"/>
                <w:lang w:eastAsia="zh-CN" w:bidi="ar"/>
              </w:rPr>
            </w:pPr>
          </w:p>
        </w:tc>
      </w:tr>
      <w:tr w14:paraId="69ED5F91">
        <w:tblPrEx>
          <w:tblCellMar>
            <w:top w:w="0" w:type="dxa"/>
            <w:left w:w="108" w:type="dxa"/>
            <w:bottom w:w="0" w:type="dxa"/>
            <w:right w:w="108" w:type="dxa"/>
          </w:tblCellMar>
        </w:tblPrEx>
        <w:trPr>
          <w:trHeight w:val="303" w:hRule="atLeast"/>
        </w:trPr>
        <w:tc>
          <w:tcPr>
            <w:tcW w:w="311" w:type="pct"/>
            <w:vMerge w:val="restart"/>
            <w:tcBorders>
              <w:top w:val="nil"/>
              <w:left w:val="single" w:color="000000" w:sz="8" w:space="0"/>
              <w:bottom w:val="single" w:color="000000" w:sz="8" w:space="0"/>
              <w:right w:val="single" w:color="000000" w:sz="8" w:space="0"/>
            </w:tcBorders>
            <w:vAlign w:val="center"/>
          </w:tcPr>
          <w:p w14:paraId="66739E2C">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w:t>
            </w:r>
          </w:p>
        </w:tc>
        <w:tc>
          <w:tcPr>
            <w:tcW w:w="372" w:type="pct"/>
            <w:vMerge w:val="restart"/>
            <w:tcBorders>
              <w:top w:val="nil"/>
              <w:left w:val="single" w:color="000000" w:sz="8" w:space="0"/>
              <w:bottom w:val="single" w:color="000000" w:sz="8" w:space="0"/>
              <w:right w:val="nil"/>
            </w:tcBorders>
            <w:vAlign w:val="center"/>
          </w:tcPr>
          <w:p w14:paraId="7C87E60E">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台式饮水机1</w:t>
            </w:r>
          </w:p>
        </w:tc>
        <w:tc>
          <w:tcPr>
            <w:tcW w:w="2241" w:type="pct"/>
            <w:tcBorders>
              <w:top w:val="single" w:color="000000" w:sz="4" w:space="0"/>
              <w:left w:val="single" w:color="000000" w:sz="4" w:space="0"/>
              <w:bottom w:val="single" w:color="000000" w:sz="4" w:space="0"/>
              <w:right w:val="single" w:color="000000" w:sz="4" w:space="0"/>
            </w:tcBorders>
            <w:vAlign w:val="center"/>
          </w:tcPr>
          <w:p w14:paraId="0491B2C2">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26.电源电压220V 50Hz；</w:t>
            </w:r>
          </w:p>
        </w:tc>
        <w:tc>
          <w:tcPr>
            <w:tcW w:w="690" w:type="pct"/>
            <w:tcBorders>
              <w:top w:val="single" w:color="000000" w:sz="4" w:space="0"/>
              <w:left w:val="single" w:color="000000" w:sz="4" w:space="0"/>
              <w:bottom w:val="single" w:color="000000" w:sz="4" w:space="0"/>
              <w:right w:val="single" w:color="000000" w:sz="4" w:space="0"/>
            </w:tcBorders>
            <w:vAlign w:val="center"/>
          </w:tcPr>
          <w:p w14:paraId="64835FC4">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1EFDD140">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0A513F13">
            <w:pPr>
              <w:jc w:val="both"/>
              <w:textAlignment w:val="center"/>
              <w:rPr>
                <w:rFonts w:ascii="宋体" w:hAnsi="宋体" w:eastAsia="宋体" w:cs="宋体"/>
                <w:color w:val="000000"/>
                <w:sz w:val="21"/>
                <w:szCs w:val="21"/>
                <w:lang w:eastAsia="zh-CN" w:bidi="ar"/>
              </w:rPr>
            </w:pPr>
          </w:p>
        </w:tc>
      </w:tr>
      <w:tr w14:paraId="2B5DB8BD">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52782932">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66D1561A">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07E115B7">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27.功率:不大于（含）2KW；</w:t>
            </w:r>
          </w:p>
        </w:tc>
        <w:tc>
          <w:tcPr>
            <w:tcW w:w="690" w:type="pct"/>
            <w:tcBorders>
              <w:top w:val="single" w:color="000000" w:sz="4" w:space="0"/>
              <w:left w:val="single" w:color="000000" w:sz="4" w:space="0"/>
              <w:bottom w:val="single" w:color="000000" w:sz="4" w:space="0"/>
              <w:right w:val="single" w:color="000000" w:sz="4" w:space="0"/>
            </w:tcBorders>
            <w:vAlign w:val="center"/>
          </w:tcPr>
          <w:p w14:paraId="610AC108">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749C288B">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25CC5821">
            <w:pPr>
              <w:jc w:val="both"/>
              <w:textAlignment w:val="center"/>
              <w:rPr>
                <w:rFonts w:ascii="宋体" w:hAnsi="宋体" w:eastAsia="宋体" w:cs="宋体"/>
                <w:color w:val="000000"/>
                <w:sz w:val="21"/>
                <w:szCs w:val="21"/>
                <w:lang w:eastAsia="zh-CN" w:bidi="ar"/>
              </w:rPr>
            </w:pPr>
          </w:p>
        </w:tc>
      </w:tr>
      <w:tr w14:paraId="50FFB140">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458500D4">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1A7D9A83">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5F9D50BB">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28.加热内胆容量≥6L</w:t>
            </w:r>
          </w:p>
        </w:tc>
        <w:tc>
          <w:tcPr>
            <w:tcW w:w="690" w:type="pct"/>
            <w:tcBorders>
              <w:top w:val="single" w:color="000000" w:sz="4" w:space="0"/>
              <w:left w:val="single" w:color="000000" w:sz="4" w:space="0"/>
              <w:bottom w:val="single" w:color="000000" w:sz="4" w:space="0"/>
              <w:right w:val="single" w:color="000000" w:sz="4" w:space="0"/>
            </w:tcBorders>
            <w:vAlign w:val="center"/>
          </w:tcPr>
          <w:p w14:paraId="312EF82A">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71F3421D">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1C3C5117">
            <w:pPr>
              <w:jc w:val="both"/>
              <w:textAlignment w:val="center"/>
              <w:rPr>
                <w:rFonts w:ascii="宋体" w:hAnsi="宋体" w:eastAsia="宋体" w:cs="宋体"/>
                <w:color w:val="000000"/>
                <w:sz w:val="21"/>
                <w:szCs w:val="21"/>
                <w:lang w:eastAsia="zh-CN" w:bidi="ar"/>
              </w:rPr>
            </w:pPr>
          </w:p>
        </w:tc>
      </w:tr>
      <w:tr w14:paraId="76340A06">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7C3FD28B">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377D06B9">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5277B428">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29.外形尺寸（宽*厚*高）：200mmx450mmx600mm（±5%）。</w:t>
            </w:r>
          </w:p>
        </w:tc>
        <w:tc>
          <w:tcPr>
            <w:tcW w:w="690" w:type="pct"/>
            <w:tcBorders>
              <w:top w:val="single" w:color="000000" w:sz="4" w:space="0"/>
              <w:left w:val="single" w:color="000000" w:sz="4" w:space="0"/>
              <w:bottom w:val="single" w:color="000000" w:sz="4" w:space="0"/>
              <w:right w:val="single" w:color="000000" w:sz="4" w:space="0"/>
            </w:tcBorders>
            <w:vAlign w:val="center"/>
          </w:tcPr>
          <w:p w14:paraId="55475146">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2C05D61A">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76F37DF5">
            <w:pPr>
              <w:jc w:val="both"/>
              <w:textAlignment w:val="center"/>
              <w:rPr>
                <w:rFonts w:ascii="宋体" w:hAnsi="宋体" w:eastAsia="宋体" w:cs="宋体"/>
                <w:color w:val="000000"/>
                <w:sz w:val="21"/>
                <w:szCs w:val="21"/>
                <w:lang w:eastAsia="zh-CN" w:bidi="ar"/>
              </w:rPr>
            </w:pPr>
          </w:p>
        </w:tc>
      </w:tr>
      <w:tr w14:paraId="33023E94">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45718948">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2FAC67CC">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0416D262">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30.水咀数:1个龙头，可出开水或净化水。（开水带童锁功能）</w:t>
            </w:r>
          </w:p>
        </w:tc>
        <w:tc>
          <w:tcPr>
            <w:tcW w:w="690" w:type="pct"/>
            <w:tcBorders>
              <w:top w:val="single" w:color="000000" w:sz="4" w:space="0"/>
              <w:left w:val="single" w:color="000000" w:sz="4" w:space="0"/>
              <w:bottom w:val="single" w:color="000000" w:sz="4" w:space="0"/>
              <w:right w:val="single" w:color="000000" w:sz="4" w:space="0"/>
            </w:tcBorders>
            <w:vAlign w:val="center"/>
          </w:tcPr>
          <w:p w14:paraId="7A91A1D6">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3FFA7D56">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07A729FB">
            <w:pPr>
              <w:jc w:val="both"/>
              <w:textAlignment w:val="center"/>
              <w:rPr>
                <w:rFonts w:ascii="宋体" w:hAnsi="宋体" w:eastAsia="宋体" w:cs="宋体"/>
                <w:color w:val="000000"/>
                <w:sz w:val="21"/>
                <w:szCs w:val="21"/>
                <w:lang w:eastAsia="zh-CN" w:bidi="ar"/>
              </w:rPr>
            </w:pPr>
          </w:p>
        </w:tc>
      </w:tr>
      <w:tr w14:paraId="01771D1F">
        <w:tblPrEx>
          <w:tblCellMar>
            <w:top w:w="0" w:type="dxa"/>
            <w:left w:w="108" w:type="dxa"/>
            <w:bottom w:w="0" w:type="dxa"/>
            <w:right w:w="108" w:type="dxa"/>
          </w:tblCellMar>
        </w:tblPrEx>
        <w:trPr>
          <w:trHeight w:val="879" w:hRule="atLeast"/>
        </w:trPr>
        <w:tc>
          <w:tcPr>
            <w:tcW w:w="311" w:type="pct"/>
            <w:vMerge w:val="continue"/>
            <w:tcBorders>
              <w:top w:val="nil"/>
              <w:left w:val="single" w:color="000000" w:sz="8" w:space="0"/>
              <w:bottom w:val="single" w:color="000000" w:sz="8" w:space="0"/>
              <w:right w:val="single" w:color="000000" w:sz="8" w:space="0"/>
            </w:tcBorders>
            <w:vAlign w:val="center"/>
          </w:tcPr>
          <w:p w14:paraId="782776AC">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1D00AC8E">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3DE89808">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31.★过滤要求：不小于1级（含）过滤；（须提供所投直饮水机生产厂家申请的所投产品整机《涉及饮用水卫生安全产品卫生许可批件》，净水流量不少于2L/min，额定总净水量不低于4000L，用方框突出标示对应过滤等级、净水流量、额定净水量等。）</w:t>
            </w:r>
          </w:p>
        </w:tc>
        <w:tc>
          <w:tcPr>
            <w:tcW w:w="690" w:type="pct"/>
            <w:tcBorders>
              <w:top w:val="single" w:color="000000" w:sz="4" w:space="0"/>
              <w:left w:val="single" w:color="000000" w:sz="4" w:space="0"/>
              <w:bottom w:val="single" w:color="000000" w:sz="4" w:space="0"/>
              <w:right w:val="single" w:color="000000" w:sz="4" w:space="0"/>
            </w:tcBorders>
            <w:vAlign w:val="center"/>
          </w:tcPr>
          <w:p w14:paraId="1F1D3995">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3F36D854">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3615E821">
            <w:pPr>
              <w:jc w:val="both"/>
              <w:textAlignment w:val="center"/>
              <w:rPr>
                <w:rFonts w:ascii="宋体" w:hAnsi="宋体" w:eastAsia="宋体" w:cs="宋体"/>
                <w:color w:val="000000"/>
                <w:sz w:val="21"/>
                <w:szCs w:val="21"/>
                <w:lang w:eastAsia="zh-CN" w:bidi="ar"/>
              </w:rPr>
            </w:pPr>
          </w:p>
        </w:tc>
      </w:tr>
      <w:tr w14:paraId="678BB3DE">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51A4EDA6">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3F3DECC5">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45B12359">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32.采用一体大屏，温度、加热状态、故障警示状态清晰可见，超大人机交互界面，触摸按键取水，简约便捷。</w:t>
            </w:r>
          </w:p>
        </w:tc>
        <w:tc>
          <w:tcPr>
            <w:tcW w:w="690" w:type="pct"/>
            <w:tcBorders>
              <w:top w:val="single" w:color="000000" w:sz="4" w:space="0"/>
              <w:left w:val="single" w:color="000000" w:sz="4" w:space="0"/>
              <w:bottom w:val="single" w:color="000000" w:sz="4" w:space="0"/>
              <w:right w:val="single" w:color="000000" w:sz="4" w:space="0"/>
            </w:tcBorders>
            <w:vAlign w:val="center"/>
          </w:tcPr>
          <w:p w14:paraId="37A5E8BF">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72DEB1F0">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645D3A1F">
            <w:pPr>
              <w:jc w:val="both"/>
              <w:textAlignment w:val="center"/>
              <w:rPr>
                <w:rFonts w:ascii="宋体" w:hAnsi="宋体" w:eastAsia="宋体" w:cs="宋体"/>
                <w:color w:val="000000"/>
                <w:sz w:val="21"/>
                <w:szCs w:val="21"/>
                <w:lang w:eastAsia="zh-CN" w:bidi="ar"/>
              </w:rPr>
            </w:pPr>
          </w:p>
        </w:tc>
      </w:tr>
      <w:tr w14:paraId="34373E19">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7580281B">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508F998E">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3002BF45">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33.人机工程斜切面设计，操作更方便</w:t>
            </w:r>
          </w:p>
        </w:tc>
        <w:tc>
          <w:tcPr>
            <w:tcW w:w="690" w:type="pct"/>
            <w:tcBorders>
              <w:top w:val="single" w:color="000000" w:sz="4" w:space="0"/>
              <w:left w:val="single" w:color="000000" w:sz="4" w:space="0"/>
              <w:bottom w:val="single" w:color="000000" w:sz="4" w:space="0"/>
              <w:right w:val="single" w:color="000000" w:sz="4" w:space="0"/>
            </w:tcBorders>
            <w:vAlign w:val="center"/>
          </w:tcPr>
          <w:p w14:paraId="74707602">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196C108F">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61C3EBBB">
            <w:pPr>
              <w:jc w:val="both"/>
              <w:textAlignment w:val="center"/>
              <w:rPr>
                <w:rFonts w:ascii="宋体" w:hAnsi="宋体" w:eastAsia="宋体" w:cs="宋体"/>
                <w:color w:val="000000"/>
                <w:sz w:val="21"/>
                <w:szCs w:val="21"/>
                <w:lang w:eastAsia="zh-CN" w:bidi="ar"/>
              </w:rPr>
            </w:pPr>
          </w:p>
        </w:tc>
      </w:tr>
      <w:tr w14:paraId="15DD1370">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465624C4">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71CD4B51">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6BCF53A4">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34.具有隔夜水自动排空功能</w:t>
            </w:r>
          </w:p>
        </w:tc>
        <w:tc>
          <w:tcPr>
            <w:tcW w:w="690" w:type="pct"/>
            <w:tcBorders>
              <w:top w:val="single" w:color="000000" w:sz="4" w:space="0"/>
              <w:left w:val="single" w:color="000000" w:sz="4" w:space="0"/>
              <w:bottom w:val="single" w:color="000000" w:sz="4" w:space="0"/>
              <w:right w:val="single" w:color="000000" w:sz="4" w:space="0"/>
            </w:tcBorders>
            <w:vAlign w:val="center"/>
          </w:tcPr>
          <w:p w14:paraId="0BC8A61B">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2B990019">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27A591F4">
            <w:pPr>
              <w:jc w:val="both"/>
              <w:textAlignment w:val="center"/>
              <w:rPr>
                <w:rFonts w:ascii="宋体" w:hAnsi="宋体" w:eastAsia="宋体" w:cs="宋体"/>
                <w:color w:val="000000"/>
                <w:sz w:val="21"/>
                <w:szCs w:val="21"/>
                <w:lang w:eastAsia="zh-CN" w:bidi="ar"/>
              </w:rPr>
            </w:pPr>
          </w:p>
        </w:tc>
      </w:tr>
      <w:tr w14:paraId="7A8395A5">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5D3F6256">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63AC755A">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6A1EDE0D">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35.采用步进式加热技术，逐层加热逐层补水，进水时具有电磁阀控制，冷热水分离一次沸腾，避免混合水和千沸水，确保用水卫生和减少能源浪费。</w:t>
            </w:r>
          </w:p>
        </w:tc>
        <w:tc>
          <w:tcPr>
            <w:tcW w:w="690" w:type="pct"/>
            <w:tcBorders>
              <w:top w:val="single" w:color="000000" w:sz="4" w:space="0"/>
              <w:left w:val="single" w:color="000000" w:sz="4" w:space="0"/>
              <w:bottom w:val="single" w:color="000000" w:sz="4" w:space="0"/>
              <w:right w:val="single" w:color="000000" w:sz="4" w:space="0"/>
            </w:tcBorders>
            <w:vAlign w:val="center"/>
          </w:tcPr>
          <w:p w14:paraId="3D398931">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6350E8ED">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3204BAEB">
            <w:pPr>
              <w:jc w:val="both"/>
              <w:textAlignment w:val="center"/>
              <w:rPr>
                <w:rFonts w:ascii="宋体" w:hAnsi="宋体" w:eastAsia="宋体" w:cs="宋体"/>
                <w:color w:val="000000"/>
                <w:sz w:val="21"/>
                <w:szCs w:val="21"/>
                <w:lang w:eastAsia="zh-CN" w:bidi="ar"/>
              </w:rPr>
            </w:pPr>
          </w:p>
        </w:tc>
      </w:tr>
      <w:tr w14:paraId="7D70FA79">
        <w:tblPrEx>
          <w:tblCellMar>
            <w:top w:w="0" w:type="dxa"/>
            <w:left w:w="108" w:type="dxa"/>
            <w:bottom w:w="0" w:type="dxa"/>
            <w:right w:w="108" w:type="dxa"/>
          </w:tblCellMar>
        </w:tblPrEx>
        <w:trPr>
          <w:trHeight w:val="303" w:hRule="atLeast"/>
        </w:trPr>
        <w:tc>
          <w:tcPr>
            <w:tcW w:w="311" w:type="pct"/>
            <w:vMerge w:val="restart"/>
            <w:tcBorders>
              <w:top w:val="nil"/>
              <w:left w:val="single" w:color="000000" w:sz="8" w:space="0"/>
              <w:bottom w:val="single" w:color="000000" w:sz="8" w:space="0"/>
              <w:right w:val="single" w:color="000000" w:sz="8" w:space="0"/>
            </w:tcBorders>
            <w:vAlign w:val="center"/>
          </w:tcPr>
          <w:p w14:paraId="2510D7B3">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w:t>
            </w:r>
          </w:p>
        </w:tc>
        <w:tc>
          <w:tcPr>
            <w:tcW w:w="372" w:type="pct"/>
            <w:vMerge w:val="restart"/>
            <w:tcBorders>
              <w:top w:val="nil"/>
              <w:left w:val="single" w:color="000000" w:sz="8" w:space="0"/>
              <w:bottom w:val="single" w:color="000000" w:sz="8" w:space="0"/>
              <w:right w:val="nil"/>
            </w:tcBorders>
            <w:vAlign w:val="center"/>
          </w:tcPr>
          <w:p w14:paraId="122FB224">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台式饮水机2</w:t>
            </w:r>
          </w:p>
        </w:tc>
        <w:tc>
          <w:tcPr>
            <w:tcW w:w="2241" w:type="pct"/>
            <w:tcBorders>
              <w:top w:val="single" w:color="000000" w:sz="4" w:space="0"/>
              <w:left w:val="single" w:color="000000" w:sz="4" w:space="0"/>
              <w:bottom w:val="single" w:color="000000" w:sz="4" w:space="0"/>
              <w:right w:val="single" w:color="000000" w:sz="4" w:space="0"/>
            </w:tcBorders>
            <w:vAlign w:val="center"/>
          </w:tcPr>
          <w:p w14:paraId="4AD1C6D3">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36.电源电压220V 50Hz；</w:t>
            </w:r>
          </w:p>
        </w:tc>
        <w:tc>
          <w:tcPr>
            <w:tcW w:w="690" w:type="pct"/>
            <w:tcBorders>
              <w:top w:val="single" w:color="000000" w:sz="4" w:space="0"/>
              <w:left w:val="single" w:color="000000" w:sz="4" w:space="0"/>
              <w:bottom w:val="single" w:color="000000" w:sz="4" w:space="0"/>
              <w:right w:val="single" w:color="000000" w:sz="4" w:space="0"/>
            </w:tcBorders>
            <w:vAlign w:val="center"/>
          </w:tcPr>
          <w:p w14:paraId="6CC56BE2">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6CC8B822">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6B4CD414">
            <w:pPr>
              <w:jc w:val="both"/>
              <w:textAlignment w:val="center"/>
              <w:rPr>
                <w:rFonts w:ascii="宋体" w:hAnsi="宋体" w:eastAsia="宋体" w:cs="宋体"/>
                <w:color w:val="000000"/>
                <w:sz w:val="21"/>
                <w:szCs w:val="21"/>
                <w:lang w:eastAsia="zh-CN" w:bidi="ar"/>
              </w:rPr>
            </w:pPr>
          </w:p>
        </w:tc>
      </w:tr>
      <w:tr w14:paraId="6965FD11">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7245F3DB">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00A91B2A">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7283BE72">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37.功率:不大于（含）2KW；</w:t>
            </w:r>
          </w:p>
        </w:tc>
        <w:tc>
          <w:tcPr>
            <w:tcW w:w="690" w:type="pct"/>
            <w:tcBorders>
              <w:top w:val="single" w:color="000000" w:sz="4" w:space="0"/>
              <w:left w:val="single" w:color="000000" w:sz="4" w:space="0"/>
              <w:bottom w:val="single" w:color="000000" w:sz="4" w:space="0"/>
              <w:right w:val="single" w:color="000000" w:sz="4" w:space="0"/>
            </w:tcBorders>
            <w:vAlign w:val="center"/>
          </w:tcPr>
          <w:p w14:paraId="432E115A">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595C8B53">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4E59E2FE">
            <w:pPr>
              <w:jc w:val="both"/>
              <w:textAlignment w:val="center"/>
              <w:rPr>
                <w:rFonts w:ascii="宋体" w:hAnsi="宋体" w:eastAsia="宋体" w:cs="宋体"/>
                <w:color w:val="000000"/>
                <w:sz w:val="21"/>
                <w:szCs w:val="21"/>
                <w:lang w:eastAsia="zh-CN" w:bidi="ar"/>
              </w:rPr>
            </w:pPr>
          </w:p>
        </w:tc>
      </w:tr>
      <w:tr w14:paraId="1E51F817">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08AA6A5E">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0CBF4EED">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2243851C">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38.加热内胆容量≥6L、常温水箱≥10L</w:t>
            </w:r>
          </w:p>
        </w:tc>
        <w:tc>
          <w:tcPr>
            <w:tcW w:w="690" w:type="pct"/>
            <w:tcBorders>
              <w:top w:val="single" w:color="000000" w:sz="4" w:space="0"/>
              <w:left w:val="single" w:color="000000" w:sz="4" w:space="0"/>
              <w:bottom w:val="single" w:color="000000" w:sz="4" w:space="0"/>
              <w:right w:val="single" w:color="000000" w:sz="4" w:space="0"/>
            </w:tcBorders>
            <w:vAlign w:val="center"/>
          </w:tcPr>
          <w:p w14:paraId="135640B1">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6EFC7EA5">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6793708E">
            <w:pPr>
              <w:jc w:val="both"/>
              <w:textAlignment w:val="center"/>
              <w:rPr>
                <w:rFonts w:ascii="宋体" w:hAnsi="宋体" w:eastAsia="宋体" w:cs="宋体"/>
                <w:color w:val="000000"/>
                <w:sz w:val="21"/>
                <w:szCs w:val="21"/>
                <w:lang w:eastAsia="zh-CN" w:bidi="ar"/>
              </w:rPr>
            </w:pPr>
          </w:p>
        </w:tc>
      </w:tr>
      <w:tr w14:paraId="0D5F8ABF">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49A75189">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32EFE40A">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380C235B">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39.外形尺寸（宽*厚*高）：382mmx372mmx650mm（±5%）。</w:t>
            </w:r>
          </w:p>
        </w:tc>
        <w:tc>
          <w:tcPr>
            <w:tcW w:w="690" w:type="pct"/>
            <w:tcBorders>
              <w:top w:val="single" w:color="000000" w:sz="4" w:space="0"/>
              <w:left w:val="single" w:color="000000" w:sz="4" w:space="0"/>
              <w:bottom w:val="single" w:color="000000" w:sz="4" w:space="0"/>
              <w:right w:val="single" w:color="000000" w:sz="4" w:space="0"/>
            </w:tcBorders>
            <w:vAlign w:val="center"/>
          </w:tcPr>
          <w:p w14:paraId="44B53E17">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781BBEA3">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5B6D5B97">
            <w:pPr>
              <w:jc w:val="both"/>
              <w:textAlignment w:val="center"/>
              <w:rPr>
                <w:rFonts w:ascii="宋体" w:hAnsi="宋体" w:eastAsia="宋体" w:cs="宋体"/>
                <w:color w:val="000000"/>
                <w:sz w:val="21"/>
                <w:szCs w:val="21"/>
                <w:lang w:eastAsia="zh-CN" w:bidi="ar"/>
              </w:rPr>
            </w:pPr>
          </w:p>
        </w:tc>
      </w:tr>
      <w:tr w14:paraId="641FDBEE">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255A8187">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1C27DE1A">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40805EEA">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40.水咀数:2个龙头，1开1常温。</w:t>
            </w:r>
          </w:p>
        </w:tc>
        <w:tc>
          <w:tcPr>
            <w:tcW w:w="690" w:type="pct"/>
            <w:tcBorders>
              <w:top w:val="single" w:color="000000" w:sz="4" w:space="0"/>
              <w:left w:val="single" w:color="000000" w:sz="4" w:space="0"/>
              <w:bottom w:val="single" w:color="000000" w:sz="4" w:space="0"/>
              <w:right w:val="single" w:color="000000" w:sz="4" w:space="0"/>
            </w:tcBorders>
            <w:vAlign w:val="center"/>
          </w:tcPr>
          <w:p w14:paraId="17C61E30">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2680CF7C">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36A49CCB">
            <w:pPr>
              <w:jc w:val="both"/>
              <w:textAlignment w:val="center"/>
              <w:rPr>
                <w:rFonts w:ascii="宋体" w:hAnsi="宋体" w:eastAsia="宋体" w:cs="宋体"/>
                <w:color w:val="000000"/>
                <w:sz w:val="21"/>
                <w:szCs w:val="21"/>
                <w:lang w:eastAsia="zh-CN" w:bidi="ar"/>
              </w:rPr>
            </w:pPr>
          </w:p>
        </w:tc>
      </w:tr>
      <w:tr w14:paraId="006A11F0">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35451E8A">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37B16F3F">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2D0598EF">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41.★</w:t>
            </w:r>
            <w:r>
              <w:rPr>
                <w:rFonts w:ascii="宋体" w:hAnsi="宋体" w:eastAsia="宋体" w:cs="宋体"/>
                <w:color w:val="000000"/>
                <w:kern w:val="2"/>
                <w:sz w:val="22"/>
                <w:szCs w:val="22"/>
                <w:lang w:eastAsia="zh-CN" w:bidi="ar"/>
              </w:rPr>
              <w:t>产品为输配水设备（饮水设备）（提供涉及饮用水卫生安全产品卫生许可批件）</w:t>
            </w:r>
          </w:p>
        </w:tc>
        <w:tc>
          <w:tcPr>
            <w:tcW w:w="690" w:type="pct"/>
            <w:tcBorders>
              <w:top w:val="single" w:color="000000" w:sz="4" w:space="0"/>
              <w:left w:val="single" w:color="000000" w:sz="4" w:space="0"/>
              <w:bottom w:val="single" w:color="000000" w:sz="4" w:space="0"/>
              <w:right w:val="single" w:color="000000" w:sz="4" w:space="0"/>
            </w:tcBorders>
            <w:vAlign w:val="center"/>
          </w:tcPr>
          <w:p w14:paraId="4AC8C285">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12DB3CEA">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7FBC9341">
            <w:pPr>
              <w:jc w:val="both"/>
              <w:textAlignment w:val="center"/>
              <w:rPr>
                <w:rFonts w:ascii="宋体" w:hAnsi="宋体" w:eastAsia="宋体" w:cs="宋体"/>
                <w:color w:val="000000"/>
                <w:sz w:val="21"/>
                <w:szCs w:val="21"/>
                <w:lang w:eastAsia="zh-CN" w:bidi="ar"/>
              </w:rPr>
            </w:pPr>
          </w:p>
        </w:tc>
      </w:tr>
      <w:tr w14:paraId="7FBE276A">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003ED844">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05FB6566">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186DBDFA">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42.采用一体大屏，温度、加热状态、故障警示状态清晰可见，超大人机交互界面，触摸按键取水，简约便捷。</w:t>
            </w:r>
          </w:p>
        </w:tc>
        <w:tc>
          <w:tcPr>
            <w:tcW w:w="690" w:type="pct"/>
            <w:tcBorders>
              <w:top w:val="single" w:color="000000" w:sz="4" w:space="0"/>
              <w:left w:val="single" w:color="000000" w:sz="4" w:space="0"/>
              <w:bottom w:val="single" w:color="000000" w:sz="4" w:space="0"/>
              <w:right w:val="single" w:color="000000" w:sz="4" w:space="0"/>
            </w:tcBorders>
            <w:vAlign w:val="center"/>
          </w:tcPr>
          <w:p w14:paraId="451DEB91">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27E30465">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4B2C5B7A">
            <w:pPr>
              <w:jc w:val="both"/>
              <w:textAlignment w:val="center"/>
              <w:rPr>
                <w:rFonts w:ascii="宋体" w:hAnsi="宋体" w:eastAsia="宋体" w:cs="宋体"/>
                <w:color w:val="000000"/>
                <w:sz w:val="21"/>
                <w:szCs w:val="21"/>
                <w:lang w:eastAsia="zh-CN" w:bidi="ar"/>
              </w:rPr>
            </w:pPr>
          </w:p>
        </w:tc>
      </w:tr>
      <w:tr w14:paraId="0D400CC5">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3CFB1461">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0749A548">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2F567F0B">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43.人机工程斜切面设计。</w:t>
            </w:r>
          </w:p>
        </w:tc>
        <w:tc>
          <w:tcPr>
            <w:tcW w:w="690" w:type="pct"/>
            <w:tcBorders>
              <w:top w:val="single" w:color="000000" w:sz="4" w:space="0"/>
              <w:left w:val="single" w:color="000000" w:sz="4" w:space="0"/>
              <w:bottom w:val="single" w:color="000000" w:sz="4" w:space="0"/>
              <w:right w:val="single" w:color="000000" w:sz="4" w:space="0"/>
            </w:tcBorders>
            <w:vAlign w:val="center"/>
          </w:tcPr>
          <w:p w14:paraId="24549234">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5B799A1F">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631A912B">
            <w:pPr>
              <w:jc w:val="both"/>
              <w:textAlignment w:val="center"/>
              <w:rPr>
                <w:rFonts w:ascii="宋体" w:hAnsi="宋体" w:eastAsia="宋体" w:cs="宋体"/>
                <w:color w:val="000000"/>
                <w:sz w:val="21"/>
                <w:szCs w:val="21"/>
                <w:lang w:eastAsia="zh-CN" w:bidi="ar"/>
              </w:rPr>
            </w:pPr>
          </w:p>
        </w:tc>
      </w:tr>
      <w:tr w14:paraId="4474073F">
        <w:tblPrEx>
          <w:tblCellMar>
            <w:top w:w="0" w:type="dxa"/>
            <w:left w:w="108" w:type="dxa"/>
            <w:bottom w:w="0" w:type="dxa"/>
            <w:right w:w="108" w:type="dxa"/>
          </w:tblCellMar>
        </w:tblPrEx>
        <w:trPr>
          <w:trHeight w:val="591" w:hRule="atLeast"/>
        </w:trPr>
        <w:tc>
          <w:tcPr>
            <w:tcW w:w="311" w:type="pct"/>
            <w:vMerge w:val="continue"/>
            <w:tcBorders>
              <w:top w:val="nil"/>
              <w:left w:val="single" w:color="000000" w:sz="8" w:space="0"/>
              <w:bottom w:val="single" w:color="000000" w:sz="8" w:space="0"/>
              <w:right w:val="single" w:color="000000" w:sz="8" w:space="0"/>
            </w:tcBorders>
            <w:vAlign w:val="center"/>
          </w:tcPr>
          <w:p w14:paraId="6D36957D">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6211D7E4">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61942CDA">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44.采用步进式加热技术，逐层加热逐层补水，进水时具有电磁阀控制，冷热水分离一次沸腾，避免混合水和千沸水，确保用水卫生和减少能源浪费。</w:t>
            </w:r>
          </w:p>
        </w:tc>
        <w:tc>
          <w:tcPr>
            <w:tcW w:w="690" w:type="pct"/>
            <w:tcBorders>
              <w:top w:val="single" w:color="000000" w:sz="4" w:space="0"/>
              <w:left w:val="single" w:color="000000" w:sz="4" w:space="0"/>
              <w:bottom w:val="single" w:color="000000" w:sz="4" w:space="0"/>
              <w:right w:val="single" w:color="000000" w:sz="4" w:space="0"/>
            </w:tcBorders>
            <w:vAlign w:val="center"/>
          </w:tcPr>
          <w:p w14:paraId="0C899E09">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168075E5">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593795A0">
            <w:pPr>
              <w:jc w:val="both"/>
              <w:textAlignment w:val="center"/>
              <w:rPr>
                <w:rFonts w:ascii="宋体" w:hAnsi="宋体" w:eastAsia="宋体" w:cs="宋体"/>
                <w:color w:val="000000"/>
                <w:sz w:val="21"/>
                <w:szCs w:val="21"/>
                <w:lang w:eastAsia="zh-CN" w:bidi="ar"/>
              </w:rPr>
            </w:pPr>
          </w:p>
        </w:tc>
      </w:tr>
      <w:tr w14:paraId="557C4FE7">
        <w:tblPrEx>
          <w:tblCellMar>
            <w:top w:w="0" w:type="dxa"/>
            <w:left w:w="108" w:type="dxa"/>
            <w:bottom w:w="0" w:type="dxa"/>
            <w:right w:w="108" w:type="dxa"/>
          </w:tblCellMar>
        </w:tblPrEx>
        <w:trPr>
          <w:trHeight w:val="303" w:hRule="atLeast"/>
        </w:trPr>
        <w:tc>
          <w:tcPr>
            <w:tcW w:w="311" w:type="pct"/>
            <w:vMerge w:val="restart"/>
            <w:tcBorders>
              <w:top w:val="nil"/>
              <w:left w:val="single" w:color="000000" w:sz="8" w:space="0"/>
              <w:bottom w:val="single" w:color="000000" w:sz="8" w:space="0"/>
              <w:right w:val="single" w:color="000000" w:sz="8" w:space="0"/>
            </w:tcBorders>
            <w:vAlign w:val="center"/>
          </w:tcPr>
          <w:p w14:paraId="3246D9D9">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5</w:t>
            </w:r>
          </w:p>
        </w:tc>
        <w:tc>
          <w:tcPr>
            <w:tcW w:w="372" w:type="pct"/>
            <w:vMerge w:val="restart"/>
            <w:tcBorders>
              <w:top w:val="nil"/>
              <w:left w:val="single" w:color="000000" w:sz="8" w:space="0"/>
              <w:bottom w:val="single" w:color="000000" w:sz="8" w:space="0"/>
              <w:right w:val="nil"/>
            </w:tcBorders>
            <w:vAlign w:val="center"/>
          </w:tcPr>
          <w:p w14:paraId="63202B21">
            <w:pPr>
              <w:jc w:val="center"/>
              <w:textAlignment w:val="center"/>
              <w:rPr>
                <w:rFonts w:ascii="宋体" w:hAnsi="宋体" w:eastAsia="宋体" w:cs="宋体"/>
                <w:b/>
                <w:bCs/>
                <w:color w:val="000000"/>
                <w:kern w:val="2"/>
                <w:sz w:val="21"/>
                <w:szCs w:val="21"/>
                <w:lang w:eastAsia="zh-CN"/>
              </w:rPr>
            </w:pPr>
            <w:r>
              <w:rPr>
                <w:rFonts w:hint="eastAsia" w:ascii="宋体" w:hAnsi="宋体" w:eastAsia="宋体" w:cs="宋体"/>
                <w:b/>
                <w:bCs/>
                <w:color w:val="000000"/>
                <w:sz w:val="21"/>
                <w:szCs w:val="21"/>
                <w:lang w:eastAsia="zh-CN" w:bidi="ar"/>
              </w:rPr>
              <w:t>纯水机</w:t>
            </w:r>
          </w:p>
        </w:tc>
        <w:tc>
          <w:tcPr>
            <w:tcW w:w="2241" w:type="pct"/>
            <w:tcBorders>
              <w:top w:val="single" w:color="000000" w:sz="4" w:space="0"/>
              <w:left w:val="single" w:color="000000" w:sz="4" w:space="0"/>
              <w:bottom w:val="single" w:color="000000" w:sz="4" w:space="0"/>
              <w:right w:val="single" w:color="000000" w:sz="4" w:space="0"/>
            </w:tcBorders>
            <w:vAlign w:val="center"/>
          </w:tcPr>
          <w:p w14:paraId="64236DE6">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45.机架外观材质：不锈钢</w:t>
            </w:r>
          </w:p>
        </w:tc>
        <w:tc>
          <w:tcPr>
            <w:tcW w:w="690" w:type="pct"/>
            <w:tcBorders>
              <w:top w:val="single" w:color="000000" w:sz="4" w:space="0"/>
              <w:left w:val="single" w:color="000000" w:sz="4" w:space="0"/>
              <w:bottom w:val="single" w:color="000000" w:sz="4" w:space="0"/>
              <w:right w:val="single" w:color="000000" w:sz="4" w:space="0"/>
            </w:tcBorders>
            <w:vAlign w:val="center"/>
          </w:tcPr>
          <w:p w14:paraId="3E3BF363">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1CF4E6D9">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7A48CA0D">
            <w:pPr>
              <w:jc w:val="both"/>
              <w:textAlignment w:val="center"/>
              <w:rPr>
                <w:rFonts w:ascii="宋体" w:hAnsi="宋体" w:eastAsia="宋体" w:cs="宋体"/>
                <w:color w:val="000000"/>
                <w:sz w:val="21"/>
                <w:szCs w:val="21"/>
                <w:lang w:eastAsia="zh-CN" w:bidi="ar"/>
              </w:rPr>
            </w:pPr>
          </w:p>
        </w:tc>
      </w:tr>
      <w:tr w14:paraId="01BE1178">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1D124270">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608B7D48">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62520EA4">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46.功率、电源:不大于（含）50W,220V-50Hz；</w:t>
            </w:r>
          </w:p>
        </w:tc>
        <w:tc>
          <w:tcPr>
            <w:tcW w:w="690" w:type="pct"/>
            <w:tcBorders>
              <w:top w:val="single" w:color="000000" w:sz="4" w:space="0"/>
              <w:left w:val="single" w:color="000000" w:sz="4" w:space="0"/>
              <w:bottom w:val="single" w:color="000000" w:sz="4" w:space="0"/>
              <w:right w:val="single" w:color="000000" w:sz="4" w:space="0"/>
            </w:tcBorders>
            <w:vAlign w:val="center"/>
          </w:tcPr>
          <w:p w14:paraId="0108A178">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43271DAF">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4EAA990B">
            <w:pPr>
              <w:jc w:val="both"/>
              <w:textAlignment w:val="center"/>
              <w:rPr>
                <w:rFonts w:ascii="宋体" w:hAnsi="宋体" w:eastAsia="宋体" w:cs="宋体"/>
                <w:color w:val="000000"/>
                <w:sz w:val="21"/>
                <w:szCs w:val="21"/>
                <w:lang w:eastAsia="zh-CN" w:bidi="ar"/>
              </w:rPr>
            </w:pPr>
          </w:p>
        </w:tc>
      </w:tr>
      <w:tr w14:paraId="7C4758B8">
        <w:tblPrEx>
          <w:tblCellMar>
            <w:top w:w="0" w:type="dxa"/>
            <w:left w:w="108" w:type="dxa"/>
            <w:bottom w:w="0" w:type="dxa"/>
            <w:right w:w="108" w:type="dxa"/>
          </w:tblCellMar>
        </w:tblPrEx>
        <w:trPr>
          <w:trHeight w:val="1167" w:hRule="atLeast"/>
        </w:trPr>
        <w:tc>
          <w:tcPr>
            <w:tcW w:w="311" w:type="pct"/>
            <w:vMerge w:val="continue"/>
            <w:tcBorders>
              <w:top w:val="nil"/>
              <w:left w:val="single" w:color="000000" w:sz="8" w:space="0"/>
              <w:bottom w:val="single" w:color="000000" w:sz="8" w:space="0"/>
              <w:right w:val="single" w:color="000000" w:sz="8" w:space="0"/>
            </w:tcBorders>
            <w:vAlign w:val="center"/>
          </w:tcPr>
          <w:p w14:paraId="73B0CD3B">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60BE49D1">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7F22D1BB">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47.★过滤要求：不小于4级（含）以上反渗透过滤（须提供所投直饮水机生产厂家申请的所投产品整机《涉及饮用水卫生安全产品卫生许可批件》，净水流量不少于1.0L/min，额定总净水量不低于（含）3000L，用方框突出标示对应过滤等级、净水流量、额定净水量等。）</w:t>
            </w:r>
          </w:p>
        </w:tc>
        <w:tc>
          <w:tcPr>
            <w:tcW w:w="690" w:type="pct"/>
            <w:tcBorders>
              <w:top w:val="single" w:color="000000" w:sz="4" w:space="0"/>
              <w:left w:val="single" w:color="000000" w:sz="4" w:space="0"/>
              <w:bottom w:val="single" w:color="000000" w:sz="4" w:space="0"/>
              <w:right w:val="single" w:color="000000" w:sz="4" w:space="0"/>
            </w:tcBorders>
            <w:vAlign w:val="center"/>
          </w:tcPr>
          <w:p w14:paraId="75D4E7F8">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03D40ACF">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78AF6875">
            <w:pPr>
              <w:jc w:val="both"/>
              <w:textAlignment w:val="center"/>
              <w:rPr>
                <w:rFonts w:ascii="宋体" w:hAnsi="宋体" w:eastAsia="宋体" w:cs="宋体"/>
                <w:color w:val="000000"/>
                <w:sz w:val="21"/>
                <w:szCs w:val="21"/>
                <w:lang w:eastAsia="zh-CN" w:bidi="ar"/>
              </w:rPr>
            </w:pPr>
          </w:p>
        </w:tc>
      </w:tr>
      <w:tr w14:paraId="034EB152">
        <w:tblPrEx>
          <w:tblCellMar>
            <w:top w:w="0" w:type="dxa"/>
            <w:left w:w="108" w:type="dxa"/>
            <w:bottom w:w="0" w:type="dxa"/>
            <w:right w:w="108" w:type="dxa"/>
          </w:tblCellMar>
        </w:tblPrEx>
        <w:trPr>
          <w:trHeight w:val="303" w:hRule="atLeast"/>
        </w:trPr>
        <w:tc>
          <w:tcPr>
            <w:tcW w:w="311" w:type="pct"/>
            <w:vMerge w:val="continue"/>
            <w:tcBorders>
              <w:top w:val="nil"/>
              <w:left w:val="single" w:color="000000" w:sz="8" w:space="0"/>
              <w:bottom w:val="single" w:color="000000" w:sz="8" w:space="0"/>
              <w:right w:val="single" w:color="000000" w:sz="8" w:space="0"/>
            </w:tcBorders>
            <w:vAlign w:val="center"/>
          </w:tcPr>
          <w:p w14:paraId="582393BD">
            <w:pPr>
              <w:widowControl w:val="0"/>
              <w:jc w:val="center"/>
              <w:rPr>
                <w:rFonts w:ascii="宋体" w:hAnsi="宋体" w:eastAsia="宋体" w:cs="宋体"/>
                <w:color w:val="000000"/>
                <w:kern w:val="2"/>
                <w:sz w:val="21"/>
                <w:szCs w:val="21"/>
                <w:lang w:eastAsia="zh-CN"/>
              </w:rPr>
            </w:pPr>
          </w:p>
        </w:tc>
        <w:tc>
          <w:tcPr>
            <w:tcW w:w="372" w:type="pct"/>
            <w:vMerge w:val="continue"/>
            <w:tcBorders>
              <w:top w:val="nil"/>
              <w:left w:val="single" w:color="000000" w:sz="8" w:space="0"/>
              <w:bottom w:val="single" w:color="000000" w:sz="8" w:space="0"/>
              <w:right w:val="nil"/>
            </w:tcBorders>
            <w:vAlign w:val="center"/>
          </w:tcPr>
          <w:p w14:paraId="67E78E1A">
            <w:pPr>
              <w:widowControl w:val="0"/>
              <w:jc w:val="center"/>
              <w:rPr>
                <w:rFonts w:ascii="宋体" w:hAnsi="宋体" w:eastAsia="宋体" w:cs="宋体"/>
                <w:b/>
                <w:bCs/>
                <w:color w:val="000000"/>
                <w:kern w:val="2"/>
                <w:sz w:val="21"/>
                <w:szCs w:val="21"/>
                <w:lang w:eastAsia="zh-CN"/>
              </w:rPr>
            </w:pPr>
          </w:p>
        </w:tc>
        <w:tc>
          <w:tcPr>
            <w:tcW w:w="2241" w:type="pct"/>
            <w:tcBorders>
              <w:top w:val="single" w:color="000000" w:sz="4" w:space="0"/>
              <w:left w:val="single" w:color="000000" w:sz="4" w:space="0"/>
              <w:bottom w:val="single" w:color="000000" w:sz="4" w:space="0"/>
              <w:right w:val="single" w:color="000000" w:sz="4" w:space="0"/>
            </w:tcBorders>
            <w:vAlign w:val="center"/>
          </w:tcPr>
          <w:p w14:paraId="3943707C">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48.智能交互式LED数码显示屏，TDS值水质显示，换芯提醒，运行状态。</w:t>
            </w:r>
          </w:p>
        </w:tc>
        <w:tc>
          <w:tcPr>
            <w:tcW w:w="690" w:type="pct"/>
            <w:tcBorders>
              <w:top w:val="single" w:color="000000" w:sz="4" w:space="0"/>
              <w:left w:val="single" w:color="000000" w:sz="4" w:space="0"/>
              <w:bottom w:val="single" w:color="000000" w:sz="4" w:space="0"/>
              <w:right w:val="single" w:color="000000" w:sz="4" w:space="0"/>
            </w:tcBorders>
            <w:vAlign w:val="center"/>
          </w:tcPr>
          <w:p w14:paraId="6B3F143E">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6DF88E80">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737FA7A1">
            <w:pPr>
              <w:jc w:val="both"/>
              <w:textAlignment w:val="center"/>
              <w:rPr>
                <w:rFonts w:ascii="宋体" w:hAnsi="宋体" w:eastAsia="宋体" w:cs="宋体"/>
                <w:color w:val="000000"/>
                <w:sz w:val="21"/>
                <w:szCs w:val="21"/>
                <w:lang w:eastAsia="zh-CN" w:bidi="ar"/>
              </w:rPr>
            </w:pPr>
          </w:p>
        </w:tc>
      </w:tr>
      <w:tr w14:paraId="60CC9ACC">
        <w:tblPrEx>
          <w:tblCellMar>
            <w:top w:w="0" w:type="dxa"/>
            <w:left w:w="108" w:type="dxa"/>
            <w:bottom w:w="0" w:type="dxa"/>
            <w:right w:w="108" w:type="dxa"/>
          </w:tblCellMar>
        </w:tblPrEx>
        <w:trPr>
          <w:trHeight w:val="303" w:hRule="atLeast"/>
        </w:trPr>
        <w:tc>
          <w:tcPr>
            <w:tcW w:w="311" w:type="pct"/>
            <w:tcBorders>
              <w:top w:val="nil"/>
              <w:left w:val="single" w:color="000000" w:sz="8" w:space="0"/>
              <w:bottom w:val="single" w:color="000000" w:sz="8" w:space="0"/>
              <w:right w:val="single" w:color="000000" w:sz="8" w:space="0"/>
            </w:tcBorders>
            <w:vAlign w:val="center"/>
          </w:tcPr>
          <w:p w14:paraId="7CF54491">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6</w:t>
            </w:r>
          </w:p>
        </w:tc>
        <w:tc>
          <w:tcPr>
            <w:tcW w:w="372" w:type="pct"/>
            <w:tcBorders>
              <w:top w:val="nil"/>
              <w:left w:val="single" w:color="000000" w:sz="8" w:space="0"/>
              <w:bottom w:val="single" w:color="000000" w:sz="8" w:space="0"/>
              <w:right w:val="nil"/>
            </w:tcBorders>
            <w:vAlign w:val="center"/>
          </w:tcPr>
          <w:p w14:paraId="68546E34">
            <w:pPr>
              <w:jc w:val="center"/>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给、排水</w:t>
            </w:r>
          </w:p>
        </w:tc>
        <w:tc>
          <w:tcPr>
            <w:tcW w:w="2241" w:type="pct"/>
            <w:tcBorders>
              <w:top w:val="single" w:color="000000" w:sz="4" w:space="0"/>
              <w:left w:val="single" w:color="000000" w:sz="4" w:space="0"/>
              <w:bottom w:val="single" w:color="000000" w:sz="4" w:space="0"/>
              <w:right w:val="single" w:color="000000" w:sz="4" w:space="0"/>
            </w:tcBorders>
            <w:vAlign w:val="center"/>
          </w:tcPr>
          <w:p w14:paraId="0A14B7A8">
            <w:pPr>
              <w:jc w:val="both"/>
              <w:textAlignment w:val="center"/>
              <w:rPr>
                <w:rFonts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49.PPR DN15给水管、PVC DN25排水管。</w:t>
            </w:r>
          </w:p>
        </w:tc>
        <w:tc>
          <w:tcPr>
            <w:tcW w:w="690" w:type="pct"/>
            <w:tcBorders>
              <w:top w:val="single" w:color="000000" w:sz="4" w:space="0"/>
              <w:left w:val="single" w:color="000000" w:sz="4" w:space="0"/>
              <w:bottom w:val="single" w:color="000000" w:sz="4" w:space="0"/>
              <w:right w:val="single" w:color="000000" w:sz="4" w:space="0"/>
            </w:tcBorders>
            <w:vAlign w:val="center"/>
          </w:tcPr>
          <w:p w14:paraId="57D657AF">
            <w:pPr>
              <w:jc w:val="both"/>
              <w:textAlignment w:val="center"/>
              <w:rPr>
                <w:rFonts w:ascii="宋体" w:hAnsi="宋体" w:eastAsia="宋体" w:cs="宋体"/>
                <w:color w:val="000000"/>
                <w:sz w:val="21"/>
                <w:szCs w:val="21"/>
                <w:lang w:eastAsia="zh-CN" w:bidi="ar"/>
              </w:rPr>
            </w:pPr>
          </w:p>
        </w:tc>
        <w:tc>
          <w:tcPr>
            <w:tcW w:w="691" w:type="pct"/>
            <w:tcBorders>
              <w:top w:val="single" w:color="000000" w:sz="4" w:space="0"/>
              <w:left w:val="single" w:color="000000" w:sz="4" w:space="0"/>
              <w:bottom w:val="single" w:color="000000" w:sz="4" w:space="0"/>
              <w:right w:val="single" w:color="000000" w:sz="4" w:space="0"/>
            </w:tcBorders>
            <w:vAlign w:val="center"/>
          </w:tcPr>
          <w:p w14:paraId="54EEC27E">
            <w:pPr>
              <w:jc w:val="both"/>
              <w:textAlignment w:val="center"/>
              <w:rPr>
                <w:rFonts w:ascii="宋体" w:hAnsi="宋体" w:eastAsia="宋体" w:cs="宋体"/>
                <w:color w:val="000000"/>
                <w:sz w:val="21"/>
                <w:szCs w:val="21"/>
                <w:lang w:eastAsia="zh-CN" w:bidi="ar"/>
              </w:rPr>
            </w:pPr>
          </w:p>
        </w:tc>
        <w:tc>
          <w:tcPr>
            <w:tcW w:w="692" w:type="pct"/>
            <w:tcBorders>
              <w:top w:val="single" w:color="000000" w:sz="4" w:space="0"/>
              <w:left w:val="single" w:color="000000" w:sz="4" w:space="0"/>
              <w:bottom w:val="single" w:color="000000" w:sz="4" w:space="0"/>
              <w:right w:val="single" w:color="000000" w:sz="4" w:space="0"/>
            </w:tcBorders>
            <w:vAlign w:val="center"/>
          </w:tcPr>
          <w:p w14:paraId="66A84785">
            <w:pPr>
              <w:jc w:val="both"/>
              <w:textAlignment w:val="center"/>
              <w:rPr>
                <w:rFonts w:ascii="宋体" w:hAnsi="宋体" w:eastAsia="宋体" w:cs="宋体"/>
                <w:color w:val="000000"/>
                <w:sz w:val="21"/>
                <w:szCs w:val="21"/>
                <w:lang w:eastAsia="zh-CN" w:bidi="ar"/>
              </w:rPr>
            </w:pPr>
          </w:p>
        </w:tc>
      </w:tr>
    </w:tbl>
    <w:p w14:paraId="245B6A04">
      <w:pPr>
        <w:widowControl w:val="0"/>
        <w:jc w:val="both"/>
        <w:rPr>
          <w:rFonts w:ascii="Calibri" w:hAnsi="Calibri" w:eastAsia="宋体"/>
          <w:kern w:val="2"/>
          <w:sz w:val="21"/>
          <w:szCs w:val="22"/>
          <w:lang w:eastAsia="zh-CN"/>
        </w:rPr>
      </w:pPr>
    </w:p>
    <w:p w14:paraId="61FED020">
      <w:pPr>
        <w:widowControl w:val="0"/>
        <w:jc w:val="both"/>
        <w:rPr>
          <w:rFonts w:ascii="Calibri" w:hAnsi="Calibri" w:eastAsia="宋体"/>
          <w:kern w:val="2"/>
          <w:sz w:val="21"/>
          <w:szCs w:val="22"/>
          <w:lang w:eastAsia="zh-CN"/>
        </w:rPr>
      </w:pPr>
    </w:p>
    <w:p w14:paraId="07835011">
      <w:pPr>
        <w:widowControl w:val="0"/>
        <w:jc w:val="both"/>
        <w:rPr>
          <w:rFonts w:ascii="Calibri" w:hAnsi="Calibri" w:eastAsia="宋体"/>
          <w:kern w:val="2"/>
          <w:szCs w:val="22"/>
          <w:lang w:eastAsia="zh-CN"/>
        </w:rPr>
      </w:pPr>
    </w:p>
    <w:p w14:paraId="53A359FE">
      <w:pPr>
        <w:widowControl w:val="0"/>
        <w:jc w:val="both"/>
        <w:rPr>
          <w:rFonts w:ascii="Calibri" w:hAnsi="Calibri" w:eastAsia="宋体"/>
          <w:kern w:val="2"/>
          <w:sz w:val="21"/>
          <w:szCs w:val="21"/>
          <w:lang w:eastAsia="zh-CN"/>
        </w:rPr>
      </w:pPr>
      <w:bookmarkStart w:id="62" w:name="_Hlk72095977"/>
      <w:r>
        <w:rPr>
          <w:rFonts w:hint="eastAsia" w:ascii="Calibri" w:hAnsi="Calibri" w:eastAsia="宋体" w:cstheme="minorBidi"/>
          <w:kern w:val="2"/>
          <w:sz w:val="21"/>
          <w:szCs w:val="21"/>
          <w:lang w:eastAsia="zh-CN"/>
        </w:rPr>
        <w:t>证明资料【如有的话，提供的证明资料应统一编号（排序），格式自定】</w:t>
      </w:r>
      <w:bookmarkEnd w:id="62"/>
      <w:r>
        <w:rPr>
          <w:rFonts w:hint="eastAsia" w:ascii="Calibri" w:hAnsi="Calibri" w:eastAsia="宋体" w:cstheme="minorBidi"/>
          <w:kern w:val="2"/>
          <w:sz w:val="21"/>
          <w:szCs w:val="21"/>
          <w:lang w:eastAsia="zh-CN"/>
        </w:rPr>
        <w:t>：</w:t>
      </w:r>
    </w:p>
    <w:p w14:paraId="3CC0397E">
      <w:pPr>
        <w:widowControl w:val="0"/>
        <w:ind w:firstLine="422" w:firstLineChars="200"/>
        <w:jc w:val="both"/>
        <w:rPr>
          <w:rFonts w:ascii="Calibri" w:hAnsi="Calibri" w:eastAsia="宋体"/>
          <w:b/>
          <w:kern w:val="2"/>
          <w:sz w:val="21"/>
          <w:szCs w:val="21"/>
          <w:lang w:eastAsia="zh-CN"/>
        </w:rPr>
      </w:pPr>
    </w:p>
    <w:p w14:paraId="356A76E8">
      <w:pPr>
        <w:widowControl w:val="0"/>
        <w:ind w:firstLine="422" w:firstLineChars="200"/>
        <w:jc w:val="both"/>
        <w:rPr>
          <w:rFonts w:ascii="Calibri" w:hAnsi="Calibri" w:eastAsia="宋体"/>
          <w:b/>
          <w:kern w:val="2"/>
          <w:sz w:val="21"/>
          <w:szCs w:val="21"/>
          <w:lang w:eastAsia="zh-CN"/>
        </w:rPr>
      </w:pPr>
    </w:p>
    <w:p w14:paraId="50607DD8">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《技术要求偏离表》编制指引：</w:t>
      </w:r>
    </w:p>
    <w:p w14:paraId="20C89FF6">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1、技术要求偏离表的序号、货物名称、招标技术要求等栏目</w:t>
      </w:r>
      <w:bookmarkStart w:id="63" w:name="_Hlk72094407"/>
      <w:r>
        <w:rPr>
          <w:rFonts w:hint="eastAsia" w:ascii="Calibri" w:hAnsi="Calibri" w:eastAsia="宋体" w:cstheme="minorBidi"/>
          <w:bCs/>
          <w:kern w:val="2"/>
          <w:sz w:val="21"/>
          <w:szCs w:val="21"/>
          <w:lang w:eastAsia="zh-CN"/>
        </w:rPr>
        <w:t>对应“用户需求书”中的“技术要求”章节</w:t>
      </w:r>
      <w:bookmarkEnd w:id="63"/>
      <w:r>
        <w:rPr>
          <w:rFonts w:hint="eastAsia" w:ascii="Calibri" w:hAnsi="Calibri" w:eastAsia="宋体" w:cstheme="minorBidi"/>
          <w:bCs/>
          <w:kern w:val="2"/>
          <w:sz w:val="21"/>
          <w:szCs w:val="21"/>
          <w:lang w:eastAsia="zh-CN"/>
        </w:rPr>
        <w:t>相关内容。</w:t>
      </w:r>
    </w:p>
    <w:p w14:paraId="4BAD67B3">
      <w:pPr>
        <w:spacing w:before="100"/>
        <w:ind w:firstLine="420" w:firstLineChars="200"/>
        <w:jc w:val="both"/>
        <w:rPr>
          <w:rFonts w:eastAsia="宋体"/>
          <w:bCs/>
          <w:color w:val="FF0000"/>
          <w:kern w:val="2"/>
          <w:sz w:val="21"/>
          <w:szCs w:val="21"/>
          <w:lang w:eastAsia="zh-CN"/>
        </w:rPr>
      </w:pPr>
      <w:r>
        <w:rPr>
          <w:rFonts w:ascii="宋体" w:hAnsi="宋体" w:eastAsia="宋体" w:cstheme="minorBidi"/>
          <w:bCs/>
          <w:kern w:val="2"/>
          <w:sz w:val="21"/>
          <w:szCs w:val="21"/>
          <w:lang w:eastAsia="zh-CN"/>
        </w:rPr>
        <w:t>2</w:t>
      </w:r>
      <w:r>
        <w:rPr>
          <w:rFonts w:hint="eastAsia" w:ascii="宋体" w:hAnsi="宋体" w:eastAsia="宋体" w:cstheme="minorBidi"/>
          <w:bCs/>
          <w:kern w:val="2"/>
          <w:sz w:val="21"/>
          <w:szCs w:val="21"/>
          <w:lang w:eastAsia="zh-CN"/>
        </w:rPr>
        <w:t>、“投标技术响应”一栏必须一一对照“招标技术要求”，详细填写投标人自身投标货物的具体参数，而不能不合理照搬照抄招标文件的技术要求，以体现具体响应情况。</w:t>
      </w:r>
      <w:r>
        <w:rPr>
          <w:rFonts w:hint="eastAsia" w:eastAsia="宋体"/>
          <w:bCs/>
          <w:color w:val="FF0000"/>
          <w:kern w:val="2"/>
          <w:sz w:val="21"/>
          <w:szCs w:val="21"/>
          <w:lang w:eastAsia="zh-CN"/>
        </w:rPr>
        <w:t>“投标技术响应”必须与</w:t>
      </w:r>
      <w:r>
        <w:rPr>
          <w:rFonts w:hint="eastAsia" w:ascii="宋体" w:hAnsi="宋体" w:eastAsia="宋体"/>
          <w:bCs/>
          <w:color w:val="FF0000"/>
          <w:kern w:val="2"/>
          <w:sz w:val="21"/>
          <w:szCs w:val="21"/>
          <w:lang w:eastAsia="zh-CN"/>
        </w:rPr>
        <w:t>所投产品</w:t>
      </w:r>
      <w:r>
        <w:rPr>
          <w:rFonts w:hint="eastAsia" w:eastAsia="宋体"/>
          <w:bCs/>
          <w:color w:val="FF0000"/>
          <w:kern w:val="2"/>
          <w:sz w:val="21"/>
          <w:szCs w:val="21"/>
          <w:lang w:eastAsia="zh-CN"/>
        </w:rPr>
        <w:t>客观实际保持一致，响应不实且情节严重的，经查实，将依法记入供应商诚信档案或受到行政处罚。</w:t>
      </w:r>
    </w:p>
    <w:p w14:paraId="567014DE">
      <w:pPr>
        <w:widowControl w:val="0"/>
        <w:ind w:firstLine="420" w:firstLineChars="200"/>
        <w:jc w:val="both"/>
        <w:rPr>
          <w:rFonts w:eastAsia="宋体"/>
          <w:bCs/>
          <w:color w:val="FF0000"/>
          <w:kern w:val="2"/>
          <w:sz w:val="21"/>
          <w:szCs w:val="21"/>
          <w:lang w:eastAsia="zh-CN"/>
        </w:rPr>
      </w:pPr>
      <w:r>
        <w:rPr>
          <w:rFonts w:ascii="Calibri" w:hAnsi="Calibri" w:eastAsia="宋体" w:cstheme="minorBidi"/>
          <w:bCs/>
          <w:kern w:val="2"/>
          <w:sz w:val="21"/>
          <w:szCs w:val="21"/>
          <w:lang w:eastAsia="zh-CN"/>
        </w:rPr>
        <w:t>3</w:t>
      </w:r>
      <w:r>
        <w:rPr>
          <w:rFonts w:hint="eastAsia" w:ascii="Calibri" w:hAnsi="Calibri" w:eastAsia="宋体" w:cstheme="minorBidi"/>
          <w:bCs/>
          <w:kern w:val="2"/>
          <w:sz w:val="21"/>
          <w:szCs w:val="21"/>
          <w:lang w:eastAsia="zh-CN"/>
        </w:rPr>
        <w:t>、</w:t>
      </w:r>
      <w:bookmarkStart w:id="64" w:name="_Hlk72158270"/>
      <w:r>
        <w:rPr>
          <w:rFonts w:hint="eastAsia" w:ascii="Calibri" w:hAnsi="Calibri" w:eastAsia="宋体" w:cstheme="minorBidi"/>
          <w:bCs/>
          <w:kern w:val="2"/>
          <w:sz w:val="21"/>
          <w:szCs w:val="21"/>
          <w:lang w:eastAsia="zh-CN"/>
        </w:rPr>
        <w:t>“偏离情况”</w:t>
      </w:r>
      <w:bookmarkEnd w:id="64"/>
      <w:r>
        <w:rPr>
          <w:rFonts w:hint="eastAsia" w:ascii="Calibri" w:hAnsi="Calibri" w:eastAsia="宋体" w:cstheme="minorBidi"/>
          <w:bCs/>
          <w:kern w:val="2"/>
          <w:sz w:val="21"/>
          <w:szCs w:val="21"/>
          <w:lang w:eastAsia="zh-CN"/>
        </w:rPr>
        <w:t>一栏填写如实填写“正偏离”、“负偏离”或“无偏离”，其中：</w:t>
      </w:r>
      <w:bookmarkStart w:id="65" w:name="_Hlk72093866"/>
      <w:r>
        <w:rPr>
          <w:rFonts w:hint="eastAsia" w:ascii="Calibri" w:hAnsi="Calibri" w:eastAsia="宋体" w:cstheme="minorBidi"/>
          <w:bCs/>
          <w:kern w:val="2"/>
          <w:sz w:val="21"/>
          <w:szCs w:val="21"/>
          <w:lang w:eastAsia="zh-CN"/>
        </w:rPr>
        <w:t>“正偏离”表示“投标响应优于招标技术要求”，“负偏离”表示“投标响应不满足招标技术要求”，“无偏离”表示“投标响应与招标技术要求一致”</w:t>
      </w:r>
      <w:bookmarkEnd w:id="65"/>
      <w:r>
        <w:rPr>
          <w:rFonts w:hint="eastAsia" w:ascii="Calibri" w:hAnsi="Calibri" w:eastAsia="宋体" w:cstheme="minorBidi"/>
          <w:bCs/>
          <w:kern w:val="2"/>
          <w:sz w:val="21"/>
          <w:szCs w:val="21"/>
          <w:lang w:eastAsia="zh-CN"/>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hint="eastAsia" w:eastAsia="宋体"/>
          <w:bCs/>
          <w:color w:val="FF0000"/>
          <w:kern w:val="2"/>
          <w:sz w:val="21"/>
          <w:szCs w:val="21"/>
          <w:lang w:eastAsia="zh-CN"/>
        </w:rPr>
        <w:t>“偏离情况”必须与所投产品客观实际保持一致，响应不实且情节严重的，经查实，将依法记入供应商诚信档案或受到行政处罚。</w:t>
      </w:r>
    </w:p>
    <w:p w14:paraId="24DD767F">
      <w:pPr>
        <w:widowControl w:val="0"/>
        <w:ind w:firstLine="420" w:firstLineChars="200"/>
        <w:jc w:val="both"/>
        <w:rPr>
          <w:rFonts w:ascii="Calibri" w:hAnsi="Calibri" w:eastAsia="宋体"/>
          <w:bCs/>
          <w:kern w:val="2"/>
          <w:sz w:val="21"/>
          <w:szCs w:val="21"/>
          <w:lang w:eastAsia="zh-CN"/>
        </w:rPr>
      </w:pPr>
      <w:r>
        <w:rPr>
          <w:rFonts w:ascii="Calibri" w:hAnsi="Calibri" w:eastAsia="宋体" w:cstheme="minorBidi"/>
          <w:bCs/>
          <w:kern w:val="2"/>
          <w:sz w:val="21"/>
          <w:szCs w:val="21"/>
          <w:lang w:eastAsia="zh-CN"/>
        </w:rPr>
        <w:t>4</w:t>
      </w:r>
      <w:r>
        <w:rPr>
          <w:rFonts w:hint="eastAsia" w:ascii="Calibri" w:hAnsi="Calibri" w:eastAsia="宋体" w:cstheme="minorBidi"/>
          <w:bCs/>
          <w:kern w:val="2"/>
          <w:sz w:val="21"/>
          <w:szCs w:val="21"/>
          <w:lang w:eastAsia="zh-CN"/>
        </w:rPr>
        <w:t>、未要求提供证明资料的招标技术要求，可以不提供证明资料（如实响应即可）。</w:t>
      </w:r>
    </w:p>
    <w:p w14:paraId="5F17A48D">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5、</w:t>
      </w:r>
      <w:bookmarkStart w:id="66" w:name="_Hlk72096106"/>
      <w:r>
        <w:rPr>
          <w:rFonts w:hint="eastAsia" w:ascii="Calibri" w:hAnsi="Calibri" w:eastAsia="宋体" w:cstheme="minorBidi"/>
          <w:bCs/>
          <w:kern w:val="2"/>
          <w:sz w:val="21"/>
          <w:szCs w:val="21"/>
          <w:lang w:eastAsia="zh-CN"/>
        </w:rPr>
        <w:t>证明资料条款响应要求</w:t>
      </w:r>
      <w:bookmarkEnd w:id="66"/>
      <w:r>
        <w:rPr>
          <w:rFonts w:hint="eastAsia" w:ascii="Calibri" w:hAnsi="Calibri" w:eastAsia="宋体" w:cstheme="minorBidi"/>
          <w:bCs/>
          <w:kern w:val="2"/>
          <w:sz w:val="21"/>
          <w:szCs w:val="21"/>
          <w:lang w:eastAsia="zh-CN"/>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67" w:name="_Hlk73558782"/>
      <w:r>
        <w:rPr>
          <w:rFonts w:hint="eastAsia" w:ascii="Calibri" w:hAnsi="Calibri" w:eastAsia="宋体" w:cstheme="minorBidi"/>
          <w:bCs/>
          <w:kern w:val="2"/>
          <w:sz w:val="21"/>
          <w:szCs w:val="21"/>
          <w:lang w:eastAsia="zh-CN"/>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68" w:name="_Hlk73558164"/>
      <w:r>
        <w:rPr>
          <w:rFonts w:hint="eastAsia" w:ascii="Calibri" w:hAnsi="Calibri" w:eastAsia="宋体" w:cstheme="minorBidi"/>
          <w:bCs/>
          <w:kern w:val="2"/>
          <w:sz w:val="21"/>
          <w:szCs w:val="21"/>
          <w:lang w:eastAsia="zh-CN"/>
        </w:rPr>
        <w:t>且投标人在“偏离情况”一栏响应为“正偏离”或“无偏离”的，经评审委员会认定，将判定为负偏离。</w:t>
      </w:r>
      <w:bookmarkEnd w:id="67"/>
      <w:bookmarkEnd w:id="68"/>
    </w:p>
    <w:p w14:paraId="29109AD4">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6、</w:t>
      </w:r>
      <w:bookmarkStart w:id="69" w:name="_Hlk72096137"/>
      <w:r>
        <w:rPr>
          <w:rFonts w:hint="eastAsia" w:ascii="Calibri" w:hAnsi="Calibri" w:eastAsia="宋体" w:cstheme="minorBidi"/>
          <w:bCs/>
          <w:kern w:val="2"/>
          <w:sz w:val="21"/>
          <w:szCs w:val="21"/>
          <w:lang w:eastAsia="zh-CN"/>
        </w:rPr>
        <w:t>表后“证明资料”部分内容的编制</w:t>
      </w:r>
      <w:bookmarkEnd w:id="69"/>
      <w:r>
        <w:rPr>
          <w:rFonts w:hint="eastAsia" w:ascii="Calibri" w:hAnsi="Calibri" w:eastAsia="宋体" w:cstheme="minorBidi"/>
          <w:bCs/>
          <w:kern w:val="2"/>
          <w:sz w:val="21"/>
          <w:szCs w:val="21"/>
          <w:lang w:eastAsia="zh-CN"/>
        </w:rPr>
        <w:t>：提供的所有证明资料应当统一编号（排序），且证明资料的编号（顺序）、数量和名称（形式）均应与“说明”一栏所填内容保持一致（一一对应），以便评审委员会查看。</w:t>
      </w:r>
      <w:bookmarkStart w:id="70" w:name="_Hlk73558180"/>
      <w:r>
        <w:rPr>
          <w:rFonts w:hint="eastAsia" w:ascii="Calibri" w:hAnsi="Calibri" w:eastAsia="宋体" w:cstheme="minorBidi"/>
          <w:bCs/>
          <w:kern w:val="2"/>
          <w:sz w:val="21"/>
          <w:szCs w:val="21"/>
          <w:lang w:eastAsia="zh-CN"/>
        </w:rPr>
        <w:t>未按照招标文件要求在表后放置证明材料的供应商将承担不利后果，经评审委员会认定，相关技术要求将判定为负偏离。</w:t>
      </w:r>
      <w:bookmarkEnd w:id="70"/>
    </w:p>
    <w:p w14:paraId="7D10762D">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7、</w:t>
      </w:r>
      <w:bookmarkStart w:id="71" w:name="_Hlk72096176"/>
      <w:r>
        <w:rPr>
          <w:rFonts w:hint="eastAsia" w:ascii="Calibri" w:hAnsi="Calibri" w:eastAsia="宋体" w:cstheme="minorBidi"/>
          <w:bCs/>
          <w:kern w:val="2"/>
          <w:sz w:val="21"/>
          <w:szCs w:val="21"/>
          <w:lang w:eastAsia="zh-CN"/>
        </w:rPr>
        <w:t>证明资料的形式及其它具体要求</w:t>
      </w:r>
      <w:bookmarkEnd w:id="71"/>
      <w:r>
        <w:rPr>
          <w:rFonts w:hint="eastAsia" w:ascii="Calibri" w:hAnsi="Calibri" w:eastAsia="宋体" w:cstheme="minorBidi"/>
          <w:bCs/>
          <w:kern w:val="2"/>
          <w:sz w:val="21"/>
          <w:szCs w:val="21"/>
          <w:lang w:eastAsia="zh-CN"/>
        </w:rPr>
        <w:t>：</w:t>
      </w:r>
    </w:p>
    <w:p w14:paraId="7B92A144">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（1）除照片、图片（截图）及不需加盖公章的文字说明（技术说明）外，其它证明资料均要求为原件扫描件；</w:t>
      </w:r>
    </w:p>
    <w:p w14:paraId="4341B6E6">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4B125F82">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1AE6E2C8">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我国政府机构出具的产品检验和核准证件应为证件正面、背面和附件标注的全部具体内容；产品检验和核准证件的尺寸和清晰度应该能够在电脑上被阅读、识别和判断；</w:t>
      </w:r>
    </w:p>
    <w:p w14:paraId="2696E35B">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059CE597">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其它证明资料的形式要求参照以上要求执行；</w:t>
      </w:r>
    </w:p>
    <w:p w14:paraId="6F2088ED">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（4）证明资料均要求原件备查。</w:t>
      </w:r>
    </w:p>
    <w:p w14:paraId="4E31D958">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8、其它注意事项：</w:t>
      </w:r>
    </w:p>
    <w:p w14:paraId="696BD883">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（1）评审委员会有权对投标人的响应情况作出判断（评审结论）；</w:t>
      </w:r>
    </w:p>
    <w:p w14:paraId="695E07BB">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（2）</w:t>
      </w:r>
      <w:bookmarkStart w:id="72" w:name="_Hlk72158213"/>
      <w:r>
        <w:rPr>
          <w:rFonts w:hint="eastAsia" w:ascii="Calibri" w:hAnsi="Calibri" w:eastAsia="宋体" w:cstheme="minorBidi"/>
          <w:bCs/>
          <w:kern w:val="2"/>
          <w:sz w:val="21"/>
          <w:szCs w:val="21"/>
          <w:lang w:eastAsia="zh-CN"/>
        </w:rPr>
        <w:t>评审委员会有权对以谋取中标为目的的技术规格模糊响应（如有意不合理照搬照抄招标文件的技术要求）或虚假响应予以认定，并视情况经政府集中采购机构报主管部门进行处理。</w:t>
      </w:r>
      <w:bookmarkEnd w:id="72"/>
    </w:p>
    <w:p w14:paraId="575B9196">
      <w:pPr>
        <w:widowControl w:val="0"/>
        <w:ind w:firstLine="482" w:firstLineChars="200"/>
        <w:jc w:val="both"/>
        <w:rPr>
          <w:rFonts w:ascii="Calibri" w:hAnsi="Calibri" w:eastAsia="宋体"/>
          <w:b/>
          <w:kern w:val="2"/>
          <w:szCs w:val="22"/>
          <w:lang w:eastAsia="zh-CN"/>
        </w:rPr>
      </w:pPr>
    </w:p>
    <w:p w14:paraId="6EECFC9C">
      <w:pPr>
        <w:widowControl w:val="0"/>
        <w:jc w:val="both"/>
        <w:rPr>
          <w:rFonts w:ascii="Calibri" w:hAnsi="Calibri" w:eastAsia="宋体"/>
          <w:kern w:val="2"/>
          <w:szCs w:val="22"/>
          <w:lang w:eastAsia="zh-CN"/>
        </w:rPr>
      </w:pPr>
    </w:p>
    <w:p w14:paraId="14A3D3B4">
      <w:pPr>
        <w:widowControl w:val="0"/>
        <w:ind w:firstLine="480" w:firstLineChars="200"/>
        <w:jc w:val="center"/>
        <w:rPr>
          <w:rFonts w:ascii="黑体" w:hAnsi="Calibri" w:eastAsia="黑体"/>
          <w:kern w:val="2"/>
          <w:szCs w:val="20"/>
          <w:lang w:eastAsia="zh-CN"/>
        </w:rPr>
      </w:pPr>
      <w:r>
        <w:rPr>
          <w:rFonts w:hint="eastAsia" w:ascii="黑体" w:hAnsi="Calibri" w:eastAsia="黑体" w:cstheme="minorBidi"/>
          <w:kern w:val="2"/>
          <w:szCs w:val="20"/>
          <w:lang w:eastAsia="zh-CN"/>
        </w:rPr>
        <w:t>六、实施方案；</w:t>
      </w:r>
    </w:p>
    <w:p w14:paraId="6BFD4A93">
      <w:pPr>
        <w:widowControl w:val="0"/>
        <w:ind w:firstLine="480" w:firstLineChars="200"/>
        <w:jc w:val="center"/>
        <w:rPr>
          <w:rFonts w:ascii="黑体" w:hAnsi="Calibri" w:eastAsia="黑体"/>
          <w:kern w:val="2"/>
          <w:szCs w:val="20"/>
          <w:lang w:eastAsia="zh-CN"/>
        </w:rPr>
      </w:pPr>
      <w:r>
        <w:rPr>
          <w:rFonts w:hint="eastAsia" w:ascii="黑体" w:hAnsi="Calibri" w:eastAsia="黑体" w:cstheme="minorBidi"/>
          <w:kern w:val="2"/>
          <w:szCs w:val="20"/>
          <w:lang w:eastAsia="zh-CN"/>
        </w:rPr>
        <w:t>七、质量保障方案；</w:t>
      </w:r>
    </w:p>
    <w:p w14:paraId="6F22CD5B">
      <w:pPr>
        <w:widowControl w:val="0"/>
        <w:ind w:firstLine="480" w:firstLineChars="200"/>
        <w:jc w:val="center"/>
        <w:rPr>
          <w:rFonts w:ascii="黑体" w:hAnsi="Calibri" w:eastAsia="黑体"/>
          <w:kern w:val="2"/>
          <w:szCs w:val="20"/>
          <w:lang w:eastAsia="zh-CN"/>
        </w:rPr>
      </w:pPr>
      <w:r>
        <w:rPr>
          <w:rFonts w:hint="eastAsia" w:ascii="黑体" w:hAnsi="Calibri" w:eastAsia="黑体" w:cstheme="minorBidi"/>
          <w:kern w:val="2"/>
          <w:szCs w:val="20"/>
          <w:lang w:eastAsia="zh-CN"/>
        </w:rPr>
        <w:t>八、售后服务方案；</w:t>
      </w:r>
    </w:p>
    <w:p w14:paraId="252D01E3">
      <w:pPr>
        <w:widowControl w:val="0"/>
        <w:ind w:firstLine="480" w:firstLineChars="200"/>
        <w:jc w:val="center"/>
        <w:rPr>
          <w:rFonts w:ascii="黑体" w:hAnsi="Calibri" w:eastAsia="黑体"/>
          <w:kern w:val="2"/>
          <w:szCs w:val="20"/>
          <w:lang w:eastAsia="zh-CN"/>
        </w:rPr>
      </w:pPr>
      <w:r>
        <w:rPr>
          <w:rFonts w:hint="eastAsia" w:ascii="黑体" w:hAnsi="Calibri" w:eastAsia="黑体" w:cstheme="minorBidi"/>
          <w:kern w:val="2"/>
          <w:szCs w:val="20"/>
          <w:lang w:eastAsia="zh-CN"/>
        </w:rPr>
        <w:t>九、服务团队情况；</w:t>
      </w:r>
    </w:p>
    <w:p w14:paraId="4AAE359C">
      <w:pPr>
        <w:keepNext/>
        <w:keepLines/>
        <w:widowControl w:val="0"/>
        <w:spacing w:before="260" w:after="260"/>
        <w:jc w:val="center"/>
        <w:outlineLvl w:val="2"/>
        <w:rPr>
          <w:rFonts w:ascii="黑体" w:hAnsi="宋体" w:eastAsia="黑体"/>
          <w:kern w:val="2"/>
          <w:szCs w:val="20"/>
          <w:lang w:eastAsia="zh-CN"/>
        </w:rPr>
      </w:pPr>
      <w:bookmarkStart w:id="73" w:name="_Hlk72260576"/>
      <w:r>
        <w:rPr>
          <w:rFonts w:hint="eastAsia" w:ascii="黑体" w:hAnsi="宋体" w:eastAsia="黑体" w:cstheme="minorBidi"/>
          <w:kern w:val="2"/>
          <w:szCs w:val="20"/>
          <w:lang w:eastAsia="zh-CN"/>
        </w:rPr>
        <w:t>十、</w:t>
      </w:r>
      <w:bookmarkStart w:id="74" w:name="_Hlk72062872"/>
      <w:r>
        <w:rPr>
          <w:rFonts w:hint="eastAsia" w:ascii="黑体" w:hAnsi="宋体" w:eastAsia="黑体" w:cstheme="minorBidi"/>
          <w:kern w:val="2"/>
          <w:szCs w:val="20"/>
          <w:lang w:eastAsia="zh-CN"/>
        </w:rPr>
        <w:t>投标人认为需要加以说明的其他内容</w:t>
      </w:r>
      <w:bookmarkEnd w:id="74"/>
    </w:p>
    <w:bookmarkEnd w:id="73"/>
    <w:p w14:paraId="184B7AD7">
      <w:pPr>
        <w:jc w:val="center"/>
        <w:rPr>
          <w:rFonts w:ascii="黑体" w:hAnsi="宋体" w:eastAsia="黑体"/>
          <w:szCs w:val="20"/>
          <w:lang w:eastAsia="zh-CN"/>
        </w:rPr>
      </w:pPr>
      <w:r>
        <w:rPr>
          <w:rFonts w:hint="eastAsia" w:ascii="黑体" w:hAnsi="宋体" w:eastAsia="黑体" w:cstheme="minorBidi"/>
          <w:szCs w:val="20"/>
          <w:lang w:eastAsia="zh-CN"/>
        </w:rPr>
        <w:t>（一）</w:t>
      </w:r>
      <w:r>
        <w:rPr>
          <w:rFonts w:hint="eastAsia" w:ascii="黑体" w:hAnsi="宋体" w:eastAsia="黑体" w:cstheme="minorBidi"/>
          <w:szCs w:val="20"/>
          <w:highlight w:val="yellow"/>
          <w:lang w:eastAsia="zh-CN"/>
        </w:rPr>
        <w:t>政府采购（自行采购）违法行为风险知悉确认书</w:t>
      </w:r>
    </w:p>
    <w:p w14:paraId="22B4436D">
      <w:pPr>
        <w:jc w:val="center"/>
        <w:rPr>
          <w:rFonts w:ascii="黑体" w:hAnsi="宋体" w:eastAsia="黑体"/>
          <w:szCs w:val="20"/>
          <w:lang w:eastAsia="zh-CN"/>
        </w:rPr>
      </w:pPr>
    </w:p>
    <w:p w14:paraId="788B84B6">
      <w:pPr>
        <w:widowControl w:val="0"/>
        <w:ind w:firstLine="482" w:firstLineChars="200"/>
        <w:jc w:val="both"/>
        <w:rPr>
          <w:rFonts w:ascii="Calibri" w:hAnsi="Calibri" w:eastAsia="宋体"/>
          <w:kern w:val="2"/>
          <w:sz w:val="21"/>
          <w:szCs w:val="22"/>
          <w:lang w:eastAsia="zh-CN"/>
        </w:rPr>
      </w:pPr>
      <w:r>
        <w:rPr>
          <w:rFonts w:hint="eastAsia" w:ascii="Calibri" w:hAnsi="Calibri" w:eastAsia="宋体" w:cstheme="minorBidi"/>
          <w:b/>
          <w:bCs/>
          <w:kern w:val="2"/>
          <w:szCs w:val="22"/>
          <w:lang w:eastAsia="zh-CN"/>
        </w:rPr>
        <w:t>我</w:t>
      </w:r>
      <w:r>
        <w:rPr>
          <w:rFonts w:hint="eastAsia" w:ascii="Calibri" w:hAnsi="Calibri" w:eastAsia="宋体"/>
          <w:b/>
          <w:bCs/>
          <w:kern w:val="2"/>
          <w:lang w:eastAsia="zh-CN"/>
        </w:rPr>
        <w:t>单位</w:t>
      </w:r>
      <w:r>
        <w:rPr>
          <w:rFonts w:hint="eastAsia" w:ascii="Calibri" w:hAnsi="Calibri" w:eastAsia="宋体" w:cstheme="minorBidi"/>
          <w:b/>
          <w:bCs/>
          <w:kern w:val="2"/>
          <w:szCs w:val="22"/>
          <w:lang w:eastAsia="zh-CN"/>
        </w:rPr>
        <w:t>在投标前已充分知悉以下情形为参与政府采购（自行采购）活动时的重大风险事项，并承诺已对下述风险提示事项重点排查，</w:t>
      </w:r>
      <w:r>
        <w:rPr>
          <w:rFonts w:hint="eastAsia" w:ascii="Calibri" w:hAnsi="Calibri" w:eastAsia="宋体"/>
          <w:b/>
          <w:bCs/>
          <w:kern w:val="2"/>
          <w:szCs w:val="22"/>
          <w:lang w:eastAsia="zh-CN"/>
        </w:rPr>
        <w:t>若存在下述情况，我单位愿意依法承担被记入供应商诚信档案、罚款、取消参与政府采购（自行采购）资格、吊销营业执照等处罚；构成犯罪的，依法承担刑事责任。</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7812"/>
      </w:tblGrid>
      <w:tr w14:paraId="7466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14:paraId="1B6F2B56">
            <w:pPr>
              <w:widowControl w:val="0"/>
              <w:spacing w:line="400" w:lineRule="exact"/>
              <w:jc w:val="center"/>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序号</w:t>
            </w:r>
          </w:p>
        </w:tc>
        <w:tc>
          <w:tcPr>
            <w:tcW w:w="7811" w:type="dxa"/>
          </w:tcPr>
          <w:p w14:paraId="12DE4767">
            <w:pPr>
              <w:widowControl w:val="0"/>
              <w:spacing w:line="400" w:lineRule="exact"/>
              <w:jc w:val="center"/>
              <w:rPr>
                <w:rFonts w:ascii="仿宋_GB2312" w:hAnsi="仿宋_GB2312" w:eastAsia="仿宋_GB2312" w:cs="仿宋_GB2312"/>
                <w:kern w:val="2"/>
                <w:lang w:eastAsia="zh-CN"/>
              </w:rPr>
            </w:pPr>
            <w:r>
              <w:rPr>
                <w:rFonts w:hint="eastAsia" w:ascii="仿宋_GB2312" w:hAnsi="仿宋_GB2312" w:eastAsia="仿宋_GB2312" w:cs="仿宋_GB2312"/>
                <w:b/>
                <w:bCs/>
                <w:kern w:val="2"/>
                <w:lang w:eastAsia="zh-CN"/>
              </w:rPr>
              <w:t>供应商参与投标禁止情形</w:t>
            </w:r>
          </w:p>
        </w:tc>
      </w:tr>
      <w:tr w14:paraId="5EA4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927308B">
            <w:pPr>
              <w:widowControl w:val="0"/>
              <w:spacing w:line="400" w:lineRule="exact"/>
              <w:jc w:val="center"/>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1</w:t>
            </w:r>
          </w:p>
        </w:tc>
        <w:tc>
          <w:tcPr>
            <w:tcW w:w="7811" w:type="dxa"/>
            <w:vAlign w:val="center"/>
          </w:tcPr>
          <w:p w14:paraId="3F7DF81F">
            <w:pPr>
              <w:widowControl w:val="0"/>
              <w:spacing w:line="400" w:lineRule="exact"/>
              <w:jc w:val="left"/>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与其他投标供应商的法定代表人、主要经营负责人、投标授权代表人、项目负责人、主要技术人员为</w:t>
            </w:r>
            <w:r>
              <w:rPr>
                <w:rFonts w:hint="eastAsia" w:ascii="仿宋_GB2312" w:hAnsi="仿宋_GB2312" w:eastAsia="仿宋_GB2312" w:cs="仿宋_GB2312"/>
                <w:b/>
                <w:bCs/>
                <w:kern w:val="2"/>
                <w:lang w:eastAsia="zh-CN"/>
              </w:rPr>
              <w:t>同一人、属同一单位或者在同一单位缴纳社会保险</w:t>
            </w:r>
            <w:r>
              <w:rPr>
                <w:rFonts w:hint="eastAsia" w:ascii="仿宋_GB2312" w:hAnsi="仿宋_GB2312" w:eastAsia="仿宋_GB2312" w:cs="仿宋_GB2312"/>
                <w:kern w:val="2"/>
                <w:lang w:eastAsia="zh-CN"/>
              </w:rPr>
              <w:t>。</w:t>
            </w:r>
          </w:p>
        </w:tc>
      </w:tr>
      <w:tr w14:paraId="05D2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6C22E828">
            <w:pPr>
              <w:widowControl w:val="0"/>
              <w:spacing w:line="400" w:lineRule="exact"/>
              <w:jc w:val="center"/>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2</w:t>
            </w:r>
          </w:p>
        </w:tc>
        <w:tc>
          <w:tcPr>
            <w:tcW w:w="7811" w:type="dxa"/>
            <w:vAlign w:val="center"/>
          </w:tcPr>
          <w:p w14:paraId="12313BDF">
            <w:pPr>
              <w:widowControl w:val="0"/>
              <w:spacing w:line="400" w:lineRule="exact"/>
              <w:jc w:val="left"/>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参与本项目政府采购（自行采购）活动时，与其他投标供应商存在单位负责人为</w:t>
            </w:r>
            <w:r>
              <w:rPr>
                <w:rFonts w:hint="eastAsia" w:ascii="仿宋_GB2312" w:hAnsi="仿宋_GB2312" w:eastAsia="仿宋_GB2312" w:cs="仿宋_GB2312"/>
                <w:b/>
                <w:bCs/>
                <w:kern w:val="2"/>
                <w:lang w:eastAsia="zh-CN"/>
              </w:rPr>
              <w:t>同一人或直接控股、管理关系</w:t>
            </w:r>
            <w:r>
              <w:rPr>
                <w:rFonts w:hint="eastAsia" w:ascii="仿宋_GB2312" w:hAnsi="仿宋_GB2312" w:eastAsia="仿宋_GB2312" w:cs="仿宋_GB2312"/>
                <w:kern w:val="2"/>
                <w:lang w:eastAsia="zh-CN"/>
              </w:rPr>
              <w:t>。</w:t>
            </w:r>
          </w:p>
        </w:tc>
      </w:tr>
      <w:tr w14:paraId="6903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7C25A813">
            <w:pPr>
              <w:widowControl w:val="0"/>
              <w:spacing w:line="400" w:lineRule="exact"/>
              <w:jc w:val="center"/>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3</w:t>
            </w:r>
          </w:p>
        </w:tc>
        <w:tc>
          <w:tcPr>
            <w:tcW w:w="7811" w:type="dxa"/>
            <w:vAlign w:val="center"/>
          </w:tcPr>
          <w:p w14:paraId="4BADE3A7">
            <w:pPr>
              <w:widowControl w:val="0"/>
              <w:spacing w:line="400" w:lineRule="exact"/>
              <w:jc w:val="left"/>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与其他投标供应商的投标文件或部分投标文件</w:t>
            </w:r>
            <w:r>
              <w:rPr>
                <w:rFonts w:hint="eastAsia" w:ascii="仿宋_GB2312" w:hAnsi="仿宋_GB2312" w:eastAsia="仿宋_GB2312" w:cs="仿宋_GB2312"/>
                <w:b/>
                <w:bCs/>
                <w:kern w:val="2"/>
                <w:lang w:eastAsia="zh-CN"/>
              </w:rPr>
              <w:t>相互混装或存在非正常一致</w:t>
            </w:r>
            <w:r>
              <w:rPr>
                <w:rFonts w:hint="eastAsia" w:ascii="仿宋_GB2312" w:hAnsi="仿宋_GB2312" w:eastAsia="仿宋_GB2312" w:cs="仿宋_GB2312"/>
                <w:kern w:val="2"/>
                <w:lang w:eastAsia="zh-CN"/>
              </w:rPr>
              <w:t>。</w:t>
            </w:r>
          </w:p>
        </w:tc>
      </w:tr>
      <w:tr w14:paraId="7C63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400D2A3A">
            <w:pPr>
              <w:widowControl w:val="0"/>
              <w:spacing w:line="400" w:lineRule="exact"/>
              <w:jc w:val="center"/>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4</w:t>
            </w:r>
          </w:p>
        </w:tc>
        <w:tc>
          <w:tcPr>
            <w:tcW w:w="7811" w:type="dxa"/>
            <w:vAlign w:val="center"/>
          </w:tcPr>
          <w:p w14:paraId="5419C9E9">
            <w:pPr>
              <w:widowControl w:val="0"/>
              <w:spacing w:line="400" w:lineRule="exact"/>
              <w:jc w:val="left"/>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与其他投标供应商的投标文件由</w:t>
            </w:r>
            <w:r>
              <w:rPr>
                <w:rFonts w:hint="eastAsia" w:ascii="仿宋_GB2312" w:hAnsi="仿宋_GB2312" w:eastAsia="仿宋_GB2312" w:cs="仿宋_GB2312"/>
                <w:b/>
                <w:bCs/>
                <w:kern w:val="2"/>
                <w:lang w:eastAsia="zh-CN"/>
              </w:rPr>
              <w:t>同一单位或者同一人编制</w:t>
            </w:r>
            <w:r>
              <w:rPr>
                <w:rFonts w:hint="eastAsia" w:ascii="仿宋_GB2312" w:hAnsi="仿宋_GB2312" w:eastAsia="仿宋_GB2312" w:cs="仿宋_GB2312"/>
                <w:kern w:val="2"/>
                <w:lang w:eastAsia="zh-CN"/>
              </w:rPr>
              <w:t>，或者使用</w:t>
            </w:r>
            <w:r>
              <w:rPr>
                <w:rFonts w:hint="eastAsia" w:ascii="仿宋_GB2312" w:hAnsi="仿宋_GB2312" w:eastAsia="仿宋_GB2312" w:cs="仿宋_GB2312"/>
                <w:b/>
                <w:bCs/>
                <w:kern w:val="2"/>
                <w:lang w:eastAsia="zh-CN"/>
              </w:rPr>
              <w:t>同一设备编制</w:t>
            </w:r>
            <w:r>
              <w:rPr>
                <w:rFonts w:hint="eastAsia" w:ascii="仿宋_GB2312" w:hAnsi="仿宋_GB2312" w:eastAsia="仿宋_GB2312" w:cs="仿宋_GB2312"/>
                <w:kern w:val="2"/>
                <w:lang w:eastAsia="zh-CN"/>
              </w:rPr>
              <w:t>（“文件制作机器码”“文件创建标识码”一致）。</w:t>
            </w:r>
          </w:p>
        </w:tc>
      </w:tr>
      <w:tr w14:paraId="0B57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1E34E931">
            <w:pPr>
              <w:widowControl w:val="0"/>
              <w:spacing w:line="400" w:lineRule="exact"/>
              <w:jc w:val="center"/>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5</w:t>
            </w:r>
          </w:p>
        </w:tc>
        <w:tc>
          <w:tcPr>
            <w:tcW w:w="7811" w:type="dxa"/>
            <w:vAlign w:val="center"/>
          </w:tcPr>
          <w:p w14:paraId="6EE2BC1D">
            <w:pPr>
              <w:widowControl w:val="0"/>
              <w:spacing w:line="400" w:lineRule="exact"/>
              <w:jc w:val="left"/>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提供</w:t>
            </w:r>
            <w:r>
              <w:rPr>
                <w:rFonts w:hint="eastAsia" w:ascii="仿宋_GB2312" w:hAnsi="仿宋_GB2312" w:eastAsia="仿宋_GB2312" w:cs="仿宋_GB2312"/>
                <w:b/>
                <w:bCs/>
                <w:kern w:val="2"/>
                <w:lang w:eastAsia="zh-CN"/>
              </w:rPr>
              <w:t>未经出具机构核实</w:t>
            </w:r>
            <w:r>
              <w:rPr>
                <w:rFonts w:hint="eastAsia" w:ascii="仿宋_GB2312" w:hAnsi="仿宋_GB2312" w:eastAsia="仿宋_GB2312" w:cs="仿宋_GB2312"/>
                <w:kern w:val="2"/>
                <w:lang w:eastAsia="zh-CN"/>
              </w:rPr>
              <w:t>的虚假的检验检测报告、业绩材料、社保缴纳证明、学历学位证书、职称认证证书等材料。</w:t>
            </w:r>
          </w:p>
        </w:tc>
      </w:tr>
      <w:tr w14:paraId="47F7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3963BA58">
            <w:pPr>
              <w:widowControl w:val="0"/>
              <w:spacing w:line="400" w:lineRule="exact"/>
              <w:jc w:val="center"/>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6</w:t>
            </w:r>
          </w:p>
        </w:tc>
        <w:tc>
          <w:tcPr>
            <w:tcW w:w="7811" w:type="dxa"/>
            <w:vAlign w:val="center"/>
          </w:tcPr>
          <w:p w14:paraId="41F0A506">
            <w:pPr>
              <w:widowControl w:val="0"/>
              <w:spacing w:line="400" w:lineRule="exact"/>
              <w:jc w:val="left"/>
              <w:rPr>
                <w:rFonts w:ascii="仿宋_GB2312" w:hAnsi="仿宋_GB2312" w:eastAsia="仿宋_GB2312" w:cs="仿宋_GB2312"/>
                <w:kern w:val="2"/>
                <w:lang w:eastAsia="zh-CN"/>
              </w:rPr>
            </w:pPr>
            <w:r>
              <w:rPr>
                <w:rFonts w:hint="eastAsia" w:ascii="仿宋_GB2312" w:hAnsi="仿宋_GB2312" w:eastAsia="仿宋_GB2312" w:cs="仿宋_GB2312"/>
                <w:kern w:val="2"/>
                <w:lang w:eastAsia="zh-CN"/>
              </w:rPr>
              <w:t>擅自将投标密钥或电子营业执照出借他人使用或未妥善保管。</w:t>
            </w:r>
          </w:p>
        </w:tc>
      </w:tr>
    </w:tbl>
    <w:p w14:paraId="050C95F5">
      <w:pPr>
        <w:widowControl w:val="0"/>
        <w:spacing w:before="120" w:beforeLines="50" w:line="380" w:lineRule="exact"/>
        <w:ind w:firstLine="422" w:firstLineChars="200"/>
        <w:jc w:val="both"/>
        <w:rPr>
          <w:rFonts w:ascii="Calibri" w:hAnsi="Calibri" w:eastAsia="宋体"/>
          <w:b/>
          <w:kern w:val="2"/>
          <w:sz w:val="21"/>
          <w:szCs w:val="22"/>
          <w:lang w:eastAsia="zh-CN"/>
        </w:rPr>
      </w:pPr>
      <w:r>
        <w:rPr>
          <w:rFonts w:hint="eastAsia" w:ascii="Calibri" w:hAnsi="Calibri" w:eastAsia="宋体" w:cstheme="minorBidi"/>
          <w:b/>
          <w:kern w:val="2"/>
          <w:sz w:val="21"/>
          <w:szCs w:val="22"/>
          <w:lang w:eastAsia="zh-CN"/>
        </w:rPr>
        <w:t>一、我单位已充分知悉“隐瞒真实情况，提供虚假资料”的法定情形，包括但不限于：</w:t>
      </w:r>
    </w:p>
    <w:p w14:paraId="4EE18795">
      <w:pPr>
        <w:widowControl w:val="0"/>
        <w:spacing w:line="38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（一）通过转让或者租借等方式从其他单位获取资格或者资质证书投标的。</w:t>
      </w:r>
    </w:p>
    <w:p w14:paraId="3D1B4615">
      <w:pPr>
        <w:widowControl w:val="0"/>
        <w:spacing w:line="38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（二）由其他单位或者其他单位负责人在投标供应商编制的投标文件上加盖印章或者签字的。</w:t>
      </w:r>
    </w:p>
    <w:p w14:paraId="5A5C5D22">
      <w:pPr>
        <w:widowControl w:val="0"/>
        <w:spacing w:line="38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（三）项目负责人或者主要技术人员不是本单位人员的。</w:t>
      </w:r>
    </w:p>
    <w:p w14:paraId="246DC276">
      <w:pPr>
        <w:widowControl w:val="0"/>
        <w:spacing w:line="38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（四）投标保证金不是从投标供应商基本账户转出的。</w:t>
      </w:r>
    </w:p>
    <w:p w14:paraId="21C9EBEE">
      <w:pPr>
        <w:widowControl w:val="0"/>
        <w:spacing w:line="38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（五）其他隐瞒真实情况、提供虚假资料的行为。</w:t>
      </w:r>
    </w:p>
    <w:p w14:paraId="5A6CD2BD">
      <w:pPr>
        <w:widowControl w:val="0"/>
        <w:spacing w:line="380" w:lineRule="exact"/>
        <w:ind w:firstLine="422" w:firstLineChars="200"/>
        <w:jc w:val="both"/>
        <w:rPr>
          <w:rFonts w:ascii="Calibri" w:hAnsi="Calibri" w:eastAsia="宋体"/>
          <w:b/>
          <w:kern w:val="2"/>
          <w:sz w:val="21"/>
          <w:szCs w:val="22"/>
          <w:lang w:eastAsia="zh-CN"/>
        </w:rPr>
      </w:pPr>
      <w:r>
        <w:rPr>
          <w:rFonts w:hint="eastAsia" w:ascii="Calibri" w:hAnsi="Calibri" w:eastAsia="宋体" w:cstheme="minorBidi"/>
          <w:b/>
          <w:kern w:val="2"/>
          <w:sz w:val="21"/>
          <w:szCs w:val="22"/>
          <w:lang w:eastAsia="zh-CN"/>
        </w:rPr>
        <w:t>二、我单位已充分知悉“与其他采购参加人串通投标”的法定情形，包括但不限于：</w:t>
      </w:r>
    </w:p>
    <w:p w14:paraId="1BDD8F3A">
      <w:pPr>
        <w:widowControl w:val="0"/>
        <w:spacing w:line="38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（一）投标供应商之间相互约定给予未中标的供应商利益补偿。</w:t>
      </w:r>
    </w:p>
    <w:p w14:paraId="1DCC737F">
      <w:pPr>
        <w:widowControl w:val="0"/>
        <w:spacing w:line="38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（二）不同投标供应商的法定代表人、主要经营负责人、项目投标授权代表人、项目负责人、主要技术人员为同一人、属同一单位或者在同一单位缴纳社会保险。</w:t>
      </w:r>
    </w:p>
    <w:p w14:paraId="4777974B">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（三）不同投标供应商的投标文件由同一单位或者同一人编制，或者由同一人分阶段参与编制的。</w:t>
      </w:r>
    </w:p>
    <w:p w14:paraId="51F3EF03">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（四）不同投标供应商的投标文件或部分投标文件相互混装。</w:t>
      </w:r>
    </w:p>
    <w:p w14:paraId="16252CF8">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（五）不同投标供应商的投标文件内容存在非正常一致。</w:t>
      </w:r>
    </w:p>
    <w:p w14:paraId="2B3AE8A2">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（六）由同一单位工作人员为两家以上（含两家）供应商进行同一项投标活动的。</w:t>
      </w:r>
    </w:p>
    <w:p w14:paraId="0DFB4DB8">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（七）不同投标人的投标报价呈规律性差异。</w:t>
      </w:r>
    </w:p>
    <w:p w14:paraId="7CE14E87">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（八）不同投标人的投标保证金从同一单位或者个人的账户转出。</w:t>
      </w:r>
    </w:p>
    <w:p w14:paraId="6A8E8435">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（九）主管部门依照法律、法规认定的其他情形。</w:t>
      </w:r>
    </w:p>
    <w:p w14:paraId="7872C622">
      <w:pPr>
        <w:widowControl w:val="0"/>
        <w:spacing w:line="340" w:lineRule="exact"/>
        <w:ind w:firstLine="422" w:firstLineChars="200"/>
        <w:jc w:val="both"/>
        <w:rPr>
          <w:rFonts w:ascii="Calibri" w:hAnsi="Calibri" w:eastAsia="宋体"/>
          <w:b/>
          <w:kern w:val="2"/>
          <w:sz w:val="21"/>
          <w:szCs w:val="22"/>
          <w:lang w:eastAsia="zh-CN"/>
        </w:rPr>
      </w:pPr>
      <w:r>
        <w:rPr>
          <w:rFonts w:hint="eastAsia" w:ascii="Calibri" w:hAnsi="Calibri" w:eastAsia="宋体" w:cstheme="minorBidi"/>
          <w:b/>
          <w:kern w:val="2"/>
          <w:sz w:val="21"/>
          <w:szCs w:val="22"/>
          <w:lang w:eastAsia="zh-CN"/>
        </w:rPr>
        <w:t>三、我单位已充分知悉下列情形存在法律风险，在投标前已对相关风险事项进行排查。</w:t>
      </w:r>
    </w:p>
    <w:p w14:paraId="6628013B">
      <w:pPr>
        <w:widowControl w:val="0"/>
        <w:spacing w:line="340" w:lineRule="exact"/>
        <w:ind w:firstLine="420" w:firstLineChars="20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（一）对于从其他主体获取的投标资料，我单位应审慎核查，确保其真实性。</w:t>
      </w:r>
      <w:r>
        <w:rPr>
          <w:rFonts w:hint="eastAsia" w:ascii="Calibri" w:hAnsi="Calibri" w:eastAsia="宋体" w:cstheme="minorBidi"/>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14:paraId="27C43071">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（二）对于涉及国家机关出具的公文、证件、证明材料等文件，一旦涉嫌虚假，经查实，主管部门将依法从严处理，并移送有关部门追究法律责任；涉嫌犯罪的，移送司法机关处理。</w:t>
      </w:r>
    </w:p>
    <w:p w14:paraId="2C832A21">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三）我单位对投标电子密钥或电子营业执照负有妥善保管、及时变更和续期等主体责任；使用电子密钥或电子营业执照在深圳政府采购（自行采购）网站进行的活动，均具有法律效力，须承担相应的法律后果。若</w:t>
      </w:r>
      <w:r>
        <w:rPr>
          <w:rFonts w:hint="eastAsia" w:ascii="Calibri" w:hAnsi="Calibri" w:eastAsia="宋体" w:cstheme="minorBidi"/>
          <w:b/>
          <w:bCs/>
          <w:kern w:val="2"/>
          <w:sz w:val="21"/>
          <w:szCs w:val="22"/>
          <w:lang w:eastAsia="zh-CN"/>
        </w:rPr>
        <w:t>擅自将投标密钥或电子营业执照出借他人使用所造成的法律后果，由我单位自行承担</w:t>
      </w:r>
      <w:r>
        <w:rPr>
          <w:rFonts w:hint="eastAsia" w:ascii="Calibri" w:hAnsi="Calibri" w:eastAsia="宋体" w:cstheme="minorBidi"/>
          <w:kern w:val="2"/>
          <w:sz w:val="21"/>
          <w:szCs w:val="22"/>
          <w:lang w:eastAsia="zh-CN"/>
        </w:rPr>
        <w:t>。</w:t>
      </w:r>
    </w:p>
    <w:p w14:paraId="3EF40DFA">
      <w:pPr>
        <w:widowControl w:val="0"/>
        <w:spacing w:line="340" w:lineRule="exact"/>
        <w:ind w:firstLine="422" w:firstLineChars="200"/>
        <w:jc w:val="both"/>
        <w:rPr>
          <w:rFonts w:ascii="Calibri" w:hAnsi="Calibri" w:eastAsia="宋体"/>
          <w:b/>
          <w:kern w:val="2"/>
          <w:sz w:val="21"/>
          <w:szCs w:val="22"/>
          <w:lang w:eastAsia="zh-CN"/>
        </w:rPr>
      </w:pPr>
      <w:r>
        <w:rPr>
          <w:rFonts w:hint="eastAsia" w:ascii="Calibri" w:hAnsi="Calibri" w:eastAsia="宋体" w:cstheme="minorBidi"/>
          <w:b/>
          <w:kern w:val="2"/>
          <w:sz w:val="21"/>
          <w:szCs w:val="22"/>
          <w:lang w:eastAsia="zh-CN"/>
        </w:rPr>
        <w:t>四、我单位已充分知悉政府采购（自行采购）违法、违规行为的法律后果。</w:t>
      </w:r>
    </w:p>
    <w:p w14:paraId="33C90F6E">
      <w:pPr>
        <w:widowControl w:val="0"/>
        <w:spacing w:line="340" w:lineRule="exact"/>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经查实，若我单位存在政府采购（自行采购）违法、违规行为，主管部门将参照《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1C01C">
      <w:pPr>
        <w:widowControl w:val="0"/>
        <w:ind w:firstLine="420" w:firstLineChars="200"/>
        <w:jc w:val="both"/>
        <w:rPr>
          <w:rFonts w:ascii="Calibri" w:hAnsi="Calibri" w:eastAsia="宋体"/>
          <w:kern w:val="2"/>
          <w:sz w:val="21"/>
          <w:szCs w:val="22"/>
          <w:highlight w:val="yellow"/>
          <w:lang w:eastAsia="zh-CN"/>
        </w:rPr>
      </w:pPr>
      <w:r>
        <w:rPr>
          <w:rFonts w:hint="eastAsia" w:ascii="Calibri" w:hAnsi="Calibri" w:eastAsia="宋体" w:cstheme="minorBidi"/>
          <w:kern w:val="2"/>
          <w:sz w:val="21"/>
          <w:szCs w:val="22"/>
          <w:highlight w:val="yellow"/>
          <w:lang w:eastAsia="zh-CN"/>
        </w:rPr>
        <w:t>以下文字请投标供应商抄写并确认：“我单位已仔细阅读《政府采购（自行采购）违法行为风险知悉确认书》，充分知悉违法行为的法律后果，并承诺将严谨、诚信、依法依规参与政府采购（自行采购）活动”。</w:t>
      </w:r>
    </w:p>
    <w:tbl>
      <w:tblPr>
        <w:tblStyle w:val="29"/>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48E5938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1813C126">
            <w:pPr>
              <w:widowControl w:val="0"/>
              <w:autoSpaceDE w:val="0"/>
              <w:autoSpaceDN w:val="0"/>
              <w:spacing w:line="400" w:lineRule="exact"/>
              <w:ind w:firstLine="1866"/>
              <w:jc w:val="both"/>
              <w:rPr>
                <w:rFonts w:ascii="宋体" w:hAnsi="宋体" w:eastAsia="宋体"/>
                <w:spacing w:val="-4"/>
                <w:sz w:val="21"/>
                <w:szCs w:val="21"/>
                <w:lang w:eastAsia="zh-CN"/>
              </w:rPr>
            </w:pPr>
          </w:p>
        </w:tc>
      </w:tr>
      <w:tr w14:paraId="3232224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2A58F816">
            <w:pPr>
              <w:widowControl w:val="0"/>
              <w:autoSpaceDE w:val="0"/>
              <w:autoSpaceDN w:val="0"/>
              <w:spacing w:line="400" w:lineRule="exact"/>
              <w:ind w:firstLine="1866"/>
              <w:jc w:val="both"/>
              <w:rPr>
                <w:rFonts w:ascii="宋体" w:hAnsi="宋体" w:eastAsia="宋体"/>
                <w:spacing w:val="-4"/>
                <w:sz w:val="21"/>
                <w:szCs w:val="21"/>
                <w:lang w:eastAsia="zh-CN"/>
              </w:rPr>
            </w:pPr>
          </w:p>
        </w:tc>
      </w:tr>
      <w:tr w14:paraId="1CA0225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485915A4">
            <w:pPr>
              <w:widowControl w:val="0"/>
              <w:autoSpaceDE w:val="0"/>
              <w:autoSpaceDN w:val="0"/>
              <w:spacing w:line="400" w:lineRule="exact"/>
              <w:ind w:firstLine="1866"/>
              <w:jc w:val="both"/>
              <w:rPr>
                <w:rFonts w:ascii="宋体" w:hAnsi="宋体" w:eastAsia="宋体"/>
                <w:spacing w:val="-4"/>
                <w:sz w:val="21"/>
                <w:szCs w:val="21"/>
                <w:lang w:eastAsia="zh-CN"/>
              </w:rPr>
            </w:pPr>
          </w:p>
        </w:tc>
      </w:tr>
      <w:tr w14:paraId="6823E4C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46528E24">
            <w:pPr>
              <w:widowControl w:val="0"/>
              <w:autoSpaceDE w:val="0"/>
              <w:autoSpaceDN w:val="0"/>
              <w:spacing w:line="400" w:lineRule="exact"/>
              <w:ind w:firstLine="1866"/>
              <w:jc w:val="both"/>
              <w:rPr>
                <w:rFonts w:ascii="宋体" w:hAnsi="宋体" w:eastAsia="宋体"/>
                <w:spacing w:val="-4"/>
                <w:sz w:val="21"/>
                <w:szCs w:val="21"/>
                <w:lang w:eastAsia="zh-CN"/>
              </w:rPr>
            </w:pPr>
          </w:p>
        </w:tc>
      </w:tr>
    </w:tbl>
    <w:p w14:paraId="440D71A0">
      <w:pPr>
        <w:wordWrap w:val="0"/>
        <w:autoSpaceDE w:val="0"/>
        <w:autoSpaceDN w:val="0"/>
        <w:spacing w:line="340" w:lineRule="exact"/>
        <w:ind w:right="808" w:firstLine="404" w:firstLineChars="200"/>
        <w:jc w:val="right"/>
        <w:rPr>
          <w:rFonts w:ascii="宋体" w:hAnsi="宋体" w:eastAsia="宋体"/>
          <w:spacing w:val="-4"/>
          <w:sz w:val="21"/>
          <w:szCs w:val="21"/>
          <w:u w:val="single"/>
          <w:lang w:eastAsia="zh-CN"/>
        </w:rPr>
      </w:pPr>
      <w:r>
        <w:rPr>
          <w:rFonts w:hint="eastAsia" w:ascii="宋体" w:hAnsi="宋体" w:eastAsia="宋体" w:cstheme="minorBidi"/>
          <w:spacing w:val="-4"/>
          <w:sz w:val="21"/>
          <w:szCs w:val="21"/>
          <w:lang w:eastAsia="zh-CN"/>
        </w:rPr>
        <w:t>单位负责人签名：</w:t>
      </w:r>
      <w:r>
        <w:rPr>
          <w:rFonts w:hint="eastAsia" w:ascii="宋体" w:hAnsi="宋体" w:eastAsia="宋体" w:cstheme="minorBidi"/>
          <w:spacing w:val="-4"/>
          <w:sz w:val="21"/>
          <w:szCs w:val="21"/>
          <w:u w:val="single"/>
          <w:lang w:eastAsia="zh-CN"/>
        </w:rPr>
        <w:t xml:space="preserve">              </w:t>
      </w:r>
    </w:p>
    <w:p w14:paraId="52CCE935">
      <w:pPr>
        <w:wordWrap w:val="0"/>
        <w:autoSpaceDE w:val="0"/>
        <w:autoSpaceDN w:val="0"/>
        <w:spacing w:line="340" w:lineRule="exact"/>
        <w:ind w:right="808" w:firstLine="404" w:firstLineChars="200"/>
        <w:jc w:val="center"/>
        <w:rPr>
          <w:rFonts w:ascii="宋体" w:hAnsi="宋体" w:eastAsia="宋体"/>
          <w:spacing w:val="-4"/>
          <w:sz w:val="21"/>
          <w:szCs w:val="21"/>
          <w:u w:val="single"/>
          <w:lang w:eastAsia="zh-CN"/>
        </w:rPr>
      </w:pPr>
      <w:r>
        <w:rPr>
          <w:rFonts w:hint="eastAsia" w:ascii="宋体" w:hAnsi="宋体" w:eastAsia="宋体" w:cstheme="minorBidi"/>
          <w:spacing w:val="-4"/>
          <w:sz w:val="21"/>
          <w:szCs w:val="21"/>
          <w:lang w:eastAsia="zh-CN"/>
        </w:rPr>
        <w:t xml:space="preserve">                                 （加盖公章）</w:t>
      </w:r>
    </w:p>
    <w:p w14:paraId="1A1B672E">
      <w:pPr>
        <w:wordWrap w:val="0"/>
        <w:autoSpaceDE w:val="0"/>
        <w:autoSpaceDN w:val="0"/>
        <w:spacing w:line="340" w:lineRule="exact"/>
        <w:ind w:right="808" w:firstLine="404" w:firstLineChars="200"/>
        <w:jc w:val="right"/>
        <w:rPr>
          <w:rFonts w:ascii="宋体" w:hAnsi="宋体" w:eastAsia="宋体"/>
          <w:spacing w:val="-4"/>
          <w:sz w:val="21"/>
          <w:szCs w:val="21"/>
          <w:u w:val="single"/>
          <w:lang w:eastAsia="zh-CN"/>
        </w:rPr>
      </w:pPr>
      <w:r>
        <w:rPr>
          <w:rFonts w:hint="eastAsia" w:ascii="宋体" w:hAnsi="宋体" w:eastAsia="宋体" w:cstheme="minorBidi"/>
          <w:spacing w:val="-4"/>
          <w:sz w:val="21"/>
          <w:szCs w:val="21"/>
          <w:lang w:eastAsia="zh-CN"/>
        </w:rPr>
        <w:t xml:space="preserve">     日期：</w:t>
      </w:r>
      <w:r>
        <w:rPr>
          <w:rFonts w:hint="eastAsia" w:ascii="宋体" w:hAnsi="宋体" w:eastAsia="宋体" w:cstheme="minorBidi"/>
          <w:spacing w:val="-4"/>
          <w:sz w:val="21"/>
          <w:szCs w:val="21"/>
          <w:u w:val="single"/>
          <w:lang w:eastAsia="zh-CN"/>
        </w:rPr>
        <w:t xml:space="preserve">              </w:t>
      </w:r>
    </w:p>
    <w:p w14:paraId="285209C8">
      <w:pPr>
        <w:autoSpaceDE w:val="0"/>
        <w:autoSpaceDN w:val="0"/>
        <w:spacing w:line="340" w:lineRule="exact"/>
        <w:ind w:firstLine="406" w:firstLineChars="200"/>
        <w:rPr>
          <w:rFonts w:ascii="宋体" w:hAnsi="宋体" w:eastAsia="宋体"/>
          <w:b/>
          <w:bCs/>
          <w:spacing w:val="-4"/>
          <w:sz w:val="21"/>
          <w:szCs w:val="21"/>
          <w:lang w:eastAsia="zh-CN"/>
        </w:rPr>
      </w:pPr>
    </w:p>
    <w:p w14:paraId="6E4E0EBA">
      <w:pPr>
        <w:autoSpaceDE w:val="0"/>
        <w:autoSpaceDN w:val="0"/>
        <w:spacing w:line="340" w:lineRule="exact"/>
        <w:ind w:firstLine="406" w:firstLineChars="200"/>
        <w:rPr>
          <w:rFonts w:ascii="宋体" w:hAnsi="宋体" w:eastAsia="宋体" w:cs="宋体"/>
          <w:b/>
          <w:bCs/>
          <w:color w:val="FF0000"/>
          <w:spacing w:val="-4"/>
          <w:sz w:val="21"/>
          <w:szCs w:val="21"/>
          <w:lang w:eastAsia="zh-CN"/>
        </w:rPr>
      </w:pPr>
      <w:r>
        <w:rPr>
          <w:rFonts w:hint="eastAsia" w:ascii="宋体" w:hAnsi="宋体" w:eastAsia="宋体" w:cs="宋体"/>
          <w:b/>
          <w:bCs/>
          <w:color w:val="FF0000"/>
          <w:spacing w:val="-4"/>
          <w:sz w:val="21"/>
          <w:szCs w:val="21"/>
          <w:lang w:eastAsia="zh-CN"/>
        </w:rPr>
        <w:t>注：1.《政府采购（自行采购）违法行为风险知悉确认书》需由投标供应商负责人签字并加盖单位公章后，扫描上传至投标文件一并提交。</w:t>
      </w:r>
    </w:p>
    <w:p w14:paraId="4397E3F1">
      <w:pPr>
        <w:autoSpaceDE w:val="0"/>
        <w:autoSpaceDN w:val="0"/>
        <w:spacing w:line="400" w:lineRule="exact"/>
        <w:ind w:firstLine="406" w:firstLineChars="200"/>
        <w:rPr>
          <w:rFonts w:ascii="宋体" w:hAnsi="宋体" w:eastAsia="宋体"/>
          <w:color w:val="FF0000"/>
          <w:spacing w:val="-4"/>
          <w:sz w:val="21"/>
          <w:szCs w:val="21"/>
          <w:lang w:eastAsia="zh-CN"/>
        </w:rPr>
      </w:pPr>
      <w:r>
        <w:rPr>
          <w:rFonts w:hint="eastAsia" w:ascii="宋体" w:hAnsi="宋体" w:eastAsia="宋体" w:cs="宋体"/>
          <w:b/>
          <w:bCs/>
          <w:color w:val="FF0000"/>
          <w:spacing w:val="-4"/>
          <w:sz w:val="21"/>
          <w:szCs w:val="21"/>
          <w:lang w:eastAsia="zh-CN"/>
        </w:rPr>
        <w:t>2.《政府采购（自行采购）违法行为风险知悉确认书》用于对供应商违法行为的提醒，不作为供应商资格性审查及符合性审查条件。</w:t>
      </w:r>
    </w:p>
    <w:p w14:paraId="35105D75">
      <w:pPr>
        <w:autoSpaceDE w:val="0"/>
        <w:autoSpaceDN w:val="0"/>
        <w:spacing w:line="400" w:lineRule="exact"/>
        <w:ind w:right="1414" w:firstLine="480" w:firstLineChars="200"/>
        <w:jc w:val="right"/>
        <w:rPr>
          <w:rFonts w:ascii="Calibri" w:hAnsi="Calibri" w:eastAsia="宋体"/>
          <w:szCs w:val="22"/>
          <w:lang w:eastAsia="zh-CN"/>
        </w:rPr>
      </w:pPr>
    </w:p>
    <w:p w14:paraId="4FDE213A">
      <w:pPr>
        <w:widowControl w:val="0"/>
        <w:jc w:val="center"/>
        <w:rPr>
          <w:rFonts w:ascii="黑体" w:hAnsi="Calibri" w:eastAsia="黑体"/>
          <w:kern w:val="2"/>
          <w:szCs w:val="20"/>
          <w:lang w:eastAsia="zh-CN"/>
        </w:rPr>
      </w:pPr>
      <w:r>
        <w:rPr>
          <w:rFonts w:hint="eastAsia" w:ascii="黑体" w:hAnsi="Calibri" w:eastAsia="黑体" w:cstheme="minorBidi"/>
          <w:kern w:val="2"/>
          <w:szCs w:val="20"/>
          <w:lang w:eastAsia="zh-CN"/>
        </w:rPr>
        <w:t>（二）订单融资情况</w:t>
      </w:r>
    </w:p>
    <w:p w14:paraId="17AD921A">
      <w:pPr>
        <w:widowControl w:val="0"/>
        <w:ind w:firstLine="422" w:firstLineChars="200"/>
        <w:jc w:val="both"/>
        <w:rPr>
          <w:rFonts w:ascii="宋体" w:hAnsi="宋体" w:eastAsia="宋体" w:cs="宋体"/>
          <w:b/>
          <w:bCs/>
          <w:kern w:val="2"/>
          <w:sz w:val="21"/>
          <w:szCs w:val="22"/>
          <w:lang w:eastAsia="zh-CN"/>
        </w:rPr>
      </w:pPr>
      <w:r>
        <w:rPr>
          <w:rFonts w:hint="eastAsia" w:ascii="宋体" w:hAnsi="宋体" w:eastAsia="宋体" w:cs="宋体"/>
          <w:b/>
          <w:bCs/>
          <w:kern w:val="2"/>
          <w:sz w:val="21"/>
          <w:szCs w:val="22"/>
          <w:lang w:eastAsia="zh-CN"/>
        </w:rPr>
        <w:t>1、关于政府采购</w:t>
      </w:r>
      <w:r>
        <w:rPr>
          <w:rFonts w:hint="eastAsia" w:eastAsia="宋体"/>
          <w:b/>
          <w:kern w:val="2"/>
          <w:sz w:val="21"/>
          <w:szCs w:val="21"/>
          <w:lang w:eastAsia="zh-CN"/>
        </w:rPr>
        <w:t>（自行采购）</w:t>
      </w:r>
      <w:r>
        <w:rPr>
          <w:rFonts w:hint="eastAsia" w:ascii="宋体" w:hAnsi="宋体" w:eastAsia="宋体" w:cs="宋体"/>
          <w:b/>
          <w:kern w:val="2"/>
          <w:sz w:val="21"/>
          <w:szCs w:val="22"/>
          <w:lang w:eastAsia="zh-CN"/>
        </w:rPr>
        <w:t>订单融资</w:t>
      </w:r>
      <w:r>
        <w:rPr>
          <w:rFonts w:hint="eastAsia" w:ascii="宋体" w:hAnsi="宋体" w:eastAsia="宋体" w:cs="宋体"/>
          <w:b/>
          <w:bCs/>
          <w:kern w:val="2"/>
          <w:sz w:val="21"/>
          <w:szCs w:val="22"/>
          <w:lang w:eastAsia="zh-CN"/>
        </w:rPr>
        <w:t>政策</w:t>
      </w:r>
    </w:p>
    <w:p w14:paraId="78CAB5BA">
      <w:pPr>
        <w:widowControl w:val="0"/>
        <w:ind w:firstLine="420" w:firstLineChars="200"/>
        <w:jc w:val="both"/>
        <w:rPr>
          <w:rFonts w:eastAsia="宋体"/>
          <w:bCs/>
          <w:kern w:val="2"/>
          <w:sz w:val="21"/>
          <w:szCs w:val="21"/>
          <w:lang w:eastAsia="zh-CN"/>
        </w:rPr>
      </w:pPr>
      <w:r>
        <w:rPr>
          <w:rFonts w:hint="eastAsia" w:eastAsia="宋体"/>
          <w:bCs/>
          <w:kern w:val="2"/>
          <w:sz w:val="21"/>
          <w:szCs w:val="21"/>
          <w:lang w:eastAsia="zh-CN"/>
        </w:rPr>
        <w:t>为深入贯彻落实国家深化政府采购制度改革精神，充分发挥政府采购（自行采购）扶持中小企业发展的政策功能，缓解中小微企业融资难、融资贵的问题，根据《深圳市财政局关于加大力度运用政府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13AA88F3">
      <w:pPr>
        <w:widowControl w:val="0"/>
        <w:ind w:firstLine="422" w:firstLineChars="200"/>
        <w:jc w:val="both"/>
        <w:rPr>
          <w:rFonts w:ascii="宋体" w:hAnsi="宋体" w:eastAsia="宋体" w:cs="宋体"/>
          <w:b/>
          <w:bCs/>
          <w:kern w:val="2"/>
          <w:sz w:val="21"/>
          <w:szCs w:val="22"/>
          <w:lang w:eastAsia="zh-CN"/>
        </w:rPr>
      </w:pPr>
      <w:r>
        <w:rPr>
          <w:rFonts w:hint="eastAsia" w:ascii="宋体" w:hAnsi="宋体" w:eastAsia="宋体" w:cs="宋体"/>
          <w:b/>
          <w:bCs/>
          <w:kern w:val="2"/>
          <w:sz w:val="21"/>
          <w:szCs w:val="22"/>
          <w:lang w:eastAsia="zh-CN"/>
        </w:rPr>
        <w:t>2、供应商账户信息</w:t>
      </w:r>
    </w:p>
    <w:p w14:paraId="105486CE">
      <w:pPr>
        <w:widowControl w:val="0"/>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投标人（单位全称）：</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 xml:space="preserve">；  </w:t>
      </w:r>
    </w:p>
    <w:p w14:paraId="15C44CFA">
      <w:pPr>
        <w:widowControl w:val="0"/>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投标人单位地址：</w:t>
      </w:r>
      <w:r>
        <w:rPr>
          <w:rFonts w:hint="eastAsia" w:ascii="Calibri" w:hAnsi="Calibri" w:eastAsia="宋体" w:cstheme="minorBidi"/>
          <w:kern w:val="2"/>
          <w:sz w:val="21"/>
          <w:szCs w:val="21"/>
          <w:u w:val="thick"/>
          <w:lang w:eastAsia="zh-CN"/>
        </w:rPr>
        <w:t xml:space="preserve">       </w:t>
      </w:r>
      <w:r>
        <w:rPr>
          <w:rFonts w:hint="eastAsia" w:hAnsi="Calibri" w:eastAsia="宋体" w:cstheme="minorBidi"/>
          <w:kern w:val="2"/>
          <w:sz w:val="21"/>
          <w:szCs w:val="21"/>
          <w:u w:val="thick"/>
          <w:lang w:eastAsia="zh-CN"/>
        </w:rPr>
        <w:t xml:space="preserve">          </w:t>
      </w:r>
      <w:r>
        <w:rPr>
          <w:rFonts w:hint="eastAsia" w:ascii="Calibri" w:hAnsi="Calibri" w:eastAsia="宋体" w:cstheme="minorBidi"/>
          <w:kern w:val="2"/>
          <w:sz w:val="21"/>
          <w:szCs w:val="21"/>
          <w:u w:val="thick"/>
          <w:lang w:eastAsia="zh-CN"/>
        </w:rPr>
        <w:t xml:space="preserve"> </w:t>
      </w:r>
      <w:r>
        <w:rPr>
          <w:rFonts w:hint="eastAsia"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14:paraId="26C9D8E1">
      <w:pPr>
        <w:widowControl w:val="0"/>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法定代表人（负责人）或其</w:t>
      </w:r>
      <w:r>
        <w:rPr>
          <w:rFonts w:hint="eastAsia" w:hAnsi="Calibri" w:eastAsia="宋体" w:cstheme="minorBidi"/>
          <w:kern w:val="2"/>
          <w:sz w:val="21"/>
          <w:szCs w:val="21"/>
          <w:lang w:eastAsia="zh-CN"/>
        </w:rPr>
        <w:t>授权</w:t>
      </w:r>
      <w:r>
        <w:rPr>
          <w:rFonts w:hint="eastAsia" w:ascii="Calibri" w:hAnsi="Calibri" w:eastAsia="宋体" w:cstheme="minorBidi"/>
          <w:kern w:val="2"/>
          <w:sz w:val="21"/>
          <w:szCs w:val="21"/>
          <w:lang w:eastAsia="zh-CN"/>
        </w:rPr>
        <w:t>委托代理人：</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14:paraId="28920336">
      <w:pPr>
        <w:widowControl w:val="0"/>
        <w:ind w:left="480" w:leftChars="200" w:firstLine="210" w:firstLineChars="100"/>
        <w:jc w:val="both"/>
        <w:rPr>
          <w:rFonts w:ascii="Calibri" w:hAnsi="Calibri" w:eastAsia="宋体"/>
          <w:kern w:val="2"/>
          <w:sz w:val="21"/>
          <w:szCs w:val="21"/>
          <w:u w:val="thick"/>
          <w:lang w:eastAsia="zh-CN"/>
        </w:rPr>
      </w:pP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thick"/>
          <w:lang w:eastAsia="zh-CN"/>
        </w:rPr>
        <w:t xml:space="preserve">        </w:t>
      </w:r>
      <w:r>
        <w:rPr>
          <w:rFonts w:hint="eastAsia" w:hAnsi="Calibri" w:eastAsia="宋体" w:cstheme="minorBidi"/>
          <w:kern w:val="2"/>
          <w:sz w:val="21"/>
          <w:szCs w:val="21"/>
          <w:u w:val="thick"/>
          <w:lang w:eastAsia="zh-CN"/>
        </w:rPr>
        <w:t xml:space="preserve">          </w:t>
      </w:r>
      <w:r>
        <w:rPr>
          <w:rFonts w:hint="eastAsia" w:ascii="Calibri" w:hAnsi="Calibri" w:eastAsia="宋体" w:cstheme="minorBidi"/>
          <w:kern w:val="2"/>
          <w:sz w:val="21"/>
          <w:szCs w:val="21"/>
          <w:u w:val="thick"/>
          <w:lang w:eastAsia="zh-CN"/>
        </w:rPr>
        <w:t xml:space="preserve"> </w:t>
      </w:r>
      <w:r>
        <w:rPr>
          <w:rFonts w:hint="eastAsia"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14:paraId="0491EF6F">
      <w:pPr>
        <w:widowControl w:val="0"/>
        <w:ind w:left="480" w:leftChars="200" w:firstLine="210" w:firstLineChars="100"/>
        <w:jc w:val="both"/>
        <w:rPr>
          <w:rFonts w:ascii="Calibri" w:hAnsi="Calibri" w:eastAsia="宋体"/>
          <w:kern w:val="2"/>
          <w:sz w:val="21"/>
          <w:szCs w:val="21"/>
          <w:lang w:eastAsia="zh-CN"/>
        </w:rPr>
      </w:pPr>
      <w:r>
        <w:rPr>
          <w:rFonts w:hint="eastAsia" w:hAnsi="Calibri" w:eastAsia="宋体" w:cstheme="minorBidi"/>
          <w:kern w:val="2"/>
          <w:sz w:val="21"/>
          <w:szCs w:val="21"/>
          <w:lang w:eastAsia="zh-CN"/>
        </w:rPr>
        <w:t>开户银行名称：</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14:paraId="6D9B2D5E">
      <w:pPr>
        <w:widowControl w:val="0"/>
        <w:ind w:left="480" w:leftChars="200" w:firstLine="210" w:firstLineChars="100"/>
        <w:jc w:val="both"/>
        <w:rPr>
          <w:rFonts w:ascii="Calibri" w:hAnsi="Calibri" w:eastAsia="宋体"/>
          <w:kern w:val="2"/>
          <w:sz w:val="21"/>
          <w:szCs w:val="21"/>
          <w:u w:val="thick"/>
          <w:lang w:eastAsia="zh-CN"/>
        </w:rPr>
      </w:pPr>
      <w:r>
        <w:rPr>
          <w:rFonts w:hint="eastAsia" w:ascii="Calibri" w:hAnsi="Calibri" w:eastAsia="宋体" w:cstheme="minorBidi"/>
          <w:kern w:val="2"/>
          <w:sz w:val="21"/>
          <w:szCs w:val="21"/>
          <w:lang w:eastAsia="zh-CN"/>
        </w:rPr>
        <w:t>开户银行账号：</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14:paraId="75286A41">
      <w:pPr>
        <w:widowControl w:val="0"/>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开户银行地址：</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14:paraId="2A812A3D">
      <w:pPr>
        <w:widowControl w:val="0"/>
        <w:ind w:left="480" w:leftChars="200" w:firstLine="210" w:firstLineChars="100"/>
        <w:jc w:val="both"/>
        <w:rPr>
          <w:rFonts w:ascii="Calibri" w:hAnsi="Calibri" w:eastAsia="宋体"/>
          <w:kern w:val="2"/>
          <w:sz w:val="21"/>
          <w:szCs w:val="21"/>
          <w:lang w:eastAsia="zh-CN"/>
        </w:rPr>
      </w:pPr>
    </w:p>
    <w:p w14:paraId="383E2BEB">
      <w:pPr>
        <w:widowControl w:val="0"/>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 xml:space="preserve"> </w:t>
      </w:r>
      <w:r>
        <w:rPr>
          <w:rFonts w:hint="eastAsia" w:ascii="宋体" w:hAnsi="宋体" w:eastAsia="宋体" w:cstheme="minorBidi"/>
          <w:b/>
          <w:bCs/>
          <w:color w:val="FF0000"/>
          <w:spacing w:val="-4"/>
          <w:sz w:val="21"/>
          <w:szCs w:val="21"/>
          <w:lang w:eastAsia="zh-CN"/>
        </w:rPr>
        <w:t>注：本项填写内容作为订单融资开展的参考信息，不作为供应商资格性审查及符合性审查条件。</w:t>
      </w:r>
    </w:p>
    <w:p w14:paraId="4427B455">
      <w:pPr>
        <w:tabs>
          <w:tab w:val="left" w:pos="8200"/>
        </w:tabs>
        <w:autoSpaceDE w:val="0"/>
        <w:autoSpaceDN w:val="0"/>
        <w:spacing w:line="400" w:lineRule="exact"/>
        <w:ind w:right="1414" w:firstLine="406" w:firstLineChars="200"/>
        <w:jc w:val="both"/>
        <w:rPr>
          <w:rFonts w:ascii="宋体" w:hAnsi="宋体" w:eastAsia="宋体"/>
          <w:b/>
          <w:bCs/>
          <w:color w:val="FF0000"/>
          <w:spacing w:val="-4"/>
          <w:sz w:val="21"/>
          <w:szCs w:val="21"/>
          <w:lang w:eastAsia="zh-CN"/>
        </w:rPr>
      </w:pPr>
    </w:p>
    <w:p w14:paraId="423DF22D">
      <w:pPr>
        <w:tabs>
          <w:tab w:val="left" w:pos="6930"/>
          <w:tab w:val="left" w:pos="8200"/>
        </w:tabs>
        <w:autoSpaceDE w:val="0"/>
        <w:autoSpaceDN w:val="0"/>
        <w:spacing w:line="400" w:lineRule="exact"/>
        <w:ind w:right="1414" w:firstLine="480" w:firstLineChars="200"/>
        <w:jc w:val="both"/>
        <w:rPr>
          <w:rFonts w:ascii="Calibri" w:hAnsi="Calibri" w:eastAsia="宋体"/>
          <w:szCs w:val="22"/>
          <w:lang w:eastAsia="zh-CN"/>
        </w:rPr>
      </w:pPr>
    </w:p>
    <w:p w14:paraId="5D808542">
      <w:pPr>
        <w:autoSpaceDE w:val="0"/>
        <w:autoSpaceDN w:val="0"/>
        <w:spacing w:line="400" w:lineRule="exact"/>
        <w:ind w:right="1414" w:firstLine="480" w:firstLineChars="200"/>
        <w:jc w:val="right"/>
        <w:rPr>
          <w:rFonts w:ascii="Calibri" w:hAnsi="Calibri" w:eastAsia="宋体"/>
          <w:szCs w:val="22"/>
          <w:lang w:eastAsia="zh-CN"/>
        </w:rPr>
      </w:pPr>
    </w:p>
    <w:p w14:paraId="268517CF">
      <w:pPr>
        <w:widowControl w:val="0"/>
        <w:ind w:firstLine="720" w:firstLineChars="300"/>
        <w:jc w:val="both"/>
        <w:rPr>
          <w:rFonts w:ascii="Calibri" w:hAnsi="Calibri" w:eastAsia="宋体"/>
          <w:kern w:val="2"/>
          <w:szCs w:val="22"/>
          <w:lang w:eastAsia="zh-CN"/>
        </w:rPr>
      </w:pPr>
    </w:p>
    <w:p w14:paraId="5AEF2A14">
      <w:pPr>
        <w:spacing w:line="360" w:lineRule="auto"/>
        <w:rPr>
          <w:rFonts w:ascii="Calibri" w:hAnsi="Calibri" w:eastAsia="宋体"/>
          <w:b/>
          <w:bCs/>
          <w:szCs w:val="22"/>
          <w:lang w:eastAsia="zh-CN"/>
        </w:rPr>
      </w:pPr>
    </w:p>
    <w:p w14:paraId="242E1EDA">
      <w:pPr>
        <w:jc w:val="center"/>
        <w:rPr>
          <w:rFonts w:ascii="黑体" w:hAnsi="宋体" w:eastAsia="黑体"/>
          <w:szCs w:val="20"/>
          <w:lang w:eastAsia="zh-CN"/>
        </w:rPr>
      </w:pPr>
      <w:r>
        <w:rPr>
          <w:rFonts w:hint="eastAsia" w:ascii="黑体" w:hAnsi="宋体" w:eastAsia="黑体" w:cstheme="minorBidi"/>
          <w:szCs w:val="20"/>
          <w:lang w:eastAsia="zh-CN"/>
        </w:rPr>
        <w:t>（三）投标人认为需要加以说明的其他内容（格式自定）</w:t>
      </w:r>
    </w:p>
    <w:p w14:paraId="18626604">
      <w:pPr>
        <w:widowControl w:val="0"/>
        <w:jc w:val="center"/>
        <w:rPr>
          <w:rFonts w:ascii="Calibri" w:hAnsi="Calibri" w:eastAsia="宋体"/>
          <w:b/>
          <w:kern w:val="2"/>
          <w:sz w:val="32"/>
          <w:szCs w:val="32"/>
          <w:lang w:eastAsia="zh-CN"/>
        </w:rPr>
      </w:pPr>
    </w:p>
    <w:p w14:paraId="11F0729C">
      <w:pPr>
        <w:widowControl w:val="0"/>
        <w:ind w:firstLine="424" w:firstLineChars="202"/>
        <w:jc w:val="both"/>
        <w:rPr>
          <w:rFonts w:ascii="宋体" w:hAnsi="宋体" w:eastAsia="宋体"/>
          <w:kern w:val="2"/>
          <w:sz w:val="21"/>
          <w:szCs w:val="21"/>
          <w:lang w:eastAsia="zh-CN"/>
        </w:rPr>
      </w:pPr>
    </w:p>
    <w:p w14:paraId="50698544">
      <w:pPr>
        <w:widowControl w:val="0"/>
        <w:jc w:val="center"/>
        <w:rPr>
          <w:rFonts w:ascii="黑体" w:hAnsi="宋体" w:eastAsia="黑体"/>
          <w:bCs/>
          <w:szCs w:val="22"/>
          <w:lang w:eastAsia="zh-CN"/>
        </w:rPr>
      </w:pPr>
    </w:p>
    <w:p w14:paraId="7B2A5D30">
      <w:pPr>
        <w:widowControl w:val="0"/>
        <w:jc w:val="center"/>
        <w:rPr>
          <w:rFonts w:ascii="黑体" w:hAnsi="宋体" w:eastAsia="黑体"/>
          <w:bCs/>
          <w:szCs w:val="22"/>
          <w:lang w:eastAsia="zh-CN"/>
        </w:rPr>
      </w:pPr>
    </w:p>
    <w:p w14:paraId="2345F253">
      <w:pPr>
        <w:widowControl w:val="0"/>
        <w:jc w:val="center"/>
        <w:rPr>
          <w:rFonts w:ascii="黑体" w:hAnsi="宋体" w:eastAsia="黑体"/>
          <w:bCs/>
          <w:szCs w:val="22"/>
          <w:lang w:eastAsia="zh-CN"/>
        </w:rPr>
      </w:pPr>
    </w:p>
    <w:p w14:paraId="4D6E259B">
      <w:pPr>
        <w:widowControl w:val="0"/>
        <w:jc w:val="center"/>
        <w:rPr>
          <w:rFonts w:ascii="黑体" w:hAnsi="宋体" w:eastAsia="黑体"/>
          <w:bCs/>
          <w:szCs w:val="22"/>
          <w:lang w:eastAsia="zh-CN"/>
        </w:rPr>
      </w:pPr>
    </w:p>
    <w:p w14:paraId="15A581C7">
      <w:pPr>
        <w:widowControl w:val="0"/>
        <w:jc w:val="center"/>
        <w:rPr>
          <w:rFonts w:ascii="黑体" w:hAnsi="宋体" w:eastAsia="黑体"/>
          <w:bCs/>
          <w:szCs w:val="22"/>
          <w:lang w:eastAsia="zh-CN"/>
        </w:rPr>
      </w:pPr>
    </w:p>
    <w:p w14:paraId="09707A4D">
      <w:pPr>
        <w:widowControl w:val="0"/>
        <w:jc w:val="center"/>
        <w:rPr>
          <w:rFonts w:ascii="黑体" w:hAnsi="宋体" w:eastAsia="黑体"/>
          <w:bCs/>
          <w:szCs w:val="22"/>
          <w:lang w:eastAsia="zh-CN"/>
        </w:rPr>
      </w:pPr>
    </w:p>
    <w:p w14:paraId="3B1088A1">
      <w:pPr>
        <w:widowControl w:val="0"/>
        <w:jc w:val="center"/>
        <w:rPr>
          <w:rFonts w:ascii="黑体" w:hAnsi="宋体" w:eastAsia="黑体"/>
          <w:bCs/>
          <w:szCs w:val="22"/>
          <w:lang w:eastAsia="zh-CN"/>
        </w:rPr>
      </w:pPr>
    </w:p>
    <w:p w14:paraId="04566C39">
      <w:pPr>
        <w:widowControl w:val="0"/>
        <w:jc w:val="center"/>
        <w:rPr>
          <w:rFonts w:ascii="黑体" w:hAnsi="宋体" w:eastAsia="黑体"/>
          <w:bCs/>
          <w:szCs w:val="22"/>
          <w:lang w:eastAsia="zh-CN"/>
        </w:rPr>
      </w:pPr>
    </w:p>
    <w:p w14:paraId="0282711F">
      <w:pPr>
        <w:widowControl w:val="0"/>
        <w:jc w:val="center"/>
        <w:rPr>
          <w:rFonts w:ascii="黑体" w:hAnsi="宋体" w:eastAsia="黑体"/>
          <w:bCs/>
          <w:szCs w:val="22"/>
          <w:lang w:eastAsia="zh-CN"/>
        </w:rPr>
      </w:pPr>
    </w:p>
    <w:p w14:paraId="613A5E65">
      <w:pPr>
        <w:widowControl w:val="0"/>
        <w:jc w:val="center"/>
        <w:rPr>
          <w:rFonts w:ascii="黑体" w:hAnsi="宋体" w:eastAsia="黑体"/>
          <w:bCs/>
          <w:szCs w:val="22"/>
          <w:lang w:eastAsia="zh-CN"/>
        </w:rPr>
      </w:pPr>
    </w:p>
    <w:p w14:paraId="30275614">
      <w:pPr>
        <w:widowControl w:val="0"/>
        <w:jc w:val="center"/>
        <w:rPr>
          <w:rFonts w:ascii="黑体" w:hAnsi="宋体" w:eastAsia="黑体"/>
          <w:bCs/>
          <w:szCs w:val="22"/>
          <w:lang w:eastAsia="zh-CN"/>
        </w:rPr>
        <w:sectPr>
          <w:pgSz w:w="11907" w:h="16840"/>
          <w:pgMar w:top="1440" w:right="1797" w:bottom="1440" w:left="1797" w:header="851" w:footer="992" w:gutter="0"/>
          <w:cols w:space="425" w:num="1"/>
          <w:titlePg/>
          <w:docGrid w:linePitch="462" w:charSpace="0"/>
        </w:sectPr>
      </w:pPr>
    </w:p>
    <w:p w14:paraId="2BD984FD">
      <w:pPr>
        <w:keepNext/>
        <w:keepLines/>
        <w:widowControl w:val="0"/>
        <w:spacing w:before="260" w:after="260" w:line="416" w:lineRule="auto"/>
        <w:jc w:val="center"/>
        <w:outlineLvl w:val="1"/>
        <w:rPr>
          <w:rFonts w:ascii="Cambria" w:hAnsi="Cambria" w:eastAsia="宋体"/>
          <w:b/>
          <w:bCs/>
          <w:kern w:val="2"/>
          <w:sz w:val="32"/>
          <w:szCs w:val="32"/>
          <w:lang w:eastAsia="zh-CN"/>
        </w:rPr>
      </w:pPr>
      <w:r>
        <w:rPr>
          <w:rFonts w:hint="eastAsia" w:ascii="Cambria" w:hAnsi="Cambria" w:eastAsia="宋体" w:cstheme="majorBidi"/>
          <w:b/>
          <w:bCs/>
          <w:kern w:val="2"/>
          <w:sz w:val="32"/>
          <w:szCs w:val="32"/>
          <w:lang w:eastAsia="zh-CN"/>
        </w:rPr>
        <w:t>第五章  合同条款及格式</w:t>
      </w:r>
    </w:p>
    <w:p w14:paraId="52CFA4B7">
      <w:pPr>
        <w:widowControl w:val="0"/>
        <w:jc w:val="both"/>
        <w:rPr>
          <w:rFonts w:ascii="Calibri" w:hAnsi="Calibri" w:eastAsia="宋体"/>
          <w:kern w:val="2"/>
          <w:sz w:val="21"/>
          <w:szCs w:val="22"/>
          <w:lang w:eastAsia="zh-CN"/>
        </w:rPr>
      </w:pPr>
    </w:p>
    <w:p w14:paraId="02EEF346">
      <w:pPr>
        <w:widowControl w:val="0"/>
        <w:jc w:val="center"/>
        <w:rPr>
          <w:rFonts w:ascii="Calibri" w:hAnsi="Calibri" w:eastAsia="宋体"/>
          <w:kern w:val="2"/>
          <w:sz w:val="21"/>
          <w:szCs w:val="22"/>
          <w:lang w:eastAsia="zh-CN"/>
        </w:rPr>
      </w:pPr>
      <w:bookmarkStart w:id="75" w:name="_Toc3995"/>
      <w:r>
        <w:rPr>
          <w:rFonts w:hint="eastAsia" w:ascii="Calibri" w:hAnsi="Calibri" w:eastAsia="宋体" w:cstheme="minorBidi"/>
          <w:b/>
          <w:kern w:val="2"/>
          <w:szCs w:val="22"/>
          <w:lang w:eastAsia="zh-CN"/>
        </w:rPr>
        <w:t>（仅供参考，具体以项目需求及采购结果为准）</w:t>
      </w:r>
    </w:p>
    <w:p w14:paraId="23F78266">
      <w:pPr>
        <w:widowControl w:val="0"/>
        <w:jc w:val="center"/>
        <w:rPr>
          <w:rFonts w:ascii="宋体" w:hAnsi="宋体" w:eastAsia="宋体" w:cs="宋体"/>
          <w:b/>
          <w:bCs/>
          <w:spacing w:val="-20"/>
          <w:kern w:val="44"/>
          <w:sz w:val="48"/>
          <w:szCs w:val="48"/>
          <w:lang w:eastAsia="zh-CN"/>
        </w:rPr>
      </w:pPr>
    </w:p>
    <w:p w14:paraId="69523ED9">
      <w:pPr>
        <w:widowControl w:val="0"/>
        <w:jc w:val="center"/>
        <w:rPr>
          <w:rFonts w:ascii="宋体" w:hAnsi="宋体" w:eastAsia="宋体" w:cs="宋体"/>
          <w:b/>
          <w:bCs/>
          <w:spacing w:val="-20"/>
          <w:kern w:val="44"/>
          <w:sz w:val="48"/>
          <w:szCs w:val="48"/>
          <w:lang w:eastAsia="zh-CN"/>
        </w:rPr>
      </w:pPr>
    </w:p>
    <w:p w14:paraId="1341F9BB">
      <w:pPr>
        <w:widowControl w:val="0"/>
        <w:spacing w:line="360" w:lineRule="auto"/>
        <w:jc w:val="both"/>
        <w:rPr>
          <w:rFonts w:ascii="Calibri" w:hAnsi="Calibri" w:eastAsia="宋体"/>
          <w:b/>
          <w:bCs/>
          <w:kern w:val="2"/>
          <w:szCs w:val="22"/>
          <w:lang w:eastAsia="zh-CN"/>
        </w:rPr>
      </w:pPr>
    </w:p>
    <w:p w14:paraId="651627D0">
      <w:pPr>
        <w:widowControl w:val="0"/>
        <w:jc w:val="center"/>
        <w:rPr>
          <w:rFonts w:ascii="宋体" w:hAnsi="宋体" w:eastAsia="宋体" w:cs="宋体"/>
          <w:b/>
          <w:bCs/>
          <w:spacing w:val="-20"/>
          <w:kern w:val="44"/>
          <w:sz w:val="48"/>
          <w:szCs w:val="48"/>
          <w:lang w:eastAsia="zh-CN"/>
        </w:rPr>
      </w:pPr>
      <w:r>
        <w:rPr>
          <w:rFonts w:hint="eastAsia" w:ascii="宋体" w:hAnsi="宋体" w:eastAsia="宋体" w:cs="宋体"/>
          <w:b/>
          <w:bCs/>
          <w:spacing w:val="-20"/>
          <w:kern w:val="44"/>
          <w:sz w:val="48"/>
          <w:szCs w:val="48"/>
          <w:lang w:eastAsia="zh-CN"/>
        </w:rPr>
        <w:t>政府采购货物买卖合同</w:t>
      </w:r>
    </w:p>
    <w:p w14:paraId="1E024F33">
      <w:pPr>
        <w:widowControl w:val="0"/>
        <w:jc w:val="center"/>
        <w:rPr>
          <w:rFonts w:ascii="宋体" w:hAnsi="宋体" w:eastAsia="宋体" w:cs="宋体"/>
          <w:b/>
          <w:bCs/>
          <w:spacing w:val="-20"/>
          <w:kern w:val="44"/>
          <w:sz w:val="48"/>
          <w:szCs w:val="48"/>
          <w:lang w:eastAsia="zh-CN"/>
        </w:rPr>
      </w:pPr>
      <w:r>
        <w:rPr>
          <w:rFonts w:hint="eastAsia" w:ascii="宋体" w:hAnsi="宋体" w:eastAsia="宋体" w:cs="宋体"/>
          <w:b/>
          <w:bCs/>
          <w:spacing w:val="-20"/>
          <w:kern w:val="44"/>
          <w:sz w:val="48"/>
          <w:szCs w:val="48"/>
          <w:lang w:eastAsia="zh-CN"/>
        </w:rPr>
        <w:t>（试行）</w:t>
      </w:r>
    </w:p>
    <w:p w14:paraId="59A51BF0">
      <w:pPr>
        <w:widowControl w:val="0"/>
        <w:jc w:val="both"/>
        <w:rPr>
          <w:rFonts w:ascii="宋体" w:hAnsi="宋体" w:eastAsia="宋体" w:cs="宋体"/>
          <w:b/>
          <w:bCs/>
          <w:spacing w:val="-20"/>
          <w:kern w:val="44"/>
          <w:sz w:val="40"/>
          <w:szCs w:val="40"/>
          <w:lang w:eastAsia="zh-CN"/>
        </w:rPr>
      </w:pPr>
    </w:p>
    <w:p w14:paraId="2E2D99CF">
      <w:pPr>
        <w:widowControl w:val="0"/>
        <w:jc w:val="both"/>
        <w:rPr>
          <w:rFonts w:ascii="宋体" w:hAnsi="宋体" w:eastAsia="宋体" w:cs="宋体"/>
          <w:b/>
          <w:bCs/>
          <w:spacing w:val="-20"/>
          <w:kern w:val="44"/>
          <w:sz w:val="40"/>
          <w:szCs w:val="40"/>
          <w:lang w:eastAsia="zh-CN"/>
        </w:rPr>
      </w:pPr>
    </w:p>
    <w:p w14:paraId="267268F3">
      <w:pPr>
        <w:widowControl w:val="0"/>
        <w:jc w:val="both"/>
        <w:rPr>
          <w:rFonts w:ascii="宋体" w:hAnsi="宋体" w:eastAsia="宋体" w:cs="宋体"/>
          <w:b/>
          <w:bCs/>
          <w:spacing w:val="-20"/>
          <w:kern w:val="44"/>
          <w:sz w:val="40"/>
          <w:szCs w:val="40"/>
          <w:lang w:eastAsia="zh-CN"/>
        </w:rPr>
      </w:pPr>
    </w:p>
    <w:p w14:paraId="0E310873">
      <w:pPr>
        <w:widowControl w:val="0"/>
        <w:spacing w:line="360" w:lineRule="auto"/>
        <w:ind w:left="480" w:leftChars="200"/>
        <w:jc w:val="both"/>
        <w:rPr>
          <w:rFonts w:ascii="Calibri" w:hAnsi="Calibri" w:eastAsia="宋体"/>
          <w:kern w:val="2"/>
          <w:sz w:val="32"/>
          <w:szCs w:val="32"/>
          <w:lang w:eastAsia="zh-CN"/>
        </w:rPr>
      </w:pPr>
      <w:r>
        <w:rPr>
          <w:rFonts w:hint="eastAsia" w:ascii="宋体" w:hAnsi="宋体" w:eastAsia="宋体" w:cs="宋体"/>
          <w:sz w:val="32"/>
          <w:szCs w:val="32"/>
          <w:lang w:eastAsia="zh-CN"/>
        </w:rPr>
        <w:t>项目名称：</w:t>
      </w:r>
      <w:r>
        <w:rPr>
          <w:rFonts w:hint="eastAsia" w:ascii="Calibri" w:hAnsi="Calibri" w:eastAsia="宋体" w:cstheme="minorBidi"/>
          <w:kern w:val="2"/>
          <w:sz w:val="32"/>
          <w:szCs w:val="32"/>
          <w:u w:val="single"/>
          <w:lang w:eastAsia="zh-CN"/>
        </w:rPr>
        <w:t xml:space="preserve">                             </w:t>
      </w:r>
    </w:p>
    <w:p w14:paraId="0A1DD2E9">
      <w:pPr>
        <w:widowControl w:val="0"/>
        <w:spacing w:line="360" w:lineRule="auto"/>
        <w:ind w:left="480" w:leftChars="200"/>
        <w:jc w:val="both"/>
        <w:rPr>
          <w:rFonts w:ascii="Calibri" w:hAnsi="Calibri" w:eastAsia="宋体"/>
          <w:kern w:val="2"/>
          <w:sz w:val="32"/>
          <w:szCs w:val="32"/>
          <w:u w:val="single"/>
          <w:lang w:eastAsia="zh-CN"/>
        </w:rPr>
      </w:pPr>
      <w:r>
        <w:rPr>
          <w:rFonts w:hint="eastAsia" w:ascii="Calibri" w:hAnsi="Calibri" w:eastAsia="宋体" w:cstheme="minorBidi"/>
          <w:kern w:val="2"/>
          <w:sz w:val="32"/>
          <w:szCs w:val="32"/>
          <w:lang w:eastAsia="zh-CN"/>
        </w:rPr>
        <w:t>合同编号：</w:t>
      </w:r>
      <w:r>
        <w:rPr>
          <w:rFonts w:hint="eastAsia" w:ascii="Calibri" w:hAnsi="Calibri" w:eastAsia="宋体" w:cstheme="minorBidi"/>
          <w:kern w:val="2"/>
          <w:sz w:val="32"/>
          <w:szCs w:val="32"/>
          <w:u w:val="single"/>
          <w:lang w:eastAsia="zh-CN"/>
        </w:rPr>
        <w:t xml:space="preserve">                             </w:t>
      </w:r>
    </w:p>
    <w:p w14:paraId="3530F1C9">
      <w:pPr>
        <w:widowControl w:val="0"/>
        <w:spacing w:line="360" w:lineRule="auto"/>
        <w:ind w:left="480" w:leftChars="200"/>
        <w:jc w:val="both"/>
        <w:rPr>
          <w:rFonts w:ascii="Calibri" w:hAnsi="Calibri" w:eastAsia="宋体"/>
          <w:kern w:val="2"/>
          <w:sz w:val="32"/>
          <w:szCs w:val="32"/>
          <w:lang w:eastAsia="zh-CN"/>
        </w:rPr>
      </w:pPr>
      <w:r>
        <w:rPr>
          <w:rFonts w:hint="eastAsia" w:ascii="Calibri" w:hAnsi="Calibri" w:eastAsia="宋体" w:cstheme="minorBidi"/>
          <w:kern w:val="2"/>
          <w:sz w:val="32"/>
          <w:szCs w:val="32"/>
          <w:lang w:eastAsia="zh-CN"/>
        </w:rPr>
        <w:t>甲    方：</w:t>
      </w:r>
      <w:r>
        <w:rPr>
          <w:rFonts w:hint="eastAsia" w:ascii="Calibri" w:hAnsi="Calibri" w:eastAsia="宋体" w:cstheme="minorBidi"/>
          <w:kern w:val="2"/>
          <w:sz w:val="32"/>
          <w:szCs w:val="32"/>
          <w:u w:val="single"/>
          <w:lang w:eastAsia="zh-CN"/>
        </w:rPr>
        <w:t xml:space="preserve">                             </w:t>
      </w:r>
    </w:p>
    <w:p w14:paraId="31B88E40">
      <w:pPr>
        <w:widowControl w:val="0"/>
        <w:spacing w:line="360" w:lineRule="auto"/>
        <w:ind w:left="480" w:leftChars="200"/>
        <w:jc w:val="both"/>
        <w:rPr>
          <w:rFonts w:ascii="Calibri" w:hAnsi="Calibri" w:eastAsia="宋体"/>
          <w:kern w:val="2"/>
          <w:sz w:val="32"/>
          <w:szCs w:val="32"/>
          <w:u w:val="single"/>
          <w:lang w:eastAsia="zh-CN"/>
        </w:rPr>
      </w:pPr>
      <w:r>
        <w:rPr>
          <w:rFonts w:hint="eastAsia" w:ascii="Calibri" w:hAnsi="Calibri" w:eastAsia="宋体" w:cstheme="minorBidi"/>
          <w:kern w:val="2"/>
          <w:sz w:val="32"/>
          <w:szCs w:val="32"/>
          <w:lang w:eastAsia="zh-CN"/>
        </w:rPr>
        <w:t>乙    方：</w:t>
      </w:r>
      <w:r>
        <w:rPr>
          <w:rFonts w:hint="eastAsia" w:ascii="Calibri" w:hAnsi="Calibri" w:eastAsia="宋体" w:cstheme="minorBidi"/>
          <w:kern w:val="2"/>
          <w:sz w:val="32"/>
          <w:szCs w:val="32"/>
          <w:u w:val="single"/>
          <w:lang w:eastAsia="zh-CN"/>
        </w:rPr>
        <w:t xml:space="preserve">                             </w:t>
      </w:r>
    </w:p>
    <w:p w14:paraId="10360C1D">
      <w:pPr>
        <w:widowControl w:val="0"/>
        <w:spacing w:line="360" w:lineRule="auto"/>
        <w:ind w:left="480" w:leftChars="200"/>
        <w:jc w:val="both"/>
        <w:rPr>
          <w:rFonts w:ascii="Calibri" w:hAnsi="Calibri" w:eastAsia="宋体"/>
          <w:kern w:val="2"/>
          <w:sz w:val="32"/>
          <w:szCs w:val="32"/>
          <w:lang w:eastAsia="zh-CN"/>
        </w:rPr>
      </w:pPr>
      <w:r>
        <w:rPr>
          <w:rFonts w:hint="eastAsia" w:ascii="Calibri" w:hAnsi="Calibri" w:eastAsia="宋体" w:cstheme="minorBidi"/>
          <w:kern w:val="2"/>
          <w:sz w:val="32"/>
          <w:szCs w:val="32"/>
          <w:lang w:eastAsia="zh-CN"/>
        </w:rPr>
        <w:t>签订时间：</w:t>
      </w:r>
      <w:r>
        <w:rPr>
          <w:rFonts w:hint="eastAsia" w:ascii="Calibri" w:hAnsi="Calibri" w:eastAsia="宋体" w:cstheme="minorBidi"/>
          <w:kern w:val="2"/>
          <w:sz w:val="32"/>
          <w:szCs w:val="32"/>
          <w:u w:val="single"/>
          <w:lang w:eastAsia="zh-CN"/>
        </w:rPr>
        <w:t xml:space="preserve">      </w:t>
      </w:r>
      <w:r>
        <w:rPr>
          <w:rFonts w:ascii="Calibri" w:hAnsi="Calibri" w:eastAsia="宋体" w:cstheme="minorBidi"/>
          <w:kern w:val="2"/>
          <w:sz w:val="32"/>
          <w:szCs w:val="32"/>
          <w:u w:val="single"/>
          <w:lang w:eastAsia="zh-CN"/>
        </w:rPr>
        <w:t xml:space="preserve">           </w:t>
      </w:r>
      <w:r>
        <w:rPr>
          <w:rFonts w:hint="eastAsia" w:ascii="Calibri" w:hAnsi="Calibri" w:eastAsia="宋体" w:cstheme="minorBidi"/>
          <w:kern w:val="2"/>
          <w:sz w:val="32"/>
          <w:szCs w:val="32"/>
          <w:u w:val="single"/>
          <w:lang w:eastAsia="zh-CN"/>
        </w:rPr>
        <w:t xml:space="preserve">            </w:t>
      </w:r>
    </w:p>
    <w:p w14:paraId="047B665E">
      <w:pPr>
        <w:widowControl w:val="0"/>
        <w:jc w:val="both"/>
        <w:rPr>
          <w:rFonts w:ascii="Calibri" w:hAnsi="Calibri" w:eastAsia="宋体"/>
          <w:kern w:val="2"/>
          <w:sz w:val="21"/>
          <w:szCs w:val="22"/>
          <w:lang w:eastAsia="zh-CN"/>
        </w:rPr>
      </w:pPr>
    </w:p>
    <w:p w14:paraId="0D12CF9C">
      <w:pPr>
        <w:widowControl w:val="0"/>
        <w:jc w:val="both"/>
        <w:rPr>
          <w:rFonts w:ascii="Calibri" w:hAnsi="Calibri" w:eastAsia="黑体"/>
          <w:kern w:val="2"/>
          <w:sz w:val="44"/>
          <w:szCs w:val="44"/>
          <w:lang w:eastAsia="zh-CN"/>
        </w:rPr>
      </w:pPr>
      <w:r>
        <w:rPr>
          <w:rFonts w:ascii="Calibri" w:hAnsi="Calibri" w:eastAsia="黑体" w:cstheme="minorBidi"/>
          <w:kern w:val="2"/>
          <w:sz w:val="44"/>
          <w:szCs w:val="44"/>
          <w:lang w:eastAsia="zh-CN"/>
        </w:rPr>
        <w:br w:type="page"/>
      </w:r>
    </w:p>
    <w:p w14:paraId="25B354A3">
      <w:pPr>
        <w:widowControl w:val="0"/>
        <w:jc w:val="both"/>
        <w:rPr>
          <w:rFonts w:ascii="Calibri" w:hAnsi="Calibri" w:eastAsia="黑体"/>
          <w:kern w:val="2"/>
          <w:sz w:val="44"/>
          <w:szCs w:val="44"/>
          <w:lang w:eastAsia="zh-CN"/>
        </w:rPr>
      </w:pPr>
    </w:p>
    <w:p w14:paraId="6BC2B732">
      <w:pPr>
        <w:widowControl w:val="0"/>
        <w:jc w:val="both"/>
        <w:rPr>
          <w:rFonts w:ascii="Calibri" w:hAnsi="Calibri" w:eastAsia="黑体"/>
          <w:kern w:val="2"/>
          <w:sz w:val="44"/>
          <w:szCs w:val="44"/>
          <w:lang w:eastAsia="zh-CN"/>
        </w:rPr>
      </w:pPr>
    </w:p>
    <w:p w14:paraId="27FAEC08">
      <w:pPr>
        <w:widowControl w:val="0"/>
        <w:jc w:val="center"/>
        <w:rPr>
          <w:rFonts w:ascii="Calibri" w:hAnsi="Calibri" w:eastAsia="黑体"/>
          <w:kern w:val="2"/>
          <w:sz w:val="44"/>
          <w:szCs w:val="44"/>
          <w:lang w:eastAsia="zh-CN"/>
        </w:rPr>
      </w:pPr>
      <w:r>
        <w:rPr>
          <w:rFonts w:hint="eastAsia" w:ascii="Calibri" w:hAnsi="Calibri" w:eastAsia="黑体" w:cstheme="minorBidi"/>
          <w:kern w:val="2"/>
          <w:sz w:val="44"/>
          <w:szCs w:val="44"/>
          <w:lang w:eastAsia="zh-CN"/>
        </w:rPr>
        <w:t>使 用 说 明</w:t>
      </w:r>
    </w:p>
    <w:p w14:paraId="603DB3EA">
      <w:pPr>
        <w:widowControl w:val="0"/>
        <w:ind w:firstLine="640" w:firstLineChars="200"/>
        <w:jc w:val="both"/>
        <w:rPr>
          <w:rFonts w:ascii="仿宋_GB2312" w:hAnsi="仿宋_GB2312" w:eastAsia="仿宋_GB2312" w:cs="仿宋_GB2312"/>
          <w:kern w:val="2"/>
          <w:sz w:val="32"/>
          <w:szCs w:val="32"/>
          <w:lang w:eastAsia="zh-CN"/>
        </w:rPr>
      </w:pPr>
    </w:p>
    <w:p w14:paraId="3A2BFD03">
      <w:pPr>
        <w:widowControl w:val="0"/>
        <w:ind w:firstLine="640" w:firstLineChars="200"/>
        <w:jc w:val="both"/>
        <w:rPr>
          <w:rFonts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1.本合同标准文本适用于购买现成货物的采购项目，不包括需要供应商定制开发、创新研发的货物采购项目。</w:t>
      </w:r>
    </w:p>
    <w:p w14:paraId="4496303C">
      <w:pPr>
        <w:widowControl w:val="0"/>
        <w:ind w:firstLine="640" w:firstLineChars="200"/>
        <w:jc w:val="both"/>
        <w:rPr>
          <w:rFonts w:ascii="Calibri" w:hAnsi="Calibri" w:eastAsia="黑体"/>
          <w:kern w:val="2"/>
          <w:sz w:val="44"/>
          <w:szCs w:val="44"/>
          <w:lang w:eastAsia="zh-CN"/>
        </w:rPr>
      </w:pPr>
      <w:r>
        <w:rPr>
          <w:rFonts w:hint="eastAsia" w:ascii="仿宋_GB2312" w:hAnsi="仿宋_GB2312" w:eastAsia="仿宋_GB2312" w:cs="仿宋_GB2312"/>
          <w:kern w:val="2"/>
          <w:sz w:val="32"/>
          <w:szCs w:val="32"/>
          <w:lang w:eastAsia="zh-CN"/>
        </w:rPr>
        <w:t>2.本合同标准文本为政府采购货物买卖合同编制提供参考，可以结合采购项目具体情况，对文本作必要的调整修订后使用。</w:t>
      </w:r>
    </w:p>
    <w:p w14:paraId="50C546F6">
      <w:pPr>
        <w:widowControl w:val="0"/>
        <w:ind w:firstLine="640" w:firstLineChars="200"/>
        <w:jc w:val="both"/>
        <w:rPr>
          <w:rFonts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3.本合同标准文本各条款中，如涉及填写多家供应商、制造商，多种采购标的、分包主要内容等信息的，可根据采购项目具体情况添加信息项。</w:t>
      </w:r>
    </w:p>
    <w:p w14:paraId="554E4294">
      <w:pPr>
        <w:widowControl w:val="0"/>
        <w:ind w:firstLine="880" w:firstLineChars="200"/>
        <w:jc w:val="both"/>
        <w:rPr>
          <w:rFonts w:ascii="Calibri" w:hAnsi="Calibri" w:eastAsia="黑体"/>
          <w:kern w:val="2"/>
          <w:sz w:val="44"/>
          <w:szCs w:val="44"/>
          <w:lang w:eastAsia="zh-CN"/>
        </w:rPr>
        <w:sectPr>
          <w:headerReference r:id="rId6" w:type="default"/>
          <w:footerReference r:id="rId7" w:type="default"/>
          <w:pgSz w:w="11906" w:h="16838"/>
          <w:pgMar w:top="1440" w:right="1800" w:bottom="1440" w:left="1800" w:header="851" w:footer="992" w:gutter="0"/>
          <w:cols w:space="425" w:num="1"/>
          <w:docGrid w:type="lines" w:linePitch="312" w:charSpace="0"/>
        </w:sectPr>
      </w:pPr>
    </w:p>
    <w:bookmarkEnd w:id="75"/>
    <w:p w14:paraId="27C069D7">
      <w:pPr>
        <w:keepNext/>
        <w:keepLines/>
        <w:widowControl w:val="0"/>
        <w:adjustRightInd w:val="0"/>
        <w:snapToGrid w:val="0"/>
        <w:spacing w:line="400" w:lineRule="exact"/>
        <w:jc w:val="center"/>
        <w:rPr>
          <w:rFonts w:ascii="黑体" w:hAnsi="黑体" w:eastAsia="黑体"/>
          <w:b/>
          <w:bCs/>
          <w:kern w:val="2"/>
          <w:sz w:val="28"/>
          <w:szCs w:val="28"/>
          <w:lang w:eastAsia="zh-CN"/>
        </w:rPr>
      </w:pPr>
      <w:bookmarkStart w:id="76" w:name="_Toc22209"/>
    </w:p>
    <w:p w14:paraId="1BA927F6">
      <w:pPr>
        <w:keepNext/>
        <w:keepLines/>
        <w:widowControl w:val="0"/>
        <w:adjustRightInd w:val="0"/>
        <w:snapToGrid w:val="0"/>
        <w:spacing w:line="400" w:lineRule="exact"/>
        <w:jc w:val="center"/>
        <w:outlineLvl w:val="1"/>
        <w:rPr>
          <w:rFonts w:ascii="黑体" w:hAnsi="华文中宋" w:eastAsia="黑体"/>
          <w:kern w:val="2"/>
          <w:sz w:val="28"/>
          <w:szCs w:val="28"/>
          <w:lang w:eastAsia="zh-CN"/>
        </w:rPr>
      </w:pPr>
      <w:r>
        <w:rPr>
          <w:rFonts w:hint="eastAsia" w:ascii="黑体" w:hAnsi="黑体" w:eastAsia="黑体"/>
          <w:kern w:val="2"/>
          <w:sz w:val="28"/>
          <w:szCs w:val="28"/>
          <w:lang w:eastAsia="zh-CN"/>
        </w:rPr>
        <w:t xml:space="preserve">第一节 </w:t>
      </w:r>
      <w:r>
        <w:rPr>
          <w:rFonts w:hint="eastAsia" w:ascii="黑体" w:hAnsi="华文中宋" w:eastAsia="黑体"/>
          <w:kern w:val="2"/>
          <w:sz w:val="28"/>
          <w:szCs w:val="28"/>
          <w:lang w:eastAsia="zh-CN"/>
        </w:rPr>
        <w:t>政府采购合同协议书</w:t>
      </w:r>
      <w:bookmarkEnd w:id="76"/>
    </w:p>
    <w:p w14:paraId="436ECD74">
      <w:pPr>
        <w:keepNext/>
        <w:keepLines/>
        <w:widowControl w:val="0"/>
        <w:adjustRightInd w:val="0"/>
        <w:snapToGrid w:val="0"/>
        <w:spacing w:line="400" w:lineRule="exact"/>
        <w:jc w:val="center"/>
        <w:rPr>
          <w:rFonts w:ascii="黑体" w:hAnsi="华文中宋" w:eastAsia="黑体"/>
          <w:kern w:val="2"/>
          <w:sz w:val="28"/>
          <w:szCs w:val="28"/>
          <w:lang w:eastAsia="zh-CN"/>
        </w:rPr>
      </w:pPr>
    </w:p>
    <w:p w14:paraId="0CCCA0C1">
      <w:pPr>
        <w:widowControl w:val="0"/>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甲方（全称）：</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（采购人、受采购人委托签订合同的单位或采购</w:t>
      </w:r>
      <w:r>
        <w:rPr>
          <w:rFonts w:hint="eastAsia" w:ascii="宋体" w:hAnsi="宋体" w:eastAsia="宋体" w:cstheme="minorBidi"/>
          <w:kern w:val="2"/>
          <w:sz w:val="21"/>
          <w:szCs w:val="21"/>
          <w:lang w:eastAsia="zh-CN"/>
        </w:rPr>
        <w:tab/>
      </w:r>
      <w:r>
        <w:rPr>
          <w:rFonts w:hint="eastAsia" w:ascii="宋体" w:hAnsi="宋体" w:eastAsia="宋体" w:cstheme="minorBidi"/>
          <w:kern w:val="2"/>
          <w:sz w:val="21"/>
          <w:szCs w:val="21"/>
          <w:lang w:eastAsia="zh-CN"/>
        </w:rPr>
        <w:t xml:space="preserve">                                   文件约定的合同甲方）</w:t>
      </w:r>
    </w:p>
    <w:p w14:paraId="213FB5C7">
      <w:pPr>
        <w:widowControl w:val="0"/>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乙方1（全称）：</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（供应商）</w:t>
      </w:r>
    </w:p>
    <w:p w14:paraId="242D4679">
      <w:pPr>
        <w:widowControl w:val="0"/>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乙方2（全称）：</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（联合体成员供应商或其他合同主体）（如有）</w:t>
      </w:r>
    </w:p>
    <w:p w14:paraId="77F545C1">
      <w:pPr>
        <w:widowControl w:val="0"/>
        <w:adjustRightInd w:val="0"/>
        <w:snapToGrid w:val="0"/>
        <w:spacing w:line="400" w:lineRule="exact"/>
        <w:jc w:val="both"/>
        <w:rPr>
          <w:rFonts w:ascii="宋体" w:hAnsi="宋体" w:eastAsia="宋体"/>
          <w:kern w:val="2"/>
          <w:sz w:val="21"/>
          <w:szCs w:val="21"/>
          <w:lang w:eastAsia="zh-CN"/>
        </w:rPr>
      </w:pPr>
      <w:r>
        <w:rPr>
          <w:rFonts w:hint="eastAsia" w:ascii="Calibri" w:hAnsi="Calibri" w:eastAsia="宋体" w:cstheme="minorBidi"/>
          <w:kern w:val="2"/>
          <w:sz w:val="21"/>
          <w:szCs w:val="22"/>
          <w:lang w:eastAsia="zh-CN"/>
        </w:rPr>
        <w:t>乙方</w:t>
      </w:r>
      <w:r>
        <w:rPr>
          <w:rFonts w:hint="eastAsia" w:ascii="宋体" w:hAnsi="宋体" w:eastAsia="宋体" w:cstheme="minorBidi"/>
          <w:kern w:val="2"/>
          <w:sz w:val="21"/>
          <w:szCs w:val="21"/>
          <w:lang w:eastAsia="zh-CN"/>
        </w:rPr>
        <w:t>3</w:t>
      </w:r>
      <w:r>
        <w:rPr>
          <w:rFonts w:hint="eastAsia" w:ascii="Calibri" w:hAnsi="Calibri" w:eastAsia="宋体" w:cstheme="minorBidi"/>
          <w:kern w:val="2"/>
          <w:sz w:val="21"/>
          <w:szCs w:val="22"/>
          <w:lang w:eastAsia="zh-CN"/>
        </w:rPr>
        <w:t>（全称）</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（联合体成员供应商或其他合同主体）（如有）</w:t>
      </w:r>
    </w:p>
    <w:p w14:paraId="1781E6FD">
      <w:pPr>
        <w:widowControl w:val="0"/>
        <w:spacing w:line="400" w:lineRule="exact"/>
        <w:jc w:val="both"/>
        <w:rPr>
          <w:rFonts w:ascii="Calibri" w:hAnsi="Calibri" w:eastAsia="宋体"/>
          <w:kern w:val="2"/>
          <w:sz w:val="21"/>
          <w:szCs w:val="22"/>
          <w:lang w:eastAsia="zh-CN"/>
        </w:rPr>
      </w:pPr>
    </w:p>
    <w:p w14:paraId="6D8744B6">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 xml:space="preserve">依据《中华人民共和国民法典》《中华人民共和国政府采购法》《深圳经济特区政府采购条例》等有关的法律法规，以及本采购项目的招标文件等采购文件、乙方的《投标文件》及《中标（成交）通知书》，甲乙双方同意签订本合同。具体情况及要求如下：     </w:t>
      </w:r>
    </w:p>
    <w:p w14:paraId="7963DAEC">
      <w:pPr>
        <w:widowControl w:val="0"/>
        <w:numPr>
          <w:ilvl w:val="0"/>
          <w:numId w:val="6"/>
        </w:numPr>
        <w:adjustRightInd w:val="0"/>
        <w:snapToGrid w:val="0"/>
        <w:spacing w:line="400" w:lineRule="exact"/>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项目信息</w:t>
      </w:r>
    </w:p>
    <w:p w14:paraId="06D283A7">
      <w:pPr>
        <w:widowControl w:val="0"/>
        <w:numPr>
          <w:ilvl w:val="0"/>
          <w:numId w:val="7"/>
        </w:numPr>
        <w:adjustRightInd w:val="0"/>
        <w:snapToGrid w:val="0"/>
        <w:spacing w:line="400" w:lineRule="exact"/>
        <w:ind w:firstLine="420" w:firstLineChars="200"/>
        <w:jc w:val="both"/>
        <w:rPr>
          <w:rFonts w:ascii="宋体" w:hAnsi="宋体" w:eastAsia="宋体"/>
          <w:kern w:val="2"/>
          <w:sz w:val="21"/>
          <w:szCs w:val="21"/>
          <w:u w:val="single"/>
          <w:lang w:eastAsia="zh-CN"/>
        </w:rPr>
      </w:pPr>
      <w:r>
        <w:rPr>
          <w:rFonts w:hint="eastAsia" w:ascii="宋体" w:hAnsi="宋体" w:eastAsia="宋体"/>
          <w:kern w:val="2"/>
          <w:sz w:val="21"/>
          <w:szCs w:val="21"/>
          <w:lang w:eastAsia="zh-CN"/>
        </w:rPr>
        <w:t>采购项目名称：</w:t>
      </w:r>
      <w:r>
        <w:rPr>
          <w:rFonts w:hint="eastAsia" w:ascii="宋体" w:hAnsi="宋体" w:eastAsia="宋体" w:cstheme="minorBidi"/>
          <w:kern w:val="2"/>
          <w:sz w:val="21"/>
          <w:szCs w:val="21"/>
          <w:u w:val="single"/>
          <w:lang w:eastAsia="zh-CN"/>
        </w:rPr>
        <w:t xml:space="preserve">                                            </w:t>
      </w:r>
    </w:p>
    <w:p w14:paraId="55115125">
      <w:pPr>
        <w:widowControl w:val="0"/>
        <w:numPr>
          <w:ilvl w:val="12"/>
          <w:numId w:val="0"/>
        </w:numPr>
        <w:tabs>
          <w:tab w:val="left" w:pos="999"/>
        </w:tabs>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kern w:val="2"/>
          <w:sz w:val="21"/>
          <w:szCs w:val="21"/>
          <w:lang w:eastAsia="zh-CN"/>
        </w:rPr>
        <w:t xml:space="preserve">         采购项目编号：</w:t>
      </w:r>
      <w:r>
        <w:rPr>
          <w:rFonts w:ascii="宋体" w:hAnsi="宋体" w:eastAsia="宋体"/>
          <w:kern w:val="2"/>
          <w:sz w:val="21"/>
          <w:szCs w:val="21"/>
          <w:u w:val="single"/>
          <w:lang w:eastAsia="zh-CN"/>
        </w:rPr>
        <w:t xml:space="preserve">                                          </w:t>
      </w:r>
    </w:p>
    <w:p w14:paraId="1462CA1E">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（2）采购计划编号：</w:t>
      </w:r>
      <w:r>
        <w:rPr>
          <w:rFonts w:ascii="宋体" w:hAnsi="宋体" w:eastAsia="宋体"/>
          <w:kern w:val="2"/>
          <w:sz w:val="21"/>
          <w:szCs w:val="21"/>
          <w:u w:val="single"/>
          <w:lang w:eastAsia="zh-CN"/>
        </w:rPr>
        <w:t xml:space="preserve">                     </w:t>
      </w:r>
      <w:r>
        <w:rPr>
          <w:rFonts w:hint="eastAsia" w:ascii="宋体" w:hAnsi="宋体" w:eastAsia="宋体"/>
          <w:kern w:val="2"/>
          <w:sz w:val="21"/>
          <w:szCs w:val="21"/>
          <w:u w:val="single"/>
          <w:lang w:eastAsia="zh-CN"/>
        </w:rPr>
        <w:t xml:space="preserve">                </w:t>
      </w:r>
      <w:r>
        <w:rPr>
          <w:rFonts w:ascii="宋体" w:hAnsi="宋体" w:eastAsia="宋体"/>
          <w:kern w:val="2"/>
          <w:sz w:val="21"/>
          <w:szCs w:val="21"/>
          <w:u w:val="single"/>
          <w:lang w:eastAsia="zh-CN"/>
        </w:rPr>
        <w:t xml:space="preserve">     </w:t>
      </w:r>
      <w:r>
        <w:rPr>
          <w:rFonts w:ascii="宋体" w:hAnsi="宋体" w:eastAsia="宋体"/>
          <w:kern w:val="2"/>
          <w:sz w:val="21"/>
          <w:szCs w:val="21"/>
          <w:lang w:eastAsia="zh-CN"/>
        </w:rPr>
        <w:t xml:space="preserve"> </w:t>
      </w:r>
    </w:p>
    <w:p w14:paraId="2CF093ED">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（3）项目内容：</w:t>
      </w:r>
    </w:p>
    <w:p w14:paraId="2467B953">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采购标的及数量（台/套</w:t>
      </w:r>
      <w:r>
        <w:rPr>
          <w:rFonts w:ascii="宋体" w:hAnsi="宋体" w:eastAsia="宋体" w:cstheme="minorBidi"/>
          <w:kern w:val="2"/>
          <w:sz w:val="21"/>
          <w:szCs w:val="21"/>
          <w:lang w:val="en" w:eastAsia="zh-CN"/>
        </w:rPr>
        <w:t>/</w:t>
      </w:r>
      <w:r>
        <w:rPr>
          <w:rFonts w:hint="eastAsia" w:ascii="宋体" w:hAnsi="宋体" w:eastAsia="宋体" w:cstheme="minorBidi"/>
          <w:kern w:val="2"/>
          <w:sz w:val="21"/>
          <w:szCs w:val="21"/>
          <w:lang w:val="en" w:eastAsia="zh-CN"/>
        </w:rPr>
        <w:t>个</w:t>
      </w:r>
      <w:r>
        <w:rPr>
          <w:rFonts w:ascii="宋体" w:hAnsi="宋体" w:eastAsia="宋体" w:cstheme="minorBidi"/>
          <w:kern w:val="2"/>
          <w:sz w:val="21"/>
          <w:szCs w:val="21"/>
          <w:lang w:val="en" w:eastAsia="zh-CN"/>
        </w:rPr>
        <w:t>/</w:t>
      </w:r>
      <w:r>
        <w:rPr>
          <w:rFonts w:hint="eastAsia" w:ascii="宋体" w:hAnsi="宋体" w:eastAsia="宋体" w:cstheme="minorBidi"/>
          <w:kern w:val="2"/>
          <w:sz w:val="21"/>
          <w:szCs w:val="21"/>
          <w:lang w:val="en" w:eastAsia="zh-CN"/>
        </w:rPr>
        <w:t>架</w:t>
      </w:r>
      <w:r>
        <w:rPr>
          <w:rFonts w:ascii="宋体" w:hAnsi="宋体" w:eastAsia="宋体" w:cstheme="minorBidi"/>
          <w:kern w:val="2"/>
          <w:sz w:val="21"/>
          <w:szCs w:val="21"/>
          <w:lang w:val="en" w:eastAsia="zh-CN"/>
        </w:rPr>
        <w:t>/</w:t>
      </w:r>
      <w:r>
        <w:rPr>
          <w:rFonts w:hint="eastAsia" w:ascii="宋体" w:hAnsi="宋体" w:eastAsia="宋体" w:cstheme="minorBidi"/>
          <w:kern w:val="2"/>
          <w:sz w:val="21"/>
          <w:szCs w:val="21"/>
          <w:lang w:val="en" w:eastAsia="zh-CN"/>
        </w:rPr>
        <w:t>组等</w:t>
      </w:r>
      <w:r>
        <w:rPr>
          <w:rFonts w:hint="eastAsia" w:ascii="宋体" w:hAnsi="宋体" w:eastAsia="宋体" w:cstheme="minorBidi"/>
          <w:kern w:val="2"/>
          <w:sz w:val="21"/>
          <w:szCs w:val="21"/>
          <w:lang w:eastAsia="zh-CN"/>
        </w:rPr>
        <w:t>）：</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 xml:space="preserve">            </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 xml:space="preserve"> </w:t>
      </w:r>
    </w:p>
    <w:p w14:paraId="3A3D70E8">
      <w:pPr>
        <w:widowControl w:val="0"/>
        <w:numPr>
          <w:ilvl w:val="12"/>
          <w:numId w:val="0"/>
        </w:numPr>
        <w:adjustRightInd w:val="0"/>
        <w:snapToGrid w:val="0"/>
        <w:spacing w:line="400" w:lineRule="exact"/>
        <w:ind w:firstLine="420" w:firstLineChars="200"/>
        <w:jc w:val="both"/>
        <w:rPr>
          <w:rFonts w:ascii="宋体" w:hAnsi="宋体" w:eastAsia="宋体" w:cs="宋体"/>
          <w:kern w:val="2"/>
          <w:sz w:val="21"/>
          <w:szCs w:val="21"/>
          <w:lang w:val="en" w:eastAsia="zh-CN"/>
        </w:rPr>
      </w:pPr>
      <w:r>
        <w:rPr>
          <w:rFonts w:hint="eastAsia" w:ascii="宋体" w:hAnsi="宋体" w:eastAsia="宋体" w:cstheme="minorBidi"/>
          <w:kern w:val="2"/>
          <w:sz w:val="21"/>
          <w:szCs w:val="21"/>
          <w:lang w:eastAsia="zh-CN"/>
        </w:rPr>
        <w:t xml:space="preserve">     </w:t>
      </w:r>
      <w:r>
        <w:rPr>
          <w:rFonts w:hint="eastAsia" w:ascii="宋体" w:hAnsi="宋体" w:eastAsia="宋体" w:cs="宋体"/>
          <w:kern w:val="2"/>
          <w:sz w:val="21"/>
          <w:szCs w:val="21"/>
          <w:lang w:eastAsia="zh-CN"/>
        </w:rPr>
        <w:t>品牌：</w:t>
      </w:r>
      <w:r>
        <w:rPr>
          <w:rFonts w:hint="eastAsia" w:ascii="宋体" w:hAnsi="宋体" w:eastAsia="宋体" w:cs="宋体"/>
          <w:kern w:val="2"/>
          <w:sz w:val="21"/>
          <w:szCs w:val="21"/>
          <w:u w:val="single"/>
          <w:lang w:eastAsia="zh-CN"/>
        </w:rPr>
        <w:t xml:space="preserve">      </w:t>
      </w:r>
      <w:r>
        <w:rPr>
          <w:rFonts w:ascii="宋体" w:hAnsi="宋体" w:eastAsia="宋体" w:cs="宋体"/>
          <w:kern w:val="2"/>
          <w:sz w:val="21"/>
          <w:szCs w:val="21"/>
          <w:u w:val="single"/>
          <w:lang w:val="en" w:eastAsia="zh-CN"/>
        </w:rPr>
        <w:t xml:space="preserve">   </w:t>
      </w:r>
      <w:r>
        <w:rPr>
          <w:rFonts w:hint="eastAsia" w:ascii="宋体" w:hAnsi="宋体" w:eastAsia="宋体" w:cs="宋体"/>
          <w:kern w:val="2"/>
          <w:sz w:val="21"/>
          <w:szCs w:val="21"/>
          <w:u w:val="single"/>
          <w:lang w:eastAsia="zh-CN"/>
        </w:rPr>
        <w:t xml:space="preserve">    </w:t>
      </w:r>
      <w:r>
        <w:rPr>
          <w:rFonts w:ascii="宋体" w:hAnsi="宋体" w:eastAsia="宋体" w:cs="宋体"/>
          <w:kern w:val="2"/>
          <w:sz w:val="21"/>
          <w:szCs w:val="21"/>
          <w:u w:val="single"/>
          <w:lang w:val="en" w:eastAsia="zh-CN"/>
        </w:rPr>
        <w:t xml:space="preserve"> </w:t>
      </w:r>
      <w:r>
        <w:rPr>
          <w:rFonts w:hint="eastAsia" w:ascii="宋体" w:hAnsi="宋体" w:eastAsia="宋体" w:cs="宋体"/>
          <w:kern w:val="2"/>
          <w:sz w:val="21"/>
          <w:szCs w:val="21"/>
          <w:u w:val="single"/>
          <w:lang w:eastAsia="zh-CN"/>
        </w:rPr>
        <w:t xml:space="preserve"> </w:t>
      </w:r>
      <w:r>
        <w:rPr>
          <w:rFonts w:ascii="宋体" w:hAnsi="宋体" w:eastAsia="宋体" w:cs="宋体"/>
          <w:kern w:val="2"/>
          <w:sz w:val="21"/>
          <w:szCs w:val="21"/>
          <w:lang w:val="en" w:eastAsia="zh-CN"/>
        </w:rPr>
        <w:t xml:space="preserve">     </w:t>
      </w:r>
      <w:r>
        <w:rPr>
          <w:rFonts w:hint="eastAsia" w:ascii="宋体" w:hAnsi="宋体" w:eastAsia="宋体" w:cs="宋体"/>
          <w:kern w:val="2"/>
          <w:sz w:val="21"/>
          <w:szCs w:val="21"/>
          <w:lang w:eastAsia="zh-CN"/>
        </w:rPr>
        <w:t>规格型号：</w:t>
      </w:r>
      <w:r>
        <w:rPr>
          <w:rFonts w:hint="eastAsia" w:ascii="宋体" w:hAnsi="宋体" w:eastAsia="宋体" w:cs="宋体"/>
          <w:kern w:val="2"/>
          <w:sz w:val="21"/>
          <w:szCs w:val="21"/>
          <w:u w:val="single"/>
          <w:lang w:eastAsia="zh-CN"/>
        </w:rPr>
        <w:t xml:space="preserve">   </w:t>
      </w:r>
      <w:r>
        <w:rPr>
          <w:rFonts w:ascii="宋体" w:hAnsi="宋体" w:eastAsia="宋体" w:cs="宋体"/>
          <w:kern w:val="2"/>
          <w:sz w:val="21"/>
          <w:szCs w:val="21"/>
          <w:u w:val="single"/>
          <w:lang w:val="en" w:eastAsia="zh-CN"/>
        </w:rPr>
        <w:t xml:space="preserve">  </w:t>
      </w:r>
      <w:r>
        <w:rPr>
          <w:rFonts w:hint="eastAsia" w:ascii="宋体" w:hAnsi="宋体" w:eastAsia="宋体" w:cs="宋体"/>
          <w:kern w:val="2"/>
          <w:sz w:val="21"/>
          <w:szCs w:val="21"/>
          <w:u w:val="single"/>
          <w:lang w:eastAsia="zh-CN"/>
        </w:rPr>
        <w:t xml:space="preserve">       </w:t>
      </w:r>
      <w:r>
        <w:rPr>
          <w:rFonts w:ascii="宋体" w:hAnsi="宋体" w:eastAsia="宋体" w:cs="宋体"/>
          <w:kern w:val="2"/>
          <w:sz w:val="21"/>
          <w:szCs w:val="21"/>
          <w:u w:val="single"/>
          <w:lang w:val="en" w:eastAsia="zh-CN"/>
        </w:rPr>
        <w:t xml:space="preserve">   </w:t>
      </w:r>
    </w:p>
    <w:p w14:paraId="62214042">
      <w:pPr>
        <w:widowControl w:val="0"/>
        <w:adjustRightInd w:val="0"/>
        <w:snapToGrid w:val="0"/>
        <w:spacing w:line="400" w:lineRule="exact"/>
        <w:ind w:firstLine="945" w:firstLineChars="450"/>
        <w:jc w:val="both"/>
        <w:rPr>
          <w:rFonts w:ascii="宋体" w:hAnsi="宋体" w:eastAsia="宋体"/>
          <w:kern w:val="2"/>
          <w:sz w:val="21"/>
          <w:szCs w:val="21"/>
          <w:u w:val="single"/>
          <w:lang w:eastAsia="zh-CN"/>
        </w:rPr>
      </w:pPr>
      <w:r>
        <w:rPr>
          <w:rFonts w:hint="eastAsia" w:ascii="宋体" w:hAnsi="宋体" w:eastAsia="宋体" w:cstheme="minorBidi"/>
          <w:kern w:val="2"/>
          <w:sz w:val="21"/>
          <w:szCs w:val="21"/>
          <w:lang w:eastAsia="zh-CN"/>
        </w:rPr>
        <w:t>采购标的的技术要求、商务要求具体见附件。</w:t>
      </w:r>
    </w:p>
    <w:p w14:paraId="30AB04DC">
      <w:pPr>
        <w:widowControl w:val="0"/>
        <w:numPr>
          <w:ilvl w:val="12"/>
          <w:numId w:val="0"/>
        </w:numPr>
        <w:adjustRightInd w:val="0"/>
        <w:snapToGrid w:val="0"/>
        <w:spacing w:line="400" w:lineRule="exact"/>
        <w:ind w:firstLine="945" w:firstLineChars="450"/>
        <w:jc w:val="both"/>
        <w:rPr>
          <w:rFonts w:ascii="宋体" w:hAnsi="宋体" w:eastAsia="宋体" w:cs="宋体"/>
          <w:kern w:val="2"/>
          <w:sz w:val="21"/>
          <w:szCs w:val="21"/>
          <w:lang w:eastAsia="zh-CN"/>
        </w:rPr>
      </w:pPr>
      <w:r>
        <w:rPr>
          <w:rFonts w:hint="eastAsia" w:ascii="汉仪书宋二S" w:hAnsi="汉仪书宋二S" w:eastAsia="汉仪书宋二S" w:cs="汉仪书宋二S"/>
          <w:kern w:val="2"/>
          <w:sz w:val="21"/>
          <w:szCs w:val="21"/>
          <w:lang w:eastAsia="zh-CN"/>
        </w:rPr>
        <w:t>①</w:t>
      </w:r>
      <w:r>
        <w:rPr>
          <w:rFonts w:hint="eastAsia" w:ascii="宋体" w:hAnsi="宋体" w:eastAsia="宋体" w:cs="宋体"/>
          <w:kern w:val="2"/>
          <w:sz w:val="21"/>
          <w:szCs w:val="21"/>
          <w:lang w:eastAsia="zh-CN"/>
        </w:rPr>
        <w:t>涉及信息类产品，请填写该产品关键部件的品牌、型号：</w:t>
      </w:r>
    </w:p>
    <w:p w14:paraId="2BE64071">
      <w:pPr>
        <w:widowControl w:val="0"/>
        <w:numPr>
          <w:ilvl w:val="12"/>
          <w:numId w:val="0"/>
        </w:numPr>
        <w:adjustRightInd w:val="0"/>
        <w:snapToGrid w:val="0"/>
        <w:spacing w:line="400" w:lineRule="exact"/>
        <w:ind w:firstLine="420" w:firstLineChars="200"/>
        <w:jc w:val="both"/>
        <w:rPr>
          <w:rFonts w:ascii="宋体" w:hAnsi="宋体" w:eastAsia="宋体" w:cs="宋体"/>
          <w:sz w:val="21"/>
          <w:szCs w:val="21"/>
          <w:u w:val="single"/>
          <w:lang w:eastAsia="zh-CN"/>
        </w:rPr>
      </w:pPr>
      <w:r>
        <w:rPr>
          <w:rFonts w:hint="eastAsia" w:ascii="宋体" w:hAnsi="宋体" w:eastAsia="宋体" w:cs="宋体"/>
          <w:kern w:val="2"/>
          <w:sz w:val="21"/>
          <w:szCs w:val="21"/>
          <w:lang w:eastAsia="zh-CN"/>
        </w:rPr>
        <w:t xml:space="preserve">     标的名称：</w:t>
      </w:r>
      <w:r>
        <w:rPr>
          <w:rFonts w:hint="eastAsia" w:ascii="宋体" w:hAnsi="宋体" w:eastAsia="宋体" w:cs="宋体"/>
          <w:sz w:val="21"/>
          <w:szCs w:val="21"/>
          <w:u w:val="single"/>
          <w:lang w:eastAsia="zh-CN"/>
        </w:rPr>
        <w:t xml:space="preserve">      </w:t>
      </w:r>
      <w:r>
        <w:rPr>
          <w:rFonts w:ascii="宋体" w:hAnsi="宋体" w:eastAsia="宋体" w:cs="宋体"/>
          <w:sz w:val="21"/>
          <w:szCs w:val="21"/>
          <w:u w:val="single"/>
          <w:lang w:val="en" w:eastAsia="zh-CN"/>
        </w:rPr>
        <w:t xml:space="preserve">               </w:t>
      </w:r>
      <w:r>
        <w:rPr>
          <w:rFonts w:hint="eastAsia" w:ascii="宋体" w:hAnsi="宋体" w:eastAsia="宋体" w:cs="宋体"/>
          <w:sz w:val="21"/>
          <w:szCs w:val="21"/>
          <w:u w:val="single"/>
          <w:lang w:eastAsia="zh-CN"/>
        </w:rPr>
        <w:t xml:space="preserve">    </w:t>
      </w:r>
    </w:p>
    <w:p w14:paraId="3B4304B2">
      <w:pPr>
        <w:widowControl w:val="0"/>
        <w:numPr>
          <w:ilvl w:val="12"/>
          <w:numId w:val="0"/>
        </w:numPr>
        <w:adjustRightInd w:val="0"/>
        <w:snapToGri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关键部件：</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r>
        <w:rPr>
          <w:rFonts w:hint="eastAsia" w:ascii="宋体" w:hAnsi="宋体" w:eastAsia="宋体" w:cs="宋体"/>
          <w:kern w:val="2"/>
          <w:sz w:val="21"/>
          <w:szCs w:val="21"/>
          <w:lang w:eastAsia="zh-CN"/>
        </w:rPr>
        <w:t>品牌：</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型号：</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w:t>
      </w:r>
    </w:p>
    <w:p w14:paraId="1517EBBF">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关键部件：</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品牌：</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型号：</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w:t>
      </w:r>
    </w:p>
    <w:p w14:paraId="51BBB203">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关键部件：</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品牌：</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型号：</w:t>
      </w:r>
      <w:r>
        <w:rPr>
          <w:rFonts w:hint="eastAsia" w:ascii="宋体" w:hAnsi="宋体" w:eastAsia="宋体" w:cs="宋体"/>
          <w:kern w:val="2"/>
          <w:sz w:val="21"/>
          <w:szCs w:val="21"/>
          <w:u w:val="single"/>
          <w:lang w:eastAsia="zh-CN"/>
        </w:rPr>
        <w:t xml:space="preserve">       </w:t>
      </w:r>
    </w:p>
    <w:p w14:paraId="28A8FCB3">
      <w:pPr>
        <w:widowControl w:val="0"/>
        <w:numPr>
          <w:ilvl w:val="12"/>
          <w:numId w:val="0"/>
        </w:numPr>
        <w:autoSpaceDE w:val="0"/>
        <w:autoSpaceDN w:val="0"/>
        <w:adjustRightInd w:val="0"/>
        <w:snapToGrid w:val="0"/>
        <w:spacing w:line="40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（注：关键部件是指财政部会同有关部门发布的政府采购需求标准规定的需要通过国家有关部门指定的测评机构开展的安全可靠测评的软硬件，如CPU芯片、操作系统、数据库等。）</w:t>
      </w:r>
    </w:p>
    <w:p w14:paraId="75F3302C">
      <w:pPr>
        <w:widowControl w:val="0"/>
        <w:numPr>
          <w:ilvl w:val="12"/>
          <w:numId w:val="0"/>
        </w:numPr>
        <w:autoSpaceDE w:val="0"/>
        <w:autoSpaceDN w:val="0"/>
        <w:adjustRightInd w:val="0"/>
        <w:snapToGrid w:val="0"/>
        <w:spacing w:line="40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w:t>
      </w:r>
      <w:r>
        <w:rPr>
          <w:rFonts w:hint="eastAsia" w:ascii="汉仪书宋二S" w:hAnsi="汉仪书宋二S" w:eastAsia="汉仪书宋二S" w:cs="汉仪书宋二S"/>
          <w:kern w:val="2"/>
          <w:sz w:val="21"/>
          <w:szCs w:val="21"/>
          <w:lang w:eastAsia="zh-CN"/>
        </w:rPr>
        <w:t>②</w:t>
      </w:r>
      <w:r>
        <w:rPr>
          <w:rFonts w:hint="eastAsia" w:ascii="宋体" w:hAnsi="宋体" w:eastAsia="宋体" w:cs="宋体"/>
          <w:kern w:val="2"/>
          <w:sz w:val="21"/>
          <w:szCs w:val="21"/>
          <w:lang w:eastAsia="zh-CN"/>
        </w:rPr>
        <w:t>涉及车辆采购，请填写是否属于新能源汽车：</w:t>
      </w:r>
    </w:p>
    <w:p w14:paraId="0D8BFD53">
      <w:pPr>
        <w:widowControl w:val="0"/>
        <w:numPr>
          <w:ilvl w:val="12"/>
          <w:numId w:val="0"/>
        </w:numPr>
        <w:autoSpaceDE w:val="0"/>
        <w:autoSpaceDN w:val="0"/>
        <w:adjustRightInd w:val="0"/>
        <w:snapToGrid w:val="0"/>
        <w:spacing w:line="40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是，《政府采购品目分类目录》底级品目名称：</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数量：</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金额：</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w:t>
      </w:r>
    </w:p>
    <w:p w14:paraId="4E821E03">
      <w:pPr>
        <w:widowControl w:val="0"/>
        <w:numPr>
          <w:ilvl w:val="12"/>
          <w:numId w:val="0"/>
        </w:numPr>
        <w:autoSpaceDE w:val="0"/>
        <w:autoSpaceDN w:val="0"/>
        <w:adjustRightInd w:val="0"/>
        <w:snapToGrid w:val="0"/>
        <w:spacing w:line="40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否</w:t>
      </w:r>
    </w:p>
    <w:p w14:paraId="70C63027">
      <w:pPr>
        <w:widowControl w:val="0"/>
        <w:numPr>
          <w:ilvl w:val="12"/>
          <w:numId w:val="0"/>
        </w:numPr>
        <w:autoSpaceDE w:val="0"/>
        <w:autoSpaceDN w:val="0"/>
        <w:adjustRightInd w:val="0"/>
        <w:snapToGrid w:val="0"/>
        <w:spacing w:line="40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w:t>
      </w:r>
      <w:r>
        <w:rPr>
          <w:rFonts w:ascii="宋体" w:hAnsi="宋体" w:eastAsia="宋体" w:cs="宋体"/>
          <w:kern w:val="2"/>
          <w:sz w:val="21"/>
          <w:szCs w:val="21"/>
          <w:lang w:val="en" w:eastAsia="zh-CN"/>
        </w:rPr>
        <w:t>4</w:t>
      </w:r>
      <w:r>
        <w:rPr>
          <w:rFonts w:hint="eastAsia" w:ascii="宋体" w:hAnsi="宋体" w:eastAsia="宋体" w:cs="宋体"/>
          <w:kern w:val="2"/>
          <w:sz w:val="21"/>
          <w:szCs w:val="21"/>
          <w:lang w:eastAsia="zh-CN"/>
        </w:rPr>
        <w:t>）政府采购组织形式：</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 xml:space="preserve">集中采购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自行采购</w:t>
      </w:r>
    </w:p>
    <w:p w14:paraId="7E324AEA">
      <w:pPr>
        <w:widowControl w:val="0"/>
        <w:numPr>
          <w:ilvl w:val="12"/>
          <w:numId w:val="0"/>
        </w:numPr>
        <w:autoSpaceDE w:val="0"/>
        <w:autoSpaceDN w:val="0"/>
        <w:adjustRightInd w:val="0"/>
        <w:snapToGrid w:val="0"/>
        <w:spacing w:line="400" w:lineRule="exact"/>
        <w:ind w:left="240" w:leftChars="100" w:firstLine="210" w:firstLineChars="100"/>
        <w:jc w:val="both"/>
        <w:rPr>
          <w:rFonts w:ascii="宋体" w:hAnsi="宋体" w:eastAsia="宋体" w:cs="宋体"/>
          <w:kern w:val="2"/>
          <w:sz w:val="21"/>
          <w:szCs w:val="21"/>
          <w:u w:val="single"/>
          <w:lang w:eastAsia="zh-CN"/>
        </w:rPr>
      </w:pPr>
      <w:r>
        <w:rPr>
          <w:rFonts w:hint="eastAsia" w:ascii="宋体" w:hAnsi="宋体" w:eastAsia="宋体" w:cs="宋体"/>
          <w:kern w:val="2"/>
          <w:sz w:val="21"/>
          <w:szCs w:val="21"/>
          <w:lang w:eastAsia="zh-CN"/>
        </w:rPr>
        <w:t>（</w:t>
      </w:r>
      <w:r>
        <w:rPr>
          <w:rFonts w:ascii="宋体" w:hAnsi="宋体" w:eastAsia="宋体" w:cs="宋体"/>
          <w:kern w:val="2"/>
          <w:sz w:val="21"/>
          <w:szCs w:val="21"/>
          <w:lang w:val="en" w:eastAsia="zh-CN"/>
        </w:rPr>
        <w:t>5</w:t>
      </w:r>
      <w:r>
        <w:rPr>
          <w:rFonts w:hint="eastAsia" w:ascii="宋体" w:hAnsi="宋体" w:eastAsia="宋体" w:cs="宋体"/>
          <w:kern w:val="2"/>
          <w:sz w:val="21"/>
          <w:szCs w:val="21"/>
          <w:lang w:eastAsia="zh-CN"/>
        </w:rPr>
        <w:t>）政府采购方式：</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 xml:space="preserve">公开招标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竞争性谈判</w:t>
      </w:r>
      <w:r>
        <w:rPr>
          <w:rFonts w:hint="eastAsia" w:ascii="宋体" w:hAnsi="宋体" w:eastAsia="华文楷体" w:cs="宋体"/>
          <w:kern w:val="2"/>
          <w:sz w:val="22"/>
          <w:szCs w:val="21"/>
          <w:lang w:eastAsia="zh-CN"/>
        </w:rPr>
        <w:t xml:space="preserve">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 xml:space="preserve">单一来源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 xml:space="preserve">竞价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 xml:space="preserve">框架协议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其他：</w:t>
      </w:r>
      <w:r>
        <w:rPr>
          <w:rFonts w:hint="eastAsia" w:ascii="宋体" w:hAnsi="宋体" w:eastAsia="宋体" w:cs="宋体"/>
          <w:kern w:val="2"/>
          <w:sz w:val="21"/>
          <w:szCs w:val="21"/>
          <w:u w:val="single"/>
          <w:lang w:eastAsia="zh-CN"/>
        </w:rPr>
        <w:t xml:space="preserve">          </w:t>
      </w:r>
    </w:p>
    <w:p w14:paraId="6A70F1DC">
      <w:pPr>
        <w:widowControl w:val="0"/>
        <w:numPr>
          <w:ilvl w:val="12"/>
          <w:numId w:val="0"/>
        </w:numPr>
        <w:autoSpaceDE w:val="0"/>
        <w:autoSpaceDN w:val="0"/>
        <w:adjustRightInd w:val="0"/>
        <w:snapToGrid w:val="0"/>
        <w:spacing w:line="400" w:lineRule="exact"/>
        <w:ind w:firstLine="42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（注：在框架协议采购的第二阶段，可选择使用该合同文本）</w:t>
      </w:r>
    </w:p>
    <w:p w14:paraId="09FB72B2">
      <w:pPr>
        <w:widowControl w:val="0"/>
        <w:numPr>
          <w:ilvl w:val="12"/>
          <w:numId w:val="0"/>
        </w:numPr>
        <w:autoSpaceDE w:val="0"/>
        <w:autoSpaceDN w:val="0"/>
        <w:adjustRightInd w:val="0"/>
        <w:snapToGrid w:val="0"/>
        <w:spacing w:line="400" w:lineRule="exact"/>
        <w:ind w:firstLine="220" w:firstLineChars="100"/>
        <w:jc w:val="both"/>
        <w:rPr>
          <w:rFonts w:ascii="宋体" w:hAnsi="宋体" w:eastAsia="宋体"/>
          <w:kern w:val="2"/>
          <w:sz w:val="21"/>
          <w:szCs w:val="21"/>
          <w:lang w:eastAsia="zh-CN"/>
        </w:rPr>
      </w:pPr>
      <w:r>
        <w:rPr>
          <w:rFonts w:hint="eastAsia" w:ascii="宋体" w:hAnsi="宋体" w:eastAsia="华文楷体" w:cs="华文楷体"/>
          <w:kern w:val="2"/>
          <w:sz w:val="22"/>
          <w:szCs w:val="21"/>
          <w:lang w:eastAsia="zh-CN"/>
        </w:rPr>
        <w:t xml:space="preserve"> （</w:t>
      </w:r>
      <w:r>
        <w:rPr>
          <w:rFonts w:ascii="宋体" w:hAnsi="宋体" w:eastAsia="华文楷体" w:cs="华文楷体"/>
          <w:kern w:val="2"/>
          <w:sz w:val="22"/>
          <w:szCs w:val="21"/>
          <w:lang w:val="en" w:eastAsia="zh-CN"/>
        </w:rPr>
        <w:t>6</w:t>
      </w:r>
      <w:r>
        <w:rPr>
          <w:rFonts w:hint="eastAsia" w:ascii="宋体" w:hAnsi="宋体" w:eastAsia="华文楷体" w:cs="华文楷体"/>
          <w:kern w:val="2"/>
          <w:sz w:val="22"/>
          <w:szCs w:val="21"/>
          <w:lang w:eastAsia="zh-CN"/>
        </w:rPr>
        <w:t>）</w:t>
      </w:r>
      <w:r>
        <w:rPr>
          <w:rFonts w:hint="eastAsia" w:ascii="宋体" w:hAnsi="宋体" w:eastAsia="宋体"/>
          <w:kern w:val="2"/>
          <w:sz w:val="21"/>
          <w:szCs w:val="21"/>
          <w:lang w:eastAsia="zh-CN"/>
        </w:rPr>
        <w:t>中标（成交）采购标的制造商是否为中小企业：</w:t>
      </w:r>
      <w:r>
        <w:rPr>
          <w:rFonts w:ascii="Wingdings" w:hAnsi="Wingdings" w:eastAsia="宋体"/>
          <w:kern w:val="2"/>
          <w:sz w:val="21"/>
          <w:szCs w:val="21"/>
          <w:lang w:eastAsia="zh-CN"/>
        </w:rPr>
        <w:sym w:font="Wingdings" w:char="F0A8"/>
      </w:r>
      <w:r>
        <w:rPr>
          <w:rFonts w:hint="eastAsia" w:ascii="宋体" w:hAnsi="宋体" w:eastAsia="宋体"/>
          <w:kern w:val="2"/>
          <w:sz w:val="21"/>
          <w:szCs w:val="21"/>
          <w:lang w:eastAsia="zh-CN"/>
        </w:rPr>
        <w:t xml:space="preserve">是      </w:t>
      </w:r>
      <w:r>
        <w:rPr>
          <w:rFonts w:ascii="Wingdings" w:hAnsi="Wingdings" w:eastAsia="宋体"/>
          <w:kern w:val="2"/>
          <w:sz w:val="21"/>
          <w:szCs w:val="21"/>
          <w:lang w:eastAsia="zh-CN"/>
        </w:rPr>
        <w:sym w:font="Wingdings" w:char="F0A8"/>
      </w:r>
      <w:r>
        <w:rPr>
          <w:rFonts w:hint="eastAsia" w:ascii="宋体" w:hAnsi="宋体" w:eastAsia="宋体"/>
          <w:kern w:val="2"/>
          <w:sz w:val="21"/>
          <w:szCs w:val="21"/>
          <w:lang w:eastAsia="zh-CN"/>
        </w:rPr>
        <w:t>否</w:t>
      </w:r>
    </w:p>
    <w:p w14:paraId="0E6BCE1D">
      <w:pPr>
        <w:widowControl w:val="0"/>
        <w:numPr>
          <w:ilvl w:val="12"/>
          <w:numId w:val="0"/>
        </w:numPr>
        <w:adjustRightInd w:val="0"/>
        <w:snapToGrid w:val="0"/>
        <w:spacing w:line="400" w:lineRule="exact"/>
        <w:jc w:val="both"/>
        <w:rPr>
          <w:rFonts w:ascii="宋体" w:hAnsi="宋体" w:eastAsia="宋体"/>
          <w:iCs/>
          <w:kern w:val="2"/>
          <w:sz w:val="21"/>
          <w:szCs w:val="21"/>
          <w:lang w:eastAsia="zh-CN"/>
        </w:rPr>
      </w:pPr>
      <w:r>
        <w:rPr>
          <w:rFonts w:hint="eastAsia" w:ascii="宋体" w:hAnsi="宋体" w:eastAsia="宋体" w:cstheme="minorBidi"/>
          <w:kern w:val="2"/>
          <w:sz w:val="21"/>
          <w:szCs w:val="21"/>
          <w:lang w:eastAsia="zh-CN"/>
        </w:rPr>
        <w:t xml:space="preserve">         本合同是否为专门面向中小企业的采购合同（中小企业预留合同）：</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是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否</w:t>
      </w:r>
    </w:p>
    <w:p w14:paraId="58CEF1E5">
      <w:pPr>
        <w:widowControl w:val="0"/>
        <w:numPr>
          <w:ilvl w:val="12"/>
          <w:numId w:val="0"/>
        </w:numPr>
        <w:adjustRightInd w:val="0"/>
        <w:snapToGrid w:val="0"/>
        <w:spacing w:line="400" w:lineRule="exact"/>
        <w:jc w:val="both"/>
        <w:rPr>
          <w:rFonts w:ascii="宋体" w:hAnsi="宋体" w:eastAsia="宋体"/>
          <w:iCs/>
          <w:kern w:val="2"/>
          <w:sz w:val="21"/>
          <w:szCs w:val="21"/>
          <w:lang w:eastAsia="zh-CN"/>
        </w:rPr>
      </w:pPr>
      <w:r>
        <w:rPr>
          <w:rFonts w:hint="eastAsia" w:ascii="Calibri" w:hAnsi="Calibri" w:eastAsia="宋体" w:cstheme="minorBidi"/>
          <w:kern w:val="2"/>
          <w:sz w:val="21"/>
          <w:szCs w:val="22"/>
          <w:lang w:eastAsia="zh-CN"/>
        </w:rPr>
        <w:t xml:space="preserve">         若本项目不专门面向中小企业采购，是否给予小微企业评审优惠：</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是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否</w:t>
      </w:r>
    </w:p>
    <w:p w14:paraId="1622C359">
      <w:pPr>
        <w:widowControl w:val="0"/>
        <w:numPr>
          <w:ilvl w:val="12"/>
          <w:numId w:val="0"/>
        </w:numPr>
        <w:adjustRightInd w:val="0"/>
        <w:snapToGrid w:val="0"/>
        <w:spacing w:line="400" w:lineRule="exact"/>
        <w:jc w:val="both"/>
        <w:rPr>
          <w:rFonts w:ascii="宋体" w:hAnsi="宋体" w:eastAsia="宋体"/>
          <w:iCs/>
          <w:kern w:val="2"/>
          <w:sz w:val="21"/>
          <w:szCs w:val="21"/>
          <w:lang w:eastAsia="zh-CN"/>
        </w:rPr>
      </w:pPr>
      <w:r>
        <w:rPr>
          <w:rFonts w:hint="eastAsia" w:ascii="Calibri" w:hAnsi="Calibri" w:eastAsia="宋体" w:cstheme="minorBidi"/>
          <w:kern w:val="2"/>
          <w:sz w:val="21"/>
          <w:szCs w:val="22"/>
          <w:lang w:eastAsia="zh-CN"/>
        </w:rPr>
        <w:t xml:space="preserve">         中标（成交）采购标的制造商是否为残疾人福利性单位：</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是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否</w:t>
      </w:r>
    </w:p>
    <w:p w14:paraId="4EACE90D">
      <w:pPr>
        <w:widowControl w:val="0"/>
        <w:snapToGrid w:val="0"/>
        <w:spacing w:line="400" w:lineRule="exact"/>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 xml:space="preserve">         中标（成交）采购标的制造商是否为监狱企业：</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是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否</w:t>
      </w:r>
    </w:p>
    <w:p w14:paraId="5A7568A5">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val="en" w:eastAsia="zh-CN"/>
        </w:rPr>
        <w:t>7</w:t>
      </w:r>
      <w:r>
        <w:rPr>
          <w:rFonts w:hint="eastAsia" w:ascii="宋体" w:hAnsi="宋体" w:eastAsia="宋体" w:cstheme="minorBidi"/>
          <w:kern w:val="2"/>
          <w:sz w:val="21"/>
          <w:szCs w:val="21"/>
          <w:lang w:eastAsia="zh-CN"/>
        </w:rPr>
        <w:t>）合同是否分包：</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是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否</w:t>
      </w:r>
    </w:p>
    <w:p w14:paraId="653C625F">
      <w:pPr>
        <w:widowControl w:val="0"/>
        <w:adjustRightInd w:val="0"/>
        <w:snapToGrid w:val="0"/>
        <w:spacing w:line="400" w:lineRule="exact"/>
        <w:ind w:firstLine="840" w:firstLineChars="400"/>
        <w:jc w:val="both"/>
        <w:rPr>
          <w:rFonts w:ascii="宋体" w:hAnsi="宋体" w:eastAsia="宋体"/>
          <w:kern w:val="2"/>
          <w:sz w:val="21"/>
          <w:szCs w:val="21"/>
          <w:u w:val="single"/>
          <w:lang w:eastAsia="zh-CN"/>
        </w:rPr>
      </w:pPr>
      <w:r>
        <w:rPr>
          <w:rFonts w:hint="eastAsia" w:ascii="宋体" w:hAnsi="宋体" w:eastAsia="宋体" w:cstheme="minorBidi"/>
          <w:kern w:val="2"/>
          <w:sz w:val="21"/>
          <w:szCs w:val="21"/>
          <w:lang w:eastAsia="zh-CN"/>
        </w:rPr>
        <w:t xml:space="preserve"> 分包主要内容：</w:t>
      </w:r>
      <w:r>
        <w:rPr>
          <w:rFonts w:hint="eastAsia" w:ascii="宋体" w:hAnsi="宋体" w:eastAsia="宋体" w:cstheme="minorBidi"/>
          <w:kern w:val="2"/>
          <w:sz w:val="21"/>
          <w:szCs w:val="21"/>
          <w:u w:val="single"/>
          <w:lang w:eastAsia="zh-CN"/>
        </w:rPr>
        <w:t xml:space="preserve">                                            </w:t>
      </w:r>
    </w:p>
    <w:p w14:paraId="5896CDF2">
      <w:pPr>
        <w:widowControl w:val="0"/>
        <w:adjustRightInd w:val="0"/>
        <w:snapToGrid w:val="0"/>
        <w:spacing w:line="400" w:lineRule="exact"/>
        <w:ind w:firstLine="840" w:firstLineChars="4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分包供应商/制造商名称（如供应商和制造商不同，请分别填写）：</w:t>
      </w:r>
    </w:p>
    <w:p w14:paraId="2C67AB49">
      <w:pPr>
        <w:widowControl w:val="0"/>
        <w:adjustRightInd w:val="0"/>
        <w:snapToGrid w:val="0"/>
        <w:spacing w:line="400" w:lineRule="exact"/>
        <w:ind w:firstLine="840" w:firstLineChars="400"/>
        <w:jc w:val="both"/>
        <w:rPr>
          <w:rFonts w:ascii="宋体" w:hAnsi="宋体" w:eastAsia="宋体"/>
          <w:kern w:val="2"/>
          <w:sz w:val="21"/>
          <w:szCs w:val="21"/>
          <w:u w:val="single"/>
          <w:lang w:eastAsia="zh-CN"/>
        </w:rPr>
      </w:pPr>
      <w:r>
        <w:rPr>
          <w:rFonts w:hint="eastAsia" w:ascii="宋体" w:hAnsi="宋体" w:eastAsia="宋体" w:cstheme="minorBidi"/>
          <w:kern w:val="2"/>
          <w:sz w:val="21"/>
          <w:szCs w:val="21"/>
          <w:lang w:eastAsia="zh-CN"/>
        </w:rPr>
        <w:t xml:space="preserve"> </w:t>
      </w:r>
      <w:r>
        <w:rPr>
          <w:rFonts w:hint="eastAsia" w:ascii="宋体" w:hAnsi="宋体" w:eastAsia="宋体" w:cstheme="minorBidi"/>
          <w:kern w:val="2"/>
          <w:sz w:val="21"/>
          <w:szCs w:val="21"/>
          <w:u w:val="single"/>
          <w:lang w:eastAsia="zh-CN"/>
        </w:rPr>
        <w:t xml:space="preserve">                                                          </w:t>
      </w:r>
    </w:p>
    <w:p w14:paraId="2022D85A">
      <w:pPr>
        <w:widowControl w:val="0"/>
        <w:adjustRightInd w:val="0"/>
        <w:snapToGrid w:val="0"/>
        <w:spacing w:line="400" w:lineRule="exact"/>
        <w:ind w:firstLine="840" w:firstLineChars="4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分包供应商/制造商类型（如果供应商和制造商不同，只填写制造商类型）：</w:t>
      </w:r>
    </w:p>
    <w:p w14:paraId="73D2BD73">
      <w:pPr>
        <w:widowControl w:val="0"/>
        <w:adjustRightInd w:val="0"/>
        <w:snapToGrid w:val="0"/>
        <w:spacing w:line="400" w:lineRule="exact"/>
        <w:ind w:firstLine="840" w:firstLineChars="400"/>
        <w:jc w:val="both"/>
        <w:rPr>
          <w:rFonts w:ascii="宋体" w:hAnsi="宋体" w:eastAsia="宋体"/>
          <w:iCs/>
          <w:kern w:val="2"/>
          <w:sz w:val="21"/>
          <w:szCs w:val="21"/>
          <w:lang w:eastAsia="zh-CN"/>
        </w:rPr>
      </w:pPr>
      <w:r>
        <w:rPr>
          <w:rFonts w:hint="eastAsia" w:ascii="宋体" w:hAnsi="宋体" w:eastAsia="宋体" w:cstheme="minorBidi"/>
          <w:iCs/>
          <w:kern w:val="2"/>
          <w:sz w:val="21"/>
          <w:szCs w:val="21"/>
          <w:lang w:eastAsia="zh-CN"/>
        </w:rPr>
        <w:t xml:space="preserve">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大型企业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中型企业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小微型企业  </w:t>
      </w:r>
    </w:p>
    <w:p w14:paraId="76BACCED">
      <w:pPr>
        <w:widowControl w:val="0"/>
        <w:adjustRightInd w:val="0"/>
        <w:snapToGrid w:val="0"/>
        <w:spacing w:line="400" w:lineRule="exact"/>
        <w:ind w:firstLine="840" w:firstLineChars="400"/>
        <w:jc w:val="both"/>
        <w:rPr>
          <w:rFonts w:ascii="Calibri" w:hAnsi="Calibri" w:eastAsia="华文楷体"/>
          <w:kern w:val="2"/>
          <w:sz w:val="21"/>
          <w:szCs w:val="22"/>
          <w:lang w:eastAsia="zh-CN"/>
        </w:rPr>
      </w:pPr>
      <w:r>
        <w:rPr>
          <w:rFonts w:hint="eastAsia" w:ascii="宋体" w:hAnsi="宋体" w:eastAsia="宋体" w:cstheme="minorBidi"/>
          <w:iCs/>
          <w:kern w:val="2"/>
          <w:sz w:val="21"/>
          <w:szCs w:val="21"/>
          <w:lang w:eastAsia="zh-CN"/>
        </w:rPr>
        <w:t xml:space="preserve">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残疾人福利性单位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监狱企业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其他</w:t>
      </w:r>
    </w:p>
    <w:p w14:paraId="77548C84">
      <w:pPr>
        <w:widowControl w:val="0"/>
        <w:numPr>
          <w:ilvl w:val="12"/>
          <w:numId w:val="0"/>
        </w:numPr>
        <w:adjustRightInd w:val="0"/>
        <w:snapToGrid w:val="0"/>
        <w:spacing w:line="400" w:lineRule="exact"/>
        <w:jc w:val="both"/>
        <w:rPr>
          <w:rFonts w:ascii="宋体" w:hAnsi="宋体" w:eastAsia="宋体" w:cs="宋体"/>
          <w:iCs/>
          <w:kern w:val="2"/>
          <w:sz w:val="21"/>
          <w:szCs w:val="21"/>
          <w:lang w:eastAsia="zh-CN"/>
        </w:rPr>
      </w:pPr>
      <w:r>
        <w:rPr>
          <w:rFonts w:hint="eastAsia" w:ascii="宋体" w:hAnsi="宋体" w:eastAsia="宋体" w:cstheme="minorBidi"/>
          <w:kern w:val="2"/>
          <w:sz w:val="21"/>
          <w:szCs w:val="21"/>
          <w:lang w:eastAsia="zh-CN"/>
        </w:rPr>
        <w:t xml:space="preserve">    </w:t>
      </w:r>
      <w:r>
        <w:rPr>
          <w:rFonts w:hint="eastAsia" w:ascii="宋体" w:hAnsi="宋体" w:eastAsia="宋体" w:cs="宋体"/>
          <w:kern w:val="2"/>
          <w:sz w:val="21"/>
          <w:szCs w:val="21"/>
          <w:lang w:eastAsia="zh-CN"/>
        </w:rPr>
        <w:t>（</w:t>
      </w:r>
      <w:r>
        <w:rPr>
          <w:rFonts w:ascii="宋体" w:hAnsi="宋体" w:eastAsia="宋体" w:cs="宋体"/>
          <w:kern w:val="2"/>
          <w:sz w:val="21"/>
          <w:szCs w:val="21"/>
          <w:lang w:val="en" w:eastAsia="zh-CN"/>
        </w:rPr>
        <w:t>8</w:t>
      </w:r>
      <w:r>
        <w:rPr>
          <w:rFonts w:hint="eastAsia" w:ascii="宋体" w:hAnsi="宋体" w:eastAsia="宋体" w:cs="宋体"/>
          <w:kern w:val="2"/>
          <w:sz w:val="21"/>
          <w:szCs w:val="21"/>
          <w:lang w:eastAsia="zh-CN"/>
        </w:rPr>
        <w:t>）中标（成交）供应商是否为外商投资企业：</w:t>
      </w:r>
      <w:r>
        <w:rPr>
          <w:rFonts w:ascii="Wingdings" w:hAnsi="Wingdings" w:eastAsia="宋体" w:cs="宋体"/>
          <w:iCs/>
          <w:kern w:val="2"/>
          <w:sz w:val="21"/>
          <w:szCs w:val="21"/>
          <w:lang w:eastAsia="zh-CN"/>
        </w:rPr>
        <w:sym w:font="Wingdings" w:char="F0A8"/>
      </w:r>
      <w:r>
        <w:rPr>
          <w:rFonts w:hint="eastAsia" w:ascii="宋体" w:hAnsi="宋体" w:eastAsia="宋体" w:cs="宋体"/>
          <w:iCs/>
          <w:kern w:val="2"/>
          <w:sz w:val="21"/>
          <w:szCs w:val="21"/>
          <w:lang w:eastAsia="zh-CN"/>
        </w:rPr>
        <w:t xml:space="preserve">是       </w:t>
      </w:r>
      <w:r>
        <w:rPr>
          <w:rFonts w:ascii="Wingdings" w:hAnsi="Wingdings" w:eastAsia="宋体" w:cs="宋体"/>
          <w:iCs/>
          <w:kern w:val="2"/>
          <w:sz w:val="21"/>
          <w:szCs w:val="21"/>
          <w:lang w:eastAsia="zh-CN"/>
        </w:rPr>
        <w:sym w:font="Wingdings" w:char="F0A8"/>
      </w:r>
      <w:r>
        <w:rPr>
          <w:rFonts w:hint="eastAsia" w:ascii="宋体" w:hAnsi="宋体" w:eastAsia="宋体" w:cs="宋体"/>
          <w:iCs/>
          <w:kern w:val="2"/>
          <w:sz w:val="21"/>
          <w:szCs w:val="21"/>
          <w:lang w:eastAsia="zh-CN"/>
        </w:rPr>
        <w:t>否</w:t>
      </w:r>
    </w:p>
    <w:p w14:paraId="019F9DDE">
      <w:pPr>
        <w:widowControl w:val="0"/>
        <w:tabs>
          <w:tab w:val="left" w:pos="1340"/>
        </w:tabs>
        <w:autoSpaceDE w:val="0"/>
        <w:autoSpaceDN w:val="0"/>
        <w:adjustRightInd w:val="0"/>
        <w:spacing w:line="400" w:lineRule="exact"/>
        <w:ind w:firstLine="420" w:firstLineChars="200"/>
        <w:jc w:val="both"/>
        <w:rPr>
          <w:rFonts w:ascii="宋体" w:hAnsi="宋体" w:eastAsia="宋体" w:cs="宋体"/>
          <w:kern w:val="2"/>
          <w:sz w:val="21"/>
          <w:szCs w:val="21"/>
          <w:u w:val="single"/>
          <w:lang w:eastAsia="zh-CN"/>
        </w:rPr>
      </w:pPr>
      <w:r>
        <w:rPr>
          <w:rFonts w:hint="eastAsia" w:ascii="宋体" w:hAnsi="宋体" w:eastAsia="宋体" w:cs="宋体"/>
          <w:kern w:val="2"/>
          <w:sz w:val="21"/>
          <w:szCs w:val="21"/>
          <w:lang w:eastAsia="zh-CN"/>
        </w:rPr>
        <w:t xml:space="preserve">     外商投资企业类型：</w:t>
      </w:r>
      <w:r>
        <w:rPr>
          <w:rFonts w:ascii="Wingdings" w:hAnsi="Wingdings" w:eastAsia="宋体" w:cs="宋体"/>
          <w:iCs/>
          <w:kern w:val="2"/>
          <w:sz w:val="21"/>
          <w:szCs w:val="21"/>
          <w:lang w:eastAsia="zh-CN"/>
        </w:rPr>
        <w:sym w:font="Wingdings" w:char="F0A8"/>
      </w:r>
      <w:r>
        <w:rPr>
          <w:rFonts w:hint="eastAsia" w:ascii="宋体" w:hAnsi="宋体" w:eastAsia="宋体" w:cs="宋体"/>
          <w:kern w:val="2"/>
          <w:sz w:val="21"/>
          <w:szCs w:val="21"/>
          <w:lang w:eastAsia="zh-CN"/>
        </w:rPr>
        <w:t xml:space="preserve">全部由外国投资者投资  </w:t>
      </w:r>
      <w:r>
        <w:rPr>
          <w:rFonts w:ascii="Wingdings" w:hAnsi="Wingdings" w:eastAsia="宋体" w:cs="宋体"/>
          <w:iCs/>
          <w:kern w:val="2"/>
          <w:sz w:val="21"/>
          <w:szCs w:val="21"/>
          <w:lang w:eastAsia="zh-CN"/>
        </w:rPr>
        <w:sym w:font="Wingdings" w:char="F0A8"/>
      </w:r>
      <w:r>
        <w:rPr>
          <w:rFonts w:hint="eastAsia" w:ascii="宋体" w:hAnsi="宋体" w:eastAsia="宋体" w:cs="宋体"/>
          <w:iCs/>
          <w:kern w:val="2"/>
          <w:sz w:val="21"/>
          <w:szCs w:val="21"/>
          <w:lang w:eastAsia="zh-CN"/>
        </w:rPr>
        <w:t>部分由外国投资者投资</w:t>
      </w:r>
    </w:p>
    <w:p w14:paraId="6377EF24">
      <w:pPr>
        <w:widowControl w:val="0"/>
        <w:numPr>
          <w:ilvl w:val="12"/>
          <w:numId w:val="0"/>
        </w:numPr>
        <w:adjustRightInd w:val="0"/>
        <w:snapToGri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w:t>
      </w:r>
      <w:r>
        <w:rPr>
          <w:rFonts w:ascii="宋体" w:hAnsi="宋体" w:eastAsia="宋体" w:cs="宋体"/>
          <w:kern w:val="2"/>
          <w:sz w:val="21"/>
          <w:szCs w:val="21"/>
          <w:lang w:val="en" w:eastAsia="zh-CN"/>
        </w:rPr>
        <w:t>9</w:t>
      </w:r>
      <w:r>
        <w:rPr>
          <w:rFonts w:hint="eastAsia" w:ascii="宋体" w:hAnsi="宋体" w:eastAsia="宋体" w:cs="宋体"/>
          <w:kern w:val="2"/>
          <w:sz w:val="21"/>
          <w:szCs w:val="21"/>
          <w:lang w:eastAsia="zh-CN"/>
        </w:rPr>
        <w:t>）是否涉及进口产品：</w:t>
      </w:r>
    </w:p>
    <w:p w14:paraId="0B1E1957">
      <w:pPr>
        <w:widowControl w:val="0"/>
        <w:numPr>
          <w:ilvl w:val="12"/>
          <w:numId w:val="0"/>
        </w:numPr>
        <w:adjustRightInd w:val="0"/>
        <w:snapToGrid w:val="0"/>
        <w:spacing w:line="400" w:lineRule="exact"/>
        <w:ind w:firstLine="840" w:firstLineChars="400"/>
        <w:jc w:val="both"/>
        <w:rPr>
          <w:rFonts w:ascii="宋体" w:hAnsi="宋体" w:eastAsia="宋体" w:cs="宋体"/>
          <w:kern w:val="2"/>
          <w:sz w:val="21"/>
          <w:szCs w:val="21"/>
          <w:u w:val="single"/>
          <w:lang w:eastAsia="zh-CN"/>
        </w:rPr>
      </w:pPr>
      <w:r>
        <w:rPr>
          <w:rFonts w:hint="eastAsia" w:ascii="宋体" w:hAnsi="宋体" w:eastAsia="宋体" w:cs="宋体"/>
          <w:kern w:val="2"/>
          <w:sz w:val="21"/>
          <w:szCs w:val="21"/>
          <w:lang w:eastAsia="zh-CN"/>
        </w:rPr>
        <w:t xml:space="preserve">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是，《政府采购品目分类目录》底级品目名称：</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金额：</w:t>
      </w:r>
      <w:r>
        <w:rPr>
          <w:rFonts w:hint="eastAsia" w:ascii="宋体" w:hAnsi="宋体" w:eastAsia="宋体" w:cs="宋体"/>
          <w:kern w:val="2"/>
          <w:sz w:val="21"/>
          <w:szCs w:val="21"/>
          <w:u w:val="single"/>
          <w:lang w:eastAsia="zh-CN"/>
        </w:rPr>
        <w:t xml:space="preserve">        </w:t>
      </w:r>
    </w:p>
    <w:p w14:paraId="1CBED4B5">
      <w:pPr>
        <w:widowControl w:val="0"/>
        <w:numPr>
          <w:ilvl w:val="12"/>
          <w:numId w:val="0"/>
        </w:numPr>
        <w:adjustRightInd w:val="0"/>
        <w:snapToGrid w:val="0"/>
        <w:spacing w:line="400" w:lineRule="exact"/>
        <w:ind w:firstLine="840" w:firstLineChars="400"/>
        <w:jc w:val="both"/>
        <w:rPr>
          <w:rFonts w:ascii="宋体" w:hAnsi="宋体" w:eastAsia="宋体"/>
          <w:kern w:val="2"/>
          <w:sz w:val="21"/>
          <w:szCs w:val="21"/>
          <w:lang w:eastAsia="zh-CN"/>
        </w:rPr>
      </w:pPr>
      <w:r>
        <w:rPr>
          <w:rFonts w:hint="eastAsia" w:ascii="宋体" w:hAnsi="宋体" w:eastAsia="宋体" w:cs="宋体"/>
          <w:kern w:val="2"/>
          <w:sz w:val="21"/>
          <w:szCs w:val="21"/>
          <w:lang w:eastAsia="zh-CN"/>
        </w:rPr>
        <w:t xml:space="preserve">        国别：</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品牌：</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 规格型号：</w:t>
      </w:r>
      <w:r>
        <w:rPr>
          <w:rFonts w:hint="eastAsia" w:ascii="宋体" w:hAnsi="宋体" w:eastAsia="宋体" w:cs="宋体"/>
          <w:kern w:val="2"/>
          <w:sz w:val="21"/>
          <w:szCs w:val="21"/>
          <w:u w:val="single"/>
          <w:lang w:eastAsia="zh-CN"/>
        </w:rPr>
        <w:t xml:space="preserve">        </w:t>
      </w:r>
      <w:r>
        <w:rPr>
          <w:rFonts w:hint="eastAsia" w:ascii="宋体" w:hAnsi="宋体" w:eastAsia="宋体" w:cstheme="minorBidi"/>
          <w:kern w:val="2"/>
          <w:sz w:val="21"/>
          <w:szCs w:val="21"/>
          <w:lang w:eastAsia="zh-CN"/>
        </w:rPr>
        <w:t xml:space="preserve">      </w:t>
      </w:r>
    </w:p>
    <w:p w14:paraId="5FF2DCC6">
      <w:pPr>
        <w:widowControl w:val="0"/>
        <w:adjustRightInd w:val="0"/>
        <w:snapToGrid w:val="0"/>
        <w:spacing w:line="400" w:lineRule="exact"/>
        <w:ind w:firstLine="840" w:firstLineChars="4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w:t>
      </w: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否</w:t>
      </w:r>
    </w:p>
    <w:p w14:paraId="030C7A8A">
      <w:pPr>
        <w:widowControl w:val="0"/>
        <w:numPr>
          <w:ilvl w:val="12"/>
          <w:numId w:val="0"/>
        </w:numPr>
        <w:tabs>
          <w:tab w:val="left" w:pos="740"/>
        </w:tabs>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（1</w:t>
      </w:r>
      <w:r>
        <w:rPr>
          <w:rFonts w:ascii="宋体" w:hAnsi="宋体" w:eastAsia="宋体" w:cstheme="minorBidi"/>
          <w:kern w:val="2"/>
          <w:sz w:val="21"/>
          <w:szCs w:val="21"/>
          <w:lang w:val="en" w:eastAsia="zh-CN"/>
        </w:rPr>
        <w:t>0</w:t>
      </w:r>
      <w:r>
        <w:rPr>
          <w:rFonts w:hint="eastAsia" w:ascii="宋体" w:hAnsi="宋体" w:eastAsia="宋体" w:cstheme="minorBidi"/>
          <w:kern w:val="2"/>
          <w:sz w:val="21"/>
          <w:szCs w:val="21"/>
          <w:lang w:eastAsia="zh-CN"/>
        </w:rPr>
        <w:t>）是否涉及节能产品：</w:t>
      </w:r>
    </w:p>
    <w:p w14:paraId="10C5B51C">
      <w:pPr>
        <w:widowControl w:val="0"/>
        <w:numPr>
          <w:ilvl w:val="12"/>
          <w:numId w:val="0"/>
        </w:numPr>
        <w:tabs>
          <w:tab w:val="left" w:pos="740"/>
        </w:tabs>
        <w:adjustRightInd w:val="0"/>
        <w:snapToGrid w:val="0"/>
        <w:spacing w:line="400" w:lineRule="exact"/>
        <w:jc w:val="both"/>
        <w:rPr>
          <w:rFonts w:ascii="宋体" w:hAnsi="宋体" w:eastAsia="宋体"/>
          <w:iCs/>
          <w:kern w:val="2"/>
          <w:sz w:val="21"/>
          <w:szCs w:val="21"/>
          <w:lang w:eastAsia="zh-CN"/>
        </w:rPr>
      </w:pPr>
      <w:r>
        <w:rPr>
          <w:rFonts w:hint="eastAsia" w:ascii="宋体" w:hAnsi="宋体" w:eastAsia="宋体" w:cstheme="minorBidi"/>
          <w:kern w:val="2"/>
          <w:sz w:val="21"/>
          <w:szCs w:val="21"/>
          <w:lang w:eastAsia="zh-CN"/>
        </w:rPr>
        <w:t xml:space="preserve">         </w:t>
      </w: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是，《节能产品政府采购品目清单》的底级品目名称：</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iCs/>
          <w:kern w:val="2"/>
          <w:sz w:val="21"/>
          <w:szCs w:val="21"/>
          <w:lang w:eastAsia="zh-CN"/>
        </w:rPr>
        <w:t xml:space="preserve">     </w:t>
      </w:r>
    </w:p>
    <w:p w14:paraId="0BC1B6C3">
      <w:pPr>
        <w:widowControl w:val="0"/>
        <w:numPr>
          <w:ilvl w:val="12"/>
          <w:numId w:val="0"/>
        </w:numPr>
        <w:tabs>
          <w:tab w:val="left" w:pos="740"/>
        </w:tabs>
        <w:adjustRightInd w:val="0"/>
        <w:snapToGrid w:val="0"/>
        <w:spacing w:line="400" w:lineRule="exact"/>
        <w:jc w:val="both"/>
        <w:rPr>
          <w:rFonts w:ascii="宋体" w:hAnsi="宋体" w:eastAsia="宋体"/>
          <w:iCs/>
          <w:kern w:val="2"/>
          <w:sz w:val="21"/>
          <w:szCs w:val="21"/>
          <w:lang w:eastAsia="zh-CN"/>
        </w:rPr>
      </w:pPr>
      <w:r>
        <w:rPr>
          <w:rFonts w:hint="eastAsia" w:ascii="宋体" w:hAnsi="宋体" w:eastAsia="宋体" w:cstheme="minorBidi"/>
          <w:iCs/>
          <w:kern w:val="2"/>
          <w:sz w:val="21"/>
          <w:szCs w:val="21"/>
          <w:lang w:eastAsia="zh-CN"/>
        </w:rPr>
        <w:t xml:space="preserve">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强制采购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优先采购    </w:t>
      </w:r>
    </w:p>
    <w:p w14:paraId="218D1B2D">
      <w:pPr>
        <w:widowControl w:val="0"/>
        <w:numPr>
          <w:ilvl w:val="12"/>
          <w:numId w:val="0"/>
        </w:numPr>
        <w:tabs>
          <w:tab w:val="left" w:pos="740"/>
        </w:tabs>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iCs/>
          <w:kern w:val="2"/>
          <w:sz w:val="21"/>
          <w:szCs w:val="21"/>
          <w:lang w:eastAsia="zh-CN"/>
        </w:rPr>
        <w:t xml:space="preserve">         </w:t>
      </w: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否</w:t>
      </w:r>
    </w:p>
    <w:p w14:paraId="3D585A00">
      <w:pPr>
        <w:widowControl w:val="0"/>
        <w:numPr>
          <w:ilvl w:val="12"/>
          <w:numId w:val="0"/>
        </w:numPr>
        <w:tabs>
          <w:tab w:val="left" w:pos="740"/>
        </w:tabs>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是否涉及环境标志产品：</w:t>
      </w:r>
    </w:p>
    <w:p w14:paraId="018184E0">
      <w:pPr>
        <w:widowControl w:val="0"/>
        <w:numPr>
          <w:ilvl w:val="12"/>
          <w:numId w:val="0"/>
        </w:numPr>
        <w:tabs>
          <w:tab w:val="left" w:pos="740"/>
        </w:tabs>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w:t>
      </w: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是，《环境标志产品政府采购品目清单》的底级品目名称：</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iCs/>
          <w:kern w:val="2"/>
          <w:sz w:val="21"/>
          <w:szCs w:val="21"/>
          <w:lang w:eastAsia="zh-CN"/>
        </w:rPr>
        <w:t xml:space="preserve"> </w:t>
      </w:r>
    </w:p>
    <w:p w14:paraId="60D334CE">
      <w:pPr>
        <w:widowControl w:val="0"/>
        <w:numPr>
          <w:ilvl w:val="12"/>
          <w:numId w:val="0"/>
        </w:numPr>
        <w:tabs>
          <w:tab w:val="left" w:pos="740"/>
        </w:tabs>
        <w:adjustRightInd w:val="0"/>
        <w:snapToGrid w:val="0"/>
        <w:spacing w:line="400" w:lineRule="exact"/>
        <w:jc w:val="both"/>
        <w:rPr>
          <w:rFonts w:ascii="宋体" w:hAnsi="宋体" w:eastAsia="宋体"/>
          <w:iCs/>
          <w:kern w:val="2"/>
          <w:sz w:val="21"/>
          <w:szCs w:val="21"/>
          <w:lang w:eastAsia="zh-CN"/>
        </w:rPr>
      </w:pPr>
      <w:r>
        <w:rPr>
          <w:rFonts w:hint="eastAsia" w:ascii="宋体" w:hAnsi="宋体" w:eastAsia="宋体" w:cstheme="minorBidi"/>
          <w:iCs/>
          <w:kern w:val="2"/>
          <w:sz w:val="21"/>
          <w:szCs w:val="21"/>
          <w:lang w:eastAsia="zh-CN"/>
        </w:rPr>
        <w:t xml:space="preserve">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强制采购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优先采购    </w:t>
      </w:r>
    </w:p>
    <w:p w14:paraId="219D9BDB">
      <w:pPr>
        <w:widowControl w:val="0"/>
        <w:numPr>
          <w:ilvl w:val="12"/>
          <w:numId w:val="0"/>
        </w:numPr>
        <w:tabs>
          <w:tab w:val="left" w:pos="740"/>
        </w:tabs>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iCs/>
          <w:kern w:val="2"/>
          <w:sz w:val="21"/>
          <w:szCs w:val="21"/>
          <w:lang w:eastAsia="zh-CN"/>
        </w:rPr>
        <w:t xml:space="preserve">         </w:t>
      </w: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否</w:t>
      </w:r>
    </w:p>
    <w:p w14:paraId="3670D768">
      <w:pPr>
        <w:widowControl w:val="0"/>
        <w:numPr>
          <w:ilvl w:val="12"/>
          <w:numId w:val="0"/>
        </w:numPr>
        <w:autoSpaceDE w:val="0"/>
        <w:autoSpaceDN w:val="0"/>
        <w:adjustRightInd w:val="0"/>
        <w:snapToGrid w:val="0"/>
        <w:spacing w:line="400" w:lineRule="exact"/>
        <w:jc w:val="both"/>
        <w:rPr>
          <w:rFonts w:ascii="宋体" w:hAnsi="宋体" w:eastAsia="宋体"/>
          <w:kern w:val="2"/>
          <w:sz w:val="21"/>
          <w:szCs w:val="21"/>
          <w:lang w:eastAsia="zh-CN"/>
        </w:rPr>
      </w:pPr>
      <w:r>
        <w:rPr>
          <w:rFonts w:hint="eastAsia" w:ascii="宋体" w:hAnsi="宋体" w:eastAsia="华文楷体" w:cs="华文楷体"/>
          <w:kern w:val="2"/>
          <w:sz w:val="21"/>
          <w:szCs w:val="21"/>
          <w:lang w:eastAsia="zh-CN"/>
        </w:rPr>
        <w:t xml:space="preserve">          </w:t>
      </w:r>
      <w:r>
        <w:rPr>
          <w:rFonts w:hint="eastAsia" w:ascii="宋体" w:hAnsi="宋体" w:eastAsia="宋体"/>
          <w:kern w:val="2"/>
          <w:sz w:val="21"/>
          <w:szCs w:val="21"/>
          <w:lang w:eastAsia="zh-CN"/>
        </w:rPr>
        <w:t xml:space="preserve">是否涉及绿色产品： </w:t>
      </w:r>
    </w:p>
    <w:p w14:paraId="22048920">
      <w:pPr>
        <w:widowControl w:val="0"/>
        <w:autoSpaceDE w:val="0"/>
        <w:autoSpaceDN w:val="0"/>
        <w:adjustRightInd w:val="0"/>
        <w:spacing w:line="400" w:lineRule="exact"/>
        <w:ind w:firstLine="420"/>
        <w:jc w:val="both"/>
        <w:rPr>
          <w:rFonts w:ascii="宋体" w:hAnsi="宋体" w:eastAsia="宋体" w:cs="华文楷体"/>
          <w:kern w:val="2"/>
          <w:sz w:val="22"/>
          <w:szCs w:val="21"/>
          <w:u w:val="single"/>
          <w:lang w:eastAsia="zh-CN"/>
        </w:rPr>
      </w:pPr>
      <w:r>
        <w:rPr>
          <w:rFonts w:hint="eastAsia" w:ascii="宋体" w:hAnsi="宋体" w:eastAsia="宋体"/>
          <w:kern w:val="2"/>
          <w:sz w:val="21"/>
          <w:szCs w:val="21"/>
          <w:lang w:eastAsia="zh-CN"/>
        </w:rPr>
        <w:t xml:space="preserve">     </w:t>
      </w:r>
      <w:r>
        <w:rPr>
          <w:rFonts w:ascii="Wingdings" w:hAnsi="Wingdings" w:eastAsia="宋体"/>
          <w:kern w:val="2"/>
          <w:sz w:val="21"/>
          <w:szCs w:val="21"/>
          <w:lang w:eastAsia="zh-CN"/>
        </w:rPr>
        <w:sym w:font="Wingdings" w:char="F0A8"/>
      </w:r>
      <w:r>
        <w:rPr>
          <w:rFonts w:hint="eastAsia" w:ascii="宋体" w:hAnsi="宋体" w:eastAsia="宋体"/>
          <w:kern w:val="2"/>
          <w:sz w:val="21"/>
          <w:szCs w:val="21"/>
          <w:lang w:eastAsia="zh-CN"/>
        </w:rPr>
        <w:t>是，绿色产品政府采购相关政策确定的底级品目名称：</w:t>
      </w:r>
      <w:r>
        <w:rPr>
          <w:rFonts w:hint="eastAsia" w:ascii="宋体" w:hAnsi="宋体" w:eastAsia="宋体" w:cs="华文楷体"/>
          <w:kern w:val="2"/>
          <w:sz w:val="22"/>
          <w:szCs w:val="21"/>
          <w:u w:val="single"/>
          <w:lang w:eastAsia="zh-CN"/>
        </w:rPr>
        <w:t xml:space="preserve">         </w:t>
      </w:r>
    </w:p>
    <w:p w14:paraId="230D4A06">
      <w:pPr>
        <w:widowControl w:val="0"/>
        <w:numPr>
          <w:ilvl w:val="12"/>
          <w:numId w:val="0"/>
        </w:numPr>
        <w:tabs>
          <w:tab w:val="left" w:pos="740"/>
        </w:tabs>
        <w:adjustRightInd w:val="0"/>
        <w:snapToGrid w:val="0"/>
        <w:spacing w:line="400" w:lineRule="exact"/>
        <w:jc w:val="both"/>
        <w:rPr>
          <w:rFonts w:ascii="宋体" w:hAnsi="宋体" w:eastAsia="宋体"/>
          <w:iCs/>
          <w:kern w:val="2"/>
          <w:sz w:val="21"/>
          <w:szCs w:val="21"/>
          <w:lang w:eastAsia="zh-CN"/>
        </w:rPr>
      </w:pPr>
      <w:r>
        <w:rPr>
          <w:rFonts w:hint="eastAsia" w:ascii="宋体" w:hAnsi="宋体" w:eastAsia="宋体" w:cstheme="minorBidi"/>
          <w:iCs/>
          <w:kern w:val="2"/>
          <w:sz w:val="21"/>
          <w:szCs w:val="21"/>
          <w:lang w:eastAsia="zh-CN"/>
        </w:rPr>
        <w:t xml:space="preserve">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强制采购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优先采购    </w:t>
      </w:r>
    </w:p>
    <w:p w14:paraId="4FDD80E6">
      <w:pPr>
        <w:widowControl w:val="0"/>
        <w:autoSpaceDE w:val="0"/>
        <w:autoSpaceDN w:val="0"/>
        <w:adjustRightInd w:val="0"/>
        <w:spacing w:line="400" w:lineRule="exact"/>
        <w:ind w:firstLine="420"/>
        <w:jc w:val="both"/>
        <w:rPr>
          <w:rFonts w:ascii="宋体" w:hAnsi="宋体" w:eastAsia="华文楷体" w:cs="华文楷体"/>
          <w:kern w:val="2"/>
          <w:sz w:val="21"/>
          <w:szCs w:val="21"/>
          <w:lang w:eastAsia="zh-CN"/>
        </w:rPr>
      </w:pPr>
      <w:r>
        <w:rPr>
          <w:rFonts w:hint="eastAsia" w:ascii="宋体" w:hAnsi="宋体" w:eastAsia="宋体"/>
          <w:kern w:val="2"/>
          <w:sz w:val="21"/>
          <w:szCs w:val="21"/>
          <w:lang w:eastAsia="zh-CN"/>
        </w:rPr>
        <w:t xml:space="preserve">     </w:t>
      </w:r>
      <w:r>
        <w:rPr>
          <w:rFonts w:ascii="Wingdings" w:hAnsi="Wingdings" w:eastAsia="宋体"/>
          <w:kern w:val="2"/>
          <w:sz w:val="21"/>
          <w:szCs w:val="21"/>
          <w:lang w:eastAsia="zh-CN"/>
        </w:rPr>
        <w:sym w:font="Wingdings" w:char="F0A8"/>
      </w:r>
      <w:r>
        <w:rPr>
          <w:rFonts w:hint="eastAsia" w:ascii="宋体" w:hAnsi="宋体" w:eastAsia="宋体"/>
          <w:kern w:val="2"/>
          <w:sz w:val="21"/>
          <w:szCs w:val="21"/>
          <w:lang w:eastAsia="zh-CN"/>
        </w:rPr>
        <w:t>否</w:t>
      </w:r>
    </w:p>
    <w:p w14:paraId="7FA6E4A6">
      <w:pPr>
        <w:widowControl w:val="0"/>
        <w:numPr>
          <w:ilvl w:val="12"/>
          <w:numId w:val="0"/>
        </w:numPr>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（1</w:t>
      </w:r>
      <w:r>
        <w:rPr>
          <w:rFonts w:ascii="宋体" w:hAnsi="宋体" w:eastAsia="宋体" w:cstheme="minorBidi"/>
          <w:kern w:val="2"/>
          <w:sz w:val="21"/>
          <w:szCs w:val="21"/>
          <w:lang w:val="en" w:eastAsia="zh-CN"/>
        </w:rPr>
        <w:t>1</w:t>
      </w:r>
      <w:r>
        <w:rPr>
          <w:rFonts w:hint="eastAsia" w:ascii="宋体" w:hAnsi="宋体" w:eastAsia="宋体" w:cstheme="minorBidi"/>
          <w:kern w:val="2"/>
          <w:sz w:val="21"/>
          <w:szCs w:val="21"/>
          <w:lang w:eastAsia="zh-CN"/>
        </w:rPr>
        <w:t>）涉及商品包装和快递包装的，是否参考《商品包装政府采购需求标准（试行）》、《快递包装政府采购需求标准（试行）》明确产品及相关快递服务的具体包装要求：</w:t>
      </w:r>
    </w:p>
    <w:p w14:paraId="409EA020">
      <w:pPr>
        <w:widowControl w:val="0"/>
        <w:numPr>
          <w:ilvl w:val="12"/>
          <w:numId w:val="0"/>
        </w:numPr>
        <w:adjustRightInd w:val="0"/>
        <w:snapToGrid w:val="0"/>
        <w:spacing w:line="400" w:lineRule="exact"/>
        <w:ind w:firstLine="840" w:firstLineChars="400"/>
        <w:jc w:val="both"/>
        <w:rPr>
          <w:rFonts w:ascii="宋体" w:hAnsi="宋体" w:eastAsia="宋体"/>
          <w:kern w:val="2"/>
          <w:sz w:val="21"/>
          <w:szCs w:val="21"/>
          <w:lang w:eastAsia="zh-CN"/>
        </w:rPr>
      </w:pP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 xml:space="preserve">是       </w:t>
      </w: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 xml:space="preserve">否      </w:t>
      </w: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不涉及</w:t>
      </w:r>
    </w:p>
    <w:p w14:paraId="2071D427">
      <w:pPr>
        <w:widowControl w:val="0"/>
        <w:numPr>
          <w:ilvl w:val="0"/>
          <w:numId w:val="6"/>
        </w:numPr>
        <w:adjustRightInd w:val="0"/>
        <w:snapToGrid w:val="0"/>
        <w:spacing w:line="400" w:lineRule="exact"/>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合同金额</w:t>
      </w:r>
    </w:p>
    <w:p w14:paraId="49E49E8E">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（1）合同金额小写：</w:t>
      </w:r>
      <w:r>
        <w:rPr>
          <w:rFonts w:hint="eastAsia" w:ascii="宋体" w:hAnsi="宋体" w:eastAsia="宋体" w:cstheme="minorBidi"/>
          <w:kern w:val="2"/>
          <w:sz w:val="21"/>
          <w:szCs w:val="21"/>
          <w:u w:val="single"/>
          <w:lang w:eastAsia="zh-CN"/>
        </w:rPr>
        <w:t xml:space="preserve">                           </w:t>
      </w:r>
    </w:p>
    <w:p w14:paraId="62A384E0">
      <w:pPr>
        <w:widowControl w:val="0"/>
        <w:adjustRightInd w:val="0"/>
        <w:snapToGrid w:val="0"/>
        <w:spacing w:line="400" w:lineRule="exact"/>
        <w:jc w:val="both"/>
        <w:rPr>
          <w:rFonts w:ascii="宋体" w:hAnsi="宋体" w:eastAsia="宋体"/>
          <w:kern w:val="2"/>
          <w:sz w:val="21"/>
          <w:szCs w:val="21"/>
          <w:u w:val="single"/>
          <w:lang w:eastAsia="zh-CN"/>
        </w:rPr>
      </w:pPr>
      <w:r>
        <w:rPr>
          <w:rFonts w:hint="eastAsia" w:ascii="宋体" w:hAnsi="宋体" w:eastAsia="宋体" w:cstheme="minorBidi"/>
          <w:kern w:val="2"/>
          <w:sz w:val="21"/>
          <w:szCs w:val="21"/>
          <w:lang w:eastAsia="zh-CN"/>
        </w:rPr>
        <w:t xml:space="preserve">                 大写：</w:t>
      </w:r>
      <w:r>
        <w:rPr>
          <w:rFonts w:hint="eastAsia" w:ascii="宋体" w:hAnsi="宋体" w:eastAsia="宋体" w:cstheme="minorBidi"/>
          <w:kern w:val="2"/>
          <w:sz w:val="21"/>
          <w:szCs w:val="21"/>
          <w:u w:val="single"/>
          <w:lang w:eastAsia="zh-CN"/>
        </w:rPr>
        <w:t xml:space="preserve">                           </w:t>
      </w:r>
    </w:p>
    <w:p w14:paraId="362D76AB">
      <w:pPr>
        <w:widowControl w:val="0"/>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分包金额（如有）小写：</w:t>
      </w:r>
      <w:r>
        <w:rPr>
          <w:rFonts w:hint="eastAsia" w:ascii="宋体" w:hAnsi="宋体" w:eastAsia="宋体" w:cstheme="minorBidi"/>
          <w:kern w:val="2"/>
          <w:sz w:val="21"/>
          <w:szCs w:val="21"/>
          <w:u w:val="single"/>
          <w:lang w:eastAsia="zh-CN"/>
        </w:rPr>
        <w:t xml:space="preserve">                   </w:t>
      </w:r>
    </w:p>
    <w:p w14:paraId="092E4A2D">
      <w:pPr>
        <w:widowControl w:val="0"/>
        <w:adjustRightInd w:val="0"/>
        <w:snapToGrid w:val="0"/>
        <w:spacing w:line="400" w:lineRule="exact"/>
        <w:jc w:val="both"/>
        <w:rPr>
          <w:rFonts w:ascii="宋体" w:hAnsi="宋体" w:eastAsia="宋体"/>
          <w:kern w:val="2"/>
          <w:sz w:val="21"/>
          <w:szCs w:val="21"/>
          <w:u w:val="single"/>
          <w:lang w:eastAsia="zh-CN"/>
        </w:rPr>
      </w:pPr>
      <w:r>
        <w:rPr>
          <w:rFonts w:hint="eastAsia" w:ascii="宋体" w:hAnsi="宋体" w:eastAsia="宋体" w:cstheme="minorBidi"/>
          <w:kern w:val="2"/>
          <w:sz w:val="21"/>
          <w:szCs w:val="21"/>
          <w:lang w:eastAsia="zh-CN"/>
        </w:rPr>
        <w:t xml:space="preserve">                     大写：</w:t>
      </w:r>
      <w:r>
        <w:rPr>
          <w:rFonts w:hint="eastAsia" w:ascii="宋体" w:hAnsi="宋体" w:eastAsia="宋体" w:cstheme="minorBidi"/>
          <w:kern w:val="2"/>
          <w:sz w:val="21"/>
          <w:szCs w:val="21"/>
          <w:u w:val="single"/>
          <w:lang w:eastAsia="zh-CN"/>
        </w:rPr>
        <w:t xml:space="preserve">                       </w:t>
      </w:r>
    </w:p>
    <w:p w14:paraId="4FE061D6">
      <w:pPr>
        <w:widowControl w:val="0"/>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（注：固定单价合同应填写单价和最高限价）</w:t>
      </w:r>
    </w:p>
    <w:p w14:paraId="6E161F23">
      <w:pPr>
        <w:widowControl w:val="0"/>
        <w:numPr>
          <w:ilvl w:val="12"/>
          <w:numId w:val="0"/>
        </w:numPr>
        <w:adjustRightInd w:val="0"/>
        <w:snapToGrid w:val="0"/>
        <w:spacing w:line="400" w:lineRule="exact"/>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（2）合同定价方式（采用组合定价方式的，可以勾选多项）：</w:t>
      </w:r>
    </w:p>
    <w:p w14:paraId="61B57E18">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iCs/>
          <w:kern w:val="2"/>
          <w:sz w:val="21"/>
          <w:szCs w:val="21"/>
          <w:lang w:eastAsia="zh-CN"/>
        </w:rPr>
        <w:t xml:space="preserve">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固定总价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固定单价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固定费率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成本补偿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 xml:space="preserve">绩效激励 </w:t>
      </w:r>
      <w:r>
        <w:rPr>
          <w:rFonts w:ascii="Wingdings" w:hAnsi="Wingdings" w:eastAsia="宋体" w:cstheme="minorBidi"/>
          <w:iCs/>
          <w:kern w:val="2"/>
          <w:sz w:val="21"/>
          <w:szCs w:val="21"/>
          <w:lang w:eastAsia="zh-CN"/>
        </w:rPr>
        <w:sym w:font="Wingdings" w:char="F0A8"/>
      </w:r>
      <w:r>
        <w:rPr>
          <w:rFonts w:hint="eastAsia" w:ascii="宋体" w:hAnsi="宋体" w:eastAsia="宋体" w:cstheme="minorBidi"/>
          <w:iCs/>
          <w:kern w:val="2"/>
          <w:sz w:val="21"/>
          <w:szCs w:val="21"/>
          <w:lang w:eastAsia="zh-CN"/>
        </w:rPr>
        <w:t>其他</w:t>
      </w:r>
      <w:r>
        <w:rPr>
          <w:rFonts w:hint="eastAsia" w:ascii="宋体" w:hAnsi="宋体" w:eastAsia="宋体" w:cstheme="minorBidi"/>
          <w:kern w:val="2"/>
          <w:sz w:val="21"/>
          <w:szCs w:val="21"/>
          <w:u w:val="single"/>
          <w:lang w:eastAsia="zh-CN"/>
        </w:rPr>
        <w:t xml:space="preserve">       </w:t>
      </w:r>
    </w:p>
    <w:p w14:paraId="0AB34CA4">
      <w:pPr>
        <w:widowControl w:val="0"/>
        <w:spacing w:line="400" w:lineRule="exact"/>
        <w:ind w:firstLine="420" w:firstLineChars="200"/>
        <w:jc w:val="both"/>
        <w:rPr>
          <w:rFonts w:eastAsia="宋体"/>
          <w:kern w:val="2"/>
          <w:sz w:val="21"/>
          <w:szCs w:val="21"/>
          <w:lang w:eastAsia="zh-CN"/>
        </w:rPr>
      </w:pPr>
      <w:r>
        <w:rPr>
          <w:rFonts w:hint="eastAsia" w:ascii="宋体" w:hAnsi="宋体" w:eastAsia="宋体"/>
          <w:kern w:val="2"/>
          <w:sz w:val="21"/>
          <w:szCs w:val="21"/>
          <w:lang w:eastAsia="zh-CN"/>
        </w:rPr>
        <w:t>（3）付款方式（按项目实际勾选填写）：</w:t>
      </w:r>
    </w:p>
    <w:p w14:paraId="1B8FF4F7">
      <w:pPr>
        <w:widowControl w:val="0"/>
        <w:adjustRightInd w:val="0"/>
        <w:snapToGrid w:val="0"/>
        <w:spacing w:line="400" w:lineRule="exact"/>
        <w:ind w:firstLine="630" w:firstLineChars="300"/>
        <w:jc w:val="both"/>
        <w:rPr>
          <w:rFonts w:ascii="宋体" w:hAnsi="宋体" w:eastAsia="宋体"/>
          <w:kern w:val="2"/>
          <w:sz w:val="21"/>
          <w:szCs w:val="21"/>
          <w:u w:val="single"/>
          <w:lang w:eastAsia="zh-CN"/>
        </w:rPr>
      </w:pP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全额付款：</w:t>
      </w:r>
      <w:r>
        <w:rPr>
          <w:rFonts w:hint="eastAsia" w:ascii="宋体" w:hAnsi="宋体" w:eastAsia="宋体" w:cstheme="minorBidi"/>
          <w:kern w:val="2"/>
          <w:sz w:val="21"/>
          <w:szCs w:val="21"/>
          <w:u w:val="single"/>
          <w:lang w:eastAsia="zh-CN"/>
        </w:rPr>
        <w:t xml:space="preserve">     （应明确一次性支付合同款项的条件）                    </w:t>
      </w:r>
    </w:p>
    <w:p w14:paraId="7CB562D8">
      <w:pPr>
        <w:widowControl w:val="0"/>
        <w:snapToGrid w:val="0"/>
        <w:spacing w:line="400" w:lineRule="exact"/>
        <w:ind w:firstLine="630" w:firstLineChars="300"/>
        <w:jc w:val="both"/>
        <w:rPr>
          <w:rFonts w:ascii="Calibri" w:hAnsi="Calibri" w:eastAsia="宋体"/>
          <w:kern w:val="2"/>
          <w:sz w:val="21"/>
          <w:szCs w:val="22"/>
          <w:lang w:eastAsia="zh-CN"/>
        </w:rPr>
      </w:pP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分期付款：</w:t>
      </w:r>
      <w:r>
        <w:rPr>
          <w:rFonts w:hint="eastAsia" w:ascii="宋体" w:hAnsi="宋体" w:eastAsia="宋体" w:cstheme="minorBidi"/>
          <w:kern w:val="2"/>
          <w:sz w:val="21"/>
          <w:szCs w:val="21"/>
          <w:u w:val="single"/>
          <w:lang w:eastAsia="zh-CN"/>
        </w:rPr>
        <w:t xml:space="preserve">  （应明确分期支付合同款项的各期比例和支付条件，各期支付条件应与分期履约验收情况挂钩） </w:t>
      </w:r>
      <w:r>
        <w:rPr>
          <w:rFonts w:hint="eastAsia" w:ascii="宋体" w:hAnsi="宋体" w:eastAsia="宋体" w:cstheme="minorBidi"/>
          <w:kern w:val="2"/>
          <w:sz w:val="21"/>
          <w:szCs w:val="21"/>
          <w:lang w:eastAsia="zh-CN"/>
        </w:rPr>
        <w:t>，其中涉及预付款的：</w:t>
      </w:r>
      <w:r>
        <w:rPr>
          <w:rFonts w:hint="eastAsia" w:ascii="宋体" w:hAnsi="宋体" w:eastAsia="宋体" w:cstheme="minorBidi"/>
          <w:kern w:val="2"/>
          <w:sz w:val="21"/>
          <w:szCs w:val="21"/>
          <w:u w:val="single"/>
          <w:lang w:eastAsia="zh-CN"/>
        </w:rPr>
        <w:t xml:space="preserve"> （应明确预付款的支付比例和支付条件） </w:t>
      </w:r>
    </w:p>
    <w:p w14:paraId="559E04BC">
      <w:pPr>
        <w:widowControl w:val="0"/>
        <w:adjustRightInd w:val="0"/>
        <w:snapToGrid w:val="0"/>
        <w:spacing w:line="400" w:lineRule="exact"/>
        <w:ind w:firstLine="630" w:firstLineChars="300"/>
        <w:jc w:val="both"/>
        <w:rPr>
          <w:rFonts w:ascii="宋体" w:hAnsi="宋体" w:eastAsia="宋体"/>
          <w:kern w:val="2"/>
          <w:sz w:val="21"/>
          <w:szCs w:val="21"/>
          <w:u w:val="single"/>
          <w:lang w:eastAsia="zh-CN"/>
        </w:rPr>
      </w:pP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成本补偿：</w:t>
      </w:r>
      <w:r>
        <w:rPr>
          <w:rFonts w:hint="eastAsia" w:ascii="宋体" w:hAnsi="宋体" w:eastAsia="宋体" w:cstheme="minorBidi"/>
          <w:kern w:val="2"/>
          <w:sz w:val="21"/>
          <w:szCs w:val="21"/>
          <w:u w:val="single"/>
          <w:lang w:eastAsia="zh-CN"/>
        </w:rPr>
        <w:t xml:space="preserve">      （应明确按照成本补偿方式的支付方式和支付条件）   </w:t>
      </w:r>
    </w:p>
    <w:p w14:paraId="2A287B56">
      <w:pPr>
        <w:widowControl w:val="0"/>
        <w:adjustRightInd w:val="0"/>
        <w:snapToGrid w:val="0"/>
        <w:spacing w:line="400" w:lineRule="exact"/>
        <w:ind w:firstLine="630" w:firstLineChars="300"/>
        <w:jc w:val="both"/>
        <w:rPr>
          <w:rFonts w:ascii="宋体" w:hAnsi="宋体" w:eastAsia="宋体"/>
          <w:kern w:val="2"/>
          <w:sz w:val="21"/>
          <w:szCs w:val="21"/>
          <w:lang w:eastAsia="zh-CN"/>
        </w:rPr>
      </w:pPr>
      <w:r>
        <w:rPr>
          <w:rFonts w:ascii="Wingdings" w:hAnsi="Wingdings" w:eastAsia="宋体" w:cstheme="minorBidi"/>
          <w:kern w:val="2"/>
          <w:sz w:val="21"/>
          <w:szCs w:val="21"/>
          <w:lang w:eastAsia="zh-CN"/>
        </w:rPr>
        <w:sym w:font="Wingdings" w:char="F0A8"/>
      </w:r>
      <w:r>
        <w:rPr>
          <w:rFonts w:hint="eastAsia" w:ascii="宋体" w:hAnsi="宋体" w:eastAsia="宋体" w:cstheme="minorBidi"/>
          <w:kern w:val="2"/>
          <w:sz w:val="21"/>
          <w:szCs w:val="21"/>
          <w:lang w:eastAsia="zh-CN"/>
        </w:rPr>
        <w:t>绩效激励：</w:t>
      </w:r>
      <w:r>
        <w:rPr>
          <w:rFonts w:hint="eastAsia" w:ascii="宋体" w:hAnsi="宋体" w:eastAsia="宋体" w:cstheme="minorBidi"/>
          <w:kern w:val="2"/>
          <w:sz w:val="21"/>
          <w:szCs w:val="21"/>
          <w:u w:val="single"/>
          <w:lang w:eastAsia="zh-CN"/>
        </w:rPr>
        <w:t xml:space="preserve">      （应明确按照绩效激励方式的支付方式和支付条件）   </w:t>
      </w:r>
    </w:p>
    <w:p w14:paraId="6E106051">
      <w:pPr>
        <w:widowControl w:val="0"/>
        <w:numPr>
          <w:ilvl w:val="0"/>
          <w:numId w:val="6"/>
        </w:numPr>
        <w:adjustRightInd w:val="0"/>
        <w:snapToGrid w:val="0"/>
        <w:spacing w:line="400" w:lineRule="exact"/>
        <w:ind w:firstLine="422" w:firstLineChars="200"/>
        <w:jc w:val="both"/>
        <w:rPr>
          <w:rFonts w:ascii="宋体" w:hAnsi="宋体" w:eastAsia="宋体"/>
          <w:b/>
          <w:kern w:val="2"/>
          <w:sz w:val="21"/>
          <w:szCs w:val="21"/>
          <w:u w:val="single"/>
          <w:lang w:eastAsia="zh-CN"/>
        </w:rPr>
      </w:pPr>
      <w:r>
        <w:rPr>
          <w:rFonts w:hint="eastAsia" w:ascii="宋体" w:hAnsi="宋体" w:eastAsia="宋体" w:cstheme="minorBidi"/>
          <w:b/>
          <w:kern w:val="2"/>
          <w:sz w:val="21"/>
          <w:szCs w:val="21"/>
          <w:lang w:eastAsia="zh-CN"/>
        </w:rPr>
        <w:t>合同履行</w:t>
      </w:r>
    </w:p>
    <w:p w14:paraId="054BE79C">
      <w:pPr>
        <w:widowControl w:val="0"/>
        <w:adjustRightInd w:val="0"/>
        <w:snapToGri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（1）起始日期：</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年</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月</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日，完成日期：</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年</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月</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日。</w:t>
      </w:r>
    </w:p>
    <w:p w14:paraId="4C00F99A">
      <w:pPr>
        <w:widowControl w:val="0"/>
        <w:adjustRightInd w:val="0"/>
        <w:snapToGrid w:val="0"/>
        <w:spacing w:line="400" w:lineRule="exact"/>
        <w:ind w:firstLine="420" w:firstLineChars="200"/>
        <w:jc w:val="both"/>
        <w:rPr>
          <w:rFonts w:ascii="宋体" w:hAnsi="宋体" w:eastAsia="宋体" w:cs="宋体"/>
          <w:kern w:val="2"/>
          <w:sz w:val="21"/>
          <w:szCs w:val="21"/>
          <w:u w:val="single"/>
          <w:lang w:eastAsia="zh-CN"/>
        </w:rPr>
      </w:pPr>
      <w:r>
        <w:rPr>
          <w:rFonts w:hint="eastAsia" w:ascii="宋体" w:hAnsi="宋体" w:eastAsia="宋体" w:cs="宋体"/>
          <w:kern w:val="2"/>
          <w:sz w:val="21"/>
          <w:szCs w:val="21"/>
          <w:lang w:eastAsia="zh-CN"/>
        </w:rPr>
        <w:t>（2）履约地点</w:t>
      </w:r>
      <w:r>
        <w:rPr>
          <w:rFonts w:hint="eastAsia" w:ascii="宋体" w:hAnsi="宋体" w:eastAsia="宋体" w:cs="宋体"/>
          <w:bCs/>
          <w:kern w:val="2"/>
          <w:sz w:val="21"/>
          <w:szCs w:val="21"/>
          <w:lang w:eastAsia="zh-CN"/>
        </w:rPr>
        <w:t>：</w:t>
      </w:r>
      <w:r>
        <w:rPr>
          <w:rFonts w:hint="eastAsia" w:ascii="宋体" w:hAnsi="宋体" w:eastAsia="宋体" w:cs="宋体"/>
          <w:kern w:val="2"/>
          <w:sz w:val="21"/>
          <w:szCs w:val="21"/>
          <w:u w:val="single"/>
          <w:lang w:eastAsia="zh-CN"/>
        </w:rPr>
        <w:t xml:space="preserve">                             </w:t>
      </w:r>
    </w:p>
    <w:p w14:paraId="5C74700C">
      <w:pPr>
        <w:widowControl w:val="0"/>
        <w:adjustRightInd w:val="0"/>
        <w:snapToGri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bCs/>
          <w:kern w:val="2"/>
          <w:sz w:val="21"/>
          <w:szCs w:val="21"/>
          <w:lang w:eastAsia="zh-CN"/>
        </w:rPr>
        <w:t>（3）履约担保：</w:t>
      </w:r>
      <w:r>
        <w:rPr>
          <w:rFonts w:hint="eastAsia" w:ascii="宋体" w:hAnsi="宋体" w:eastAsia="宋体" w:cs="宋体"/>
          <w:kern w:val="2"/>
          <w:sz w:val="21"/>
          <w:szCs w:val="22"/>
          <w:lang w:eastAsia="zh-CN"/>
        </w:rPr>
        <w:t>是否收取履约保证金：</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 xml:space="preserve">是    </w:t>
      </w:r>
      <w:r>
        <w:rPr>
          <w:rFonts w:ascii="Wingdings" w:hAnsi="Wingdings" w:eastAsia="宋体" w:cs="宋体"/>
          <w:kern w:val="2"/>
          <w:sz w:val="21"/>
          <w:szCs w:val="21"/>
          <w:lang w:eastAsia="zh-CN"/>
        </w:rPr>
        <w:sym w:font="Wingdings" w:char="F0A8"/>
      </w:r>
      <w:r>
        <w:rPr>
          <w:rFonts w:hint="eastAsia" w:ascii="宋体" w:hAnsi="宋体" w:eastAsia="宋体" w:cs="宋体"/>
          <w:kern w:val="2"/>
          <w:sz w:val="21"/>
          <w:szCs w:val="21"/>
          <w:lang w:eastAsia="zh-CN"/>
        </w:rPr>
        <w:t>否</w:t>
      </w:r>
    </w:p>
    <w:p w14:paraId="79FB53CC">
      <w:pPr>
        <w:widowControl w:val="0"/>
        <w:autoSpaceDE w:val="0"/>
        <w:autoSpaceDN w:val="0"/>
        <w:adjustRightInd w:val="0"/>
        <w:spacing w:line="400" w:lineRule="exact"/>
        <w:ind w:firstLine="440" w:firstLineChars="200"/>
        <w:jc w:val="both"/>
        <w:rPr>
          <w:rFonts w:ascii="宋体" w:hAnsi="宋体" w:eastAsia="宋体" w:cs="宋体"/>
          <w:kern w:val="2"/>
          <w:sz w:val="21"/>
          <w:szCs w:val="21"/>
          <w:lang w:eastAsia="zh-CN"/>
        </w:rPr>
      </w:pPr>
      <w:r>
        <w:rPr>
          <w:rFonts w:hint="eastAsia" w:ascii="宋体" w:hAnsi="宋体" w:eastAsia="华文楷体" w:cs="宋体"/>
          <w:bCs/>
          <w:kern w:val="2"/>
          <w:sz w:val="22"/>
          <w:szCs w:val="21"/>
          <w:lang w:eastAsia="zh-CN"/>
        </w:rPr>
        <w:t xml:space="preserve">  </w:t>
      </w:r>
      <w:r>
        <w:rPr>
          <w:rFonts w:hint="eastAsia" w:ascii="宋体" w:hAnsi="宋体" w:eastAsia="宋体" w:cs="宋体"/>
          <w:kern w:val="2"/>
          <w:sz w:val="21"/>
          <w:szCs w:val="21"/>
          <w:lang w:eastAsia="zh-CN"/>
        </w:rPr>
        <w:t xml:space="preserve">  收取履约保证金形式：</w:t>
      </w:r>
      <w:r>
        <w:rPr>
          <w:rFonts w:hint="eastAsia" w:ascii="宋体" w:hAnsi="宋体" w:eastAsia="宋体" w:cs="宋体"/>
          <w:bCs/>
          <w:kern w:val="2"/>
          <w:sz w:val="21"/>
          <w:szCs w:val="21"/>
          <w:u w:val="single"/>
          <w:lang w:eastAsia="zh-CN"/>
        </w:rPr>
        <w:t xml:space="preserve">                            </w:t>
      </w:r>
    </w:p>
    <w:p w14:paraId="39CAB857">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收取履约保证金金额：</w:t>
      </w:r>
      <w:r>
        <w:rPr>
          <w:rFonts w:hint="eastAsia" w:ascii="宋体" w:hAnsi="宋体" w:eastAsia="宋体" w:cs="宋体"/>
          <w:bCs/>
          <w:kern w:val="2"/>
          <w:sz w:val="21"/>
          <w:szCs w:val="21"/>
          <w:u w:val="single"/>
          <w:lang w:eastAsia="zh-CN"/>
        </w:rPr>
        <w:t xml:space="preserve">                            </w:t>
      </w:r>
    </w:p>
    <w:p w14:paraId="310EA591">
      <w:pPr>
        <w:widowControl w:val="0"/>
        <w:snapToGrid w:val="0"/>
        <w:spacing w:line="400" w:lineRule="exact"/>
        <w:ind w:firstLine="420" w:firstLineChars="200"/>
        <w:jc w:val="both"/>
        <w:rPr>
          <w:rFonts w:ascii="宋体" w:hAnsi="宋体" w:eastAsia="宋体" w:cs="宋体"/>
          <w:kern w:val="2"/>
          <w:sz w:val="21"/>
          <w:szCs w:val="22"/>
          <w:lang w:eastAsia="zh-CN"/>
        </w:rPr>
      </w:pPr>
      <w:r>
        <w:rPr>
          <w:rFonts w:hint="eastAsia" w:ascii="宋体" w:hAnsi="宋体" w:eastAsia="宋体" w:cs="宋体"/>
          <w:bCs/>
          <w:kern w:val="2"/>
          <w:sz w:val="21"/>
          <w:szCs w:val="21"/>
          <w:lang w:eastAsia="zh-CN"/>
        </w:rPr>
        <w:t xml:space="preserve">    履约担保期限：</w:t>
      </w:r>
      <w:r>
        <w:rPr>
          <w:rFonts w:hint="eastAsia" w:ascii="宋体" w:hAnsi="宋体" w:eastAsia="宋体" w:cs="宋体"/>
          <w:bCs/>
          <w:kern w:val="2"/>
          <w:sz w:val="21"/>
          <w:szCs w:val="21"/>
          <w:u w:val="single"/>
          <w:lang w:eastAsia="zh-CN"/>
        </w:rPr>
        <w:t xml:space="preserve">                                  </w:t>
      </w:r>
    </w:p>
    <w:p w14:paraId="19F27BDA">
      <w:pPr>
        <w:widowControl w:val="0"/>
        <w:adjustRightInd w:val="0"/>
        <w:snapToGrid w:val="0"/>
        <w:spacing w:line="400" w:lineRule="exact"/>
        <w:ind w:firstLine="420" w:firstLineChars="200"/>
        <w:jc w:val="both"/>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（4）分期履行要求：</w:t>
      </w:r>
      <w:r>
        <w:rPr>
          <w:rFonts w:hint="eastAsia" w:ascii="宋体" w:hAnsi="宋体" w:eastAsia="宋体" w:cs="宋体"/>
          <w:bCs/>
          <w:kern w:val="2"/>
          <w:sz w:val="21"/>
          <w:szCs w:val="21"/>
          <w:u w:val="single"/>
          <w:lang w:eastAsia="zh-CN"/>
        </w:rPr>
        <w:t xml:space="preserve">                                                        </w:t>
      </w:r>
    </w:p>
    <w:p w14:paraId="06861B50">
      <w:pPr>
        <w:widowControl w:val="0"/>
        <w:adjustRightInd w:val="0"/>
        <w:snapToGrid w:val="0"/>
        <w:spacing w:line="400" w:lineRule="exact"/>
        <w:ind w:firstLine="420" w:firstLineChars="200"/>
        <w:jc w:val="both"/>
        <w:rPr>
          <w:rFonts w:ascii="宋体" w:hAnsi="宋体" w:eastAsia="宋体" w:cs="宋体"/>
          <w:kern w:val="2"/>
          <w:sz w:val="21"/>
          <w:szCs w:val="21"/>
          <w:u w:val="single"/>
          <w:lang w:eastAsia="zh-CN"/>
        </w:rPr>
      </w:pPr>
      <w:r>
        <w:rPr>
          <w:rFonts w:hint="eastAsia" w:ascii="宋体" w:hAnsi="宋体" w:eastAsia="宋体" w:cs="宋体"/>
          <w:bCs/>
          <w:kern w:val="2"/>
          <w:sz w:val="21"/>
          <w:szCs w:val="21"/>
          <w:lang w:eastAsia="zh-CN"/>
        </w:rPr>
        <w:t>（5）风险处置措施和替代方案：</w:t>
      </w:r>
      <w:r>
        <w:rPr>
          <w:rFonts w:hint="eastAsia" w:ascii="宋体" w:hAnsi="宋体" w:eastAsia="宋体" w:cs="宋体"/>
          <w:color w:val="0000FF"/>
          <w:kern w:val="2"/>
          <w:sz w:val="21"/>
          <w:szCs w:val="21"/>
          <w:u w:val="single"/>
          <w:lang w:eastAsia="zh-CN"/>
        </w:rPr>
        <w:t xml:space="preserve"> </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kern w:val="2"/>
          <w:sz w:val="21"/>
          <w:szCs w:val="21"/>
          <w:u w:val="single"/>
          <w:lang w:eastAsia="zh-CN"/>
        </w:rPr>
        <w:t xml:space="preserve">                                                </w:t>
      </w:r>
    </w:p>
    <w:p w14:paraId="61D2799E">
      <w:pPr>
        <w:widowControl w:val="0"/>
        <w:numPr>
          <w:ilvl w:val="0"/>
          <w:numId w:val="6"/>
        </w:numPr>
        <w:adjustRightInd w:val="0"/>
        <w:snapToGrid w:val="0"/>
        <w:spacing w:line="400" w:lineRule="exact"/>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合同验收</w:t>
      </w:r>
    </w:p>
    <w:p w14:paraId="62908D05">
      <w:pPr>
        <w:widowControl w:val="0"/>
        <w:numPr>
          <w:ilvl w:val="0"/>
          <w:numId w:val="8"/>
        </w:numPr>
        <w:adjustRightInd w:val="0"/>
        <w:snapToGrid w:val="0"/>
        <w:spacing w:line="400" w:lineRule="exact"/>
        <w:ind w:firstLine="420" w:firstLineChars="2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验收组织方式：</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 xml:space="preserve">自行组织 </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委托第三方组织</w:t>
      </w:r>
    </w:p>
    <w:p w14:paraId="5E7EE4DD">
      <w:pPr>
        <w:widowControl w:val="0"/>
        <w:adjustRightInd w:val="0"/>
        <w:snapToGrid w:val="0"/>
        <w:spacing w:line="400" w:lineRule="exact"/>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 xml:space="preserve">         验收主体：</w:t>
      </w:r>
      <w:r>
        <w:rPr>
          <w:rFonts w:hint="eastAsia" w:ascii="宋体" w:hAnsi="宋体" w:eastAsia="宋体" w:cstheme="minorBidi"/>
          <w:bCs/>
          <w:kern w:val="2"/>
          <w:sz w:val="21"/>
          <w:szCs w:val="21"/>
          <w:u w:val="single"/>
          <w:lang w:eastAsia="zh-CN"/>
        </w:rPr>
        <w:t xml:space="preserve">                  </w:t>
      </w:r>
    </w:p>
    <w:p w14:paraId="451EC947">
      <w:pPr>
        <w:widowControl w:val="0"/>
        <w:adjustRightInd w:val="0"/>
        <w:snapToGrid w:val="0"/>
        <w:spacing w:line="400" w:lineRule="exact"/>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 xml:space="preserve">        是否邀请本项目的其他供应商参加验收：</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 xml:space="preserve">是  </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否</w:t>
      </w:r>
    </w:p>
    <w:p w14:paraId="491C7E36">
      <w:pPr>
        <w:widowControl w:val="0"/>
        <w:adjustRightInd w:val="0"/>
        <w:snapToGrid w:val="0"/>
        <w:spacing w:line="400" w:lineRule="exact"/>
        <w:ind w:firstLine="840" w:firstLineChars="4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是否邀请专家参加验收：</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 xml:space="preserve">是  </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否</w:t>
      </w:r>
    </w:p>
    <w:p w14:paraId="6522BA27">
      <w:pPr>
        <w:widowControl w:val="0"/>
        <w:adjustRightInd w:val="0"/>
        <w:snapToGrid w:val="0"/>
        <w:spacing w:line="400" w:lineRule="exact"/>
        <w:ind w:firstLine="840" w:firstLineChars="4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是否邀请服务对象参加验收：</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 xml:space="preserve">是  </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否</w:t>
      </w:r>
    </w:p>
    <w:p w14:paraId="004C5086">
      <w:pPr>
        <w:widowControl w:val="0"/>
        <w:adjustRightInd w:val="0"/>
        <w:snapToGrid w:val="0"/>
        <w:spacing w:line="400" w:lineRule="exact"/>
        <w:ind w:firstLine="840" w:firstLineChars="4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是否邀请第三方检测机构参加验收：</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 xml:space="preserve">是  </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否</w:t>
      </w:r>
    </w:p>
    <w:p w14:paraId="0AB9DCCE">
      <w:pPr>
        <w:widowControl w:val="0"/>
        <w:adjustRightInd w:val="0"/>
        <w:snapToGrid w:val="0"/>
        <w:spacing w:line="400" w:lineRule="exact"/>
        <w:ind w:firstLine="840" w:firstLineChars="4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是否进行抽查检测：</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是，抽查比例：</w:t>
      </w:r>
      <w:r>
        <w:rPr>
          <w:rFonts w:hint="eastAsia" w:ascii="宋体" w:hAnsi="宋体" w:eastAsia="宋体" w:cstheme="minorBidi"/>
          <w:bCs/>
          <w:kern w:val="2"/>
          <w:sz w:val="21"/>
          <w:szCs w:val="21"/>
          <w:u w:val="single"/>
          <w:lang w:eastAsia="zh-CN"/>
        </w:rPr>
        <w:t xml:space="preserve">        </w:t>
      </w:r>
      <w:r>
        <w:rPr>
          <w:rFonts w:hint="eastAsia" w:ascii="宋体" w:hAnsi="宋体" w:eastAsia="宋体" w:cstheme="minorBidi"/>
          <w:bCs/>
          <w:kern w:val="2"/>
          <w:sz w:val="21"/>
          <w:szCs w:val="21"/>
          <w:lang w:eastAsia="zh-CN"/>
        </w:rPr>
        <w:t xml:space="preserve"> </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否</w:t>
      </w:r>
    </w:p>
    <w:p w14:paraId="17588030">
      <w:pPr>
        <w:widowControl w:val="0"/>
        <w:adjustRightInd w:val="0"/>
        <w:snapToGrid w:val="0"/>
        <w:spacing w:line="400" w:lineRule="exact"/>
        <w:ind w:firstLine="840" w:firstLineChars="400"/>
        <w:jc w:val="both"/>
        <w:rPr>
          <w:rFonts w:ascii="宋体" w:hAnsi="宋体" w:eastAsia="宋体"/>
          <w:bCs/>
          <w:kern w:val="2"/>
          <w:sz w:val="21"/>
          <w:szCs w:val="21"/>
          <w:u w:val="single"/>
          <w:lang w:eastAsia="zh-CN"/>
        </w:rPr>
      </w:pPr>
      <w:r>
        <w:rPr>
          <w:rFonts w:hint="eastAsia" w:ascii="宋体" w:hAnsi="宋体" w:eastAsia="宋体" w:cstheme="minorBidi"/>
          <w:bCs/>
          <w:kern w:val="2"/>
          <w:sz w:val="21"/>
          <w:szCs w:val="21"/>
          <w:lang w:eastAsia="zh-CN"/>
        </w:rPr>
        <w:t>是否存在破坏性检测：</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是，</w:t>
      </w:r>
      <w:r>
        <w:rPr>
          <w:rFonts w:hint="eastAsia" w:ascii="宋体" w:hAnsi="宋体" w:eastAsia="宋体" w:cstheme="minorBidi"/>
          <w:bCs/>
          <w:kern w:val="2"/>
          <w:sz w:val="21"/>
          <w:szCs w:val="21"/>
          <w:u w:val="single"/>
          <w:lang w:eastAsia="zh-CN"/>
        </w:rPr>
        <w:t>（应明确对被破坏的检测产品的处理方式）</w:t>
      </w:r>
    </w:p>
    <w:p w14:paraId="393A7FE1">
      <w:pPr>
        <w:widowControl w:val="0"/>
        <w:adjustRightInd w:val="0"/>
        <w:snapToGrid w:val="0"/>
        <w:spacing w:line="400" w:lineRule="exact"/>
        <w:ind w:firstLine="840" w:firstLineChars="4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 xml:space="preserve">                    </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否</w:t>
      </w:r>
    </w:p>
    <w:p w14:paraId="1448AC27">
      <w:pPr>
        <w:widowControl w:val="0"/>
        <w:adjustRightInd w:val="0"/>
        <w:snapToGrid w:val="0"/>
        <w:spacing w:line="400" w:lineRule="exact"/>
        <w:ind w:firstLine="840" w:firstLineChars="400"/>
        <w:jc w:val="both"/>
        <w:rPr>
          <w:rFonts w:ascii="宋体" w:hAnsi="宋体" w:eastAsia="宋体"/>
          <w:bCs/>
          <w:kern w:val="2"/>
          <w:sz w:val="21"/>
          <w:szCs w:val="21"/>
          <w:u w:val="single"/>
          <w:lang w:eastAsia="zh-CN"/>
        </w:rPr>
      </w:pPr>
      <w:r>
        <w:rPr>
          <w:rFonts w:hint="eastAsia" w:ascii="宋体" w:hAnsi="宋体" w:eastAsia="宋体" w:cstheme="minorBidi"/>
          <w:bCs/>
          <w:kern w:val="2"/>
          <w:sz w:val="21"/>
          <w:szCs w:val="21"/>
          <w:lang w:eastAsia="zh-CN"/>
        </w:rPr>
        <w:t>验收组织的其他事项：</w:t>
      </w:r>
      <w:r>
        <w:rPr>
          <w:rFonts w:hint="eastAsia" w:ascii="宋体" w:hAnsi="宋体" w:eastAsia="宋体" w:cstheme="minorBidi"/>
          <w:bCs/>
          <w:kern w:val="2"/>
          <w:sz w:val="21"/>
          <w:szCs w:val="21"/>
          <w:u w:val="single"/>
          <w:lang w:eastAsia="zh-CN"/>
        </w:rPr>
        <w:t xml:space="preserve">                </w:t>
      </w:r>
    </w:p>
    <w:p w14:paraId="43010206">
      <w:pPr>
        <w:widowControl w:val="0"/>
        <w:adjustRightInd w:val="0"/>
        <w:snapToGrid w:val="0"/>
        <w:spacing w:line="400" w:lineRule="exact"/>
        <w:ind w:firstLine="420" w:firstLineChars="200"/>
        <w:jc w:val="both"/>
        <w:rPr>
          <w:rFonts w:ascii="宋体" w:hAnsi="宋体" w:eastAsia="宋体"/>
          <w:bCs/>
          <w:kern w:val="2"/>
          <w:sz w:val="21"/>
          <w:szCs w:val="21"/>
          <w:u w:val="single"/>
          <w:lang w:eastAsia="zh-CN"/>
        </w:rPr>
      </w:pPr>
      <w:r>
        <w:rPr>
          <w:rFonts w:hint="eastAsia" w:ascii="宋体" w:hAnsi="宋体" w:eastAsia="宋体" w:cstheme="minorBidi"/>
          <w:bCs/>
          <w:kern w:val="2"/>
          <w:sz w:val="21"/>
          <w:szCs w:val="21"/>
          <w:lang w:eastAsia="zh-CN"/>
        </w:rPr>
        <w:t>（2）履约验收时间：</w:t>
      </w:r>
      <w:r>
        <w:rPr>
          <w:rFonts w:hint="eastAsia" w:ascii="宋体" w:hAnsi="宋体" w:eastAsia="宋体" w:cstheme="minorBidi"/>
          <w:bCs/>
          <w:kern w:val="2"/>
          <w:sz w:val="21"/>
          <w:szCs w:val="21"/>
          <w:u w:val="single"/>
          <w:lang w:eastAsia="zh-CN"/>
        </w:rPr>
        <w:t xml:space="preserve">（计划于何时验收/供应商提出验收申请之日起   日内组织验收） </w:t>
      </w:r>
    </w:p>
    <w:p w14:paraId="18B78051">
      <w:pPr>
        <w:widowControl w:val="0"/>
        <w:adjustRightInd w:val="0"/>
        <w:snapToGrid w:val="0"/>
        <w:spacing w:line="400" w:lineRule="exact"/>
        <w:ind w:firstLine="420" w:firstLineChars="2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（3）履约验收方式：</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 xml:space="preserve">一次性验收         </w:t>
      </w:r>
    </w:p>
    <w:p w14:paraId="52C258A0">
      <w:pPr>
        <w:widowControl w:val="0"/>
        <w:adjustRightInd w:val="0"/>
        <w:snapToGrid w:val="0"/>
        <w:spacing w:line="400" w:lineRule="exact"/>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 xml:space="preserve">                       </w:t>
      </w:r>
      <w:r>
        <w:rPr>
          <w:rFonts w:ascii="Wingdings" w:hAnsi="Wingdings" w:eastAsia="宋体" w:cs="宋体"/>
          <w:kern w:val="2"/>
          <w:sz w:val="21"/>
          <w:szCs w:val="21"/>
          <w:lang w:eastAsia="zh-CN"/>
        </w:rPr>
        <w:sym w:font="Wingdings" w:char="F0A8"/>
      </w:r>
      <w:r>
        <w:rPr>
          <w:rFonts w:hint="eastAsia" w:ascii="宋体" w:hAnsi="宋体" w:eastAsia="宋体" w:cstheme="minorBidi"/>
          <w:bCs/>
          <w:kern w:val="2"/>
          <w:sz w:val="21"/>
          <w:szCs w:val="21"/>
          <w:lang w:eastAsia="zh-CN"/>
        </w:rPr>
        <w:t>分期/分项验收：</w:t>
      </w:r>
      <w:r>
        <w:rPr>
          <w:rFonts w:hint="eastAsia" w:ascii="宋体" w:hAnsi="宋体" w:eastAsia="宋体" w:cstheme="minorBidi"/>
          <w:bCs/>
          <w:kern w:val="2"/>
          <w:sz w:val="21"/>
          <w:szCs w:val="21"/>
          <w:u w:val="single"/>
          <w:lang w:eastAsia="zh-CN"/>
        </w:rPr>
        <w:t xml:space="preserve"> （应明确分期</w:t>
      </w:r>
      <w:r>
        <w:rPr>
          <w:rFonts w:ascii="宋体" w:hAnsi="宋体" w:eastAsia="宋体" w:cstheme="minorBidi"/>
          <w:bCs/>
          <w:kern w:val="2"/>
          <w:sz w:val="21"/>
          <w:szCs w:val="21"/>
          <w:u w:val="single"/>
          <w:lang w:val="en" w:eastAsia="zh-CN"/>
        </w:rPr>
        <w:t>/</w:t>
      </w:r>
      <w:r>
        <w:rPr>
          <w:rFonts w:hint="eastAsia" w:ascii="宋体" w:hAnsi="宋体" w:eastAsia="宋体" w:cstheme="minorBidi"/>
          <w:bCs/>
          <w:kern w:val="2"/>
          <w:sz w:val="21"/>
          <w:szCs w:val="21"/>
          <w:u w:val="single"/>
          <w:lang w:val="en" w:eastAsia="zh-CN"/>
        </w:rPr>
        <w:t>分项验收的工作安排</w:t>
      </w:r>
      <w:r>
        <w:rPr>
          <w:rFonts w:hint="eastAsia" w:ascii="宋体" w:hAnsi="宋体" w:eastAsia="宋体" w:cstheme="minorBidi"/>
          <w:bCs/>
          <w:kern w:val="2"/>
          <w:sz w:val="21"/>
          <w:szCs w:val="21"/>
          <w:u w:val="single"/>
          <w:lang w:eastAsia="zh-CN"/>
        </w:rPr>
        <w:t xml:space="preserve">）  </w:t>
      </w:r>
    </w:p>
    <w:p w14:paraId="04CECA9F">
      <w:pPr>
        <w:widowControl w:val="0"/>
        <w:adjustRightInd w:val="0"/>
        <w:snapToGrid w:val="0"/>
        <w:spacing w:line="400" w:lineRule="exact"/>
        <w:ind w:firstLine="420" w:firstLineChars="2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（4）履约验收程序：</w:t>
      </w:r>
      <w:r>
        <w:rPr>
          <w:rFonts w:hint="eastAsia" w:ascii="宋体" w:hAnsi="宋体" w:eastAsia="宋体" w:cstheme="minorBidi"/>
          <w:bCs/>
          <w:kern w:val="2"/>
          <w:sz w:val="21"/>
          <w:szCs w:val="21"/>
          <w:u w:val="single"/>
          <w:lang w:eastAsia="zh-CN"/>
        </w:rPr>
        <w:t xml:space="preserve">                                         </w:t>
      </w:r>
    </w:p>
    <w:p w14:paraId="0C3FD6BC">
      <w:pPr>
        <w:widowControl w:val="0"/>
        <w:adjustRightInd w:val="0"/>
        <w:snapToGrid w:val="0"/>
        <w:spacing w:line="400" w:lineRule="exact"/>
        <w:ind w:firstLine="420" w:firstLineChars="200"/>
        <w:jc w:val="both"/>
        <w:rPr>
          <w:rFonts w:ascii="宋体" w:hAnsi="宋体" w:eastAsia="宋体"/>
          <w:bCs/>
          <w:kern w:val="2"/>
          <w:sz w:val="21"/>
          <w:szCs w:val="21"/>
          <w:u w:val="single"/>
          <w:lang w:eastAsia="zh-CN"/>
        </w:rPr>
      </w:pPr>
      <w:r>
        <w:rPr>
          <w:rFonts w:hint="eastAsia" w:ascii="宋体" w:hAnsi="宋体" w:eastAsia="宋体" w:cstheme="minorBidi"/>
          <w:bCs/>
          <w:kern w:val="2"/>
          <w:sz w:val="21"/>
          <w:szCs w:val="21"/>
          <w:lang w:eastAsia="zh-CN"/>
        </w:rPr>
        <w:t>（5）履约验收的内容：</w:t>
      </w:r>
      <w:r>
        <w:rPr>
          <w:rFonts w:hint="eastAsia" w:ascii="宋体" w:hAnsi="宋体" w:eastAsia="宋体" w:cstheme="minorBidi"/>
          <w:bCs/>
          <w:kern w:val="2"/>
          <w:sz w:val="21"/>
          <w:szCs w:val="21"/>
          <w:u w:val="single"/>
          <w:lang w:eastAsia="zh-CN"/>
        </w:rPr>
        <w:t xml:space="preserve"> （应当包括每一项技术和商务要求的履约情况，特别是落实政府采购扶持中小企业，支持绿色发展和乡村振兴等政策情况）                                      </w:t>
      </w:r>
    </w:p>
    <w:p w14:paraId="081D9AC7">
      <w:pPr>
        <w:widowControl w:val="0"/>
        <w:adjustRightInd w:val="0"/>
        <w:snapToGrid w:val="0"/>
        <w:spacing w:line="400" w:lineRule="exact"/>
        <w:ind w:firstLine="420" w:firstLineChars="200"/>
        <w:jc w:val="both"/>
        <w:rPr>
          <w:rFonts w:ascii="宋体" w:hAnsi="宋体" w:eastAsia="宋体"/>
          <w:bCs/>
          <w:kern w:val="2"/>
          <w:sz w:val="21"/>
          <w:szCs w:val="21"/>
          <w:u w:val="single"/>
          <w:lang w:eastAsia="zh-CN"/>
        </w:rPr>
      </w:pPr>
      <w:r>
        <w:rPr>
          <w:rFonts w:hint="eastAsia" w:ascii="宋体" w:hAnsi="宋体" w:eastAsia="宋体" w:cstheme="minorBidi"/>
          <w:bCs/>
          <w:kern w:val="2"/>
          <w:sz w:val="21"/>
          <w:szCs w:val="21"/>
          <w:lang w:eastAsia="zh-CN"/>
        </w:rPr>
        <w:t>（6）履约验收标准：</w:t>
      </w:r>
      <w:r>
        <w:rPr>
          <w:rFonts w:hint="eastAsia" w:ascii="宋体" w:hAnsi="宋体" w:eastAsia="宋体" w:cstheme="minorBidi"/>
          <w:bCs/>
          <w:kern w:val="2"/>
          <w:sz w:val="21"/>
          <w:szCs w:val="21"/>
          <w:u w:val="single"/>
          <w:lang w:eastAsia="zh-CN"/>
        </w:rPr>
        <w:t xml:space="preserve">                                         </w:t>
      </w:r>
    </w:p>
    <w:p w14:paraId="72C78BC6">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bCs/>
          <w:kern w:val="2"/>
          <w:sz w:val="21"/>
          <w:szCs w:val="21"/>
          <w:lang w:eastAsia="zh-CN"/>
        </w:rPr>
        <w:t>（7）是否以采购活动中供应商提供的样品作为参考：</w:t>
      </w:r>
      <w:r>
        <w:rPr>
          <w:rFonts w:ascii="Wingdings" w:hAnsi="Wingdings" w:eastAsia="宋体" w:cs="宋体"/>
          <w:kern w:val="2"/>
          <w:sz w:val="21"/>
          <w:szCs w:val="21"/>
          <w:lang w:eastAsia="zh-CN"/>
        </w:rPr>
        <w:sym w:font="Wingdings" w:char="F0A8"/>
      </w:r>
      <w:r>
        <w:rPr>
          <w:rFonts w:hint="eastAsia" w:ascii="宋体" w:hAnsi="宋体" w:eastAsia="宋体" w:cs="宋体"/>
          <w:bCs/>
          <w:kern w:val="2"/>
          <w:sz w:val="21"/>
          <w:szCs w:val="21"/>
          <w:lang w:eastAsia="zh-CN"/>
        </w:rPr>
        <w:t xml:space="preserve">是  </w:t>
      </w:r>
      <w:r>
        <w:rPr>
          <w:rFonts w:ascii="Wingdings" w:hAnsi="Wingdings" w:eastAsia="宋体" w:cs="宋体"/>
          <w:kern w:val="2"/>
          <w:sz w:val="21"/>
          <w:szCs w:val="21"/>
          <w:lang w:eastAsia="zh-CN"/>
        </w:rPr>
        <w:sym w:font="Wingdings" w:char="F0A8"/>
      </w:r>
      <w:r>
        <w:rPr>
          <w:rFonts w:hint="eastAsia" w:ascii="宋体" w:hAnsi="宋体" w:eastAsia="宋体" w:cs="宋体"/>
          <w:bCs/>
          <w:kern w:val="2"/>
          <w:sz w:val="21"/>
          <w:szCs w:val="21"/>
          <w:lang w:eastAsia="zh-CN"/>
        </w:rPr>
        <w:t>否</w:t>
      </w:r>
    </w:p>
    <w:p w14:paraId="6C4A0FB5">
      <w:pPr>
        <w:widowControl w:val="0"/>
        <w:adjustRightInd w:val="0"/>
        <w:snapToGrid w:val="0"/>
        <w:spacing w:line="400" w:lineRule="exact"/>
        <w:ind w:firstLine="420" w:firstLineChars="200"/>
        <w:jc w:val="both"/>
        <w:rPr>
          <w:rFonts w:ascii="宋体" w:hAnsi="宋体" w:eastAsia="宋体" w:cs="宋体"/>
          <w:bCs/>
          <w:kern w:val="2"/>
          <w:sz w:val="21"/>
          <w:szCs w:val="21"/>
          <w:u w:val="single"/>
          <w:lang w:eastAsia="zh-CN"/>
        </w:rPr>
      </w:pPr>
      <w:r>
        <w:rPr>
          <w:rFonts w:hint="eastAsia" w:ascii="宋体" w:hAnsi="宋体" w:eastAsia="宋体" w:cs="宋体"/>
          <w:bCs/>
          <w:kern w:val="2"/>
          <w:sz w:val="21"/>
          <w:szCs w:val="21"/>
          <w:lang w:eastAsia="zh-CN"/>
        </w:rPr>
        <w:t>（8）履约验收其他事项：</w:t>
      </w:r>
      <w:r>
        <w:rPr>
          <w:rFonts w:hint="eastAsia" w:ascii="宋体" w:hAnsi="宋体" w:eastAsia="宋体" w:cs="宋体"/>
          <w:bCs/>
          <w:kern w:val="2"/>
          <w:sz w:val="21"/>
          <w:szCs w:val="21"/>
          <w:u w:val="single"/>
          <w:lang w:eastAsia="zh-CN"/>
        </w:rPr>
        <w:t xml:space="preserve">      （产权过户登记等）          </w:t>
      </w:r>
    </w:p>
    <w:p w14:paraId="7049786E">
      <w:pPr>
        <w:widowControl w:val="0"/>
        <w:numPr>
          <w:ilvl w:val="0"/>
          <w:numId w:val="6"/>
        </w:numPr>
        <w:adjustRightInd w:val="0"/>
        <w:snapToGrid w:val="0"/>
        <w:spacing w:line="400" w:lineRule="exact"/>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组成合同的文件</w:t>
      </w:r>
    </w:p>
    <w:p w14:paraId="4D9E0088">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本协议书与下列文件一起构成合同文件，如下述文件之间有任何抵触、矛盾或歧义，应按以下顺序解释：</w:t>
      </w:r>
    </w:p>
    <w:p w14:paraId="418742E3">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（1）政府采购合同协议书及其变更、补充协议</w:t>
      </w:r>
    </w:p>
    <w:p w14:paraId="7D1DE45D">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（2）政府采购合同专用条款</w:t>
      </w:r>
    </w:p>
    <w:p w14:paraId="7ECEC52F">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（3）政府采购合同通用条款</w:t>
      </w:r>
    </w:p>
    <w:p w14:paraId="5D6F9096">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（4）中标（成交）通知书</w:t>
      </w:r>
    </w:p>
    <w:p w14:paraId="1C0AB5B8">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（5）投标文件</w:t>
      </w:r>
    </w:p>
    <w:p w14:paraId="61EA048C">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（6）采购文件</w:t>
      </w:r>
    </w:p>
    <w:p w14:paraId="69BD4B3E">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（7）有关技术文件，图纸</w:t>
      </w:r>
    </w:p>
    <w:p w14:paraId="1DFC884E">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（8）</w:t>
      </w:r>
      <w:r>
        <w:rPr>
          <w:rFonts w:hint="eastAsia" w:ascii="宋体" w:hAnsi="宋体" w:eastAsia="宋体" w:cs="宋体"/>
          <w:color w:val="000000"/>
          <w:kern w:val="2"/>
          <w:sz w:val="21"/>
          <w:szCs w:val="21"/>
          <w:lang w:eastAsia="zh-CN"/>
        </w:rPr>
        <w:t>国家法律、行政法规和规章制度规定或合同约定的作为合同组成部分的其他文件</w:t>
      </w:r>
    </w:p>
    <w:p w14:paraId="7C05D8B2">
      <w:pPr>
        <w:widowControl w:val="0"/>
        <w:numPr>
          <w:ilvl w:val="0"/>
          <w:numId w:val="6"/>
        </w:numPr>
        <w:adjustRightInd w:val="0"/>
        <w:snapToGrid w:val="0"/>
        <w:spacing w:line="400" w:lineRule="exact"/>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合同生效</w:t>
      </w:r>
    </w:p>
    <w:p w14:paraId="075725FE">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本合同自</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生效。</w:t>
      </w:r>
    </w:p>
    <w:p w14:paraId="35594888">
      <w:pPr>
        <w:widowControl w:val="0"/>
        <w:numPr>
          <w:ilvl w:val="0"/>
          <w:numId w:val="6"/>
        </w:numPr>
        <w:adjustRightInd w:val="0"/>
        <w:snapToGrid w:val="0"/>
        <w:spacing w:line="400" w:lineRule="exact"/>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合同份数</w:t>
      </w:r>
    </w:p>
    <w:p w14:paraId="3D405948">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本合同一式</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份，甲方执</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份，乙方执</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份，均具有同等法律效力。</w:t>
      </w:r>
    </w:p>
    <w:p w14:paraId="68ADEAC2">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合同订立时间：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7313F8E1">
      <w:pPr>
        <w:widowControl w:val="0"/>
        <w:adjustRightInd w:val="0"/>
        <w:snapToGrid w:val="0"/>
        <w:spacing w:line="400" w:lineRule="exact"/>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合同订立地点：</w:t>
      </w:r>
      <w:r>
        <w:rPr>
          <w:rFonts w:hint="eastAsia" w:ascii="宋体" w:hAnsi="宋体" w:eastAsia="宋体" w:cstheme="minorBidi"/>
          <w:kern w:val="2"/>
          <w:sz w:val="21"/>
          <w:szCs w:val="21"/>
          <w:u w:val="single"/>
          <w:lang w:eastAsia="zh-CN"/>
        </w:rPr>
        <w:t xml:space="preserve">                           </w:t>
      </w:r>
    </w:p>
    <w:p w14:paraId="603FB8DC">
      <w:pPr>
        <w:widowControl w:val="0"/>
        <w:adjustRightInd w:val="0"/>
        <w:snapToGrid w:val="0"/>
        <w:spacing w:line="400" w:lineRule="exact"/>
        <w:ind w:firstLine="420" w:firstLineChars="200"/>
        <w:jc w:val="both"/>
        <w:rPr>
          <w:rFonts w:ascii="Calibri" w:hAnsi="Calibri" w:eastAsia="宋体"/>
          <w:kern w:val="2"/>
          <w:sz w:val="21"/>
          <w:szCs w:val="22"/>
          <w:lang w:eastAsia="zh-CN"/>
        </w:rPr>
      </w:pPr>
      <w:r>
        <w:rPr>
          <w:rFonts w:hint="eastAsia" w:ascii="宋体" w:hAnsi="宋体" w:eastAsia="宋体" w:cstheme="minorBidi"/>
          <w:kern w:val="2"/>
          <w:sz w:val="21"/>
          <w:szCs w:val="21"/>
          <w:lang w:eastAsia="zh-CN"/>
        </w:rPr>
        <w:t>附件：具体标的及其技术要求和商务要求、联合协议、分包意向协议等。</w:t>
      </w:r>
    </w:p>
    <w:p w14:paraId="07A3CA22">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br w:type="page"/>
      </w:r>
    </w:p>
    <w:p w14:paraId="318E37A5">
      <w:pPr>
        <w:widowControl w:val="0"/>
        <w:ind w:firstLine="420" w:firstLineChars="200"/>
        <w:jc w:val="both"/>
        <w:rPr>
          <w:rFonts w:eastAsia="宋体"/>
          <w:kern w:val="2"/>
          <w:sz w:val="21"/>
          <w:szCs w:val="21"/>
          <w:lang w:eastAsia="zh-CN"/>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92"/>
        <w:gridCol w:w="2668"/>
        <w:gridCol w:w="2188"/>
        <w:gridCol w:w="2340"/>
      </w:tblGrid>
      <w:tr w14:paraId="478ACB4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37F97EBF">
            <w:pPr>
              <w:widowControl w:val="0"/>
              <w:adjustRightInd w:val="0"/>
              <w:snapToGrid w:val="0"/>
              <w:spacing w:line="300" w:lineRule="exact"/>
              <w:jc w:val="center"/>
              <w:rPr>
                <w:rFonts w:ascii="Calibri" w:hAnsi="Calibri" w:eastAsia="宋体"/>
                <w:kern w:val="2"/>
                <w:sz w:val="21"/>
                <w:szCs w:val="22"/>
                <w:lang w:eastAsia="zh-CN"/>
              </w:rPr>
            </w:pPr>
            <w:r>
              <w:rPr>
                <w:rFonts w:ascii="Calibri" w:hAnsi="Calibri" w:eastAsia="宋体" w:cstheme="minorBidi"/>
                <w:kern w:val="2"/>
                <w:sz w:val="21"/>
                <w:szCs w:val="21"/>
                <w:lang w:eastAsia="zh-CN"/>
              </w:rPr>
              <w:t>甲方</w:t>
            </w:r>
            <w:r>
              <w:rPr>
                <w:rFonts w:hint="eastAsia" w:ascii="Calibri" w:hAnsi="Calibri" w:eastAsia="宋体" w:cstheme="minorBidi"/>
                <w:kern w:val="2"/>
                <w:sz w:val="21"/>
                <w:szCs w:val="21"/>
                <w:lang w:eastAsia="zh-CN"/>
              </w:rPr>
              <w:t>（采购人</w:t>
            </w:r>
            <w:r>
              <w:rPr>
                <w:rFonts w:hint="eastAsia" w:ascii="宋体" w:hAnsi="宋体" w:eastAsia="宋体" w:cstheme="minorBidi"/>
                <w:kern w:val="2"/>
                <w:sz w:val="21"/>
                <w:szCs w:val="21"/>
                <w:lang w:eastAsia="zh-CN"/>
              </w:rPr>
              <w:t>、受采购人委托签订合同的单位或</w:t>
            </w:r>
            <w:r>
              <w:rPr>
                <w:rFonts w:hint="eastAsia" w:ascii="Calibri" w:hAnsi="Calibri" w:eastAsia="宋体" w:cstheme="minorBidi"/>
                <w:kern w:val="2"/>
                <w:sz w:val="21"/>
                <w:szCs w:val="21"/>
                <w:lang w:eastAsia="zh-CN"/>
              </w:rPr>
              <w:t>采购文件约定的合同甲方）</w:t>
            </w:r>
          </w:p>
        </w:tc>
        <w:tc>
          <w:tcPr>
            <w:tcW w:w="4095" w:type="dxa"/>
            <w:gridSpan w:val="2"/>
            <w:tcBorders>
              <w:left w:val="single" w:color="auto" w:sz="2" w:space="0"/>
              <w:bottom w:val="single" w:color="auto" w:sz="2" w:space="0"/>
            </w:tcBorders>
            <w:vAlign w:val="center"/>
          </w:tcPr>
          <w:p w14:paraId="79803C00">
            <w:pPr>
              <w:widowControl w:val="0"/>
              <w:adjustRightInd w:val="0"/>
              <w:snapToGrid w:val="0"/>
              <w:spacing w:line="300" w:lineRule="exact"/>
              <w:jc w:val="center"/>
              <w:rPr>
                <w:rFonts w:ascii="Calibri" w:hAnsi="Calibri" w:eastAsia="宋体"/>
                <w:kern w:val="2"/>
                <w:sz w:val="21"/>
                <w:szCs w:val="22"/>
                <w:lang w:eastAsia="zh-CN"/>
              </w:rPr>
            </w:pPr>
            <w:r>
              <w:rPr>
                <w:rFonts w:ascii="Calibri" w:hAnsi="Calibri" w:eastAsia="宋体" w:cstheme="minorBidi"/>
                <w:kern w:val="2"/>
                <w:sz w:val="21"/>
                <w:szCs w:val="21"/>
                <w:lang w:eastAsia="zh-CN"/>
              </w:rPr>
              <w:t>乙方</w:t>
            </w:r>
            <w:r>
              <w:rPr>
                <w:rFonts w:hint="eastAsia" w:ascii="Calibri" w:hAnsi="Calibri" w:eastAsia="宋体" w:cstheme="minorBidi"/>
                <w:kern w:val="2"/>
                <w:sz w:val="21"/>
                <w:szCs w:val="21"/>
                <w:lang w:eastAsia="zh-CN"/>
              </w:rPr>
              <w:t>（供应商）</w:t>
            </w:r>
          </w:p>
        </w:tc>
      </w:tr>
      <w:tr w14:paraId="27FEE5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32A63A31">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单位名称</w:t>
            </w:r>
            <w:r>
              <w:rPr>
                <w:rFonts w:hint="eastAsia" w:ascii="Calibri" w:hAnsi="Calibri" w:eastAsia="宋体" w:cstheme="minorBidi"/>
                <w:kern w:val="2"/>
                <w:sz w:val="21"/>
                <w:szCs w:val="21"/>
                <w:lang w:eastAsia="zh-CN"/>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2E132EE3">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30FA8013">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单位名称</w:t>
            </w:r>
            <w:r>
              <w:rPr>
                <w:rFonts w:hint="eastAsia" w:ascii="Calibri" w:hAnsi="Calibri" w:eastAsia="宋体" w:cstheme="minorBidi"/>
                <w:kern w:val="2"/>
                <w:sz w:val="21"/>
                <w:szCs w:val="21"/>
                <w:lang w:eastAsia="zh-CN"/>
              </w:rPr>
              <w:t>（公章或合同章）</w:t>
            </w:r>
          </w:p>
        </w:tc>
        <w:tc>
          <w:tcPr>
            <w:tcW w:w="2116" w:type="dxa"/>
            <w:tcBorders>
              <w:top w:val="single" w:color="auto" w:sz="2" w:space="0"/>
              <w:left w:val="single" w:color="auto" w:sz="2" w:space="0"/>
              <w:bottom w:val="single" w:color="auto" w:sz="2" w:space="0"/>
            </w:tcBorders>
            <w:vAlign w:val="center"/>
          </w:tcPr>
          <w:p w14:paraId="151028EE">
            <w:pPr>
              <w:widowControl w:val="0"/>
              <w:adjustRightInd w:val="0"/>
              <w:snapToGrid w:val="0"/>
              <w:spacing w:line="300" w:lineRule="exact"/>
              <w:jc w:val="center"/>
              <w:rPr>
                <w:rFonts w:ascii="Calibri" w:hAnsi="Calibri" w:eastAsia="宋体"/>
                <w:spacing w:val="20"/>
                <w:kern w:val="2"/>
                <w:sz w:val="21"/>
                <w:szCs w:val="21"/>
                <w:lang w:eastAsia="zh-CN"/>
              </w:rPr>
            </w:pPr>
          </w:p>
        </w:tc>
      </w:tr>
      <w:tr w14:paraId="7EC5D7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78BC7A60">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法定代表人</w:t>
            </w:r>
          </w:p>
          <w:p w14:paraId="71AF9EBF">
            <w:pPr>
              <w:widowControl w:val="0"/>
              <w:adjustRightInd w:val="0"/>
              <w:snapToGrid w:val="0"/>
              <w:spacing w:line="300" w:lineRule="exact"/>
              <w:ind w:firstLine="100" w:firstLineChars="48"/>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或其</w:t>
            </w:r>
            <w:r>
              <w:rPr>
                <w:rFonts w:ascii="Calibri" w:hAnsi="Calibri" w:eastAsia="宋体" w:cstheme="minorBidi"/>
                <w:kern w:val="2"/>
                <w:sz w:val="21"/>
                <w:szCs w:val="21"/>
                <w:lang w:eastAsia="zh-CN"/>
              </w:rPr>
              <w:t>委托代理人</w:t>
            </w:r>
            <w:r>
              <w:rPr>
                <w:rFonts w:hint="eastAsia" w:ascii="Calibri" w:hAnsi="Calibri" w:eastAsia="宋体" w:cstheme="minorBidi"/>
                <w:kern w:val="2"/>
                <w:sz w:val="21"/>
                <w:szCs w:val="21"/>
                <w:lang w:eastAsia="zh-CN"/>
              </w:rPr>
              <w:t>（签章）</w:t>
            </w:r>
          </w:p>
        </w:tc>
        <w:tc>
          <w:tcPr>
            <w:tcW w:w="2412" w:type="dxa"/>
            <w:vMerge w:val="restart"/>
            <w:tcBorders>
              <w:top w:val="single" w:color="auto" w:sz="2" w:space="0"/>
              <w:left w:val="single" w:color="auto" w:sz="2" w:space="0"/>
              <w:right w:val="single" w:color="auto" w:sz="2" w:space="0"/>
            </w:tcBorders>
            <w:vAlign w:val="center"/>
          </w:tcPr>
          <w:p w14:paraId="7969F88C">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right w:val="single" w:color="auto" w:sz="2" w:space="0"/>
            </w:tcBorders>
            <w:vAlign w:val="center"/>
          </w:tcPr>
          <w:p w14:paraId="71711A1A">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法定代表人</w:t>
            </w:r>
          </w:p>
          <w:p w14:paraId="1B035268">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或其</w:t>
            </w:r>
            <w:r>
              <w:rPr>
                <w:rFonts w:ascii="Calibri" w:hAnsi="Calibri" w:eastAsia="宋体" w:cstheme="minorBidi"/>
                <w:kern w:val="2"/>
                <w:sz w:val="21"/>
                <w:szCs w:val="21"/>
                <w:lang w:eastAsia="zh-CN"/>
              </w:rPr>
              <w:t>委托代理人</w:t>
            </w:r>
            <w:r>
              <w:rPr>
                <w:rFonts w:hint="eastAsia" w:ascii="Calibri" w:hAnsi="Calibri" w:eastAsia="宋体" w:cstheme="minorBidi"/>
                <w:kern w:val="2"/>
                <w:sz w:val="21"/>
                <w:szCs w:val="21"/>
                <w:lang w:eastAsia="zh-CN"/>
              </w:rPr>
              <w:t>（签章）</w:t>
            </w:r>
          </w:p>
        </w:tc>
        <w:tc>
          <w:tcPr>
            <w:tcW w:w="2116" w:type="dxa"/>
            <w:tcBorders>
              <w:top w:val="single" w:color="auto" w:sz="2" w:space="0"/>
              <w:left w:val="single" w:color="auto" w:sz="2" w:space="0"/>
              <w:bottom w:val="single" w:color="auto" w:sz="2" w:space="0"/>
            </w:tcBorders>
            <w:vAlign w:val="center"/>
          </w:tcPr>
          <w:p w14:paraId="697D161A">
            <w:pPr>
              <w:widowControl w:val="0"/>
              <w:adjustRightInd w:val="0"/>
              <w:snapToGrid w:val="0"/>
              <w:spacing w:line="300" w:lineRule="exact"/>
              <w:jc w:val="center"/>
              <w:rPr>
                <w:rFonts w:ascii="Calibri" w:hAnsi="Calibri" w:eastAsia="宋体"/>
                <w:kern w:val="2"/>
                <w:sz w:val="21"/>
                <w:szCs w:val="21"/>
                <w:lang w:eastAsia="zh-CN"/>
              </w:rPr>
            </w:pPr>
          </w:p>
        </w:tc>
      </w:tr>
      <w:tr w14:paraId="7A5A5F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06F21D8B">
            <w:pPr>
              <w:widowControl w:val="0"/>
              <w:adjustRightInd w:val="0"/>
              <w:snapToGrid w:val="0"/>
              <w:spacing w:line="300" w:lineRule="exact"/>
              <w:jc w:val="center"/>
              <w:rPr>
                <w:rFonts w:ascii="Calibri" w:hAnsi="Calibri" w:eastAsia="宋体"/>
                <w:kern w:val="2"/>
                <w:sz w:val="21"/>
                <w:szCs w:val="21"/>
                <w:lang w:eastAsia="zh-CN"/>
              </w:rPr>
            </w:pPr>
          </w:p>
        </w:tc>
        <w:tc>
          <w:tcPr>
            <w:tcW w:w="2412" w:type="dxa"/>
            <w:vMerge w:val="continue"/>
            <w:tcBorders>
              <w:left w:val="single" w:color="auto" w:sz="2" w:space="0"/>
              <w:bottom w:val="single" w:color="auto" w:sz="2" w:space="0"/>
              <w:right w:val="single" w:color="auto" w:sz="2" w:space="0"/>
            </w:tcBorders>
            <w:vAlign w:val="center"/>
          </w:tcPr>
          <w:p w14:paraId="116413AC">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47536D79">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拥有者性别</w:t>
            </w:r>
          </w:p>
        </w:tc>
        <w:tc>
          <w:tcPr>
            <w:tcW w:w="2116" w:type="dxa"/>
            <w:tcBorders>
              <w:top w:val="single" w:color="auto" w:sz="2" w:space="0"/>
              <w:left w:val="single" w:color="auto" w:sz="2" w:space="0"/>
              <w:bottom w:val="single" w:color="auto" w:sz="2" w:space="0"/>
            </w:tcBorders>
            <w:vAlign w:val="center"/>
          </w:tcPr>
          <w:p w14:paraId="669B9971">
            <w:pPr>
              <w:widowControl w:val="0"/>
              <w:adjustRightInd w:val="0"/>
              <w:snapToGrid w:val="0"/>
              <w:spacing w:line="300" w:lineRule="exact"/>
              <w:jc w:val="center"/>
              <w:rPr>
                <w:rFonts w:ascii="Calibri" w:hAnsi="Calibri" w:eastAsia="宋体"/>
                <w:spacing w:val="20"/>
                <w:kern w:val="2"/>
                <w:sz w:val="21"/>
                <w:szCs w:val="21"/>
                <w:lang w:eastAsia="zh-CN"/>
              </w:rPr>
            </w:pPr>
          </w:p>
        </w:tc>
      </w:tr>
      <w:tr w14:paraId="387F93D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818A244">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住  所</w:t>
            </w:r>
          </w:p>
        </w:tc>
        <w:tc>
          <w:tcPr>
            <w:tcW w:w="2412" w:type="dxa"/>
            <w:tcBorders>
              <w:top w:val="single" w:color="auto" w:sz="2" w:space="0"/>
              <w:left w:val="single" w:color="auto" w:sz="2" w:space="0"/>
              <w:bottom w:val="single" w:color="auto" w:sz="2" w:space="0"/>
              <w:right w:val="single" w:color="auto" w:sz="2" w:space="0"/>
            </w:tcBorders>
            <w:vAlign w:val="center"/>
          </w:tcPr>
          <w:p w14:paraId="6415F03B">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38ADE612">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住  所</w:t>
            </w:r>
          </w:p>
        </w:tc>
        <w:tc>
          <w:tcPr>
            <w:tcW w:w="2116" w:type="dxa"/>
            <w:tcBorders>
              <w:top w:val="single" w:color="auto" w:sz="2" w:space="0"/>
              <w:left w:val="single" w:color="auto" w:sz="2" w:space="0"/>
              <w:bottom w:val="single" w:color="auto" w:sz="2" w:space="0"/>
            </w:tcBorders>
            <w:vAlign w:val="center"/>
          </w:tcPr>
          <w:p w14:paraId="026003D4">
            <w:pPr>
              <w:widowControl w:val="0"/>
              <w:adjustRightInd w:val="0"/>
              <w:snapToGrid w:val="0"/>
              <w:spacing w:line="300" w:lineRule="exact"/>
              <w:jc w:val="center"/>
              <w:rPr>
                <w:rFonts w:ascii="Calibri" w:hAnsi="Calibri" w:eastAsia="宋体"/>
                <w:spacing w:val="20"/>
                <w:kern w:val="2"/>
                <w:sz w:val="21"/>
                <w:szCs w:val="21"/>
                <w:lang w:eastAsia="zh-CN"/>
              </w:rPr>
            </w:pPr>
          </w:p>
        </w:tc>
      </w:tr>
      <w:tr w14:paraId="3A27AB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1575EF3">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5FE25177">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085C1D1F">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联 系 人</w:t>
            </w:r>
          </w:p>
        </w:tc>
        <w:tc>
          <w:tcPr>
            <w:tcW w:w="2116" w:type="dxa"/>
            <w:tcBorders>
              <w:top w:val="single" w:color="auto" w:sz="2" w:space="0"/>
              <w:left w:val="single" w:color="auto" w:sz="2" w:space="0"/>
              <w:bottom w:val="single" w:color="auto" w:sz="2" w:space="0"/>
            </w:tcBorders>
            <w:vAlign w:val="center"/>
          </w:tcPr>
          <w:p w14:paraId="50D5EE66">
            <w:pPr>
              <w:widowControl w:val="0"/>
              <w:adjustRightInd w:val="0"/>
              <w:snapToGrid w:val="0"/>
              <w:spacing w:line="300" w:lineRule="exact"/>
              <w:jc w:val="center"/>
              <w:rPr>
                <w:rFonts w:ascii="Calibri" w:hAnsi="Calibri" w:eastAsia="宋体"/>
                <w:spacing w:val="20"/>
                <w:kern w:val="2"/>
                <w:sz w:val="21"/>
                <w:szCs w:val="21"/>
                <w:lang w:eastAsia="zh-CN"/>
              </w:rPr>
            </w:pPr>
          </w:p>
        </w:tc>
      </w:tr>
      <w:tr w14:paraId="7C037D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EEA3ACB">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1ADE3E90">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5B12D25C">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联系电话</w:t>
            </w:r>
          </w:p>
        </w:tc>
        <w:tc>
          <w:tcPr>
            <w:tcW w:w="2116" w:type="dxa"/>
            <w:tcBorders>
              <w:top w:val="single" w:color="auto" w:sz="2" w:space="0"/>
              <w:left w:val="single" w:color="auto" w:sz="2" w:space="0"/>
              <w:bottom w:val="single" w:color="auto" w:sz="2" w:space="0"/>
            </w:tcBorders>
            <w:vAlign w:val="center"/>
          </w:tcPr>
          <w:p w14:paraId="7C1CE82A">
            <w:pPr>
              <w:widowControl w:val="0"/>
              <w:adjustRightInd w:val="0"/>
              <w:snapToGrid w:val="0"/>
              <w:spacing w:line="300" w:lineRule="exact"/>
              <w:jc w:val="center"/>
              <w:rPr>
                <w:rFonts w:ascii="Calibri" w:hAnsi="Calibri" w:eastAsia="宋体"/>
                <w:spacing w:val="20"/>
                <w:kern w:val="2"/>
                <w:sz w:val="21"/>
                <w:szCs w:val="21"/>
                <w:lang w:eastAsia="zh-CN"/>
              </w:rPr>
            </w:pPr>
          </w:p>
        </w:tc>
      </w:tr>
      <w:tr w14:paraId="524698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CFE2D11">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2E13A7F0">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431E75F5">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通信地址</w:t>
            </w:r>
          </w:p>
        </w:tc>
        <w:tc>
          <w:tcPr>
            <w:tcW w:w="2116" w:type="dxa"/>
            <w:tcBorders>
              <w:top w:val="single" w:color="auto" w:sz="2" w:space="0"/>
              <w:left w:val="single" w:color="auto" w:sz="2" w:space="0"/>
              <w:bottom w:val="single" w:color="auto" w:sz="2" w:space="0"/>
            </w:tcBorders>
            <w:vAlign w:val="center"/>
          </w:tcPr>
          <w:p w14:paraId="02A014B2">
            <w:pPr>
              <w:widowControl w:val="0"/>
              <w:adjustRightInd w:val="0"/>
              <w:snapToGrid w:val="0"/>
              <w:spacing w:line="300" w:lineRule="exact"/>
              <w:jc w:val="center"/>
              <w:rPr>
                <w:rFonts w:ascii="Calibri" w:hAnsi="Calibri" w:eastAsia="宋体"/>
                <w:spacing w:val="20"/>
                <w:kern w:val="2"/>
                <w:sz w:val="21"/>
                <w:szCs w:val="21"/>
                <w:lang w:eastAsia="zh-CN"/>
              </w:rPr>
            </w:pPr>
          </w:p>
        </w:tc>
      </w:tr>
      <w:tr w14:paraId="090B6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94ABF50">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439A5387">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12833870">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邮政编码</w:t>
            </w:r>
          </w:p>
        </w:tc>
        <w:tc>
          <w:tcPr>
            <w:tcW w:w="2116" w:type="dxa"/>
            <w:tcBorders>
              <w:top w:val="single" w:color="auto" w:sz="2" w:space="0"/>
              <w:left w:val="single" w:color="auto" w:sz="2" w:space="0"/>
              <w:bottom w:val="single" w:color="auto" w:sz="2" w:space="0"/>
            </w:tcBorders>
            <w:vAlign w:val="center"/>
          </w:tcPr>
          <w:p w14:paraId="4F18E4B9">
            <w:pPr>
              <w:widowControl w:val="0"/>
              <w:adjustRightInd w:val="0"/>
              <w:snapToGrid w:val="0"/>
              <w:spacing w:line="300" w:lineRule="exact"/>
              <w:jc w:val="center"/>
              <w:rPr>
                <w:rFonts w:ascii="Calibri" w:hAnsi="Calibri" w:eastAsia="宋体"/>
                <w:spacing w:val="20"/>
                <w:kern w:val="2"/>
                <w:sz w:val="21"/>
                <w:szCs w:val="21"/>
                <w:lang w:eastAsia="zh-CN"/>
              </w:rPr>
            </w:pPr>
          </w:p>
        </w:tc>
      </w:tr>
      <w:tr w14:paraId="045DC29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5158DB1">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76E96D3B">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74105788">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电子邮箱</w:t>
            </w:r>
          </w:p>
        </w:tc>
        <w:tc>
          <w:tcPr>
            <w:tcW w:w="2116" w:type="dxa"/>
            <w:tcBorders>
              <w:top w:val="single" w:color="auto" w:sz="2" w:space="0"/>
              <w:left w:val="single" w:color="auto" w:sz="2" w:space="0"/>
              <w:bottom w:val="single" w:color="auto" w:sz="2" w:space="0"/>
            </w:tcBorders>
            <w:vAlign w:val="center"/>
          </w:tcPr>
          <w:p w14:paraId="31FAFA36">
            <w:pPr>
              <w:widowControl w:val="0"/>
              <w:adjustRightInd w:val="0"/>
              <w:snapToGrid w:val="0"/>
              <w:spacing w:line="300" w:lineRule="exact"/>
              <w:jc w:val="center"/>
              <w:rPr>
                <w:rFonts w:ascii="Calibri" w:hAnsi="Calibri" w:eastAsia="宋体"/>
                <w:spacing w:val="20"/>
                <w:kern w:val="2"/>
                <w:sz w:val="21"/>
                <w:szCs w:val="21"/>
                <w:lang w:eastAsia="zh-CN"/>
              </w:rPr>
            </w:pPr>
          </w:p>
        </w:tc>
      </w:tr>
      <w:tr w14:paraId="6D6EB17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BFDB2BB">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6EBE6E0C">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1A90B274">
            <w:pPr>
              <w:widowControl w:val="0"/>
              <w:adjustRightInd w:val="0"/>
              <w:snapToGrid w:val="0"/>
              <w:spacing w:line="300" w:lineRule="exact"/>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统一社会信用代码</w:t>
            </w:r>
          </w:p>
        </w:tc>
        <w:tc>
          <w:tcPr>
            <w:tcW w:w="2116" w:type="dxa"/>
            <w:tcBorders>
              <w:top w:val="single" w:color="auto" w:sz="2" w:space="0"/>
              <w:left w:val="single" w:color="auto" w:sz="2" w:space="0"/>
              <w:bottom w:val="single" w:color="auto" w:sz="2" w:space="0"/>
            </w:tcBorders>
            <w:vAlign w:val="center"/>
          </w:tcPr>
          <w:p w14:paraId="3C1ADBCA">
            <w:pPr>
              <w:widowControl w:val="0"/>
              <w:adjustRightInd w:val="0"/>
              <w:snapToGrid w:val="0"/>
              <w:spacing w:line="300" w:lineRule="exact"/>
              <w:jc w:val="center"/>
              <w:rPr>
                <w:rFonts w:ascii="Calibri" w:hAnsi="Calibri" w:eastAsia="宋体"/>
                <w:spacing w:val="20"/>
                <w:kern w:val="2"/>
                <w:sz w:val="21"/>
                <w:szCs w:val="21"/>
                <w:lang w:eastAsia="zh-CN"/>
              </w:rPr>
            </w:pPr>
          </w:p>
        </w:tc>
      </w:tr>
      <w:tr w14:paraId="04FCA8F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A9A2CD1">
            <w:pPr>
              <w:widowControl w:val="0"/>
              <w:adjustRightInd w:val="0"/>
              <w:snapToGrid w:val="0"/>
              <w:spacing w:line="300" w:lineRule="exact"/>
              <w:jc w:val="center"/>
              <w:rPr>
                <w:rFonts w:ascii="Calibri" w:hAnsi="Calibri" w:eastAsia="宋体"/>
                <w:kern w:val="2"/>
                <w:sz w:val="21"/>
                <w:szCs w:val="21"/>
                <w:lang w:eastAsia="zh-CN"/>
              </w:rPr>
            </w:pPr>
          </w:p>
        </w:tc>
        <w:tc>
          <w:tcPr>
            <w:tcW w:w="2412" w:type="dxa"/>
            <w:tcBorders>
              <w:top w:val="single" w:color="auto" w:sz="2" w:space="0"/>
              <w:left w:val="single" w:color="auto" w:sz="2" w:space="0"/>
              <w:bottom w:val="single" w:color="auto" w:sz="2" w:space="0"/>
              <w:right w:val="single" w:color="auto" w:sz="2" w:space="0"/>
            </w:tcBorders>
            <w:vAlign w:val="center"/>
          </w:tcPr>
          <w:p w14:paraId="17B63601">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4442834E">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开户名称</w:t>
            </w:r>
          </w:p>
        </w:tc>
        <w:tc>
          <w:tcPr>
            <w:tcW w:w="2116" w:type="dxa"/>
            <w:tcBorders>
              <w:top w:val="single" w:color="auto" w:sz="2" w:space="0"/>
              <w:left w:val="single" w:color="auto" w:sz="2" w:space="0"/>
              <w:bottom w:val="single" w:color="auto" w:sz="2" w:space="0"/>
            </w:tcBorders>
            <w:vAlign w:val="center"/>
          </w:tcPr>
          <w:p w14:paraId="46B410FE">
            <w:pPr>
              <w:widowControl w:val="0"/>
              <w:adjustRightInd w:val="0"/>
              <w:snapToGrid w:val="0"/>
              <w:spacing w:line="300" w:lineRule="exact"/>
              <w:jc w:val="center"/>
              <w:rPr>
                <w:rFonts w:ascii="Calibri" w:hAnsi="Calibri" w:eastAsia="宋体"/>
                <w:spacing w:val="20"/>
                <w:kern w:val="2"/>
                <w:sz w:val="21"/>
                <w:szCs w:val="21"/>
                <w:lang w:eastAsia="zh-CN"/>
              </w:rPr>
            </w:pPr>
          </w:p>
        </w:tc>
      </w:tr>
      <w:tr w14:paraId="2D3DB4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BEA79D2">
            <w:pPr>
              <w:widowControl w:val="0"/>
              <w:adjustRightInd w:val="0"/>
              <w:snapToGrid w:val="0"/>
              <w:spacing w:line="300" w:lineRule="exact"/>
              <w:jc w:val="center"/>
              <w:rPr>
                <w:rFonts w:ascii="Calibri" w:hAnsi="Calibri" w:eastAsia="宋体"/>
                <w:kern w:val="2"/>
                <w:sz w:val="21"/>
                <w:szCs w:val="21"/>
                <w:lang w:eastAsia="zh-CN"/>
              </w:rPr>
            </w:pPr>
          </w:p>
        </w:tc>
        <w:tc>
          <w:tcPr>
            <w:tcW w:w="2412" w:type="dxa"/>
            <w:tcBorders>
              <w:top w:val="single" w:color="auto" w:sz="2" w:space="0"/>
              <w:left w:val="single" w:color="auto" w:sz="2" w:space="0"/>
              <w:bottom w:val="single" w:color="auto" w:sz="2" w:space="0"/>
              <w:right w:val="single" w:color="auto" w:sz="2" w:space="0"/>
            </w:tcBorders>
            <w:vAlign w:val="center"/>
          </w:tcPr>
          <w:p w14:paraId="1D505DAF">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2F26C7BC">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开户银行</w:t>
            </w:r>
          </w:p>
        </w:tc>
        <w:tc>
          <w:tcPr>
            <w:tcW w:w="2116" w:type="dxa"/>
            <w:tcBorders>
              <w:top w:val="single" w:color="auto" w:sz="2" w:space="0"/>
              <w:left w:val="single" w:color="auto" w:sz="2" w:space="0"/>
              <w:bottom w:val="single" w:color="auto" w:sz="2" w:space="0"/>
            </w:tcBorders>
            <w:vAlign w:val="center"/>
          </w:tcPr>
          <w:p w14:paraId="7DC943DF">
            <w:pPr>
              <w:widowControl w:val="0"/>
              <w:adjustRightInd w:val="0"/>
              <w:snapToGrid w:val="0"/>
              <w:spacing w:line="300" w:lineRule="exact"/>
              <w:jc w:val="center"/>
              <w:rPr>
                <w:rFonts w:ascii="Calibri" w:hAnsi="Calibri" w:eastAsia="宋体"/>
                <w:spacing w:val="20"/>
                <w:kern w:val="2"/>
                <w:sz w:val="21"/>
                <w:szCs w:val="21"/>
                <w:lang w:eastAsia="zh-CN"/>
              </w:rPr>
            </w:pPr>
          </w:p>
        </w:tc>
      </w:tr>
      <w:tr w14:paraId="7EDF60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339E1C8">
            <w:pPr>
              <w:widowControl w:val="0"/>
              <w:adjustRightInd w:val="0"/>
              <w:snapToGrid w:val="0"/>
              <w:spacing w:line="300" w:lineRule="exact"/>
              <w:jc w:val="center"/>
              <w:rPr>
                <w:rFonts w:ascii="Calibri" w:hAnsi="Calibri" w:eastAsia="宋体"/>
                <w:kern w:val="2"/>
                <w:sz w:val="21"/>
                <w:szCs w:val="21"/>
                <w:lang w:eastAsia="zh-CN"/>
              </w:rPr>
            </w:pPr>
          </w:p>
        </w:tc>
        <w:tc>
          <w:tcPr>
            <w:tcW w:w="2412" w:type="dxa"/>
            <w:tcBorders>
              <w:top w:val="single" w:color="auto" w:sz="2" w:space="0"/>
              <w:left w:val="single" w:color="auto" w:sz="2" w:space="0"/>
              <w:bottom w:val="single" w:color="auto" w:sz="2" w:space="0"/>
              <w:right w:val="single" w:color="auto" w:sz="2" w:space="0"/>
            </w:tcBorders>
            <w:vAlign w:val="center"/>
          </w:tcPr>
          <w:p w14:paraId="4E979544">
            <w:pPr>
              <w:widowControl w:val="0"/>
              <w:adjustRightInd w:val="0"/>
              <w:snapToGrid w:val="0"/>
              <w:spacing w:line="300" w:lineRule="exact"/>
              <w:jc w:val="center"/>
              <w:rPr>
                <w:rFonts w:ascii="Calibri" w:hAnsi="Calibri" w:eastAsia="宋体"/>
                <w:kern w:val="2"/>
                <w:sz w:val="21"/>
                <w:szCs w:val="21"/>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284622DA">
            <w:pPr>
              <w:widowControl w:val="0"/>
              <w:adjustRightInd w:val="0"/>
              <w:snapToGrid w:val="0"/>
              <w:spacing w:line="300" w:lineRule="exact"/>
              <w:jc w:val="center"/>
              <w:rPr>
                <w:rFonts w:ascii="Calibri" w:hAnsi="Calibri" w:eastAsia="宋体"/>
                <w:kern w:val="2"/>
                <w:sz w:val="21"/>
                <w:szCs w:val="21"/>
                <w:lang w:eastAsia="zh-CN"/>
              </w:rPr>
            </w:pPr>
            <w:r>
              <w:rPr>
                <w:rFonts w:ascii="Calibri" w:hAnsi="Calibri" w:eastAsia="宋体" w:cstheme="minorBidi"/>
                <w:kern w:val="2"/>
                <w:sz w:val="21"/>
                <w:szCs w:val="21"/>
                <w:lang w:eastAsia="zh-CN"/>
              </w:rPr>
              <w:t>银行账号</w:t>
            </w:r>
          </w:p>
        </w:tc>
        <w:tc>
          <w:tcPr>
            <w:tcW w:w="2116" w:type="dxa"/>
            <w:tcBorders>
              <w:top w:val="single" w:color="auto" w:sz="2" w:space="0"/>
              <w:left w:val="single" w:color="auto" w:sz="2" w:space="0"/>
              <w:bottom w:val="single" w:color="auto" w:sz="2" w:space="0"/>
            </w:tcBorders>
            <w:vAlign w:val="center"/>
          </w:tcPr>
          <w:p w14:paraId="25B3D42C">
            <w:pPr>
              <w:widowControl w:val="0"/>
              <w:adjustRightInd w:val="0"/>
              <w:snapToGrid w:val="0"/>
              <w:spacing w:line="300" w:lineRule="exact"/>
              <w:jc w:val="center"/>
              <w:rPr>
                <w:rFonts w:ascii="Calibri" w:hAnsi="Calibri" w:eastAsia="宋体"/>
                <w:spacing w:val="20"/>
                <w:kern w:val="2"/>
                <w:sz w:val="21"/>
                <w:szCs w:val="21"/>
                <w:lang w:eastAsia="zh-CN"/>
              </w:rPr>
            </w:pPr>
          </w:p>
        </w:tc>
      </w:tr>
      <w:tr w14:paraId="7B21315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5A8D55CB">
            <w:pPr>
              <w:widowControl w:val="0"/>
              <w:adjustRightInd w:val="0"/>
              <w:snapToGrid w:val="0"/>
              <w:spacing w:before="156" w:beforeLines="50" w:line="360" w:lineRule="auto"/>
              <w:rPr>
                <w:rFonts w:eastAsia="宋体"/>
                <w:spacing w:val="20"/>
                <w:kern w:val="2"/>
                <w:sz w:val="21"/>
                <w:szCs w:val="21"/>
                <w:lang w:eastAsia="zh-CN"/>
              </w:rPr>
            </w:pPr>
            <w:r>
              <w:rPr>
                <w:rFonts w:hint="eastAsia" w:ascii="宋体" w:hAnsi="宋体" w:eastAsia="宋体"/>
                <w:kern w:val="2"/>
                <w:sz w:val="21"/>
                <w:szCs w:val="21"/>
                <w:lang w:eastAsia="zh-CN"/>
              </w:rPr>
              <w:t>注：涉及联合体或其他合同主体的信息应按上表格式加列。</w:t>
            </w:r>
          </w:p>
        </w:tc>
      </w:tr>
    </w:tbl>
    <w:p w14:paraId="4370078B">
      <w:pPr>
        <w:keepNext/>
        <w:keepLines/>
        <w:widowControl w:val="0"/>
        <w:adjustRightInd w:val="0"/>
        <w:snapToGrid w:val="0"/>
        <w:spacing w:before="156" w:beforeLines="50" w:line="360" w:lineRule="auto"/>
        <w:jc w:val="center"/>
        <w:outlineLvl w:val="1"/>
        <w:rPr>
          <w:rFonts w:ascii="黑体" w:hAnsi="黑体" w:eastAsia="黑体"/>
          <w:b/>
          <w:bCs/>
          <w:kern w:val="2"/>
          <w:sz w:val="28"/>
          <w:szCs w:val="28"/>
          <w:lang w:eastAsia="zh-CN"/>
        </w:rPr>
      </w:pPr>
      <w:r>
        <w:rPr>
          <w:rFonts w:ascii="宋体" w:hAnsi="宋体" w:eastAsia="宋体"/>
          <w:b/>
          <w:bCs/>
          <w:kern w:val="2"/>
          <w:sz w:val="21"/>
          <w:szCs w:val="21"/>
          <w:u w:val="single"/>
          <w:lang w:eastAsia="zh-CN"/>
        </w:rPr>
        <w:br w:type="page"/>
      </w:r>
      <w:bookmarkStart w:id="77" w:name="_Toc27624"/>
      <w:r>
        <w:rPr>
          <w:rFonts w:hint="eastAsia" w:ascii="黑体" w:hAnsi="黑体" w:eastAsia="黑体"/>
          <w:kern w:val="2"/>
          <w:sz w:val="28"/>
          <w:szCs w:val="28"/>
          <w:lang w:eastAsia="zh-CN"/>
        </w:rPr>
        <w:t>第二节 政府采购合同通用条款</w:t>
      </w:r>
      <w:bookmarkEnd w:id="77"/>
    </w:p>
    <w:p w14:paraId="3BDE270E">
      <w:pPr>
        <w:widowControl w:val="0"/>
        <w:tabs>
          <w:tab w:val="left" w:pos="8820"/>
          <w:tab w:val="left" w:pos="9345"/>
          <w:tab w:val="left" w:pos="9765"/>
        </w:tabs>
        <w:adjustRightInd w:val="0"/>
        <w:snapToGrid w:val="0"/>
        <w:spacing w:line="400" w:lineRule="exact"/>
        <w:rPr>
          <w:rFonts w:ascii="宋体" w:hAnsi="宋体" w:eastAsia="宋体"/>
          <w:b/>
          <w:bCs/>
          <w:kern w:val="2"/>
          <w:szCs w:val="22"/>
          <w:lang w:eastAsia="zh-CN"/>
        </w:rPr>
      </w:pPr>
      <w:r>
        <w:rPr>
          <w:rFonts w:hint="eastAsia" w:ascii="宋体" w:hAnsi="宋体" w:eastAsia="宋体" w:cstheme="minorBidi"/>
          <w:b/>
          <w:kern w:val="2"/>
          <w:szCs w:val="22"/>
          <w:lang w:eastAsia="zh-CN"/>
        </w:rPr>
        <w:t xml:space="preserve">1. </w:t>
      </w:r>
      <w:r>
        <w:rPr>
          <w:rFonts w:hint="eastAsia" w:ascii="宋体" w:hAnsi="宋体" w:eastAsia="宋体" w:cstheme="minorBidi"/>
          <w:b/>
          <w:bCs/>
          <w:kern w:val="2"/>
          <w:szCs w:val="22"/>
          <w:lang w:eastAsia="zh-CN"/>
        </w:rPr>
        <w:t>定义</w:t>
      </w:r>
    </w:p>
    <w:p w14:paraId="548D0978">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1.1合同当事人</w:t>
      </w:r>
    </w:p>
    <w:p w14:paraId="41B12213">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（1）采购人（以下称甲方）是指使用财政性资金，通过政府采购方式向供应商购买货物及其相关服务的国家机关、事业单位、团体组织。</w:t>
      </w:r>
    </w:p>
    <w:p w14:paraId="437518CE">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（2）供应商（以下称乙方）是指参加政府采购活动并且中标（成交），向采购人提供合同约定的货物及其相关服务的法人、非法人组织或者自然人。</w:t>
      </w:r>
    </w:p>
    <w:p w14:paraId="7E4571DF">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（3）其他合同主体是指除采购人和供应商以外，</w:t>
      </w:r>
      <w:r>
        <w:rPr>
          <w:rFonts w:hint="eastAsia" w:ascii="宋体" w:hAnsi="宋体" w:eastAsia="宋体" w:cs="宋体"/>
          <w:bCs/>
          <w:color w:val="000000"/>
          <w:kern w:val="2"/>
          <w:sz w:val="21"/>
          <w:szCs w:val="21"/>
          <w:lang w:eastAsia="zh-CN"/>
        </w:rPr>
        <w:t>依法参与合同缔结或履行，享有权利、承担义务的合同当事人</w:t>
      </w:r>
      <w:r>
        <w:rPr>
          <w:rFonts w:hint="eastAsia" w:ascii="宋体" w:hAnsi="宋体" w:eastAsia="宋体" w:cstheme="minorBidi"/>
          <w:kern w:val="2"/>
          <w:sz w:val="21"/>
          <w:szCs w:val="21"/>
          <w:lang w:eastAsia="zh-CN"/>
        </w:rPr>
        <w:t>。</w:t>
      </w:r>
    </w:p>
    <w:p w14:paraId="492E6C73">
      <w:pPr>
        <w:widowControl w:val="0"/>
        <w:tabs>
          <w:tab w:val="left" w:pos="570"/>
          <w:tab w:val="left" w:pos="9240"/>
          <w:tab w:val="left" w:pos="9555"/>
        </w:tabs>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1.2本合同下列术语应解释为：</w:t>
      </w:r>
    </w:p>
    <w:p w14:paraId="15035C1C">
      <w:pPr>
        <w:widowControl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（1）“合同”系指</w:t>
      </w:r>
      <w:r>
        <w:rPr>
          <w:rFonts w:hint="eastAsia" w:ascii="宋体" w:hAnsi="宋体" w:eastAsia="宋体" w:cs="宋体"/>
          <w:bCs/>
          <w:color w:val="000000"/>
          <w:kern w:val="2"/>
          <w:sz w:val="21"/>
          <w:szCs w:val="21"/>
          <w:lang w:eastAsia="zh-CN"/>
        </w:rPr>
        <w:t>合同当事人意思表示达成一致的任何协议，包括签署的</w:t>
      </w:r>
      <w:r>
        <w:rPr>
          <w:rFonts w:hint="eastAsia" w:ascii="宋体" w:hAnsi="宋体" w:eastAsia="宋体" w:cstheme="minorBidi"/>
          <w:kern w:val="2"/>
          <w:sz w:val="21"/>
          <w:szCs w:val="21"/>
          <w:lang w:eastAsia="zh-CN"/>
        </w:rPr>
        <w:t>政府采购合同协议书及其变更、补充协议，政府采购合同专用条款，政府采购合同通用条款，中标（成交）通知书，投标文件，采购文件，有关技术文件和图纸，以及</w:t>
      </w:r>
      <w:r>
        <w:rPr>
          <w:rFonts w:hint="eastAsia" w:ascii="宋体" w:hAnsi="宋体" w:eastAsia="宋体" w:cs="宋体"/>
          <w:color w:val="000000"/>
          <w:kern w:val="2"/>
          <w:sz w:val="21"/>
          <w:szCs w:val="21"/>
          <w:lang w:eastAsia="zh-CN"/>
        </w:rPr>
        <w:t>国家法律、行政法规和规章制度规定或合同约定的作为合同组成部分的其他文件</w:t>
      </w:r>
      <w:r>
        <w:rPr>
          <w:rFonts w:hint="eastAsia" w:ascii="宋体" w:hAnsi="宋体" w:eastAsia="宋体" w:cstheme="minorBidi"/>
          <w:kern w:val="2"/>
          <w:sz w:val="21"/>
          <w:szCs w:val="21"/>
          <w:lang w:eastAsia="zh-CN"/>
        </w:rPr>
        <w:t>。</w:t>
      </w:r>
    </w:p>
    <w:p w14:paraId="3CF159F7">
      <w:pPr>
        <w:widowControl w:val="0"/>
        <w:tabs>
          <w:tab w:val="left" w:pos="570"/>
          <w:tab w:val="left" w:pos="9240"/>
          <w:tab w:val="left" w:pos="9555"/>
        </w:tabs>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（2）“合同价款”系指根据本合同规定乙方在全面履行合同义务后甲方应支付给乙方的价款。</w:t>
      </w:r>
    </w:p>
    <w:p w14:paraId="121530A0">
      <w:pPr>
        <w:widowControl w:val="0"/>
        <w:tabs>
          <w:tab w:val="left" w:pos="570"/>
          <w:tab w:val="left" w:pos="9240"/>
          <w:tab w:val="left" w:pos="9555"/>
        </w:tabs>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kern w:val="2"/>
          <w:sz w:val="21"/>
          <w:szCs w:val="21"/>
          <w:lang w:eastAsia="zh-CN"/>
        </w:rPr>
        <w:t>（3）“货物”系指乙方根据本合同规定须向甲方提供的各种形态和种类的物品，包括原材料、设备、产品（</w:t>
      </w:r>
      <w:r>
        <w:rPr>
          <w:rFonts w:hint="eastAsia" w:ascii="宋体" w:hAnsi="宋体" w:eastAsia="宋体" w:cstheme="minorBidi"/>
          <w:color w:val="000000"/>
          <w:kern w:val="2"/>
          <w:sz w:val="21"/>
          <w:szCs w:val="21"/>
          <w:lang w:eastAsia="zh-CN"/>
        </w:rPr>
        <w:t>包括软件）及相关的其备品备件、工具、手册及</w:t>
      </w:r>
      <w:r>
        <w:rPr>
          <w:rFonts w:ascii="宋体" w:hAnsi="宋体" w:eastAsia="宋体" w:cstheme="minorBidi"/>
          <w:color w:val="000000"/>
          <w:kern w:val="2"/>
          <w:sz w:val="21"/>
          <w:szCs w:val="21"/>
          <w:lang w:val="en" w:eastAsia="zh-CN"/>
        </w:rPr>
        <w:t>其他</w:t>
      </w:r>
      <w:r>
        <w:rPr>
          <w:rFonts w:hint="eastAsia" w:ascii="宋体" w:hAnsi="宋体" w:eastAsia="宋体" w:cstheme="minorBidi"/>
          <w:color w:val="000000"/>
          <w:kern w:val="2"/>
          <w:sz w:val="21"/>
          <w:szCs w:val="21"/>
          <w:lang w:eastAsia="zh-CN"/>
        </w:rPr>
        <w:t>技术资料和材料等。</w:t>
      </w:r>
    </w:p>
    <w:p w14:paraId="51F72013">
      <w:pPr>
        <w:widowControl w:val="0"/>
        <w:adjustRightInd w:val="0"/>
        <w:snapToGrid w:val="0"/>
        <w:spacing w:line="400" w:lineRule="exact"/>
        <w:ind w:firstLine="420" w:firstLineChars="200"/>
        <w:rPr>
          <w:rFonts w:ascii="宋体" w:hAnsi="宋体" w:eastAsia="宋体"/>
          <w:color w:val="000000"/>
          <w:kern w:val="2"/>
          <w:sz w:val="21"/>
          <w:szCs w:val="21"/>
          <w:highlight w:val="yellow"/>
          <w:lang w:eastAsia="zh-CN"/>
        </w:rPr>
      </w:pPr>
      <w:r>
        <w:rPr>
          <w:rFonts w:hint="eastAsia" w:ascii="宋体" w:hAnsi="宋体" w:eastAsia="宋体" w:cstheme="minorBidi"/>
          <w:color w:val="000000"/>
          <w:kern w:val="2"/>
          <w:sz w:val="21"/>
          <w:szCs w:val="21"/>
          <w:lang w:eastAsia="zh-CN"/>
        </w:rPr>
        <w:t>（4）“</w:t>
      </w:r>
      <w:r>
        <w:rPr>
          <w:rFonts w:hint="eastAsia" w:ascii="宋体" w:hAnsi="宋体" w:eastAsia="宋体" w:cstheme="minorBidi"/>
          <w:kern w:val="2"/>
          <w:sz w:val="21"/>
          <w:szCs w:val="21"/>
          <w:lang w:eastAsia="zh-CN"/>
        </w:rPr>
        <w:t>相关</w:t>
      </w:r>
      <w:r>
        <w:rPr>
          <w:rFonts w:hint="eastAsia" w:ascii="宋体" w:hAnsi="宋体" w:eastAsia="宋体" w:cstheme="minorBidi"/>
          <w:color w:val="000000"/>
          <w:kern w:val="2"/>
          <w:sz w:val="21"/>
          <w:szCs w:val="21"/>
          <w:lang w:eastAsia="zh-CN"/>
        </w:rPr>
        <w:t>服务”系指根据合同规定，乙方应提供的与货物有关的技术、管理和</w:t>
      </w:r>
      <w:r>
        <w:rPr>
          <w:rFonts w:ascii="宋体" w:hAnsi="宋体" w:eastAsia="宋体" w:cstheme="minorBidi"/>
          <w:color w:val="000000"/>
          <w:kern w:val="2"/>
          <w:sz w:val="21"/>
          <w:szCs w:val="21"/>
          <w:lang w:val="en" w:eastAsia="zh-CN"/>
        </w:rPr>
        <w:t>其他</w:t>
      </w:r>
      <w:r>
        <w:rPr>
          <w:rFonts w:hint="eastAsia" w:ascii="宋体" w:hAnsi="宋体" w:eastAsia="宋体" w:cstheme="minorBidi"/>
          <w:color w:val="000000"/>
          <w:kern w:val="2"/>
          <w:sz w:val="21"/>
          <w:szCs w:val="21"/>
          <w:lang w:eastAsia="zh-CN"/>
        </w:rPr>
        <w:t>服务，包括但不限于：管理和质量保证、运输、保险、检验、现场准备、安装、集成、调试、培训、维修、废弃处置、技术支持等以及合同中规定乙方应承担的</w:t>
      </w:r>
      <w:r>
        <w:rPr>
          <w:rFonts w:ascii="宋体" w:hAnsi="宋体" w:eastAsia="宋体" w:cstheme="minorBidi"/>
          <w:color w:val="000000"/>
          <w:kern w:val="2"/>
          <w:sz w:val="21"/>
          <w:szCs w:val="21"/>
          <w:lang w:val="en" w:eastAsia="zh-CN"/>
        </w:rPr>
        <w:t>其他</w:t>
      </w:r>
      <w:r>
        <w:rPr>
          <w:rFonts w:hint="eastAsia" w:ascii="宋体" w:hAnsi="宋体" w:eastAsia="宋体" w:cstheme="minorBidi"/>
          <w:color w:val="000000"/>
          <w:kern w:val="2"/>
          <w:sz w:val="21"/>
          <w:szCs w:val="21"/>
          <w:lang w:eastAsia="zh-CN"/>
        </w:rPr>
        <w:t>义务。</w:t>
      </w:r>
    </w:p>
    <w:p w14:paraId="10964A5A">
      <w:pPr>
        <w:widowControl w:val="0"/>
        <w:adjustRightInd w:val="0"/>
        <w:snapToGrid w:val="0"/>
        <w:spacing w:line="400" w:lineRule="exact"/>
        <w:ind w:firstLine="420" w:firstLineChars="200"/>
        <w:rPr>
          <w:rFonts w:ascii="宋体" w:hAnsi="宋体" w:eastAsia="宋体"/>
          <w:color w:val="000000"/>
          <w:kern w:val="2"/>
          <w:sz w:val="21"/>
          <w:szCs w:val="21"/>
          <w:highlight w:val="yellow"/>
          <w:lang w:eastAsia="zh-CN"/>
        </w:rPr>
      </w:pPr>
      <w:r>
        <w:rPr>
          <w:rFonts w:hint="eastAsia" w:ascii="宋体" w:hAnsi="宋体" w:eastAsia="宋体" w:cstheme="minorBidi"/>
          <w:color w:val="000000"/>
          <w:kern w:val="2"/>
          <w:sz w:val="21"/>
          <w:szCs w:val="21"/>
          <w:lang w:eastAsia="zh-CN"/>
        </w:rPr>
        <w:t>（5）“分包”系指中标（成交）供应商按采购文件、投标文件的规定，根据分包意向协议，将中标（成交）项目中的部分履约内容，分给具有相应资质条件的供应商履行合同的行为。</w:t>
      </w:r>
    </w:p>
    <w:p w14:paraId="70AF232D">
      <w:pPr>
        <w:widowControl w:val="0"/>
        <w:tabs>
          <w:tab w:val="left" w:pos="570"/>
          <w:tab w:val="left" w:pos="9240"/>
          <w:tab w:val="left" w:pos="9555"/>
        </w:tabs>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（6）</w:t>
      </w:r>
      <w:r>
        <w:rPr>
          <w:rFonts w:hint="eastAsia" w:ascii="宋体" w:hAnsi="宋体" w:eastAsia="宋体" w:cstheme="minorBidi"/>
          <w:kern w:val="2"/>
          <w:sz w:val="21"/>
          <w:szCs w:val="21"/>
          <w:lang w:eastAsia="zh-CN"/>
        </w:rPr>
        <w:t>“联合体”系指由两个以上的自然人、法人或者非法人组织组成，以一个供应商的身份共同参加政府采购的主体</w:t>
      </w:r>
      <w:r>
        <w:rPr>
          <w:rFonts w:hint="eastAsia" w:ascii="宋体" w:hAnsi="宋体" w:eastAsia="宋体" w:cstheme="minorBidi"/>
          <w:color w:val="000000"/>
          <w:kern w:val="2"/>
          <w:sz w:val="21"/>
          <w:szCs w:val="21"/>
          <w:lang w:eastAsia="zh-CN"/>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theme="minorBidi"/>
          <w:b/>
          <w:bCs/>
          <w:color w:val="000000"/>
          <w:kern w:val="2"/>
          <w:sz w:val="21"/>
          <w:szCs w:val="21"/>
          <w:lang w:eastAsia="zh-CN"/>
        </w:rPr>
        <w:t>政府采购合同专用条款</w:t>
      </w:r>
      <w:r>
        <w:rPr>
          <w:rFonts w:hint="eastAsia" w:ascii="宋体" w:hAnsi="宋体" w:eastAsia="宋体" w:cstheme="minorBidi"/>
          <w:color w:val="000000"/>
          <w:kern w:val="2"/>
          <w:sz w:val="21"/>
          <w:szCs w:val="21"/>
          <w:lang w:eastAsia="zh-CN"/>
        </w:rPr>
        <w:t>】。</w:t>
      </w:r>
    </w:p>
    <w:p w14:paraId="09E5764E">
      <w:pPr>
        <w:widowControl w:val="0"/>
        <w:tabs>
          <w:tab w:val="left" w:pos="570"/>
          <w:tab w:val="left" w:pos="9240"/>
          <w:tab w:val="left" w:pos="9555"/>
        </w:tabs>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（7）其他术语解释，见【</w:t>
      </w:r>
      <w:r>
        <w:rPr>
          <w:rFonts w:hint="eastAsia" w:ascii="宋体" w:hAnsi="宋体" w:eastAsia="宋体" w:cstheme="minorBidi"/>
          <w:b/>
          <w:bCs/>
          <w:color w:val="000000"/>
          <w:kern w:val="2"/>
          <w:sz w:val="21"/>
          <w:szCs w:val="21"/>
          <w:lang w:eastAsia="zh-CN"/>
        </w:rPr>
        <w:t>政府采购合同专用条款</w:t>
      </w:r>
      <w:r>
        <w:rPr>
          <w:rFonts w:hint="eastAsia" w:ascii="宋体" w:hAnsi="宋体" w:eastAsia="宋体" w:cstheme="minorBidi"/>
          <w:color w:val="000000"/>
          <w:kern w:val="2"/>
          <w:sz w:val="21"/>
          <w:szCs w:val="21"/>
          <w:lang w:eastAsia="zh-CN"/>
        </w:rPr>
        <w:t>】。</w:t>
      </w:r>
    </w:p>
    <w:p w14:paraId="42F832AD">
      <w:pPr>
        <w:widowControl w:val="0"/>
        <w:numPr>
          <w:ilvl w:val="0"/>
          <w:numId w:val="9"/>
        </w:numPr>
        <w:autoSpaceDE w:val="0"/>
        <w:autoSpaceDN w:val="0"/>
        <w:adjustRightInd w:val="0"/>
        <w:snapToGrid w:val="0"/>
        <w:spacing w:line="400" w:lineRule="exact"/>
        <w:rPr>
          <w:rFonts w:ascii="宋体" w:hAnsi="宋体" w:eastAsia="宋体"/>
          <w:b/>
          <w:bCs/>
          <w:color w:val="000000"/>
          <w:kern w:val="2"/>
          <w:szCs w:val="22"/>
          <w:lang w:eastAsia="zh-CN"/>
        </w:rPr>
      </w:pPr>
      <w:r>
        <w:rPr>
          <w:rFonts w:hint="eastAsia" w:ascii="宋体" w:hAnsi="宋体" w:eastAsia="宋体" w:cstheme="minorBidi"/>
          <w:b/>
          <w:color w:val="000000"/>
          <w:kern w:val="2"/>
          <w:szCs w:val="22"/>
          <w:lang w:eastAsia="zh-CN"/>
        </w:rPr>
        <w:t>合同标的及金额</w:t>
      </w:r>
    </w:p>
    <w:p w14:paraId="46BCF45C">
      <w:pPr>
        <w:widowControl w:val="0"/>
        <w:autoSpaceDE w:val="0"/>
        <w:autoSpaceDN w:val="0"/>
        <w:adjustRightInd w:val="0"/>
        <w:snapToGrid w:val="0"/>
        <w:spacing w:line="400" w:lineRule="exact"/>
        <w:ind w:firstLine="420" w:firstLineChars="200"/>
        <w:rPr>
          <w:rFonts w:ascii="宋体" w:hAnsi="宋体" w:eastAsia="宋体"/>
          <w:b/>
          <w:bCs/>
          <w:i/>
          <w:iCs/>
          <w:color w:val="000000"/>
          <w:kern w:val="2"/>
          <w:sz w:val="21"/>
          <w:szCs w:val="21"/>
          <w:lang w:eastAsia="zh-CN"/>
        </w:rPr>
      </w:pPr>
      <w:r>
        <w:rPr>
          <w:rFonts w:hint="eastAsia" w:ascii="宋体" w:hAnsi="宋体" w:eastAsia="宋体" w:cstheme="minorBidi"/>
          <w:color w:val="000000"/>
          <w:kern w:val="2"/>
          <w:sz w:val="21"/>
          <w:szCs w:val="21"/>
          <w:lang w:eastAsia="zh-CN"/>
        </w:rPr>
        <w:t>2.1 合同标的及金额应与中标（成交）结果一致。乙方为履行本合同而发生的所有费用均应包含在合同价款中，甲方不再另行支付</w:t>
      </w:r>
      <w:r>
        <w:rPr>
          <w:rFonts w:ascii="宋体" w:hAnsi="宋体" w:eastAsia="宋体" w:cstheme="minorBidi"/>
          <w:color w:val="000000"/>
          <w:kern w:val="2"/>
          <w:sz w:val="21"/>
          <w:szCs w:val="21"/>
          <w:lang w:val="en" w:eastAsia="zh-CN"/>
        </w:rPr>
        <w:t>其他</w:t>
      </w:r>
      <w:r>
        <w:rPr>
          <w:rFonts w:hint="eastAsia" w:ascii="宋体" w:hAnsi="宋体" w:eastAsia="宋体" w:cstheme="minorBidi"/>
          <w:color w:val="000000"/>
          <w:kern w:val="2"/>
          <w:sz w:val="21"/>
          <w:szCs w:val="21"/>
          <w:lang w:eastAsia="zh-CN"/>
        </w:rPr>
        <w:t>任何费用。</w:t>
      </w:r>
    </w:p>
    <w:p w14:paraId="59F73B45">
      <w:pPr>
        <w:widowControl w:val="0"/>
        <w:adjustRightInd w:val="0"/>
        <w:snapToGrid w:val="0"/>
        <w:spacing w:line="400" w:lineRule="exact"/>
        <w:rPr>
          <w:rFonts w:ascii="宋体" w:hAnsi="宋体" w:eastAsia="宋体"/>
          <w:b/>
          <w:color w:val="000000"/>
          <w:kern w:val="2"/>
          <w:szCs w:val="22"/>
          <w:lang w:eastAsia="zh-CN"/>
        </w:rPr>
      </w:pPr>
      <w:r>
        <w:rPr>
          <w:rFonts w:hint="eastAsia" w:ascii="宋体" w:hAnsi="宋体" w:eastAsia="宋体" w:cstheme="minorBidi"/>
          <w:b/>
          <w:color w:val="000000"/>
          <w:kern w:val="2"/>
          <w:szCs w:val="22"/>
          <w:lang w:eastAsia="zh-CN"/>
        </w:rPr>
        <w:t>3. 履行合同的时间、地点和方式</w:t>
      </w:r>
    </w:p>
    <w:p w14:paraId="7CA9BBB3">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 xml:space="preserve">3.1 </w:t>
      </w:r>
      <w:r>
        <w:rPr>
          <w:rFonts w:hint="eastAsia" w:ascii="宋体" w:hAnsi="宋体" w:eastAsia="宋体" w:cs="宋体"/>
          <w:kern w:val="2"/>
          <w:sz w:val="21"/>
          <w:szCs w:val="21"/>
          <w:lang w:eastAsia="zh-CN"/>
        </w:rPr>
        <w:t>乙方应当在约定的时间、地点，按照约定方式履行合同。</w:t>
      </w:r>
    </w:p>
    <w:p w14:paraId="1692C8FA">
      <w:pPr>
        <w:widowControl w:val="0"/>
        <w:autoSpaceDE w:val="0"/>
        <w:autoSpaceDN w:val="0"/>
        <w:adjustRightInd w:val="0"/>
        <w:snapToGrid w:val="0"/>
        <w:spacing w:line="400" w:lineRule="exact"/>
        <w:rPr>
          <w:rFonts w:ascii="宋体" w:hAnsi="宋体" w:eastAsia="宋体"/>
          <w:b/>
          <w:bCs/>
          <w:color w:val="000000"/>
          <w:kern w:val="2"/>
          <w:szCs w:val="22"/>
          <w:lang w:eastAsia="zh-CN"/>
        </w:rPr>
      </w:pPr>
      <w:r>
        <w:rPr>
          <w:rFonts w:hint="eastAsia" w:ascii="宋体" w:hAnsi="宋体" w:eastAsia="宋体" w:cstheme="minorBidi"/>
          <w:b/>
          <w:bCs/>
          <w:color w:val="000000"/>
          <w:kern w:val="2"/>
          <w:szCs w:val="22"/>
          <w:lang w:eastAsia="zh-CN"/>
        </w:rPr>
        <w:t>4. 甲方的权利和义务</w:t>
      </w:r>
    </w:p>
    <w:p w14:paraId="1834D78B">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4.1</w:t>
      </w:r>
      <w:r>
        <w:rPr>
          <w:rFonts w:ascii="宋体" w:hAnsi="宋体" w:eastAsia="宋体" w:cstheme="minorBidi"/>
          <w:color w:val="000000"/>
          <w:kern w:val="2"/>
          <w:sz w:val="21"/>
          <w:szCs w:val="21"/>
          <w:lang w:eastAsia="zh-CN"/>
        </w:rPr>
        <w:t xml:space="preserve"> 签署合同后，甲方</w:t>
      </w:r>
      <w:r>
        <w:rPr>
          <w:rFonts w:hint="eastAsia" w:ascii="宋体" w:hAnsi="宋体" w:eastAsia="宋体" w:cstheme="minorBidi"/>
          <w:color w:val="000000"/>
          <w:kern w:val="2"/>
          <w:sz w:val="21"/>
          <w:szCs w:val="21"/>
          <w:lang w:eastAsia="zh-CN"/>
        </w:rPr>
        <w:t>应</w:t>
      </w:r>
      <w:r>
        <w:rPr>
          <w:rFonts w:ascii="宋体" w:hAnsi="宋体" w:eastAsia="宋体" w:cstheme="minorBidi"/>
          <w:color w:val="000000"/>
          <w:kern w:val="2"/>
          <w:sz w:val="21"/>
          <w:szCs w:val="21"/>
          <w:lang w:eastAsia="zh-CN"/>
        </w:rPr>
        <w:t>确定</w:t>
      </w:r>
      <w:r>
        <w:rPr>
          <w:rFonts w:hint="eastAsia" w:ascii="宋体" w:hAnsi="宋体" w:eastAsia="宋体" w:cstheme="minorBidi"/>
          <w:color w:val="000000"/>
          <w:kern w:val="2"/>
          <w:sz w:val="21"/>
          <w:szCs w:val="21"/>
          <w:lang w:eastAsia="zh-CN"/>
        </w:rPr>
        <w:t>项目负责人（或项目联系人）</w:t>
      </w:r>
      <w:r>
        <w:rPr>
          <w:rFonts w:ascii="宋体" w:hAnsi="宋体" w:eastAsia="宋体" w:cstheme="minorBidi"/>
          <w:color w:val="000000"/>
          <w:kern w:val="2"/>
          <w:sz w:val="21"/>
          <w:szCs w:val="21"/>
          <w:lang w:eastAsia="zh-CN"/>
        </w:rPr>
        <w:t>，负责与本合同有关的事务。</w:t>
      </w:r>
      <w:r>
        <w:rPr>
          <w:rFonts w:hint="eastAsia" w:ascii="宋体" w:hAnsi="宋体" w:eastAsia="宋体" w:cstheme="minorBidi"/>
          <w:color w:val="000000"/>
          <w:kern w:val="2"/>
          <w:sz w:val="21"/>
          <w:szCs w:val="21"/>
          <w:lang w:eastAsia="zh-CN"/>
        </w:rPr>
        <w:t>甲方有权对乙方的履约行为进行检查，并</w:t>
      </w:r>
      <w:r>
        <w:rPr>
          <w:rFonts w:ascii="宋体" w:hAnsi="宋体" w:eastAsia="宋体" w:cstheme="minorBidi"/>
          <w:color w:val="000000"/>
          <w:kern w:val="2"/>
          <w:sz w:val="21"/>
          <w:szCs w:val="21"/>
          <w:lang w:eastAsia="zh-CN"/>
        </w:rPr>
        <w:t>及时确认乙方提交的事项</w:t>
      </w:r>
      <w:r>
        <w:rPr>
          <w:rFonts w:hint="eastAsia" w:ascii="宋体" w:hAnsi="宋体" w:eastAsia="宋体" w:cstheme="minorBidi"/>
          <w:color w:val="000000"/>
          <w:kern w:val="2"/>
          <w:sz w:val="21"/>
          <w:szCs w:val="21"/>
          <w:lang w:eastAsia="zh-CN"/>
        </w:rPr>
        <w:t>。甲方应当</w:t>
      </w:r>
      <w:r>
        <w:rPr>
          <w:rFonts w:ascii="宋体" w:hAnsi="宋体" w:eastAsia="宋体" w:cstheme="minorBidi"/>
          <w:color w:val="000000"/>
          <w:kern w:val="2"/>
          <w:sz w:val="21"/>
          <w:szCs w:val="21"/>
          <w:lang w:eastAsia="zh-CN"/>
        </w:rPr>
        <w:t>配合乙方完成</w:t>
      </w:r>
      <w:r>
        <w:rPr>
          <w:rFonts w:hint="eastAsia" w:ascii="宋体" w:hAnsi="宋体" w:eastAsia="宋体" w:cstheme="minorBidi"/>
          <w:color w:val="000000"/>
          <w:kern w:val="2"/>
          <w:sz w:val="21"/>
          <w:szCs w:val="21"/>
          <w:lang w:eastAsia="zh-CN"/>
        </w:rPr>
        <w:t>相关项目</w:t>
      </w:r>
      <w:r>
        <w:rPr>
          <w:rFonts w:ascii="宋体" w:hAnsi="宋体" w:eastAsia="宋体" w:cstheme="minorBidi"/>
          <w:color w:val="000000"/>
          <w:kern w:val="2"/>
          <w:sz w:val="21"/>
          <w:szCs w:val="21"/>
          <w:lang w:eastAsia="zh-CN"/>
        </w:rPr>
        <w:t>实施工作。</w:t>
      </w:r>
    </w:p>
    <w:p w14:paraId="3E3DB63B">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 xml:space="preserve">4.2 </w:t>
      </w:r>
      <w:r>
        <w:rPr>
          <w:rFonts w:ascii="宋体" w:hAnsi="宋体" w:eastAsia="宋体" w:cstheme="minorBidi"/>
          <w:color w:val="000000"/>
          <w:kern w:val="2"/>
          <w:sz w:val="21"/>
          <w:szCs w:val="21"/>
          <w:lang w:eastAsia="zh-CN"/>
        </w:rPr>
        <w:t>甲方有权要求乙方按时提交各阶段有关</w:t>
      </w:r>
      <w:r>
        <w:rPr>
          <w:rFonts w:hint="eastAsia" w:ascii="宋体" w:hAnsi="宋体" w:eastAsia="宋体" w:cstheme="minorBidi"/>
          <w:color w:val="000000"/>
          <w:kern w:val="2"/>
          <w:sz w:val="21"/>
          <w:szCs w:val="21"/>
          <w:lang w:eastAsia="zh-CN"/>
        </w:rPr>
        <w:t>安排计划</w:t>
      </w:r>
      <w:r>
        <w:rPr>
          <w:rFonts w:ascii="宋体" w:hAnsi="宋体" w:eastAsia="宋体" w:cstheme="minorBidi"/>
          <w:color w:val="000000"/>
          <w:kern w:val="2"/>
          <w:sz w:val="21"/>
          <w:szCs w:val="21"/>
          <w:lang w:eastAsia="zh-CN"/>
        </w:rPr>
        <w:t>，并有权</w:t>
      </w:r>
      <w:r>
        <w:rPr>
          <w:rFonts w:hint="eastAsia" w:ascii="宋体" w:hAnsi="宋体" w:eastAsia="宋体" w:cstheme="minorBidi"/>
          <w:color w:val="000000"/>
          <w:kern w:val="2"/>
          <w:sz w:val="21"/>
          <w:szCs w:val="21"/>
          <w:lang w:eastAsia="zh-CN"/>
        </w:rPr>
        <w:t>定期核对乙方提供货物数量、规格、质量等内容。甲方</w:t>
      </w:r>
      <w:r>
        <w:rPr>
          <w:rFonts w:ascii="宋体" w:hAnsi="宋体" w:eastAsia="宋体" w:cstheme="minorBidi"/>
          <w:color w:val="000000"/>
          <w:kern w:val="2"/>
          <w:sz w:val="21"/>
          <w:szCs w:val="21"/>
          <w:lang w:eastAsia="zh-CN"/>
        </w:rPr>
        <w:t>有权督促乙方工作并要求乙方</w:t>
      </w:r>
      <w:r>
        <w:rPr>
          <w:rFonts w:hint="eastAsia" w:ascii="宋体" w:hAnsi="宋体" w:eastAsia="宋体" w:cstheme="minorBidi"/>
          <w:color w:val="000000"/>
          <w:kern w:val="2"/>
          <w:sz w:val="21"/>
          <w:szCs w:val="21"/>
          <w:lang w:eastAsia="zh-CN"/>
        </w:rPr>
        <w:t>更</w:t>
      </w:r>
      <w:r>
        <w:rPr>
          <w:rFonts w:ascii="宋体" w:hAnsi="宋体" w:eastAsia="宋体" w:cstheme="minorBidi"/>
          <w:color w:val="000000"/>
          <w:kern w:val="2"/>
          <w:sz w:val="21"/>
          <w:szCs w:val="21"/>
          <w:lang w:eastAsia="zh-CN"/>
        </w:rPr>
        <w:t>换不符合要求的</w:t>
      </w:r>
      <w:r>
        <w:rPr>
          <w:rFonts w:hint="eastAsia" w:ascii="宋体" w:hAnsi="宋体" w:eastAsia="宋体" w:cstheme="minorBidi"/>
          <w:color w:val="000000"/>
          <w:kern w:val="2"/>
          <w:sz w:val="21"/>
          <w:szCs w:val="21"/>
          <w:lang w:eastAsia="zh-CN"/>
        </w:rPr>
        <w:t>货物</w:t>
      </w:r>
      <w:r>
        <w:rPr>
          <w:rFonts w:ascii="宋体" w:hAnsi="宋体" w:eastAsia="宋体" w:cstheme="minorBidi"/>
          <w:color w:val="000000"/>
          <w:kern w:val="2"/>
          <w:sz w:val="21"/>
          <w:szCs w:val="21"/>
          <w:lang w:eastAsia="zh-CN"/>
        </w:rPr>
        <w:t>。</w:t>
      </w:r>
    </w:p>
    <w:p w14:paraId="6084BAE4">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4.</w:t>
      </w:r>
      <w:r>
        <w:rPr>
          <w:rFonts w:ascii="宋体" w:hAnsi="宋体" w:eastAsia="宋体" w:cstheme="minorBidi"/>
          <w:color w:val="000000"/>
          <w:kern w:val="2"/>
          <w:sz w:val="21"/>
          <w:szCs w:val="21"/>
          <w:lang w:eastAsia="zh-CN"/>
        </w:rPr>
        <w:t>3</w:t>
      </w:r>
      <w:r>
        <w:rPr>
          <w:rFonts w:hint="eastAsia" w:ascii="宋体" w:hAnsi="宋体" w:eastAsia="宋体" w:cstheme="minorBidi"/>
          <w:color w:val="000000"/>
          <w:kern w:val="2"/>
          <w:sz w:val="21"/>
          <w:szCs w:val="21"/>
          <w:lang w:eastAsia="zh-CN"/>
        </w:rPr>
        <w:t xml:space="preserve"> </w:t>
      </w:r>
      <w:r>
        <w:rPr>
          <w:rFonts w:ascii="宋体" w:hAnsi="宋体" w:eastAsia="宋体" w:cstheme="minorBidi"/>
          <w:color w:val="000000"/>
          <w:kern w:val="2"/>
          <w:sz w:val="21"/>
          <w:szCs w:val="21"/>
          <w:lang w:eastAsia="zh-CN"/>
        </w:rPr>
        <w:t>甲方</w:t>
      </w:r>
      <w:r>
        <w:rPr>
          <w:rFonts w:hint="eastAsia" w:ascii="宋体" w:hAnsi="宋体" w:eastAsia="宋体" w:cstheme="minorBidi"/>
          <w:color w:val="000000"/>
          <w:kern w:val="2"/>
          <w:sz w:val="21"/>
          <w:szCs w:val="21"/>
          <w:lang w:eastAsia="zh-CN"/>
        </w:rPr>
        <w:t>有权要求乙方对缺陷部分予以修复，并按合同约定享有货物保修及其他合同约定的权利。</w:t>
      </w:r>
    </w:p>
    <w:p w14:paraId="5F02A547">
      <w:pPr>
        <w:widowControl w:val="0"/>
        <w:snapToGrid w:val="0"/>
        <w:spacing w:line="400" w:lineRule="exact"/>
        <w:ind w:firstLine="420" w:firstLineChars="200"/>
        <w:jc w:val="both"/>
        <w:rPr>
          <w:rFonts w:ascii="Calibri" w:hAnsi="Calibri" w:eastAsia="华文楷体"/>
          <w:kern w:val="2"/>
          <w:sz w:val="21"/>
          <w:szCs w:val="22"/>
          <w:lang w:eastAsia="zh-CN"/>
        </w:rPr>
      </w:pPr>
      <w:r>
        <w:rPr>
          <w:rFonts w:ascii="宋体" w:hAnsi="宋体" w:eastAsia="宋体" w:cstheme="minorBidi"/>
          <w:color w:val="000000"/>
          <w:kern w:val="2"/>
          <w:sz w:val="21"/>
          <w:szCs w:val="21"/>
          <w:lang w:eastAsia="zh-CN"/>
        </w:rPr>
        <w:t>4.4 甲方应当按照合同约定及时对交付的货物进行验收</w:t>
      </w:r>
      <w:r>
        <w:rPr>
          <w:rFonts w:hint="eastAsia" w:ascii="宋体" w:hAnsi="宋体" w:eastAsia="宋体" w:cstheme="minorBidi"/>
          <w:color w:val="000000"/>
          <w:kern w:val="2"/>
          <w:sz w:val="21"/>
          <w:szCs w:val="21"/>
          <w:lang w:eastAsia="zh-CN"/>
        </w:rPr>
        <w:t>，</w:t>
      </w:r>
      <w:r>
        <w:rPr>
          <w:rFonts w:hint="eastAsia" w:ascii="宋体" w:hAnsi="宋体" w:eastAsia="宋体" w:cs="宋体"/>
          <w:kern w:val="2"/>
          <w:sz w:val="21"/>
          <w:szCs w:val="21"/>
          <w:lang w:eastAsia="zh-CN"/>
        </w:rPr>
        <w:t>未</w:t>
      </w:r>
      <w:r>
        <w:rPr>
          <w:rFonts w:hint="eastAsia" w:ascii="宋体" w:hAnsi="宋体" w:eastAsia="宋体" w:cstheme="minorBidi"/>
          <w:color w:val="000000"/>
          <w:kern w:val="2"/>
          <w:sz w:val="21"/>
          <w:szCs w:val="21"/>
          <w:lang w:eastAsia="zh-CN"/>
        </w:rPr>
        <w:t>在</w:t>
      </w:r>
      <w:r>
        <w:rPr>
          <w:rFonts w:hint="eastAsia" w:ascii="宋体" w:hAnsi="宋体" w:eastAsia="宋体" w:cs="宋体"/>
          <w:b/>
          <w:bCs/>
          <w:kern w:val="2"/>
          <w:sz w:val="21"/>
          <w:szCs w:val="21"/>
          <w:lang w:eastAsia="zh-CN"/>
        </w:rPr>
        <w:t>【政府采购合同专用条款】</w:t>
      </w:r>
      <w:r>
        <w:rPr>
          <w:rFonts w:hint="eastAsia" w:ascii="宋体" w:hAnsi="宋体" w:eastAsia="宋体" w:cs="宋体"/>
          <w:kern w:val="2"/>
          <w:sz w:val="21"/>
          <w:szCs w:val="21"/>
          <w:lang w:eastAsia="zh-CN"/>
        </w:rPr>
        <w:t>约定的期限内对乙方履约提出任何异议或者向乙方作出任何说明的，</w:t>
      </w:r>
      <w:r>
        <w:rPr>
          <w:rFonts w:hint="eastAsia" w:ascii="宋体" w:hAnsi="宋体" w:eastAsia="宋体" w:cstheme="minorBidi"/>
          <w:color w:val="000000"/>
          <w:kern w:val="2"/>
          <w:sz w:val="21"/>
          <w:szCs w:val="21"/>
          <w:lang w:eastAsia="zh-CN"/>
        </w:rPr>
        <w:t>视为验收通过。</w:t>
      </w:r>
    </w:p>
    <w:p w14:paraId="038B7694">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ascii="宋体" w:hAnsi="宋体" w:eastAsia="宋体" w:cstheme="minorBidi"/>
          <w:color w:val="000000"/>
          <w:kern w:val="2"/>
          <w:sz w:val="21"/>
          <w:szCs w:val="21"/>
          <w:lang w:eastAsia="zh-CN"/>
        </w:rPr>
        <w:t>4</w:t>
      </w:r>
      <w:r>
        <w:rPr>
          <w:rFonts w:hint="eastAsia" w:ascii="宋体" w:hAnsi="宋体" w:eastAsia="宋体" w:cstheme="minorBidi"/>
          <w:color w:val="000000"/>
          <w:kern w:val="2"/>
          <w:sz w:val="21"/>
          <w:szCs w:val="21"/>
          <w:lang w:eastAsia="zh-CN"/>
        </w:rPr>
        <w:t>.</w:t>
      </w:r>
      <w:r>
        <w:rPr>
          <w:rFonts w:ascii="宋体" w:hAnsi="宋体" w:eastAsia="宋体" w:cstheme="minorBidi"/>
          <w:color w:val="000000"/>
          <w:kern w:val="2"/>
          <w:sz w:val="21"/>
          <w:szCs w:val="21"/>
          <w:lang w:eastAsia="zh-CN"/>
        </w:rPr>
        <w:t xml:space="preserve">5 </w:t>
      </w:r>
      <w:r>
        <w:rPr>
          <w:rFonts w:hint="eastAsia" w:ascii="宋体" w:hAnsi="宋体" w:eastAsia="宋体" w:cstheme="minorBidi"/>
          <w:color w:val="000000"/>
          <w:kern w:val="2"/>
          <w:sz w:val="21"/>
          <w:szCs w:val="21"/>
          <w:lang w:eastAsia="zh-CN"/>
        </w:rPr>
        <w:t>甲方应当根据合同约定及时向乙方支付合同价款</w:t>
      </w:r>
      <w:r>
        <w:rPr>
          <w:rFonts w:ascii="宋体" w:hAnsi="宋体" w:eastAsia="宋体" w:cstheme="minorBidi"/>
          <w:color w:val="000000"/>
          <w:kern w:val="2"/>
          <w:sz w:val="21"/>
          <w:szCs w:val="21"/>
          <w:lang w:eastAsia="zh-CN"/>
        </w:rPr>
        <w:t>，不得以内部人员变更、履行内部付款流程等为由，拒绝或迟延支付。</w:t>
      </w:r>
    </w:p>
    <w:p w14:paraId="1850C0D1">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4.6</w:t>
      </w:r>
      <w:r>
        <w:rPr>
          <w:rFonts w:ascii="宋体" w:hAnsi="宋体" w:eastAsia="宋体" w:cstheme="minorBidi"/>
          <w:color w:val="000000"/>
          <w:kern w:val="2"/>
          <w:sz w:val="21"/>
          <w:szCs w:val="21"/>
          <w:lang w:eastAsia="zh-CN"/>
        </w:rPr>
        <w:t xml:space="preserve"> </w:t>
      </w:r>
      <w:r>
        <w:rPr>
          <w:rFonts w:hint="eastAsia" w:ascii="宋体" w:hAnsi="宋体" w:eastAsia="宋体" w:cstheme="minorBidi"/>
          <w:color w:val="000000"/>
          <w:kern w:val="2"/>
          <w:sz w:val="21"/>
          <w:szCs w:val="21"/>
          <w:lang w:eastAsia="zh-CN"/>
        </w:rPr>
        <w:t>国家法律法规规定及</w:t>
      </w:r>
      <w:r>
        <w:rPr>
          <w:rFonts w:hint="eastAsia" w:ascii="宋体" w:hAnsi="宋体" w:eastAsia="宋体" w:cs="宋体"/>
          <w:b/>
          <w:bCs/>
          <w:kern w:val="2"/>
          <w:sz w:val="21"/>
          <w:szCs w:val="21"/>
          <w:lang w:eastAsia="zh-CN"/>
        </w:rPr>
        <w:t>【政府采购合同专用条款】</w:t>
      </w:r>
      <w:r>
        <w:rPr>
          <w:rFonts w:hint="eastAsia" w:ascii="宋体" w:hAnsi="宋体" w:eastAsia="宋体" w:cstheme="minorBidi"/>
          <w:color w:val="000000"/>
          <w:kern w:val="2"/>
          <w:sz w:val="21"/>
          <w:szCs w:val="21"/>
          <w:lang w:eastAsia="zh-CN"/>
        </w:rPr>
        <w:t>约定应由甲方承担的其他义务和责任。</w:t>
      </w:r>
    </w:p>
    <w:p w14:paraId="6D01DC7A">
      <w:pPr>
        <w:widowControl w:val="0"/>
        <w:autoSpaceDE w:val="0"/>
        <w:autoSpaceDN w:val="0"/>
        <w:adjustRightInd w:val="0"/>
        <w:snapToGrid w:val="0"/>
        <w:spacing w:line="400" w:lineRule="exact"/>
        <w:rPr>
          <w:rFonts w:ascii="宋体" w:hAnsi="宋体" w:eastAsia="宋体"/>
          <w:b/>
          <w:bCs/>
          <w:color w:val="000000"/>
          <w:kern w:val="2"/>
          <w:szCs w:val="22"/>
          <w:lang w:eastAsia="zh-CN"/>
        </w:rPr>
      </w:pPr>
      <w:r>
        <w:rPr>
          <w:rFonts w:hint="eastAsia" w:ascii="宋体" w:hAnsi="宋体" w:eastAsia="宋体" w:cstheme="minorBidi"/>
          <w:b/>
          <w:bCs/>
          <w:color w:val="000000"/>
          <w:kern w:val="2"/>
          <w:szCs w:val="22"/>
          <w:lang w:eastAsia="zh-CN"/>
        </w:rPr>
        <w:t>5. 乙方的权利和义务</w:t>
      </w:r>
    </w:p>
    <w:p w14:paraId="7B742A41">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 xml:space="preserve">5.1 </w:t>
      </w:r>
      <w:r>
        <w:rPr>
          <w:rFonts w:ascii="宋体" w:hAnsi="宋体" w:eastAsia="宋体" w:cstheme="minorBidi"/>
          <w:color w:val="000000"/>
          <w:kern w:val="2"/>
          <w:sz w:val="21"/>
          <w:szCs w:val="21"/>
          <w:lang w:eastAsia="zh-CN"/>
        </w:rPr>
        <w:t>签署合同后，乙方</w:t>
      </w:r>
      <w:r>
        <w:rPr>
          <w:rFonts w:hint="eastAsia" w:ascii="宋体" w:hAnsi="宋体" w:eastAsia="宋体" w:cstheme="minorBidi"/>
          <w:color w:val="000000"/>
          <w:kern w:val="2"/>
          <w:sz w:val="21"/>
          <w:szCs w:val="21"/>
          <w:lang w:eastAsia="zh-CN"/>
        </w:rPr>
        <w:t>应</w:t>
      </w:r>
      <w:r>
        <w:rPr>
          <w:rFonts w:ascii="宋体" w:hAnsi="宋体" w:eastAsia="宋体" w:cstheme="minorBidi"/>
          <w:color w:val="000000"/>
          <w:kern w:val="2"/>
          <w:sz w:val="21"/>
          <w:szCs w:val="21"/>
          <w:lang w:eastAsia="zh-CN"/>
        </w:rPr>
        <w:t>确定</w:t>
      </w:r>
      <w:r>
        <w:rPr>
          <w:rFonts w:hint="eastAsia" w:ascii="宋体" w:hAnsi="宋体" w:eastAsia="宋体" w:cstheme="minorBidi"/>
          <w:color w:val="000000"/>
          <w:kern w:val="2"/>
          <w:sz w:val="21"/>
          <w:szCs w:val="21"/>
          <w:lang w:eastAsia="zh-CN"/>
        </w:rPr>
        <w:t>项目负责人（或项目联系人）</w:t>
      </w:r>
      <w:r>
        <w:rPr>
          <w:rFonts w:ascii="宋体" w:hAnsi="宋体" w:eastAsia="宋体" w:cstheme="minorBidi"/>
          <w:color w:val="000000"/>
          <w:kern w:val="2"/>
          <w:sz w:val="21"/>
          <w:szCs w:val="21"/>
          <w:lang w:eastAsia="zh-CN"/>
        </w:rPr>
        <w:t>，负责与本合同有关的事务。</w:t>
      </w:r>
    </w:p>
    <w:p w14:paraId="3285FC38">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5.</w:t>
      </w:r>
      <w:r>
        <w:rPr>
          <w:rFonts w:ascii="宋体" w:hAnsi="宋体" w:eastAsia="宋体" w:cstheme="minorBidi"/>
          <w:color w:val="000000"/>
          <w:kern w:val="2"/>
          <w:sz w:val="21"/>
          <w:szCs w:val="21"/>
          <w:lang w:eastAsia="zh-CN"/>
        </w:rPr>
        <w:t>2 乙方应按照合同要求</w:t>
      </w:r>
      <w:r>
        <w:rPr>
          <w:rFonts w:hint="eastAsia" w:ascii="宋体" w:hAnsi="宋体" w:eastAsia="宋体" w:cstheme="minorBidi"/>
          <w:color w:val="000000"/>
          <w:kern w:val="2"/>
          <w:sz w:val="21"/>
          <w:szCs w:val="21"/>
          <w:lang w:eastAsia="zh-CN"/>
        </w:rPr>
        <w:t>履约</w:t>
      </w:r>
      <w:r>
        <w:rPr>
          <w:rFonts w:ascii="宋体" w:hAnsi="宋体" w:eastAsia="宋体" w:cstheme="minorBidi"/>
          <w:color w:val="000000"/>
          <w:kern w:val="2"/>
          <w:sz w:val="21"/>
          <w:szCs w:val="21"/>
          <w:lang w:eastAsia="zh-CN"/>
        </w:rPr>
        <w:t>，充分合理安排，确保</w:t>
      </w:r>
      <w:r>
        <w:rPr>
          <w:rFonts w:hint="eastAsia" w:ascii="宋体" w:hAnsi="宋体" w:eastAsia="宋体" w:cstheme="minorBidi"/>
          <w:color w:val="000000"/>
          <w:kern w:val="2"/>
          <w:sz w:val="21"/>
          <w:szCs w:val="21"/>
          <w:lang w:eastAsia="zh-CN"/>
        </w:rPr>
        <w:t>提供的货物及相关服务符合合同有关</w:t>
      </w:r>
      <w:r>
        <w:rPr>
          <w:rFonts w:ascii="宋体" w:hAnsi="宋体" w:eastAsia="宋体" w:cstheme="minorBidi"/>
          <w:color w:val="000000"/>
          <w:kern w:val="2"/>
          <w:sz w:val="21"/>
          <w:szCs w:val="21"/>
          <w:lang w:eastAsia="zh-CN"/>
        </w:rPr>
        <w:t>要求</w:t>
      </w:r>
      <w:r>
        <w:rPr>
          <w:rFonts w:hint="eastAsia" w:ascii="宋体" w:hAnsi="宋体" w:eastAsia="宋体" w:cstheme="minorBidi"/>
          <w:color w:val="000000"/>
          <w:kern w:val="2"/>
          <w:sz w:val="21"/>
          <w:szCs w:val="21"/>
          <w:lang w:eastAsia="zh-CN"/>
        </w:rPr>
        <w:t>。接受项目行业管理部门及政府有关部门的指导，配合甲方的履约检查及验收，并</w:t>
      </w:r>
      <w:r>
        <w:rPr>
          <w:rFonts w:ascii="宋体" w:hAnsi="宋体" w:eastAsia="宋体" w:cstheme="minorBidi"/>
          <w:color w:val="000000"/>
          <w:kern w:val="2"/>
          <w:sz w:val="21"/>
          <w:szCs w:val="21"/>
          <w:lang w:eastAsia="zh-CN"/>
        </w:rPr>
        <w:t>负责项目实施过程中的所有协调工作。</w:t>
      </w:r>
    </w:p>
    <w:p w14:paraId="5929CCE1">
      <w:pPr>
        <w:widowControl w:val="0"/>
        <w:spacing w:line="400" w:lineRule="exact"/>
        <w:ind w:firstLine="369" w:firstLineChars="176"/>
        <w:jc w:val="both"/>
        <w:rPr>
          <w:rFonts w:ascii="宋体" w:hAnsi="宋体" w:eastAsia="宋体" w:cs="宋体"/>
          <w:color w:val="000000"/>
          <w:kern w:val="2"/>
          <w:sz w:val="21"/>
          <w:szCs w:val="21"/>
          <w:lang w:eastAsia="zh-CN"/>
        </w:rPr>
      </w:pPr>
      <w:r>
        <w:rPr>
          <w:rFonts w:hint="eastAsia" w:ascii="宋体" w:hAnsi="宋体" w:eastAsia="宋体"/>
          <w:color w:val="000000"/>
          <w:kern w:val="2"/>
          <w:sz w:val="21"/>
          <w:szCs w:val="21"/>
          <w:lang w:eastAsia="zh-CN"/>
        </w:rPr>
        <w:t>5.</w:t>
      </w:r>
      <w:r>
        <w:rPr>
          <w:rFonts w:ascii="宋体" w:hAnsi="宋体" w:eastAsia="宋体"/>
          <w:color w:val="000000"/>
          <w:kern w:val="2"/>
          <w:sz w:val="21"/>
          <w:szCs w:val="21"/>
          <w:lang w:eastAsia="zh-CN"/>
        </w:rPr>
        <w:t>3</w:t>
      </w:r>
      <w:r>
        <w:rPr>
          <w:rFonts w:hint="eastAsia" w:ascii="宋体" w:hAnsi="宋体" w:eastAsia="宋体"/>
          <w:color w:val="000000"/>
          <w:kern w:val="2"/>
          <w:sz w:val="21"/>
          <w:szCs w:val="21"/>
          <w:lang w:eastAsia="zh-CN"/>
        </w:rPr>
        <w:t>乙方有权</w:t>
      </w:r>
      <w:r>
        <w:rPr>
          <w:rFonts w:hint="eastAsia" w:ascii="宋体" w:hAnsi="宋体" w:eastAsia="宋体" w:cs="宋体"/>
          <w:color w:val="000000"/>
          <w:kern w:val="2"/>
          <w:sz w:val="21"/>
          <w:szCs w:val="21"/>
          <w:lang w:eastAsia="zh-CN"/>
        </w:rPr>
        <w:t>根据合同约定向甲方收取合同价款。</w:t>
      </w:r>
    </w:p>
    <w:p w14:paraId="33A5BA17">
      <w:pPr>
        <w:widowControl w:val="0"/>
        <w:spacing w:line="400" w:lineRule="exact"/>
        <w:ind w:firstLine="369" w:firstLineChars="176"/>
        <w:jc w:val="both"/>
        <w:rPr>
          <w:rFonts w:ascii="宋体" w:hAnsi="宋体" w:eastAsia="宋体" w:cs="宋体"/>
          <w:color w:val="000000"/>
          <w:kern w:val="2"/>
          <w:sz w:val="21"/>
          <w:szCs w:val="21"/>
          <w:lang w:eastAsia="zh-CN"/>
        </w:rPr>
      </w:pPr>
      <w:r>
        <w:rPr>
          <w:rFonts w:hint="eastAsia" w:ascii="宋体" w:hAnsi="宋体" w:eastAsia="宋体"/>
          <w:color w:val="000000"/>
          <w:kern w:val="2"/>
          <w:sz w:val="21"/>
          <w:szCs w:val="21"/>
          <w:lang w:eastAsia="zh-CN"/>
        </w:rPr>
        <w:t>5.</w:t>
      </w:r>
      <w:r>
        <w:rPr>
          <w:rFonts w:ascii="宋体" w:hAnsi="宋体" w:eastAsia="宋体"/>
          <w:color w:val="000000"/>
          <w:kern w:val="2"/>
          <w:sz w:val="21"/>
          <w:szCs w:val="21"/>
          <w:lang w:eastAsia="zh-CN"/>
        </w:rPr>
        <w:t>4</w:t>
      </w:r>
      <w:r>
        <w:rPr>
          <w:rFonts w:hint="eastAsia" w:ascii="宋体" w:hAnsi="宋体" w:eastAsia="宋体" w:cs="宋体"/>
          <w:color w:val="000000"/>
          <w:kern w:val="2"/>
          <w:sz w:val="21"/>
          <w:szCs w:val="21"/>
          <w:lang w:eastAsia="zh-CN"/>
        </w:rPr>
        <w:t>国家法律法规规定</w:t>
      </w:r>
      <w:r>
        <w:rPr>
          <w:rFonts w:hint="eastAsia" w:ascii="宋体" w:hAnsi="宋体" w:eastAsia="宋体"/>
          <w:color w:val="000000"/>
          <w:kern w:val="2"/>
          <w:sz w:val="21"/>
          <w:szCs w:val="21"/>
          <w:lang w:eastAsia="zh-CN"/>
        </w:rPr>
        <w:t>及</w:t>
      </w:r>
      <w:r>
        <w:rPr>
          <w:rFonts w:hint="eastAsia" w:ascii="宋体" w:hAnsi="宋体" w:eastAsia="宋体" w:cs="宋体"/>
          <w:b/>
          <w:bCs/>
          <w:kern w:val="2"/>
          <w:sz w:val="21"/>
          <w:szCs w:val="21"/>
          <w:lang w:eastAsia="zh-CN"/>
        </w:rPr>
        <w:t>【政府采购合同专用条款】</w:t>
      </w:r>
      <w:r>
        <w:rPr>
          <w:rFonts w:hint="eastAsia" w:ascii="宋体" w:hAnsi="宋体" w:eastAsia="宋体" w:cs="宋体"/>
          <w:kern w:val="2"/>
          <w:sz w:val="21"/>
          <w:szCs w:val="21"/>
          <w:lang w:eastAsia="zh-CN"/>
        </w:rPr>
        <w:t>约定应</w:t>
      </w:r>
      <w:r>
        <w:rPr>
          <w:rFonts w:hint="eastAsia" w:ascii="宋体" w:hAnsi="宋体" w:eastAsia="宋体" w:cs="宋体"/>
          <w:color w:val="000000"/>
          <w:kern w:val="2"/>
          <w:sz w:val="21"/>
          <w:szCs w:val="21"/>
          <w:lang w:eastAsia="zh-CN"/>
        </w:rPr>
        <w:t>由乙方承担的其他义务和责任。</w:t>
      </w:r>
    </w:p>
    <w:p w14:paraId="77E0E2D6">
      <w:pPr>
        <w:widowControl w:val="0"/>
        <w:numPr>
          <w:ilvl w:val="0"/>
          <w:numId w:val="10"/>
        </w:numPr>
        <w:autoSpaceDE w:val="0"/>
        <w:autoSpaceDN w:val="0"/>
        <w:adjustRightInd w:val="0"/>
        <w:snapToGrid w:val="0"/>
        <w:spacing w:line="400" w:lineRule="exact"/>
        <w:rPr>
          <w:rFonts w:ascii="宋体" w:hAnsi="宋体" w:eastAsia="宋体"/>
          <w:b/>
          <w:bCs/>
          <w:color w:val="000000"/>
          <w:kern w:val="2"/>
          <w:szCs w:val="22"/>
          <w:lang w:eastAsia="zh-CN"/>
        </w:rPr>
      </w:pPr>
      <w:r>
        <w:rPr>
          <w:rFonts w:hint="eastAsia" w:ascii="宋体" w:hAnsi="宋体" w:eastAsia="宋体" w:cstheme="minorBidi"/>
          <w:b/>
          <w:bCs/>
          <w:color w:val="000000"/>
          <w:kern w:val="2"/>
          <w:szCs w:val="22"/>
          <w:lang w:eastAsia="zh-CN"/>
        </w:rPr>
        <w:t>合同履行</w:t>
      </w:r>
    </w:p>
    <w:p w14:paraId="096B2DD2">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6.1 甲乙双方应当按照</w:t>
      </w:r>
      <w:r>
        <w:rPr>
          <w:rFonts w:hint="eastAsia" w:ascii="宋体" w:hAnsi="宋体" w:eastAsia="宋体" w:cs="宋体"/>
          <w:b/>
          <w:bCs/>
          <w:kern w:val="2"/>
          <w:sz w:val="21"/>
          <w:szCs w:val="21"/>
          <w:lang w:eastAsia="zh-CN"/>
        </w:rPr>
        <w:t>【政府采购合同专用条款】</w:t>
      </w:r>
      <w:r>
        <w:rPr>
          <w:rFonts w:hint="eastAsia" w:ascii="宋体" w:hAnsi="宋体" w:eastAsia="宋体" w:cstheme="minorBidi"/>
          <w:color w:val="000000"/>
          <w:kern w:val="2"/>
          <w:sz w:val="21"/>
          <w:szCs w:val="21"/>
          <w:lang w:eastAsia="zh-CN"/>
        </w:rPr>
        <w:t>约定顺序履行合同义务；如果没有先后顺序的，应当同时履行。</w:t>
      </w:r>
    </w:p>
    <w:p w14:paraId="6FC9915A">
      <w:pPr>
        <w:widowControl w:val="0"/>
        <w:autoSpaceDE w:val="0"/>
        <w:autoSpaceDN w:val="0"/>
        <w:adjustRightInd w:val="0"/>
        <w:snapToGrid w:val="0"/>
        <w:spacing w:line="400" w:lineRule="exact"/>
        <w:ind w:firstLine="420" w:firstLineChars="200"/>
        <w:rPr>
          <w:rFonts w:ascii="Calibri" w:hAnsi="Calibri" w:eastAsia="宋体"/>
          <w:kern w:val="2"/>
          <w:sz w:val="21"/>
          <w:szCs w:val="22"/>
          <w:lang w:eastAsia="zh-CN"/>
        </w:rPr>
      </w:pPr>
      <w:r>
        <w:rPr>
          <w:rFonts w:hint="eastAsia" w:ascii="宋体" w:hAnsi="宋体" w:eastAsia="宋体" w:cstheme="minorBidi"/>
          <w:color w:val="000000"/>
          <w:kern w:val="2"/>
          <w:sz w:val="21"/>
          <w:szCs w:val="21"/>
          <w:lang w:eastAsia="zh-CN"/>
        </w:rPr>
        <w:t>6.2 甲乙双方按照合同约定顺序履行合同义务时，应当先履行一方未履行的，后履行一方有权拒绝其履行请求。先履行一方履行不符合约定的，后履行一方有权拒绝其相应的履行请求。</w:t>
      </w:r>
    </w:p>
    <w:p w14:paraId="22DA0F26">
      <w:pPr>
        <w:widowControl w:val="0"/>
        <w:adjustRightInd w:val="0"/>
        <w:snapToGrid w:val="0"/>
        <w:spacing w:line="400" w:lineRule="exact"/>
        <w:rPr>
          <w:rFonts w:ascii="宋体" w:hAnsi="宋体" w:eastAsia="宋体"/>
          <w:b/>
          <w:bCs/>
          <w:color w:val="000000"/>
          <w:kern w:val="2"/>
          <w:szCs w:val="22"/>
          <w:lang w:eastAsia="zh-CN"/>
        </w:rPr>
      </w:pPr>
      <w:r>
        <w:rPr>
          <w:rFonts w:hint="eastAsia" w:ascii="宋体" w:hAnsi="宋体" w:eastAsia="宋体" w:cstheme="minorBidi"/>
          <w:b/>
          <w:bCs/>
          <w:color w:val="000000"/>
          <w:kern w:val="2"/>
          <w:szCs w:val="22"/>
          <w:lang w:eastAsia="zh-CN"/>
        </w:rPr>
        <w:t>7. 货物包装、运输、保险和交付要求</w:t>
      </w:r>
    </w:p>
    <w:p w14:paraId="2283FC8C">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7.1 本合同</w:t>
      </w:r>
      <w:r>
        <w:rPr>
          <w:rFonts w:hint="eastAsia" w:ascii="宋体" w:hAnsi="宋体" w:eastAsia="宋体" w:cstheme="minorBidi"/>
          <w:bCs/>
          <w:color w:val="000000"/>
          <w:kern w:val="2"/>
          <w:sz w:val="21"/>
          <w:szCs w:val="21"/>
          <w:lang w:eastAsia="zh-CN"/>
        </w:rPr>
        <w:t>涉及商品包装、快递包装的，</w:t>
      </w:r>
      <w:r>
        <w:rPr>
          <w:rFonts w:hint="eastAsia" w:ascii="宋体" w:hAnsi="宋体" w:eastAsia="宋体" w:cstheme="minorBidi"/>
          <w:color w:val="000000"/>
          <w:kern w:val="2"/>
          <w:sz w:val="21"/>
          <w:szCs w:val="21"/>
          <w:lang w:eastAsia="zh-CN"/>
        </w:rPr>
        <w:t>除</w:t>
      </w:r>
      <w:r>
        <w:rPr>
          <w:rFonts w:hint="eastAsia" w:ascii="宋体" w:hAnsi="宋体" w:eastAsia="宋体" w:cstheme="minorBidi"/>
          <w:b/>
          <w:color w:val="000000"/>
          <w:kern w:val="2"/>
          <w:sz w:val="21"/>
          <w:szCs w:val="21"/>
          <w:lang w:eastAsia="zh-CN"/>
        </w:rPr>
        <w:t>【政府采购合同专用条款】</w:t>
      </w:r>
      <w:r>
        <w:rPr>
          <w:rFonts w:hint="eastAsia" w:ascii="宋体" w:hAnsi="宋体" w:eastAsia="宋体" w:cstheme="minorBidi"/>
          <w:bCs/>
          <w:color w:val="000000"/>
          <w:kern w:val="2"/>
          <w:sz w:val="21"/>
          <w:szCs w:val="21"/>
          <w:lang w:eastAsia="zh-CN"/>
        </w:rPr>
        <w:t>另有约定外，</w:t>
      </w:r>
      <w:r>
        <w:rPr>
          <w:rFonts w:hint="eastAsia" w:ascii="宋体" w:hAnsi="宋体" w:eastAsia="宋体" w:cstheme="minorBidi"/>
          <w:color w:val="000000"/>
          <w:kern w:val="2"/>
          <w:sz w:val="21"/>
          <w:szCs w:val="21"/>
          <w:lang w:eastAsia="zh-CN"/>
        </w:rPr>
        <w:t>包装应适应远距离运输、防潮、防震、防锈和防野蛮装卸等要求，确保货物安全无损地运抵</w:t>
      </w:r>
      <w:r>
        <w:rPr>
          <w:rFonts w:hint="eastAsia" w:ascii="宋体" w:hAnsi="宋体" w:eastAsia="宋体" w:cstheme="minorBidi"/>
          <w:b/>
          <w:color w:val="000000"/>
          <w:kern w:val="2"/>
          <w:sz w:val="21"/>
          <w:szCs w:val="21"/>
          <w:lang w:eastAsia="zh-CN"/>
        </w:rPr>
        <w:t>【政府采购合同专用条款】</w:t>
      </w:r>
      <w:r>
        <w:rPr>
          <w:rFonts w:hint="eastAsia" w:ascii="宋体" w:hAnsi="宋体" w:eastAsia="宋体" w:cstheme="minorBidi"/>
          <w:bCs/>
          <w:color w:val="000000"/>
          <w:kern w:val="2"/>
          <w:sz w:val="21"/>
          <w:szCs w:val="21"/>
          <w:lang w:eastAsia="zh-CN"/>
        </w:rPr>
        <w:t>约定的</w:t>
      </w:r>
      <w:r>
        <w:rPr>
          <w:rFonts w:hint="eastAsia" w:ascii="宋体" w:hAnsi="宋体" w:eastAsia="宋体" w:cstheme="minorBidi"/>
          <w:color w:val="000000"/>
          <w:kern w:val="2"/>
          <w:sz w:val="21"/>
          <w:szCs w:val="21"/>
          <w:lang w:eastAsia="zh-CN"/>
        </w:rPr>
        <w:t>指定现场。</w:t>
      </w:r>
    </w:p>
    <w:p w14:paraId="3C7C553C">
      <w:pPr>
        <w:widowControl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7.2 除</w:t>
      </w:r>
      <w:r>
        <w:rPr>
          <w:rFonts w:hint="eastAsia" w:ascii="宋体" w:hAnsi="宋体" w:eastAsia="宋体" w:cstheme="minorBidi"/>
          <w:b/>
          <w:color w:val="000000"/>
          <w:kern w:val="2"/>
          <w:sz w:val="21"/>
          <w:szCs w:val="21"/>
          <w:lang w:eastAsia="zh-CN"/>
        </w:rPr>
        <w:t>【政府采购合同专用条款】</w:t>
      </w:r>
      <w:r>
        <w:rPr>
          <w:rFonts w:hint="eastAsia" w:ascii="宋体" w:hAnsi="宋体" w:eastAsia="宋体" w:cstheme="minorBidi"/>
          <w:bCs/>
          <w:color w:val="000000"/>
          <w:kern w:val="2"/>
          <w:sz w:val="21"/>
          <w:szCs w:val="21"/>
          <w:lang w:eastAsia="zh-CN"/>
        </w:rPr>
        <w:t>另有约定外，</w:t>
      </w:r>
      <w:r>
        <w:rPr>
          <w:rFonts w:hint="eastAsia" w:ascii="宋体" w:hAnsi="宋体" w:eastAsia="宋体" w:cstheme="minorBidi"/>
          <w:color w:val="000000"/>
          <w:kern w:val="2"/>
          <w:sz w:val="21"/>
          <w:szCs w:val="21"/>
          <w:lang w:eastAsia="zh-CN"/>
        </w:rPr>
        <w:t>乙方负责办理将货物运抵本合同规定的交货地点，并装卸、交付至甲方的一切运输事项，相关费用应包含在合同价款中。</w:t>
      </w:r>
    </w:p>
    <w:p w14:paraId="08DEB87D">
      <w:pPr>
        <w:widowControl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7.3 货物保险要求按</w:t>
      </w:r>
      <w:r>
        <w:rPr>
          <w:rFonts w:hint="eastAsia" w:ascii="宋体" w:hAnsi="宋体" w:eastAsia="宋体" w:cstheme="minorBidi"/>
          <w:b/>
          <w:color w:val="000000"/>
          <w:kern w:val="2"/>
          <w:sz w:val="21"/>
          <w:szCs w:val="21"/>
          <w:lang w:eastAsia="zh-CN"/>
        </w:rPr>
        <w:t>【政府采购合同专用条款】</w:t>
      </w:r>
      <w:r>
        <w:rPr>
          <w:rFonts w:hint="eastAsia" w:ascii="宋体" w:hAnsi="宋体" w:eastAsia="宋体" w:cstheme="minorBidi"/>
          <w:bCs/>
          <w:color w:val="000000"/>
          <w:kern w:val="2"/>
          <w:sz w:val="21"/>
          <w:szCs w:val="21"/>
          <w:lang w:eastAsia="zh-CN"/>
        </w:rPr>
        <w:t>规定执行</w:t>
      </w:r>
      <w:r>
        <w:rPr>
          <w:rFonts w:hint="eastAsia" w:ascii="宋体" w:hAnsi="宋体" w:eastAsia="宋体" w:cstheme="minorBidi"/>
          <w:color w:val="000000"/>
          <w:kern w:val="2"/>
          <w:sz w:val="21"/>
          <w:szCs w:val="21"/>
          <w:lang w:eastAsia="zh-CN"/>
        </w:rPr>
        <w:t>。</w:t>
      </w:r>
    </w:p>
    <w:p w14:paraId="63585725">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F140813">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 xml:space="preserve">7.5 </w:t>
      </w:r>
      <w:r>
        <w:rPr>
          <w:rFonts w:hint="eastAsia" w:ascii="宋体" w:hAnsi="宋体" w:eastAsia="宋体" w:cs="宋体"/>
          <w:color w:val="000000"/>
          <w:kern w:val="2"/>
          <w:sz w:val="21"/>
          <w:szCs w:val="21"/>
          <w:lang w:eastAsia="zh-CN"/>
        </w:rPr>
        <w:t>乙方在运输到达之前应提前通知甲方，并提示货物运输装卸的注意事项，甲方配合乙方做好货物的接收工作。</w:t>
      </w:r>
    </w:p>
    <w:p w14:paraId="4E868E61">
      <w:pPr>
        <w:widowControl w:val="0"/>
        <w:autoSpaceDE w:val="0"/>
        <w:autoSpaceDN w:val="0"/>
        <w:adjustRightInd w:val="0"/>
        <w:spacing w:line="400" w:lineRule="exact"/>
        <w:ind w:firstLine="420" w:firstLineChars="200"/>
        <w:jc w:val="both"/>
        <w:rPr>
          <w:rFonts w:ascii="华文楷体" w:hAnsi="华文楷体" w:eastAsia="华文楷体" w:cs="华文楷体"/>
          <w:kern w:val="2"/>
          <w:sz w:val="21"/>
          <w:szCs w:val="21"/>
          <w:lang w:eastAsia="zh-CN"/>
        </w:rPr>
      </w:pPr>
      <w:r>
        <w:rPr>
          <w:rFonts w:hint="eastAsia" w:ascii="宋体" w:hAnsi="宋体" w:eastAsia="宋体"/>
          <w:color w:val="000000"/>
          <w:kern w:val="2"/>
          <w:sz w:val="21"/>
          <w:szCs w:val="21"/>
          <w:lang w:eastAsia="zh-CN"/>
        </w:rPr>
        <w:t>7.6 如因包装、运输问题导致货物损毁、丢失或者品质下降，甲方有权要求降价、换货、拒收部分或整批货物，由此产生的费用和损失，均由乙方承担。</w:t>
      </w:r>
    </w:p>
    <w:p w14:paraId="1B10F209">
      <w:pPr>
        <w:widowControl w:val="0"/>
        <w:adjustRightInd w:val="0"/>
        <w:snapToGrid w:val="0"/>
        <w:spacing w:line="400" w:lineRule="exact"/>
        <w:rPr>
          <w:rFonts w:ascii="宋体" w:hAnsi="宋体" w:eastAsia="宋体"/>
          <w:b/>
          <w:kern w:val="2"/>
          <w:szCs w:val="22"/>
          <w:lang w:eastAsia="zh-CN"/>
        </w:rPr>
      </w:pPr>
      <w:r>
        <w:rPr>
          <w:rFonts w:hint="eastAsia" w:ascii="宋体" w:hAnsi="宋体" w:eastAsia="宋体" w:cstheme="minorBidi"/>
          <w:b/>
          <w:color w:val="000000"/>
          <w:kern w:val="2"/>
          <w:szCs w:val="22"/>
          <w:lang w:eastAsia="zh-CN"/>
        </w:rPr>
        <w:t xml:space="preserve">8. </w:t>
      </w:r>
      <w:r>
        <w:rPr>
          <w:rFonts w:hint="eastAsia" w:ascii="宋体" w:hAnsi="宋体" w:eastAsia="宋体" w:cstheme="minorBidi"/>
          <w:b/>
          <w:kern w:val="2"/>
          <w:szCs w:val="22"/>
          <w:lang w:eastAsia="zh-CN"/>
        </w:rPr>
        <w:t>质量标准和保证</w:t>
      </w:r>
    </w:p>
    <w:p w14:paraId="74221217">
      <w:pPr>
        <w:widowControl w:val="0"/>
        <w:adjustRightInd w:val="0"/>
        <w:snapToGrid w:val="0"/>
        <w:spacing w:line="400" w:lineRule="exact"/>
        <w:ind w:firstLine="420" w:firstLineChars="200"/>
        <w:rPr>
          <w:rFonts w:ascii="宋体" w:hAnsi="宋体" w:eastAsia="宋体" w:cs="Courier New"/>
          <w:b/>
          <w:kern w:val="2"/>
          <w:sz w:val="21"/>
          <w:szCs w:val="21"/>
          <w:lang w:eastAsia="zh-CN"/>
        </w:rPr>
      </w:pPr>
      <w:r>
        <w:rPr>
          <w:rFonts w:hint="eastAsia" w:ascii="宋体" w:hAnsi="宋体" w:eastAsia="宋体" w:cs="Courier New"/>
          <w:kern w:val="2"/>
          <w:sz w:val="21"/>
          <w:szCs w:val="21"/>
          <w:lang w:eastAsia="zh-CN"/>
        </w:rPr>
        <w:t>8.1 质量标准</w:t>
      </w:r>
    </w:p>
    <w:p w14:paraId="5A1CFFDA">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（1）本合同下提供的货物应符合合同</w:t>
      </w:r>
      <w:r>
        <w:rPr>
          <w:rFonts w:hint="eastAsia" w:ascii="宋体" w:hAnsi="宋体" w:eastAsia="宋体" w:cs="宋体"/>
          <w:color w:val="000000"/>
          <w:kern w:val="2"/>
          <w:sz w:val="21"/>
          <w:szCs w:val="21"/>
          <w:lang w:eastAsia="zh-CN"/>
        </w:rPr>
        <w:t>约定的</w:t>
      </w:r>
      <w:r>
        <w:rPr>
          <w:rFonts w:hint="eastAsia" w:ascii="宋体" w:hAnsi="宋体" w:eastAsia="宋体" w:cs="宋体"/>
          <w:kern w:val="2"/>
          <w:sz w:val="21"/>
          <w:szCs w:val="21"/>
          <w:lang w:eastAsia="zh-CN"/>
        </w:rPr>
        <w:t>品牌、规格型号、技术性能、配置、质量、数量等要求。</w:t>
      </w:r>
      <w:r>
        <w:rPr>
          <w:rFonts w:hint="eastAsia" w:ascii="宋体" w:hAnsi="宋体" w:eastAsia="宋体" w:cstheme="minorBidi"/>
          <w:kern w:val="2"/>
          <w:sz w:val="21"/>
          <w:szCs w:val="21"/>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5904602">
      <w:pPr>
        <w:widowControl w:val="0"/>
        <w:adjustRightInd w:val="0"/>
        <w:snapToGrid w:val="0"/>
        <w:spacing w:line="400" w:lineRule="exact"/>
        <w:ind w:firstLine="420" w:firstLineChars="200"/>
        <w:rPr>
          <w:rFonts w:ascii="宋体" w:hAnsi="宋体" w:eastAsia="宋体" w:cs="Courier New"/>
          <w:kern w:val="2"/>
          <w:sz w:val="21"/>
          <w:szCs w:val="21"/>
          <w:lang w:eastAsia="zh-CN"/>
        </w:rPr>
      </w:pPr>
      <w:r>
        <w:rPr>
          <w:rFonts w:hint="eastAsia" w:ascii="宋体" w:hAnsi="宋体" w:eastAsia="宋体" w:cs="Courier New"/>
          <w:kern w:val="2"/>
          <w:sz w:val="21"/>
          <w:szCs w:val="21"/>
          <w:lang w:eastAsia="zh-CN"/>
        </w:rPr>
        <w:t>（2）采用中华人民共和国法定计量单位。</w:t>
      </w:r>
    </w:p>
    <w:p w14:paraId="2ADA7F36">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（3）乙方所提供的货物应符合国家有关安全、环保、卫生的规定。</w:t>
      </w:r>
    </w:p>
    <w:p w14:paraId="1B4F1535">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（4）乙方应向甲方提交所提供货物的技术文件，包括相应的中文技术文件，如：产品目录、图纸、操作手册、使用说明、维护手册或服务指南等。上述文件应包装好随货物一同发运。</w:t>
      </w:r>
    </w:p>
    <w:p w14:paraId="43ED5CE2">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8.2 保证</w:t>
      </w:r>
    </w:p>
    <w:p w14:paraId="041120A6">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（1）乙方应保证提供的货物完全符合合同规定的质量、规格和性能要求。乙方应保证货物在正确安装、正常使用和保养条件下，</w:t>
      </w:r>
      <w:r>
        <w:rPr>
          <w:rFonts w:hint="eastAsia" w:ascii="宋体" w:hAnsi="宋体" w:eastAsia="宋体" w:cs="宋体"/>
          <w:kern w:val="2"/>
          <w:sz w:val="21"/>
          <w:szCs w:val="21"/>
          <w:lang w:eastAsia="zh-CN"/>
        </w:rPr>
        <w:t>在其使用寿命期内具备合同约定的性能</w:t>
      </w:r>
      <w:r>
        <w:rPr>
          <w:rFonts w:hint="eastAsia" w:ascii="宋体" w:hAnsi="宋体" w:eastAsia="宋体" w:cstheme="minorBidi"/>
          <w:kern w:val="2"/>
          <w:sz w:val="21"/>
          <w:szCs w:val="21"/>
          <w:lang w:eastAsia="zh-CN"/>
        </w:rPr>
        <w:t>。存在质量保证期的，货物最终交付验收合格后在</w:t>
      </w:r>
      <w:r>
        <w:rPr>
          <w:rFonts w:hint="eastAsia" w:ascii="宋体" w:hAnsi="宋体" w:eastAsia="宋体" w:cstheme="minorBidi"/>
          <w:b/>
          <w:kern w:val="2"/>
          <w:sz w:val="21"/>
          <w:szCs w:val="21"/>
          <w:lang w:eastAsia="zh-CN"/>
        </w:rPr>
        <w:t>【政府采购合同专用条款】</w:t>
      </w:r>
      <w:r>
        <w:rPr>
          <w:rFonts w:hint="eastAsia" w:ascii="宋体" w:hAnsi="宋体" w:eastAsia="宋体" w:cstheme="minorBidi"/>
          <w:kern w:val="2"/>
          <w:sz w:val="21"/>
          <w:szCs w:val="21"/>
          <w:lang w:eastAsia="zh-CN"/>
        </w:rPr>
        <w:t>规定或乙方书面承诺（两者以较长的为准）的质量保证期内，本保证保持有效。</w:t>
      </w:r>
    </w:p>
    <w:p w14:paraId="201E2BEA">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（2）在质量保证期内所发现的缺陷，甲方应尽快以书面形式通知乙方。</w:t>
      </w:r>
    </w:p>
    <w:p w14:paraId="40877EE8">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（3）乙方收到通知后，应在</w:t>
      </w:r>
      <w:r>
        <w:rPr>
          <w:rFonts w:hint="eastAsia" w:ascii="宋体" w:hAnsi="宋体" w:eastAsia="宋体" w:cstheme="minorBidi"/>
          <w:b/>
          <w:kern w:val="2"/>
          <w:sz w:val="21"/>
          <w:szCs w:val="21"/>
          <w:lang w:eastAsia="zh-CN"/>
        </w:rPr>
        <w:t>【政府采购合同专用条款】</w:t>
      </w:r>
      <w:r>
        <w:rPr>
          <w:rFonts w:hint="eastAsia" w:ascii="宋体" w:hAnsi="宋体" w:eastAsia="宋体" w:cstheme="minorBidi"/>
          <w:kern w:val="2"/>
          <w:sz w:val="21"/>
          <w:szCs w:val="21"/>
          <w:lang w:eastAsia="zh-CN"/>
        </w:rPr>
        <w:t>规定的响应时间内以合理的速度免费维修或更换有缺陷的货物或部件。</w:t>
      </w:r>
    </w:p>
    <w:p w14:paraId="291C6E63">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（4）在质量保证期内，如果货物的质量或规格与合同不符，或证实货物是有缺陷的，包括潜在的缺陷或使用不符合要求的材料等，甲方可以根据本合同第1</w:t>
      </w:r>
      <w:r>
        <w:rPr>
          <w:rFonts w:hint="eastAsia" w:ascii="宋体" w:hAnsi="宋体" w:eastAsia="宋体" w:cstheme="minorBidi"/>
          <w:color w:val="000000"/>
          <w:kern w:val="2"/>
          <w:sz w:val="21"/>
          <w:szCs w:val="21"/>
          <w:lang w:eastAsia="zh-CN"/>
        </w:rPr>
        <w:t>5</w:t>
      </w:r>
      <w:r>
        <w:rPr>
          <w:rFonts w:hint="eastAsia" w:ascii="宋体" w:hAnsi="宋体" w:eastAsia="宋体" w:cstheme="minorBidi"/>
          <w:kern w:val="2"/>
          <w:sz w:val="21"/>
          <w:szCs w:val="21"/>
          <w:lang w:eastAsia="zh-CN"/>
        </w:rPr>
        <w:t>.1条规定以书面形式</w:t>
      </w:r>
      <w:r>
        <w:rPr>
          <w:rFonts w:hint="eastAsia" w:ascii="宋体" w:hAnsi="宋体" w:eastAsia="宋体" w:cstheme="minorBidi"/>
          <w:color w:val="000000"/>
          <w:kern w:val="2"/>
          <w:sz w:val="21"/>
          <w:szCs w:val="21"/>
          <w:lang w:eastAsia="zh-CN"/>
        </w:rPr>
        <w:t>追究</w:t>
      </w:r>
      <w:r>
        <w:rPr>
          <w:rFonts w:hint="eastAsia" w:ascii="宋体" w:hAnsi="宋体" w:eastAsia="宋体" w:cstheme="minorBidi"/>
          <w:kern w:val="2"/>
          <w:sz w:val="21"/>
          <w:szCs w:val="21"/>
          <w:lang w:eastAsia="zh-CN"/>
        </w:rPr>
        <w:t>乙方</w:t>
      </w:r>
      <w:r>
        <w:rPr>
          <w:rFonts w:hint="eastAsia" w:ascii="宋体" w:hAnsi="宋体" w:eastAsia="宋体" w:cstheme="minorBidi"/>
          <w:color w:val="000000"/>
          <w:kern w:val="2"/>
          <w:sz w:val="21"/>
          <w:szCs w:val="21"/>
          <w:lang w:eastAsia="zh-CN"/>
        </w:rPr>
        <w:t>的违约责任</w:t>
      </w:r>
      <w:r>
        <w:rPr>
          <w:rFonts w:hint="eastAsia" w:ascii="宋体" w:hAnsi="宋体" w:eastAsia="宋体" w:cstheme="minorBidi"/>
          <w:kern w:val="2"/>
          <w:sz w:val="21"/>
          <w:szCs w:val="21"/>
          <w:lang w:eastAsia="zh-CN"/>
        </w:rPr>
        <w:t>。</w:t>
      </w:r>
    </w:p>
    <w:p w14:paraId="42C39937">
      <w:pPr>
        <w:widowControl w:val="0"/>
        <w:adjustRightInd w:val="0"/>
        <w:snapToGrid w:val="0"/>
        <w:spacing w:line="400" w:lineRule="exact"/>
        <w:ind w:firstLine="420" w:firstLineChars="200"/>
        <w:rPr>
          <w:rFonts w:ascii="Calibri" w:hAnsi="Calibri" w:eastAsia="宋体"/>
          <w:kern w:val="2"/>
          <w:sz w:val="21"/>
          <w:szCs w:val="22"/>
          <w:lang w:eastAsia="zh-CN"/>
        </w:rPr>
      </w:pPr>
      <w:r>
        <w:rPr>
          <w:rFonts w:hint="eastAsia" w:ascii="宋体" w:hAnsi="宋体" w:eastAsia="宋体" w:cstheme="minorBidi"/>
          <w:kern w:val="2"/>
          <w:sz w:val="21"/>
          <w:szCs w:val="21"/>
          <w:lang w:eastAsia="zh-CN"/>
        </w:rPr>
        <w:t>（5）乙方在约定的时间内未能弥补缺陷，甲方可采取必要的补救措施，但其风险和费用将由乙方承担，甲方根据合同约定对乙方行使的其他权利不受影响。</w:t>
      </w:r>
    </w:p>
    <w:p w14:paraId="64D9B73C">
      <w:pPr>
        <w:widowControl w:val="0"/>
        <w:adjustRightInd w:val="0"/>
        <w:snapToGrid w:val="0"/>
        <w:spacing w:line="400" w:lineRule="exact"/>
        <w:rPr>
          <w:rFonts w:ascii="宋体" w:hAnsi="宋体" w:eastAsia="宋体"/>
          <w:b/>
          <w:bCs/>
          <w:kern w:val="2"/>
          <w:szCs w:val="22"/>
          <w:lang w:eastAsia="zh-CN"/>
        </w:rPr>
      </w:pPr>
      <w:r>
        <w:rPr>
          <w:rFonts w:hint="eastAsia" w:ascii="宋体" w:hAnsi="宋体" w:eastAsia="宋体" w:cstheme="minorBidi"/>
          <w:b/>
          <w:bCs/>
          <w:color w:val="000000"/>
          <w:kern w:val="2"/>
          <w:szCs w:val="22"/>
          <w:lang w:eastAsia="zh-CN"/>
        </w:rPr>
        <w:t>9</w:t>
      </w:r>
      <w:r>
        <w:rPr>
          <w:rFonts w:hint="eastAsia" w:ascii="宋体" w:hAnsi="宋体" w:eastAsia="宋体" w:cstheme="minorBidi"/>
          <w:b/>
          <w:bCs/>
          <w:kern w:val="2"/>
          <w:szCs w:val="22"/>
          <w:lang w:eastAsia="zh-CN"/>
        </w:rPr>
        <w:t>.</w:t>
      </w:r>
      <w:r>
        <w:rPr>
          <w:rFonts w:hint="eastAsia" w:ascii="宋体" w:hAnsi="宋体" w:eastAsia="宋体" w:cstheme="minorBidi"/>
          <w:b/>
          <w:bCs/>
          <w:color w:val="000000"/>
          <w:kern w:val="2"/>
          <w:szCs w:val="22"/>
          <w:lang w:eastAsia="zh-CN"/>
        </w:rPr>
        <w:t xml:space="preserve"> </w:t>
      </w:r>
      <w:r>
        <w:rPr>
          <w:rFonts w:hint="eastAsia" w:ascii="宋体" w:hAnsi="宋体" w:eastAsia="宋体" w:cstheme="minorBidi"/>
          <w:b/>
          <w:bCs/>
          <w:kern w:val="2"/>
          <w:szCs w:val="22"/>
          <w:lang w:eastAsia="zh-CN"/>
        </w:rPr>
        <w:t>权利瑕疵担保</w:t>
      </w:r>
    </w:p>
    <w:p w14:paraId="0F5753FD">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9.1 乙方保证对其出售的货物享有合法的权利。</w:t>
      </w:r>
    </w:p>
    <w:p w14:paraId="243DC690">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 xml:space="preserve">9.2 </w:t>
      </w:r>
      <w:r>
        <w:rPr>
          <w:rFonts w:hint="eastAsia" w:ascii="宋体" w:hAnsi="宋体" w:eastAsia="宋体" w:cs="宋体"/>
          <w:kern w:val="2"/>
          <w:sz w:val="21"/>
          <w:szCs w:val="15"/>
          <w:lang w:eastAsia="zh-CN"/>
        </w:rPr>
        <w:t>乙方保证在交付的货物上不存在抵押权等担保物权。</w:t>
      </w:r>
    </w:p>
    <w:p w14:paraId="70F737E2">
      <w:pPr>
        <w:widowControl w:val="0"/>
        <w:autoSpaceDE w:val="0"/>
        <w:autoSpaceDN w:val="0"/>
        <w:adjustRightInd w:val="0"/>
        <w:snapToGrid w:val="0"/>
        <w:spacing w:line="400" w:lineRule="exact"/>
        <w:ind w:firstLine="420" w:firstLineChars="200"/>
        <w:rPr>
          <w:rFonts w:ascii="宋体" w:hAnsi="宋体" w:eastAsia="宋体"/>
          <w:color w:val="000000"/>
          <w:kern w:val="2"/>
          <w:sz w:val="21"/>
          <w:szCs w:val="21"/>
          <w:lang w:eastAsia="zh-CN"/>
        </w:rPr>
      </w:pPr>
      <w:r>
        <w:rPr>
          <w:rFonts w:hint="eastAsia" w:ascii="宋体" w:hAnsi="宋体" w:eastAsia="宋体" w:cstheme="minorBidi"/>
          <w:color w:val="000000"/>
          <w:kern w:val="2"/>
          <w:sz w:val="21"/>
          <w:szCs w:val="21"/>
          <w:lang w:eastAsia="zh-CN"/>
        </w:rPr>
        <w:t>9.3 如甲方使用上述货物构成对第三人侵权的，则由乙方承担全部责任。</w:t>
      </w:r>
    </w:p>
    <w:p w14:paraId="5727D46F">
      <w:pPr>
        <w:widowControl w:val="0"/>
        <w:autoSpaceDE w:val="0"/>
        <w:autoSpaceDN w:val="0"/>
        <w:adjustRightInd w:val="0"/>
        <w:snapToGrid w:val="0"/>
        <w:spacing w:line="400" w:lineRule="exact"/>
        <w:rPr>
          <w:rFonts w:ascii="宋体" w:hAnsi="宋体" w:eastAsia="宋体"/>
          <w:b/>
          <w:bCs/>
          <w:color w:val="000000"/>
          <w:kern w:val="2"/>
          <w:szCs w:val="22"/>
          <w:lang w:eastAsia="zh-CN"/>
        </w:rPr>
      </w:pPr>
      <w:r>
        <w:rPr>
          <w:rFonts w:hint="eastAsia" w:ascii="宋体" w:hAnsi="宋体" w:eastAsia="宋体" w:cstheme="minorBidi"/>
          <w:b/>
          <w:bCs/>
          <w:color w:val="000000"/>
          <w:kern w:val="2"/>
          <w:szCs w:val="22"/>
          <w:lang w:eastAsia="zh-CN"/>
        </w:rPr>
        <w:t>10. 知识产权保护</w:t>
      </w:r>
    </w:p>
    <w:p w14:paraId="2E0D7F91">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color w:val="000000"/>
          <w:kern w:val="2"/>
          <w:sz w:val="21"/>
          <w:szCs w:val="21"/>
          <w:lang w:eastAsia="zh-CN"/>
        </w:rPr>
        <w:t>10.1 乙方对其所销售的货物应当享有知识产权或经权利人合法授权，保证没有侵犯任</w:t>
      </w:r>
      <w:r>
        <w:rPr>
          <w:rFonts w:hint="eastAsia" w:ascii="宋体" w:hAnsi="宋体" w:eastAsia="宋体" w:cstheme="minorBidi"/>
          <w:kern w:val="2"/>
          <w:sz w:val="21"/>
          <w:szCs w:val="21"/>
          <w:lang w:eastAsia="zh-CN"/>
        </w:rPr>
        <w:t>何第三人的知识产权等权利。</w:t>
      </w:r>
      <w:bookmarkStart w:id="78" w:name="_Hlk163047038"/>
      <w:r>
        <w:rPr>
          <w:rFonts w:hint="eastAsia" w:ascii="宋体" w:hAnsi="宋体" w:eastAsia="宋体" w:cs="宋体"/>
          <w:kern w:val="2"/>
          <w:sz w:val="21"/>
          <w:szCs w:val="15"/>
          <w:lang w:eastAsia="zh-CN"/>
        </w:rPr>
        <w:t>因违反前述约定对第三人构成侵权的，应当由乙方向第三人承担法律责任；甲方依法向第三人赔偿后，有权向乙方追偿。甲方有其他损失的，乙方应当赔偿</w:t>
      </w:r>
      <w:bookmarkEnd w:id="78"/>
      <w:r>
        <w:rPr>
          <w:rFonts w:hint="eastAsia" w:ascii="宋体" w:hAnsi="宋体" w:eastAsia="宋体" w:cstheme="minorBidi"/>
          <w:kern w:val="2"/>
          <w:sz w:val="21"/>
          <w:szCs w:val="21"/>
          <w:lang w:eastAsia="zh-CN"/>
        </w:rPr>
        <w:t>。</w:t>
      </w:r>
    </w:p>
    <w:p w14:paraId="56E39DF7">
      <w:pPr>
        <w:widowControl w:val="0"/>
        <w:autoSpaceDE w:val="0"/>
        <w:autoSpaceDN w:val="0"/>
        <w:adjustRightInd w:val="0"/>
        <w:snapToGrid w:val="0"/>
        <w:spacing w:line="400" w:lineRule="exact"/>
        <w:rPr>
          <w:rFonts w:ascii="宋体" w:hAnsi="宋体" w:eastAsia="宋体"/>
          <w:b/>
          <w:bCs/>
          <w:kern w:val="2"/>
          <w:szCs w:val="22"/>
          <w:lang w:eastAsia="zh-CN"/>
        </w:rPr>
      </w:pPr>
      <w:r>
        <w:rPr>
          <w:rFonts w:hint="eastAsia" w:ascii="宋体" w:hAnsi="宋体" w:eastAsia="宋体" w:cstheme="minorBidi"/>
          <w:b/>
          <w:bCs/>
          <w:kern w:val="2"/>
          <w:szCs w:val="22"/>
          <w:lang w:eastAsia="zh-CN"/>
        </w:rPr>
        <w:t>11. 保密义务</w:t>
      </w:r>
    </w:p>
    <w:p w14:paraId="752FE0B9">
      <w:pPr>
        <w:widowControl w:val="0"/>
        <w:autoSpaceDE w:val="0"/>
        <w:autoSpaceDN w:val="0"/>
        <w:adjustRightInd w:val="0"/>
        <w:snapToGrid w:val="0"/>
        <w:spacing w:line="400" w:lineRule="exact"/>
        <w:ind w:firstLine="420" w:firstLineChars="200"/>
        <w:rPr>
          <w:rFonts w:ascii="宋体" w:hAnsi="宋体" w:eastAsia="宋体" w:cs="宋体"/>
          <w:kern w:val="2"/>
          <w:sz w:val="21"/>
          <w:szCs w:val="15"/>
          <w:lang w:eastAsia="zh-CN"/>
        </w:rPr>
      </w:pPr>
      <w:r>
        <w:rPr>
          <w:rFonts w:hint="eastAsia" w:ascii="宋体" w:hAnsi="宋体" w:eastAsia="宋体" w:cs="宋体"/>
          <w:kern w:val="2"/>
          <w:sz w:val="21"/>
          <w:szCs w:val="15"/>
          <w:lang w:eastAsia="zh-CN"/>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kern w:val="2"/>
          <w:sz w:val="21"/>
          <w:szCs w:val="15"/>
          <w:lang w:eastAsia="zh-CN"/>
        </w:rPr>
        <w:t>【政府采购合同专用条款】</w:t>
      </w:r>
      <w:r>
        <w:rPr>
          <w:rFonts w:hint="eastAsia" w:ascii="宋体" w:hAnsi="宋体" w:eastAsia="宋体" w:cs="宋体"/>
          <w:kern w:val="2"/>
          <w:sz w:val="21"/>
          <w:szCs w:val="15"/>
          <w:lang w:eastAsia="zh-CN"/>
        </w:rPr>
        <w:t>中约定。</w:t>
      </w:r>
    </w:p>
    <w:p w14:paraId="48CD0ACC">
      <w:pPr>
        <w:widowControl w:val="0"/>
        <w:autoSpaceDE w:val="0"/>
        <w:autoSpaceDN w:val="0"/>
        <w:adjustRightInd w:val="0"/>
        <w:snapToGrid w:val="0"/>
        <w:spacing w:line="400" w:lineRule="exact"/>
        <w:rPr>
          <w:rFonts w:ascii="宋体" w:hAnsi="宋体" w:eastAsia="宋体"/>
          <w:b/>
          <w:bCs/>
          <w:kern w:val="2"/>
          <w:szCs w:val="22"/>
          <w:lang w:eastAsia="zh-CN"/>
        </w:rPr>
      </w:pPr>
      <w:r>
        <w:rPr>
          <w:rFonts w:hint="eastAsia" w:ascii="宋体" w:hAnsi="宋体" w:eastAsia="宋体" w:cstheme="minorBidi"/>
          <w:b/>
          <w:bCs/>
          <w:kern w:val="2"/>
          <w:szCs w:val="22"/>
          <w:lang w:eastAsia="zh-CN"/>
        </w:rPr>
        <w:t>12. 合同价款支付</w:t>
      </w:r>
    </w:p>
    <w:p w14:paraId="7D241C08">
      <w:pPr>
        <w:widowControl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12.1 合同价款支付按照国库集中支付制度及财政管理相关规定执行。</w:t>
      </w:r>
    </w:p>
    <w:p w14:paraId="6D545CA2">
      <w:pPr>
        <w:keepNext/>
        <w:keepLines/>
        <w:widowControl w:val="0"/>
        <w:spacing w:line="400" w:lineRule="exact"/>
        <w:ind w:firstLine="420" w:firstLineChars="200"/>
        <w:jc w:val="both"/>
        <w:rPr>
          <w:rFonts w:ascii="Arial" w:hAnsi="Arial" w:eastAsia="宋体"/>
          <w:b/>
          <w:bCs/>
          <w:kern w:val="2"/>
          <w:szCs w:val="32"/>
          <w:lang w:eastAsia="zh-CN"/>
        </w:rPr>
      </w:pPr>
      <w:r>
        <w:rPr>
          <w:rFonts w:hint="eastAsia" w:ascii="宋体" w:hAnsi="宋体" w:eastAsia="宋体"/>
          <w:kern w:val="2"/>
          <w:sz w:val="21"/>
          <w:szCs w:val="21"/>
          <w:lang w:eastAsia="zh-CN"/>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b/>
          <w:bCs/>
          <w:kern w:val="2"/>
          <w:sz w:val="21"/>
          <w:szCs w:val="21"/>
          <w:lang w:eastAsia="zh-CN"/>
        </w:rPr>
        <w:t>政府采购合同专用条款</w:t>
      </w:r>
      <w:r>
        <w:rPr>
          <w:rFonts w:hint="eastAsia" w:ascii="宋体" w:hAnsi="宋体" w:eastAsia="宋体"/>
          <w:kern w:val="2"/>
          <w:sz w:val="21"/>
          <w:szCs w:val="21"/>
          <w:lang w:eastAsia="zh-CN"/>
        </w:rPr>
        <w:t>】中约定。</w:t>
      </w:r>
    </w:p>
    <w:p w14:paraId="5872AB43">
      <w:pPr>
        <w:widowControl w:val="0"/>
        <w:spacing w:line="400" w:lineRule="exact"/>
        <w:jc w:val="both"/>
        <w:rPr>
          <w:rFonts w:ascii="宋体" w:hAnsi="宋体" w:eastAsia="宋体"/>
          <w:b/>
          <w:bCs/>
          <w:kern w:val="2"/>
          <w:lang w:eastAsia="zh-CN"/>
        </w:rPr>
      </w:pPr>
      <w:r>
        <w:rPr>
          <w:rFonts w:hint="eastAsia" w:ascii="宋体" w:hAnsi="宋体" w:eastAsia="宋体"/>
          <w:b/>
          <w:bCs/>
          <w:kern w:val="2"/>
          <w:lang w:eastAsia="zh-CN"/>
        </w:rPr>
        <w:t>13. 履约保证金</w:t>
      </w:r>
    </w:p>
    <w:p w14:paraId="4220FF48">
      <w:pPr>
        <w:widowControl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13.1 </w:t>
      </w:r>
      <w:r>
        <w:rPr>
          <w:rFonts w:hint="eastAsia" w:ascii="宋体" w:hAnsi="宋体" w:eastAsia="宋体" w:cs="宋体"/>
          <w:kern w:val="2"/>
          <w:sz w:val="21"/>
          <w:szCs w:val="15"/>
          <w:lang w:eastAsia="zh-CN"/>
        </w:rPr>
        <w:t>乙方应当以支票、汇票、本票或者金融机构、担保机构出具的保函等非现金形式提交。</w:t>
      </w:r>
    </w:p>
    <w:p w14:paraId="06EE541D">
      <w:pPr>
        <w:widowControl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13.2 如果乙方出现</w:t>
      </w:r>
      <w:r>
        <w:rPr>
          <w:rFonts w:hint="eastAsia" w:ascii="宋体" w:hAnsi="宋体" w:eastAsia="宋体" w:cs="宋体"/>
          <w:b/>
          <w:bCs/>
          <w:kern w:val="2"/>
          <w:sz w:val="21"/>
          <w:szCs w:val="15"/>
          <w:lang w:eastAsia="zh-CN"/>
        </w:rPr>
        <w:t>【政府采购合同专用条款】</w:t>
      </w:r>
      <w:r>
        <w:rPr>
          <w:rFonts w:hint="eastAsia" w:ascii="宋体" w:hAnsi="宋体" w:eastAsia="宋体" w:cs="宋体"/>
          <w:kern w:val="2"/>
          <w:sz w:val="21"/>
          <w:szCs w:val="15"/>
          <w:lang w:eastAsia="zh-CN"/>
        </w:rPr>
        <w:t>约定情形的</w:t>
      </w:r>
      <w:r>
        <w:rPr>
          <w:rFonts w:hint="eastAsia" w:ascii="宋体" w:hAnsi="宋体" w:eastAsia="宋体" w:cstheme="minorBidi"/>
          <w:kern w:val="2"/>
          <w:sz w:val="21"/>
          <w:szCs w:val="21"/>
          <w:lang w:eastAsia="zh-CN"/>
        </w:rPr>
        <w:t>，履约保证金不予退还；如果乙方未能按合同约定全面履行义务，甲方有权从履约保证金中取得补偿或赔偿，且不影响甲方要求乙方承担合同约定的超过履约保证金的违约责任的权利。</w:t>
      </w:r>
    </w:p>
    <w:p w14:paraId="001D7FAE">
      <w:pPr>
        <w:widowControl w:val="0"/>
        <w:spacing w:line="400" w:lineRule="exact"/>
        <w:ind w:firstLine="420"/>
        <w:jc w:val="both"/>
        <w:rPr>
          <w:rFonts w:ascii="Calibri" w:hAnsi="Calibri" w:eastAsia="宋体"/>
          <w:kern w:val="2"/>
          <w:sz w:val="21"/>
          <w:szCs w:val="22"/>
          <w:lang w:eastAsia="zh-CN"/>
        </w:rPr>
      </w:pPr>
      <w:r>
        <w:rPr>
          <w:rFonts w:hint="eastAsia" w:ascii="宋体" w:hAnsi="宋体" w:eastAsia="宋体" w:cstheme="minorBidi"/>
          <w:kern w:val="2"/>
          <w:sz w:val="21"/>
          <w:szCs w:val="21"/>
          <w:lang w:eastAsia="zh-CN"/>
        </w:rPr>
        <w:t>13.3 甲方在项目通过验收后按照</w:t>
      </w:r>
      <w:r>
        <w:rPr>
          <w:rFonts w:hint="eastAsia" w:ascii="宋体" w:hAnsi="宋体" w:eastAsia="宋体" w:cstheme="minorBidi"/>
          <w:b/>
          <w:kern w:val="2"/>
          <w:sz w:val="21"/>
          <w:szCs w:val="21"/>
          <w:lang w:eastAsia="zh-CN"/>
        </w:rPr>
        <w:t>【政府采购合同专用条款】</w:t>
      </w:r>
      <w:r>
        <w:rPr>
          <w:rFonts w:hint="eastAsia" w:ascii="宋体" w:hAnsi="宋体" w:eastAsia="宋体" w:cstheme="minorBidi"/>
          <w:kern w:val="2"/>
          <w:sz w:val="21"/>
          <w:szCs w:val="21"/>
          <w:lang w:eastAsia="zh-CN"/>
        </w:rPr>
        <w:t>规定的时间内将履约保证金退还乙方；逾期退还的，乙方可要求甲方支付违约金，违约金按照</w:t>
      </w:r>
      <w:r>
        <w:rPr>
          <w:rFonts w:hint="eastAsia" w:ascii="宋体" w:hAnsi="宋体" w:eastAsia="宋体" w:cstheme="minorBidi"/>
          <w:b/>
          <w:kern w:val="2"/>
          <w:sz w:val="21"/>
          <w:szCs w:val="21"/>
          <w:lang w:eastAsia="zh-CN"/>
        </w:rPr>
        <w:t>【政府采购合同专用条款】</w:t>
      </w:r>
      <w:r>
        <w:rPr>
          <w:rFonts w:hint="eastAsia" w:ascii="宋体" w:hAnsi="宋体" w:eastAsia="宋体" w:cstheme="minorBidi"/>
          <w:kern w:val="2"/>
          <w:sz w:val="21"/>
          <w:szCs w:val="21"/>
          <w:lang w:eastAsia="zh-CN"/>
        </w:rPr>
        <w:t>规定支付。</w:t>
      </w:r>
    </w:p>
    <w:p w14:paraId="06B7F0F5">
      <w:pPr>
        <w:widowControl w:val="0"/>
        <w:autoSpaceDE w:val="0"/>
        <w:autoSpaceDN w:val="0"/>
        <w:adjustRightInd w:val="0"/>
        <w:snapToGrid w:val="0"/>
        <w:spacing w:line="400" w:lineRule="exact"/>
        <w:rPr>
          <w:rFonts w:ascii="宋体" w:hAnsi="宋体" w:eastAsia="宋体"/>
          <w:b/>
          <w:kern w:val="2"/>
          <w:szCs w:val="22"/>
          <w:lang w:eastAsia="zh-CN"/>
        </w:rPr>
      </w:pPr>
      <w:r>
        <w:rPr>
          <w:rFonts w:hint="eastAsia" w:ascii="宋体" w:hAnsi="宋体" w:eastAsia="宋体" w:cstheme="minorBidi"/>
          <w:b/>
          <w:bCs/>
          <w:kern w:val="2"/>
          <w:szCs w:val="22"/>
          <w:lang w:eastAsia="zh-CN"/>
        </w:rPr>
        <w:t xml:space="preserve">14. </w:t>
      </w:r>
      <w:r>
        <w:rPr>
          <w:rFonts w:hint="eastAsia" w:ascii="Calibri" w:hAnsi="Calibri" w:eastAsia="宋体" w:cstheme="minorBidi"/>
          <w:b/>
          <w:kern w:val="2"/>
          <w:szCs w:val="22"/>
          <w:lang w:eastAsia="zh-CN"/>
        </w:rPr>
        <w:t>售后</w:t>
      </w:r>
      <w:r>
        <w:rPr>
          <w:rFonts w:hint="eastAsia" w:ascii="宋体" w:hAnsi="宋体" w:eastAsia="宋体" w:cstheme="minorBidi"/>
          <w:b/>
          <w:kern w:val="2"/>
          <w:szCs w:val="22"/>
          <w:lang w:eastAsia="zh-CN"/>
        </w:rPr>
        <w:t>服务</w:t>
      </w:r>
    </w:p>
    <w:p w14:paraId="59A3AA11">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14.1 除项目不涉及或采购活动中明确约定无须承担外，乙方还应提供下列服务：</w:t>
      </w:r>
    </w:p>
    <w:p w14:paraId="76C025D4">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（1）货物的现场移动、安装、调试、启动监督及技术支持；</w:t>
      </w:r>
    </w:p>
    <w:p w14:paraId="44783ADD">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（2）提供货物组装和维修所需的专用工具和辅助材料；</w:t>
      </w:r>
    </w:p>
    <w:p w14:paraId="53770C12">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（3）在</w:t>
      </w:r>
      <w:r>
        <w:rPr>
          <w:rFonts w:hint="eastAsia" w:ascii="宋体" w:hAnsi="宋体" w:eastAsia="宋体" w:cs="宋体"/>
          <w:b/>
          <w:bCs/>
          <w:kern w:val="2"/>
          <w:sz w:val="21"/>
          <w:szCs w:val="15"/>
          <w:lang w:eastAsia="zh-CN"/>
        </w:rPr>
        <w:t>【政府采购合同专用条款】</w:t>
      </w:r>
      <w:r>
        <w:rPr>
          <w:rFonts w:hint="eastAsia" w:ascii="宋体" w:hAnsi="宋体" w:eastAsia="宋体" w:cstheme="minorBidi"/>
          <w:kern w:val="2"/>
          <w:sz w:val="21"/>
          <w:szCs w:val="21"/>
          <w:lang w:eastAsia="zh-CN"/>
        </w:rPr>
        <w:t>约定的期限内对所有的货物实施运行监督、维修，但前提条件是该服务并不能免除乙方在质量保证期内所承担的义务；</w:t>
      </w:r>
    </w:p>
    <w:p w14:paraId="1916FBF0">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（4）在制造商所在地或指定现场就货物的安装、启动、运营、维护、废弃处置等对甲方操作人员进行培训</w:t>
      </w:r>
      <w:r>
        <w:rPr>
          <w:rFonts w:hint="eastAsia" w:ascii="宋体" w:hAnsi="宋体" w:eastAsia="宋体" w:cs="宋体"/>
          <w:kern w:val="2"/>
          <w:sz w:val="21"/>
          <w:szCs w:val="15"/>
          <w:lang w:eastAsia="zh-CN"/>
        </w:rPr>
        <w:t>；</w:t>
      </w:r>
    </w:p>
    <w:p w14:paraId="21CBE129">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（5）依照法律、行政法规的规定或者按照</w:t>
      </w:r>
      <w:r>
        <w:rPr>
          <w:rFonts w:hint="eastAsia" w:ascii="宋体" w:hAnsi="宋体" w:eastAsia="宋体" w:cs="宋体"/>
          <w:b/>
          <w:bCs/>
          <w:kern w:val="2"/>
          <w:sz w:val="21"/>
          <w:szCs w:val="21"/>
          <w:lang w:eastAsia="zh-CN"/>
        </w:rPr>
        <w:t>【政府采购合同专用条款】</w:t>
      </w:r>
      <w:r>
        <w:rPr>
          <w:rFonts w:hint="eastAsia" w:ascii="宋体" w:hAnsi="宋体" w:eastAsia="宋体" w:cs="宋体"/>
          <w:kern w:val="2"/>
          <w:sz w:val="21"/>
          <w:szCs w:val="21"/>
          <w:lang w:eastAsia="zh-CN"/>
        </w:rPr>
        <w:t>约定，货物在有效使用年限届满后应予回收的，乙方负有自行或者委托第三人对货物予以回收的义务；</w:t>
      </w:r>
    </w:p>
    <w:p w14:paraId="25899380">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（6）</w:t>
      </w:r>
      <w:r>
        <w:rPr>
          <w:rFonts w:hint="eastAsia" w:ascii="宋体" w:hAnsi="宋体" w:eastAsia="宋体" w:cstheme="minorBidi"/>
          <w:b/>
          <w:kern w:val="2"/>
          <w:sz w:val="21"/>
          <w:szCs w:val="21"/>
          <w:lang w:eastAsia="zh-CN"/>
        </w:rPr>
        <w:t>【政府采购合同专用条款】</w:t>
      </w:r>
      <w:r>
        <w:rPr>
          <w:rFonts w:hint="eastAsia" w:ascii="宋体" w:hAnsi="宋体" w:eastAsia="宋体" w:cstheme="minorBidi"/>
          <w:kern w:val="2"/>
          <w:sz w:val="21"/>
          <w:szCs w:val="21"/>
          <w:lang w:eastAsia="zh-CN"/>
        </w:rPr>
        <w:t>规定由乙方提供的其他服务。</w:t>
      </w:r>
    </w:p>
    <w:p w14:paraId="29EC526B">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14.2 乙方提供的售后服务的费用已包含在合同价款中，甲方不再另行支付。</w:t>
      </w:r>
    </w:p>
    <w:p w14:paraId="6A22A032">
      <w:pPr>
        <w:widowControl w:val="0"/>
        <w:adjustRightInd w:val="0"/>
        <w:snapToGrid w:val="0"/>
        <w:spacing w:line="400" w:lineRule="exact"/>
        <w:rPr>
          <w:rFonts w:ascii="宋体" w:hAnsi="宋体" w:eastAsia="宋体"/>
          <w:b/>
          <w:bCs/>
          <w:kern w:val="2"/>
          <w:szCs w:val="22"/>
          <w:lang w:eastAsia="zh-CN"/>
        </w:rPr>
      </w:pPr>
      <w:r>
        <w:rPr>
          <w:rFonts w:hint="eastAsia" w:ascii="宋体" w:hAnsi="宋体" w:eastAsia="宋体" w:cstheme="minorBidi"/>
          <w:b/>
          <w:bCs/>
          <w:kern w:val="2"/>
          <w:szCs w:val="22"/>
          <w:lang w:eastAsia="zh-CN"/>
        </w:rPr>
        <w:t>15. 违约责任</w:t>
      </w:r>
    </w:p>
    <w:p w14:paraId="4D688963">
      <w:pPr>
        <w:widowControl w:val="0"/>
        <w:adjustRightInd w:val="0"/>
        <w:snapToGrid w:val="0"/>
        <w:spacing w:line="400" w:lineRule="exact"/>
        <w:ind w:firstLine="420" w:firstLineChars="200"/>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15.1质量瑕疵的违约责任</w:t>
      </w:r>
    </w:p>
    <w:p w14:paraId="3E6B7208">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乙方提供的产品不符合合同约定的质量标准或存在产品质量缺陷，甲方有权要求乙方根据</w:t>
      </w:r>
      <w:r>
        <w:rPr>
          <w:rFonts w:hint="eastAsia" w:ascii="宋体" w:hAnsi="宋体" w:eastAsia="宋体" w:cstheme="minorBidi"/>
          <w:b/>
          <w:kern w:val="2"/>
          <w:sz w:val="21"/>
          <w:szCs w:val="21"/>
          <w:lang w:eastAsia="zh-CN"/>
        </w:rPr>
        <w:t>【政府采购合同专用条款】</w:t>
      </w:r>
      <w:r>
        <w:rPr>
          <w:rFonts w:hint="eastAsia" w:ascii="宋体" w:hAnsi="宋体" w:eastAsia="宋体" w:cstheme="minorBidi"/>
          <w:bCs/>
          <w:kern w:val="2"/>
          <w:sz w:val="21"/>
          <w:szCs w:val="21"/>
          <w:lang w:eastAsia="zh-CN"/>
        </w:rPr>
        <w:t>要求</w:t>
      </w:r>
      <w:r>
        <w:rPr>
          <w:rFonts w:hint="eastAsia" w:ascii="宋体" w:hAnsi="宋体" w:eastAsia="宋体" w:cstheme="minorBidi"/>
          <w:kern w:val="2"/>
          <w:sz w:val="21"/>
          <w:szCs w:val="21"/>
          <w:lang w:eastAsia="zh-CN"/>
        </w:rPr>
        <w:t>及时修理、重作、更换，并承担由此给甲方造成的损失。</w:t>
      </w:r>
    </w:p>
    <w:p w14:paraId="3B02794B">
      <w:pPr>
        <w:widowControl w:val="0"/>
        <w:autoSpaceDE w:val="0"/>
        <w:autoSpaceDN w:val="0"/>
        <w:adjustRightInd w:val="0"/>
        <w:snapToGrid w:val="0"/>
        <w:spacing w:line="400" w:lineRule="exact"/>
        <w:ind w:firstLine="420" w:firstLineChars="200"/>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15.2 迟延交货的违约责任</w:t>
      </w:r>
    </w:p>
    <w:p w14:paraId="68F40AA9">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549DC1E">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（2）如果乙方没有按照合同规定的时间交货和提供相关服务，甲方有权从货款中扣除误期赔偿费而不影响合同项下的其他补救方法，赔偿费按</w:t>
      </w:r>
      <w:r>
        <w:rPr>
          <w:rFonts w:hint="eastAsia" w:ascii="宋体" w:hAnsi="宋体" w:eastAsia="宋体" w:cstheme="minorBidi"/>
          <w:b/>
          <w:kern w:val="2"/>
          <w:sz w:val="21"/>
          <w:szCs w:val="21"/>
          <w:lang w:eastAsia="zh-CN"/>
        </w:rPr>
        <w:t>【政府采购合同专用条款】</w:t>
      </w:r>
      <w:r>
        <w:rPr>
          <w:rFonts w:hint="eastAsia" w:ascii="宋体" w:hAnsi="宋体" w:eastAsia="宋体" w:cstheme="minorBidi"/>
          <w:kern w:val="2"/>
          <w:sz w:val="21"/>
          <w:szCs w:val="21"/>
          <w:lang w:eastAsia="zh-CN"/>
        </w:rPr>
        <w:t>规定执行。如果涉及公共利益，且赔偿金额无法弥补公共利益损失，甲方可要求继续履行或者采取其他补救措施。</w:t>
      </w:r>
    </w:p>
    <w:p w14:paraId="2D8E6C3A">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15.3 迟延支付的违约责任</w:t>
      </w:r>
    </w:p>
    <w:p w14:paraId="4BDAB454">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甲方存在迟延支付乙方合同款项的，应当承担</w:t>
      </w:r>
      <w:r>
        <w:rPr>
          <w:rFonts w:hint="eastAsia" w:ascii="宋体" w:hAnsi="宋体" w:eastAsia="宋体" w:cstheme="minorBidi"/>
          <w:b/>
          <w:bCs/>
          <w:kern w:val="2"/>
          <w:sz w:val="21"/>
          <w:szCs w:val="21"/>
          <w:lang w:eastAsia="zh-CN"/>
        </w:rPr>
        <w:t>【政府采购合同专用条款】</w:t>
      </w:r>
      <w:r>
        <w:rPr>
          <w:rFonts w:hint="eastAsia" w:ascii="宋体" w:hAnsi="宋体" w:eastAsia="宋体" w:cstheme="minorBidi"/>
          <w:kern w:val="2"/>
          <w:sz w:val="21"/>
          <w:szCs w:val="21"/>
          <w:lang w:eastAsia="zh-CN"/>
        </w:rPr>
        <w:t>规定的逾期付款利息。</w:t>
      </w:r>
    </w:p>
    <w:p w14:paraId="2044CA64">
      <w:pPr>
        <w:widowControl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bCs/>
          <w:kern w:val="2"/>
          <w:sz w:val="21"/>
          <w:szCs w:val="21"/>
          <w:lang w:eastAsia="zh-CN"/>
        </w:rPr>
        <w:t>15.4其他违约责任根据项目实际需要按</w:t>
      </w:r>
      <w:r>
        <w:rPr>
          <w:rFonts w:hint="eastAsia" w:ascii="宋体" w:hAnsi="宋体" w:eastAsia="宋体" w:cstheme="minorBidi"/>
          <w:b/>
          <w:bCs/>
          <w:kern w:val="2"/>
          <w:sz w:val="21"/>
          <w:szCs w:val="21"/>
          <w:lang w:eastAsia="zh-CN"/>
        </w:rPr>
        <w:t>【政府采购合同专用条款】</w:t>
      </w:r>
      <w:r>
        <w:rPr>
          <w:rFonts w:hint="eastAsia" w:ascii="宋体" w:hAnsi="宋体" w:eastAsia="宋体" w:cstheme="minorBidi"/>
          <w:kern w:val="2"/>
          <w:sz w:val="21"/>
          <w:szCs w:val="21"/>
          <w:lang w:eastAsia="zh-CN"/>
        </w:rPr>
        <w:t>规定执行。</w:t>
      </w:r>
    </w:p>
    <w:p w14:paraId="0A1529EF">
      <w:pPr>
        <w:widowControl w:val="0"/>
        <w:numPr>
          <w:ilvl w:val="0"/>
          <w:numId w:val="11"/>
        </w:numPr>
        <w:autoSpaceDE w:val="0"/>
        <w:autoSpaceDN w:val="0"/>
        <w:adjustRightInd w:val="0"/>
        <w:snapToGrid w:val="0"/>
        <w:spacing w:line="400" w:lineRule="exact"/>
        <w:rPr>
          <w:rFonts w:ascii="宋体" w:hAnsi="宋体" w:eastAsia="宋体"/>
          <w:b/>
          <w:kern w:val="2"/>
          <w:szCs w:val="22"/>
          <w:lang w:eastAsia="zh-CN"/>
        </w:rPr>
      </w:pPr>
      <w:r>
        <w:rPr>
          <w:rFonts w:hint="eastAsia" w:ascii="宋体" w:hAnsi="宋体" w:eastAsia="宋体" w:cstheme="minorBidi"/>
          <w:b/>
          <w:kern w:val="2"/>
          <w:szCs w:val="22"/>
          <w:lang w:eastAsia="zh-CN"/>
        </w:rPr>
        <w:t>合同变更、中止与终止</w:t>
      </w:r>
    </w:p>
    <w:p w14:paraId="68F673DD">
      <w:pPr>
        <w:widowControl w:val="0"/>
        <w:adjustRightInd w:val="0"/>
        <w:snapToGrid w:val="0"/>
        <w:spacing w:line="400" w:lineRule="exact"/>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16.1合同的变更</w:t>
      </w:r>
    </w:p>
    <w:p w14:paraId="51C7CE69">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政府采购合同履行中，在不改变合同其他条款的前提下，甲方可以在合同价款10%的范围内追加与合同标的相同的货物，并就此与乙方协商一致后签订补充协议。</w:t>
      </w:r>
    </w:p>
    <w:p w14:paraId="794665E9">
      <w:pPr>
        <w:widowControl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16.2合同的中止</w:t>
      </w:r>
    </w:p>
    <w:p w14:paraId="1CC09EB2">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（1）合同履行过程中因供应商就采购文件、采购过程或结果提起投诉的，甲方认为有必要的，可以中止合同的履行。</w:t>
      </w:r>
    </w:p>
    <w:p w14:paraId="2494E0AB">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E7BB6F7">
      <w:pPr>
        <w:widowControl w:val="0"/>
        <w:autoSpaceDE w:val="0"/>
        <w:autoSpaceDN w:val="0"/>
        <w:adjustRightInd w:val="0"/>
        <w:spacing w:line="400" w:lineRule="exact"/>
        <w:ind w:firstLine="420" w:firstLineChars="200"/>
        <w:jc w:val="both"/>
        <w:rPr>
          <w:rFonts w:ascii="华文楷体" w:hAnsi="华文楷体" w:eastAsia="华文楷体" w:cs="华文楷体"/>
          <w:kern w:val="2"/>
          <w:sz w:val="21"/>
          <w:szCs w:val="21"/>
          <w:lang w:eastAsia="zh-CN"/>
        </w:rPr>
      </w:pPr>
      <w:r>
        <w:rPr>
          <w:rFonts w:hint="eastAsia" w:ascii="宋体" w:hAnsi="宋体" w:eastAsia="宋体" w:cs="宋体"/>
          <w:kern w:val="2"/>
          <w:sz w:val="21"/>
          <w:szCs w:val="21"/>
          <w:lang w:eastAsia="zh-CN"/>
        </w:rPr>
        <w:t>（3）乙方分立、合并或者变更住所的，应当及时以书面形式告知甲方。乙方没有及时告知甲方，致使合同履行发生困难的，甲方可以中止合同履行并要求乙方承担由此给甲方造成的损失。</w:t>
      </w:r>
    </w:p>
    <w:p w14:paraId="6B27206F">
      <w:pPr>
        <w:widowControl w:val="0"/>
        <w:snapToGrid w:val="0"/>
        <w:spacing w:line="400" w:lineRule="exact"/>
        <w:ind w:firstLine="420" w:firstLineChars="200"/>
        <w:rPr>
          <w:rFonts w:ascii="Calibri" w:hAnsi="Calibri" w:eastAsia="宋体"/>
          <w:kern w:val="2"/>
          <w:sz w:val="21"/>
          <w:szCs w:val="22"/>
          <w:lang w:eastAsia="zh-CN"/>
        </w:rPr>
      </w:pPr>
      <w:r>
        <w:rPr>
          <w:rFonts w:hint="eastAsia" w:ascii="宋体" w:hAnsi="宋体" w:eastAsia="宋体" w:cstheme="minorBidi"/>
          <w:kern w:val="2"/>
          <w:sz w:val="21"/>
          <w:szCs w:val="21"/>
          <w:lang w:eastAsia="zh-CN"/>
        </w:rPr>
        <w:t>（4）甲方不得以行政区划调整、政府换届、机构或者职能调整以及相关责任人更替为由中止合同。</w:t>
      </w:r>
    </w:p>
    <w:p w14:paraId="57142228">
      <w:pPr>
        <w:widowControl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16.3合同的终止</w:t>
      </w:r>
    </w:p>
    <w:p w14:paraId="3A6F3EA9">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（1）合同因有效期限届满而终止；</w:t>
      </w:r>
    </w:p>
    <w:p w14:paraId="58C3A2F9">
      <w:pPr>
        <w:widowControl w:val="0"/>
        <w:snapToGri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theme="minorBidi"/>
          <w:kern w:val="2"/>
          <w:sz w:val="21"/>
          <w:szCs w:val="21"/>
          <w:lang w:eastAsia="zh-CN"/>
        </w:rPr>
        <w:t>（2）乙方未按合同约定履行，构成根本性违约的，甲方有权终止合同，</w:t>
      </w:r>
      <w:r>
        <w:rPr>
          <w:rFonts w:hint="eastAsia" w:ascii="宋体" w:hAnsi="宋体" w:eastAsia="宋体" w:cs="宋体"/>
          <w:kern w:val="2"/>
          <w:sz w:val="21"/>
          <w:szCs w:val="21"/>
          <w:lang w:eastAsia="zh-CN"/>
        </w:rPr>
        <w:t>并追究乙方的违约责任</w:t>
      </w:r>
      <w:r>
        <w:rPr>
          <w:rFonts w:hint="eastAsia" w:ascii="宋体" w:hAnsi="宋体" w:eastAsia="宋体" w:cstheme="minorBidi"/>
          <w:kern w:val="2"/>
          <w:sz w:val="21"/>
          <w:szCs w:val="21"/>
          <w:lang w:eastAsia="zh-CN"/>
        </w:rPr>
        <w:t>。</w:t>
      </w:r>
    </w:p>
    <w:p w14:paraId="64501288">
      <w:pPr>
        <w:widowControl w:val="0"/>
        <w:autoSpaceDE w:val="0"/>
        <w:autoSpaceDN w:val="0"/>
        <w:adjustRightInd w:val="0"/>
        <w:spacing w:line="400" w:lineRule="exact"/>
        <w:ind w:firstLine="440" w:firstLineChars="200"/>
        <w:jc w:val="both"/>
        <w:rPr>
          <w:rFonts w:ascii="宋体" w:hAnsi="宋体" w:eastAsia="华文楷体" w:cs="华文楷体"/>
          <w:kern w:val="2"/>
          <w:sz w:val="22"/>
          <w:szCs w:val="21"/>
          <w:lang w:eastAsia="zh-CN"/>
        </w:rPr>
      </w:pPr>
      <w:r>
        <w:rPr>
          <w:rFonts w:hint="eastAsia" w:ascii="宋体" w:hAnsi="宋体" w:eastAsia="华文楷体" w:cs="华文楷体"/>
          <w:kern w:val="2"/>
          <w:sz w:val="22"/>
          <w:szCs w:val="21"/>
          <w:lang w:eastAsia="zh-CN"/>
        </w:rPr>
        <w:t xml:space="preserve">16.4 </w:t>
      </w:r>
      <w:r>
        <w:rPr>
          <w:rFonts w:hint="eastAsia" w:ascii="宋体" w:hAnsi="宋体" w:eastAsia="宋体"/>
          <w:kern w:val="2"/>
          <w:sz w:val="21"/>
          <w:szCs w:val="21"/>
          <w:lang w:eastAsia="zh-CN"/>
        </w:rPr>
        <w:t>涉及国家利益、社会公共利益的情形</w:t>
      </w:r>
    </w:p>
    <w:p w14:paraId="6EE3D0B5">
      <w:pPr>
        <w:widowControl w:val="0"/>
        <w:autoSpaceDE w:val="0"/>
        <w:autoSpaceDN w:val="0"/>
        <w:adjustRightInd w:val="0"/>
        <w:spacing w:line="400" w:lineRule="exact"/>
        <w:ind w:firstLine="420" w:firstLineChars="200"/>
        <w:jc w:val="both"/>
        <w:rPr>
          <w:rFonts w:ascii="华文楷体" w:hAnsi="华文楷体" w:eastAsia="华文楷体" w:cs="华文楷体"/>
          <w:kern w:val="2"/>
          <w:sz w:val="21"/>
          <w:szCs w:val="21"/>
          <w:lang w:eastAsia="zh-CN"/>
        </w:rPr>
      </w:pPr>
      <w:r>
        <w:rPr>
          <w:rFonts w:hint="eastAsia" w:ascii="宋体" w:hAnsi="宋体" w:eastAsia="宋体" w:cs="宋体"/>
          <w:kern w:val="2"/>
          <w:sz w:val="21"/>
          <w:szCs w:val="21"/>
          <w:lang w:eastAsia="zh-CN"/>
        </w:rPr>
        <w:t>政府采购合同继续履行将损害国家利益和社会公共利益的，双方当事人应当变更、中止或者终止合同。有过错的一方应当承担赔偿责任，双方都有过错的，各自承担相应的责任。</w:t>
      </w:r>
    </w:p>
    <w:p w14:paraId="34CA9FC6">
      <w:pPr>
        <w:widowControl w:val="0"/>
        <w:autoSpaceDE w:val="0"/>
        <w:autoSpaceDN w:val="0"/>
        <w:adjustRightInd w:val="0"/>
        <w:snapToGrid w:val="0"/>
        <w:spacing w:line="400" w:lineRule="exact"/>
        <w:rPr>
          <w:rFonts w:ascii="宋体" w:hAnsi="宋体" w:eastAsia="宋体"/>
          <w:b/>
          <w:bCs/>
          <w:kern w:val="2"/>
          <w:szCs w:val="22"/>
          <w:lang w:eastAsia="zh-CN"/>
        </w:rPr>
      </w:pPr>
      <w:r>
        <w:rPr>
          <w:rFonts w:hint="eastAsia" w:ascii="宋体" w:hAnsi="宋体" w:eastAsia="宋体" w:cstheme="minorBidi"/>
          <w:b/>
          <w:bCs/>
          <w:kern w:val="2"/>
          <w:szCs w:val="22"/>
          <w:lang w:eastAsia="zh-CN"/>
        </w:rPr>
        <w:t>17. 合同分包</w:t>
      </w:r>
    </w:p>
    <w:p w14:paraId="5C6037AF">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17.1 乙方不得将合同转包给其他供应商。涉及合同分包的，乙方应根据采购文件和投标文件规定进行合同分包。</w:t>
      </w:r>
    </w:p>
    <w:p w14:paraId="72451CB9">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17.2 乙方执行政府采购政策向中小企业依法分包的，乙方应当按采购文件和投标文件签订分包意向协议，分包意向协议属于本合同组成部分。</w:t>
      </w:r>
    </w:p>
    <w:p w14:paraId="606BD17A">
      <w:pPr>
        <w:widowControl w:val="0"/>
        <w:autoSpaceDE w:val="0"/>
        <w:autoSpaceDN w:val="0"/>
        <w:adjustRightInd w:val="0"/>
        <w:snapToGrid w:val="0"/>
        <w:spacing w:line="400" w:lineRule="exact"/>
        <w:rPr>
          <w:rFonts w:ascii="宋体" w:hAnsi="宋体" w:eastAsia="宋体"/>
          <w:b/>
          <w:bCs/>
          <w:kern w:val="2"/>
          <w:szCs w:val="22"/>
          <w:lang w:eastAsia="zh-CN"/>
        </w:rPr>
      </w:pPr>
      <w:r>
        <w:rPr>
          <w:rFonts w:hint="eastAsia" w:ascii="宋体" w:hAnsi="宋体" w:eastAsia="宋体" w:cstheme="minorBidi"/>
          <w:b/>
          <w:bCs/>
          <w:kern w:val="2"/>
          <w:szCs w:val="22"/>
          <w:lang w:eastAsia="zh-CN"/>
        </w:rPr>
        <w:t>18. 不可抗力</w:t>
      </w:r>
    </w:p>
    <w:p w14:paraId="2350214B">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18.1 不可抗力是指合同双方不能预见、不能避免且不能克服的客观情况。</w:t>
      </w:r>
    </w:p>
    <w:p w14:paraId="541A0A45">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18.2 任何一方对由于不可抗力造成的部分或全部不能履行合同不承担违约责任。但迟延履行后发生不可抗力的，不能免除责任。</w:t>
      </w:r>
    </w:p>
    <w:p w14:paraId="0608D29C">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B846079">
      <w:pPr>
        <w:widowControl w:val="0"/>
        <w:autoSpaceDE w:val="0"/>
        <w:autoSpaceDN w:val="0"/>
        <w:adjustRightInd w:val="0"/>
        <w:snapToGrid w:val="0"/>
        <w:spacing w:line="400" w:lineRule="exact"/>
        <w:rPr>
          <w:rFonts w:ascii="宋体" w:hAnsi="宋体" w:eastAsia="宋体"/>
          <w:b/>
          <w:bCs/>
          <w:kern w:val="2"/>
          <w:szCs w:val="22"/>
          <w:lang w:eastAsia="zh-CN"/>
        </w:rPr>
      </w:pPr>
      <w:r>
        <w:rPr>
          <w:rFonts w:hint="eastAsia" w:ascii="宋体" w:hAnsi="宋体" w:eastAsia="宋体" w:cstheme="minorBidi"/>
          <w:b/>
          <w:bCs/>
          <w:kern w:val="2"/>
          <w:szCs w:val="22"/>
          <w:lang w:eastAsia="zh-CN"/>
        </w:rPr>
        <w:t>19. 解决争议的方法</w:t>
      </w:r>
    </w:p>
    <w:p w14:paraId="4075C578">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19.1 因本合同及合同有关事项发生的争议，由甲乙双方友好协商解决。协商不成时，可以向有关组织申请调解。合同一方或双方不愿调解或调解不成的，可以通过仲裁或诉讼的方式解决争议。</w:t>
      </w:r>
    </w:p>
    <w:p w14:paraId="01255953">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19.2 选择仲裁的，应在</w:t>
      </w:r>
      <w:r>
        <w:rPr>
          <w:rFonts w:hint="eastAsia" w:ascii="宋体" w:hAnsi="宋体" w:eastAsia="宋体" w:cs="宋体"/>
          <w:b/>
          <w:bCs/>
          <w:kern w:val="2"/>
          <w:sz w:val="21"/>
          <w:szCs w:val="21"/>
          <w:lang w:eastAsia="zh-CN"/>
        </w:rPr>
        <w:t>【政府采购合同专用条款】</w:t>
      </w:r>
      <w:r>
        <w:rPr>
          <w:rFonts w:hint="eastAsia" w:ascii="宋体" w:hAnsi="宋体" w:eastAsia="宋体" w:cs="宋体"/>
          <w:kern w:val="2"/>
          <w:sz w:val="21"/>
          <w:szCs w:val="21"/>
          <w:lang w:eastAsia="zh-CN"/>
        </w:rPr>
        <w:t>中明确仲裁机构及仲裁地；通过诉讼方式解决的，可以在</w:t>
      </w:r>
      <w:r>
        <w:rPr>
          <w:rFonts w:hint="eastAsia" w:ascii="宋体" w:hAnsi="宋体" w:eastAsia="宋体" w:cs="宋体"/>
          <w:b/>
          <w:bCs/>
          <w:kern w:val="2"/>
          <w:sz w:val="21"/>
          <w:szCs w:val="21"/>
          <w:lang w:eastAsia="zh-CN"/>
        </w:rPr>
        <w:t>【政府采购合同专用条款】</w:t>
      </w:r>
      <w:r>
        <w:rPr>
          <w:rFonts w:hint="eastAsia" w:ascii="宋体" w:hAnsi="宋体" w:eastAsia="宋体" w:cs="宋体"/>
          <w:kern w:val="2"/>
          <w:sz w:val="21"/>
          <w:szCs w:val="21"/>
          <w:lang w:eastAsia="zh-CN"/>
        </w:rPr>
        <w:t>中进一步约定选择与争议有实际联系的地点的人民法院管辖，但管辖法院的约定不得违反级别管辖和专属管辖的规定。</w:t>
      </w:r>
    </w:p>
    <w:p w14:paraId="10E078A2">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19.3 如甲乙双方有争议的事项不影响合同其他部分的履行，在争议解决期间，合同其他部分应当继续履行。</w:t>
      </w:r>
    </w:p>
    <w:p w14:paraId="0E808A2A">
      <w:pPr>
        <w:widowControl w:val="0"/>
        <w:autoSpaceDE w:val="0"/>
        <w:autoSpaceDN w:val="0"/>
        <w:adjustRightInd w:val="0"/>
        <w:snapToGrid w:val="0"/>
        <w:spacing w:line="400" w:lineRule="exact"/>
        <w:rPr>
          <w:rFonts w:ascii="宋体" w:hAnsi="宋体" w:eastAsia="宋体"/>
          <w:kern w:val="2"/>
          <w:szCs w:val="22"/>
          <w:lang w:eastAsia="zh-CN"/>
        </w:rPr>
      </w:pPr>
      <w:r>
        <w:rPr>
          <w:rFonts w:hint="eastAsia" w:ascii="宋体" w:hAnsi="宋体" w:eastAsia="宋体" w:cstheme="minorBidi"/>
          <w:b/>
          <w:kern w:val="2"/>
          <w:szCs w:val="22"/>
          <w:lang w:eastAsia="zh-CN"/>
        </w:rPr>
        <w:t>20. 政府采购政策</w:t>
      </w:r>
    </w:p>
    <w:p w14:paraId="74412BC8">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20.1 </w:t>
      </w:r>
      <w:r>
        <w:rPr>
          <w:rFonts w:hint="eastAsia" w:ascii="宋体" w:hAnsi="宋体" w:eastAsia="宋体" w:cs="宋体"/>
          <w:kern w:val="2"/>
          <w:sz w:val="21"/>
          <w:szCs w:val="22"/>
          <w:lang w:val="en-GB" w:eastAsia="zh-CN"/>
        </w:rPr>
        <w:t>本合同应当按照规定执行政府采购政策。</w:t>
      </w:r>
    </w:p>
    <w:p w14:paraId="03399AE6">
      <w:pPr>
        <w:widowControl w:val="0"/>
        <w:autoSpaceDE w:val="0"/>
        <w:autoSpaceDN w:val="0"/>
        <w:adjustRightInd w:val="0"/>
        <w:snapToGrid w:val="0"/>
        <w:spacing w:line="400" w:lineRule="exact"/>
        <w:ind w:firstLine="420" w:firstLineChars="200"/>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0.2 本合同依法执行政府采购政策的方式和内容，属于合同履约验收的范围。</w:t>
      </w:r>
      <w:r>
        <w:rPr>
          <w:rFonts w:hint="eastAsia" w:ascii="宋体" w:hAnsi="宋体" w:eastAsia="宋体" w:cs="宋体"/>
          <w:kern w:val="2"/>
          <w:sz w:val="21"/>
          <w:szCs w:val="22"/>
          <w:lang w:eastAsia="zh-CN"/>
        </w:rPr>
        <w:t>甲乙双方</w:t>
      </w:r>
      <w:r>
        <w:rPr>
          <w:rFonts w:hint="eastAsia" w:ascii="宋体" w:hAnsi="宋体" w:eastAsia="宋体" w:cs="宋体"/>
          <w:kern w:val="2"/>
          <w:sz w:val="21"/>
          <w:szCs w:val="22"/>
          <w:lang w:val="en-GB" w:eastAsia="zh-CN"/>
        </w:rPr>
        <w:t>未按规定要求执行政府采购政策造成损失的</w:t>
      </w:r>
      <w:r>
        <w:rPr>
          <w:rFonts w:hint="eastAsia" w:ascii="宋体" w:hAnsi="宋体" w:eastAsia="宋体" w:cstheme="minorBidi"/>
          <w:kern w:val="2"/>
          <w:sz w:val="21"/>
          <w:szCs w:val="21"/>
          <w:lang w:eastAsia="zh-CN"/>
        </w:rPr>
        <w:t>，有过错的一方应当承担赔偿责任，双方都有过错的，各自承担相应的责任。</w:t>
      </w:r>
    </w:p>
    <w:p w14:paraId="53F80F65">
      <w:pPr>
        <w:widowControl w:val="0"/>
        <w:spacing w:line="400" w:lineRule="exact"/>
        <w:ind w:firstLine="420" w:firstLineChars="200"/>
        <w:jc w:val="both"/>
        <w:rPr>
          <w:rFonts w:ascii="Calibri" w:hAnsi="Calibri" w:eastAsia="宋体"/>
          <w:kern w:val="2"/>
          <w:sz w:val="21"/>
          <w:szCs w:val="22"/>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E73651D">
      <w:pPr>
        <w:widowControl w:val="0"/>
        <w:autoSpaceDE w:val="0"/>
        <w:autoSpaceDN w:val="0"/>
        <w:adjustRightInd w:val="0"/>
        <w:snapToGrid w:val="0"/>
        <w:spacing w:line="400" w:lineRule="exact"/>
        <w:rPr>
          <w:rFonts w:ascii="宋体" w:hAnsi="宋体" w:eastAsia="宋体"/>
          <w:b/>
          <w:kern w:val="2"/>
          <w:szCs w:val="22"/>
          <w:lang w:eastAsia="zh-CN"/>
        </w:rPr>
      </w:pPr>
      <w:r>
        <w:rPr>
          <w:rFonts w:hint="eastAsia" w:ascii="宋体" w:hAnsi="宋体" w:eastAsia="宋体" w:cstheme="minorBidi"/>
          <w:b/>
          <w:kern w:val="2"/>
          <w:szCs w:val="22"/>
          <w:lang w:eastAsia="zh-CN"/>
        </w:rPr>
        <w:t>21. 法律适用</w:t>
      </w:r>
    </w:p>
    <w:p w14:paraId="5BFB0F0E">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21.1 本合同的订立、生效、解释、履行及与本合同有关的争议解决，均适用法律、行政法规。</w:t>
      </w:r>
    </w:p>
    <w:p w14:paraId="497D804D">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21.2 本合同条款与法律、行政法规的强制性规定不一致的，双方当事人应按照法律、行政法规的强制性规定修改本合同的相关条款。</w:t>
      </w:r>
    </w:p>
    <w:p w14:paraId="6EAFD93F">
      <w:pPr>
        <w:widowControl w:val="0"/>
        <w:numPr>
          <w:ilvl w:val="12"/>
          <w:numId w:val="0"/>
        </w:numPr>
        <w:autoSpaceDE w:val="0"/>
        <w:autoSpaceDN w:val="0"/>
        <w:adjustRightInd w:val="0"/>
        <w:snapToGrid w:val="0"/>
        <w:spacing w:line="400" w:lineRule="exact"/>
        <w:rPr>
          <w:rFonts w:ascii="宋体" w:hAnsi="宋体" w:eastAsia="宋体"/>
          <w:b/>
          <w:kern w:val="2"/>
          <w:szCs w:val="22"/>
          <w:lang w:eastAsia="zh-CN"/>
        </w:rPr>
      </w:pPr>
      <w:r>
        <w:rPr>
          <w:rFonts w:hint="eastAsia" w:ascii="宋体" w:hAnsi="宋体" w:eastAsia="宋体" w:cstheme="minorBidi"/>
          <w:b/>
          <w:kern w:val="2"/>
          <w:szCs w:val="22"/>
          <w:lang w:eastAsia="zh-CN"/>
        </w:rPr>
        <w:t>22. 通知</w:t>
      </w:r>
    </w:p>
    <w:p w14:paraId="6B2E2678">
      <w:pPr>
        <w:widowControl w:val="0"/>
        <w:autoSpaceDE w:val="0"/>
        <w:autoSpaceDN w:val="0"/>
        <w:adjustRightInd w:val="0"/>
        <w:spacing w:line="40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22.1 本合同任何一方向对方发出的通知、信件、数据电文等，应当发送至本合同第一部分《政府采购合同协议书》所约定的通讯地址、联系人、联系电话或电子邮箱。</w:t>
      </w:r>
    </w:p>
    <w:p w14:paraId="6486A8AD">
      <w:pPr>
        <w:widowControl w:val="0"/>
        <w:autoSpaceDE w:val="0"/>
        <w:autoSpaceDN w:val="0"/>
        <w:adjustRightInd w:val="0"/>
        <w:spacing w:line="400" w:lineRule="exact"/>
        <w:jc w:val="both"/>
        <w:rPr>
          <w:rFonts w:ascii="华文楷体" w:hAnsi="华文楷体" w:eastAsia="华文楷体" w:cs="华文楷体"/>
          <w:kern w:val="2"/>
          <w:sz w:val="21"/>
          <w:szCs w:val="21"/>
          <w:lang w:eastAsia="zh-CN"/>
        </w:rPr>
      </w:pPr>
      <w:r>
        <w:rPr>
          <w:rFonts w:hint="eastAsia" w:ascii="宋体" w:hAnsi="宋体" w:eastAsia="宋体" w:cs="宋体"/>
          <w:kern w:val="2"/>
          <w:sz w:val="21"/>
          <w:szCs w:val="21"/>
          <w:lang w:eastAsia="zh-CN"/>
        </w:rPr>
        <w:t xml:space="preserve">    22.2 一方当事人变更名称、住所、联系人、联系电话或电子邮箱等信息的，应当在变更后3日内及时书面通知对方，对方实际收到变更通知前的送达仍为有效送达。</w:t>
      </w:r>
    </w:p>
    <w:p w14:paraId="1D01E205">
      <w:pPr>
        <w:widowControl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22.3本合同一方给另一方的通知均应采用书面形式，传真或快递送到本合同中规定的对方的地址和办理签收手续。</w:t>
      </w:r>
    </w:p>
    <w:p w14:paraId="6C48A63E">
      <w:pPr>
        <w:widowControl w:val="0"/>
        <w:adjustRightInd w:val="0"/>
        <w:snapToGrid w:val="0"/>
        <w:spacing w:line="400" w:lineRule="exact"/>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22.4通知以送达之日或通知书中规定的生效之日起生效，两者中以较迟之日为准。</w:t>
      </w:r>
    </w:p>
    <w:p w14:paraId="3A1E7CDA">
      <w:pPr>
        <w:widowControl w:val="0"/>
        <w:numPr>
          <w:ilvl w:val="0"/>
          <w:numId w:val="12"/>
        </w:numPr>
        <w:adjustRightInd w:val="0"/>
        <w:snapToGrid w:val="0"/>
        <w:spacing w:line="400" w:lineRule="exact"/>
        <w:rPr>
          <w:rFonts w:ascii="宋体" w:hAnsi="宋体" w:eastAsia="宋体"/>
          <w:b/>
          <w:bCs/>
          <w:kern w:val="2"/>
          <w:szCs w:val="22"/>
          <w:lang w:eastAsia="zh-CN"/>
        </w:rPr>
      </w:pPr>
      <w:r>
        <w:rPr>
          <w:rFonts w:hint="eastAsia" w:ascii="宋体" w:hAnsi="宋体" w:eastAsia="宋体" w:cstheme="minorBidi"/>
          <w:b/>
          <w:bCs/>
          <w:kern w:val="2"/>
          <w:szCs w:val="22"/>
          <w:lang w:eastAsia="zh-CN"/>
        </w:rPr>
        <w:t>合同未尽事项</w:t>
      </w:r>
    </w:p>
    <w:p w14:paraId="3EA8996D">
      <w:pPr>
        <w:widowControl w:val="0"/>
        <w:adjustRightInd w:val="0"/>
        <w:snapToGrid w:val="0"/>
        <w:spacing w:line="400" w:lineRule="exact"/>
        <w:ind w:firstLine="420" w:firstLineChars="200"/>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23.1合同未尽事项见</w:t>
      </w:r>
      <w:r>
        <w:rPr>
          <w:rFonts w:hint="eastAsia" w:ascii="宋体" w:hAnsi="宋体" w:eastAsia="宋体" w:cstheme="minorBidi"/>
          <w:b/>
          <w:kern w:val="2"/>
          <w:sz w:val="21"/>
          <w:szCs w:val="21"/>
          <w:lang w:eastAsia="zh-CN"/>
        </w:rPr>
        <w:t>【政府采购合同专用条款】</w:t>
      </w:r>
      <w:r>
        <w:rPr>
          <w:rFonts w:hint="eastAsia" w:ascii="宋体" w:hAnsi="宋体" w:eastAsia="宋体" w:cstheme="minorBidi"/>
          <w:bCs/>
          <w:kern w:val="2"/>
          <w:sz w:val="21"/>
          <w:szCs w:val="21"/>
          <w:lang w:eastAsia="zh-CN"/>
        </w:rPr>
        <w:t>。</w:t>
      </w:r>
    </w:p>
    <w:p w14:paraId="6512C974">
      <w:pPr>
        <w:widowControl w:val="0"/>
        <w:adjustRightInd w:val="0"/>
        <w:snapToGrid w:val="0"/>
        <w:spacing w:line="400" w:lineRule="exact"/>
        <w:rPr>
          <w:rFonts w:ascii="黑体" w:hAnsi="华文中宋" w:eastAsia="黑体"/>
          <w:kern w:val="2"/>
          <w:sz w:val="28"/>
          <w:szCs w:val="28"/>
          <w:lang w:eastAsia="zh-CN"/>
        </w:rPr>
      </w:pPr>
      <w:r>
        <w:rPr>
          <w:rFonts w:hint="eastAsia" w:ascii="宋体" w:hAnsi="宋体" w:eastAsia="宋体" w:cstheme="minorBidi"/>
          <w:bCs/>
          <w:kern w:val="2"/>
          <w:sz w:val="21"/>
          <w:szCs w:val="21"/>
          <w:lang w:eastAsia="zh-CN"/>
        </w:rPr>
        <w:t xml:space="preserve">    23.2 合同附件与合同正文具有同等的法律效力。</w:t>
      </w:r>
      <w:bookmarkStart w:id="79" w:name="_Toc20313"/>
    </w:p>
    <w:p w14:paraId="1CC765B2">
      <w:pPr>
        <w:widowControl w:val="0"/>
        <w:adjustRightInd w:val="0"/>
        <w:snapToGrid w:val="0"/>
        <w:jc w:val="center"/>
        <w:rPr>
          <w:rFonts w:ascii="黑体" w:hAnsi="华文中宋" w:eastAsia="黑体"/>
          <w:kern w:val="2"/>
          <w:sz w:val="28"/>
          <w:szCs w:val="28"/>
          <w:lang w:eastAsia="zh-CN"/>
        </w:rPr>
      </w:pPr>
      <w:r>
        <w:rPr>
          <w:rFonts w:hint="eastAsia" w:ascii="黑体" w:hAnsi="华文中宋" w:eastAsia="黑体" w:cstheme="minorBidi"/>
          <w:kern w:val="2"/>
          <w:sz w:val="28"/>
          <w:szCs w:val="28"/>
          <w:lang w:eastAsia="zh-CN"/>
        </w:rPr>
        <w:br w:type="page"/>
      </w:r>
    </w:p>
    <w:p w14:paraId="28952F7D">
      <w:pPr>
        <w:keepNext/>
        <w:keepLines/>
        <w:widowControl w:val="0"/>
        <w:adjustRightInd w:val="0"/>
        <w:snapToGrid w:val="0"/>
        <w:spacing w:line="360" w:lineRule="auto"/>
        <w:jc w:val="center"/>
        <w:outlineLvl w:val="1"/>
        <w:rPr>
          <w:rFonts w:ascii="黑体" w:hAnsi="华文中宋" w:eastAsia="黑体"/>
          <w:kern w:val="2"/>
          <w:sz w:val="28"/>
          <w:szCs w:val="28"/>
          <w:lang w:eastAsia="zh-CN"/>
        </w:rPr>
      </w:pPr>
      <w:r>
        <w:rPr>
          <w:rFonts w:hint="eastAsia" w:ascii="黑体" w:hAnsi="华文中宋" w:eastAsia="黑体"/>
          <w:kern w:val="2"/>
          <w:sz w:val="28"/>
          <w:szCs w:val="28"/>
          <w:lang w:eastAsia="zh-CN"/>
        </w:rPr>
        <w:t>第三节 政府采购合同专用条款</w:t>
      </w:r>
      <w:bookmarkEnd w:id="79"/>
    </w:p>
    <w:tbl>
      <w:tblPr>
        <w:tblStyle w:val="14"/>
        <w:tblW w:w="5000" w:type="pct"/>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52"/>
        <w:gridCol w:w="1899"/>
        <w:gridCol w:w="5637"/>
      </w:tblGrid>
      <w:tr w14:paraId="18BFF0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E4B8F5F">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33C81BDC">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第1.2（6）项</w:t>
            </w:r>
          </w:p>
        </w:tc>
        <w:tc>
          <w:tcPr>
            <w:tcW w:w="1742" w:type="dxa"/>
            <w:vAlign w:val="center"/>
          </w:tcPr>
          <w:p w14:paraId="1EE19393">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联合体具体要求</w:t>
            </w:r>
          </w:p>
        </w:tc>
        <w:tc>
          <w:tcPr>
            <w:tcW w:w="5170" w:type="dxa"/>
            <w:vAlign w:val="center"/>
          </w:tcPr>
          <w:p w14:paraId="4EE74146">
            <w:pPr>
              <w:widowControl w:val="0"/>
              <w:adjustRightInd w:val="0"/>
              <w:snapToGrid w:val="0"/>
              <w:rPr>
                <w:rFonts w:ascii="宋体" w:hAnsi="宋体" w:eastAsia="宋体"/>
                <w:kern w:val="2"/>
                <w:sz w:val="21"/>
                <w:szCs w:val="21"/>
                <w:lang w:eastAsia="zh-CN"/>
              </w:rPr>
            </w:pPr>
          </w:p>
        </w:tc>
      </w:tr>
      <w:tr w14:paraId="04C7A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166F93BA">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5182F1F4">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第1.2（7）项</w:t>
            </w:r>
          </w:p>
        </w:tc>
        <w:tc>
          <w:tcPr>
            <w:tcW w:w="1742" w:type="dxa"/>
            <w:vAlign w:val="center"/>
          </w:tcPr>
          <w:p w14:paraId="2788FE00">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其他术语解释</w:t>
            </w:r>
          </w:p>
        </w:tc>
        <w:tc>
          <w:tcPr>
            <w:tcW w:w="5170" w:type="dxa"/>
            <w:vAlign w:val="center"/>
          </w:tcPr>
          <w:p w14:paraId="4D85101B">
            <w:pPr>
              <w:widowControl w:val="0"/>
              <w:adjustRightInd w:val="0"/>
              <w:snapToGrid w:val="0"/>
              <w:rPr>
                <w:rFonts w:ascii="宋体" w:hAnsi="宋体" w:eastAsia="宋体"/>
                <w:kern w:val="2"/>
                <w:sz w:val="21"/>
                <w:szCs w:val="21"/>
                <w:lang w:eastAsia="zh-CN"/>
              </w:rPr>
            </w:pPr>
          </w:p>
        </w:tc>
      </w:tr>
      <w:tr w14:paraId="2BEEE7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826AA4">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78420837">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第4.4款</w:t>
            </w:r>
          </w:p>
        </w:tc>
        <w:tc>
          <w:tcPr>
            <w:tcW w:w="1742" w:type="dxa"/>
            <w:vAlign w:val="center"/>
          </w:tcPr>
          <w:p w14:paraId="184222E4">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履约验收中甲方提出异议或作出说明的期限</w:t>
            </w:r>
          </w:p>
        </w:tc>
        <w:tc>
          <w:tcPr>
            <w:tcW w:w="5170" w:type="dxa"/>
            <w:vAlign w:val="center"/>
          </w:tcPr>
          <w:p w14:paraId="3C413083">
            <w:pPr>
              <w:widowControl w:val="0"/>
              <w:adjustRightInd w:val="0"/>
              <w:snapToGrid w:val="0"/>
              <w:rPr>
                <w:rFonts w:ascii="宋体" w:hAnsi="宋体" w:eastAsia="宋体"/>
                <w:kern w:val="2"/>
                <w:sz w:val="21"/>
                <w:szCs w:val="21"/>
                <w:lang w:eastAsia="zh-CN"/>
              </w:rPr>
            </w:pPr>
          </w:p>
        </w:tc>
      </w:tr>
      <w:tr w14:paraId="7408D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732537E">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30B9B00A">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第4.6款</w:t>
            </w:r>
          </w:p>
        </w:tc>
        <w:tc>
          <w:tcPr>
            <w:tcW w:w="1742" w:type="dxa"/>
            <w:vAlign w:val="center"/>
          </w:tcPr>
          <w:p w14:paraId="5EA32A00">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约定甲方承担的其他义务和责任</w:t>
            </w:r>
          </w:p>
        </w:tc>
        <w:tc>
          <w:tcPr>
            <w:tcW w:w="5170" w:type="dxa"/>
            <w:vAlign w:val="center"/>
          </w:tcPr>
          <w:p w14:paraId="348F2EF2">
            <w:pPr>
              <w:widowControl w:val="0"/>
              <w:adjustRightInd w:val="0"/>
              <w:snapToGrid w:val="0"/>
              <w:rPr>
                <w:rFonts w:ascii="宋体" w:hAnsi="宋体" w:eastAsia="宋体"/>
                <w:kern w:val="2"/>
                <w:sz w:val="21"/>
                <w:szCs w:val="21"/>
                <w:lang w:eastAsia="zh-CN"/>
              </w:rPr>
            </w:pPr>
          </w:p>
        </w:tc>
      </w:tr>
      <w:tr w14:paraId="78CF97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24B9DCE">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79F1A280">
            <w:pPr>
              <w:widowControl w:val="0"/>
              <w:snapToGrid w:val="0"/>
              <w:jc w:val="center"/>
              <w:rPr>
                <w:rFonts w:ascii="Calibri" w:hAnsi="Calibri" w:eastAsia="宋体"/>
                <w:kern w:val="2"/>
                <w:sz w:val="21"/>
                <w:szCs w:val="22"/>
                <w:lang w:eastAsia="zh-CN"/>
              </w:rPr>
            </w:pPr>
            <w:r>
              <w:rPr>
                <w:rFonts w:hint="eastAsia" w:ascii="宋体" w:hAnsi="宋体" w:eastAsia="宋体" w:cstheme="minorBidi"/>
                <w:kern w:val="2"/>
                <w:sz w:val="21"/>
                <w:szCs w:val="21"/>
                <w:lang w:eastAsia="zh-CN"/>
              </w:rPr>
              <w:t>第5.4款</w:t>
            </w:r>
          </w:p>
        </w:tc>
        <w:tc>
          <w:tcPr>
            <w:tcW w:w="1742" w:type="dxa"/>
            <w:vAlign w:val="center"/>
          </w:tcPr>
          <w:p w14:paraId="45F41152">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约定乙方承担的其他义务和责任</w:t>
            </w:r>
          </w:p>
        </w:tc>
        <w:tc>
          <w:tcPr>
            <w:tcW w:w="5170" w:type="dxa"/>
            <w:vAlign w:val="center"/>
          </w:tcPr>
          <w:p w14:paraId="3F494457">
            <w:pPr>
              <w:widowControl w:val="0"/>
              <w:adjustRightInd w:val="0"/>
              <w:snapToGrid w:val="0"/>
              <w:rPr>
                <w:rFonts w:ascii="宋体" w:hAnsi="宋体" w:eastAsia="宋体"/>
                <w:kern w:val="2"/>
                <w:sz w:val="21"/>
                <w:szCs w:val="21"/>
                <w:lang w:eastAsia="zh-CN"/>
              </w:rPr>
            </w:pPr>
          </w:p>
        </w:tc>
      </w:tr>
      <w:tr w14:paraId="4524EE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EEEE237">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3D693591">
            <w:pPr>
              <w:widowControl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第6.1款</w:t>
            </w:r>
          </w:p>
        </w:tc>
        <w:tc>
          <w:tcPr>
            <w:tcW w:w="1742" w:type="dxa"/>
            <w:vAlign w:val="center"/>
          </w:tcPr>
          <w:p w14:paraId="0838D080">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履行合同义务的顺序</w:t>
            </w:r>
          </w:p>
        </w:tc>
        <w:tc>
          <w:tcPr>
            <w:tcW w:w="5170" w:type="dxa"/>
            <w:vAlign w:val="center"/>
          </w:tcPr>
          <w:p w14:paraId="06A3634B">
            <w:pPr>
              <w:widowControl w:val="0"/>
              <w:adjustRightInd w:val="0"/>
              <w:snapToGrid w:val="0"/>
              <w:rPr>
                <w:rFonts w:ascii="宋体" w:hAnsi="宋体" w:eastAsia="宋体"/>
                <w:kern w:val="2"/>
                <w:sz w:val="21"/>
                <w:szCs w:val="21"/>
                <w:lang w:eastAsia="zh-CN"/>
              </w:rPr>
            </w:pPr>
          </w:p>
        </w:tc>
      </w:tr>
      <w:tr w14:paraId="51632B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34EB8998">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4B0A5DBE">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第7.1款</w:t>
            </w:r>
          </w:p>
        </w:tc>
        <w:tc>
          <w:tcPr>
            <w:tcW w:w="1742" w:type="dxa"/>
            <w:vAlign w:val="center"/>
          </w:tcPr>
          <w:p w14:paraId="67BB0D79">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包装特殊要求</w:t>
            </w:r>
          </w:p>
        </w:tc>
        <w:tc>
          <w:tcPr>
            <w:tcW w:w="5170" w:type="dxa"/>
            <w:vAlign w:val="center"/>
          </w:tcPr>
          <w:p w14:paraId="0E00D7CA">
            <w:pPr>
              <w:widowControl w:val="0"/>
              <w:jc w:val="both"/>
              <w:rPr>
                <w:rFonts w:ascii="Calibri" w:hAnsi="Calibri" w:eastAsia="宋体"/>
                <w:kern w:val="2"/>
                <w:sz w:val="21"/>
                <w:szCs w:val="22"/>
                <w:lang w:eastAsia="zh-CN"/>
              </w:rPr>
            </w:pPr>
          </w:p>
        </w:tc>
      </w:tr>
      <w:tr w14:paraId="19FD33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48447FC">
            <w:pPr>
              <w:widowControl w:val="0"/>
              <w:adjustRightInd w:val="0"/>
              <w:snapToGrid w:val="0"/>
              <w:jc w:val="center"/>
              <w:rPr>
                <w:rFonts w:ascii="宋体" w:hAnsi="宋体" w:eastAsia="宋体"/>
                <w:kern w:val="2"/>
                <w:sz w:val="21"/>
                <w:szCs w:val="21"/>
                <w:lang w:eastAsia="zh-CN"/>
              </w:rPr>
            </w:pPr>
          </w:p>
        </w:tc>
        <w:tc>
          <w:tcPr>
            <w:tcW w:w="1742" w:type="dxa"/>
            <w:vAlign w:val="center"/>
          </w:tcPr>
          <w:p w14:paraId="41CA7247">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指定现场</w:t>
            </w:r>
          </w:p>
        </w:tc>
        <w:tc>
          <w:tcPr>
            <w:tcW w:w="5170" w:type="dxa"/>
            <w:vAlign w:val="center"/>
          </w:tcPr>
          <w:p w14:paraId="0E8EDE92">
            <w:pPr>
              <w:widowControl w:val="0"/>
              <w:jc w:val="both"/>
              <w:rPr>
                <w:rFonts w:ascii="Calibri" w:hAnsi="Calibri" w:eastAsia="宋体"/>
                <w:kern w:val="2"/>
                <w:sz w:val="21"/>
                <w:szCs w:val="22"/>
                <w:lang w:eastAsia="zh-CN"/>
              </w:rPr>
            </w:pPr>
          </w:p>
        </w:tc>
      </w:tr>
      <w:tr w14:paraId="76567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21A0F84D">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3762693B">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第7.2款</w:t>
            </w:r>
          </w:p>
        </w:tc>
        <w:tc>
          <w:tcPr>
            <w:tcW w:w="1742" w:type="dxa"/>
            <w:vAlign w:val="center"/>
          </w:tcPr>
          <w:p w14:paraId="556BCC4E">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运输特殊要求</w:t>
            </w:r>
          </w:p>
        </w:tc>
        <w:tc>
          <w:tcPr>
            <w:tcW w:w="5170" w:type="dxa"/>
            <w:vAlign w:val="center"/>
          </w:tcPr>
          <w:p w14:paraId="2389BE4E">
            <w:pPr>
              <w:widowControl w:val="0"/>
              <w:jc w:val="both"/>
              <w:rPr>
                <w:rFonts w:ascii="Calibri" w:hAnsi="Calibri" w:eastAsia="宋体"/>
                <w:kern w:val="2"/>
                <w:sz w:val="21"/>
                <w:szCs w:val="22"/>
                <w:lang w:eastAsia="zh-CN"/>
              </w:rPr>
            </w:pPr>
          </w:p>
        </w:tc>
      </w:tr>
      <w:tr w14:paraId="6E563E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6DBB6FFF">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4AC483D8">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第7.3款</w:t>
            </w:r>
          </w:p>
        </w:tc>
        <w:tc>
          <w:tcPr>
            <w:tcW w:w="1742" w:type="dxa"/>
            <w:vAlign w:val="center"/>
          </w:tcPr>
          <w:p w14:paraId="7002D932">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保险要求</w:t>
            </w:r>
          </w:p>
        </w:tc>
        <w:tc>
          <w:tcPr>
            <w:tcW w:w="5170" w:type="dxa"/>
            <w:vAlign w:val="center"/>
          </w:tcPr>
          <w:p w14:paraId="38534A4D">
            <w:pPr>
              <w:widowControl w:val="0"/>
              <w:jc w:val="both"/>
              <w:rPr>
                <w:rFonts w:ascii="Calibri" w:hAnsi="Calibri" w:eastAsia="宋体"/>
                <w:kern w:val="2"/>
                <w:sz w:val="21"/>
                <w:szCs w:val="22"/>
                <w:lang w:eastAsia="zh-CN"/>
              </w:rPr>
            </w:pPr>
          </w:p>
        </w:tc>
      </w:tr>
      <w:tr w14:paraId="706829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AD1AA5">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74E437D4">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第8.2（1）项</w:t>
            </w:r>
          </w:p>
        </w:tc>
        <w:tc>
          <w:tcPr>
            <w:tcW w:w="1742" w:type="dxa"/>
            <w:vAlign w:val="center"/>
          </w:tcPr>
          <w:p w14:paraId="723EC503">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质量保证期</w:t>
            </w:r>
          </w:p>
        </w:tc>
        <w:tc>
          <w:tcPr>
            <w:tcW w:w="5170" w:type="dxa"/>
            <w:vAlign w:val="center"/>
          </w:tcPr>
          <w:p w14:paraId="6D18EDD0">
            <w:pPr>
              <w:widowControl w:val="0"/>
              <w:autoSpaceDE w:val="0"/>
              <w:autoSpaceDN w:val="0"/>
              <w:adjustRightInd w:val="0"/>
              <w:snapToGrid w:val="0"/>
              <w:ind w:firstLine="420" w:firstLineChars="200"/>
              <w:rPr>
                <w:rFonts w:ascii="宋体" w:hAnsi="宋体" w:eastAsia="宋体"/>
                <w:kern w:val="2"/>
                <w:sz w:val="21"/>
                <w:szCs w:val="21"/>
                <w:lang w:eastAsia="zh-CN"/>
              </w:rPr>
            </w:pPr>
          </w:p>
        </w:tc>
      </w:tr>
      <w:tr w14:paraId="018DE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7181381">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21B13613">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第8.2（3）项</w:t>
            </w:r>
          </w:p>
        </w:tc>
        <w:tc>
          <w:tcPr>
            <w:tcW w:w="1742" w:type="dxa"/>
            <w:vAlign w:val="center"/>
          </w:tcPr>
          <w:p w14:paraId="26743432">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货物质量缺陷</w:t>
            </w:r>
          </w:p>
          <w:p w14:paraId="53032BF8">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响应时间</w:t>
            </w:r>
          </w:p>
        </w:tc>
        <w:tc>
          <w:tcPr>
            <w:tcW w:w="5170" w:type="dxa"/>
            <w:vAlign w:val="center"/>
          </w:tcPr>
          <w:p w14:paraId="3BBA9FB6">
            <w:pPr>
              <w:widowControl w:val="0"/>
              <w:adjustRightInd w:val="0"/>
              <w:snapToGrid w:val="0"/>
              <w:rPr>
                <w:rFonts w:ascii="宋体" w:hAnsi="宋体" w:eastAsia="宋体"/>
                <w:kern w:val="2"/>
                <w:sz w:val="21"/>
                <w:szCs w:val="21"/>
                <w:lang w:eastAsia="zh-CN"/>
              </w:rPr>
            </w:pPr>
          </w:p>
        </w:tc>
      </w:tr>
      <w:tr w14:paraId="7B3324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B26243A">
            <w:pPr>
              <w:widowControl w:val="0"/>
              <w:snapToGrid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第二节</w:t>
            </w:r>
          </w:p>
          <w:p w14:paraId="4148A98D">
            <w:pPr>
              <w:widowControl w:val="0"/>
              <w:autoSpaceDE w:val="0"/>
              <w:autoSpaceDN w:val="0"/>
              <w:adjustRightInd w:val="0"/>
              <w:spacing w:line="400" w:lineRule="exact"/>
              <w:jc w:val="center"/>
              <w:rPr>
                <w:rFonts w:ascii="华文楷体" w:hAnsi="华文楷体" w:eastAsia="华文楷体" w:cs="华文楷体"/>
                <w:kern w:val="2"/>
                <w:sz w:val="22"/>
                <w:szCs w:val="21"/>
                <w:lang w:eastAsia="zh-CN"/>
              </w:rPr>
            </w:pPr>
            <w:r>
              <w:rPr>
                <w:rFonts w:hint="eastAsia" w:ascii="宋体" w:hAnsi="宋体" w:eastAsia="宋体" w:cs="宋体"/>
                <w:kern w:val="2"/>
                <w:sz w:val="22"/>
                <w:szCs w:val="21"/>
                <w:lang w:eastAsia="zh-CN"/>
              </w:rPr>
              <w:t>第11.1款</w:t>
            </w:r>
          </w:p>
        </w:tc>
        <w:tc>
          <w:tcPr>
            <w:tcW w:w="1742" w:type="dxa"/>
            <w:vAlign w:val="center"/>
          </w:tcPr>
          <w:p w14:paraId="1B9D5B6B">
            <w:pPr>
              <w:widowControl w:val="0"/>
              <w:adjustRightInd w:val="0"/>
              <w:snapToGrid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其他应当保密的信息</w:t>
            </w:r>
          </w:p>
        </w:tc>
        <w:tc>
          <w:tcPr>
            <w:tcW w:w="5170" w:type="dxa"/>
            <w:vAlign w:val="center"/>
          </w:tcPr>
          <w:p w14:paraId="7EC8DF80">
            <w:pPr>
              <w:widowControl w:val="0"/>
              <w:adjustRightInd w:val="0"/>
              <w:snapToGrid w:val="0"/>
              <w:rPr>
                <w:rFonts w:ascii="宋体" w:hAnsi="宋体" w:eastAsia="宋体"/>
                <w:kern w:val="2"/>
                <w:sz w:val="21"/>
                <w:szCs w:val="21"/>
                <w:lang w:eastAsia="zh-CN"/>
              </w:rPr>
            </w:pPr>
          </w:p>
        </w:tc>
      </w:tr>
      <w:tr w14:paraId="10E88E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012F6A">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6C84E2D3">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第12.2款</w:t>
            </w:r>
          </w:p>
        </w:tc>
        <w:tc>
          <w:tcPr>
            <w:tcW w:w="1742" w:type="dxa"/>
            <w:vAlign w:val="center"/>
          </w:tcPr>
          <w:p w14:paraId="40FEB974">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合同价款支付时间</w:t>
            </w:r>
          </w:p>
        </w:tc>
        <w:tc>
          <w:tcPr>
            <w:tcW w:w="5170" w:type="dxa"/>
            <w:vAlign w:val="center"/>
          </w:tcPr>
          <w:p w14:paraId="071D7A46">
            <w:pPr>
              <w:widowControl w:val="0"/>
              <w:adjustRightInd w:val="0"/>
              <w:snapToGrid w:val="0"/>
              <w:rPr>
                <w:rFonts w:ascii="宋体" w:hAnsi="宋体" w:eastAsia="宋体"/>
                <w:kern w:val="2"/>
                <w:sz w:val="21"/>
                <w:szCs w:val="21"/>
                <w:lang w:eastAsia="zh-CN"/>
              </w:rPr>
            </w:pPr>
          </w:p>
        </w:tc>
      </w:tr>
      <w:tr w14:paraId="1DF5F3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4BBDB64">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75DC61A4">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第13.2款</w:t>
            </w:r>
          </w:p>
        </w:tc>
        <w:tc>
          <w:tcPr>
            <w:tcW w:w="1742" w:type="dxa"/>
            <w:vAlign w:val="center"/>
          </w:tcPr>
          <w:p w14:paraId="229ADA60">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履约保证金不予退还的情形</w:t>
            </w:r>
          </w:p>
        </w:tc>
        <w:tc>
          <w:tcPr>
            <w:tcW w:w="5170" w:type="dxa"/>
            <w:vAlign w:val="center"/>
          </w:tcPr>
          <w:p w14:paraId="29B849DA">
            <w:pPr>
              <w:widowControl w:val="0"/>
              <w:adjustRightInd w:val="0"/>
              <w:snapToGrid w:val="0"/>
              <w:rPr>
                <w:rFonts w:ascii="宋体" w:hAnsi="宋体" w:eastAsia="宋体"/>
                <w:kern w:val="2"/>
                <w:sz w:val="21"/>
                <w:szCs w:val="21"/>
                <w:lang w:eastAsia="zh-CN"/>
              </w:rPr>
            </w:pPr>
          </w:p>
        </w:tc>
      </w:tr>
      <w:tr w14:paraId="65FC3C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F961359">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3B71396A">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第13.3款</w:t>
            </w:r>
          </w:p>
        </w:tc>
        <w:tc>
          <w:tcPr>
            <w:tcW w:w="1742" w:type="dxa"/>
            <w:vAlign w:val="center"/>
          </w:tcPr>
          <w:p w14:paraId="01B4698F">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履约保证金退还时间及逾期退还的违约金</w:t>
            </w:r>
          </w:p>
        </w:tc>
        <w:tc>
          <w:tcPr>
            <w:tcW w:w="5170" w:type="dxa"/>
            <w:vAlign w:val="center"/>
          </w:tcPr>
          <w:p w14:paraId="01424275">
            <w:pPr>
              <w:widowControl w:val="0"/>
              <w:adjustRightInd w:val="0"/>
              <w:snapToGrid w:val="0"/>
              <w:rPr>
                <w:rFonts w:ascii="宋体" w:hAnsi="宋体" w:eastAsia="宋体"/>
                <w:kern w:val="2"/>
                <w:sz w:val="21"/>
                <w:szCs w:val="21"/>
                <w:lang w:eastAsia="zh-CN"/>
              </w:rPr>
            </w:pPr>
          </w:p>
        </w:tc>
      </w:tr>
      <w:tr w14:paraId="2D17AB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89B7C40">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1FFA67D0">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第14.1（3）项</w:t>
            </w:r>
          </w:p>
        </w:tc>
        <w:tc>
          <w:tcPr>
            <w:tcW w:w="1742" w:type="dxa"/>
            <w:vAlign w:val="center"/>
          </w:tcPr>
          <w:p w14:paraId="646D51C1">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运行监督、维修期限</w:t>
            </w:r>
          </w:p>
        </w:tc>
        <w:tc>
          <w:tcPr>
            <w:tcW w:w="5170" w:type="dxa"/>
            <w:vAlign w:val="center"/>
          </w:tcPr>
          <w:p w14:paraId="50E645FC">
            <w:pPr>
              <w:widowControl w:val="0"/>
              <w:adjustRightInd w:val="0"/>
              <w:snapToGrid w:val="0"/>
              <w:rPr>
                <w:rFonts w:ascii="宋体" w:hAnsi="宋体" w:eastAsia="宋体"/>
                <w:kern w:val="2"/>
                <w:sz w:val="21"/>
                <w:szCs w:val="21"/>
                <w:lang w:eastAsia="zh-CN"/>
              </w:rPr>
            </w:pPr>
          </w:p>
        </w:tc>
      </w:tr>
      <w:tr w14:paraId="251CF1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019C2AF">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774E6DDE">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第14.1（5）项</w:t>
            </w:r>
          </w:p>
        </w:tc>
        <w:tc>
          <w:tcPr>
            <w:tcW w:w="1742" w:type="dxa"/>
            <w:vAlign w:val="center"/>
          </w:tcPr>
          <w:p w14:paraId="16D9C3A1">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货物回收的约定</w:t>
            </w:r>
          </w:p>
        </w:tc>
        <w:tc>
          <w:tcPr>
            <w:tcW w:w="5170" w:type="dxa"/>
            <w:vAlign w:val="center"/>
          </w:tcPr>
          <w:p w14:paraId="3B32C0D8">
            <w:pPr>
              <w:widowControl w:val="0"/>
              <w:adjustRightInd w:val="0"/>
              <w:snapToGrid w:val="0"/>
              <w:rPr>
                <w:rFonts w:ascii="宋体" w:hAnsi="宋体" w:eastAsia="宋体"/>
                <w:kern w:val="2"/>
                <w:sz w:val="21"/>
                <w:szCs w:val="21"/>
                <w:lang w:eastAsia="zh-CN"/>
              </w:rPr>
            </w:pPr>
          </w:p>
        </w:tc>
      </w:tr>
      <w:tr w14:paraId="28AC97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26EEBE1">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545C05A2">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第14.1（6）项</w:t>
            </w:r>
          </w:p>
        </w:tc>
        <w:tc>
          <w:tcPr>
            <w:tcW w:w="1742" w:type="dxa"/>
            <w:vAlign w:val="center"/>
          </w:tcPr>
          <w:p w14:paraId="6950EB18">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乙方提供的其他服务</w:t>
            </w:r>
          </w:p>
        </w:tc>
        <w:tc>
          <w:tcPr>
            <w:tcW w:w="5170" w:type="dxa"/>
            <w:vAlign w:val="center"/>
          </w:tcPr>
          <w:p w14:paraId="6057F05A">
            <w:pPr>
              <w:widowControl w:val="0"/>
              <w:adjustRightInd w:val="0"/>
              <w:snapToGrid w:val="0"/>
              <w:rPr>
                <w:rFonts w:ascii="宋体" w:hAnsi="宋体" w:eastAsia="宋体"/>
                <w:kern w:val="2"/>
                <w:sz w:val="21"/>
                <w:szCs w:val="21"/>
                <w:lang w:eastAsia="zh-CN"/>
              </w:rPr>
            </w:pPr>
          </w:p>
        </w:tc>
      </w:tr>
      <w:tr w14:paraId="5E6DB9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03BAA38">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0BFDCEBC">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第15.1款</w:t>
            </w:r>
          </w:p>
        </w:tc>
        <w:tc>
          <w:tcPr>
            <w:tcW w:w="1742" w:type="dxa"/>
            <w:vAlign w:val="center"/>
          </w:tcPr>
          <w:p w14:paraId="22F0B21B">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修理、重作、更换相关具体规定</w:t>
            </w:r>
          </w:p>
        </w:tc>
        <w:tc>
          <w:tcPr>
            <w:tcW w:w="5170" w:type="dxa"/>
            <w:vAlign w:val="center"/>
          </w:tcPr>
          <w:p w14:paraId="06ED7352">
            <w:pPr>
              <w:widowControl w:val="0"/>
              <w:adjustRightInd w:val="0"/>
              <w:snapToGrid w:val="0"/>
              <w:rPr>
                <w:rFonts w:ascii="宋体" w:hAnsi="宋体" w:eastAsia="宋体"/>
                <w:kern w:val="2"/>
                <w:sz w:val="21"/>
                <w:szCs w:val="21"/>
                <w:lang w:eastAsia="zh-CN"/>
              </w:rPr>
            </w:pPr>
          </w:p>
        </w:tc>
      </w:tr>
      <w:tr w14:paraId="225B3D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81184A">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1D8D905F">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第15.2（2）项</w:t>
            </w:r>
          </w:p>
        </w:tc>
        <w:tc>
          <w:tcPr>
            <w:tcW w:w="1742" w:type="dxa"/>
            <w:vAlign w:val="center"/>
          </w:tcPr>
          <w:p w14:paraId="5AE85CE9">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迟延交货赔偿费</w:t>
            </w:r>
          </w:p>
        </w:tc>
        <w:tc>
          <w:tcPr>
            <w:tcW w:w="5170" w:type="dxa"/>
            <w:vAlign w:val="center"/>
          </w:tcPr>
          <w:p w14:paraId="1F412CAA">
            <w:pPr>
              <w:widowControl w:val="0"/>
              <w:adjustRightInd w:val="0"/>
              <w:snapToGrid w:val="0"/>
              <w:rPr>
                <w:rFonts w:ascii="宋体" w:hAnsi="宋体" w:eastAsia="宋体"/>
                <w:kern w:val="2"/>
                <w:sz w:val="21"/>
                <w:szCs w:val="21"/>
                <w:u w:val="single"/>
                <w:lang w:eastAsia="zh-CN"/>
              </w:rPr>
            </w:pPr>
          </w:p>
        </w:tc>
      </w:tr>
      <w:tr w14:paraId="2BDF3C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4C11D0">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7E5413AD">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第15.3款</w:t>
            </w:r>
          </w:p>
        </w:tc>
        <w:tc>
          <w:tcPr>
            <w:tcW w:w="1742" w:type="dxa"/>
            <w:vAlign w:val="center"/>
          </w:tcPr>
          <w:p w14:paraId="7A83E01C">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逾期付款利息</w:t>
            </w:r>
          </w:p>
        </w:tc>
        <w:tc>
          <w:tcPr>
            <w:tcW w:w="5170" w:type="dxa"/>
            <w:vAlign w:val="center"/>
          </w:tcPr>
          <w:p w14:paraId="30399393">
            <w:pPr>
              <w:widowControl w:val="0"/>
              <w:adjustRightInd w:val="0"/>
              <w:snapToGrid w:val="0"/>
              <w:rPr>
                <w:rFonts w:ascii="宋体" w:hAnsi="宋体" w:eastAsia="宋体"/>
                <w:kern w:val="2"/>
                <w:sz w:val="21"/>
                <w:szCs w:val="21"/>
                <w:u w:val="single"/>
                <w:lang w:eastAsia="zh-CN"/>
              </w:rPr>
            </w:pPr>
          </w:p>
        </w:tc>
      </w:tr>
      <w:tr w14:paraId="2DF29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2E22D85F">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09D3849D">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第15.4款</w:t>
            </w:r>
          </w:p>
        </w:tc>
        <w:tc>
          <w:tcPr>
            <w:tcW w:w="1742" w:type="dxa"/>
            <w:tcBorders>
              <w:left w:val="single" w:color="auto" w:sz="2" w:space="0"/>
              <w:bottom w:val="single" w:color="auto" w:sz="2" w:space="0"/>
              <w:right w:val="single" w:color="auto" w:sz="2" w:space="0"/>
            </w:tcBorders>
            <w:vAlign w:val="center"/>
          </w:tcPr>
          <w:p w14:paraId="1293352F">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其他违约责任</w:t>
            </w:r>
          </w:p>
        </w:tc>
        <w:tc>
          <w:tcPr>
            <w:tcW w:w="5170" w:type="dxa"/>
            <w:tcBorders>
              <w:left w:val="single" w:color="auto" w:sz="2" w:space="0"/>
              <w:bottom w:val="single" w:color="auto" w:sz="2" w:space="0"/>
            </w:tcBorders>
            <w:vAlign w:val="center"/>
          </w:tcPr>
          <w:p w14:paraId="346BFDC1">
            <w:pPr>
              <w:widowControl w:val="0"/>
              <w:adjustRightInd w:val="0"/>
              <w:snapToGrid w:val="0"/>
              <w:rPr>
                <w:rFonts w:ascii="宋体" w:hAnsi="宋体" w:eastAsia="宋体"/>
                <w:kern w:val="2"/>
                <w:sz w:val="21"/>
                <w:szCs w:val="21"/>
                <w:u w:val="single"/>
                <w:lang w:eastAsia="zh-CN"/>
              </w:rPr>
            </w:pPr>
          </w:p>
        </w:tc>
      </w:tr>
      <w:tr w14:paraId="27E4E8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4EE45E34">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29FEDC7D">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第19.2款</w:t>
            </w:r>
          </w:p>
        </w:tc>
        <w:tc>
          <w:tcPr>
            <w:tcW w:w="1742" w:type="dxa"/>
            <w:tcBorders>
              <w:top w:val="single" w:color="auto" w:sz="2" w:space="0"/>
              <w:left w:val="single" w:color="auto" w:sz="2" w:space="0"/>
              <w:right w:val="single" w:color="auto" w:sz="2" w:space="0"/>
            </w:tcBorders>
            <w:vAlign w:val="center"/>
          </w:tcPr>
          <w:p w14:paraId="315D7AF5">
            <w:pPr>
              <w:widowControl w:val="0"/>
              <w:adjustRightInd w:val="0"/>
              <w:snapToGrid w:val="0"/>
              <w:rPr>
                <w:rFonts w:ascii="宋体" w:hAnsi="宋体" w:eastAsia="宋体"/>
                <w:kern w:val="2"/>
                <w:sz w:val="21"/>
                <w:szCs w:val="21"/>
                <w:lang w:eastAsia="zh-CN"/>
              </w:rPr>
            </w:pPr>
            <w:r>
              <w:rPr>
                <w:rFonts w:hint="eastAsia" w:ascii="宋体" w:hAnsi="宋体" w:eastAsia="宋体" w:cstheme="minorBidi"/>
                <w:kern w:val="2"/>
                <w:sz w:val="21"/>
                <w:szCs w:val="21"/>
                <w:lang w:eastAsia="zh-CN"/>
              </w:rPr>
              <w:t>解决争议的方法</w:t>
            </w:r>
          </w:p>
        </w:tc>
        <w:tc>
          <w:tcPr>
            <w:tcW w:w="5170" w:type="dxa"/>
            <w:tcBorders>
              <w:top w:val="single" w:color="auto" w:sz="2" w:space="0"/>
              <w:left w:val="single" w:color="auto" w:sz="2" w:space="0"/>
            </w:tcBorders>
            <w:vAlign w:val="center"/>
          </w:tcPr>
          <w:p w14:paraId="6A42D0C8">
            <w:pPr>
              <w:widowControl w:val="0"/>
              <w:autoSpaceDE w:val="0"/>
              <w:autoSpaceDN w:val="0"/>
              <w:adjustRightInd w:val="0"/>
              <w:snapToGrid w:val="0"/>
              <w:spacing w:line="400" w:lineRule="exact"/>
              <w:rPr>
                <w:rFonts w:ascii="宋体" w:hAnsi="宋体" w:eastAsia="宋体" w:cs="宋体"/>
                <w:iCs/>
                <w:kern w:val="2"/>
                <w:sz w:val="21"/>
                <w:szCs w:val="21"/>
                <w:lang w:eastAsia="zh-CN"/>
              </w:rPr>
            </w:pPr>
            <w:r>
              <w:rPr>
                <w:rFonts w:hint="eastAsia" w:ascii="宋体" w:hAnsi="宋体" w:eastAsia="宋体" w:cs="宋体"/>
                <w:iCs/>
                <w:kern w:val="2"/>
                <w:sz w:val="21"/>
                <w:szCs w:val="21"/>
                <w:lang w:eastAsia="zh-CN"/>
              </w:rPr>
              <w:t>因本合同及合同有关事项发生的争议，按下列第</w:t>
            </w:r>
            <w:r>
              <w:rPr>
                <w:rFonts w:hint="eastAsia" w:ascii="宋体" w:hAnsi="宋体" w:eastAsia="宋体" w:cs="宋体"/>
                <w:iCs/>
                <w:kern w:val="2"/>
                <w:sz w:val="21"/>
                <w:szCs w:val="21"/>
                <w:u w:val="single"/>
                <w:lang w:eastAsia="zh-CN"/>
              </w:rPr>
              <w:t xml:space="preserve">   </w:t>
            </w:r>
            <w:r>
              <w:rPr>
                <w:rFonts w:hint="eastAsia" w:ascii="宋体" w:hAnsi="宋体" w:eastAsia="宋体" w:cs="宋体"/>
                <w:iCs/>
                <w:kern w:val="2"/>
                <w:sz w:val="21"/>
                <w:szCs w:val="21"/>
                <w:lang w:eastAsia="zh-CN"/>
              </w:rPr>
              <w:t>种方式解决：</w:t>
            </w:r>
          </w:p>
          <w:p w14:paraId="2050894F">
            <w:pPr>
              <w:widowControl w:val="0"/>
              <w:autoSpaceDE w:val="0"/>
              <w:autoSpaceDN w:val="0"/>
              <w:adjustRightInd w:val="0"/>
              <w:snapToGrid w:val="0"/>
              <w:spacing w:line="400" w:lineRule="exact"/>
              <w:rPr>
                <w:rFonts w:ascii="宋体" w:hAnsi="宋体" w:eastAsia="宋体" w:cs="宋体"/>
                <w:iCs/>
                <w:kern w:val="2"/>
                <w:sz w:val="21"/>
                <w:szCs w:val="21"/>
                <w:lang w:eastAsia="zh-CN"/>
              </w:rPr>
            </w:pPr>
            <w:r>
              <w:rPr>
                <w:rFonts w:hint="eastAsia" w:ascii="宋体" w:hAnsi="宋体" w:eastAsia="宋体" w:cs="宋体"/>
                <w:iCs/>
                <w:kern w:val="2"/>
                <w:sz w:val="21"/>
                <w:szCs w:val="21"/>
                <w:lang w:eastAsia="zh-CN"/>
              </w:rPr>
              <w:t>（1）向</w:t>
            </w:r>
            <w:r>
              <w:rPr>
                <w:rFonts w:hint="eastAsia" w:ascii="宋体" w:hAnsi="宋体" w:eastAsia="宋体" w:cs="宋体"/>
                <w:iCs/>
                <w:kern w:val="2"/>
                <w:sz w:val="21"/>
                <w:szCs w:val="21"/>
                <w:u w:val="single"/>
                <w:lang w:eastAsia="zh-CN"/>
              </w:rPr>
              <w:t xml:space="preserve">                    </w:t>
            </w:r>
            <w:r>
              <w:rPr>
                <w:rFonts w:hint="eastAsia" w:ascii="宋体" w:hAnsi="宋体" w:eastAsia="宋体" w:cs="宋体"/>
                <w:iCs/>
                <w:kern w:val="2"/>
                <w:sz w:val="21"/>
                <w:szCs w:val="21"/>
                <w:lang w:eastAsia="zh-CN"/>
              </w:rPr>
              <w:t>仲裁委员会申请仲裁，仲裁地点为</w:t>
            </w:r>
            <w:r>
              <w:rPr>
                <w:rFonts w:hint="eastAsia" w:ascii="宋体" w:hAnsi="宋体" w:eastAsia="宋体" w:cs="宋体"/>
                <w:iCs/>
                <w:kern w:val="2"/>
                <w:sz w:val="21"/>
                <w:szCs w:val="21"/>
                <w:u w:val="single"/>
                <w:lang w:eastAsia="zh-CN"/>
              </w:rPr>
              <w:t xml:space="preserve">           </w:t>
            </w:r>
            <w:r>
              <w:rPr>
                <w:rFonts w:hint="eastAsia" w:ascii="宋体" w:hAnsi="宋体" w:eastAsia="宋体" w:cs="宋体"/>
                <w:iCs/>
                <w:kern w:val="2"/>
                <w:sz w:val="21"/>
                <w:szCs w:val="21"/>
                <w:lang w:eastAsia="zh-CN"/>
              </w:rPr>
              <w:t>；</w:t>
            </w:r>
          </w:p>
          <w:p w14:paraId="4CB070D1">
            <w:pPr>
              <w:widowControl w:val="0"/>
              <w:adjustRightInd w:val="0"/>
              <w:snapToGrid w:val="0"/>
              <w:rPr>
                <w:rFonts w:ascii="宋体" w:hAnsi="宋体" w:eastAsia="宋体"/>
                <w:kern w:val="2"/>
                <w:sz w:val="21"/>
                <w:szCs w:val="21"/>
                <w:u w:val="single"/>
                <w:lang w:eastAsia="zh-CN"/>
              </w:rPr>
            </w:pPr>
            <w:r>
              <w:rPr>
                <w:rFonts w:hint="eastAsia" w:ascii="宋体" w:hAnsi="宋体" w:eastAsia="宋体" w:cs="宋体"/>
                <w:iCs/>
                <w:kern w:val="2"/>
                <w:sz w:val="21"/>
                <w:szCs w:val="21"/>
                <w:lang w:eastAsia="zh-CN"/>
              </w:rPr>
              <w:t>（2）向</w:t>
            </w:r>
            <w:r>
              <w:rPr>
                <w:rFonts w:hint="eastAsia" w:ascii="宋体" w:hAnsi="宋体" w:eastAsia="宋体" w:cs="宋体"/>
                <w:iCs/>
                <w:kern w:val="2"/>
                <w:sz w:val="21"/>
                <w:szCs w:val="21"/>
                <w:u w:val="single"/>
                <w:lang w:eastAsia="zh-CN"/>
              </w:rPr>
              <w:t xml:space="preserve">                    </w:t>
            </w:r>
            <w:r>
              <w:rPr>
                <w:rFonts w:hint="eastAsia" w:ascii="宋体" w:hAnsi="宋体" w:eastAsia="宋体" w:cs="宋体"/>
                <w:iCs/>
                <w:kern w:val="2"/>
                <w:sz w:val="21"/>
                <w:szCs w:val="21"/>
                <w:lang w:eastAsia="zh-CN"/>
              </w:rPr>
              <w:t>人民法院起诉。</w:t>
            </w:r>
          </w:p>
        </w:tc>
      </w:tr>
      <w:tr w14:paraId="472558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13C9A91E">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第二节</w:t>
            </w:r>
          </w:p>
          <w:p w14:paraId="3A699A86">
            <w:pPr>
              <w:widowControl w:val="0"/>
              <w:adjustRightInd w:val="0"/>
              <w:snapToGrid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第23.1款</w:t>
            </w:r>
          </w:p>
        </w:tc>
        <w:tc>
          <w:tcPr>
            <w:tcW w:w="1742" w:type="dxa"/>
            <w:vAlign w:val="center"/>
          </w:tcPr>
          <w:p w14:paraId="0059CA1F">
            <w:pPr>
              <w:widowControl w:val="0"/>
              <w:adjustRightInd w:val="0"/>
              <w:snapToGrid w:val="0"/>
              <w:rPr>
                <w:rFonts w:ascii="宋体" w:hAnsi="宋体" w:eastAsia="宋体"/>
                <w:kern w:val="2"/>
                <w:sz w:val="21"/>
                <w:szCs w:val="21"/>
                <w:lang w:eastAsia="zh-CN"/>
              </w:rPr>
            </w:pPr>
            <w:r>
              <w:rPr>
                <w:rFonts w:hint="eastAsia" w:ascii="宋体" w:hAnsi="宋体" w:eastAsia="宋体" w:cstheme="minorBidi"/>
                <w:bCs/>
                <w:kern w:val="2"/>
                <w:sz w:val="21"/>
                <w:szCs w:val="21"/>
                <w:lang w:eastAsia="zh-CN"/>
              </w:rPr>
              <w:t>其他专用条款</w:t>
            </w:r>
          </w:p>
        </w:tc>
        <w:tc>
          <w:tcPr>
            <w:tcW w:w="5170" w:type="dxa"/>
            <w:vAlign w:val="center"/>
          </w:tcPr>
          <w:p w14:paraId="0FABA6A9">
            <w:pPr>
              <w:widowControl w:val="0"/>
              <w:adjustRightInd w:val="0"/>
              <w:snapToGrid w:val="0"/>
              <w:rPr>
                <w:rFonts w:ascii="宋体" w:hAnsi="宋体" w:eastAsia="宋体"/>
                <w:kern w:val="2"/>
                <w:sz w:val="21"/>
                <w:szCs w:val="21"/>
                <w:lang w:eastAsia="zh-CN"/>
              </w:rPr>
            </w:pPr>
          </w:p>
        </w:tc>
      </w:tr>
    </w:tbl>
    <w:p w14:paraId="7ED3E7EF">
      <w:pPr>
        <w:widowControl w:val="0"/>
        <w:jc w:val="both"/>
        <w:rPr>
          <w:rFonts w:ascii="Calibri" w:hAnsi="Calibri" w:eastAsia="宋体"/>
          <w:kern w:val="2"/>
          <w:sz w:val="21"/>
          <w:szCs w:val="22"/>
          <w:lang w:eastAsia="zh-CN"/>
        </w:rPr>
      </w:pPr>
    </w:p>
    <w:p w14:paraId="2275C22C">
      <w:pPr>
        <w:widowControl w:val="0"/>
        <w:jc w:val="both"/>
        <w:rPr>
          <w:rFonts w:ascii="Calibri" w:hAnsi="Calibri" w:eastAsia="宋体"/>
          <w:kern w:val="2"/>
          <w:sz w:val="21"/>
          <w:szCs w:val="22"/>
          <w:lang w:eastAsia="zh-CN"/>
        </w:rPr>
      </w:pPr>
    </w:p>
    <w:p w14:paraId="1AA6DFB0">
      <w:pPr>
        <w:rPr>
          <w:rFonts w:ascii="宋体" w:hAnsi="宋体" w:eastAsia="宋体"/>
          <w:kern w:val="2"/>
          <w:sz w:val="21"/>
          <w:szCs w:val="21"/>
          <w:lang w:eastAsia="zh-CN"/>
        </w:rPr>
      </w:pPr>
      <w:r>
        <w:rPr>
          <w:rFonts w:ascii="宋体" w:hAnsi="宋体" w:eastAsia="宋体" w:cstheme="minorBidi"/>
          <w:kern w:val="2"/>
          <w:sz w:val="21"/>
          <w:szCs w:val="21"/>
          <w:lang w:eastAsia="zh-CN"/>
        </w:rPr>
        <w:br w:type="page"/>
      </w:r>
    </w:p>
    <w:p w14:paraId="0EE02447">
      <w:pPr>
        <w:rPr>
          <w:rFonts w:ascii="宋体" w:hAnsi="宋体" w:eastAsia="宋体"/>
          <w:kern w:val="2"/>
          <w:sz w:val="21"/>
          <w:szCs w:val="21"/>
          <w:lang w:eastAsia="zh-CN"/>
        </w:rPr>
      </w:pPr>
    </w:p>
    <w:p w14:paraId="47DC7A41">
      <w:pPr>
        <w:keepNext/>
        <w:keepLines/>
        <w:widowControl w:val="0"/>
        <w:spacing w:before="340" w:after="78"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第二册  通用条款（公开招标）</w:t>
      </w:r>
    </w:p>
    <w:p w14:paraId="704AEDDF">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bookmarkStart w:id="80" w:name="_Hlk72399513"/>
      <w:bookmarkStart w:id="81" w:name="_Hlk72439706"/>
      <w:r>
        <w:rPr>
          <w:rFonts w:hint="eastAsia" w:ascii="Cambria" w:hAnsi="Cambria" w:eastAsia="宋体" w:cstheme="majorBidi"/>
          <w:b/>
          <w:bCs/>
          <w:kern w:val="2"/>
          <w:sz w:val="28"/>
          <w:szCs w:val="28"/>
          <w:lang w:eastAsia="zh-CN"/>
        </w:rPr>
        <w:t>总则</w:t>
      </w:r>
    </w:p>
    <w:bookmarkEnd w:id="80"/>
    <w:p w14:paraId="05947130">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1. 通用条款说明</w:t>
      </w:r>
    </w:p>
    <w:p w14:paraId="2AC6E49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1.1政府集中采购机构发出招标文件通用条款版本，列出深圳市自行采购项目进行招标采购所适用的通用条款内容。</w:t>
      </w:r>
      <w:bookmarkStart w:id="82" w:name="_Hlk72399729"/>
      <w:r>
        <w:rPr>
          <w:rFonts w:hint="eastAsia" w:ascii="宋体" w:hAnsi="宋体" w:eastAsia="宋体" w:cstheme="minorBidi"/>
          <w:kern w:val="2"/>
          <w:sz w:val="21"/>
          <w:szCs w:val="21"/>
          <w:lang w:eastAsia="zh-CN"/>
        </w:rPr>
        <w:t>如有需要，政府集中采购机构可以对通用条款的内容进行补充。</w:t>
      </w:r>
      <w:bookmarkEnd w:id="82"/>
    </w:p>
    <w:p w14:paraId="2B3BC6B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1.2招标文件分为第一册“专用条款”和第二册“通用条款”。</w:t>
      </w:r>
    </w:p>
    <w:p w14:paraId="2F429F1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1.3“专用条款”是对本次采购项目的具体要求，包含招标公告、对通用条款的补充内容及其他关键信息、用户需求书、投标文件格式及附件、合同条款及格式等内容。</w:t>
      </w:r>
    </w:p>
    <w:p w14:paraId="29DD011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1.4“通用条款”是适用于自行采购公开招标项目的基础性条款，具有普遍性和通用性。</w:t>
      </w:r>
    </w:p>
    <w:p w14:paraId="1E7F350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1.5 “专用条款”和“通用条款”表述不一致或有冲突时，以“专用条款”为准。</w:t>
      </w:r>
    </w:p>
    <w:p w14:paraId="11233D4B">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2</w:t>
      </w:r>
      <w:r>
        <w:rPr>
          <w:rFonts w:ascii="黑体" w:hAnsi="宋体" w:eastAsia="黑体" w:cstheme="minorBidi"/>
          <w:kern w:val="2"/>
          <w:sz w:val="21"/>
          <w:szCs w:val="21"/>
          <w:lang w:eastAsia="zh-CN"/>
        </w:rPr>
        <w:t>．</w:t>
      </w:r>
      <w:r>
        <w:rPr>
          <w:rFonts w:hint="eastAsia" w:ascii="黑体" w:hAnsi="宋体" w:eastAsia="黑体" w:cstheme="minorBidi"/>
          <w:kern w:val="2"/>
          <w:sz w:val="21"/>
          <w:szCs w:val="21"/>
          <w:lang w:eastAsia="zh-CN"/>
        </w:rPr>
        <w:t>招标说明</w:t>
      </w:r>
    </w:p>
    <w:p w14:paraId="0FF32C9B">
      <w:pPr>
        <w:widowControl w:val="0"/>
        <w:ind w:firstLine="422" w:firstLineChars="200"/>
        <w:jc w:val="both"/>
        <w:rPr>
          <w:rFonts w:ascii="宋体" w:hAnsi="宋体" w:eastAsia="宋体"/>
          <w:b/>
          <w:bCs/>
          <w:color w:val="FF0000"/>
          <w:kern w:val="2"/>
          <w:sz w:val="21"/>
          <w:szCs w:val="21"/>
          <w:lang w:eastAsia="zh-CN"/>
        </w:rPr>
      </w:pPr>
      <w:r>
        <w:rPr>
          <w:rFonts w:hint="eastAsia" w:ascii="宋体" w:hAnsi="宋体" w:eastAsia="宋体" w:cstheme="minorBidi"/>
          <w:b/>
          <w:bCs/>
          <w:color w:val="FF0000"/>
          <w:kern w:val="2"/>
          <w:sz w:val="21"/>
          <w:szCs w:val="21"/>
          <w:lang w:eastAsia="zh-CN"/>
        </w:rPr>
        <w:t>本项目为自行采购项目，参照《深圳经济特区政府采购条例》、《深圳经济特区政府采购条例实施细则》及政府采购其他法律法规，通过公开招标方式确定中标供应商。</w:t>
      </w:r>
    </w:p>
    <w:p w14:paraId="7F02FF49">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3．定义</w:t>
      </w:r>
    </w:p>
    <w:p w14:paraId="3108909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招标</w:t>
      </w:r>
      <w:r>
        <w:rPr>
          <w:rFonts w:ascii="宋体" w:hAnsi="宋体" w:eastAsia="宋体" w:cstheme="minorBidi"/>
          <w:kern w:val="2"/>
          <w:sz w:val="21"/>
          <w:szCs w:val="21"/>
          <w:lang w:eastAsia="zh-CN"/>
        </w:rPr>
        <w:t>文件中下列术语应解释为：</w:t>
      </w:r>
    </w:p>
    <w:p w14:paraId="309F376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“采购人”：指利用财政性资金依法进行</w:t>
      </w:r>
      <w:r>
        <w:rPr>
          <w:rFonts w:hint="eastAsia" w:ascii="宋体" w:hAnsi="宋体" w:eastAsia="宋体" w:cstheme="minorBidi"/>
          <w:b/>
          <w:bCs/>
          <w:color w:val="FF0000"/>
          <w:kern w:val="2"/>
          <w:sz w:val="21"/>
          <w:szCs w:val="21"/>
          <w:lang w:eastAsia="zh-CN"/>
        </w:rPr>
        <w:t>自行采购</w:t>
      </w:r>
      <w:r>
        <w:rPr>
          <w:rFonts w:hint="eastAsia" w:ascii="宋体" w:hAnsi="宋体" w:eastAsia="宋体" w:cstheme="minorBidi"/>
          <w:kern w:val="2"/>
          <w:sz w:val="21"/>
          <w:szCs w:val="21"/>
          <w:lang w:eastAsia="zh-CN"/>
        </w:rPr>
        <w:t>的国家机关、事业单位、团体组织；</w:t>
      </w:r>
      <w:r>
        <w:rPr>
          <w:rFonts w:ascii="宋体" w:hAnsi="宋体" w:eastAsia="宋体" w:cstheme="minorBidi"/>
          <w:kern w:val="2"/>
          <w:sz w:val="21"/>
          <w:szCs w:val="21"/>
          <w:lang w:eastAsia="zh-CN"/>
        </w:rPr>
        <w:t xml:space="preserve"> </w:t>
      </w:r>
    </w:p>
    <w:p w14:paraId="671C9E9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 “政府集中采购机构”</w:t>
      </w:r>
      <w:r>
        <w:rPr>
          <w:rFonts w:hint="eastAsia" w:ascii="Arial" w:hAnsi="Arial" w:eastAsia="宋体" w:cs="Arial"/>
          <w:kern w:val="2"/>
          <w:sz w:val="21"/>
          <w:szCs w:val="21"/>
          <w:lang w:eastAsia="zh-CN"/>
        </w:rPr>
        <w:t>是指市政府设立的，组织实施采购项目，并对采购活动提供服务的专门机构；</w:t>
      </w:r>
      <w:r>
        <w:rPr>
          <w:rFonts w:hint="eastAsia" w:ascii="宋体" w:hAnsi="宋体" w:eastAsia="宋体" w:cstheme="minorBidi"/>
          <w:kern w:val="2"/>
          <w:sz w:val="21"/>
          <w:szCs w:val="21"/>
          <w:lang w:eastAsia="zh-CN"/>
        </w:rPr>
        <w:t>本文件所述的“政府集中采购机构”</w:t>
      </w:r>
      <w:r>
        <w:rPr>
          <w:rFonts w:ascii="宋体" w:hAnsi="宋体" w:eastAsia="宋体" w:cstheme="minorBidi"/>
          <w:kern w:val="2"/>
          <w:sz w:val="21"/>
          <w:szCs w:val="21"/>
          <w:lang w:eastAsia="zh-CN"/>
        </w:rPr>
        <w:t>指</w:t>
      </w:r>
      <w:r>
        <w:rPr>
          <w:rFonts w:hint="eastAsia" w:ascii="宋体" w:hAnsi="宋体" w:eastAsia="宋体" w:cstheme="minorBidi"/>
          <w:b/>
          <w:bCs/>
          <w:kern w:val="2"/>
          <w:sz w:val="21"/>
          <w:szCs w:val="21"/>
          <w:lang w:eastAsia="zh-CN"/>
        </w:rPr>
        <w:t>深圳公共资源交易中心</w:t>
      </w:r>
      <w:r>
        <w:rPr>
          <w:rFonts w:hint="eastAsia" w:ascii="宋体" w:hAnsi="宋体" w:eastAsia="宋体" w:cstheme="minorBidi"/>
          <w:kern w:val="2"/>
          <w:sz w:val="21"/>
          <w:szCs w:val="21"/>
          <w:lang w:eastAsia="zh-CN"/>
        </w:rPr>
        <w:t>；</w:t>
      </w:r>
    </w:p>
    <w:p w14:paraId="4FFCE79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3.3“投标人”，即供应商，指参加投标竞争并愿意按照招标文件要求向采购人提供货物、工程或者服务的依法成立的法人、其他组织或者自然人；</w:t>
      </w:r>
    </w:p>
    <w:p w14:paraId="344D527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3.4“评审委员会”是依据《深圳经济特区政府采购条例》、《深圳经济特区政府采购条例实施细则》等有关规定组建的专门负责本次招标其评审工作的临时性机构；</w:t>
      </w:r>
    </w:p>
    <w:p w14:paraId="1560709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3.5“日期”</w:t>
      </w:r>
      <w:r>
        <w:rPr>
          <w:rFonts w:ascii="宋体" w:hAnsi="宋体" w:eastAsia="宋体" w:cstheme="minorBidi"/>
          <w:kern w:val="2"/>
          <w:sz w:val="21"/>
          <w:szCs w:val="21"/>
          <w:lang w:eastAsia="zh-CN"/>
        </w:rPr>
        <w:t>指</w:t>
      </w:r>
      <w:r>
        <w:rPr>
          <w:rFonts w:hint="eastAsia" w:ascii="宋体" w:hAnsi="宋体" w:eastAsia="宋体" w:cstheme="minorBidi"/>
          <w:kern w:val="2"/>
          <w:sz w:val="21"/>
          <w:szCs w:val="21"/>
          <w:lang w:eastAsia="zh-CN"/>
        </w:rPr>
        <w:t>公历日；</w:t>
      </w:r>
    </w:p>
    <w:p w14:paraId="2FCB81B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3.6“合同”指由本次招标所产生的合同或合约文件；</w:t>
      </w:r>
    </w:p>
    <w:p w14:paraId="2D3CC3F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3.7“电子投标文件”指利用</w:t>
      </w:r>
      <w:r>
        <w:rPr>
          <w:rFonts w:hint="eastAsia" w:ascii="宋体" w:hAnsi="宋体" w:eastAsia="宋体" w:cstheme="minorBidi"/>
          <w:b/>
          <w:bCs/>
          <w:color w:val="FF0000"/>
          <w:kern w:val="2"/>
          <w:sz w:val="21"/>
          <w:szCs w:val="21"/>
          <w:lang w:eastAsia="zh-CN"/>
        </w:rPr>
        <w:t>深圳公共资源交易中心（深圳交易集团有限公司政府采购业务分公司）</w:t>
      </w:r>
      <w:r>
        <w:rPr>
          <w:rFonts w:hint="eastAsia" w:ascii="宋体" w:hAnsi="宋体" w:eastAsia="宋体" w:cstheme="minorBidi"/>
          <w:kern w:val="2"/>
          <w:sz w:val="21"/>
          <w:szCs w:val="21"/>
          <w:lang w:eastAsia="zh-CN"/>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14:paraId="0F36BD3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3.8“网上投标”指通过</w:t>
      </w:r>
      <w:r>
        <w:rPr>
          <w:rFonts w:hint="eastAsia" w:ascii="宋体" w:hAnsi="宋体" w:eastAsia="宋体" w:cstheme="minorBidi"/>
          <w:b/>
          <w:bCs/>
          <w:color w:val="FF0000"/>
          <w:kern w:val="2"/>
          <w:sz w:val="21"/>
          <w:szCs w:val="21"/>
          <w:lang w:eastAsia="zh-CN"/>
        </w:rPr>
        <w:t>深圳政府采购自行采购系统</w:t>
      </w:r>
      <w:r>
        <w:rPr>
          <w:rFonts w:hint="eastAsia" w:ascii="宋体" w:hAnsi="宋体" w:eastAsia="宋体" w:cstheme="minorBidi"/>
          <w:kern w:val="2"/>
          <w:sz w:val="21"/>
          <w:szCs w:val="21"/>
          <w:lang w:eastAsia="zh-CN"/>
        </w:rPr>
        <w:t>网站上传电子投标文件；</w:t>
      </w:r>
    </w:p>
    <w:p w14:paraId="4204A7D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3.9招标文件中的标题或题名仅起引导作用，而不应视为对招标文件内容的理解和解释。</w:t>
      </w:r>
    </w:p>
    <w:p w14:paraId="47A7AEEF">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 xml:space="preserve">4. </w:t>
      </w:r>
      <w:bookmarkStart w:id="83" w:name="_Hlk72398643"/>
      <w:r>
        <w:rPr>
          <w:rFonts w:hint="eastAsia" w:ascii="黑体" w:hAnsi="宋体" w:eastAsia="黑体" w:cstheme="minorBidi"/>
          <w:kern w:val="2"/>
          <w:sz w:val="21"/>
          <w:szCs w:val="21"/>
          <w:lang w:eastAsia="zh-CN"/>
        </w:rPr>
        <w:t>自行采购供应商责任</w:t>
      </w:r>
    </w:p>
    <w:p w14:paraId="06EED9C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4.1欢迎诚信、有实力和有社会责任心的供应商参与自行采购事业。</w:t>
      </w:r>
    </w:p>
    <w:p w14:paraId="14253755">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14:paraId="72C86668">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5．投标人参加自行采购的条件</w:t>
      </w:r>
    </w:p>
    <w:p w14:paraId="0D0D9C45">
      <w:pPr>
        <w:widowControl w:val="0"/>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5.1投标人应在投标前到</w:t>
      </w:r>
      <w:r>
        <w:rPr>
          <w:rFonts w:hint="eastAsia" w:ascii="宋体" w:hAnsi="宋体" w:eastAsia="宋体" w:cstheme="minorBidi"/>
          <w:b/>
          <w:bCs/>
          <w:kern w:val="2"/>
          <w:sz w:val="21"/>
          <w:szCs w:val="21"/>
          <w:lang w:eastAsia="zh-CN"/>
        </w:rPr>
        <w:t>深圳政府采购自行采购系统（具体在深圳交易集团有限公司政府采购业务分公司进行办理）</w:t>
      </w:r>
      <w:r>
        <w:rPr>
          <w:rFonts w:hint="eastAsia" w:ascii="宋体" w:hAnsi="宋体" w:eastAsia="宋体" w:cstheme="minorBidi"/>
          <w:kern w:val="2"/>
          <w:sz w:val="21"/>
          <w:szCs w:val="21"/>
          <w:lang w:eastAsia="zh-CN"/>
        </w:rPr>
        <w:t>进行注册并办理电子密钥。《深圳政府采购自行采购系统用户操作指引（供应商）》详见www.szggzy.com网站“交易服务指南-政府采购-资料下载”。</w:t>
      </w:r>
    </w:p>
    <w:p w14:paraId="5E30B98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5.2投标人资格要求</w:t>
      </w:r>
    </w:p>
    <w:p w14:paraId="0E4ABF0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参加本项目的投标人应具备的资格条件详见本项目招标公告中 “投标人资格要求”的内容。</w:t>
      </w:r>
    </w:p>
    <w:p w14:paraId="648E0AA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5.3联合体投标</w:t>
      </w:r>
    </w:p>
    <w:p w14:paraId="383AEC6D">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5.3.1　以下有关联合体投标的条款仅适用于允许投标人组成联合体投标的项目。</w:t>
      </w:r>
    </w:p>
    <w:p w14:paraId="478CE9F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5.3.2  由两个或两个以上的自然人、法人或者其他组织可以组成一个联合体，以一个供应商的身份共同投标时，应符合以下原则：</w:t>
      </w:r>
    </w:p>
    <w:p w14:paraId="03F77BF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（1）投标联合体各方参加采购活动应当具备下列条件：</w:t>
      </w:r>
      <w:r>
        <w:rPr>
          <w:rFonts w:ascii="宋体" w:hAnsi="宋体" w:eastAsia="宋体" w:cstheme="minorBidi"/>
          <w:kern w:val="2"/>
          <w:sz w:val="21"/>
          <w:szCs w:val="21"/>
          <w:lang w:eastAsia="zh-CN"/>
        </w:rPr>
        <w:t xml:space="preserve"> </w:t>
      </w:r>
    </w:p>
    <w:p w14:paraId="485AD1F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1、具有独立承担民事责任的能力；</w:t>
      </w:r>
      <w:r>
        <w:rPr>
          <w:rFonts w:ascii="宋体" w:hAnsi="宋体" w:eastAsia="宋体" w:cstheme="minorBidi"/>
          <w:kern w:val="2"/>
          <w:sz w:val="21"/>
          <w:szCs w:val="21"/>
          <w:lang w:eastAsia="zh-CN"/>
        </w:rPr>
        <w:t xml:space="preserve"> </w:t>
      </w:r>
    </w:p>
    <w:p w14:paraId="5F3710B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2、有良好的商业信誉和健全的财务会计制度；</w:t>
      </w:r>
      <w:r>
        <w:rPr>
          <w:rFonts w:ascii="宋体" w:hAnsi="宋体" w:eastAsia="宋体" w:cstheme="minorBidi"/>
          <w:kern w:val="2"/>
          <w:sz w:val="21"/>
          <w:szCs w:val="21"/>
          <w:lang w:eastAsia="zh-CN"/>
        </w:rPr>
        <w:t xml:space="preserve"> </w:t>
      </w:r>
    </w:p>
    <w:p w14:paraId="5E89C1C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3、具有履行合同所必需的设备和专业技术能力；</w:t>
      </w:r>
      <w:r>
        <w:rPr>
          <w:rFonts w:ascii="宋体" w:hAnsi="宋体" w:eastAsia="宋体" w:cstheme="minorBidi"/>
          <w:kern w:val="2"/>
          <w:sz w:val="21"/>
          <w:szCs w:val="21"/>
          <w:lang w:eastAsia="zh-CN"/>
        </w:rPr>
        <w:t xml:space="preserve"> </w:t>
      </w:r>
    </w:p>
    <w:p w14:paraId="65DAF19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4、有依法缴纳税收和社会保障资金的良好记录；</w:t>
      </w:r>
      <w:r>
        <w:rPr>
          <w:rFonts w:ascii="宋体" w:hAnsi="宋体" w:eastAsia="宋体" w:cstheme="minorBidi"/>
          <w:kern w:val="2"/>
          <w:sz w:val="21"/>
          <w:szCs w:val="21"/>
          <w:lang w:eastAsia="zh-CN"/>
        </w:rPr>
        <w:t xml:space="preserve"> </w:t>
      </w:r>
    </w:p>
    <w:p w14:paraId="1B72031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5、参加采购活动前三年内，在经营活动中没有重大违法记录；</w:t>
      </w:r>
      <w:r>
        <w:rPr>
          <w:rFonts w:ascii="宋体" w:hAnsi="宋体" w:eastAsia="宋体" w:cstheme="minorBidi"/>
          <w:kern w:val="2"/>
          <w:sz w:val="21"/>
          <w:szCs w:val="21"/>
          <w:lang w:eastAsia="zh-CN"/>
        </w:rPr>
        <w:t xml:space="preserve"> </w:t>
      </w:r>
    </w:p>
    <w:p w14:paraId="7FED8B2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6、法律、行政法规规定的其他条件。</w:t>
      </w:r>
      <w:r>
        <w:rPr>
          <w:rFonts w:ascii="宋体" w:hAnsi="宋体" w:eastAsia="宋体" w:cstheme="minorBidi"/>
          <w:kern w:val="2"/>
          <w:sz w:val="21"/>
          <w:szCs w:val="21"/>
          <w:lang w:eastAsia="zh-CN"/>
        </w:rPr>
        <w:t xml:space="preserve"> </w:t>
      </w:r>
    </w:p>
    <w:p w14:paraId="56FF61E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（2）在投标截止前，投标联合体各方均应注册成</w:t>
      </w:r>
      <w:r>
        <w:rPr>
          <w:rFonts w:hint="eastAsia" w:ascii="宋体" w:hAnsi="宋体" w:eastAsia="宋体" w:cstheme="minorBidi"/>
          <w:b/>
          <w:bCs/>
          <w:color w:val="FF0000"/>
          <w:kern w:val="2"/>
          <w:sz w:val="21"/>
          <w:szCs w:val="21"/>
          <w:lang w:eastAsia="zh-CN"/>
        </w:rPr>
        <w:t>深圳政府采购自行采购系统</w:t>
      </w:r>
      <w:r>
        <w:rPr>
          <w:rFonts w:hint="eastAsia" w:ascii="宋体" w:hAnsi="宋体" w:eastAsia="宋体" w:cstheme="minorBidi"/>
          <w:kern w:val="2"/>
          <w:sz w:val="21"/>
          <w:szCs w:val="21"/>
          <w:lang w:eastAsia="zh-CN"/>
        </w:rPr>
        <w:t>供应商；</w:t>
      </w:r>
    </w:p>
    <w:p w14:paraId="1E5BD0E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（3）联合体中有同类资质的供应商按照联合体分工承担相同工作的，应当按照资质等级较低的供应商确定资质等级；</w:t>
      </w:r>
    </w:p>
    <w:p w14:paraId="436B1786">
      <w:pPr>
        <w:widowControl w:val="0"/>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（4）是否允许联合体参加投标，应当由采购人和采购代理机构根据项目的实际情况和潜在供应商的数量自主决定，如果决定接受联合体投标则应当在招标公告中明示；</w:t>
      </w:r>
    </w:p>
    <w:p w14:paraId="7E723A1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（5）投标人的投标文件及中标后签署的合同协议对联合体各方均具法律约束力；</w:t>
      </w:r>
    </w:p>
    <w:p w14:paraId="7F2B1FA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（6）联合体各方应当签订联合体投标协议，明确约定各方拟承担的工作和责任，并将该协议随投标文件一并递交给政府集中采购机构；</w:t>
      </w:r>
    </w:p>
    <w:p w14:paraId="346941D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（7）联合体中标后，联合体各方应当共同与采购人签订合同，就中标项目向采购人承担连带责任；</w:t>
      </w:r>
    </w:p>
    <w:p w14:paraId="450F098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14:paraId="6CEC692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（9）本通用条款中“投标人”一词亦指联合体各方，专用条款另有规定或说明的除外。</w:t>
      </w:r>
    </w:p>
    <w:p w14:paraId="448A444C">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6．政策导向</w:t>
      </w:r>
    </w:p>
    <w:p w14:paraId="076AF6B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6.1</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采购扶持贫困地区、中小企业、监狱企业和残疾人福利性单位发展，支持节能减排、环境保护。</w:t>
      </w:r>
    </w:p>
    <w:p w14:paraId="2D86D166">
      <w:pPr>
        <w:widowControl w:val="0"/>
        <w:ind w:firstLine="420" w:firstLineChars="200"/>
        <w:jc w:val="both"/>
        <w:rPr>
          <w:rFonts w:ascii="Calibri" w:hAnsi="Calibri" w:eastAsia="宋体"/>
          <w:kern w:val="2"/>
          <w:sz w:val="21"/>
          <w:szCs w:val="21"/>
          <w:lang w:eastAsia="zh-CN"/>
        </w:rPr>
      </w:pPr>
      <w:r>
        <w:rPr>
          <w:rFonts w:hint="eastAsia" w:ascii="宋体" w:hAnsi="宋体" w:eastAsia="宋体" w:cstheme="minorBidi"/>
          <w:kern w:val="2"/>
          <w:sz w:val="21"/>
          <w:szCs w:val="21"/>
          <w:lang w:eastAsia="zh-CN"/>
        </w:rPr>
        <w:t>6.2</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本项目落实深圳市政府采购供应商诚信管理政策要求。</w:t>
      </w:r>
    </w:p>
    <w:p w14:paraId="281BFB84">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7. 本项目若涉及采购货物，则合格的货物及相应服务应满足以下要求：</w:t>
      </w:r>
    </w:p>
    <w:p w14:paraId="548CB90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w:t>
      </w:r>
      <w:r>
        <w:rPr>
          <w:rFonts w:ascii="宋体" w:hAnsi="宋体" w:eastAsia="宋体" w:cstheme="minorBidi"/>
          <w:kern w:val="2"/>
          <w:sz w:val="21"/>
          <w:szCs w:val="21"/>
          <w:lang w:eastAsia="zh-CN"/>
        </w:rPr>
        <w:t xml:space="preserve">.1  </w:t>
      </w:r>
      <w:r>
        <w:rPr>
          <w:rFonts w:hint="eastAsia" w:ascii="宋体" w:hAnsi="宋体" w:eastAsia="宋体" w:cstheme="minorBidi"/>
          <w:kern w:val="2"/>
          <w:sz w:val="21"/>
          <w:szCs w:val="21"/>
          <w:lang w:eastAsia="zh-CN"/>
        </w:rPr>
        <w:t>必须是全新、未使用过的原装合格正品（包括零部件），如安装或配置了软件的，须为正版软件。</w:t>
      </w:r>
    </w:p>
    <w:p w14:paraId="35A3966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7.2  国产的货物及其有关服务必须符合中华人民共和国的设计、制造生产标准及行业标准。招标公告有其他要求的，亦应符合其要求。</w:t>
      </w:r>
    </w:p>
    <w:p w14:paraId="5FCE3BE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05DD974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4</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投标人</w:t>
      </w:r>
      <w:bookmarkStart w:id="84" w:name="_Hlk72152753"/>
      <w:r>
        <w:rPr>
          <w:rFonts w:hint="eastAsia" w:ascii="宋体" w:hAnsi="宋体" w:eastAsia="宋体" w:cstheme="minorBidi"/>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84"/>
    </w:p>
    <w:p w14:paraId="2101C175">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5B677B9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7.6  工期要求：投标人在投标时对其所投项目应提交交货进度、交货计划等，在合同规定的时间内完成项目实施工作。</w:t>
      </w:r>
    </w:p>
    <w:p w14:paraId="2BFD6B1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7.7  投标人必须承担的设备运输、安装调试、验收检测和提供设备操作说明书、图纸等其他相关及类似的义务。</w:t>
      </w:r>
    </w:p>
    <w:p w14:paraId="3402D26F">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8．投标费用</w:t>
      </w:r>
    </w:p>
    <w:p w14:paraId="6B4FCE2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不论投标结果如何，投标人应承担其编制投标文件与递交投标文件所涉及的一切费用。</w:t>
      </w:r>
    </w:p>
    <w:p w14:paraId="6FA59D17">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9．踏勘现场</w:t>
      </w:r>
    </w:p>
    <w:p w14:paraId="3F88683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6F13500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9.2投标人及其人员经过采购人的允许，可以进入采购人的项目现场踏勘。若招标文件要求投标人于统一时间地点踏勘现场的，投标人应当按时前往。</w:t>
      </w:r>
    </w:p>
    <w:p w14:paraId="52F34B3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9.3采购人应当通过政府集中采购机构向投标人提供有关现场的书面资料和数据。</w:t>
      </w:r>
    </w:p>
    <w:p w14:paraId="5A99F2F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9.4任何人或任何组织在踏勘现场时向投标人提供的任何书面资料或口头承诺，未经政府集中采购机构在网上发布或书面通知，均作无效处理。</w:t>
      </w:r>
    </w:p>
    <w:p w14:paraId="5F0AFA72">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9</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5</w:t>
      </w:r>
      <w:r>
        <w:rPr>
          <w:rFonts w:hint="eastAsia" w:ascii="宋体" w:hAnsi="宋体" w:eastAsia="宋体" w:cstheme="minorBidi"/>
          <w:kern w:val="2"/>
          <w:sz w:val="21"/>
          <w:szCs w:val="21"/>
          <w:lang w:eastAsia="zh-CN"/>
        </w:rPr>
        <w:t>未参与踏勘现场不作为否定投标人资格的理由。</w:t>
      </w:r>
    </w:p>
    <w:p w14:paraId="4336C5E6">
      <w:pPr>
        <w:widowControl w:val="0"/>
        <w:ind w:firstLine="420" w:firstLineChars="200"/>
        <w:jc w:val="both"/>
        <w:rPr>
          <w:rFonts w:ascii="宋体" w:hAnsi="宋体" w:eastAsia="宋体"/>
          <w:kern w:val="2"/>
          <w:sz w:val="21"/>
          <w:szCs w:val="21"/>
          <w:lang w:eastAsia="zh-CN"/>
        </w:rPr>
      </w:pPr>
      <w:r>
        <w:rPr>
          <w:rFonts w:hint="eastAsia" w:ascii="黑体" w:hAnsi="宋体" w:eastAsia="黑体" w:cstheme="minorBidi"/>
          <w:kern w:val="2"/>
          <w:sz w:val="21"/>
          <w:szCs w:val="21"/>
          <w:lang w:eastAsia="zh-CN"/>
        </w:rPr>
        <w:t>1</w:t>
      </w:r>
      <w:r>
        <w:rPr>
          <w:rFonts w:ascii="黑体" w:hAnsi="宋体" w:eastAsia="黑体" w:cstheme="minorBidi"/>
          <w:kern w:val="2"/>
          <w:sz w:val="21"/>
          <w:szCs w:val="21"/>
          <w:lang w:eastAsia="zh-CN"/>
        </w:rPr>
        <w:t>0</w:t>
      </w:r>
      <w:r>
        <w:rPr>
          <w:rFonts w:hint="eastAsia" w:ascii="黑体" w:hAnsi="宋体" w:eastAsia="黑体" w:cstheme="minorBidi"/>
          <w:kern w:val="2"/>
          <w:sz w:val="21"/>
          <w:szCs w:val="21"/>
          <w:lang w:eastAsia="zh-CN"/>
        </w:rPr>
        <w:t>．标前会议</w:t>
      </w:r>
    </w:p>
    <w:p w14:paraId="2752E445">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0</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320BEB22">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10</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任何人或任何组织在标前会议时向投标人提供的任何书面资料或口头承诺，未经政府集中采购机构在网上发布或书面通知，均作无效处理。</w:t>
      </w:r>
    </w:p>
    <w:p w14:paraId="0E48367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0</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3</w:t>
      </w:r>
      <w:r>
        <w:rPr>
          <w:rFonts w:hint="eastAsia" w:ascii="宋体" w:hAnsi="宋体" w:eastAsia="宋体" w:cstheme="minorBidi"/>
          <w:kern w:val="2"/>
          <w:sz w:val="21"/>
          <w:szCs w:val="21"/>
          <w:lang w:eastAsia="zh-CN"/>
        </w:rPr>
        <w:t>未参与标前会议不作为否定投标人资格的理由。</w:t>
      </w:r>
    </w:p>
    <w:bookmarkEnd w:id="83"/>
    <w:p w14:paraId="035D64A5">
      <w:pPr>
        <w:widowControl w:val="0"/>
        <w:ind w:firstLine="411" w:firstLineChars="196"/>
        <w:jc w:val="both"/>
        <w:rPr>
          <w:rFonts w:ascii="宋体" w:hAnsi="宋体" w:eastAsia="宋体"/>
          <w:kern w:val="2"/>
          <w:sz w:val="21"/>
          <w:szCs w:val="22"/>
          <w:lang w:eastAsia="zh-CN"/>
        </w:rPr>
      </w:pPr>
    </w:p>
    <w:p w14:paraId="30EACE62">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招标文件</w:t>
      </w:r>
    </w:p>
    <w:p w14:paraId="3AFC412C">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1</w:t>
      </w:r>
      <w:r>
        <w:rPr>
          <w:rFonts w:ascii="黑体" w:hAnsi="宋体" w:eastAsia="黑体" w:cstheme="minorBidi"/>
          <w:kern w:val="2"/>
          <w:sz w:val="21"/>
          <w:szCs w:val="21"/>
          <w:lang w:eastAsia="zh-CN"/>
        </w:rPr>
        <w:t>1</w:t>
      </w:r>
      <w:r>
        <w:rPr>
          <w:rFonts w:hint="eastAsia" w:ascii="黑体" w:hAnsi="宋体" w:eastAsia="黑体" w:cstheme="minorBidi"/>
          <w:kern w:val="2"/>
          <w:sz w:val="21"/>
          <w:szCs w:val="21"/>
          <w:lang w:eastAsia="zh-CN"/>
        </w:rPr>
        <w:t>．</w:t>
      </w:r>
      <w:bookmarkStart w:id="85" w:name="_Hlk72399819"/>
      <w:r>
        <w:rPr>
          <w:rFonts w:hint="eastAsia" w:ascii="黑体" w:hAnsi="宋体" w:eastAsia="黑体" w:cstheme="minorBidi"/>
          <w:kern w:val="2"/>
          <w:sz w:val="21"/>
          <w:szCs w:val="21"/>
          <w:lang w:eastAsia="zh-CN"/>
        </w:rPr>
        <w:t>招标文件的编制与组成</w:t>
      </w:r>
    </w:p>
    <w:p w14:paraId="7A5CF7F8">
      <w:pPr>
        <w:widowControl w:val="0"/>
        <w:snapToGrid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.1招标文件除以下内容外，政府集中采购机构在招标期间发出的澄清或修改等相关公告或通知内容，均是招标文件的组成部分，对投标人起约束作用；</w:t>
      </w:r>
    </w:p>
    <w:p w14:paraId="5BA1CDC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招标文件包括下列内容：</w:t>
      </w:r>
    </w:p>
    <w:p w14:paraId="695FCEF6">
      <w:pPr>
        <w:widowControl w:val="0"/>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第一册  专用条款</w:t>
      </w:r>
    </w:p>
    <w:p w14:paraId="1B93AFC0">
      <w:pPr>
        <w:widowControl w:val="0"/>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关键信息</w:t>
      </w:r>
    </w:p>
    <w:p w14:paraId="0BCA204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招标公告</w:t>
      </w:r>
    </w:p>
    <w:p w14:paraId="64463C15">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对通用条款的补充内容及其他关键信息</w:t>
      </w:r>
    </w:p>
    <w:p w14:paraId="757BD31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用户需求书</w:t>
      </w:r>
    </w:p>
    <w:p w14:paraId="2A5EBF13">
      <w:pPr>
        <w:widowControl w:val="0"/>
        <w:ind w:firstLine="420" w:firstLineChars="200"/>
        <w:jc w:val="both"/>
        <w:rPr>
          <w:rFonts w:ascii="宋体" w:hAnsi="宋体" w:eastAsia="宋体"/>
          <w:kern w:val="2"/>
          <w:sz w:val="21"/>
          <w:szCs w:val="21"/>
          <w:lang w:eastAsia="zh-CN"/>
        </w:rPr>
      </w:pPr>
      <w:r>
        <w:rPr>
          <w:rFonts w:hint="eastAsia" w:ascii="Calibri" w:hAnsi="Calibri" w:eastAsia="宋体" w:cstheme="minorBidi"/>
          <w:kern w:val="2"/>
          <w:sz w:val="21"/>
          <w:szCs w:val="21"/>
          <w:lang w:eastAsia="zh-CN"/>
        </w:rPr>
        <w:t xml:space="preserve">第四章 </w:t>
      </w:r>
      <w:r>
        <w:rPr>
          <w:rFonts w:ascii="Calibri" w:hAnsi="Calibri" w:eastAsia="宋体" w:cstheme="minorBidi"/>
          <w:kern w:val="2"/>
          <w:sz w:val="21"/>
          <w:szCs w:val="21"/>
          <w:lang w:eastAsia="zh-CN"/>
        </w:rPr>
        <w:t xml:space="preserve"> </w:t>
      </w:r>
      <w:r>
        <w:rPr>
          <w:rFonts w:hint="eastAsia" w:ascii="Calibri" w:hAnsi="Calibri" w:eastAsia="宋体" w:cstheme="minorBidi"/>
          <w:kern w:val="2"/>
          <w:sz w:val="21"/>
          <w:szCs w:val="21"/>
          <w:lang w:eastAsia="zh-CN"/>
        </w:rPr>
        <w:t>投标文件格式及附件</w:t>
      </w:r>
    </w:p>
    <w:p w14:paraId="0FD516F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合同条款及格式</w:t>
      </w:r>
    </w:p>
    <w:p w14:paraId="7CDDE99F">
      <w:pPr>
        <w:widowControl w:val="0"/>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第二册  通用条款</w:t>
      </w:r>
    </w:p>
    <w:p w14:paraId="6858834D">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总则</w:t>
      </w:r>
    </w:p>
    <w:p w14:paraId="26B21BA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招标文件</w:t>
      </w:r>
    </w:p>
    <w:p w14:paraId="19DAD69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投标文件的编制</w:t>
      </w:r>
    </w:p>
    <w:p w14:paraId="7B67364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  投标文件的递交</w:t>
      </w:r>
    </w:p>
    <w:p w14:paraId="419ADA7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开标</w:t>
      </w:r>
    </w:p>
    <w:p w14:paraId="6CBC3E4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  评审要求</w:t>
      </w:r>
    </w:p>
    <w:p w14:paraId="0CAE2055">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  评审程序及评审方法</w:t>
      </w:r>
    </w:p>
    <w:p w14:paraId="0F1B1E25">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  定标及公示</w:t>
      </w:r>
    </w:p>
    <w:p w14:paraId="1E602CF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  公开招标失败的后续处理</w:t>
      </w:r>
    </w:p>
    <w:p w14:paraId="6AA8AF3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第十章  合同的授予与备案</w:t>
      </w:r>
    </w:p>
    <w:p w14:paraId="64564AA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第十一章  质疑处理</w:t>
      </w:r>
    </w:p>
    <w:p w14:paraId="5D7C11E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7BC7040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1CF2AD8E">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1</w:t>
      </w:r>
      <w:r>
        <w:rPr>
          <w:rFonts w:ascii="黑体" w:hAnsi="宋体" w:eastAsia="黑体" w:cstheme="minorBidi"/>
          <w:kern w:val="2"/>
          <w:sz w:val="21"/>
          <w:szCs w:val="21"/>
          <w:lang w:eastAsia="zh-CN"/>
        </w:rPr>
        <w:t>2</w:t>
      </w:r>
      <w:r>
        <w:rPr>
          <w:rFonts w:hint="eastAsia" w:ascii="黑体" w:hAnsi="宋体" w:eastAsia="黑体" w:cstheme="minorBidi"/>
          <w:kern w:val="2"/>
          <w:sz w:val="21"/>
          <w:szCs w:val="21"/>
          <w:lang w:eastAsia="zh-CN"/>
        </w:rPr>
        <w:t>．招标文件的澄清</w:t>
      </w:r>
    </w:p>
    <w:p w14:paraId="24F8E3C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.1招标文件澄清的目的是澄清、解答投标人在查阅招标文件后或现场踏勘中可能提出的与投标有关的疑问或询问。</w:t>
      </w:r>
    </w:p>
    <w:p w14:paraId="7B47E053">
      <w:pPr>
        <w:widowControl w:val="0"/>
        <w:ind w:firstLine="420" w:firstLineChars="200"/>
        <w:jc w:val="both"/>
        <w:rPr>
          <w:rFonts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w:t>
      </w:r>
      <w:r>
        <w:rPr>
          <w:rFonts w:ascii="宋体" w:hAnsi="宋体" w:eastAsia="宋体" w:cstheme="minorBidi"/>
          <w:color w:val="FF0000"/>
          <w:kern w:val="2"/>
          <w:sz w:val="21"/>
          <w:szCs w:val="21"/>
          <w:lang w:eastAsia="zh-CN"/>
        </w:rPr>
        <w:t>2</w:t>
      </w:r>
      <w:r>
        <w:rPr>
          <w:rFonts w:hint="eastAsia" w:ascii="宋体" w:hAnsi="宋体" w:eastAsia="宋体" w:cstheme="minorBidi"/>
          <w:color w:val="FF0000"/>
          <w:kern w:val="2"/>
          <w:sz w:val="21"/>
          <w:szCs w:val="21"/>
          <w:lang w:eastAsia="zh-CN"/>
        </w:rPr>
        <w:t>.2投标人如对招标文件内容有疑问，应当在招标公告规定的澄清（提问）截止时间前将疑问内容加盖公章书面提交至政府集中采购机构。</w:t>
      </w:r>
    </w:p>
    <w:p w14:paraId="0F75BA7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eastAsia="宋体" w:cstheme="minorBidi"/>
          <w:kern w:val="2"/>
          <w:sz w:val="21"/>
          <w:szCs w:val="21"/>
          <w:lang w:eastAsia="zh-CN"/>
        </w:rPr>
        <w:t>3.3</w:t>
      </w: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3.4</w:t>
      </w:r>
      <w:r>
        <w:rPr>
          <w:rFonts w:hint="eastAsia" w:ascii="宋体" w:hAnsi="宋体" w:eastAsia="宋体" w:cstheme="minorBidi"/>
          <w:kern w:val="2"/>
          <w:sz w:val="21"/>
          <w:szCs w:val="21"/>
          <w:lang w:eastAsia="zh-CN"/>
        </w:rPr>
        <w:t>款规定执行。</w:t>
      </w:r>
    </w:p>
    <w:p w14:paraId="327FAA92">
      <w:pPr>
        <w:widowControl w:val="0"/>
        <w:ind w:firstLine="420" w:firstLineChars="200"/>
        <w:jc w:val="both"/>
        <w:rPr>
          <w:rFonts w:ascii="黑体" w:hAnsi="宋体" w:eastAsia="黑体"/>
          <w:kern w:val="2"/>
          <w:sz w:val="21"/>
          <w:szCs w:val="21"/>
          <w:lang w:eastAsia="zh-CN"/>
        </w:rPr>
      </w:pPr>
      <w:r>
        <w:rPr>
          <w:rFonts w:ascii="黑体" w:hAnsi="宋体" w:eastAsia="黑体" w:cstheme="minorBidi"/>
          <w:kern w:val="2"/>
          <w:sz w:val="21"/>
          <w:szCs w:val="21"/>
          <w:lang w:eastAsia="zh-CN"/>
        </w:rPr>
        <w:t>1</w:t>
      </w:r>
      <w:r>
        <w:rPr>
          <w:rFonts w:hint="eastAsia" w:ascii="黑体" w:hAnsi="宋体" w:eastAsia="黑体" w:cstheme="minorBidi"/>
          <w:kern w:val="2"/>
          <w:sz w:val="21"/>
          <w:szCs w:val="21"/>
          <w:lang w:eastAsia="zh-CN"/>
        </w:rPr>
        <w:t>3．招标文件的修改</w:t>
      </w:r>
    </w:p>
    <w:p w14:paraId="66BF6B1E">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3.1招标文件发出后，在投标截止日期前任何时候，确需要变更招标文件内容的，政府集中采购机构可主动或在解答投标人提出的澄清问题时对招标文件进行修改。</w:t>
      </w:r>
    </w:p>
    <w:p w14:paraId="587D540F">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14:paraId="5B0EAE72">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5D4733F0">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85"/>
    </w:p>
    <w:p w14:paraId="0FA066F1">
      <w:pPr>
        <w:widowControl w:val="0"/>
        <w:jc w:val="both"/>
        <w:rPr>
          <w:rFonts w:ascii="宋体" w:hAnsi="宋体" w:eastAsia="宋体"/>
          <w:kern w:val="2"/>
          <w:sz w:val="21"/>
          <w:szCs w:val="21"/>
          <w:lang w:eastAsia="zh-CN"/>
        </w:rPr>
      </w:pPr>
    </w:p>
    <w:p w14:paraId="1799DC7B">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投标文件的编制</w:t>
      </w:r>
    </w:p>
    <w:p w14:paraId="04AC259E">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14．</w:t>
      </w:r>
      <w:bookmarkStart w:id="86" w:name="_Hlk72400236"/>
      <w:r>
        <w:rPr>
          <w:rFonts w:hint="eastAsia" w:ascii="黑体" w:hAnsi="宋体" w:eastAsia="黑体" w:cstheme="minorBidi"/>
          <w:kern w:val="2"/>
          <w:sz w:val="21"/>
          <w:szCs w:val="21"/>
          <w:lang w:eastAsia="zh-CN"/>
        </w:rPr>
        <w:t>投标文件的语言及度量单位</w:t>
      </w:r>
    </w:p>
    <w:p w14:paraId="5B2BC41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390E67D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14.2 除技术规范另有规定外，投标文件使用的度量单位，均采用中华人民共和国法定计量单位。</w:t>
      </w:r>
    </w:p>
    <w:bookmarkEnd w:id="86"/>
    <w:p w14:paraId="78B299DD">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15．</w:t>
      </w:r>
      <w:bookmarkStart w:id="87" w:name="_Hlk72401567"/>
      <w:r>
        <w:rPr>
          <w:rFonts w:hint="eastAsia" w:ascii="黑体" w:hAnsi="宋体" w:eastAsia="黑体" w:cstheme="minorBidi"/>
          <w:kern w:val="2"/>
          <w:sz w:val="21"/>
          <w:szCs w:val="21"/>
          <w:lang w:eastAsia="zh-CN"/>
        </w:rPr>
        <w:t>投标文件的组成</w:t>
      </w:r>
    </w:p>
    <w:p w14:paraId="76C5AFA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具体内容在招标文件专用条款中进行规定。</w:t>
      </w:r>
    </w:p>
    <w:p w14:paraId="18F0FAAE">
      <w:pPr>
        <w:widowControl w:val="0"/>
        <w:ind w:firstLine="420" w:firstLineChars="200"/>
        <w:jc w:val="both"/>
        <w:rPr>
          <w:rFonts w:ascii="黑体" w:hAnsi="宋体" w:eastAsia="黑体"/>
          <w:kern w:val="2"/>
          <w:sz w:val="21"/>
          <w:szCs w:val="21"/>
          <w:lang w:eastAsia="zh-CN"/>
        </w:rPr>
      </w:pPr>
      <w:r>
        <w:rPr>
          <w:rFonts w:ascii="黑体" w:hAnsi="宋体" w:eastAsia="黑体" w:cstheme="minorBidi"/>
          <w:kern w:val="2"/>
          <w:sz w:val="21"/>
          <w:szCs w:val="21"/>
          <w:lang w:eastAsia="zh-CN"/>
        </w:rPr>
        <w:t>16．投标文件格式</w:t>
      </w:r>
    </w:p>
    <w:p w14:paraId="6FCDAAA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投标文件包括本通用条款第</w:t>
      </w:r>
      <w:r>
        <w:rPr>
          <w:rFonts w:ascii="宋体" w:hAnsi="宋体" w:eastAsia="宋体" w:cstheme="minorBidi"/>
          <w:kern w:val="2"/>
          <w:sz w:val="21"/>
          <w:szCs w:val="21"/>
          <w:lang w:eastAsia="zh-CN"/>
        </w:rPr>
        <w:t>15条中规定的内容。如</w:t>
      </w:r>
      <w:r>
        <w:rPr>
          <w:rFonts w:hint="eastAsia" w:ascii="宋体" w:hAnsi="宋体" w:eastAsia="宋体" w:cstheme="minorBidi"/>
          <w:kern w:val="2"/>
          <w:sz w:val="21"/>
          <w:szCs w:val="21"/>
          <w:lang w:eastAsia="zh-CN"/>
        </w:rPr>
        <w:t>招标</w:t>
      </w:r>
      <w:r>
        <w:rPr>
          <w:rFonts w:ascii="宋体" w:hAnsi="宋体" w:eastAsia="宋体" w:cstheme="minorBidi"/>
          <w:kern w:val="2"/>
          <w:sz w:val="21"/>
          <w:szCs w:val="21"/>
          <w:lang w:eastAsia="zh-CN"/>
        </w:rPr>
        <w:t>文件提供了投标文件格式，则</w:t>
      </w:r>
      <w:r>
        <w:rPr>
          <w:rFonts w:hint="eastAsia" w:ascii="宋体" w:hAnsi="宋体" w:eastAsia="宋体" w:cstheme="minorBidi"/>
          <w:b/>
          <w:bCs/>
          <w:kern w:val="2"/>
          <w:sz w:val="21"/>
          <w:szCs w:val="21"/>
          <w:lang w:eastAsia="zh-CN"/>
        </w:rPr>
        <w:t>投标人提交的投标文件应毫无例外地使用招标文件所提供的相应格式</w:t>
      </w:r>
      <w:r>
        <w:rPr>
          <w:rFonts w:hint="eastAsia" w:ascii="宋体" w:hAnsi="宋体" w:eastAsia="宋体" w:cstheme="minorBidi"/>
          <w:kern w:val="2"/>
          <w:sz w:val="21"/>
          <w:szCs w:val="21"/>
          <w:lang w:eastAsia="zh-CN"/>
        </w:rPr>
        <w:t>（表格均可按同样格式扩展）。</w:t>
      </w:r>
    </w:p>
    <w:p w14:paraId="40194A92">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17．投标货币</w:t>
      </w:r>
    </w:p>
    <w:p w14:paraId="254EA4F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本项目的投标报价应以人民币计。</w:t>
      </w:r>
    </w:p>
    <w:bookmarkEnd w:id="87"/>
    <w:p w14:paraId="551BA771">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18．</w:t>
      </w:r>
      <w:bookmarkStart w:id="88" w:name="_Hlk72401735"/>
      <w:r>
        <w:rPr>
          <w:rFonts w:hint="eastAsia" w:ascii="黑体" w:hAnsi="宋体" w:eastAsia="黑体" w:cstheme="minorBidi"/>
          <w:kern w:val="2"/>
          <w:sz w:val="21"/>
          <w:szCs w:val="21"/>
          <w:lang w:eastAsia="zh-CN"/>
        </w:rPr>
        <w:t>证明投标文件投标技术方案的合格性和符合招标文件规定的文件要求</w:t>
      </w:r>
    </w:p>
    <w:p w14:paraId="20F382B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w:t>
      </w:r>
      <w:r>
        <w:rPr>
          <w:rFonts w:ascii="宋体" w:hAnsi="宋体" w:eastAsia="宋体" w:cstheme="minorBidi"/>
          <w:kern w:val="2"/>
          <w:sz w:val="21"/>
          <w:szCs w:val="21"/>
          <w:lang w:eastAsia="zh-CN"/>
        </w:rPr>
        <w:t xml:space="preserve">.1 </w:t>
      </w:r>
      <w:r>
        <w:rPr>
          <w:rFonts w:hint="eastAsia" w:ascii="宋体" w:hAnsi="宋体" w:eastAsia="宋体" w:cstheme="minorBidi"/>
          <w:kern w:val="2"/>
          <w:sz w:val="21"/>
          <w:szCs w:val="21"/>
          <w:lang w:eastAsia="zh-CN"/>
        </w:rPr>
        <w:t>投标人应提交证明文件，证明其投标技术方案项下的货物和服务的合格性符合招标文件规定。该投标技术方案及其证明文件均作为投标文件组成部分。</w:t>
      </w:r>
    </w:p>
    <w:p w14:paraId="38EAE9E5">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8</w:t>
      </w:r>
      <w:r>
        <w:rPr>
          <w:rFonts w:ascii="宋体" w:hAnsi="宋体" w:eastAsia="宋体" w:cstheme="minorBidi"/>
          <w:kern w:val="2"/>
          <w:sz w:val="21"/>
          <w:szCs w:val="21"/>
          <w:lang w:eastAsia="zh-CN"/>
        </w:rPr>
        <w:t xml:space="preserve">.2 </w:t>
      </w:r>
      <w:r>
        <w:rPr>
          <w:rFonts w:hint="eastAsia" w:ascii="宋体" w:hAnsi="宋体" w:eastAsia="宋体" w:cstheme="minorBidi"/>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271BC53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18.2.1主要技术指标和性能的详细说明。</w:t>
      </w:r>
    </w:p>
    <w:p w14:paraId="6F6AA73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投标产品从采购人开始使用至招标文件中规定的周期内正常、连续地使用所必须的备件和专用工具清单，包括备件和专用工具的货源及现行价格。</w:t>
      </w:r>
    </w:p>
    <w:p w14:paraId="699D3AE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w:t>
      </w:r>
      <w:r>
        <w:rPr>
          <w:rFonts w:ascii="宋体" w:hAnsi="宋体" w:eastAsia="宋体" w:cstheme="minorBidi"/>
          <w:kern w:val="2"/>
          <w:sz w:val="21"/>
          <w:szCs w:val="21"/>
          <w:lang w:eastAsia="zh-CN"/>
        </w:rPr>
        <w:t>3</w:t>
      </w:r>
      <w:r>
        <w:rPr>
          <w:rFonts w:hint="eastAsia" w:ascii="宋体" w:hAnsi="宋体" w:eastAsia="宋体" w:cstheme="minorBidi"/>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4FE96EA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ascii="Calibri" w:hAnsi="Calibri" w:eastAsia="宋体" w:cstheme="minorBidi"/>
          <w:kern w:val="2"/>
          <w:sz w:val="21"/>
          <w:szCs w:val="21"/>
          <w:lang w:eastAsia="zh-CN"/>
        </w:rPr>
        <w:t>清晰度要求能够使用电脑阅读、识别和判断</w:t>
      </w:r>
      <w:r>
        <w:rPr>
          <w:rFonts w:hint="eastAsia" w:ascii="宋体" w:hAnsi="宋体" w:eastAsia="宋体" w:cstheme="minorBidi"/>
          <w:kern w:val="2"/>
          <w:sz w:val="21"/>
          <w:szCs w:val="21"/>
          <w:lang w:eastAsia="zh-CN"/>
        </w:rPr>
        <w:t>；</w:t>
      </w:r>
    </w:p>
    <w:p w14:paraId="494617F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14:paraId="211233C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18.3相关资料不符合18.2款要求的，评审委员会有权认定为投标技术方案不合格响应，其相关分数予以扣减或作投标无效处理。</w:t>
      </w:r>
    </w:p>
    <w:p w14:paraId="525912FD">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8</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ascii="Calibri" w:hAnsi="Calibri" w:eastAsia="宋体" w:cstheme="minorBidi"/>
          <w:kern w:val="2"/>
          <w:sz w:val="21"/>
          <w:szCs w:val="21"/>
          <w:lang w:eastAsia="zh-CN"/>
        </w:rPr>
        <w:t>满足要求</w:t>
      </w:r>
      <w:r>
        <w:rPr>
          <w:rFonts w:hint="eastAsia" w:ascii="宋体" w:hAnsi="宋体" w:eastAsia="宋体" w:cstheme="minorBidi"/>
          <w:kern w:val="2"/>
          <w:sz w:val="21"/>
          <w:szCs w:val="21"/>
          <w:lang w:eastAsia="zh-CN"/>
        </w:rPr>
        <w:t>，由评审委员会来评判。</w:t>
      </w:r>
    </w:p>
    <w:p w14:paraId="3E3A488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18.5除非另有规定或说明，投标人对同一项目投标时，不得同时提供两套或两套以上的投标方案。</w:t>
      </w:r>
    </w:p>
    <w:bookmarkEnd w:id="88"/>
    <w:p w14:paraId="5CFC5979">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19．</w:t>
      </w:r>
      <w:bookmarkStart w:id="89" w:name="_Hlk72402034"/>
      <w:r>
        <w:rPr>
          <w:rFonts w:hint="eastAsia" w:ascii="黑体" w:hAnsi="宋体" w:eastAsia="黑体" w:cstheme="minorBidi"/>
          <w:kern w:val="2"/>
          <w:sz w:val="21"/>
          <w:szCs w:val="21"/>
          <w:lang w:eastAsia="zh-CN"/>
        </w:rPr>
        <w:t>投标文件其他证明文件的要求</w:t>
      </w:r>
    </w:p>
    <w:p w14:paraId="58016447">
      <w:pPr>
        <w:widowControl w:val="0"/>
        <w:ind w:firstLine="420" w:firstLineChars="200"/>
        <w:jc w:val="both"/>
        <w:rPr>
          <w:rFonts w:ascii="宋体" w:hAnsi="宋体" w:eastAsia="宋体"/>
          <w:color w:val="FF0000"/>
          <w:kern w:val="2"/>
          <w:sz w:val="21"/>
          <w:szCs w:val="21"/>
          <w:lang w:eastAsia="zh-CN"/>
        </w:rPr>
      </w:pPr>
      <w:r>
        <w:rPr>
          <w:rFonts w:hint="eastAsia" w:ascii="宋体" w:hAnsi="宋体" w:eastAsia="宋体" w:cstheme="minorBidi"/>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90" w:name="_Hlk71407299"/>
    </w:p>
    <w:bookmarkEnd w:id="90"/>
    <w:p w14:paraId="4870D22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2B3B249F">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20．投标有效期</w:t>
      </w:r>
    </w:p>
    <w:bookmarkEnd w:id="89"/>
    <w:p w14:paraId="16F8A44E">
      <w:pPr>
        <w:widowControl w:val="0"/>
        <w:ind w:firstLine="420" w:firstLineChars="200"/>
        <w:jc w:val="both"/>
        <w:rPr>
          <w:rFonts w:ascii="宋体" w:hAnsi="宋体" w:eastAsia="宋体"/>
          <w:kern w:val="2"/>
          <w:sz w:val="21"/>
          <w:szCs w:val="21"/>
          <w:lang w:eastAsia="zh-CN"/>
        </w:rPr>
      </w:pPr>
      <w:bookmarkStart w:id="91" w:name="_Hlk72402214"/>
      <w:r>
        <w:rPr>
          <w:rFonts w:hint="eastAsia" w:ascii="宋体" w:hAnsi="宋体" w:eastAsia="宋体" w:cstheme="minorBidi"/>
          <w:kern w:val="2"/>
          <w:sz w:val="21"/>
          <w:szCs w:val="21"/>
          <w:lang w:eastAsia="zh-CN"/>
        </w:rPr>
        <w:t>20.1 投标有效期为</w:t>
      </w:r>
      <w:r>
        <w:rPr>
          <w:rFonts w:hint="eastAsia" w:ascii="Arial" w:hAnsi="Arial" w:eastAsia="宋体" w:cs="Arial"/>
          <w:kern w:val="2"/>
          <w:sz w:val="21"/>
          <w:szCs w:val="21"/>
          <w:lang w:eastAsia="zh-CN"/>
        </w:rPr>
        <w:t>从投标截止之日算起的日历天数。</w:t>
      </w:r>
      <w:r>
        <w:rPr>
          <w:rFonts w:hint="eastAsia" w:ascii="宋体" w:hAnsi="宋体" w:eastAsia="宋体" w:cstheme="minorBidi"/>
          <w:kern w:val="2"/>
          <w:sz w:val="21"/>
          <w:szCs w:val="21"/>
          <w:lang w:eastAsia="zh-CN"/>
        </w:rPr>
        <w:t>在此期限内，所有投标文件均保持有效。</w:t>
      </w:r>
    </w:p>
    <w:p w14:paraId="5BC4152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0C6D858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20</w:t>
      </w:r>
      <w:r>
        <w:rPr>
          <w:rFonts w:ascii="宋体" w:hAnsi="宋体" w:eastAsia="宋体" w:cstheme="minorBidi"/>
          <w:kern w:val="2"/>
          <w:sz w:val="21"/>
          <w:szCs w:val="21"/>
          <w:lang w:eastAsia="zh-CN"/>
        </w:rPr>
        <w:t>.3</w:t>
      </w:r>
      <w:r>
        <w:rPr>
          <w:rFonts w:hint="eastAsia" w:ascii="宋体" w:hAnsi="宋体" w:eastAsia="宋体" w:cstheme="minorBidi"/>
          <w:kern w:val="2"/>
          <w:sz w:val="21"/>
          <w:szCs w:val="21"/>
          <w:lang w:eastAsia="zh-CN"/>
        </w:rPr>
        <w:t xml:space="preserve"> 中标供应商的投标文件有效期，截止于完成本招标文件规定的全部项目内容，并通过竣工验收及保修期结束。</w:t>
      </w:r>
    </w:p>
    <w:bookmarkEnd w:id="91"/>
    <w:p w14:paraId="60A8D453">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21．</w:t>
      </w:r>
      <w:bookmarkStart w:id="92" w:name="_Hlk72402325"/>
      <w:r>
        <w:rPr>
          <w:rFonts w:hint="eastAsia" w:ascii="黑体" w:hAnsi="宋体" w:eastAsia="黑体" w:cstheme="minorBidi"/>
          <w:kern w:val="2"/>
          <w:sz w:val="21"/>
          <w:szCs w:val="21"/>
          <w:lang w:eastAsia="zh-CN"/>
        </w:rPr>
        <w:t xml:space="preserve">关于投标保证金 </w:t>
      </w:r>
    </w:p>
    <w:p w14:paraId="47E6622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21.1</w:t>
      </w:r>
      <w:r>
        <w:rPr>
          <w:rFonts w:hint="eastAsia" w:ascii="Calibri" w:hAnsi="Calibri" w:eastAsia="宋体" w:cstheme="minorBidi"/>
          <w:kern w:val="2"/>
          <w:sz w:val="21"/>
          <w:szCs w:val="21"/>
          <w:lang w:eastAsia="zh-CN"/>
        </w:rPr>
        <w:t>根据《深圳市财政局关于调整政府采购投标（响应）保证金管理政策的通知》（深财购〔2021〕51号）文的规定，本项目不收取投标保证金。</w:t>
      </w:r>
    </w:p>
    <w:p w14:paraId="6C501827">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22．投标人的替代方案</w:t>
      </w:r>
    </w:p>
    <w:p w14:paraId="57BB93E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5225784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92"/>
    <w:p w14:paraId="02833B12">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23．</w:t>
      </w:r>
      <w:bookmarkStart w:id="93" w:name="_Hlk72402860"/>
      <w:r>
        <w:rPr>
          <w:rFonts w:ascii="黑体" w:hAnsi="宋体" w:eastAsia="黑体" w:cstheme="minorBidi"/>
          <w:kern w:val="2"/>
          <w:sz w:val="21"/>
          <w:szCs w:val="21"/>
          <w:lang w:eastAsia="zh-CN"/>
        </w:rPr>
        <w:t>投标文件的</w:t>
      </w:r>
      <w:r>
        <w:rPr>
          <w:rFonts w:hint="eastAsia" w:ascii="黑体" w:hAnsi="宋体" w:eastAsia="黑体" w:cstheme="minorBidi"/>
          <w:kern w:val="2"/>
          <w:sz w:val="21"/>
          <w:szCs w:val="21"/>
          <w:lang w:eastAsia="zh-CN"/>
        </w:rPr>
        <w:t>制作</w:t>
      </w:r>
      <w:r>
        <w:rPr>
          <w:rFonts w:ascii="黑体" w:hAnsi="宋体" w:eastAsia="黑体" w:cstheme="minorBidi"/>
          <w:kern w:val="2"/>
          <w:sz w:val="21"/>
          <w:szCs w:val="21"/>
          <w:lang w:eastAsia="zh-CN"/>
        </w:rPr>
        <w:t>要求</w:t>
      </w:r>
    </w:p>
    <w:p w14:paraId="7F7DD2C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23.1投标人应准备所投项目的电子投标文件一份。</w:t>
      </w:r>
    </w:p>
    <w:p w14:paraId="190B900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23.2投标人在使用《投标书编制软件》编制投标书时须注意：</w:t>
      </w:r>
    </w:p>
    <w:p w14:paraId="6BA06F5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23.2.1导入《投标书编制软件》的招标文件项目编号、包号应与以此制作的投标文件项目编号、包号一致。例如，不能将甲项目A包的招标书导入《投标书编制软件》，制作乙项目B包的投标书。</w:t>
      </w:r>
    </w:p>
    <w:p w14:paraId="04DD76C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23.2.2不能用非本公司的电子密钥加密本公司的投标文件，或者用其他公司的登录用户上传本公司的投标文件。</w:t>
      </w:r>
    </w:p>
    <w:p w14:paraId="3F21FC5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23.2.3要求用《投标书编制软件》编制投标书的包，不能用其他方式编制投标书。编制投标文件时，电脑须连通互联网。</w:t>
      </w:r>
    </w:p>
    <w:p w14:paraId="15DB80B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23.2.4投标文件不能带病毒。政府集中采购机构将用专业杀毒软件对投标文件进行病毒检测，如果软件报告发现病毒，则政府集中采购机构认为该投标文件带病毒。</w:t>
      </w:r>
    </w:p>
    <w:p w14:paraId="20E5827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23.2.5投标人在编辑投标文件时，</w:t>
      </w:r>
      <w:r>
        <w:rPr>
          <w:rFonts w:hint="eastAsia" w:ascii="宋体" w:hAnsi="宋体" w:eastAsia="宋体" w:cstheme="minorBidi"/>
          <w:b/>
          <w:kern w:val="2"/>
          <w:sz w:val="21"/>
          <w:szCs w:val="21"/>
          <w:lang w:eastAsia="zh-CN"/>
        </w:rPr>
        <w:t>在投标文件目录中属于本节点内容的必须在本节点中填写，填写到其他节点或附件，</w:t>
      </w:r>
      <w:r>
        <w:rPr>
          <w:rFonts w:hint="eastAsia" w:ascii="宋体" w:hAnsi="宋体" w:eastAsia="宋体" w:cstheme="minorBidi"/>
          <w:kern w:val="2"/>
          <w:sz w:val="21"/>
          <w:szCs w:val="21"/>
          <w:lang w:eastAsia="zh-CN"/>
        </w:rPr>
        <w:t>一切后果由供应商自行承担。</w:t>
      </w:r>
    </w:p>
    <w:p w14:paraId="1FC9BEA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19A30C5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23.2.7如果开标时出现网络故障、技术故障，影响了采购活动，政府集中采购机构有权采取措施如延期、接受无法从网上上传的投标书等，以保障采购活动的公开、公平和公正。</w:t>
      </w:r>
    </w:p>
    <w:p w14:paraId="1F1C537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23.3电报、电话、传真形式的投标概不接受。</w:t>
      </w:r>
    </w:p>
    <w:p w14:paraId="1CBC0156">
      <w:pPr>
        <w:widowControl w:val="0"/>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23.4全流程线上投标的投标文件无须盖章或签字，</w:t>
      </w:r>
      <w:r>
        <w:rPr>
          <w:rFonts w:hint="eastAsia" w:ascii="宋体" w:hAnsi="宋体" w:eastAsia="宋体" w:cstheme="minorBidi"/>
          <w:kern w:val="2"/>
          <w:sz w:val="21"/>
          <w:szCs w:val="21"/>
          <w:lang w:eastAsia="zh-CN"/>
        </w:rPr>
        <w:t>专用条款另有要求的除外。</w:t>
      </w:r>
    </w:p>
    <w:p w14:paraId="738BFDAE">
      <w:pPr>
        <w:widowControl w:val="0"/>
        <w:ind w:firstLine="422" w:firstLineChars="200"/>
        <w:jc w:val="both"/>
        <w:rPr>
          <w:rFonts w:ascii="宋体" w:hAnsi="宋体" w:eastAsia="宋体"/>
          <w:kern w:val="2"/>
          <w:sz w:val="21"/>
          <w:szCs w:val="22"/>
          <w:lang w:eastAsia="zh-CN"/>
        </w:rPr>
      </w:pPr>
      <w:r>
        <w:rPr>
          <w:rFonts w:hint="eastAsia" w:ascii="宋体" w:hAnsi="宋体" w:eastAsia="宋体" w:cstheme="minorBidi"/>
          <w:b/>
          <w:kern w:val="2"/>
          <w:sz w:val="21"/>
          <w:szCs w:val="21"/>
          <w:lang w:eastAsia="zh-CN"/>
        </w:rPr>
        <w:t>23.5</w:t>
      </w:r>
      <w:r>
        <w:rPr>
          <w:rFonts w:hint="eastAsia" w:ascii="宋体" w:hAnsi="宋体" w:eastAsia="宋体" w:cstheme="minorBidi"/>
          <w:kern w:val="2"/>
          <w:sz w:val="21"/>
          <w:szCs w:val="21"/>
          <w:lang w:eastAsia="zh-CN"/>
        </w:rPr>
        <w:t xml:space="preserve"> 各类资格（资质）文件提供扫描件，专用条款另有要求的除外。</w:t>
      </w:r>
      <w:bookmarkEnd w:id="93"/>
    </w:p>
    <w:p w14:paraId="5C8FFA50">
      <w:pPr>
        <w:widowControl w:val="0"/>
        <w:ind w:firstLine="411" w:firstLineChars="196"/>
        <w:jc w:val="both"/>
        <w:rPr>
          <w:rFonts w:ascii="宋体" w:hAnsi="宋体" w:eastAsia="宋体"/>
          <w:kern w:val="2"/>
          <w:sz w:val="21"/>
          <w:szCs w:val="21"/>
          <w:lang w:eastAsia="zh-CN"/>
        </w:rPr>
      </w:pPr>
    </w:p>
    <w:p w14:paraId="1A82C3E1">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投标文件的递交</w:t>
      </w:r>
    </w:p>
    <w:p w14:paraId="25A14909">
      <w:pPr>
        <w:widowControl w:val="0"/>
        <w:ind w:firstLine="420" w:firstLineChars="200"/>
        <w:jc w:val="both"/>
        <w:rPr>
          <w:rFonts w:ascii="黑体" w:hAnsi="宋体" w:eastAsia="黑体"/>
          <w:kern w:val="2"/>
          <w:sz w:val="21"/>
          <w:szCs w:val="21"/>
          <w:lang w:eastAsia="zh-CN"/>
        </w:rPr>
      </w:pPr>
      <w:bookmarkStart w:id="94" w:name="_Hlk72405459"/>
      <w:r>
        <w:rPr>
          <w:rFonts w:hint="eastAsia" w:ascii="黑体" w:hAnsi="宋体" w:eastAsia="黑体" w:cstheme="minorBidi"/>
          <w:kern w:val="2"/>
          <w:sz w:val="21"/>
          <w:szCs w:val="21"/>
          <w:lang w:eastAsia="zh-CN"/>
        </w:rPr>
        <w:t>24．投标文件的保密</w:t>
      </w:r>
    </w:p>
    <w:p w14:paraId="377B9DE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1C64C91C">
      <w:pPr>
        <w:widowControl w:val="0"/>
        <w:ind w:firstLine="422" w:firstLine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24.2若采购项目出现延期情况：</w:t>
      </w:r>
    </w:p>
    <w:p w14:paraId="61840120">
      <w:pPr>
        <w:widowControl w:val="0"/>
        <w:ind w:firstLine="422" w:firstLineChars="200"/>
        <w:jc w:val="both"/>
        <w:rPr>
          <w:rFonts w:ascii="黑体" w:hAnsi="宋体" w:eastAsia="黑体"/>
          <w:b/>
          <w:kern w:val="2"/>
          <w:sz w:val="21"/>
          <w:szCs w:val="21"/>
          <w:lang w:eastAsia="zh-CN"/>
        </w:rPr>
      </w:pPr>
      <w:r>
        <w:rPr>
          <w:rFonts w:hint="eastAsia" w:ascii="宋体" w:hAnsi="宋体" w:eastAsia="宋体" w:cstheme="minorBidi"/>
          <w:b/>
          <w:kern w:val="2"/>
          <w:sz w:val="21"/>
          <w:szCs w:val="21"/>
          <w:lang w:eastAsia="zh-CN"/>
        </w:rPr>
        <w:t>如果供下载的招标文件有更新，投标人必须重新下载招标文件、重新制作投标文件、重新加密投标文件、重新上传投标文件。</w:t>
      </w:r>
    </w:p>
    <w:p w14:paraId="202C0D2E">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25．上传投标文件及投标截止日期</w:t>
      </w:r>
    </w:p>
    <w:p w14:paraId="55026E6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25</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w:t>
      </w:r>
      <w:r>
        <w:rPr>
          <w:rFonts w:hint="eastAsia" w:ascii="宋体" w:hAnsi="宋体" w:eastAsia="宋体" w:cstheme="minorBidi"/>
          <w:kern w:val="2"/>
          <w:sz w:val="21"/>
          <w:szCs w:val="22"/>
          <w:lang w:eastAsia="zh-CN"/>
        </w:rPr>
        <w:t>实行网上投标，</w:t>
      </w:r>
      <w:r>
        <w:rPr>
          <w:rFonts w:ascii="宋体" w:hAnsi="宋体" w:eastAsia="宋体" w:cstheme="minorBidi"/>
          <w:kern w:val="2"/>
          <w:sz w:val="21"/>
          <w:szCs w:val="22"/>
          <w:lang w:eastAsia="zh-CN"/>
        </w:rPr>
        <w:t>投标人必须</w:t>
      </w:r>
      <w:r>
        <w:rPr>
          <w:rFonts w:hint="eastAsia" w:ascii="宋体" w:hAnsi="宋体" w:eastAsia="宋体" w:cstheme="minorBidi"/>
          <w:kern w:val="2"/>
          <w:sz w:val="21"/>
          <w:szCs w:val="22"/>
          <w:lang w:eastAsia="zh-CN"/>
        </w:rPr>
        <w:t>在招标</w:t>
      </w:r>
      <w:r>
        <w:rPr>
          <w:rFonts w:ascii="宋体" w:hAnsi="宋体" w:eastAsia="宋体" w:cstheme="minorBidi"/>
          <w:kern w:val="2"/>
          <w:sz w:val="21"/>
          <w:szCs w:val="22"/>
          <w:lang w:eastAsia="zh-CN"/>
        </w:rPr>
        <w:t>文件规定的投标截止时间前</w:t>
      </w:r>
      <w:r>
        <w:rPr>
          <w:rFonts w:hint="eastAsia" w:ascii="宋体" w:hAnsi="宋体" w:eastAsia="宋体" w:cstheme="minorBidi"/>
          <w:kern w:val="2"/>
          <w:sz w:val="21"/>
          <w:szCs w:val="22"/>
          <w:lang w:eastAsia="zh-CN"/>
        </w:rPr>
        <w:t>用电子密钥登录“深圳自行采购系统（https://trade.szggzy.com/）”上传投标文件。如上传过程中遇到问题，</w:t>
      </w:r>
      <w:r>
        <w:rPr>
          <w:rFonts w:hint="eastAsia" w:ascii="宋体" w:hAnsi="宋体" w:eastAsia="宋体" w:cstheme="minorBidi"/>
          <w:b/>
          <w:bCs/>
          <w:kern w:val="2"/>
          <w:sz w:val="21"/>
          <w:szCs w:val="22"/>
          <w:lang w:eastAsia="zh-CN"/>
        </w:rPr>
        <w:t>可拨打采购公告中的技术支持电话（0755-36568999 1转7）</w:t>
      </w:r>
      <w:r>
        <w:rPr>
          <w:rFonts w:hint="eastAsia" w:ascii="宋体" w:hAnsi="宋体" w:eastAsia="宋体" w:cstheme="minorBidi"/>
          <w:kern w:val="2"/>
          <w:sz w:val="21"/>
          <w:szCs w:val="22"/>
          <w:lang w:eastAsia="zh-CN"/>
        </w:rPr>
        <w:t>。如多次上传均告失败，请在投标截止时间之前携带电子投标文件送达至</w:t>
      </w:r>
      <w:r>
        <w:rPr>
          <w:rFonts w:hint="eastAsia" w:ascii="宋体" w:hAnsi="宋体" w:eastAsia="宋体" w:cstheme="minorBidi"/>
          <w:b/>
          <w:bCs/>
          <w:kern w:val="2"/>
          <w:sz w:val="21"/>
          <w:szCs w:val="21"/>
          <w:lang w:eastAsia="zh-CN"/>
        </w:rPr>
        <w:t>深圳公共资源交易中心（深圳交易集团有限公司宝安分公司）</w:t>
      </w:r>
      <w:r>
        <w:rPr>
          <w:rFonts w:hint="eastAsia" w:ascii="宋体" w:hAnsi="宋体" w:eastAsia="宋体" w:cstheme="minorBidi"/>
          <w:b/>
          <w:bCs/>
          <w:kern w:val="2"/>
          <w:sz w:val="21"/>
          <w:szCs w:val="22"/>
          <w:lang w:eastAsia="zh-CN"/>
        </w:rPr>
        <w:t>一楼服务大厅（地址：深圳市宝安区湖滨东路40号）</w:t>
      </w:r>
      <w:r>
        <w:rPr>
          <w:rFonts w:ascii="宋体" w:hAnsi="宋体" w:eastAsia="宋体" w:cstheme="minorBidi"/>
          <w:b/>
          <w:bCs/>
          <w:kern w:val="2"/>
          <w:sz w:val="21"/>
          <w:szCs w:val="22"/>
          <w:lang w:eastAsia="zh-CN"/>
        </w:rPr>
        <w:t>协助上传</w:t>
      </w:r>
      <w:r>
        <w:rPr>
          <w:rFonts w:hint="eastAsia" w:ascii="宋体" w:hAnsi="宋体" w:eastAsia="宋体" w:cstheme="minorBidi"/>
          <w:b/>
          <w:bCs/>
          <w:kern w:val="2"/>
          <w:sz w:val="21"/>
          <w:szCs w:val="22"/>
          <w:lang w:eastAsia="zh-CN"/>
        </w:rPr>
        <w:t>，</w:t>
      </w:r>
      <w:r>
        <w:rPr>
          <w:rFonts w:ascii="宋体" w:hAnsi="宋体" w:eastAsia="宋体" w:cstheme="minorBidi"/>
          <w:b/>
          <w:bCs/>
          <w:kern w:val="2"/>
          <w:sz w:val="21"/>
          <w:szCs w:val="22"/>
          <w:lang w:eastAsia="zh-CN"/>
        </w:rPr>
        <w:t>但上传过程</w:t>
      </w:r>
      <w:r>
        <w:rPr>
          <w:rFonts w:hint="eastAsia" w:ascii="宋体" w:hAnsi="宋体" w:eastAsia="宋体" w:cstheme="minorBidi"/>
          <w:b/>
          <w:bCs/>
          <w:kern w:val="2"/>
          <w:sz w:val="21"/>
          <w:szCs w:val="22"/>
          <w:lang w:eastAsia="zh-CN"/>
        </w:rPr>
        <w:t>中</w:t>
      </w:r>
      <w:r>
        <w:rPr>
          <w:rFonts w:ascii="宋体" w:hAnsi="宋体" w:eastAsia="宋体" w:cstheme="minorBidi"/>
          <w:b/>
          <w:bCs/>
          <w:kern w:val="2"/>
          <w:sz w:val="21"/>
          <w:szCs w:val="22"/>
          <w:lang w:eastAsia="zh-CN"/>
        </w:rPr>
        <w:t>投标截止时间到达仍无法上传成功的，由投标人自行负责</w:t>
      </w:r>
      <w:r>
        <w:rPr>
          <w:rFonts w:hint="eastAsia" w:ascii="宋体" w:hAnsi="宋体" w:eastAsia="宋体" w:cstheme="minorBidi"/>
          <w:kern w:val="2"/>
          <w:sz w:val="21"/>
          <w:szCs w:val="22"/>
          <w:lang w:eastAsia="zh-CN"/>
        </w:rPr>
        <w:t>。</w:t>
      </w:r>
    </w:p>
    <w:p w14:paraId="59527DA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4CAC0CE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25</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3投标截止时间以后不得上传投标文件。</w:t>
      </w:r>
    </w:p>
    <w:bookmarkEnd w:id="94"/>
    <w:p w14:paraId="7F78809D">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26. 样品、现场演示、方案讲解</w:t>
      </w:r>
    </w:p>
    <w:p w14:paraId="4CEB00C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26.1 样品、现场演示、方案讲解等事项在招标文件专用条款中进行规定。</w:t>
      </w:r>
    </w:p>
    <w:p w14:paraId="6E8A4C07">
      <w:pPr>
        <w:widowControl w:val="0"/>
        <w:ind w:firstLine="420" w:firstLineChars="200"/>
        <w:jc w:val="both"/>
        <w:rPr>
          <w:rFonts w:ascii="黑体" w:hAnsi="宋体" w:eastAsia="黑体"/>
          <w:kern w:val="2"/>
          <w:sz w:val="21"/>
          <w:szCs w:val="21"/>
          <w:lang w:eastAsia="zh-CN"/>
        </w:rPr>
      </w:pPr>
      <w:bookmarkStart w:id="95" w:name="_Hlk72428346"/>
      <w:r>
        <w:rPr>
          <w:rFonts w:ascii="黑体" w:hAnsi="宋体" w:eastAsia="黑体" w:cstheme="minorBidi"/>
          <w:kern w:val="2"/>
          <w:sz w:val="21"/>
          <w:szCs w:val="21"/>
          <w:lang w:eastAsia="zh-CN"/>
        </w:rPr>
        <w:t>2</w:t>
      </w:r>
      <w:r>
        <w:rPr>
          <w:rFonts w:hint="eastAsia" w:ascii="黑体" w:hAnsi="宋体" w:eastAsia="黑体" w:cstheme="minorBidi"/>
          <w:kern w:val="2"/>
          <w:sz w:val="21"/>
          <w:szCs w:val="21"/>
          <w:lang w:eastAsia="zh-CN"/>
        </w:rPr>
        <w:t>7．</w:t>
      </w:r>
      <w:r>
        <w:rPr>
          <w:rFonts w:ascii="黑体" w:hAnsi="宋体" w:eastAsia="黑体" w:cstheme="minorBidi"/>
          <w:kern w:val="2"/>
          <w:sz w:val="21"/>
          <w:szCs w:val="21"/>
          <w:lang w:eastAsia="zh-CN"/>
        </w:rPr>
        <w:t>投标文件的修改和撤销</w:t>
      </w:r>
    </w:p>
    <w:p w14:paraId="4A93920B">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7</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投标方在提交投标文件后可对其投标文件进行修改</w:t>
      </w:r>
      <w:r>
        <w:rPr>
          <w:rFonts w:hint="eastAsia" w:ascii="宋体" w:hAnsi="宋体" w:eastAsia="宋体" w:cstheme="minorBidi"/>
          <w:kern w:val="2"/>
          <w:sz w:val="21"/>
          <w:szCs w:val="21"/>
          <w:lang w:eastAsia="zh-CN"/>
        </w:rPr>
        <w:t>并重新上传投标文件</w:t>
      </w:r>
      <w:r>
        <w:rPr>
          <w:rFonts w:ascii="宋体" w:hAnsi="宋体" w:eastAsia="宋体" w:cstheme="minorBidi"/>
          <w:kern w:val="2"/>
          <w:sz w:val="21"/>
          <w:szCs w:val="21"/>
          <w:lang w:eastAsia="zh-CN"/>
        </w:rPr>
        <w:t>或</w:t>
      </w:r>
      <w:r>
        <w:rPr>
          <w:rFonts w:hint="eastAsia" w:ascii="宋体" w:hAnsi="宋体" w:eastAsia="宋体" w:cstheme="minorBidi"/>
          <w:kern w:val="2"/>
          <w:sz w:val="21"/>
          <w:szCs w:val="21"/>
          <w:lang w:eastAsia="zh-CN"/>
        </w:rPr>
        <w:t>在网上进行</w:t>
      </w:r>
      <w:r>
        <w:rPr>
          <w:rFonts w:ascii="宋体" w:hAnsi="宋体" w:eastAsia="宋体" w:cstheme="minorBidi"/>
          <w:kern w:val="2"/>
          <w:sz w:val="21"/>
          <w:szCs w:val="21"/>
          <w:lang w:eastAsia="zh-CN"/>
        </w:rPr>
        <w:t>撤销</w:t>
      </w:r>
      <w:r>
        <w:rPr>
          <w:rFonts w:hint="eastAsia" w:ascii="宋体" w:hAnsi="宋体" w:eastAsia="宋体" w:cstheme="minorBidi"/>
          <w:kern w:val="2"/>
          <w:sz w:val="21"/>
          <w:szCs w:val="21"/>
          <w:lang w:eastAsia="zh-CN"/>
        </w:rPr>
        <w:t>投标的操作</w:t>
      </w:r>
      <w:r>
        <w:rPr>
          <w:rFonts w:ascii="宋体" w:hAnsi="宋体" w:eastAsia="宋体" w:cstheme="minorBidi"/>
          <w:kern w:val="2"/>
          <w:sz w:val="21"/>
          <w:szCs w:val="21"/>
          <w:lang w:eastAsia="zh-CN"/>
        </w:rPr>
        <w:t>。</w:t>
      </w:r>
    </w:p>
    <w:p w14:paraId="1A56803F">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7</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投标截止时间以后不得修改投标文件。</w:t>
      </w:r>
    </w:p>
    <w:p w14:paraId="0382B8F9">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7</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3从投标截止期至投标人在投标文件中确定的投标有效期之间的这段时间内，投标人不得撤回其投标。</w:t>
      </w:r>
    </w:p>
    <w:p w14:paraId="48FED1E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27.4政府集中采购机构不退还投标文件，专用条款另有规定的除外。</w:t>
      </w:r>
    </w:p>
    <w:bookmarkEnd w:id="95"/>
    <w:p w14:paraId="72C702D3">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开标</w:t>
      </w:r>
    </w:p>
    <w:p w14:paraId="57C4412D">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28．开标</w:t>
      </w:r>
    </w:p>
    <w:p w14:paraId="1F05442D">
      <w:pPr>
        <w:widowControl w:val="0"/>
        <w:wordWrap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8</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28152A3F">
      <w:pPr>
        <w:widowControl w:val="0"/>
        <w:wordWrap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4F0279B2">
      <w:pPr>
        <w:widowControl w:val="0"/>
        <w:ind w:firstLine="315" w:firstLineChars="150"/>
        <w:jc w:val="both"/>
        <w:rPr>
          <w:rFonts w:ascii="宋体" w:hAnsi="宋体" w:eastAsia="宋体"/>
          <w:kern w:val="2"/>
          <w:sz w:val="21"/>
          <w:szCs w:val="21"/>
          <w:lang w:eastAsia="zh-CN"/>
        </w:rPr>
      </w:pPr>
    </w:p>
    <w:p w14:paraId="2D036E18">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评审要求</w:t>
      </w:r>
    </w:p>
    <w:p w14:paraId="77A34CAE">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29．评审委员会组成</w:t>
      </w:r>
    </w:p>
    <w:p w14:paraId="4EC1B7B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29.1网上开标结束后召开评审会议，评审委员会由政府集中采购机构依法组建，负责评审活动。</w:t>
      </w:r>
    </w:p>
    <w:p w14:paraId="78B258F9">
      <w:pPr>
        <w:widowControl w:val="0"/>
        <w:ind w:firstLine="420" w:firstLineChars="200"/>
        <w:jc w:val="both"/>
        <w:rPr>
          <w:rFonts w:ascii="宋体" w:hAnsi="宋体" w:eastAsia="宋体"/>
          <w:kern w:val="2"/>
          <w:sz w:val="21"/>
          <w:szCs w:val="21"/>
          <w:lang w:eastAsia="zh-CN"/>
        </w:rPr>
      </w:pPr>
      <w:bookmarkStart w:id="96" w:name="_Hlk72436580"/>
      <w:r>
        <w:rPr>
          <w:rFonts w:hint="eastAsia" w:ascii="宋体" w:hAnsi="宋体" w:eastAsia="宋体" w:cstheme="minorBidi"/>
          <w:kern w:val="2"/>
          <w:sz w:val="21"/>
          <w:szCs w:val="21"/>
          <w:lang w:eastAsia="zh-CN"/>
        </w:rPr>
        <w:t>评审委员会由采购人代表和评审专家组成，成员人数应当为5人以上单数（部分条件下为7人以上单数），其中评审专家不得少于成员总数的三分之二。</w:t>
      </w:r>
      <w:bookmarkEnd w:id="96"/>
      <w:r>
        <w:rPr>
          <w:rFonts w:hint="eastAsia" w:ascii="宋体" w:hAnsi="宋体" w:eastAsia="宋体" w:cstheme="minorBidi"/>
          <w:kern w:val="2"/>
          <w:sz w:val="21"/>
          <w:szCs w:val="21"/>
          <w:lang w:eastAsia="zh-CN"/>
        </w:rPr>
        <w:t>评定</w:t>
      </w:r>
      <w:r>
        <w:rPr>
          <w:rFonts w:hint="eastAsia" w:ascii="Calibri" w:hAnsi="Calibri" w:eastAsia="宋体" w:cstheme="minorBidi"/>
          <w:kern w:val="2"/>
          <w:sz w:val="21"/>
          <w:szCs w:val="21"/>
          <w:lang w:eastAsia="zh-CN"/>
        </w:rPr>
        <w:t>分离项目</w:t>
      </w:r>
      <w:r>
        <w:rPr>
          <w:rFonts w:ascii="Calibri" w:hAnsi="Calibri" w:eastAsia="宋体" w:cstheme="minorBidi"/>
          <w:kern w:val="2"/>
          <w:sz w:val="21"/>
          <w:szCs w:val="21"/>
          <w:lang w:eastAsia="zh-CN"/>
        </w:rPr>
        <w:t>评审专家</w:t>
      </w:r>
      <w:r>
        <w:rPr>
          <w:rFonts w:hint="eastAsia" w:ascii="Calibri" w:hAnsi="Calibri" w:eastAsia="宋体" w:cstheme="minorBidi"/>
          <w:kern w:val="2"/>
          <w:sz w:val="21"/>
          <w:szCs w:val="21"/>
          <w:lang w:eastAsia="zh-CN"/>
        </w:rPr>
        <w:t>均</w:t>
      </w:r>
      <w:r>
        <w:rPr>
          <w:rFonts w:ascii="Calibri" w:hAnsi="Calibri" w:eastAsia="宋体" w:cstheme="minorBidi"/>
          <w:kern w:val="2"/>
          <w:sz w:val="21"/>
          <w:szCs w:val="21"/>
          <w:lang w:eastAsia="zh-CN"/>
        </w:rPr>
        <w:t>由</w:t>
      </w:r>
      <w:r>
        <w:rPr>
          <w:rFonts w:hint="eastAsia" w:ascii="Calibri" w:hAnsi="Calibri" w:eastAsia="宋体" w:cstheme="minorBidi"/>
          <w:kern w:val="2"/>
          <w:sz w:val="21"/>
          <w:szCs w:val="21"/>
          <w:lang w:eastAsia="zh-CN"/>
        </w:rPr>
        <w:t>评审专家组成。</w:t>
      </w:r>
      <w:r>
        <w:rPr>
          <w:rFonts w:hint="eastAsia" w:ascii="宋体" w:hAnsi="宋体" w:eastAsia="宋体" w:cstheme="minorBidi"/>
          <w:kern w:val="2"/>
          <w:sz w:val="21"/>
          <w:szCs w:val="21"/>
          <w:lang w:eastAsia="zh-CN"/>
        </w:rPr>
        <w:t>评审专家一般是从深圳市政府采购评审专家库中随机抽取。采购人代表须持本单位签发的《评审授权书》参加评审。</w:t>
      </w:r>
    </w:p>
    <w:p w14:paraId="6D0C32B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29.2评审定标应当遵循公平、公正、科学、择优的原则。</w:t>
      </w:r>
    </w:p>
    <w:p w14:paraId="0802131D">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29.3评审活动依法进行，任何单位和个人不得非法干预评标过程和结果。</w:t>
      </w:r>
    </w:p>
    <w:p w14:paraId="52A3EC6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29.4评审过程中不允许违背评标程序或采用招标文件未载明的评标方法或评标因素进行评标。</w:t>
      </w:r>
    </w:p>
    <w:p w14:paraId="75B19724">
      <w:pPr>
        <w:widowControl w:val="0"/>
        <w:ind w:firstLine="420" w:firstLineChars="2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hint="eastAsia" w:ascii="Calibri" w:hAnsi="Calibri" w:eastAsia="宋体" w:cstheme="minorBidi"/>
          <w:kern w:val="2"/>
          <w:sz w:val="21"/>
          <w:szCs w:val="21"/>
          <w:lang w:eastAsia="zh-CN"/>
        </w:rPr>
        <w:t>信息公开的内容除外</w:t>
      </w:r>
      <w:r>
        <w:rPr>
          <w:rFonts w:hint="eastAsia" w:ascii="宋体" w:hAnsi="宋体" w:eastAsia="宋体" w:cstheme="minorBidi"/>
          <w:bCs/>
          <w:kern w:val="2"/>
          <w:sz w:val="21"/>
          <w:szCs w:val="21"/>
          <w:lang w:eastAsia="zh-CN"/>
        </w:rPr>
        <w:t>）。</w:t>
      </w:r>
    </w:p>
    <w:p w14:paraId="39002ADA">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30．向评审委员会提供的资料</w:t>
      </w:r>
    </w:p>
    <w:p w14:paraId="5678C0E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30.1公开发布的招标文件，包括图纸、服务清单、答疑文件等；</w:t>
      </w:r>
    </w:p>
    <w:p w14:paraId="718CC08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30.2其他评标必须的资料。</w:t>
      </w:r>
    </w:p>
    <w:p w14:paraId="3FC38CE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30.3评审委员会应当认真研究招标文件，至少应了解熟悉以下内容：</w:t>
      </w:r>
    </w:p>
    <w:p w14:paraId="4C01763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（1）招标的目的；</w:t>
      </w:r>
    </w:p>
    <w:p w14:paraId="6F214FA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（2）招标项目需求的范围和性质；</w:t>
      </w:r>
    </w:p>
    <w:p w14:paraId="6BF9CFE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（3）招标文件规定的投标人的资格、财政预算限额、商务条款；</w:t>
      </w:r>
    </w:p>
    <w:p w14:paraId="69A98BB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（4）招标文件规定的评标程序、评标方法和评标因素；</w:t>
      </w:r>
    </w:p>
    <w:p w14:paraId="28629BC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（5）招标文件所列示的资格性审查表及符合性审查表。</w:t>
      </w:r>
    </w:p>
    <w:p w14:paraId="69FE7A54">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31．独立评审</w:t>
      </w:r>
    </w:p>
    <w:p w14:paraId="62A7D755">
      <w:pPr>
        <w:widowControl w:val="0"/>
        <w:ind w:firstLine="420" w:firstLineChars="2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3</w:t>
      </w:r>
      <w:r>
        <w:rPr>
          <w:rFonts w:ascii="宋体" w:hAnsi="宋体" w:eastAsia="宋体" w:cstheme="minorBidi"/>
          <w:bCs/>
          <w:kern w:val="2"/>
          <w:sz w:val="21"/>
          <w:szCs w:val="21"/>
          <w:lang w:eastAsia="zh-CN"/>
        </w:rPr>
        <w:t>1</w:t>
      </w:r>
      <w:r>
        <w:rPr>
          <w:rFonts w:hint="eastAsia" w:ascii="宋体" w:hAnsi="宋体" w:eastAsia="宋体" w:cstheme="minorBidi"/>
          <w:bCs/>
          <w:kern w:val="2"/>
          <w:sz w:val="21"/>
          <w:szCs w:val="21"/>
          <w:lang w:eastAsia="zh-CN"/>
        </w:rPr>
        <w:t>.1</w:t>
      </w:r>
      <w:r>
        <w:rPr>
          <w:rFonts w:hint="eastAsia" w:ascii="宋体" w:hAnsi="宋体" w:eastAsia="宋体" w:cstheme="minorBidi"/>
          <w:kern w:val="2"/>
          <w:sz w:val="21"/>
          <w:szCs w:val="21"/>
          <w:lang w:eastAsia="zh-CN"/>
        </w:rPr>
        <w:t>评审委员会</w:t>
      </w:r>
      <w:r>
        <w:rPr>
          <w:rFonts w:hint="eastAsia" w:ascii="宋体" w:hAnsi="宋体" w:eastAsia="宋体" w:cstheme="minorBidi"/>
          <w:bCs/>
          <w:kern w:val="2"/>
          <w:sz w:val="21"/>
          <w:szCs w:val="21"/>
          <w:lang w:eastAsia="zh-CN"/>
        </w:rPr>
        <w:t>成员的评标活动应当独立进行，并应遵循投标文件初审、澄清有关问题、比较与评价、确定中标供应商、编写评审报告的工作程序。</w:t>
      </w:r>
    </w:p>
    <w:p w14:paraId="5BFCCA85">
      <w:pPr>
        <w:widowControl w:val="0"/>
        <w:ind w:firstLine="411" w:firstLineChars="196"/>
        <w:jc w:val="both"/>
        <w:rPr>
          <w:rFonts w:ascii="宋体" w:hAnsi="宋体" w:eastAsia="宋体"/>
          <w:bCs/>
          <w:kern w:val="2"/>
          <w:sz w:val="21"/>
          <w:szCs w:val="21"/>
          <w:lang w:eastAsia="zh-CN"/>
        </w:rPr>
      </w:pPr>
    </w:p>
    <w:p w14:paraId="0BF226B6">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评审程序及评审方法</w:t>
      </w:r>
    </w:p>
    <w:p w14:paraId="63C3D826">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32．投标文件初审</w:t>
      </w:r>
    </w:p>
    <w:p w14:paraId="6B48274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32.1投标文件初审包括资格性审查和符合性审查。</w:t>
      </w:r>
    </w:p>
    <w:p w14:paraId="4A18E50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资格性审查：依据法律法规和招标文件的规定，对投标文件中的资格证明等进行审查，以确定投标供应商是否具备投标资格。</w:t>
      </w:r>
    </w:p>
    <w:p w14:paraId="38181E8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符合性审查：依据招标文件的规定，对投标文件的有效性、完整性和对招标文件的响应程度进行审查，以确定是否满足符合性审查的要求。</w:t>
      </w:r>
    </w:p>
    <w:p w14:paraId="1058161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32.2 投标文件初审内容请详见《资格性审查表》和《符合性审查表》部分。投标人若有一条审查不通过则按投标无效处理。</w:t>
      </w:r>
    </w:p>
    <w:p w14:paraId="1E53F2D5">
      <w:pPr>
        <w:widowControl w:val="0"/>
        <w:ind w:firstLine="420" w:firstLineChars="2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32.3 投标文件初审中关于供应商家数的计算:</w:t>
      </w:r>
    </w:p>
    <w:p w14:paraId="159788A2">
      <w:pPr>
        <w:widowControl w:val="0"/>
        <w:ind w:firstLine="420" w:firstLineChars="2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71616B9E">
      <w:pPr>
        <w:widowControl w:val="0"/>
        <w:ind w:firstLine="420" w:firstLineChars="2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416A7227">
      <w:pPr>
        <w:widowControl w:val="0"/>
        <w:ind w:firstLine="420" w:firstLineChars="200"/>
        <w:jc w:val="both"/>
        <w:rPr>
          <w:rFonts w:ascii="宋体" w:hAnsi="宋体" w:eastAsia="宋体"/>
          <w:bCs/>
          <w:kern w:val="2"/>
          <w:sz w:val="21"/>
          <w:szCs w:val="21"/>
          <w:lang w:eastAsia="zh-CN"/>
        </w:rPr>
      </w:pPr>
      <w:r>
        <w:rPr>
          <w:rFonts w:hint="eastAsia" w:ascii="宋体" w:hAnsi="宋体" w:eastAsia="宋体" w:cstheme="minorBidi"/>
          <w:bCs/>
          <w:kern w:val="2"/>
          <w:sz w:val="21"/>
          <w:szCs w:val="21"/>
          <w:lang w:eastAsia="zh-CN"/>
        </w:rPr>
        <w:t>32.3.3非单一产品采购项目，采购人应当根据采购项目技术构成、产品价格比重等合理确定核心产品，并在招标文件中载明。多家投标人提供的核心产品品牌相同的，按前两款规定处理。</w:t>
      </w:r>
    </w:p>
    <w:p w14:paraId="2BAA0F6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32.4投标人投标文件作无效处理的情形，具体包括但不限于以下：</w:t>
      </w:r>
    </w:p>
    <w:p w14:paraId="361E6020">
      <w:pPr>
        <w:widowControl w:val="0"/>
        <w:ind w:firstLine="420" w:firstLineChars="200"/>
        <w:jc w:val="both"/>
        <w:rPr>
          <w:rFonts w:ascii="Calibri" w:hAnsi="Calibri" w:eastAsia="宋体"/>
          <w:kern w:val="2"/>
          <w:sz w:val="21"/>
          <w:szCs w:val="21"/>
          <w:lang w:eastAsia="zh-CN"/>
        </w:rPr>
      </w:pPr>
      <w:r>
        <w:rPr>
          <w:rFonts w:hint="eastAsia" w:ascii="宋体" w:hAnsi="宋体" w:eastAsia="宋体" w:cstheme="minorBidi"/>
          <w:kern w:val="2"/>
          <w:sz w:val="21"/>
          <w:szCs w:val="21"/>
          <w:lang w:eastAsia="zh-CN"/>
        </w:rPr>
        <w:t>32.4.1</w:t>
      </w:r>
      <w:r>
        <w:rPr>
          <w:rFonts w:hint="eastAsia" w:ascii="Calibri" w:hAnsi="Calibri" w:eastAsia="宋体" w:cstheme="minorBidi"/>
          <w:kern w:val="2"/>
          <w:sz w:val="21"/>
          <w:szCs w:val="21"/>
          <w:lang w:eastAsia="zh-CN"/>
        </w:rPr>
        <w:t>不同投标人的投标文件由同一单位或者同一个人编制，或者由同一个人分阶段参与编制；</w:t>
      </w:r>
    </w:p>
    <w:p w14:paraId="465A86D0">
      <w:pPr>
        <w:widowControl w:val="0"/>
        <w:ind w:firstLine="420" w:firstLineChars="200"/>
        <w:jc w:val="both"/>
        <w:rPr>
          <w:rFonts w:ascii="Calibri" w:hAnsi="Calibri" w:eastAsia="宋体"/>
          <w:kern w:val="2"/>
          <w:sz w:val="21"/>
          <w:szCs w:val="21"/>
          <w:lang w:eastAsia="zh-CN"/>
        </w:rPr>
      </w:pPr>
      <w:r>
        <w:rPr>
          <w:rFonts w:ascii="宋体" w:hAnsi="宋体" w:eastAsia="宋体" w:cstheme="minorBidi"/>
          <w:kern w:val="2"/>
          <w:sz w:val="21"/>
          <w:szCs w:val="21"/>
          <w:lang w:eastAsia="zh-CN"/>
        </w:rPr>
        <w:t>32.4.</w:t>
      </w:r>
      <w:r>
        <w:rPr>
          <w:rFonts w:hint="eastAsia" w:ascii="宋体" w:hAnsi="宋体" w:eastAsia="宋体" w:cstheme="minorBidi"/>
          <w:kern w:val="2"/>
          <w:sz w:val="21"/>
          <w:szCs w:val="21"/>
          <w:lang w:eastAsia="zh-CN"/>
        </w:rPr>
        <w:t>2</w:t>
      </w:r>
      <w:r>
        <w:rPr>
          <w:rFonts w:hint="eastAsia" w:ascii="Calibri" w:hAnsi="Calibri" w:eastAsia="宋体" w:cstheme="minorBidi"/>
          <w:kern w:val="2"/>
          <w:sz w:val="21"/>
          <w:szCs w:val="21"/>
          <w:lang w:eastAsia="zh-CN"/>
        </w:rPr>
        <w:t>不同投标人委托同一单位或者个人办理投标事宜；</w:t>
      </w:r>
    </w:p>
    <w:p w14:paraId="19F2B59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32.4.3不同投标人的投标文件载明的项目管理成员或者联系人员为同一人；</w:t>
      </w:r>
    </w:p>
    <w:p w14:paraId="0F2CA45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32.4.4不同投标人的投标文件异常一致或者投标报价呈规律性差异；</w:t>
      </w:r>
    </w:p>
    <w:p w14:paraId="3EA9729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32.4.5</w:t>
      </w:r>
      <w:r>
        <w:rPr>
          <w:rFonts w:ascii="宋体" w:hAnsi="宋体" w:eastAsia="宋体" w:cstheme="minorBidi"/>
          <w:kern w:val="2"/>
          <w:sz w:val="21"/>
          <w:szCs w:val="21"/>
          <w:lang w:eastAsia="zh-CN"/>
        </w:rPr>
        <w:t>不同投标供应商的投标文件或部分投标文件相互混装</w:t>
      </w:r>
      <w:r>
        <w:rPr>
          <w:rFonts w:hint="eastAsia" w:ascii="宋体" w:hAnsi="宋体" w:eastAsia="宋体" w:cstheme="minorBidi"/>
          <w:kern w:val="2"/>
          <w:sz w:val="21"/>
          <w:szCs w:val="21"/>
          <w:lang w:eastAsia="zh-CN"/>
        </w:rPr>
        <w:t>；</w:t>
      </w:r>
    </w:p>
    <w:p w14:paraId="059D4A7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32.4.6投标供应商之间相互约定给予未中标的供应商利益补偿；</w:t>
      </w:r>
    </w:p>
    <w:p w14:paraId="7E3F9C7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32.4.7不同投标供应商的法定代表人、主要经营负责人、项目投标授权代表人、项目负责人、主要技术人员为同一人、属同一单位或者同一单位缴纳社会保险；</w:t>
      </w:r>
    </w:p>
    <w:p w14:paraId="696343A5">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32.4.8不同投标供应商的投标文件内容存在非正常一致；</w:t>
      </w:r>
    </w:p>
    <w:p w14:paraId="202701D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32.4.9在同一单位工作人员为两家以上（含两家）供应商进行同一项投标活动；</w:t>
      </w:r>
    </w:p>
    <w:p w14:paraId="137F248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32.4.10主管部门依照法律、法规认定的其他情形。</w:t>
      </w:r>
    </w:p>
    <w:p w14:paraId="0FA7F23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32.5对不属于《资格性审查表》和《符合性审查表》所列的其他情形，除专用条款另有规定和32.4条款所列情形外，不得作为投标无效的理由。</w:t>
      </w:r>
    </w:p>
    <w:p w14:paraId="39048FF6">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33．澄清有关问题</w:t>
      </w:r>
    </w:p>
    <w:p w14:paraId="7F1391A0">
      <w:pPr>
        <w:widowControl w:val="0"/>
        <w:ind w:firstLine="420" w:firstLineChars="200"/>
        <w:jc w:val="both"/>
        <w:rPr>
          <w:rFonts w:ascii="宋体" w:hAnsi="宋体" w:eastAsia="宋体"/>
          <w:kern w:val="2"/>
          <w:sz w:val="21"/>
          <w:szCs w:val="21"/>
          <w:lang w:eastAsia="zh-CN"/>
        </w:rPr>
      </w:pPr>
      <w:bookmarkStart w:id="97" w:name="_Hlk71407321"/>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3.1</w:t>
      </w:r>
      <w:r>
        <w:rPr>
          <w:rFonts w:hint="eastAsia" w:ascii="宋体" w:hAnsi="宋体" w:eastAsia="宋体" w:cstheme="minorBidi"/>
          <w:kern w:val="2"/>
          <w:sz w:val="21"/>
          <w:szCs w:val="21"/>
          <w:lang w:eastAsia="zh-CN"/>
        </w:rPr>
        <w:t>对招标文件中描述有歧义或前后不一致的地方（不含</w:t>
      </w:r>
      <w:r>
        <w:rPr>
          <w:rFonts w:hint="eastAsia" w:ascii="Calibri" w:hAnsi="Calibri" w:eastAsia="宋体" w:cstheme="minorBidi"/>
          <w:kern w:val="2"/>
          <w:sz w:val="21"/>
          <w:szCs w:val="21"/>
          <w:lang w:eastAsia="zh-CN"/>
        </w:rPr>
        <w:t>招标</w:t>
      </w:r>
      <w:r>
        <w:rPr>
          <w:rFonts w:ascii="Calibri" w:hAnsi="Calibri" w:eastAsia="宋体" w:cstheme="minorBidi"/>
          <w:kern w:val="2"/>
          <w:sz w:val="21"/>
          <w:szCs w:val="21"/>
          <w:lang w:eastAsia="zh-CN"/>
        </w:rPr>
        <w:t>文件存在歧义、重大缺陷导致评</w:t>
      </w:r>
      <w:r>
        <w:rPr>
          <w:rFonts w:hint="eastAsia" w:ascii="Calibri" w:hAnsi="Calibri" w:eastAsia="宋体" w:cstheme="minorBidi"/>
          <w:kern w:val="2"/>
          <w:sz w:val="21"/>
          <w:szCs w:val="21"/>
          <w:lang w:eastAsia="zh-CN"/>
        </w:rPr>
        <w:t>审</w:t>
      </w:r>
      <w:r>
        <w:rPr>
          <w:rFonts w:ascii="Calibri" w:hAnsi="Calibri" w:eastAsia="宋体" w:cstheme="minorBidi"/>
          <w:kern w:val="2"/>
          <w:sz w:val="21"/>
          <w:szCs w:val="21"/>
          <w:lang w:eastAsia="zh-CN"/>
        </w:rPr>
        <w:t>工作无法进行</w:t>
      </w:r>
      <w:r>
        <w:rPr>
          <w:rFonts w:hint="eastAsia" w:ascii="Calibri" w:hAnsi="Calibri" w:eastAsia="宋体" w:cstheme="minorBidi"/>
          <w:kern w:val="2"/>
          <w:sz w:val="21"/>
          <w:szCs w:val="21"/>
          <w:lang w:eastAsia="zh-CN"/>
        </w:rPr>
        <w:t>的情况）</w:t>
      </w:r>
      <w:r>
        <w:rPr>
          <w:rFonts w:hint="eastAsia" w:ascii="宋体" w:hAnsi="宋体" w:eastAsia="宋体" w:cstheme="minorBidi"/>
          <w:kern w:val="2"/>
          <w:sz w:val="21"/>
          <w:szCs w:val="21"/>
          <w:lang w:eastAsia="zh-CN"/>
        </w:rPr>
        <w:t>，评审委员会有权进行评判，但对同一条款的评判应适用于每个投标人。</w:t>
      </w:r>
      <w:bookmarkEnd w:id="97"/>
    </w:p>
    <w:p w14:paraId="2CC6AF5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3.2</w:t>
      </w:r>
      <w:r>
        <w:rPr>
          <w:rFonts w:ascii="Calibri" w:hAnsi="Calibri" w:eastAsia="宋体" w:cstheme="minorBidi"/>
          <w:kern w:val="2"/>
          <w:sz w:val="21"/>
          <w:szCs w:val="21"/>
          <w:lang w:eastAsia="zh-CN"/>
        </w:rPr>
        <w:t>评</w:t>
      </w:r>
      <w:r>
        <w:rPr>
          <w:rFonts w:hint="eastAsia" w:ascii="Calibri" w:hAnsi="Calibri" w:eastAsia="宋体" w:cstheme="minorBidi"/>
          <w:kern w:val="2"/>
          <w:sz w:val="21"/>
          <w:szCs w:val="21"/>
          <w:lang w:eastAsia="zh-CN"/>
        </w:rPr>
        <w:t>审</w:t>
      </w:r>
      <w:r>
        <w:rPr>
          <w:rFonts w:ascii="Calibri" w:hAnsi="Calibri" w:eastAsia="宋体" w:cstheme="minorBidi"/>
          <w:kern w:val="2"/>
          <w:sz w:val="21"/>
          <w:szCs w:val="21"/>
          <w:lang w:eastAsia="zh-CN"/>
        </w:rPr>
        <w:t>委员会发现</w:t>
      </w:r>
      <w:r>
        <w:rPr>
          <w:rFonts w:hint="eastAsia" w:ascii="Calibri" w:hAnsi="Calibri" w:eastAsia="宋体" w:cstheme="minorBidi"/>
          <w:kern w:val="2"/>
          <w:sz w:val="21"/>
          <w:szCs w:val="21"/>
          <w:lang w:eastAsia="zh-CN"/>
        </w:rPr>
        <w:t>招标</w:t>
      </w:r>
      <w:r>
        <w:rPr>
          <w:rFonts w:ascii="Calibri" w:hAnsi="Calibri" w:eastAsia="宋体" w:cstheme="minorBidi"/>
          <w:kern w:val="2"/>
          <w:sz w:val="21"/>
          <w:szCs w:val="21"/>
          <w:lang w:eastAsia="zh-CN"/>
        </w:rPr>
        <w:t>文件存在歧义、重大缺陷导致评</w:t>
      </w:r>
      <w:r>
        <w:rPr>
          <w:rFonts w:hint="eastAsia" w:ascii="Calibri" w:hAnsi="Calibri" w:eastAsia="宋体" w:cstheme="minorBidi"/>
          <w:kern w:val="2"/>
          <w:sz w:val="21"/>
          <w:szCs w:val="21"/>
          <w:lang w:eastAsia="zh-CN"/>
        </w:rPr>
        <w:t>审</w:t>
      </w:r>
      <w:r>
        <w:rPr>
          <w:rFonts w:ascii="Calibri" w:hAnsi="Calibri" w:eastAsia="宋体" w:cstheme="minorBidi"/>
          <w:kern w:val="2"/>
          <w:sz w:val="21"/>
          <w:szCs w:val="21"/>
          <w:lang w:eastAsia="zh-CN"/>
        </w:rPr>
        <w:t>工作无法进行，或者</w:t>
      </w:r>
      <w:r>
        <w:rPr>
          <w:rFonts w:hint="eastAsia" w:ascii="Calibri" w:hAnsi="Calibri" w:eastAsia="宋体" w:cstheme="minorBidi"/>
          <w:kern w:val="2"/>
          <w:sz w:val="21"/>
          <w:szCs w:val="21"/>
          <w:lang w:eastAsia="zh-CN"/>
        </w:rPr>
        <w:t>招标</w:t>
      </w:r>
      <w:r>
        <w:rPr>
          <w:rFonts w:ascii="Calibri" w:hAnsi="Calibri" w:eastAsia="宋体" w:cstheme="minorBidi"/>
          <w:kern w:val="2"/>
          <w:sz w:val="21"/>
          <w:szCs w:val="21"/>
          <w:lang w:eastAsia="zh-CN"/>
        </w:rPr>
        <w:t>文件内容违反国家有关强制性规定的，应当停止评</w:t>
      </w:r>
      <w:r>
        <w:rPr>
          <w:rFonts w:hint="eastAsia" w:ascii="Calibri" w:hAnsi="Calibri" w:eastAsia="宋体" w:cstheme="minorBidi"/>
          <w:kern w:val="2"/>
          <w:sz w:val="21"/>
          <w:szCs w:val="21"/>
          <w:lang w:eastAsia="zh-CN"/>
        </w:rPr>
        <w:t>审</w:t>
      </w:r>
      <w:r>
        <w:rPr>
          <w:rFonts w:ascii="Calibri" w:hAnsi="Calibri" w:eastAsia="宋体" w:cstheme="minorBidi"/>
          <w:kern w:val="2"/>
          <w:sz w:val="21"/>
          <w:szCs w:val="21"/>
          <w:lang w:eastAsia="zh-CN"/>
        </w:rPr>
        <w:t>工作，与</w:t>
      </w:r>
      <w:r>
        <w:rPr>
          <w:rFonts w:hint="eastAsia" w:ascii="Calibri" w:hAnsi="Calibri" w:eastAsia="宋体" w:cstheme="minorBidi"/>
          <w:kern w:val="2"/>
          <w:sz w:val="21"/>
          <w:szCs w:val="21"/>
          <w:lang w:eastAsia="zh-CN"/>
        </w:rPr>
        <w:t>政府集中采购机构</w:t>
      </w:r>
      <w:r>
        <w:rPr>
          <w:rFonts w:ascii="Calibri" w:hAnsi="Calibri" w:eastAsia="宋体" w:cstheme="minorBidi"/>
          <w:kern w:val="2"/>
          <w:sz w:val="21"/>
          <w:szCs w:val="21"/>
          <w:lang w:eastAsia="zh-CN"/>
        </w:rPr>
        <w:t>沟通并作书面记录。</w:t>
      </w:r>
      <w:r>
        <w:rPr>
          <w:rFonts w:hint="eastAsia" w:ascii="Calibri" w:hAnsi="Calibri" w:eastAsia="宋体" w:cstheme="minorBidi"/>
          <w:kern w:val="2"/>
          <w:sz w:val="21"/>
          <w:szCs w:val="21"/>
          <w:lang w:eastAsia="zh-CN"/>
        </w:rPr>
        <w:t>经</w:t>
      </w:r>
      <w:r>
        <w:rPr>
          <w:rFonts w:ascii="Calibri" w:hAnsi="Calibri" w:eastAsia="宋体" w:cstheme="minorBidi"/>
          <w:kern w:val="2"/>
          <w:sz w:val="21"/>
          <w:szCs w:val="21"/>
          <w:lang w:eastAsia="zh-CN"/>
        </w:rPr>
        <w:t>确认后，</w:t>
      </w:r>
      <w:r>
        <w:rPr>
          <w:rFonts w:hint="eastAsia" w:ascii="Calibri" w:hAnsi="Calibri" w:eastAsia="宋体" w:cstheme="minorBidi"/>
          <w:kern w:val="2"/>
          <w:sz w:val="21"/>
          <w:szCs w:val="21"/>
          <w:lang w:eastAsia="zh-CN"/>
        </w:rPr>
        <w:t>项目</w:t>
      </w:r>
      <w:r>
        <w:rPr>
          <w:rFonts w:ascii="Calibri" w:hAnsi="Calibri" w:eastAsia="宋体" w:cstheme="minorBidi"/>
          <w:kern w:val="2"/>
          <w:sz w:val="21"/>
          <w:szCs w:val="21"/>
          <w:lang w:eastAsia="zh-CN"/>
        </w:rPr>
        <w:t>应当修改</w:t>
      </w:r>
      <w:r>
        <w:rPr>
          <w:rFonts w:hint="eastAsia" w:ascii="Calibri" w:hAnsi="Calibri" w:eastAsia="宋体" w:cstheme="minorBidi"/>
          <w:kern w:val="2"/>
          <w:sz w:val="21"/>
          <w:szCs w:val="21"/>
          <w:lang w:eastAsia="zh-CN"/>
        </w:rPr>
        <w:t>招标</w:t>
      </w:r>
      <w:r>
        <w:rPr>
          <w:rFonts w:ascii="Calibri" w:hAnsi="Calibri" w:eastAsia="宋体" w:cstheme="minorBidi"/>
          <w:kern w:val="2"/>
          <w:sz w:val="21"/>
          <w:szCs w:val="21"/>
          <w:lang w:eastAsia="zh-CN"/>
        </w:rPr>
        <w:t>文件，重新组织采购活动。</w:t>
      </w:r>
    </w:p>
    <w:p w14:paraId="5D41A57F">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33.3</w:t>
      </w:r>
      <w:r>
        <w:rPr>
          <w:rFonts w:hint="eastAsia" w:ascii="宋体" w:hAnsi="宋体" w:eastAsia="宋体" w:cstheme="minorBidi"/>
          <w:kern w:val="2"/>
          <w:sz w:val="21"/>
          <w:szCs w:val="21"/>
          <w:lang w:eastAsia="zh-CN"/>
        </w:rPr>
        <w:t>对于投标文件中含义不明确、同类问题表述不一致或者有明显文字和计算错误的内容，评审委员会应当以书面形式要求投标人作出必要的澄清、说明或者补正。</w:t>
      </w:r>
    </w:p>
    <w:p w14:paraId="3A76F3D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007679B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根据本通用条款第34条，凡属于评审委员会在评审中发现的算术错误进行核实的修改不在此列。</w:t>
      </w:r>
    </w:p>
    <w:p w14:paraId="5C285B2A">
      <w:pPr>
        <w:widowControl w:val="0"/>
        <w:ind w:firstLine="420" w:firstLineChars="200"/>
        <w:jc w:val="both"/>
        <w:rPr>
          <w:rFonts w:ascii="黑体" w:hAnsi="宋体" w:eastAsia="黑体"/>
          <w:kern w:val="2"/>
          <w:sz w:val="21"/>
          <w:szCs w:val="21"/>
          <w:lang w:eastAsia="zh-CN"/>
        </w:rPr>
      </w:pPr>
      <w:bookmarkStart w:id="98" w:name="_Toc100052400"/>
      <w:bookmarkStart w:id="99" w:name="_Toc73521581"/>
      <w:bookmarkStart w:id="100" w:name="_Toc73521669"/>
      <w:bookmarkStart w:id="101" w:name="_Toc73518151"/>
      <w:bookmarkStart w:id="102" w:name="_Toc73517673"/>
      <w:r>
        <w:rPr>
          <w:rFonts w:hint="eastAsia" w:ascii="黑体" w:hAnsi="宋体" w:eastAsia="黑体" w:cstheme="minorBidi"/>
          <w:kern w:val="2"/>
          <w:sz w:val="21"/>
          <w:szCs w:val="21"/>
          <w:lang w:eastAsia="zh-CN"/>
        </w:rPr>
        <w:t>34．错误的修正</w:t>
      </w:r>
      <w:bookmarkEnd w:id="98"/>
      <w:bookmarkEnd w:id="99"/>
      <w:bookmarkEnd w:id="100"/>
      <w:bookmarkEnd w:id="101"/>
      <w:bookmarkEnd w:id="102"/>
    </w:p>
    <w:p w14:paraId="133E338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投标文件报价出现前后不一致的，除专用条款另有规定外，按照下列规定修正：</w:t>
      </w:r>
    </w:p>
    <w:p w14:paraId="544A814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34.1投标文件中开标一览表投标报价内容与投标文件中投标报价相应内容不一致的，以开标一览表为准；</w:t>
      </w:r>
    </w:p>
    <w:p w14:paraId="494D669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34.2大写金额和小写金额不一致的，以大写金额为准；</w:t>
      </w:r>
    </w:p>
    <w:p w14:paraId="39658FBD">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34.3单价金额小数点或者百分比有明显错位，以开标一览表的总价为准，并修改单价；</w:t>
      </w:r>
    </w:p>
    <w:p w14:paraId="08481A2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34.4总价金额与按单价汇总金额不一致的，以单价金额计算结果为准。</w:t>
      </w:r>
    </w:p>
    <w:p w14:paraId="51212C5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34.5同时出现两种以上不一致的，按照前款规定的顺序修正。修正后的报价按照本通用条款33条的规定，经投标人确认后产生约束力，投标人不确认的，其投标无效。</w:t>
      </w:r>
    </w:p>
    <w:p w14:paraId="00AF6A24">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35．投标文件的比较与评价</w:t>
      </w:r>
    </w:p>
    <w:p w14:paraId="64879AB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4146CB0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评审委员会成员对需要共同认定的事项存在争议的，应当按照少数服从多数的原则作出结论。持不同意见的评审委员会成员应当书面作出说明，否则视为无异议。</w:t>
      </w:r>
    </w:p>
    <w:p w14:paraId="53E69B9C">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36. 实地考察或资料查验</w:t>
      </w:r>
    </w:p>
    <w:p w14:paraId="50EC9CF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36.1在评审过程中，评审委员会有权决定是否对本项目投标人进行实地考察或资料查验（原件）。投标人应随时做好接受实地考察或资料查验的准备。</w:t>
      </w:r>
    </w:p>
    <w:p w14:paraId="204F96A4">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37．评审方法</w:t>
      </w:r>
    </w:p>
    <w:p w14:paraId="2852C74E">
      <w:pPr>
        <w:widowControl w:val="0"/>
        <w:ind w:firstLine="422" w:firstLineChars="200"/>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37.1.1最低价法</w:t>
      </w:r>
    </w:p>
    <w:p w14:paraId="0AB4B7E2">
      <w:pPr>
        <w:widowControl w:val="0"/>
        <w:ind w:firstLine="420" w:firstLineChars="200"/>
        <w:jc w:val="both"/>
        <w:rPr>
          <w:rFonts w:ascii="ˎ̥" w:hAnsi="ˎ̥" w:eastAsia="宋体"/>
          <w:kern w:val="2"/>
          <w:sz w:val="21"/>
          <w:szCs w:val="21"/>
          <w:lang w:eastAsia="zh-CN"/>
        </w:rPr>
      </w:pPr>
      <w:bookmarkStart w:id="103" w:name="_Hlk72438142"/>
      <w:r>
        <w:rPr>
          <w:rFonts w:ascii="ˎ̥" w:hAnsi="ˎ̥" w:eastAsia="宋体" w:cstheme="minorBidi"/>
          <w:kern w:val="2"/>
          <w:sz w:val="21"/>
          <w:szCs w:val="21"/>
          <w:lang w:eastAsia="zh-CN"/>
        </w:rPr>
        <w:t>最低价法，是指</w:t>
      </w:r>
      <w:r>
        <w:rPr>
          <w:rFonts w:hint="eastAsia" w:ascii="ˎ̥" w:hAnsi="ˎ̥" w:eastAsia="宋体" w:cstheme="minorBidi"/>
          <w:kern w:val="2"/>
          <w:sz w:val="21"/>
          <w:szCs w:val="21"/>
          <w:lang w:eastAsia="zh-CN"/>
        </w:rPr>
        <w:t>完全</w:t>
      </w:r>
      <w:r>
        <w:rPr>
          <w:rFonts w:ascii="ˎ̥" w:hAnsi="ˎ̥" w:eastAsia="宋体" w:cstheme="minorBidi"/>
          <w:kern w:val="2"/>
          <w:sz w:val="21"/>
          <w:szCs w:val="21"/>
          <w:lang w:eastAsia="zh-CN"/>
        </w:rPr>
        <w:t>满足</w:t>
      </w:r>
      <w:r>
        <w:rPr>
          <w:rFonts w:hint="eastAsia" w:ascii="ˎ̥" w:hAnsi="ˎ̥" w:eastAsia="宋体" w:cstheme="minorBidi"/>
          <w:kern w:val="2"/>
          <w:sz w:val="21"/>
          <w:szCs w:val="21"/>
          <w:lang w:eastAsia="zh-CN"/>
        </w:rPr>
        <w:t>招标</w:t>
      </w:r>
      <w:r>
        <w:rPr>
          <w:rFonts w:ascii="ˎ̥" w:hAnsi="ˎ̥" w:eastAsia="宋体" w:cstheme="minorBidi"/>
          <w:kern w:val="2"/>
          <w:sz w:val="21"/>
          <w:szCs w:val="21"/>
          <w:lang w:eastAsia="zh-CN"/>
        </w:rPr>
        <w:t>文件实质性要求，</w:t>
      </w:r>
      <w:r>
        <w:rPr>
          <w:rFonts w:hint="eastAsia" w:ascii="ˎ̥" w:hAnsi="ˎ̥" w:eastAsia="宋体" w:cstheme="minorBidi"/>
          <w:kern w:val="2"/>
          <w:sz w:val="21"/>
          <w:szCs w:val="21"/>
          <w:lang w:eastAsia="zh-CN"/>
        </w:rPr>
        <w:t>按照报价由低到高的顺序，依据招标文件中规定的数量或者比例推荐候选中标供应商。</w:t>
      </w:r>
    </w:p>
    <w:p w14:paraId="51FF0396">
      <w:pPr>
        <w:widowControl w:val="0"/>
        <w:ind w:firstLine="422" w:firstLineChars="200"/>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37.1.2综合评分法</w:t>
      </w:r>
    </w:p>
    <w:p w14:paraId="3F396AF5">
      <w:pPr>
        <w:widowControl w:val="0"/>
        <w:ind w:firstLine="420" w:firstLineChars="200"/>
        <w:jc w:val="both"/>
        <w:rPr>
          <w:rFonts w:ascii="ˎ̥" w:hAnsi="ˎ̥" w:eastAsia="宋体"/>
          <w:kern w:val="2"/>
          <w:sz w:val="21"/>
          <w:szCs w:val="21"/>
          <w:lang w:eastAsia="zh-CN"/>
        </w:rPr>
      </w:pPr>
      <w:r>
        <w:rPr>
          <w:rFonts w:ascii="ˎ̥" w:hAnsi="ˎ̥" w:eastAsia="宋体" w:cstheme="minorBidi"/>
          <w:kern w:val="2"/>
          <w:sz w:val="21"/>
          <w:szCs w:val="21"/>
          <w:lang w:eastAsia="zh-CN"/>
        </w:rPr>
        <w:t>综合评分法，是指</w:t>
      </w:r>
      <w:r>
        <w:rPr>
          <w:rFonts w:hint="eastAsia" w:ascii="ˎ̥" w:hAnsi="ˎ̥" w:eastAsia="宋体" w:cstheme="minorBidi"/>
          <w:kern w:val="2"/>
          <w:sz w:val="21"/>
          <w:szCs w:val="21"/>
          <w:lang w:eastAsia="zh-CN"/>
        </w:rPr>
        <w:t>在</w:t>
      </w:r>
      <w:r>
        <w:rPr>
          <w:rFonts w:ascii="ˎ̥" w:hAnsi="ˎ̥" w:eastAsia="宋体" w:cstheme="minorBidi"/>
          <w:kern w:val="2"/>
          <w:sz w:val="21"/>
          <w:szCs w:val="21"/>
          <w:lang w:eastAsia="zh-CN"/>
        </w:rPr>
        <w:t>满足</w:t>
      </w:r>
      <w:r>
        <w:rPr>
          <w:rFonts w:hint="eastAsia" w:ascii="ˎ̥" w:hAnsi="ˎ̥" w:eastAsia="宋体" w:cstheme="minorBidi"/>
          <w:kern w:val="2"/>
          <w:sz w:val="21"/>
          <w:szCs w:val="21"/>
          <w:lang w:eastAsia="zh-CN"/>
        </w:rPr>
        <w:t>招标</w:t>
      </w:r>
      <w:r>
        <w:rPr>
          <w:rFonts w:ascii="ˎ̥" w:hAnsi="ˎ̥" w:eastAsia="宋体" w:cstheme="minorBidi"/>
          <w:kern w:val="2"/>
          <w:sz w:val="21"/>
          <w:szCs w:val="21"/>
          <w:lang w:eastAsia="zh-CN"/>
        </w:rPr>
        <w:t>文件全部实质性要求</w:t>
      </w:r>
      <w:r>
        <w:rPr>
          <w:rFonts w:hint="eastAsia" w:ascii="ˎ̥" w:hAnsi="ˎ̥" w:eastAsia="宋体" w:cstheme="minorBidi"/>
          <w:kern w:val="2"/>
          <w:sz w:val="21"/>
          <w:szCs w:val="21"/>
          <w:lang w:eastAsia="zh-CN"/>
        </w:rPr>
        <w:t>的前提下</w:t>
      </w:r>
      <w:r>
        <w:rPr>
          <w:rFonts w:ascii="ˎ̥" w:hAnsi="ˎ̥" w:eastAsia="宋体" w:cstheme="minorBidi"/>
          <w:kern w:val="2"/>
          <w:sz w:val="21"/>
          <w:szCs w:val="21"/>
          <w:lang w:eastAsia="zh-CN"/>
        </w:rPr>
        <w:t>，</w:t>
      </w:r>
      <w:r>
        <w:rPr>
          <w:rFonts w:hint="eastAsia" w:ascii="ˎ̥" w:hAnsi="ˎ̥" w:eastAsia="宋体" w:cstheme="minorBidi"/>
          <w:kern w:val="2"/>
          <w:sz w:val="21"/>
          <w:szCs w:val="21"/>
          <w:lang w:eastAsia="zh-CN"/>
        </w:rPr>
        <w:t>按照招标文件中规定的各项因素进行综合评审，评审总得分排名前列的投标人，作为推荐的候选中标供应商。</w:t>
      </w:r>
      <w:bookmarkEnd w:id="103"/>
      <w:r>
        <w:rPr>
          <w:rFonts w:hint="eastAsia" w:ascii="宋体" w:hAnsi="宋体" w:eastAsia="宋体" w:cstheme="minorBidi"/>
          <w:bCs/>
          <w:color w:val="FF0000"/>
          <w:kern w:val="2"/>
          <w:sz w:val="21"/>
          <w:szCs w:val="21"/>
          <w:lang w:eastAsia="zh-CN"/>
        </w:rPr>
        <w:t xml:space="preserve">  </w:t>
      </w:r>
      <w:r>
        <w:rPr>
          <w:rFonts w:hint="eastAsia" w:ascii="宋体" w:hAnsi="宋体" w:eastAsia="宋体" w:cstheme="minorBidi"/>
          <w:bCs/>
          <w:kern w:val="2"/>
          <w:sz w:val="21"/>
          <w:szCs w:val="21"/>
          <w:lang w:eastAsia="zh-CN"/>
        </w:rPr>
        <w:t xml:space="preserve">                                                                                                                                                                                                                                                                                                                                                                                                                                                                                                                                                                                                                                                                                                                                                                                                                                                                                                                                                                                                                                                                                                                                                                                                                                                                                                                                                                                                                                                                                                                                                                                                                                                                                                                                                                                                                                                                                                                                                                                                                                                                                                                                                                                                                                                                                                                                                                                                                                                                                                                                                                                                                                                                                                                                                                                                                                                                                                                                                                                                                           </w:t>
      </w:r>
    </w:p>
    <w:p w14:paraId="18C90E33">
      <w:pPr>
        <w:widowControl w:val="0"/>
        <w:ind w:firstLine="422" w:firstLineChars="200"/>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37.2 本项目采用的评审方法见本项目招标文件第一册“专用条款”的相关内容。</w:t>
      </w:r>
    </w:p>
    <w:p w14:paraId="74328228">
      <w:pPr>
        <w:widowControl w:val="0"/>
        <w:ind w:firstLine="422" w:firstLineChars="200"/>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37.3重新评审的情形</w:t>
      </w:r>
    </w:p>
    <w:p w14:paraId="50B82B3F">
      <w:pPr>
        <w:widowControl w:val="0"/>
        <w:ind w:firstLine="420" w:firstLineChars="200"/>
        <w:jc w:val="both"/>
        <w:rPr>
          <w:rFonts w:ascii="宋体" w:hAnsi="宋体" w:eastAsia="宋体"/>
          <w:b/>
          <w:bCs/>
          <w:kern w:val="2"/>
          <w:sz w:val="21"/>
          <w:szCs w:val="21"/>
          <w:lang w:eastAsia="zh-CN"/>
        </w:rPr>
      </w:pPr>
      <w:r>
        <w:rPr>
          <w:rFonts w:hint="eastAsia" w:ascii="宋体" w:hAnsi="宋体" w:eastAsia="宋体" w:cs="宋体"/>
          <w:sz w:val="21"/>
          <w:szCs w:val="21"/>
          <w:lang w:eastAsia="zh-CN"/>
        </w:rPr>
        <w:t>评审结果汇总完成后，除下列情形外，任何人不得修改评审结果：</w:t>
      </w:r>
    </w:p>
    <w:p w14:paraId="445FED53">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37.3.1分值汇总计算错误的；</w:t>
      </w:r>
    </w:p>
    <w:p w14:paraId="2F205009">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37.3.2分项评分超出评分标准范围的；</w:t>
      </w:r>
    </w:p>
    <w:p w14:paraId="05AB3CAB">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37.3.3评审委员会成员对客观评审因素评分不一致的；</w:t>
      </w:r>
    </w:p>
    <w:p w14:paraId="154325F8">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37.3.4经评审委员会认定评分畸高、畸低的。</w:t>
      </w:r>
    </w:p>
    <w:p w14:paraId="4C145743">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436479B6">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投标人对本条第一款情形提出质疑的，采购人或者采购代理机构可以组织原评审委员会进行重新评审，重新评审改变评审结果的，应当书面报告本级财政部门。</w:t>
      </w:r>
    </w:p>
    <w:p w14:paraId="009E02D4">
      <w:pPr>
        <w:widowControl w:val="0"/>
        <w:ind w:firstLine="422" w:firstLineChars="200"/>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 xml:space="preserve"> 37.4重新组建评审委员会的情形</w:t>
      </w:r>
    </w:p>
    <w:p w14:paraId="48DF2BF9">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评审委员会或者其成员存在下列情形导致评审结果无效的，重新组建评审委员会进行评标，并书面报告本级财政部门：</w:t>
      </w:r>
    </w:p>
    <w:p w14:paraId="34A6C8B3">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37.4.1评审委员会组成不符合《政府采购货物和服务招标投标管理办法》规定的；</w:t>
      </w:r>
    </w:p>
    <w:p w14:paraId="7D6E46C7">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37.4.2有《政府采购货物和服务招标投标管理办法》第六十二条第一至五项情形的；</w:t>
      </w:r>
    </w:p>
    <w:p w14:paraId="0A9E32A3">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37.4.3评审委员会及其成员独立评标受到非法干预的；</w:t>
      </w:r>
    </w:p>
    <w:p w14:paraId="720951E2">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37.4.4有政府采购法实施条例第七十五条规定的违法行为的。</w:t>
      </w:r>
    </w:p>
    <w:p w14:paraId="6A972D8E">
      <w:pPr>
        <w:widowControl w:val="0"/>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有违法违规行为的原评审委员会成员不得参加重新组建的评审委员会。</w:t>
      </w:r>
    </w:p>
    <w:p w14:paraId="44BB9480">
      <w:pPr>
        <w:widowControl w:val="0"/>
        <w:ind w:firstLine="411" w:firstLineChars="196"/>
        <w:jc w:val="both"/>
        <w:rPr>
          <w:rFonts w:ascii="宋体" w:hAnsi="宋体" w:eastAsia="宋体"/>
          <w:kern w:val="2"/>
          <w:sz w:val="21"/>
          <w:szCs w:val="21"/>
          <w:lang w:eastAsia="zh-CN"/>
        </w:rPr>
      </w:pPr>
    </w:p>
    <w:p w14:paraId="6B3CCC43">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定标及公示</w:t>
      </w:r>
    </w:p>
    <w:p w14:paraId="16751769">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38．定标方法</w:t>
      </w:r>
    </w:p>
    <w:p w14:paraId="250FCE5E">
      <w:pPr>
        <w:widowControl w:val="0"/>
        <w:ind w:firstLine="420" w:firstLineChars="200"/>
        <w:jc w:val="both"/>
        <w:rPr>
          <w:rFonts w:ascii="宋体" w:hAnsi="宋体" w:eastAsia="宋体"/>
          <w:kern w:val="2"/>
          <w:sz w:val="21"/>
          <w:szCs w:val="21"/>
          <w:lang w:eastAsia="zh-CN"/>
        </w:rPr>
      </w:pPr>
      <w:bookmarkStart w:id="104" w:name="_Hlk73782795"/>
      <w:r>
        <w:rPr>
          <w:rFonts w:hint="eastAsia" w:ascii="宋体" w:hAnsi="宋体" w:eastAsia="宋体" w:cstheme="minorBidi"/>
          <w:kern w:val="2"/>
          <w:sz w:val="21"/>
          <w:szCs w:val="21"/>
          <w:lang w:eastAsia="zh-CN"/>
        </w:rPr>
        <w:t>38.1非评定分离项目定标方法</w:t>
      </w:r>
    </w:p>
    <w:p w14:paraId="6A6CC0F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14:paraId="6933B53F">
      <w:pPr>
        <w:widowControl w:val="0"/>
        <w:ind w:firstLine="420" w:firstLineChars="200"/>
        <w:jc w:val="both"/>
        <w:rPr>
          <w:rFonts w:ascii="ˎ̥" w:hAnsi="ˎ̥" w:eastAsia="宋体"/>
          <w:kern w:val="2"/>
          <w:sz w:val="21"/>
          <w:szCs w:val="21"/>
          <w:lang w:eastAsia="zh-CN"/>
        </w:rPr>
      </w:pPr>
      <w:r>
        <w:rPr>
          <w:rFonts w:hint="eastAsia" w:ascii="宋体" w:hAnsi="宋体" w:eastAsia="宋体" w:cstheme="minorBidi"/>
          <w:kern w:val="2"/>
          <w:sz w:val="21"/>
          <w:szCs w:val="21"/>
          <w:lang w:eastAsia="zh-CN"/>
        </w:rPr>
        <w:t>38</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1.2</w:t>
      </w:r>
      <w:r>
        <w:rPr>
          <w:rFonts w:ascii="ˎ̥" w:hAnsi="ˎ̥" w:eastAsia="宋体" w:cstheme="minorBidi"/>
          <w:kern w:val="2"/>
          <w:sz w:val="21"/>
          <w:szCs w:val="21"/>
          <w:lang w:eastAsia="zh-CN"/>
        </w:rPr>
        <w:t>采用最低价法的，评</w:t>
      </w:r>
      <w:r>
        <w:rPr>
          <w:rFonts w:hint="eastAsia" w:ascii="ˎ̥" w:hAnsi="ˎ̥" w:eastAsia="宋体" w:cstheme="minorBidi"/>
          <w:kern w:val="2"/>
          <w:sz w:val="21"/>
          <w:szCs w:val="21"/>
          <w:lang w:eastAsia="zh-CN"/>
        </w:rPr>
        <w:t>审</w:t>
      </w:r>
      <w:r>
        <w:rPr>
          <w:rFonts w:ascii="ˎ̥" w:hAnsi="ˎ̥" w:eastAsia="宋体" w:cstheme="minorBidi"/>
          <w:kern w:val="2"/>
          <w:sz w:val="21"/>
          <w:szCs w:val="21"/>
          <w:lang w:eastAsia="zh-CN"/>
        </w:rPr>
        <w:t>结果按投标报价由低到高顺序排列。投标报价相同的并列。投标文件满足</w:t>
      </w:r>
      <w:r>
        <w:rPr>
          <w:rFonts w:hint="eastAsia" w:ascii="ˎ̥" w:hAnsi="ˎ̥" w:eastAsia="宋体" w:cstheme="minorBidi"/>
          <w:kern w:val="2"/>
          <w:sz w:val="21"/>
          <w:szCs w:val="21"/>
          <w:lang w:eastAsia="zh-CN"/>
        </w:rPr>
        <w:t>招标</w:t>
      </w:r>
      <w:r>
        <w:rPr>
          <w:rFonts w:ascii="ˎ̥" w:hAnsi="ˎ̥" w:eastAsia="宋体" w:cstheme="minorBidi"/>
          <w:kern w:val="2"/>
          <w:sz w:val="21"/>
          <w:szCs w:val="21"/>
          <w:lang w:eastAsia="zh-CN"/>
        </w:rPr>
        <w:t>文件全部实质性要求且投标报价最低的</w:t>
      </w:r>
      <w:r>
        <w:rPr>
          <w:rFonts w:hint="eastAsia" w:ascii="ˎ̥" w:hAnsi="ˎ̥" w:eastAsia="宋体" w:cstheme="minorBidi"/>
          <w:kern w:val="2"/>
          <w:sz w:val="21"/>
          <w:szCs w:val="21"/>
          <w:lang w:eastAsia="zh-CN"/>
        </w:rPr>
        <w:t>投标人为</w:t>
      </w:r>
      <w:bookmarkStart w:id="105" w:name="_Hlk73821177"/>
      <w:r>
        <w:rPr>
          <w:rFonts w:hint="eastAsia" w:ascii="ˎ̥" w:hAnsi="ˎ̥" w:eastAsia="宋体" w:cstheme="minorBidi"/>
          <w:kern w:val="2"/>
          <w:sz w:val="21"/>
          <w:szCs w:val="21"/>
          <w:lang w:eastAsia="zh-CN"/>
        </w:rPr>
        <w:t>唯一候选中标供应商</w:t>
      </w:r>
      <w:bookmarkEnd w:id="105"/>
      <w:r>
        <w:rPr>
          <w:rFonts w:ascii="ˎ̥" w:hAnsi="ˎ̥" w:eastAsia="宋体" w:cstheme="minorBidi"/>
          <w:kern w:val="2"/>
          <w:sz w:val="21"/>
          <w:szCs w:val="21"/>
          <w:lang w:eastAsia="zh-CN"/>
        </w:rPr>
        <w:t>。</w:t>
      </w:r>
    </w:p>
    <w:p w14:paraId="7FBD12D7">
      <w:pPr>
        <w:widowControl w:val="0"/>
        <w:ind w:firstLine="420" w:firstLineChars="200"/>
        <w:jc w:val="both"/>
        <w:rPr>
          <w:rFonts w:ascii="ˎ̥" w:hAnsi="ˎ̥" w:eastAsia="宋体"/>
          <w:kern w:val="2"/>
          <w:sz w:val="21"/>
          <w:szCs w:val="21"/>
          <w:lang w:eastAsia="zh-CN"/>
        </w:rPr>
      </w:pPr>
      <w:r>
        <w:rPr>
          <w:rFonts w:hint="eastAsia" w:ascii="宋体" w:hAnsi="宋体" w:eastAsia="宋体" w:cstheme="minorBidi"/>
          <w:kern w:val="2"/>
          <w:sz w:val="21"/>
          <w:szCs w:val="21"/>
          <w:lang w:eastAsia="zh-CN"/>
        </w:rPr>
        <w:t>38</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1.3</w:t>
      </w:r>
      <w:r>
        <w:rPr>
          <w:rFonts w:ascii="宋体" w:hAnsi="宋体" w:eastAsia="宋体" w:cstheme="minorBidi"/>
          <w:kern w:val="2"/>
          <w:sz w:val="21"/>
          <w:szCs w:val="21"/>
          <w:lang w:eastAsia="zh-CN"/>
        </w:rPr>
        <w:t>采</w:t>
      </w:r>
      <w:r>
        <w:rPr>
          <w:rFonts w:ascii="ˎ̥" w:hAnsi="ˎ̥" w:eastAsia="宋体" w:cstheme="minorBidi"/>
          <w:kern w:val="2"/>
          <w:sz w:val="21"/>
          <w:szCs w:val="21"/>
          <w:lang w:eastAsia="zh-CN"/>
        </w:rPr>
        <w:t>用综合评分法的，评标结果按评审后得分由高到低顺序排列。得分相同的，按投标报价由低到高顺序排列。得分且投标报价相同的并列。投标文件满足</w:t>
      </w:r>
      <w:r>
        <w:rPr>
          <w:rFonts w:hint="eastAsia" w:ascii="ˎ̥" w:hAnsi="ˎ̥" w:eastAsia="宋体" w:cstheme="minorBidi"/>
          <w:kern w:val="2"/>
          <w:sz w:val="21"/>
          <w:szCs w:val="21"/>
          <w:lang w:eastAsia="zh-CN"/>
        </w:rPr>
        <w:t>招标</w:t>
      </w:r>
      <w:r>
        <w:rPr>
          <w:rFonts w:ascii="ˎ̥" w:hAnsi="ˎ̥" w:eastAsia="宋体" w:cstheme="minorBidi"/>
          <w:kern w:val="2"/>
          <w:sz w:val="21"/>
          <w:szCs w:val="21"/>
          <w:lang w:eastAsia="zh-CN"/>
        </w:rPr>
        <w:t>文件全部实质性要求，且按照评审因素的量化指标评审得分最高的投标人</w:t>
      </w:r>
      <w:r>
        <w:rPr>
          <w:rFonts w:hint="eastAsia" w:ascii="ˎ̥" w:hAnsi="ˎ̥" w:eastAsia="宋体" w:cstheme="minorBidi"/>
          <w:kern w:val="2"/>
          <w:sz w:val="21"/>
          <w:szCs w:val="21"/>
          <w:lang w:eastAsia="zh-CN"/>
        </w:rPr>
        <w:t>为唯一候选中标供应商</w:t>
      </w:r>
      <w:r>
        <w:rPr>
          <w:rFonts w:ascii="ˎ̥" w:hAnsi="ˎ̥" w:eastAsia="宋体" w:cstheme="minorBidi"/>
          <w:kern w:val="2"/>
          <w:sz w:val="21"/>
          <w:szCs w:val="21"/>
          <w:lang w:eastAsia="zh-CN"/>
        </w:rPr>
        <w:t>。</w:t>
      </w:r>
      <w:r>
        <w:rPr>
          <w:rFonts w:hint="eastAsia" w:ascii="ˎ̥" w:hAnsi="ˎ̥" w:eastAsia="宋体" w:cstheme="minorBidi"/>
          <w:kern w:val="2"/>
          <w:sz w:val="21"/>
          <w:szCs w:val="21"/>
          <w:lang w:eastAsia="zh-CN"/>
        </w:rPr>
        <w:t>出现</w:t>
      </w:r>
      <w:r>
        <w:rPr>
          <w:rFonts w:ascii="ˎ̥" w:hAnsi="ˎ̥" w:eastAsia="宋体" w:cstheme="minorBidi"/>
          <w:kern w:val="2"/>
          <w:sz w:val="21"/>
          <w:szCs w:val="21"/>
          <w:lang w:eastAsia="zh-CN"/>
        </w:rPr>
        <w:t>得分且投标报价相同的并列</w:t>
      </w:r>
      <w:r>
        <w:rPr>
          <w:rFonts w:hint="eastAsia" w:ascii="ˎ̥" w:hAnsi="ˎ̥" w:eastAsia="宋体" w:cstheme="minorBidi"/>
          <w:kern w:val="2"/>
          <w:sz w:val="21"/>
          <w:szCs w:val="21"/>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1388C3F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38.2评定分离项目定标方法</w:t>
      </w:r>
    </w:p>
    <w:p w14:paraId="00D25F9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21AA695E">
      <w:pPr>
        <w:widowControl w:val="0"/>
        <w:ind w:firstLine="420" w:firstLineChars="200"/>
        <w:jc w:val="both"/>
        <w:rPr>
          <w:rFonts w:ascii="Calibri" w:hAnsi="Calibri" w:eastAsia="宋体"/>
          <w:kern w:val="2"/>
          <w:sz w:val="21"/>
          <w:szCs w:val="21"/>
          <w:lang w:eastAsia="zh-CN"/>
        </w:rPr>
      </w:pPr>
      <w:r>
        <w:rPr>
          <w:rFonts w:ascii="宋体" w:hAnsi="宋体" w:eastAsia="宋体" w:cstheme="minorBidi"/>
          <w:kern w:val="2"/>
          <w:sz w:val="21"/>
          <w:szCs w:val="21"/>
          <w:lang w:eastAsia="zh-CN"/>
        </w:rPr>
        <w:t xml:space="preserve">38.2.2 </w:t>
      </w:r>
      <w:bookmarkStart w:id="106" w:name="_Hlk71469733"/>
      <w:r>
        <w:rPr>
          <w:rFonts w:ascii="Calibri" w:hAnsi="Calibri" w:eastAsia="宋体" w:cstheme="minorBidi"/>
          <w:kern w:val="2"/>
          <w:sz w:val="21"/>
          <w:szCs w:val="21"/>
          <w:lang w:eastAsia="zh-CN"/>
        </w:rPr>
        <w:t>适用评定分离的</w:t>
      </w:r>
      <w:r>
        <w:rPr>
          <w:rFonts w:hint="eastAsia" w:ascii="Calibri" w:hAnsi="Calibri" w:eastAsia="宋体" w:cstheme="minorBidi"/>
          <w:kern w:val="2"/>
          <w:sz w:val="21"/>
          <w:szCs w:val="21"/>
          <w:lang w:eastAsia="zh-CN"/>
        </w:rPr>
        <w:t>采购</w:t>
      </w:r>
      <w:r>
        <w:rPr>
          <w:rFonts w:ascii="Calibri" w:hAnsi="Calibri" w:eastAsia="宋体" w:cstheme="minorBidi"/>
          <w:kern w:val="2"/>
          <w:sz w:val="21"/>
          <w:szCs w:val="21"/>
          <w:lang w:eastAsia="zh-CN"/>
        </w:rPr>
        <w:t>项目，采用综合评分法评</w:t>
      </w:r>
      <w:r>
        <w:rPr>
          <w:rFonts w:hint="eastAsia" w:ascii="Calibri" w:hAnsi="Calibri" w:eastAsia="宋体" w:cstheme="minorBidi"/>
          <w:kern w:val="2"/>
          <w:sz w:val="21"/>
          <w:szCs w:val="21"/>
          <w:lang w:eastAsia="zh-CN"/>
        </w:rPr>
        <w:t>审。</w:t>
      </w:r>
      <w:r>
        <w:rPr>
          <w:rFonts w:hint="eastAsia" w:ascii="宋体" w:hAnsi="宋体" w:eastAsia="宋体" w:cstheme="minorBidi"/>
          <w:kern w:val="2"/>
          <w:sz w:val="21"/>
          <w:szCs w:val="21"/>
          <w:lang w:eastAsia="zh-CN"/>
        </w:rPr>
        <w:t>评审委员会按照评审结果，推荐</w:t>
      </w:r>
      <w:r>
        <w:rPr>
          <w:rFonts w:ascii="Calibri" w:hAnsi="Calibri" w:eastAsia="宋体" w:cstheme="minorBidi"/>
          <w:kern w:val="2"/>
          <w:sz w:val="21"/>
          <w:szCs w:val="21"/>
          <w:lang w:eastAsia="zh-CN"/>
        </w:rPr>
        <w:t>三个合格的候选中标供应商。</w:t>
      </w:r>
    </w:p>
    <w:p w14:paraId="21990D7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38.2.3</w:t>
      </w:r>
      <w:bookmarkStart w:id="107" w:name="_Hlk71469688"/>
      <w:r>
        <w:rPr>
          <w:rFonts w:ascii="Calibri" w:hAnsi="Calibri" w:eastAsia="宋体" w:cstheme="minorBidi"/>
          <w:kern w:val="2"/>
          <w:sz w:val="21"/>
          <w:szCs w:val="21"/>
          <w:lang w:eastAsia="zh-CN"/>
        </w:rPr>
        <w:t>适用评定分离的</w:t>
      </w:r>
      <w:r>
        <w:rPr>
          <w:rFonts w:hint="eastAsia" w:ascii="Calibri" w:hAnsi="Calibri" w:eastAsia="宋体" w:cstheme="minorBidi"/>
          <w:kern w:val="2"/>
          <w:sz w:val="21"/>
          <w:szCs w:val="21"/>
          <w:lang w:eastAsia="zh-CN"/>
        </w:rPr>
        <w:t>采购</w:t>
      </w:r>
      <w:r>
        <w:rPr>
          <w:rFonts w:ascii="Calibri" w:hAnsi="Calibri" w:eastAsia="宋体" w:cstheme="minorBidi"/>
          <w:kern w:val="2"/>
          <w:sz w:val="21"/>
          <w:szCs w:val="21"/>
          <w:lang w:eastAsia="zh-CN"/>
        </w:rPr>
        <w:t>项目，</w:t>
      </w:r>
      <w:r>
        <w:rPr>
          <w:rFonts w:hint="eastAsia" w:ascii="宋体" w:hAnsi="宋体" w:eastAsia="宋体" w:cstheme="minorBidi"/>
          <w:kern w:val="2"/>
          <w:sz w:val="21"/>
          <w:szCs w:val="21"/>
          <w:lang w:eastAsia="zh-CN"/>
        </w:rPr>
        <w:t>按照自定法确定中标供应商：自定法是指采购人组织定标委员会，由定标委员会在三家候选中标供应商中确定中标供应商。</w:t>
      </w:r>
      <w:bookmarkEnd w:id="106"/>
      <w:bookmarkEnd w:id="107"/>
    </w:p>
    <w:p w14:paraId="07A79805">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38.2.4</w:t>
      </w:r>
      <w:r>
        <w:rPr>
          <w:rFonts w:hint="eastAsia" w:ascii="宋体" w:hAnsi="宋体" w:eastAsia="宋体" w:cstheme="minorBidi"/>
          <w:kern w:val="2"/>
          <w:sz w:val="21"/>
          <w:szCs w:val="21"/>
          <w:lang w:eastAsia="zh-CN"/>
        </w:rPr>
        <w:t>政府集中采购机构</w:t>
      </w:r>
      <w:r>
        <w:rPr>
          <w:rFonts w:ascii="Calibri" w:hAnsi="Calibri" w:eastAsia="宋体" w:cstheme="minorBidi"/>
          <w:kern w:val="2"/>
          <w:sz w:val="21"/>
          <w:szCs w:val="21"/>
          <w:lang w:eastAsia="zh-CN"/>
        </w:rPr>
        <w:t>应当自评审结束之日起两个工作日内将候选中标供应商名单及其投标文件、评审报告送交采购人</w:t>
      </w:r>
      <w:r>
        <w:rPr>
          <w:rFonts w:hint="eastAsia" w:ascii="宋体" w:hAnsi="宋体" w:eastAsia="宋体" w:cstheme="minorBidi"/>
          <w:kern w:val="2"/>
          <w:sz w:val="21"/>
          <w:szCs w:val="21"/>
          <w:lang w:eastAsia="zh-CN"/>
        </w:rPr>
        <w:t>。</w:t>
      </w:r>
      <w:r>
        <w:rPr>
          <w:rFonts w:ascii="Calibri" w:hAnsi="Calibri" w:eastAsia="宋体" w:cstheme="minorBidi"/>
          <w:kern w:val="2"/>
          <w:sz w:val="21"/>
          <w:szCs w:val="21"/>
          <w:lang w:eastAsia="zh-CN"/>
        </w:rPr>
        <w:t>采购人应当安排专人对定标过程进行书面记录，形成定标报告，作为采购文件的组成部分存档，并及时将定标结果反馈</w:t>
      </w:r>
      <w:r>
        <w:rPr>
          <w:rFonts w:hint="eastAsia" w:ascii="Calibri" w:hAnsi="Calibri" w:eastAsia="宋体" w:cstheme="minorBidi"/>
          <w:kern w:val="2"/>
          <w:sz w:val="21"/>
          <w:szCs w:val="21"/>
          <w:lang w:eastAsia="zh-CN"/>
        </w:rPr>
        <w:t>政府集中采购机构。具体定标程序及相关要求以参照《</w:t>
      </w:r>
      <w:r>
        <w:rPr>
          <w:rFonts w:ascii="Calibri" w:hAnsi="Calibri" w:eastAsia="宋体" w:cstheme="minorBidi"/>
          <w:kern w:val="2"/>
          <w:sz w:val="21"/>
          <w:szCs w:val="21"/>
          <w:lang w:eastAsia="zh-CN"/>
        </w:rPr>
        <w:t>深圳市财政局关于印发</w:t>
      </w:r>
      <w:r>
        <w:rPr>
          <w:rFonts w:hint="eastAsia" w:ascii="宋体" w:hAnsi="宋体" w:eastAsia="宋体" w:cstheme="minorBidi"/>
          <w:kern w:val="2"/>
          <w:sz w:val="21"/>
          <w:szCs w:val="21"/>
          <w:lang w:eastAsia="zh-CN"/>
        </w:rPr>
        <w:t>〈</w:t>
      </w:r>
      <w:r>
        <w:rPr>
          <w:rFonts w:ascii="Calibri" w:hAnsi="Calibri" w:eastAsia="宋体" w:cstheme="minorBidi"/>
          <w:kern w:val="2"/>
          <w:sz w:val="21"/>
          <w:szCs w:val="21"/>
          <w:lang w:eastAsia="zh-CN"/>
        </w:rPr>
        <w:t>深圳市政府采购评标定标分离管理办法</w:t>
      </w:r>
      <w:r>
        <w:rPr>
          <w:rFonts w:hint="eastAsia" w:ascii="宋体" w:hAnsi="宋体" w:eastAsia="宋体" w:cstheme="minorBidi"/>
          <w:kern w:val="2"/>
          <w:sz w:val="21"/>
          <w:szCs w:val="21"/>
          <w:lang w:eastAsia="zh-CN"/>
        </w:rPr>
        <w:t>〉</w:t>
      </w:r>
      <w:r>
        <w:rPr>
          <w:rFonts w:ascii="Calibri" w:hAnsi="Calibri" w:eastAsia="宋体" w:cstheme="minorBidi"/>
          <w:kern w:val="2"/>
          <w:sz w:val="21"/>
          <w:szCs w:val="21"/>
          <w:lang w:eastAsia="zh-CN"/>
        </w:rPr>
        <w:t>的通知</w:t>
      </w:r>
      <w:r>
        <w:rPr>
          <w:rFonts w:hint="eastAsia" w:ascii="Calibri" w:hAnsi="Calibri" w:eastAsia="宋体" w:cstheme="minorBidi"/>
          <w:kern w:val="2"/>
          <w:sz w:val="21"/>
          <w:szCs w:val="21"/>
          <w:lang w:eastAsia="zh-CN"/>
        </w:rPr>
        <w:t>》（深财规【2</w:t>
      </w:r>
      <w:r>
        <w:rPr>
          <w:rFonts w:ascii="Calibri" w:hAnsi="Calibri" w:eastAsia="宋体" w:cstheme="minorBidi"/>
          <w:kern w:val="2"/>
          <w:sz w:val="21"/>
          <w:szCs w:val="21"/>
          <w:lang w:eastAsia="zh-CN"/>
        </w:rPr>
        <w:t>020</w:t>
      </w:r>
      <w:r>
        <w:rPr>
          <w:rFonts w:hint="eastAsia" w:ascii="Calibri" w:hAnsi="Calibri" w:eastAsia="宋体" w:cstheme="minorBidi"/>
          <w:kern w:val="2"/>
          <w:sz w:val="21"/>
          <w:szCs w:val="21"/>
          <w:lang w:eastAsia="zh-CN"/>
        </w:rPr>
        <w:t>】1号）执行。</w:t>
      </w:r>
    </w:p>
    <w:p w14:paraId="437FAF9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说明：采购人及投标供应商应按照上述方法提前做好相关准备。</w:t>
      </w:r>
    </w:p>
    <w:p w14:paraId="1480767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38.3专用条款另有规定的，按专用条款相关要求定标。</w:t>
      </w:r>
      <w:bookmarkEnd w:id="104"/>
    </w:p>
    <w:p w14:paraId="1F4E3270">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39．编写评审报告</w:t>
      </w:r>
    </w:p>
    <w:p w14:paraId="15F1BFC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76577EB2">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40．中标（成交）公告</w:t>
      </w:r>
    </w:p>
    <w:p w14:paraId="15A47C7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40.1</w:t>
      </w:r>
      <w:bookmarkStart w:id="108" w:name="_Hlk72438709"/>
      <w:r>
        <w:rPr>
          <w:rFonts w:hint="eastAsia" w:ascii="宋体" w:hAnsi="宋体" w:eastAsia="宋体" w:cstheme="minorBidi"/>
          <w:kern w:val="2"/>
          <w:sz w:val="21"/>
          <w:szCs w:val="21"/>
          <w:lang w:eastAsia="zh-CN"/>
        </w:rPr>
        <w:t>为体现“公开、公平、公正”的原则，评审结束后经采购人确认（确定）评审结果，政府集中采购机构将在深圳交易集团（深圳公共资源交易中心）官网</w:t>
      </w:r>
      <w:r>
        <w:rPr>
          <w:rFonts w:hint="eastAsia" w:ascii="宋体" w:hAnsi="宋体" w:eastAsia="宋体" w:cstheme="minorBidi"/>
          <w:b/>
          <w:bCs/>
          <w:kern w:val="2"/>
          <w:sz w:val="21"/>
          <w:szCs w:val="21"/>
          <w:lang w:eastAsia="zh-CN"/>
        </w:rPr>
        <w:t>https://www.szexgrp.com/jyfw/zfcg-view.html?id=zfcg</w:t>
      </w:r>
      <w:r>
        <w:rPr>
          <w:rFonts w:hint="eastAsia" w:ascii="宋体" w:hAnsi="宋体" w:eastAsia="宋体" w:cstheme="minorBidi"/>
          <w:kern w:val="2"/>
          <w:sz w:val="21"/>
          <w:szCs w:val="21"/>
          <w:lang w:eastAsia="zh-CN"/>
        </w:rPr>
        <w:t>上发布中标结果公告。</w:t>
      </w:r>
      <w:bookmarkEnd w:id="108"/>
      <w:bookmarkStart w:id="109" w:name="_Hlk72438751"/>
      <w:r>
        <w:rPr>
          <w:rFonts w:hint="eastAsia" w:ascii="宋体" w:hAnsi="宋体" w:eastAsia="宋体" w:cstheme="minorBidi"/>
          <w:kern w:val="2"/>
          <w:sz w:val="21"/>
          <w:szCs w:val="21"/>
          <w:lang w:eastAsia="zh-CN"/>
        </w:rPr>
        <w:t>中标(成交)公告公示内容包含:采购人名称、项目名称、预算金额、采购方式、成交供应商名称、成交金额。供应商如对评审结果有异议，</w:t>
      </w:r>
      <w:r>
        <w:rPr>
          <w:rFonts w:ascii="宋体" w:hAnsi="宋体" w:eastAsia="宋体" w:cstheme="minorBidi"/>
          <w:kern w:val="2"/>
          <w:sz w:val="21"/>
          <w:szCs w:val="21"/>
          <w:lang w:eastAsia="zh-CN"/>
        </w:rPr>
        <w:t>可在发布公示日期起</w:t>
      </w:r>
      <w:r>
        <w:rPr>
          <w:rFonts w:hint="eastAsia" w:ascii="宋体" w:hAnsi="宋体" w:eastAsia="宋体" w:cstheme="minorBidi"/>
          <w:kern w:val="2"/>
          <w:sz w:val="21"/>
          <w:szCs w:val="21"/>
          <w:lang w:eastAsia="zh-CN"/>
        </w:rPr>
        <w:t>七</w:t>
      </w:r>
      <w:r>
        <w:rPr>
          <w:rFonts w:ascii="宋体" w:hAnsi="宋体" w:eastAsia="宋体" w:cstheme="minorBidi"/>
          <w:kern w:val="2"/>
          <w:sz w:val="21"/>
          <w:szCs w:val="21"/>
          <w:lang w:eastAsia="zh-CN"/>
        </w:rPr>
        <w:t>个工作日内向</w:t>
      </w:r>
      <w:r>
        <w:rPr>
          <w:rFonts w:hint="eastAsia" w:ascii="宋体" w:hAnsi="宋体" w:eastAsia="宋体" w:cstheme="minorBidi"/>
          <w:kern w:val="2"/>
          <w:sz w:val="21"/>
          <w:szCs w:val="21"/>
          <w:lang w:eastAsia="zh-CN"/>
        </w:rPr>
        <w:t>政府集中采购机构</w:t>
      </w:r>
      <w:r>
        <w:rPr>
          <w:rFonts w:ascii="宋体" w:hAnsi="宋体" w:eastAsia="宋体" w:cstheme="minorBidi"/>
          <w:kern w:val="2"/>
          <w:sz w:val="21"/>
          <w:szCs w:val="21"/>
          <w:lang w:eastAsia="zh-CN"/>
        </w:rPr>
        <w:t xml:space="preserve">提出。 </w:t>
      </w:r>
      <w:r>
        <w:rPr>
          <w:rFonts w:hint="eastAsia" w:ascii="宋体" w:hAnsi="宋体" w:eastAsia="宋体" w:cstheme="minorBidi"/>
          <w:kern w:val="2"/>
          <w:sz w:val="21"/>
          <w:szCs w:val="21"/>
          <w:lang w:eastAsia="zh-CN"/>
        </w:rPr>
        <w:t xml:space="preserve"> 监督电话：0755-86500050</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若在公示期内未提出质疑，则视为认同该评审结果。</w:t>
      </w:r>
    </w:p>
    <w:bookmarkEnd w:id="109"/>
    <w:p w14:paraId="62476FD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40.2质疑、投诉供应商应保证质疑、投诉内容的真实性和可靠性，并承担相应的法律责任。</w:t>
      </w:r>
    </w:p>
    <w:p w14:paraId="699A750D">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41．中标通知书</w:t>
      </w:r>
    </w:p>
    <w:p w14:paraId="65896DC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41</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w:t>
      </w:r>
      <w:bookmarkStart w:id="110" w:name="_Hlk72438863"/>
      <w:r>
        <w:rPr>
          <w:rFonts w:hint="eastAsia" w:ascii="宋体" w:hAnsi="宋体" w:eastAsia="宋体" w:cstheme="minorBidi"/>
          <w:kern w:val="2"/>
          <w:sz w:val="21"/>
          <w:szCs w:val="21"/>
          <w:lang w:eastAsia="zh-CN"/>
        </w:rPr>
        <w:t>中标公告公布以后无异常的情况下,中标供应商和采购人可自行在</w:t>
      </w:r>
      <w:r>
        <w:rPr>
          <w:rFonts w:hint="eastAsia" w:ascii="宋体" w:hAnsi="宋体" w:eastAsia="宋体" w:cstheme="minorBidi"/>
          <w:b/>
          <w:bCs/>
          <w:kern w:val="2"/>
          <w:sz w:val="21"/>
          <w:szCs w:val="21"/>
          <w:lang w:eastAsia="zh-CN"/>
        </w:rPr>
        <w:t>“</w:t>
      </w:r>
      <w:r>
        <w:rPr>
          <w:rFonts w:hint="eastAsia" w:ascii="宋体" w:hAnsi="宋体" w:eastAsia="宋体" w:cstheme="minorBidi"/>
          <w:kern w:val="2"/>
          <w:sz w:val="21"/>
          <w:szCs w:val="21"/>
          <w:lang w:eastAsia="zh-CN"/>
        </w:rPr>
        <w:t>深圳政府采购自行采购系统（https://trade.szggzy.com/ggzy/center/#/login）</w:t>
      </w:r>
      <w:r>
        <w:rPr>
          <w:rFonts w:hint="eastAsia" w:ascii="宋体" w:hAnsi="宋体" w:eastAsia="宋体" w:cstheme="minorBidi"/>
          <w:b/>
          <w:bCs/>
          <w:kern w:val="2"/>
          <w:sz w:val="21"/>
          <w:szCs w:val="21"/>
          <w:lang w:eastAsia="zh-CN"/>
        </w:rPr>
        <w:t>”</w:t>
      </w:r>
      <w:r>
        <w:rPr>
          <w:rFonts w:hint="eastAsia" w:ascii="宋体" w:hAnsi="宋体" w:eastAsia="宋体" w:cstheme="minorBidi"/>
          <w:kern w:val="2"/>
          <w:sz w:val="21"/>
          <w:szCs w:val="21"/>
          <w:lang w:eastAsia="zh-CN"/>
        </w:rPr>
        <w:t>上打印</w:t>
      </w:r>
      <w:r>
        <w:rPr>
          <w:rFonts w:hint="eastAsia" w:ascii="宋体" w:hAnsi="宋体" w:eastAsia="宋体" w:cstheme="minorBidi"/>
          <w:b/>
          <w:kern w:val="2"/>
          <w:sz w:val="21"/>
          <w:szCs w:val="21"/>
          <w:lang w:eastAsia="zh-CN"/>
        </w:rPr>
        <w:t>《数字中标通知书》</w:t>
      </w:r>
      <w:r>
        <w:rPr>
          <w:rFonts w:hint="eastAsia" w:ascii="宋体" w:hAnsi="宋体" w:eastAsia="宋体" w:cstheme="minorBidi"/>
          <w:kern w:val="2"/>
          <w:sz w:val="21"/>
          <w:szCs w:val="21"/>
          <w:lang w:eastAsia="zh-CN"/>
        </w:rPr>
        <w:t>。</w:t>
      </w:r>
      <w:bookmarkEnd w:id="110"/>
    </w:p>
    <w:p w14:paraId="6445675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中标通知书是合同的重要组成部分。</w:t>
      </w:r>
    </w:p>
    <w:p w14:paraId="559B9FEC">
      <w:pPr>
        <w:widowControl w:val="0"/>
        <w:ind w:firstLine="420" w:firstLineChars="200"/>
        <w:jc w:val="both"/>
        <w:rPr>
          <w:rFonts w:ascii="宋体" w:hAnsi="宋体" w:eastAsia="宋体"/>
          <w:kern w:val="2"/>
          <w:sz w:val="21"/>
          <w:szCs w:val="21"/>
          <w:lang w:eastAsia="zh-CN"/>
        </w:rPr>
      </w:pPr>
      <w:bookmarkStart w:id="111" w:name="_Hlk71407340"/>
      <w:r>
        <w:rPr>
          <w:rFonts w:hint="eastAsia" w:ascii="宋体" w:hAnsi="宋体" w:eastAsia="宋体" w:cstheme="minorBidi"/>
          <w:kern w:val="2"/>
          <w:sz w:val="21"/>
          <w:szCs w:val="21"/>
          <w:lang w:eastAsia="zh-CN"/>
        </w:rPr>
        <w:t>41.3因质疑投诉或其他原因导致项目结果变更或采购终止的，政府集中采购机构有权吊销中标通知书。</w:t>
      </w:r>
    </w:p>
    <w:bookmarkEnd w:id="111"/>
    <w:p w14:paraId="4E52F69A">
      <w:pPr>
        <w:widowControl w:val="0"/>
        <w:ind w:firstLine="411" w:firstLineChars="196"/>
        <w:jc w:val="both"/>
        <w:rPr>
          <w:rFonts w:ascii="宋体" w:hAnsi="宋体" w:eastAsia="宋体"/>
          <w:kern w:val="2"/>
          <w:sz w:val="21"/>
          <w:szCs w:val="21"/>
          <w:lang w:eastAsia="zh-CN"/>
        </w:rPr>
      </w:pPr>
    </w:p>
    <w:p w14:paraId="5FCB51ED">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公开招标失败的后续处理</w:t>
      </w:r>
    </w:p>
    <w:p w14:paraId="1612E517">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42．公开招标失败的处理</w:t>
      </w:r>
    </w:p>
    <w:p w14:paraId="6DEB5DB9">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1"/>
          <w:lang w:eastAsia="zh-CN"/>
        </w:rPr>
        <w:t>42.1本项目公开招标过程中若由于投标截止后</w:t>
      </w:r>
      <w:r>
        <w:rPr>
          <w:rFonts w:hint="eastAsia" w:ascii="宋体" w:hAnsi="宋体" w:eastAsia="宋体" w:cstheme="minorBidi"/>
          <w:kern w:val="2"/>
          <w:sz w:val="21"/>
          <w:szCs w:val="22"/>
          <w:lang w:eastAsia="zh-CN"/>
        </w:rPr>
        <w:t>实际递交</w:t>
      </w:r>
      <w:r>
        <w:rPr>
          <w:rFonts w:ascii="宋体" w:hAnsi="宋体" w:eastAsia="宋体" w:cstheme="minorBidi"/>
          <w:kern w:val="2"/>
          <w:sz w:val="21"/>
          <w:szCs w:val="22"/>
          <w:lang w:eastAsia="zh-CN"/>
        </w:rPr>
        <w:t>投标</w:t>
      </w:r>
      <w:r>
        <w:rPr>
          <w:rFonts w:hint="eastAsia" w:ascii="宋体" w:hAnsi="宋体" w:eastAsia="宋体" w:cstheme="minorBidi"/>
          <w:kern w:val="2"/>
          <w:sz w:val="21"/>
          <w:szCs w:val="22"/>
          <w:lang w:eastAsia="zh-CN"/>
        </w:rPr>
        <w:t>文件的供应商数量不足、经</w:t>
      </w:r>
      <w:r>
        <w:rPr>
          <w:rFonts w:hint="eastAsia" w:ascii="宋体" w:hAnsi="宋体" w:eastAsia="宋体" w:cstheme="minorBidi"/>
          <w:kern w:val="2"/>
          <w:sz w:val="21"/>
          <w:szCs w:val="21"/>
          <w:lang w:eastAsia="zh-CN"/>
        </w:rPr>
        <w:t>评审委员会</w:t>
      </w:r>
      <w:r>
        <w:rPr>
          <w:rFonts w:hint="eastAsia" w:ascii="宋体" w:hAnsi="宋体" w:eastAsia="宋体" w:cstheme="minorBidi"/>
          <w:kern w:val="2"/>
          <w:sz w:val="21"/>
          <w:szCs w:val="22"/>
          <w:lang w:eastAsia="zh-CN"/>
        </w:rPr>
        <w:t>评审对招标文件作实质响应的供应商不足等原因造成公开招标失败，可由</w:t>
      </w:r>
      <w:r>
        <w:rPr>
          <w:rFonts w:hint="eastAsia" w:ascii="宋体" w:hAnsi="宋体" w:eastAsia="宋体" w:cs="宋体"/>
          <w:kern w:val="2"/>
          <w:sz w:val="21"/>
          <w:szCs w:val="22"/>
          <w:lang w:eastAsia="zh-CN"/>
        </w:rPr>
        <w:t>政府集中采购机构</w:t>
      </w:r>
      <w:r>
        <w:rPr>
          <w:rFonts w:hint="eastAsia" w:ascii="宋体" w:hAnsi="宋体" w:eastAsia="宋体" w:cstheme="minorBidi"/>
          <w:kern w:val="2"/>
          <w:sz w:val="21"/>
          <w:szCs w:val="22"/>
          <w:lang w:eastAsia="zh-CN"/>
        </w:rPr>
        <w:t>重新组织采购。</w:t>
      </w:r>
    </w:p>
    <w:p w14:paraId="79776F26">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14:paraId="75F00933">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42.3重新组织采购有以下两种组织形式：</w:t>
      </w:r>
    </w:p>
    <w:p w14:paraId="149DE83C">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（1）由政府集中采购机构重新组织公开招标；</w:t>
      </w:r>
    </w:p>
    <w:p w14:paraId="08E2FF45">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（2）根据实际情况需要向采购人主管部门提出非公开招标方式申请，经采购人主管部门批准，公开招标失败采购项目可转为竞争性谈判或单一来源谈判方式采购。</w:t>
      </w:r>
    </w:p>
    <w:p w14:paraId="0767B9C2">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42.4公开招标失败的采购项目重新组织公开招标，由政府集中采购机构重新按公开招标流程组织采购活动。</w:t>
      </w:r>
    </w:p>
    <w:p w14:paraId="314E0A17">
      <w:pPr>
        <w:widowControl w:val="0"/>
        <w:ind w:firstLine="420" w:firstLineChars="200"/>
        <w:jc w:val="both"/>
        <w:rPr>
          <w:rFonts w:ascii="黑体" w:hAnsi="宋体" w:eastAsia="黑体"/>
          <w:kern w:val="2"/>
          <w:szCs w:val="22"/>
          <w:lang w:eastAsia="zh-CN"/>
        </w:rPr>
      </w:pPr>
      <w:r>
        <w:rPr>
          <w:rFonts w:hint="eastAsia" w:ascii="宋体" w:hAnsi="宋体" w:eastAsia="宋体" w:cstheme="minorBidi"/>
          <w:kern w:val="2"/>
          <w:sz w:val="21"/>
          <w:szCs w:val="22"/>
          <w:lang w:eastAsia="zh-CN"/>
        </w:rPr>
        <w:t>42.5公开招标失败的采购项目经采购人主管部门批准转为竞争性谈判或单一来源谈判方式采购的，按规定要求组织自行采购工作。</w:t>
      </w:r>
    </w:p>
    <w:p w14:paraId="19E5DA31">
      <w:pPr>
        <w:widowControl w:val="0"/>
        <w:ind w:firstLine="420" w:firstLineChars="200"/>
        <w:jc w:val="both"/>
        <w:rPr>
          <w:rFonts w:ascii="宋体" w:hAnsi="宋体" w:eastAsia="宋体"/>
          <w:kern w:val="2"/>
          <w:sz w:val="21"/>
          <w:szCs w:val="21"/>
          <w:lang w:eastAsia="zh-CN"/>
        </w:rPr>
      </w:pPr>
    </w:p>
    <w:p w14:paraId="21F0485E">
      <w:pPr>
        <w:widowControl w:val="0"/>
        <w:jc w:val="both"/>
        <w:rPr>
          <w:rFonts w:ascii="黑体" w:hAnsi="宋体" w:eastAsia="黑体"/>
          <w:kern w:val="2"/>
          <w:szCs w:val="22"/>
          <w:lang w:eastAsia="zh-CN"/>
        </w:rPr>
      </w:pPr>
    </w:p>
    <w:p w14:paraId="1A150B54">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bookmarkStart w:id="112" w:name="_Hlk72439043"/>
      <w:r>
        <w:rPr>
          <w:rFonts w:hint="eastAsia" w:ascii="Cambria" w:hAnsi="Cambria" w:eastAsia="宋体" w:cstheme="majorBidi"/>
          <w:b/>
          <w:bCs/>
          <w:kern w:val="2"/>
          <w:sz w:val="28"/>
          <w:szCs w:val="28"/>
          <w:lang w:eastAsia="zh-CN"/>
        </w:rPr>
        <w:t>合同的授予与备案</w:t>
      </w:r>
      <w:bookmarkEnd w:id="112"/>
    </w:p>
    <w:p w14:paraId="34604C70">
      <w:pPr>
        <w:widowControl w:val="0"/>
        <w:ind w:firstLine="420" w:firstLineChars="200"/>
        <w:jc w:val="both"/>
        <w:rPr>
          <w:rFonts w:ascii="黑体" w:hAnsi="宋体" w:eastAsia="黑体"/>
          <w:kern w:val="2"/>
          <w:sz w:val="21"/>
          <w:szCs w:val="21"/>
          <w:lang w:eastAsia="zh-CN"/>
        </w:rPr>
      </w:pPr>
      <w:bookmarkStart w:id="113" w:name="_Toc100052408"/>
      <w:bookmarkStart w:id="114" w:name="_Toc73521674"/>
      <w:bookmarkStart w:id="115" w:name="_Toc73521586"/>
      <w:bookmarkStart w:id="116" w:name="_Toc73518157"/>
      <w:bookmarkStart w:id="117" w:name="_Toc73517679"/>
      <w:bookmarkStart w:id="118" w:name="_Hlk72439088"/>
      <w:r>
        <w:rPr>
          <w:rFonts w:hint="eastAsia" w:ascii="黑体" w:hAnsi="宋体" w:eastAsia="黑体" w:cstheme="minorBidi"/>
          <w:kern w:val="2"/>
          <w:sz w:val="21"/>
          <w:szCs w:val="21"/>
          <w:lang w:eastAsia="zh-CN"/>
        </w:rPr>
        <w:t>43．合同授予标准</w:t>
      </w:r>
      <w:bookmarkEnd w:id="113"/>
      <w:bookmarkEnd w:id="114"/>
      <w:bookmarkEnd w:id="115"/>
      <w:bookmarkEnd w:id="116"/>
      <w:bookmarkEnd w:id="117"/>
    </w:p>
    <w:p w14:paraId="6D6143F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本项目的合同将授予经本招标文件规定评审确定的中标供应商。</w:t>
      </w:r>
    </w:p>
    <w:p w14:paraId="477A6946">
      <w:pPr>
        <w:widowControl w:val="0"/>
        <w:ind w:firstLine="420" w:firstLineChars="200"/>
        <w:jc w:val="both"/>
        <w:rPr>
          <w:rFonts w:ascii="黑体" w:hAnsi="宋体" w:eastAsia="黑体"/>
          <w:kern w:val="2"/>
          <w:sz w:val="21"/>
          <w:szCs w:val="21"/>
          <w:lang w:eastAsia="zh-CN"/>
        </w:rPr>
      </w:pPr>
      <w:bookmarkStart w:id="119" w:name="_Toc73521587"/>
      <w:bookmarkStart w:id="120" w:name="_Toc73518158"/>
      <w:bookmarkStart w:id="121" w:name="_Toc100052409"/>
      <w:bookmarkStart w:id="122" w:name="_Toc73517680"/>
      <w:bookmarkStart w:id="123" w:name="_Toc73521675"/>
      <w:r>
        <w:rPr>
          <w:rFonts w:hint="eastAsia" w:ascii="黑体" w:hAnsi="宋体" w:eastAsia="黑体" w:cstheme="minorBidi"/>
          <w:kern w:val="2"/>
          <w:sz w:val="21"/>
          <w:szCs w:val="21"/>
          <w:lang w:eastAsia="zh-CN"/>
        </w:rPr>
        <w:t>44．</w:t>
      </w:r>
      <w:bookmarkEnd w:id="119"/>
      <w:bookmarkEnd w:id="120"/>
      <w:bookmarkEnd w:id="121"/>
      <w:bookmarkEnd w:id="122"/>
      <w:bookmarkEnd w:id="123"/>
      <w:r>
        <w:rPr>
          <w:rFonts w:hint="eastAsia" w:ascii="黑体" w:hAnsi="宋体" w:eastAsia="黑体" w:cstheme="minorBidi"/>
          <w:kern w:val="2"/>
          <w:sz w:val="21"/>
          <w:szCs w:val="21"/>
          <w:lang w:eastAsia="zh-CN"/>
        </w:rPr>
        <w:t>接受和拒绝任何或所有投标的权力</w:t>
      </w:r>
    </w:p>
    <w:p w14:paraId="3E2581F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3FF7AAE9">
      <w:pPr>
        <w:widowControl w:val="0"/>
        <w:ind w:firstLine="420" w:firstLineChars="200"/>
        <w:jc w:val="both"/>
        <w:rPr>
          <w:rFonts w:ascii="黑体" w:hAnsi="宋体" w:eastAsia="黑体"/>
          <w:kern w:val="2"/>
          <w:sz w:val="21"/>
          <w:szCs w:val="21"/>
          <w:lang w:eastAsia="zh-CN"/>
        </w:rPr>
      </w:pPr>
      <w:bookmarkStart w:id="124" w:name="_Toc73517682"/>
      <w:bookmarkStart w:id="125" w:name="_Toc73521677"/>
      <w:bookmarkStart w:id="126" w:name="_Toc100052410"/>
      <w:bookmarkStart w:id="127" w:name="_Toc73518160"/>
      <w:bookmarkStart w:id="128" w:name="_Toc73521589"/>
      <w:r>
        <w:rPr>
          <w:rFonts w:hint="eastAsia" w:ascii="黑体" w:hAnsi="宋体" w:eastAsia="黑体" w:cstheme="minorBidi"/>
          <w:kern w:val="2"/>
          <w:sz w:val="21"/>
          <w:szCs w:val="21"/>
          <w:lang w:eastAsia="zh-CN"/>
        </w:rPr>
        <w:t>45．合同的签订</w:t>
      </w:r>
      <w:bookmarkEnd w:id="124"/>
      <w:bookmarkEnd w:id="125"/>
      <w:bookmarkEnd w:id="126"/>
      <w:bookmarkEnd w:id="127"/>
      <w:bookmarkEnd w:id="128"/>
    </w:p>
    <w:p w14:paraId="1B647FB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45.1中标人将于中标通知书发出之日起十个工作日内，按照采购文件（招标文件和投标文件等）内容与采购人签订采购合同；合同的实质性内容应当符合招标文件的规定；</w:t>
      </w:r>
    </w:p>
    <w:p w14:paraId="7985605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45.2中标人应当按照合同约定履行义务，完成中标项目，不得将中标项目转让（转包）给他人。</w:t>
      </w:r>
    </w:p>
    <w:p w14:paraId="0CCE7614">
      <w:pPr>
        <w:widowControl w:val="0"/>
        <w:ind w:firstLine="420" w:firstLineChars="200"/>
        <w:jc w:val="both"/>
        <w:rPr>
          <w:rFonts w:ascii="黑体" w:hAnsi="宋体" w:eastAsia="黑体"/>
          <w:kern w:val="2"/>
          <w:sz w:val="21"/>
          <w:szCs w:val="21"/>
          <w:lang w:eastAsia="zh-CN"/>
        </w:rPr>
      </w:pPr>
      <w:bookmarkStart w:id="129" w:name="_Toc100052411"/>
      <w:bookmarkStart w:id="130" w:name="_Toc73517683"/>
      <w:bookmarkStart w:id="131" w:name="_Toc73521590"/>
      <w:bookmarkStart w:id="132" w:name="_Toc73521678"/>
      <w:bookmarkStart w:id="133" w:name="_Toc73518161"/>
      <w:r>
        <w:rPr>
          <w:rFonts w:hint="eastAsia" w:ascii="黑体" w:hAnsi="宋体" w:eastAsia="黑体" w:cstheme="minorBidi"/>
          <w:kern w:val="2"/>
          <w:sz w:val="21"/>
          <w:szCs w:val="21"/>
          <w:lang w:eastAsia="zh-CN"/>
        </w:rPr>
        <w:t>46．履约担保</w:t>
      </w:r>
      <w:bookmarkEnd w:id="129"/>
      <w:bookmarkEnd w:id="130"/>
      <w:bookmarkEnd w:id="131"/>
      <w:bookmarkEnd w:id="132"/>
      <w:bookmarkEnd w:id="133"/>
    </w:p>
    <w:p w14:paraId="679489D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46.1在签订项目合同的同时，中标人应按“对通用条款的补充内容”中规定的金额向采购人提交履约担保；</w:t>
      </w:r>
    </w:p>
    <w:p w14:paraId="4879269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46.2，允许供应商自主选择以支票、汇票、本票、保函等非现金方式提交履约担保；</w:t>
      </w:r>
      <w:r>
        <w:rPr>
          <w:rFonts w:ascii="Calibri" w:hAnsi="Calibri" w:eastAsia="宋体" w:cstheme="minorBidi"/>
          <w:kern w:val="2"/>
          <w:sz w:val="21"/>
          <w:szCs w:val="21"/>
          <w:lang w:eastAsia="zh-CN"/>
        </w:rPr>
        <w:t>中标</w:t>
      </w:r>
      <w:r>
        <w:rPr>
          <w:rFonts w:hint="eastAsia" w:ascii="Calibri" w:hAnsi="Calibri" w:eastAsia="宋体" w:cstheme="minorBidi"/>
          <w:kern w:val="2"/>
          <w:sz w:val="21"/>
          <w:szCs w:val="21"/>
          <w:lang w:eastAsia="zh-CN"/>
        </w:rPr>
        <w:t>人</w:t>
      </w:r>
      <w:r>
        <w:rPr>
          <w:rFonts w:ascii="Calibri" w:hAnsi="Calibri" w:eastAsia="宋体" w:cstheme="minorBidi"/>
          <w:kern w:val="2"/>
          <w:sz w:val="21"/>
          <w:szCs w:val="21"/>
          <w:lang w:eastAsia="zh-CN"/>
        </w:rPr>
        <w:t>提交履约</w:t>
      </w:r>
      <w:r>
        <w:rPr>
          <w:rFonts w:hint="eastAsia" w:ascii="Calibri" w:hAnsi="Calibri" w:eastAsia="宋体" w:cstheme="minorBidi"/>
          <w:kern w:val="2"/>
          <w:sz w:val="21"/>
          <w:szCs w:val="21"/>
          <w:lang w:eastAsia="zh-CN"/>
        </w:rPr>
        <w:t>担保不是</w:t>
      </w:r>
      <w:r>
        <w:rPr>
          <w:rFonts w:ascii="Calibri" w:hAnsi="Calibri" w:eastAsia="宋体" w:cstheme="minorBidi"/>
          <w:kern w:val="2"/>
          <w:sz w:val="21"/>
          <w:szCs w:val="21"/>
          <w:lang w:eastAsia="zh-CN"/>
        </w:rPr>
        <w:t>合同签订的</w:t>
      </w:r>
      <w:r>
        <w:rPr>
          <w:rFonts w:hint="eastAsia" w:ascii="Calibri" w:hAnsi="Calibri" w:eastAsia="宋体" w:cstheme="minorBidi"/>
          <w:kern w:val="2"/>
          <w:sz w:val="21"/>
          <w:szCs w:val="21"/>
          <w:lang w:eastAsia="zh-CN"/>
        </w:rPr>
        <w:t>前提</w:t>
      </w:r>
      <w:r>
        <w:rPr>
          <w:rFonts w:ascii="Calibri" w:hAnsi="Calibri" w:eastAsia="宋体" w:cstheme="minorBidi"/>
          <w:kern w:val="2"/>
          <w:sz w:val="21"/>
          <w:szCs w:val="21"/>
          <w:lang w:eastAsia="zh-CN"/>
        </w:rPr>
        <w:t>条件，不要求中标</w:t>
      </w:r>
      <w:r>
        <w:rPr>
          <w:rFonts w:hint="eastAsia" w:ascii="Calibri" w:hAnsi="Calibri" w:eastAsia="宋体" w:cstheme="minorBidi"/>
          <w:kern w:val="2"/>
          <w:sz w:val="21"/>
          <w:szCs w:val="21"/>
          <w:lang w:eastAsia="zh-CN"/>
        </w:rPr>
        <w:t>人</w:t>
      </w:r>
      <w:r>
        <w:rPr>
          <w:rFonts w:ascii="Calibri" w:hAnsi="Calibri" w:eastAsia="宋体" w:cstheme="minorBidi"/>
          <w:kern w:val="2"/>
          <w:sz w:val="21"/>
          <w:szCs w:val="21"/>
          <w:lang w:eastAsia="zh-CN"/>
        </w:rPr>
        <w:t>提供除法律、法规明确规定外的其他担保</w:t>
      </w:r>
      <w:r>
        <w:rPr>
          <w:rFonts w:hint="eastAsia" w:ascii="Calibri" w:hAnsi="Calibri" w:eastAsia="宋体" w:cstheme="minorBidi"/>
          <w:kern w:val="2"/>
          <w:sz w:val="21"/>
          <w:szCs w:val="21"/>
          <w:lang w:eastAsia="zh-CN"/>
        </w:rPr>
        <w:t>。</w:t>
      </w:r>
    </w:p>
    <w:p w14:paraId="6ACA6A1C">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47. 合同备案</w:t>
      </w:r>
    </w:p>
    <w:p w14:paraId="7255ACA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Hans"/>
        </w:rPr>
        <w:t>采购人与中标供应商自中标通知书发出之日起10个工作日内签订采购合同，</w:t>
      </w:r>
      <w:r>
        <w:rPr>
          <w:rFonts w:hint="eastAsia" w:ascii="宋体" w:hAnsi="宋体" w:eastAsia="宋体" w:cstheme="minorBidi"/>
          <w:kern w:val="2"/>
          <w:sz w:val="21"/>
          <w:szCs w:val="21"/>
          <w:lang w:eastAsia="zh-CN"/>
        </w:rPr>
        <w:t>并按采购人内控制度规定提交备案。</w:t>
      </w:r>
    </w:p>
    <w:p w14:paraId="5BCD85DE">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48. 合同变更</w:t>
      </w:r>
    </w:p>
    <w:p w14:paraId="76957195">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合同变更事宜参照《深圳市财政局关于优化政府采购合同备案的通知》（深财发保〔2022〕2号）相关规定，按采购人内控制度执行。</w:t>
      </w:r>
    </w:p>
    <w:p w14:paraId="5E335C76">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49. 项目验收</w:t>
      </w:r>
    </w:p>
    <w:p w14:paraId="736EF41B">
      <w:pPr>
        <w:ind w:firstLine="420" w:firstLineChars="200"/>
        <w:rPr>
          <w:rFonts w:ascii="宋体" w:hAnsi="宋体" w:eastAsia="宋体"/>
          <w:kern w:val="2"/>
          <w:sz w:val="21"/>
          <w:szCs w:val="21"/>
          <w:lang w:eastAsia="zh-CN"/>
        </w:rPr>
      </w:pPr>
      <w:r>
        <w:rPr>
          <w:rFonts w:hint="eastAsia" w:ascii="宋体" w:hAnsi="宋体" w:eastAsia="宋体" w:cstheme="minorBidi"/>
          <w:kern w:val="2"/>
          <w:sz w:val="21"/>
          <w:szCs w:val="21"/>
          <w:lang w:eastAsia="zh-CN"/>
        </w:rPr>
        <w:t>49.1采购人应当按照招标文件和合同规定的标准和方法，及时组织验收。</w:t>
      </w:r>
      <w:r>
        <w:rPr>
          <w:rFonts w:ascii="宋体" w:hAnsi="宋体" w:eastAsia="宋体" w:cstheme="minorBidi"/>
          <w:kern w:val="2"/>
          <w:sz w:val="21"/>
          <w:szCs w:val="21"/>
          <w:lang w:eastAsia="zh-CN"/>
        </w:rPr>
        <w:t xml:space="preserve"> </w:t>
      </w:r>
    </w:p>
    <w:p w14:paraId="02979677">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50. 宣传</w:t>
      </w:r>
    </w:p>
    <w:p w14:paraId="0C74010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14:paraId="5957A94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a.名片、宣传册、广告标语等；</w:t>
      </w:r>
    </w:p>
    <w:p w14:paraId="1305194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b.案例介绍、推广等；</w:t>
      </w:r>
    </w:p>
    <w:p w14:paraId="45A8120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c.工作人员向其他消费群体宣传。</w:t>
      </w:r>
    </w:p>
    <w:p w14:paraId="5BC7C6AB">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51. 供应商违法责任</w:t>
      </w:r>
    </w:p>
    <w:p w14:paraId="1A1D763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w:t>
      </w:r>
      <w:r>
        <w:rPr>
          <w:rFonts w:ascii="宋体" w:hAnsi="宋体" w:eastAsia="宋体" w:cstheme="minorBidi"/>
          <w:kern w:val="2"/>
          <w:sz w:val="21"/>
          <w:szCs w:val="21"/>
          <w:lang w:eastAsia="zh-CN"/>
        </w:rPr>
        <w:t>1.1</w:t>
      </w:r>
      <w:r>
        <w:rPr>
          <w:rFonts w:hint="eastAsia" w:ascii="宋体" w:hAnsi="宋体" w:eastAsia="宋体" w:cstheme="minorBidi"/>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74C417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（1）在采购活动中应当回避而未回避的；</w:t>
      </w:r>
    </w:p>
    <w:p w14:paraId="4378624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（2）未按本条例规定签订、履行采购合同，造成严重后果的；</w:t>
      </w:r>
    </w:p>
    <w:p w14:paraId="7C5DFA0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（3）隐瞒真实情况，提供虚假资料的；</w:t>
      </w:r>
    </w:p>
    <w:p w14:paraId="3C4CE08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（4）以非法手段排斥其他供应商参与竞争的；</w:t>
      </w:r>
    </w:p>
    <w:p w14:paraId="6C4DEE02">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（5）与其他采购参加人串通投标的；</w:t>
      </w:r>
    </w:p>
    <w:p w14:paraId="04B0BC9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（6）恶意投诉的；</w:t>
      </w:r>
    </w:p>
    <w:p w14:paraId="0B3EA14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（7）向采购项目相关人行贿或者提供其他不当利益的；</w:t>
      </w:r>
    </w:p>
    <w:p w14:paraId="7CBDE6C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（8）阻碍、抗拒主管部门监督检查的；</w:t>
      </w:r>
    </w:p>
    <w:p w14:paraId="1C4B2CC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（9）其他违反本条例规定的行为。</w:t>
      </w:r>
    </w:p>
    <w:p w14:paraId="0B02531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w:t>
      </w:r>
      <w:r>
        <w:rPr>
          <w:rFonts w:ascii="宋体" w:hAnsi="宋体" w:eastAsia="宋体" w:cstheme="minorBidi"/>
          <w:kern w:val="2"/>
          <w:sz w:val="21"/>
          <w:szCs w:val="21"/>
          <w:lang w:eastAsia="zh-CN"/>
        </w:rPr>
        <w:t xml:space="preserve">1.2 </w:t>
      </w:r>
      <w:r>
        <w:rPr>
          <w:rFonts w:hint="eastAsia" w:ascii="宋体" w:hAnsi="宋体" w:eastAsia="宋体" w:cstheme="minorBidi"/>
          <w:kern w:val="2"/>
          <w:sz w:val="21"/>
          <w:szCs w:val="21"/>
          <w:lang w:eastAsia="zh-CN"/>
        </w:rPr>
        <w:t>根据《深圳市财政局关于调整政府采购投标（响应）保证金管理政策的通知 》（深财购〔2021〕51 号）的要求，供应商在采购活动中出现《深圳经济特区政府采购条例实施细则》第八十条所列情形的，</w:t>
      </w:r>
      <w:bookmarkStart w:id="134" w:name="_Hlk72440769"/>
      <w:r>
        <w:rPr>
          <w:rFonts w:hint="eastAsia" w:ascii="宋体" w:hAnsi="宋体" w:eastAsia="宋体" w:cstheme="minorBidi"/>
          <w:kern w:val="2"/>
          <w:sz w:val="21"/>
          <w:szCs w:val="21"/>
          <w:lang w:eastAsia="zh-CN"/>
        </w:rPr>
        <w:t>政府集中采购机构或采购人不予退还其交纳的谈判保证金，情节严重的，并由主管部门</w:t>
      </w:r>
      <w:bookmarkEnd w:id="134"/>
      <w:r>
        <w:rPr>
          <w:rFonts w:hint="eastAsia" w:ascii="宋体" w:hAnsi="宋体" w:eastAsia="宋体" w:cstheme="minorBidi"/>
          <w:kern w:val="2"/>
          <w:sz w:val="21"/>
          <w:szCs w:val="21"/>
          <w:lang w:eastAsia="zh-CN"/>
        </w:rPr>
        <w:t>记入供应商诚信档案，予以通报：</w:t>
      </w:r>
    </w:p>
    <w:p w14:paraId="733B8AE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）投标截止后，撤销投标的；</w:t>
      </w:r>
    </w:p>
    <w:p w14:paraId="4E4C9410">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）中标后无正当理由未在规定期限内签订合同的；</w:t>
      </w:r>
    </w:p>
    <w:p w14:paraId="6AD9030D">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）将中标项目转让给他人、或者在投标文件中未说明且未经采购人、采购</w:t>
      </w:r>
      <w:r>
        <w:rPr>
          <w:rFonts w:hint="eastAsia" w:ascii="宋体" w:hAnsi="宋体" w:eastAsia="宋体" w:cstheme="minorBidi"/>
          <w:kern w:val="2"/>
          <w:sz w:val="21"/>
          <w:szCs w:val="21"/>
          <w:lang w:eastAsia="zh-CN"/>
        </w:rPr>
        <w:t>招标</w:t>
      </w:r>
      <w:r>
        <w:rPr>
          <w:rFonts w:ascii="宋体" w:hAnsi="宋体" w:eastAsia="宋体" w:cstheme="minorBidi"/>
          <w:kern w:val="2"/>
          <w:sz w:val="21"/>
          <w:szCs w:val="21"/>
          <w:lang w:eastAsia="zh-CN"/>
        </w:rPr>
        <w:t>机构同意，将中标项目分包给他人的；</w:t>
      </w:r>
    </w:p>
    <w:p w14:paraId="2256F060">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4</w:t>
      </w:r>
      <w:r>
        <w:rPr>
          <w:rFonts w:ascii="宋体" w:hAnsi="宋体" w:eastAsia="宋体" w:cstheme="minorBidi"/>
          <w:kern w:val="2"/>
          <w:sz w:val="21"/>
          <w:szCs w:val="21"/>
          <w:lang w:eastAsia="zh-CN"/>
        </w:rPr>
        <w:t>）拒绝履行合同义务的</w:t>
      </w:r>
      <w:r>
        <w:rPr>
          <w:rFonts w:hint="eastAsia" w:ascii="宋体" w:hAnsi="宋体" w:eastAsia="宋体" w:cstheme="minorBidi"/>
          <w:kern w:val="2"/>
          <w:sz w:val="21"/>
          <w:szCs w:val="21"/>
          <w:lang w:eastAsia="zh-CN"/>
        </w:rPr>
        <w:t>。</w:t>
      </w:r>
    </w:p>
    <w:p w14:paraId="7C506704">
      <w:pPr>
        <w:widowControl w:val="0"/>
        <w:spacing w:line="360" w:lineRule="auto"/>
        <w:jc w:val="both"/>
        <w:rPr>
          <w:rFonts w:ascii="Calibri" w:hAnsi="Calibri" w:eastAsia="宋体"/>
          <w:b/>
          <w:bCs/>
          <w:kern w:val="2"/>
          <w:szCs w:val="22"/>
          <w:lang w:eastAsia="zh-CN"/>
        </w:rPr>
      </w:pPr>
    </w:p>
    <w:bookmarkEnd w:id="118"/>
    <w:p w14:paraId="338D03FB">
      <w:pPr>
        <w:keepNext/>
        <w:keepLines/>
        <w:widowControl w:val="0"/>
        <w:numPr>
          <w:ilvl w:val="0"/>
          <w:numId w:val="13"/>
        </w:numPr>
        <w:tabs>
          <w:tab w:val="left" w:pos="720"/>
        </w:tabs>
        <w:adjustRightInd w:val="0"/>
        <w:spacing w:before="156" w:beforeLines="50" w:after="156" w:afterLines="5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质疑处理</w:t>
      </w:r>
    </w:p>
    <w:p w14:paraId="43DE9404">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52.质疑提出与答复</w:t>
      </w:r>
    </w:p>
    <w:p w14:paraId="4CE1438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52.1提出质疑</w:t>
      </w:r>
    </w:p>
    <w:p w14:paraId="78E794D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参与采购活动的供应商认为自己的权益在采购活动中受到损害的，应当自知道或者应当知道其权益受到损害之日起七个工作日内向采购人、政府集中采购机构以书面形式提出质疑。</w:t>
      </w:r>
    </w:p>
    <w:p w14:paraId="6745C1F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52.2</w:t>
      </w:r>
      <w:r>
        <w:rPr>
          <w:rFonts w:ascii="宋体" w:hAnsi="宋体" w:eastAsia="宋体" w:cstheme="minorBidi"/>
          <w:kern w:val="2"/>
          <w:sz w:val="21"/>
          <w:szCs w:val="21"/>
          <w:lang w:eastAsia="zh-CN"/>
        </w:rPr>
        <w:t>法律依据</w:t>
      </w:r>
    </w:p>
    <w:p w14:paraId="7A2DF91D">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《中华人民共和国政府采购法》、《中华人民共和国政府采购法实施条例》、</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深圳经济特区政府采购</w:t>
      </w:r>
      <w:r>
        <w:rPr>
          <w:rFonts w:ascii="宋体" w:hAnsi="宋体" w:eastAsia="宋体" w:cstheme="minorBidi"/>
          <w:kern w:val="2"/>
          <w:sz w:val="21"/>
          <w:szCs w:val="21"/>
          <w:lang w:eastAsia="zh-CN"/>
        </w:rPr>
        <w:t>条例</w:t>
      </w:r>
      <w:r>
        <w:rPr>
          <w:rFonts w:hint="eastAsia" w:ascii="宋体" w:hAnsi="宋体" w:eastAsia="宋体" w:cstheme="minorBidi"/>
          <w:kern w:val="2"/>
          <w:sz w:val="21"/>
          <w:szCs w:val="21"/>
          <w:lang w:eastAsia="zh-CN"/>
        </w:rPr>
        <w:t>》、《深圳经济特区政府采购条例实施细则》、《政府采购质疑和投诉办法》（财政部令第94号）和其他有关法律法规规定。</w:t>
      </w:r>
    </w:p>
    <w:p w14:paraId="50BAC11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52.3质疑条件</w:t>
      </w:r>
    </w:p>
    <w:p w14:paraId="278DD35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52.3.1提出质疑的供应商应当是参与所质疑项目采购活动的供应商；</w:t>
      </w:r>
      <w:bookmarkStart w:id="135" w:name="_Hlk75374941"/>
      <w:r>
        <w:rPr>
          <w:rFonts w:hint="eastAsia" w:ascii="宋体" w:hAnsi="宋体" w:eastAsia="宋体" w:cstheme="minorBidi"/>
          <w:kern w:val="2"/>
          <w:sz w:val="21"/>
          <w:szCs w:val="21"/>
          <w:lang w:eastAsia="zh-CN"/>
        </w:rPr>
        <w:t>以联合体形式参与的，质疑应当由组成联合体的所有成员共同提出</w:t>
      </w:r>
      <w:bookmarkEnd w:id="135"/>
      <w:r>
        <w:rPr>
          <w:rFonts w:hint="eastAsia" w:ascii="宋体" w:hAnsi="宋体" w:eastAsia="宋体" w:cstheme="minorBidi"/>
          <w:kern w:val="2"/>
          <w:sz w:val="21"/>
          <w:szCs w:val="21"/>
          <w:lang w:eastAsia="zh-CN"/>
        </w:rPr>
        <w:t>；</w:t>
      </w:r>
    </w:p>
    <w:p w14:paraId="06F1777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7881C9CD">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52.3.3应提交书面质疑函，质疑函应当包括以下内容：</w:t>
      </w:r>
      <w:r>
        <w:rPr>
          <w:rFonts w:ascii="宋体" w:hAnsi="宋体" w:eastAsia="宋体" w:cstheme="minorBidi"/>
          <w:kern w:val="2"/>
          <w:sz w:val="21"/>
          <w:szCs w:val="21"/>
          <w:lang w:eastAsia="zh-CN"/>
        </w:rPr>
        <w:t xml:space="preserve"> </w:t>
      </w:r>
    </w:p>
    <w:p w14:paraId="2627C40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（1）供应商的名称（或者姓名）、地址、邮编、邮箱、联系人及联系电话；</w:t>
      </w:r>
    </w:p>
    <w:p w14:paraId="5E98BC8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（2）质疑项目的名称、编号；</w:t>
      </w:r>
    </w:p>
    <w:p w14:paraId="24855B6A">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（3）具体、明确的质疑对象、质疑事项和质疑请求；</w:t>
      </w:r>
    </w:p>
    <w:p w14:paraId="2B10B93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（4）因质疑事项而受损害的权益；</w:t>
      </w:r>
    </w:p>
    <w:p w14:paraId="3B9E464D">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（5）事实依据；</w:t>
      </w:r>
    </w:p>
    <w:p w14:paraId="41FBD136">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（6）必要的法律依据；</w:t>
      </w:r>
    </w:p>
    <w:p w14:paraId="7495EB4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（7）提出质疑的日期。</w:t>
      </w:r>
    </w:p>
    <w:p w14:paraId="366F8A10">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供应商为自然人的，应当由本人签字；供应商为法人或者其他组织的，应当由法定代表人（负责人），或者其授权代理人签字或者盖章，并加盖公章。</w:t>
      </w:r>
    </w:p>
    <w:p w14:paraId="7010531D">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52.4提交</w:t>
      </w:r>
      <w:r>
        <w:rPr>
          <w:rFonts w:ascii="宋体" w:hAnsi="宋体" w:eastAsia="宋体" w:cstheme="minorBidi"/>
          <w:kern w:val="2"/>
          <w:sz w:val="21"/>
          <w:szCs w:val="21"/>
          <w:lang w:eastAsia="zh-CN"/>
        </w:rPr>
        <w:t>材料</w:t>
      </w:r>
    </w:p>
    <w:p w14:paraId="3D516E6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14:paraId="78064534">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供应商可以委托代理人进行质疑。</w:t>
      </w:r>
      <w:r>
        <w:rPr>
          <w:rFonts w:ascii="宋体" w:hAnsi="宋体" w:eastAsia="宋体" w:cstheme="minorBidi"/>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2399D48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52.5收文地点</w:t>
      </w:r>
    </w:p>
    <w:p w14:paraId="5F7B039A">
      <w:pPr>
        <w:widowControl w:val="0"/>
        <w:ind w:firstLine="422" w:firstLineChars="200"/>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地址：深圳公共资源交易中心（深圳交易集团有限公司宝安分公司）一楼服务大厅，质疑咨询电话：0755-27758331。</w:t>
      </w:r>
    </w:p>
    <w:p w14:paraId="0D460C8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52.6收文办理</w:t>
      </w:r>
      <w:r>
        <w:rPr>
          <w:rFonts w:ascii="宋体" w:hAnsi="宋体" w:eastAsia="宋体" w:cstheme="minorBidi"/>
          <w:kern w:val="2"/>
          <w:sz w:val="21"/>
          <w:szCs w:val="21"/>
          <w:lang w:eastAsia="zh-CN"/>
        </w:rPr>
        <w:t>程序</w:t>
      </w:r>
    </w:p>
    <w:p w14:paraId="535A775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50A24E6E">
      <w:pPr>
        <w:widowControl w:val="0"/>
        <w:ind w:firstLine="420" w:firstLineChars="200"/>
        <w:jc w:val="both"/>
        <w:rPr>
          <w:rFonts w:ascii="仿宋" w:hAnsi="仿宋" w:eastAsia="仿宋"/>
          <w:kern w:val="2"/>
          <w:sz w:val="21"/>
          <w:szCs w:val="21"/>
          <w:lang w:eastAsia="zh-CN"/>
        </w:rPr>
      </w:pPr>
      <w:r>
        <w:rPr>
          <w:rFonts w:hint="eastAsia" w:ascii="宋体" w:hAnsi="宋体" w:eastAsia="宋体" w:cstheme="minorBidi"/>
          <w:kern w:val="2"/>
          <w:sz w:val="21"/>
          <w:szCs w:val="21"/>
          <w:lang w:eastAsia="zh-CN"/>
        </w:rPr>
        <w:t>52.6.2供应商提交的质疑材料不符合质疑条件的，视情况处理：</w:t>
      </w:r>
    </w:p>
    <w:p w14:paraId="7DA7A06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供应商提交的质疑材料不全或者未按要求签字或者盖章的，政府集中采购机构应当一次性告知供应商需补正的内容和补正期限。</w:t>
      </w:r>
    </w:p>
    <w:p w14:paraId="22C1BCCE">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供应商提交的质疑存在下列情形之一的，不予受理：</w:t>
      </w:r>
    </w:p>
    <w:p w14:paraId="7D74EA9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（1）质疑主体不满足要求的；</w:t>
      </w:r>
    </w:p>
    <w:p w14:paraId="0958DF87">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（2）供应商自身权益未受到损害的；</w:t>
      </w:r>
    </w:p>
    <w:p w14:paraId="3183FFE8">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（3）供应商未在法定质疑期限内提出质疑的；</w:t>
      </w:r>
    </w:p>
    <w:p w14:paraId="2FFD342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（4）质疑材料不全或者未按要求签字或者盖章的情况下，要求补正后，逾期未补正或者补正后仍不符合规定的；</w:t>
      </w:r>
    </w:p>
    <w:p w14:paraId="1FC6CA4F">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（5）其他不符合受理条件情形的。</w:t>
      </w:r>
    </w:p>
    <w:p w14:paraId="284C022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质疑事项不予受理的，政府集中采购机构应当向供应商出具不符合质疑条件告知书。</w:t>
      </w:r>
    </w:p>
    <w:p w14:paraId="06FA8621">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52.7质疑答复时限</w:t>
      </w:r>
    </w:p>
    <w:p w14:paraId="53F8672B">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自收文之日起七个工作日内。</w:t>
      </w:r>
    </w:p>
    <w:p w14:paraId="7B9ACBE3">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52.8争议（投诉）</w:t>
      </w:r>
    </w:p>
    <w:p w14:paraId="7C8CB98C">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对质疑答复不满意或者未在规定时间内答复的，提出质疑的供应商可以在答复期满后15个工作日内向本项目预算主管单位投诉。</w:t>
      </w:r>
    </w:p>
    <w:p w14:paraId="3DB73A41">
      <w:pPr>
        <w:widowControl w:val="0"/>
        <w:ind w:firstLine="420" w:firstLineChars="200"/>
        <w:jc w:val="both"/>
        <w:rPr>
          <w:rFonts w:ascii="黑体" w:hAnsi="宋体" w:eastAsia="黑体"/>
          <w:kern w:val="2"/>
          <w:sz w:val="21"/>
          <w:szCs w:val="21"/>
          <w:lang w:eastAsia="zh-CN"/>
        </w:rPr>
      </w:pPr>
      <w:r>
        <w:rPr>
          <w:rFonts w:hint="eastAsia" w:ascii="黑体" w:hAnsi="宋体" w:eastAsia="黑体" w:cstheme="minorBidi"/>
          <w:kern w:val="2"/>
          <w:sz w:val="21"/>
          <w:szCs w:val="21"/>
          <w:lang w:eastAsia="zh-CN"/>
        </w:rPr>
        <w:t>53. 质疑后续处理</w:t>
      </w:r>
    </w:p>
    <w:p w14:paraId="394295F9">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53.1供应商质疑不成立，或者成立但未对中标、成交结果构成影响的，继续开展采购活动。</w:t>
      </w:r>
    </w:p>
    <w:p w14:paraId="4A803A70">
      <w:pPr>
        <w:widowControl w:val="0"/>
        <w:ind w:firstLine="420" w:firstLineChars="200"/>
        <w:rPr>
          <w:rFonts w:ascii="Calibri" w:hAnsi="Calibri" w:eastAsia="宋体"/>
          <w:kern w:val="2"/>
          <w:sz w:val="21"/>
          <w:szCs w:val="21"/>
          <w:lang w:eastAsia="zh-CN"/>
        </w:rPr>
      </w:pPr>
      <w:r>
        <w:rPr>
          <w:rFonts w:hint="eastAsia" w:ascii="宋体" w:hAnsi="宋体" w:eastAsia="宋体" w:cstheme="minorBidi"/>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344EB161">
      <w:pPr>
        <w:widowControl w:val="0"/>
        <w:jc w:val="center"/>
        <w:rPr>
          <w:rFonts w:ascii="Calibri" w:hAnsi="Calibri" w:eastAsia="宋体"/>
          <w:kern w:val="2"/>
          <w:sz w:val="21"/>
          <w:szCs w:val="22"/>
          <w:lang w:eastAsia="zh-CN"/>
        </w:rPr>
      </w:pPr>
      <w:r>
        <w:rPr>
          <w:rFonts w:ascii="Calibri" w:hAnsi="Calibri" w:eastAsia="宋体" w:cstheme="minorBidi"/>
          <w:kern w:val="2"/>
          <w:sz w:val="21"/>
          <w:szCs w:val="22"/>
          <w:lang w:eastAsia="zh-CN"/>
        </w:rPr>
        <w:t>---- END ----</w:t>
      </w:r>
      <w:bookmarkEnd w:id="81"/>
    </w:p>
    <w:p w14:paraId="7F57ADBE">
      <w:pPr>
        <w:widowControl w:val="0"/>
        <w:jc w:val="both"/>
        <w:rPr>
          <w:rFonts w:ascii="Calibri" w:hAnsi="Calibri" w:eastAsia="宋体"/>
          <w:kern w:val="2"/>
          <w:sz w:val="21"/>
          <w:szCs w:val="22"/>
          <w:lang w:eastAsia="zh-CN"/>
        </w:rPr>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pPr>
    </w:p>
    <w:p w14:paraId="3F139676">
      <w:pPr>
        <w:pBdr>
          <w:left w:val="single" w:color="DDDDDD" w:sz="6" w:space="0"/>
          <w:right w:val="single" w:color="DDDDDD" w:sz="6" w:space="0"/>
        </w:pBdr>
        <w:spacing w:line="648" w:lineRule="atLeast"/>
        <w:ind w:left="15" w:right="15"/>
        <w:jc w:val="center"/>
        <w:outlineLvl w:val="0"/>
        <w:rPr>
          <w:rFonts w:ascii="仿宋" w:hAnsi="仿宋" w:eastAsia="仿宋" w:cs="仿宋"/>
          <w:b/>
          <w:bCs/>
          <w:color w:val="000000"/>
          <w:sz w:val="48"/>
          <w:szCs w:val="48"/>
          <w:lang w:val="en" w:eastAsia="zh-CN"/>
        </w:rPr>
      </w:pPr>
      <w:r>
        <w:rPr>
          <w:rFonts w:ascii="仿宋" w:hAnsi="仿宋" w:eastAsia="仿宋" w:cs="仿宋"/>
          <w:b/>
          <w:bCs/>
          <w:color w:val="000000"/>
          <w:sz w:val="48"/>
          <w:szCs w:val="48"/>
          <w:lang w:val="en" w:eastAsia="zh-CN"/>
        </w:rPr>
        <w:t>投标文件格式</w:t>
      </w:r>
    </w:p>
    <w:p w14:paraId="6D8011B8">
      <w:pPr>
        <w:spacing w:line="504" w:lineRule="atLeast"/>
        <w:ind w:left="15" w:right="15"/>
        <w:jc w:val="center"/>
        <w:rPr>
          <w:rFonts w:ascii="仿宋" w:hAnsi="仿宋" w:eastAsia="仿宋" w:cs="仿宋"/>
          <w:b/>
          <w:bCs/>
          <w:color w:val="333333"/>
          <w:sz w:val="28"/>
          <w:szCs w:val="28"/>
          <w:lang w:val="en" w:eastAsia="zh-CN"/>
        </w:rPr>
      </w:pPr>
      <w:r>
        <w:rPr>
          <w:rFonts w:ascii="仿宋" w:hAnsi="仿宋" w:eastAsia="仿宋" w:cs="仿宋"/>
          <w:b/>
          <w:bCs/>
          <w:color w:val="333333"/>
          <w:sz w:val="28"/>
          <w:szCs w:val="28"/>
          <w:lang w:val="en" w:eastAsia="zh-CN"/>
        </w:rPr>
        <w:t>深圳市宝安区流塘小学直饮水设备采购</w:t>
      </w:r>
    </w:p>
    <w:tbl>
      <w:tblPr>
        <w:tblStyle w:val="31"/>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14:paraId="66EEB2D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534AC6A">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0C73FFE">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14:paraId="4E5AEE2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4EB099">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BD9D205">
            <w:pP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14:paraId="3102CA4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16EE39A">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1E3C79">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自行采购投标及履约承诺函；</w:t>
            </w:r>
          </w:p>
        </w:tc>
      </w:tr>
      <w:tr w14:paraId="214CD94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168A83">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2CCAE71">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投标人情况及资格证明文件；</w:t>
            </w:r>
          </w:p>
        </w:tc>
      </w:tr>
      <w:tr w14:paraId="7217104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38436D">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57F5CC7">
            <w:pPr>
              <w:spacing w:line="240" w:lineRule="atLeast"/>
              <w:rPr>
                <w:rFonts w:ascii="仿宋" w:hAnsi="仿宋" w:eastAsia="仿宋" w:cs="仿宋"/>
                <w:color w:val="666666"/>
                <w:lang w:val="en" w:eastAsia="en"/>
              </w:rPr>
            </w:pPr>
            <w:r>
              <w:rPr>
                <w:rFonts w:ascii="仿宋" w:hAnsi="仿宋" w:eastAsia="仿宋" w:cs="仿宋"/>
                <w:color w:val="666666"/>
                <w:lang w:val="en" w:eastAsia="en"/>
              </w:rPr>
              <w:t>项目详细报价；</w:t>
            </w:r>
          </w:p>
        </w:tc>
      </w:tr>
      <w:tr w14:paraId="3D373EE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9D7CF99">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442B1F">
            <w:pPr>
              <w:spacing w:line="240" w:lineRule="atLeast"/>
              <w:rPr>
                <w:rFonts w:ascii="仿宋" w:hAnsi="仿宋" w:eastAsia="仿宋" w:cs="仿宋"/>
                <w:color w:val="666666"/>
                <w:lang w:val="en" w:eastAsia="en"/>
              </w:rPr>
            </w:pPr>
            <w:r>
              <w:rPr>
                <w:rFonts w:ascii="仿宋" w:hAnsi="仿宋" w:eastAsia="仿宋" w:cs="仿宋"/>
                <w:color w:val="666666"/>
                <w:lang w:val="en" w:eastAsia="en"/>
              </w:rPr>
              <w:t>同类业绩；</w:t>
            </w:r>
          </w:p>
        </w:tc>
      </w:tr>
      <w:tr w14:paraId="43C45AE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75A47A">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B338D66">
            <w:pPr>
              <w:spacing w:line="240" w:lineRule="atLeast"/>
              <w:rPr>
                <w:rFonts w:ascii="仿宋" w:hAnsi="仿宋" w:eastAsia="仿宋" w:cs="仿宋"/>
                <w:color w:val="666666"/>
                <w:lang w:val="en" w:eastAsia="en"/>
              </w:rPr>
            </w:pPr>
            <w:r>
              <w:rPr>
                <w:rFonts w:ascii="仿宋" w:hAnsi="仿宋" w:eastAsia="仿宋" w:cs="仿宋"/>
                <w:color w:val="666666"/>
                <w:lang w:val="en" w:eastAsia="en"/>
              </w:rPr>
              <w:t>体系认证</w:t>
            </w:r>
          </w:p>
        </w:tc>
      </w:tr>
      <w:tr w14:paraId="5FACDC6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EE0D38B">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2206418">
            <w:pPr>
              <w:spacing w:line="240" w:lineRule="atLeast"/>
              <w:rPr>
                <w:rFonts w:ascii="仿宋" w:hAnsi="仿宋" w:eastAsia="仿宋" w:cs="仿宋"/>
                <w:color w:val="666666"/>
                <w:lang w:val="en" w:eastAsia="en"/>
              </w:rPr>
            </w:pPr>
            <w:r>
              <w:rPr>
                <w:rFonts w:ascii="仿宋" w:hAnsi="仿宋" w:eastAsia="仿宋" w:cs="仿宋"/>
                <w:color w:val="666666"/>
                <w:lang w:val="en" w:eastAsia="en"/>
              </w:rPr>
              <w:t>供应商基本情况表；</w:t>
            </w:r>
          </w:p>
        </w:tc>
      </w:tr>
      <w:tr w14:paraId="3CDBB97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9187F0">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B18AE19">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法定代表人（负责人）证明书；</w:t>
            </w:r>
          </w:p>
        </w:tc>
      </w:tr>
      <w:tr w14:paraId="2D630C3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467EA64">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97F371">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投标文件签署授权委托书；</w:t>
            </w:r>
          </w:p>
        </w:tc>
      </w:tr>
      <w:tr w14:paraId="44D7511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D895D6">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F9163F">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实质性条款响应情况表；</w:t>
            </w:r>
          </w:p>
        </w:tc>
      </w:tr>
      <w:tr w14:paraId="79E40DF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34FCAC3">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7224CAA">
            <w:pP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技术要求偏离表；</w:t>
            </w:r>
          </w:p>
        </w:tc>
      </w:tr>
      <w:tr w14:paraId="29A9339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CF7BDE1">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73C26CD">
            <w:pPr>
              <w:spacing w:line="240" w:lineRule="atLeast"/>
              <w:rPr>
                <w:rFonts w:ascii="仿宋" w:hAnsi="仿宋" w:eastAsia="仿宋" w:cs="仿宋"/>
                <w:color w:val="666666"/>
                <w:lang w:val="en" w:eastAsia="en"/>
              </w:rPr>
            </w:pPr>
            <w:r>
              <w:rPr>
                <w:rFonts w:ascii="仿宋" w:hAnsi="仿宋" w:eastAsia="仿宋" w:cs="仿宋"/>
                <w:color w:val="666666"/>
                <w:lang w:val="en" w:eastAsia="en"/>
              </w:rPr>
              <w:t>实施方案；</w:t>
            </w:r>
          </w:p>
        </w:tc>
      </w:tr>
      <w:tr w14:paraId="6AB3941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B2C9BF1">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674AF6">
            <w:pPr>
              <w:spacing w:line="240" w:lineRule="atLeast"/>
              <w:rPr>
                <w:rFonts w:ascii="仿宋" w:hAnsi="仿宋" w:eastAsia="仿宋" w:cs="仿宋"/>
                <w:color w:val="666666"/>
                <w:lang w:val="en" w:eastAsia="en"/>
              </w:rPr>
            </w:pPr>
            <w:r>
              <w:rPr>
                <w:rFonts w:ascii="仿宋" w:hAnsi="仿宋" w:eastAsia="仿宋" w:cs="仿宋"/>
                <w:color w:val="666666"/>
                <w:lang w:val="en" w:eastAsia="en"/>
              </w:rPr>
              <w:t>质量保障方案；</w:t>
            </w:r>
          </w:p>
        </w:tc>
      </w:tr>
      <w:tr w14:paraId="1DCA53D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45E0B9">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CAD7EC">
            <w:pPr>
              <w:spacing w:line="240" w:lineRule="atLeast"/>
              <w:rPr>
                <w:rFonts w:ascii="仿宋" w:hAnsi="仿宋" w:eastAsia="仿宋" w:cs="仿宋"/>
                <w:color w:val="666666"/>
                <w:lang w:val="en" w:eastAsia="en"/>
              </w:rPr>
            </w:pPr>
            <w:r>
              <w:rPr>
                <w:rFonts w:ascii="仿宋" w:hAnsi="仿宋" w:eastAsia="仿宋" w:cs="仿宋"/>
                <w:color w:val="666666"/>
                <w:lang w:val="en" w:eastAsia="en"/>
              </w:rPr>
              <w:t>售后服务方案；</w:t>
            </w:r>
          </w:p>
        </w:tc>
      </w:tr>
      <w:tr w14:paraId="26DE041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FF80DF">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5FFF16E">
            <w:pPr>
              <w:spacing w:line="240" w:lineRule="atLeast"/>
              <w:rPr>
                <w:rFonts w:ascii="仿宋" w:hAnsi="仿宋" w:eastAsia="仿宋" w:cs="仿宋"/>
                <w:color w:val="666666"/>
                <w:lang w:val="en" w:eastAsia="en"/>
              </w:rPr>
            </w:pPr>
            <w:r>
              <w:rPr>
                <w:rFonts w:ascii="仿宋" w:hAnsi="仿宋" w:eastAsia="仿宋" w:cs="仿宋"/>
                <w:color w:val="666666"/>
                <w:lang w:val="en" w:eastAsia="en"/>
              </w:rPr>
              <w:t>服务团队情况；</w:t>
            </w:r>
          </w:p>
        </w:tc>
      </w:tr>
      <w:tr w14:paraId="3504EBA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4EEABA">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8FA04A">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投标人认为需要加以说明的其他内容；</w:t>
            </w:r>
          </w:p>
        </w:tc>
      </w:tr>
    </w:tbl>
    <w:p w14:paraId="57C80F70">
      <w:pPr>
        <w:spacing w:line="432" w:lineRule="atLeast"/>
        <w:rPr>
          <w:rFonts w:ascii="仿宋" w:hAnsi="仿宋" w:eastAsia="仿宋" w:cs="仿宋"/>
          <w:b/>
          <w:bCs/>
          <w:color w:val="333333"/>
          <w:lang w:val="en" w:eastAsia="zh-CN"/>
        </w:rPr>
        <w:sectPr>
          <w:pgSz w:w="12240" w:h="15840"/>
          <w:pgMar w:top="1440" w:right="1800" w:bottom="1440" w:left="1800" w:header="708" w:footer="708" w:gutter="0"/>
          <w:cols w:space="708" w:num="1"/>
        </w:sectPr>
      </w:pPr>
    </w:p>
    <w:p w14:paraId="11078341">
      <w:pPr>
        <w:pBdr>
          <w:left w:val="single" w:color="DDDDDD" w:sz="6" w:space="0"/>
          <w:right w:val="single" w:color="DDDDDD" w:sz="6" w:space="0"/>
        </w:pBdr>
        <w:spacing w:line="648" w:lineRule="atLeast"/>
        <w:ind w:left="15" w:right="15"/>
        <w:jc w:val="center"/>
        <w:outlineLvl w:val="0"/>
        <w:rPr>
          <w:rFonts w:ascii="仿宋" w:hAnsi="仿宋" w:eastAsia="仿宋" w:cs="仿宋"/>
          <w:b/>
          <w:bCs/>
          <w:color w:val="000000"/>
          <w:sz w:val="48"/>
          <w:szCs w:val="48"/>
          <w:lang w:val="en" w:eastAsia="zh-CN"/>
        </w:rPr>
      </w:pPr>
      <w:r>
        <w:rPr>
          <w:rFonts w:ascii="仿宋" w:hAnsi="仿宋" w:eastAsia="仿宋" w:cs="仿宋"/>
          <w:b/>
          <w:bCs/>
          <w:color w:val="000000"/>
          <w:sz w:val="48"/>
          <w:szCs w:val="48"/>
          <w:lang w:val="en" w:eastAsia="zh-CN"/>
        </w:rPr>
        <w:t>评标办法附表</w:t>
      </w:r>
    </w:p>
    <w:p w14:paraId="684302D8">
      <w:pPr>
        <w:spacing w:after="288" w:line="432" w:lineRule="atLeast"/>
        <w:ind w:left="15" w:right="15"/>
        <w:rPr>
          <w:rFonts w:ascii="微软雅黑" w:hAnsi="微软雅黑" w:eastAsia="微软雅黑" w:cs="微软雅黑"/>
          <w:color w:val="333333"/>
          <w:lang w:val="en" w:eastAsia="zh-CN"/>
        </w:rPr>
      </w:pPr>
      <w:r>
        <w:rPr>
          <w:rFonts w:ascii="仿宋" w:hAnsi="仿宋" w:eastAsia="仿宋" w:cs="仿宋"/>
          <w:b/>
          <w:bCs/>
          <w:color w:val="333333"/>
          <w:sz w:val="28"/>
          <w:szCs w:val="28"/>
          <w:lang w:val="en" w:eastAsia="zh-CN"/>
        </w:rPr>
        <w:t>1.标段基本信息</w:t>
      </w:r>
    </w:p>
    <w:p w14:paraId="6DD0F514">
      <w:pPr>
        <w:spacing w:line="432" w:lineRule="atLeast"/>
        <w:ind w:left="15" w:right="15"/>
        <w:rPr>
          <w:rFonts w:ascii="仿宋" w:hAnsi="仿宋" w:eastAsia="仿宋" w:cs="仿宋"/>
          <w:color w:val="333333"/>
          <w:lang w:val="en" w:eastAsia="zh-CN"/>
        </w:rPr>
      </w:pPr>
      <w:r>
        <w:rPr>
          <w:rFonts w:ascii="仿宋" w:hAnsi="仿宋" w:eastAsia="仿宋" w:cs="仿宋"/>
          <w:color w:val="333333"/>
          <w:lang w:val="en" w:eastAsia="zh-CN"/>
        </w:rPr>
        <w:t>标段编号：</w:t>
      </w:r>
      <w:r>
        <w:rPr>
          <w:rFonts w:ascii="微软雅黑" w:hAnsi="微软雅黑" w:eastAsia="微软雅黑" w:cs="微软雅黑"/>
          <w:color w:val="333333"/>
          <w:lang w:val="en" w:eastAsia="zh-CN"/>
        </w:rPr>
        <w:t xml:space="preserve"> </w:t>
      </w:r>
      <w:r>
        <w:rPr>
          <w:rFonts w:ascii="仿宋" w:hAnsi="仿宋" w:eastAsia="仿宋" w:cs="仿宋"/>
          <w:color w:val="333333"/>
          <w:u w:val="single" w:color="333333"/>
          <w:lang w:val="en" w:eastAsia="zh-CN"/>
        </w:rPr>
        <w:t>BAZXCG-2025-00309-001</w:t>
      </w:r>
      <w:r>
        <w:rPr>
          <w:rFonts w:ascii="仿宋" w:hAnsi="仿宋" w:eastAsia="仿宋" w:cs="仿宋"/>
          <w:color w:val="333333"/>
          <w:u w:val="single" w:color="333333"/>
          <w:lang w:val="en" w:eastAsia="zh-CN"/>
        </w:rPr>
        <w:br w:type="textWrapping"/>
      </w:r>
      <w:r>
        <w:rPr>
          <w:rFonts w:ascii="仿宋" w:hAnsi="仿宋" w:eastAsia="仿宋" w:cs="仿宋"/>
          <w:color w:val="333333"/>
          <w:lang w:val="en" w:eastAsia="zh-CN"/>
        </w:rPr>
        <w:t>标段名称：</w:t>
      </w:r>
      <w:r>
        <w:rPr>
          <w:rFonts w:ascii="微软雅黑" w:hAnsi="微软雅黑" w:eastAsia="微软雅黑" w:cs="微软雅黑"/>
          <w:color w:val="333333"/>
          <w:lang w:val="en" w:eastAsia="zh-CN"/>
        </w:rPr>
        <w:t xml:space="preserve"> </w:t>
      </w:r>
      <w:r>
        <w:rPr>
          <w:rFonts w:ascii="仿宋" w:hAnsi="仿宋" w:eastAsia="仿宋" w:cs="仿宋"/>
          <w:color w:val="333333"/>
          <w:u w:val="single" w:color="333333"/>
          <w:lang w:val="en" w:eastAsia="zh-CN"/>
        </w:rPr>
        <w:t>深圳市宝安区流塘小学直饮水设备采购</w:t>
      </w:r>
      <w:r>
        <w:rPr>
          <w:rFonts w:ascii="仿宋" w:hAnsi="仿宋" w:eastAsia="仿宋" w:cs="仿宋"/>
          <w:color w:val="333333"/>
          <w:u w:val="single" w:color="333333"/>
          <w:lang w:val="en" w:eastAsia="zh-CN"/>
        </w:rPr>
        <w:br w:type="textWrapping"/>
      </w:r>
    </w:p>
    <w:p w14:paraId="0456ED97">
      <w:pPr>
        <w:keepLines/>
        <w:spacing w:line="432" w:lineRule="atLeast"/>
        <w:ind w:left="15" w:right="15"/>
        <w:rPr>
          <w:rFonts w:ascii="微软雅黑" w:hAnsi="微软雅黑" w:eastAsia="微软雅黑" w:cs="微软雅黑"/>
          <w:color w:val="333333"/>
          <w:lang w:val="en" w:eastAsia="zh-CN"/>
        </w:rPr>
      </w:pPr>
    </w:p>
    <w:p w14:paraId="15E56DEF">
      <w:pPr>
        <w:spacing w:after="288" w:line="432" w:lineRule="atLeast"/>
        <w:ind w:left="15" w:right="15"/>
        <w:rPr>
          <w:rFonts w:ascii="微软雅黑" w:hAnsi="微软雅黑" w:eastAsia="微软雅黑" w:cs="微软雅黑"/>
          <w:color w:val="333333"/>
          <w:lang w:val="en" w:eastAsia="zh-CN"/>
        </w:rPr>
      </w:pPr>
      <w:r>
        <w:rPr>
          <w:rFonts w:ascii="仿宋" w:hAnsi="仿宋" w:eastAsia="仿宋" w:cs="仿宋"/>
          <w:b/>
          <w:bCs/>
          <w:color w:val="333333"/>
          <w:sz w:val="28"/>
          <w:szCs w:val="28"/>
          <w:lang w:val="en" w:eastAsia="zh-CN"/>
        </w:rPr>
        <w:t>2.入围参数</w:t>
      </w:r>
    </w:p>
    <w:p w14:paraId="1DB72685">
      <w:pPr>
        <w:keepLines/>
        <w:spacing w:line="432" w:lineRule="atLeast"/>
        <w:ind w:left="15" w:right="15"/>
        <w:rPr>
          <w:rFonts w:ascii="微软雅黑" w:hAnsi="微软雅黑" w:eastAsia="微软雅黑" w:cs="微软雅黑"/>
          <w:color w:val="333333"/>
          <w:lang w:val="en" w:eastAsia="zh-CN"/>
        </w:rPr>
      </w:pPr>
      <w:r>
        <w:rPr>
          <w:rFonts w:ascii="仿宋" w:hAnsi="仿宋" w:eastAsia="仿宋" w:cs="仿宋"/>
          <w:color w:val="333333"/>
          <w:lang w:val="en" w:eastAsia="zh-CN"/>
        </w:rPr>
        <w:t>是否过多投标人淘汰：</w:t>
      </w:r>
      <w:r>
        <w:rPr>
          <w:rFonts w:ascii="微软雅黑" w:hAnsi="微软雅黑" w:eastAsia="微软雅黑" w:cs="微软雅黑"/>
          <w:color w:val="333333"/>
          <w:lang w:val="en" w:eastAsia="zh-CN"/>
        </w:rPr>
        <w:t xml:space="preserve"> </w:t>
      </w:r>
      <w:r>
        <w:rPr>
          <w:rFonts w:ascii="仿宋" w:hAnsi="仿宋" w:eastAsia="仿宋" w:cs="仿宋"/>
          <w:color w:val="333333"/>
          <w:lang w:val="en" w:eastAsia="zh-CN"/>
        </w:rPr>
        <w:t>否</w:t>
      </w:r>
    </w:p>
    <w:p w14:paraId="164D74BE">
      <w:pPr>
        <w:spacing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39"/>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14:paraId="19DEC6C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48447E2">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1C67F0B">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704AFF3">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14:paraId="059799C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27CC7C4">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8086D43">
            <w:pP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65492FB">
            <w:pPr>
              <w:spacing w:line="240" w:lineRule="atLeast"/>
              <w:jc w:val="center"/>
              <w:rPr>
                <w:rFonts w:ascii="仿宋" w:hAnsi="仿宋" w:eastAsia="仿宋" w:cs="仿宋"/>
                <w:color w:val="666666"/>
                <w:lang w:val="en" w:eastAsia="en"/>
              </w:rPr>
            </w:pPr>
          </w:p>
        </w:tc>
      </w:tr>
      <w:tr w14:paraId="6503AE5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3F22A2D">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48C882">
            <w:pPr>
              <w:spacing w:line="240" w:lineRule="atLeast"/>
              <w:rPr>
                <w:rFonts w:ascii="仿宋" w:hAnsi="仿宋" w:eastAsia="仿宋" w:cs="仿宋"/>
                <w:color w:val="666666"/>
                <w:lang w:val="en" w:eastAsia="en"/>
              </w:rPr>
            </w:pPr>
            <w:r>
              <w:rPr>
                <w:rFonts w:ascii="仿宋" w:hAnsi="仿宋" w:eastAsia="仿宋" w:cs="仿宋"/>
                <w:color w:val="666666"/>
                <w:lang w:val="en" w:eastAsia="en"/>
              </w:rPr>
              <w:t>初步评审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F40D3A2">
            <w:pPr>
              <w:spacing w:line="240" w:lineRule="atLeast"/>
              <w:jc w:val="center"/>
              <w:rPr>
                <w:rFonts w:ascii="仿宋" w:hAnsi="仿宋" w:eastAsia="仿宋" w:cs="仿宋"/>
                <w:color w:val="666666"/>
                <w:lang w:val="en" w:eastAsia="en"/>
              </w:rPr>
            </w:pPr>
          </w:p>
        </w:tc>
      </w:tr>
      <w:tr w14:paraId="4406327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450EAF">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5134CD">
            <w:pP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638586">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70</w:t>
            </w:r>
          </w:p>
        </w:tc>
      </w:tr>
      <w:tr w14:paraId="56CA4B1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CCB797E">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500A453">
            <w:pP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4ACDDEA">
            <w:pPr>
              <w:spacing w:line="240" w:lineRule="atLeast"/>
              <w:jc w:val="center"/>
              <w:rPr>
                <w:rFonts w:ascii="仿宋" w:hAnsi="仿宋" w:eastAsia="仿宋" w:cs="仿宋"/>
                <w:color w:val="666666"/>
                <w:lang w:val="en" w:eastAsia="en"/>
              </w:rPr>
            </w:pPr>
          </w:p>
        </w:tc>
      </w:tr>
      <w:tr w14:paraId="1CA9BE4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AEF56A">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09B15C">
            <w:pP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E5E5B2">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30</w:t>
            </w:r>
          </w:p>
        </w:tc>
      </w:tr>
      <w:tr w14:paraId="6CE3BD3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6F455E6">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6901851">
            <w:pP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01CB5E">
            <w:pPr>
              <w:spacing w:line="240" w:lineRule="atLeast"/>
              <w:jc w:val="center"/>
              <w:rPr>
                <w:rFonts w:ascii="仿宋" w:hAnsi="仿宋" w:eastAsia="仿宋" w:cs="仿宋"/>
                <w:color w:val="666666"/>
                <w:lang w:val="en" w:eastAsia="en"/>
              </w:rPr>
            </w:pPr>
          </w:p>
        </w:tc>
      </w:tr>
      <w:tr w14:paraId="14B3685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7DF1915">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D231B1">
            <w:pP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C91EE7">
            <w:pPr>
              <w:spacing w:line="240" w:lineRule="atLeast"/>
              <w:jc w:val="center"/>
              <w:rPr>
                <w:rFonts w:ascii="仿宋" w:hAnsi="仿宋" w:eastAsia="仿宋" w:cs="仿宋"/>
                <w:color w:val="666666"/>
                <w:lang w:val="en" w:eastAsia="en"/>
              </w:rPr>
            </w:pPr>
          </w:p>
        </w:tc>
      </w:tr>
    </w:tbl>
    <w:p w14:paraId="41B5FAEA">
      <w:pPr>
        <w:spacing w:line="432" w:lineRule="atLeast"/>
        <w:ind w:left="15" w:right="15"/>
        <w:rPr>
          <w:rFonts w:ascii="微软雅黑" w:hAnsi="微软雅黑" w:eastAsia="微软雅黑" w:cs="微软雅黑"/>
          <w:color w:val="333333"/>
          <w:lang w:val="en" w:eastAsia="en"/>
        </w:rPr>
      </w:pPr>
    </w:p>
    <w:p w14:paraId="7D67B6C6">
      <w:pPr>
        <w:spacing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14:paraId="0EDBCCFC">
      <w:pPr>
        <w:spacing w:line="432" w:lineRule="atLeast"/>
        <w:ind w:left="15" w:right="15"/>
        <w:rPr>
          <w:rFonts w:ascii="仿宋" w:hAnsi="仿宋" w:eastAsia="仿宋" w:cs="仿宋"/>
          <w:color w:val="333333"/>
          <w:lang w:val="en" w:eastAsia="zh-CN"/>
        </w:rPr>
      </w:pPr>
      <w:r>
        <w:rPr>
          <w:rFonts w:ascii="仿宋" w:hAnsi="仿宋" w:eastAsia="仿宋" w:cs="仿宋"/>
          <w:color w:val="333333"/>
          <w:lang w:val="en" w:eastAsia="zh-CN"/>
        </w:rPr>
        <w:t>中标候选人：</w:t>
      </w:r>
      <w:r>
        <w:rPr>
          <w:rFonts w:ascii="微软雅黑" w:hAnsi="微软雅黑" w:eastAsia="微软雅黑" w:cs="微软雅黑"/>
          <w:color w:val="333333"/>
          <w:lang w:val="en" w:eastAsia="zh-CN"/>
        </w:rPr>
        <w:t xml:space="preserve"> </w:t>
      </w:r>
      <w:r>
        <w:rPr>
          <w:rFonts w:ascii="仿宋" w:hAnsi="仿宋" w:eastAsia="仿宋" w:cs="仿宋"/>
          <w:color w:val="333333"/>
          <w:lang w:val="en" w:eastAsia="zh-CN"/>
        </w:rPr>
        <w:t>委托评标委员会直接定标</w:t>
      </w:r>
      <w:r>
        <w:rPr>
          <w:rFonts w:ascii="仿宋" w:hAnsi="仿宋" w:eastAsia="仿宋" w:cs="仿宋"/>
          <w:color w:val="333333"/>
          <w:lang w:val="en" w:eastAsia="zh-CN"/>
        </w:rPr>
        <w:br w:type="textWrapping"/>
      </w:r>
      <w:r>
        <w:rPr>
          <w:rFonts w:ascii="仿宋" w:hAnsi="仿宋" w:eastAsia="仿宋" w:cs="仿宋"/>
          <w:color w:val="333333"/>
          <w:lang w:val="en" w:eastAsia="zh-CN"/>
        </w:rPr>
        <w:br w:type="textWrapping"/>
      </w:r>
      <w:r>
        <w:rPr>
          <w:rFonts w:ascii="仿宋" w:hAnsi="仿宋" w:eastAsia="仿宋" w:cs="仿宋"/>
          <w:b/>
          <w:bCs/>
          <w:color w:val="000000"/>
          <w:lang w:val="en" w:eastAsia="zh-CN"/>
        </w:rPr>
        <w:t>4.1 资格评审</w:t>
      </w:r>
      <w:r>
        <w:rPr>
          <w:rFonts w:ascii="仿宋" w:hAnsi="仿宋" w:eastAsia="仿宋" w:cs="仿宋"/>
          <w:b/>
          <w:bCs/>
          <w:color w:val="000000"/>
          <w:lang w:val="en" w:eastAsia="zh-CN"/>
        </w:rPr>
        <w:br w:type="textWrapping"/>
      </w:r>
      <w:r>
        <w:rPr>
          <w:rFonts w:ascii="仿宋" w:hAnsi="仿宋" w:eastAsia="仿宋" w:cs="仿宋"/>
          <w:color w:val="333333"/>
          <w:lang w:val="en" w:eastAsia="zh-CN"/>
        </w:rPr>
        <w:t>汇总规则：</w:t>
      </w:r>
      <w:r>
        <w:rPr>
          <w:rFonts w:ascii="微软雅黑" w:hAnsi="微软雅黑" w:eastAsia="微软雅黑" w:cs="微软雅黑"/>
          <w:color w:val="333333"/>
          <w:lang w:val="en" w:eastAsia="zh-CN"/>
        </w:rPr>
        <w:t xml:space="preserve"> </w:t>
      </w:r>
      <w:r>
        <w:rPr>
          <w:rFonts w:ascii="仿宋" w:hAnsi="仿宋" w:eastAsia="仿宋" w:cs="仿宋"/>
          <w:color w:val="333333"/>
          <w:lang w:val="en" w:eastAsia="zh-CN"/>
        </w:rPr>
        <w:t>按分项自动汇总并发起否决投标</w:t>
      </w:r>
      <w:r>
        <w:rPr>
          <w:rFonts w:ascii="微软雅黑" w:hAnsi="微软雅黑" w:eastAsia="微软雅黑" w:cs="微软雅黑"/>
          <w:color w:val="333333"/>
          <w:lang w:val="en" w:eastAsia="zh-CN"/>
        </w:rPr>
        <w:t xml:space="preserve"> </w:t>
      </w:r>
    </w:p>
    <w:tbl>
      <w:tblPr>
        <w:tblStyle w:val="39"/>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34844AA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1538730">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C75F34A">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4030FDB">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0C15FD7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31D472">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CAFEE15">
            <w:pP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44D7F35">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仿宋" w:hAnsi="仿宋" w:eastAsia="仿宋" w:cs="仿宋"/>
                <w:color w:val="666666"/>
                <w:lang w:val="en" w:eastAsia="zh-CN"/>
              </w:rPr>
              <w:br w:type="textWrapping"/>
            </w:r>
            <w:r>
              <w:rPr>
                <w:rFonts w:ascii="仿宋" w:hAnsi="仿宋" w:eastAsia="仿宋" w:cs="仿宋"/>
                <w:color w:val="666666"/>
                <w:lang w:val="en" w:eastAsia="zh-CN"/>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仿宋" w:hAnsi="仿宋" w:eastAsia="仿宋" w:cs="仿宋"/>
                <w:color w:val="666666"/>
                <w:lang w:val="en" w:eastAsia="zh-CN"/>
              </w:rPr>
              <w:br w:type="textWrapping"/>
            </w:r>
            <w:r>
              <w:rPr>
                <w:rFonts w:ascii="仿宋" w:hAnsi="仿宋" w:eastAsia="仿宋" w:cs="仿宋"/>
                <w:color w:val="666666"/>
                <w:lang w:val="en" w:eastAsia="zh-CN"/>
              </w:rPr>
              <w:t>本项目不接受联合体投标，不接受投标人选用进口产品参与投标（由供应商在《自行采购投标及履约承诺函》中作出声明；：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本项目不接受联合体投标，不接受投标人选用进口产品参与投标（由供应商在《自行采购投标及履约承诺函》中作出声明；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参与本项目政府采购（自行采购）活动时不存在被有关部门禁止参与政府采购（自行采购）活动且在有效期内的情况（由供应商在《自行采购投标及履约承诺函》中作出声明）；：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参与本项目政府采购（自行采购）活动时不存在被有关部门禁止参与政府采购（自行采购）活动且在有效期内的情况（由供应商在《自行采购投标及履约承诺函》中作出声明）；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具备《中华人民共和国政府采购法》第二十二条第一款的条件（由供应商在《自行采购投标及履约承诺函》中作出声明）；：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具备《中华人民共和国政府采购法》第二十二条第一款的条件（由供应商在《自行采购投标及履约承诺函》中作出声明）；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未被列入失信被执行人、重大税收违法案件当事人名单、政府采购（自行采购）严重违法失信行为记录名单（由供应商在《自行采购投标及履约承诺函》中作出声明）；：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未被列入失信被执行人、重大税收违法案件当事人名单、政府采购（自行采购）严重违法失信行为记录名单（由供应商在《自行采购投标及履约承诺函》中作出声明）；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不存在《深圳市财政局政府采购供应商信用信息管理办法》（深财规〔2023〕3号）列明的严重违法失信行为（由供应商在《自行采购投标及履约承诺函》中作出声明）；：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不存在《深圳市财政局政府采购供应商信用信息管理办法》（深财规〔2023〕3号）列明的严重违法失信行为（由供应商在《自行采购投标及履约承诺函》中作出声明）；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单位负责人为同一人或者存在直接控股、管理关系的不同供应商，不得参加同一合同项下的政府采购（自行采购）活动；为采购项目提供整体设计、规范编制或者项目管理、监理、检测等服务的供应商，不得再参加该采购项目的其他采购活动（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单位负责人为同一人或者存在直接控股、管理关系的不同供应商，不得参加同一合同项下的政府采购（自行采购）活动；为采购项目提供整体设计、规范编制或者项目管理、监理、检测等服务的供应商，不得再参加该采购项目的其他采购活动（由供应商在《自行采购投标及履约承诺函》中作出声明）；</w:t>
            </w:r>
            <w:r>
              <w:rPr>
                <w:rFonts w:ascii="仿宋" w:hAnsi="仿宋" w:eastAsia="仿宋" w:cs="仿宋"/>
                <w:color w:val="666666"/>
                <w:lang w:val="en" w:eastAsia="zh-CN"/>
              </w:rPr>
              <w:br w:type="textWrapping"/>
            </w:r>
            <w:r>
              <w:rPr>
                <w:rFonts w:ascii="仿宋" w:hAnsi="仿宋" w:eastAsia="仿宋" w:cs="仿宋"/>
                <w:color w:val="666666"/>
                <w:lang w:val="en"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r>
              <w:rPr>
                <w:rFonts w:ascii="仿宋" w:hAnsi="仿宋" w:eastAsia="仿宋" w:cs="仿宋"/>
                <w:color w:val="666666"/>
                <w:lang w:val="en" w:eastAsia="zh-CN"/>
              </w:rPr>
              <w:br w:type="textWrapping"/>
            </w:r>
            <w:r>
              <w:rPr>
                <w:rFonts w:ascii="仿宋" w:hAnsi="仿宋" w:eastAsia="仿宋" w:cs="仿宋"/>
                <w:color w:val="666666"/>
                <w:lang w:val="en"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r>
              <w:rPr>
                <w:rFonts w:ascii="仿宋" w:hAnsi="仿宋" w:eastAsia="仿宋" w:cs="仿宋"/>
                <w:color w:val="666666"/>
                <w:lang w:val="en" w:eastAsia="zh-CN"/>
              </w:rPr>
              <w:br w:type="textWrapping"/>
            </w:r>
            <w:r>
              <w:rPr>
                <w:rFonts w:ascii="仿宋" w:hAnsi="仿宋" w:eastAsia="仿宋" w:cs="仿宋"/>
                <w:color w:val="666666"/>
                <w:lang w:val="en" w:eastAsia="zh-CN"/>
              </w:rPr>
              <w:t>本项目全部专门面向中小企业采购：否。：</w:t>
            </w:r>
            <w:r>
              <w:rPr>
                <w:rFonts w:ascii="仿宋" w:hAnsi="仿宋" w:eastAsia="仿宋" w:cs="仿宋"/>
                <w:color w:val="666666"/>
                <w:lang w:val="en" w:eastAsia="zh-CN"/>
              </w:rPr>
              <w:br w:type="textWrapping"/>
            </w:r>
            <w:r>
              <w:rPr>
                <w:rFonts w:ascii="仿宋" w:hAnsi="仿宋" w:eastAsia="仿宋" w:cs="仿宋"/>
                <w:color w:val="666666"/>
                <w:lang w:val="en" w:eastAsia="zh-CN"/>
              </w:rPr>
              <w:t>本项目全部专门面向中小企业采购：否。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2）供应商投标（上传投标文件）必须先行办理注册手续。</w:t>
            </w:r>
          </w:p>
        </w:tc>
      </w:tr>
    </w:tbl>
    <w:p w14:paraId="42A925E1">
      <w:pPr>
        <w:spacing w:line="240" w:lineRule="atLeast"/>
        <w:ind w:left="15" w:right="15"/>
        <w:rPr>
          <w:rFonts w:ascii="仿宋" w:hAnsi="仿宋" w:eastAsia="仿宋" w:cs="仿宋"/>
          <w:b/>
          <w:bCs/>
          <w:color w:val="000000"/>
          <w:lang w:val="en" w:eastAsia="zh-CN"/>
        </w:rPr>
      </w:pPr>
      <w:r>
        <w:rPr>
          <w:rFonts w:ascii="仿宋" w:hAnsi="仿宋" w:eastAsia="仿宋" w:cs="仿宋"/>
          <w:b/>
          <w:bCs/>
          <w:color w:val="000000"/>
          <w:lang w:val="en" w:eastAsia="zh-CN"/>
        </w:rPr>
        <w:t>4.2 初步评审</w:t>
      </w:r>
      <w:r>
        <w:rPr>
          <w:rFonts w:ascii="仿宋" w:hAnsi="仿宋" w:eastAsia="仿宋" w:cs="仿宋"/>
          <w:b/>
          <w:bCs/>
          <w:color w:val="000000"/>
          <w:lang w:val="en" w:eastAsia="zh-CN"/>
        </w:rPr>
        <w:br w:type="textWrapping"/>
      </w:r>
      <w:r>
        <w:rPr>
          <w:rFonts w:ascii="仿宋" w:hAnsi="仿宋" w:eastAsia="仿宋" w:cs="仿宋"/>
          <w:color w:val="333333"/>
          <w:lang w:val="en" w:eastAsia="zh-CN"/>
        </w:rPr>
        <w:t>汇总规则：</w:t>
      </w:r>
      <w:r>
        <w:rPr>
          <w:rFonts w:ascii="微软雅黑" w:hAnsi="微软雅黑" w:eastAsia="微软雅黑" w:cs="微软雅黑"/>
          <w:color w:val="333333"/>
          <w:lang w:val="en" w:eastAsia="zh-CN"/>
        </w:rPr>
        <w:t xml:space="preserve"> </w:t>
      </w:r>
      <w:r>
        <w:rPr>
          <w:rFonts w:ascii="仿宋" w:hAnsi="仿宋" w:eastAsia="仿宋" w:cs="仿宋"/>
          <w:color w:val="333333"/>
          <w:lang w:val="en" w:eastAsia="zh-CN"/>
        </w:rPr>
        <w:t>按分项自动汇总并发起否决投标</w:t>
      </w:r>
      <w:r>
        <w:rPr>
          <w:rFonts w:ascii="微软雅黑" w:hAnsi="微软雅黑" w:eastAsia="微软雅黑" w:cs="微软雅黑"/>
          <w:color w:val="333333"/>
          <w:lang w:val="en" w:eastAsia="zh-CN"/>
        </w:rPr>
        <w:t xml:space="preserve"> </w:t>
      </w:r>
    </w:p>
    <w:tbl>
      <w:tblPr>
        <w:tblStyle w:val="39"/>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0EB974E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E1F014D">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681DBA3">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ED3CF03">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3EA8968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BC71224">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F0FE6D1">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不得将一个包的内容拆开投标；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169D98">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不得将一个包的内容拆开投标；</w:t>
            </w:r>
          </w:p>
        </w:tc>
      </w:tr>
      <w:tr w14:paraId="13D79AA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4A294E0">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363030">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对同一项目投标时，不得提供两套以上的投标方案（招标文件另有规定的除外）；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5E380F8">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对同一项目投标时，不得提供两套以上的投标方案（招标文件另有规定的除外）；</w:t>
            </w:r>
          </w:p>
        </w:tc>
      </w:tr>
      <w:tr w14:paraId="3F1B16A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154324F">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61AEB66">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分项报价或投标总价不得高于相应预算金额（或设定的预算金额下的最高限价）；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C574B4">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分项报价或投标总价不得高于相应预算金额（或设定的预算金额下的最高限价）；</w:t>
            </w:r>
          </w:p>
        </w:tc>
      </w:tr>
      <w:tr w14:paraId="6B8A02E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D3FCE12">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D14920">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EF407E">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5B8EE98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9D5B2A">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7BF239D">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AC61135">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2EFB4CB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4A2DB7C">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6CAD0EE">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未按招标文件所提供的样式填写《投标函》；未按招标文件所提供的《自行采购投标及履约承诺函》进行承诺；未按招标文件对投标文件组成的要求提供投标文件；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BE0CBB">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未按招标文件所提供的样式填写《投标函》；未按招标文件所提供的《自行采购投标及履约承诺函》进行承诺；未按招标文件对投标文件组成的要求提供投标文件；</w:t>
            </w:r>
          </w:p>
        </w:tc>
      </w:tr>
      <w:tr w14:paraId="598736F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9BA8F72">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1E0480">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9F4E2E">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采购标的所投产品货物清单报价等任意一类有缺漏项或响应不全，或者对招标文件规定的项目需求内容或者需求数量进行修改，评审委员会判定投标响应不满足采购需求；</w:t>
            </w:r>
          </w:p>
        </w:tc>
      </w:tr>
      <w:tr w14:paraId="09FB979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3539BAF">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886423">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投标文件存在列放位置错误，导致属于信息公开情形的没有被公开；</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0766B34">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投标文件存在列放位置错误，导致属于信息公开情形的没有被公开；</w:t>
            </w:r>
          </w:p>
        </w:tc>
      </w:tr>
      <w:tr w14:paraId="320A083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3F32C56">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2F8A6B9">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投标文件电子文档不得带病毒；</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820EBFC">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投标文件电子文档不得带病毒；</w:t>
            </w:r>
          </w:p>
        </w:tc>
      </w:tr>
      <w:tr w14:paraId="1C2C1CD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5EA5F34">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532854">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投标文件用不属于本公司的电子密钥或电子营业执照进行加密的；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3F0192">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投标文件用不属于本公司的电子密钥或电子营业执照进行加密的；</w:t>
            </w:r>
          </w:p>
        </w:tc>
      </w:tr>
      <w:tr w14:paraId="1806DAB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5A9BDF">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61AB652">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不同投标供应商投标文件“文件制作机器码”一致；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D12860">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不同投标供应商投标文件“文件制作机器码”一致；</w:t>
            </w:r>
          </w:p>
        </w:tc>
      </w:tr>
      <w:tr w14:paraId="2E17DF9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A028C21">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C6B76A">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不同投标供应商投标文件“文件创建标识码”一致；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87726CA">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不同投标供应商投标文件“文件创建标识码”一致；</w:t>
            </w:r>
          </w:p>
        </w:tc>
      </w:tr>
      <w:tr w14:paraId="4795CC1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4E94CEA">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5389B86">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7B360CF">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法律、法规、规章、规范性文件规定的其他情形。</w:t>
            </w:r>
          </w:p>
        </w:tc>
      </w:tr>
    </w:tbl>
    <w:p w14:paraId="58C2DDCD">
      <w:pPr>
        <w:spacing w:line="240" w:lineRule="atLeast"/>
        <w:ind w:left="15" w:right="15"/>
        <w:rPr>
          <w:rFonts w:ascii="仿宋" w:hAnsi="仿宋" w:eastAsia="仿宋" w:cs="仿宋"/>
          <w:b/>
          <w:bCs/>
          <w:color w:val="000000"/>
          <w:lang w:val="en" w:eastAsia="zh-CN"/>
        </w:rPr>
      </w:pPr>
      <w:r>
        <w:rPr>
          <w:rFonts w:ascii="仿宋" w:hAnsi="仿宋" w:eastAsia="仿宋" w:cs="仿宋"/>
          <w:b/>
          <w:bCs/>
          <w:color w:val="000000"/>
          <w:lang w:val="en" w:eastAsia="zh-CN"/>
        </w:rPr>
        <w:t>4.3 详细评审</w:t>
      </w:r>
      <w:r>
        <w:rPr>
          <w:rFonts w:ascii="仿宋" w:hAnsi="仿宋" w:eastAsia="仿宋" w:cs="仿宋"/>
          <w:b/>
          <w:bCs/>
          <w:color w:val="000000"/>
          <w:lang w:val="en" w:eastAsia="zh-CN"/>
        </w:rPr>
        <w:br w:type="textWrapping"/>
      </w:r>
      <w:r>
        <w:rPr>
          <w:rFonts w:ascii="仿宋" w:hAnsi="仿宋" w:eastAsia="仿宋" w:cs="仿宋"/>
          <w:color w:val="333333"/>
          <w:lang w:val="en" w:eastAsia="zh-CN"/>
        </w:rPr>
        <w:t>汇总规则：</w:t>
      </w:r>
      <w:r>
        <w:rPr>
          <w:rFonts w:ascii="微软雅黑" w:hAnsi="微软雅黑" w:eastAsia="微软雅黑" w:cs="微软雅黑"/>
          <w:color w:val="333333"/>
          <w:lang w:val="en" w:eastAsia="zh-CN"/>
        </w:rPr>
        <w:t xml:space="preserve"> </w:t>
      </w:r>
      <w:r>
        <w:rPr>
          <w:rFonts w:ascii="仿宋" w:hAnsi="仿宋" w:eastAsia="仿宋" w:cs="仿宋"/>
          <w:color w:val="333333"/>
          <w:lang w:val="en" w:eastAsia="zh-CN"/>
        </w:rPr>
        <w:t>按评委打分直接平均</w:t>
      </w:r>
      <w:r>
        <w:rPr>
          <w:rFonts w:ascii="微软雅黑" w:hAnsi="微软雅黑" w:eastAsia="微软雅黑" w:cs="微软雅黑"/>
          <w:color w:val="333333"/>
          <w:lang w:val="en" w:eastAsia="zh-CN"/>
        </w:rPr>
        <w:t xml:space="preserve"> </w:t>
      </w:r>
    </w:p>
    <w:tbl>
      <w:tblPr>
        <w:tblStyle w:val="39"/>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3"/>
        <w:gridCol w:w="731"/>
      </w:tblGrid>
      <w:tr w14:paraId="12D477D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6C3E6B3">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4764A13">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904AE12">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396A2FC">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4F76B19">
            <w:pP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14:paraId="0689BE2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C068A88">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1FD8748">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“▲”参数响应情况评价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63BA302">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（一）评审内容： 考察投标人对招标文件《第一册</w:t>
            </w:r>
            <w:r>
              <w:rPr>
                <w:rFonts w:ascii="Calibri" w:hAnsi="Calibri" w:eastAsia="Calibri" w:cs="Calibri"/>
                <w:color w:val="666666"/>
                <w:lang w:val="en" w:eastAsia="zh-CN"/>
              </w:rPr>
              <w:t> </w:t>
            </w:r>
            <w:r>
              <w:rPr>
                <w:rFonts w:ascii="仿宋" w:hAnsi="仿宋" w:eastAsia="仿宋" w:cs="仿宋"/>
                <w:color w:val="666666"/>
                <w:lang w:val="en" w:eastAsia="zh-CN"/>
              </w:rPr>
              <w:t>专用条款</w:t>
            </w:r>
            <w:r>
              <w:rPr>
                <w:rFonts w:ascii="Calibri" w:hAnsi="Calibri" w:eastAsia="Calibri" w:cs="Calibri"/>
                <w:color w:val="666666"/>
                <w:lang w:val="en" w:eastAsia="zh-CN"/>
              </w:rPr>
              <w:t> </w:t>
            </w:r>
            <w:r>
              <w:rPr>
                <w:rFonts w:ascii="仿宋" w:hAnsi="仿宋" w:eastAsia="仿宋" w:cs="仿宋"/>
                <w:color w:val="666666"/>
                <w:lang w:val="en" w:eastAsia="zh-CN"/>
              </w:rPr>
              <w:t>第三章</w:t>
            </w:r>
            <w:r>
              <w:rPr>
                <w:rFonts w:ascii="Calibri" w:hAnsi="Calibri" w:eastAsia="Calibri" w:cs="Calibri"/>
                <w:color w:val="666666"/>
                <w:lang w:val="en" w:eastAsia="zh-CN"/>
              </w:rPr>
              <w:t> </w:t>
            </w:r>
            <w:r>
              <w:rPr>
                <w:rFonts w:ascii="仿宋" w:hAnsi="仿宋" w:eastAsia="仿宋" w:cs="仿宋"/>
                <w:color w:val="666666"/>
                <w:lang w:val="en" w:eastAsia="zh-CN"/>
              </w:rPr>
              <w:t>用户需求书：四、技术要求》内容中的“▲”参数响应情况。 （二）评审依据： 以投标文件《技术要求偏离表》为评审依据，完全符合招标要求的，得100分。每1项“▲”参数不符合招标要求（或缺漏）的扣10分，最低得0分。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8E95301">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A220794">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r>
      <w:tr w14:paraId="2198038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502AD7">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7886A0D">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非“▲”参数响应情况评价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7593697">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（一）评审内容： 考察投标人对招标文件《第一册 专用条款 第三章 用户需求书：四、技术要求》内容中的非“▲”参数响应情况。 （二）评审依据： 以投标文件《技术要求偏离表》为评审依据，完全符合招标要求的，得100分。每1项非“▲”参数不符合招标要求（或缺漏）的扣2.86分，最低得0分。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48FE55F">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F5F2EED">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54CF98D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CC2C2E">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6C7CE42">
            <w:pPr>
              <w:spacing w:line="240" w:lineRule="atLeast"/>
              <w:rPr>
                <w:rFonts w:ascii="仿宋" w:hAnsi="仿宋" w:eastAsia="仿宋" w:cs="仿宋"/>
                <w:color w:val="666666"/>
                <w:lang w:val="en" w:eastAsia="en"/>
              </w:rPr>
            </w:pPr>
            <w:r>
              <w:rPr>
                <w:rFonts w:ascii="仿宋" w:hAnsi="仿宋" w:eastAsia="仿宋" w:cs="仿宋"/>
                <w:color w:val="666666"/>
                <w:lang w:val="en" w:eastAsia="en"/>
              </w:rPr>
              <w:t>实施方案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A4082E2">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（一）评分内容： 考察投标人提供的项目实施方案，方案内容包含但不限于： 1.供货方案（货源组织；原辅料采购控制；生产安排；供货进度；计划安排运输流程管控）； 2.方案实施（包括但不限于施工进度计划；安装难点及关键点；培训方案、安全措施；应对公共事件的应急方案措施；到货后的安装、调试、实施进度安排、实施管理及保障、配驻场监察专员进驻实施地点等）； 3.技术保障措施（包括但不限于生产过程检验、现场安全管理、安全保障措施、与采购人的配合） （二）评审依据： 投标人须上述三方面进行编制，满足上述3项要求得10分，否则不得分。 在此基础上，根据具体内容进一步评分： 优：方案详细具体、针对性强、可行性好的得90分； 良：各方面内容基本完整、针对性和可行性一般，得60分； 中：各方面内容不完整、针对性和可行性一般，得30分； 差：各方面内容不完整、针对性和可行性较差，得10分 未提供的不得分。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7E9E7D4">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36F6DAF">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r>
      <w:tr w14:paraId="3F20D60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B27F1EF">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7938A4">
            <w:pPr>
              <w:spacing w:line="240" w:lineRule="atLeast"/>
              <w:rPr>
                <w:rFonts w:ascii="仿宋" w:hAnsi="仿宋" w:eastAsia="仿宋" w:cs="仿宋"/>
                <w:color w:val="666666"/>
                <w:lang w:val="en" w:eastAsia="en"/>
              </w:rPr>
            </w:pPr>
            <w:r>
              <w:rPr>
                <w:rFonts w:ascii="仿宋" w:hAnsi="仿宋" w:eastAsia="仿宋" w:cs="仿宋"/>
                <w:color w:val="666666"/>
                <w:lang w:val="en" w:eastAsia="en"/>
              </w:rPr>
              <w:t>质量保障方案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7EA4BF">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（一）评分内容： 考察投标人提供的质量保障方案，方案内容包含但不限于： （1）质量管理制度； （2）质量管理体系； （3）质量管理措施； （4）质量管理组织结构； （5）质量管理人员职责。 （二）评分依据： 投标人须上述五方面进行编制，满足上述5项要求得10分，否则不得分。 在此基础上，根据具体内容进一步评分： 优：方案详细具体、针对性强、可行性好的得90分； 良：各方面内容基本完整、针对性和可行性一般，得60分； 中：各方面内容不完整、针对性和可行性一般，得30分； 差：各方面内容不完整、针对性和可行性较差，得10分 未提供的不得分。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C8323ED">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E0634B5">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r>
      <w:tr w14:paraId="2922C66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BF8EF3">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4DBFA42">
            <w:pPr>
              <w:spacing w:line="240" w:lineRule="atLeast"/>
              <w:rPr>
                <w:rFonts w:ascii="仿宋" w:hAnsi="仿宋" w:eastAsia="仿宋" w:cs="仿宋"/>
                <w:color w:val="666666"/>
                <w:lang w:val="en" w:eastAsia="en"/>
              </w:rPr>
            </w:pPr>
            <w:r>
              <w:rPr>
                <w:rFonts w:ascii="仿宋" w:hAnsi="仿宋" w:eastAsia="仿宋" w:cs="仿宋"/>
                <w:color w:val="666666"/>
                <w:lang w:val="en" w:eastAsia="en"/>
              </w:rPr>
              <w:t>售后服务方案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61CAB17">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（一）评分内容： 考察投标人提供的售后服务方案，方案内容包含但不限于： 1、售后服务（包括质保期、当地的售后服务网点、人员安排、上门现场服务、故障响应、应急保障等）； 2、技术支持（包括备品备件、定期维护、巡检方案等）。 （二）评分依据： 考察以上两项内容，每提供一项得5分，最高得10分。 在此基础上，根据方案内容进行评分： 优：方案详细具体、针对性强、可行性好的得90分； 良：方案内容基本完整、但针对性和可行性一般，得60分； 中：方案内容不完整、针对性和可行性一般，得30分 差：方案内容不完整、针对性和可行性较差，得10分 未提供的不得分。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4DC679A">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67F350C">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r>
      <w:tr w14:paraId="3813489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62159D8">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808ECF">
            <w:pPr>
              <w:spacing w:line="240" w:lineRule="atLeast"/>
              <w:rPr>
                <w:rFonts w:ascii="仿宋" w:hAnsi="仿宋" w:eastAsia="仿宋" w:cs="仿宋"/>
                <w:color w:val="666666"/>
                <w:lang w:val="en" w:eastAsia="en"/>
              </w:rPr>
            </w:pPr>
            <w:r>
              <w:rPr>
                <w:rFonts w:ascii="仿宋" w:hAnsi="仿宋" w:eastAsia="仿宋" w:cs="仿宋"/>
                <w:color w:val="666666"/>
                <w:lang w:val="en" w:eastAsia="en"/>
              </w:rPr>
              <w:t>服务团队情况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6F35EC9">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（一）评分内容： 1.投标人或产品制造商拟派本项目负责人(仅一人)为自有员工(以社保为准)，在此基础上进行评审 具有机械类专业中级或以上职称证书，提供得100分。 （二）评分依据： 1、提供相关人员相关证书扫描件，其中：如证书颁发单位为相关行业协会（或学会）的，则需同时提供证书颁发单位在全国社会组织信用信息公示平台（httpsxxgs.chinanpo.mca.gov.cngsxtnewList）的信息查询截图（截图需显示发证单位状态为“正常”）； 2、提供相关人员开标日当月或前一个月在本公司缴纳且载有社保部门（或税务部门）公章（或税务部门公章）的社保缴交证明材料（如开标日当月或前一个月的社保材料因社保部门（或税务部门）原因暂时无法取得，则可以往前顺延一个月）；成立时间不满1个月的投标人需提供成立时间相关说明材料，并提供承诺函（格式自拟）承诺人员为投标人自有员工； 3、未按要求提供证明材料（或证明材料无法判断是否符合评分要求）的不得分，原件备查。</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18818B7">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D28FA33">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14:paraId="7F6A315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6D40545">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EDB080D">
            <w:pPr>
              <w:spacing w:line="240" w:lineRule="atLeast"/>
              <w:rPr>
                <w:rFonts w:ascii="仿宋" w:hAnsi="仿宋" w:eastAsia="仿宋" w:cs="仿宋"/>
                <w:color w:val="666666"/>
                <w:lang w:val="en" w:eastAsia="en"/>
              </w:rPr>
            </w:pPr>
            <w:r>
              <w:rPr>
                <w:rFonts w:ascii="仿宋" w:hAnsi="仿宋" w:eastAsia="仿宋" w:cs="仿宋"/>
                <w:color w:val="666666"/>
                <w:lang w:val="en" w:eastAsia="en"/>
              </w:rPr>
              <w:t>同类业绩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D0A859">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（一）评分内容： 2022年4月1日至本项目投标截止日（以合同日期为准），投标人具有同类饮水设备产品采购服务的业绩，每提供一个有效业绩得 50分，本项最高得100分，不提供不得分。 （二）评分依据： 1.同时提供合同关键信息页（项目名称、服务内容、合同签订日期及双方盖章页）证明文件和中标通知书（带盖章）作为得分依据。 2.通过合同关键信息页无法判断是否得分的，还须同时提供能证明得分的其他证明资料，如履约评价项目报告或合同甲方出具的加盖公章或业务章的证明文件等。 3、未按要求提供证明材料（或证明材料无法判断是否符合评分要求）的不得分，原件备查。</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6D73F11">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A9B35C3">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r>
      <w:tr w14:paraId="4C05A14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F4871E">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AF04491">
            <w:pPr>
              <w:spacing w:line="240" w:lineRule="atLeast"/>
              <w:rPr>
                <w:rFonts w:ascii="仿宋" w:hAnsi="仿宋" w:eastAsia="仿宋" w:cs="仿宋"/>
                <w:color w:val="666666"/>
                <w:lang w:val="en" w:eastAsia="en"/>
              </w:rPr>
            </w:pPr>
            <w:r>
              <w:rPr>
                <w:rFonts w:ascii="仿宋" w:hAnsi="仿宋" w:eastAsia="仿宋" w:cs="仿宋"/>
                <w:color w:val="666666"/>
                <w:lang w:val="en" w:eastAsia="en"/>
              </w:rPr>
              <w:t>体系认证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E835122">
            <w:pPr>
              <w:spacing w:line="240" w:lineRule="atLeast"/>
              <w:rPr>
                <w:rFonts w:ascii="仿宋" w:hAnsi="仿宋" w:eastAsia="仿宋" w:cs="仿宋"/>
                <w:color w:val="666666"/>
                <w:lang w:val="en" w:eastAsia="zh-CN"/>
              </w:rPr>
            </w:pPr>
            <w:r>
              <w:rPr>
                <w:rFonts w:ascii="仿宋" w:hAnsi="仿宋" w:eastAsia="仿宋" w:cs="仿宋"/>
                <w:color w:val="666666"/>
                <w:lang w:val="en" w:eastAsia="zh-CN"/>
              </w:rPr>
              <w:t>（一）评审内容： 投标人或产品制造商具备： 1、质量管理体系认证证书且认证范围应包含饮水机销售和售后服务； 2、环境管理体系认证证书且认证范围应包含饮水机销售和售后服务； 3、职业健康安全管理体系认证证书且认证范围应包含饮水机销售和售后服务； 4、知识产权管理体系认证证书或知识产权合规管理体系认证证书且认证范围应包含饮水机销售； 5、履约能力评价服务认证证书且认证范围应包含饮水机销售和售后服务。 以上每提供一项得20分，最高得100分，如供应商为新成立企业且成立时间不足三个月可提供情况说明或证明材料亦视为符合，得100分。 （二）评审依据： 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 2、未按要求提供证明材料（或证明材料无法判断是否符合评分要求）的不得分，原件备查。</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ECC52E7">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F9541AE">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r>
      <w:tr w14:paraId="00D5C62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F08FE62">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13A40E">
            <w:pP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7899E99">
            <w:pPr>
              <w:spacing w:line="240" w:lineRule="atLeast"/>
              <w:rPr>
                <w:rFonts w:ascii="仿宋" w:hAnsi="仿宋" w:eastAsia="仿宋" w:cs="仿宋"/>
                <w:color w:val="666666"/>
                <w:lang w:val="en" w:eastAsia="en"/>
              </w:rPr>
            </w:pPr>
            <w:r>
              <w:rPr>
                <w:rFonts w:ascii="仿宋" w:hAnsi="仿宋" w:eastAsia="仿宋" w:cs="仿宋"/>
                <w:color w:val="666666"/>
                <w:lang w:val="en" w:eastAsia="zh-CN"/>
              </w:rPr>
              <w:t xml:space="preserve">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w:t>
            </w:r>
            <w:r>
              <w:rPr>
                <w:rFonts w:ascii="仿宋" w:hAnsi="仿宋" w:eastAsia="仿宋" w:cs="仿宋"/>
                <w:color w:val="666666"/>
                <w:lang w:val="en" w:eastAsia="en"/>
              </w:rPr>
              <w:t>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5965AE6">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42A2B8F">
            <w:pP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r>
    </w:tbl>
    <w:p w14:paraId="241E5D71">
      <w:pPr>
        <w:keepLines/>
        <w:spacing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14:paraId="3BF38B26">
      <w:pPr>
        <w:keepLines/>
        <w:spacing w:line="432" w:lineRule="atLeast"/>
        <w:ind w:left="15" w:right="15"/>
        <w:rPr>
          <w:rFonts w:ascii="微软雅黑" w:hAnsi="微软雅黑" w:eastAsia="微软雅黑" w:cs="微软雅黑"/>
          <w:color w:val="333333"/>
          <w:lang w:val="en" w:eastAsia="zh-CN"/>
        </w:rPr>
      </w:pPr>
      <w:r>
        <w:rPr>
          <w:rFonts w:ascii="仿宋" w:hAnsi="仿宋" w:eastAsia="仿宋" w:cs="仿宋"/>
          <w:color w:val="333333"/>
          <w:lang w:val="en" w:eastAsia="zh-CN"/>
        </w:rPr>
        <w:t>4.5.1 投标总价</w:t>
      </w:r>
      <w:r>
        <w:rPr>
          <w:rFonts w:ascii="仿宋" w:hAnsi="仿宋" w:eastAsia="仿宋" w:cs="仿宋"/>
          <w:color w:val="333333"/>
          <w:lang w:val="en" w:eastAsia="zh-CN"/>
        </w:rPr>
        <w:br w:type="textWrapping"/>
      </w:r>
      <w:r>
        <w:rPr>
          <w:rFonts w:ascii="仿宋" w:hAnsi="仿宋" w:eastAsia="仿宋" w:cs="仿宋"/>
          <w:color w:val="333333"/>
          <w:lang w:val="en" w:eastAsia="zh-CN"/>
        </w:rPr>
        <w:t>价格得分满分：</w:t>
      </w:r>
      <w:r>
        <w:rPr>
          <w:rFonts w:ascii="微软雅黑" w:hAnsi="微软雅黑" w:eastAsia="微软雅黑" w:cs="微软雅黑"/>
          <w:color w:val="333333"/>
          <w:lang w:val="en" w:eastAsia="zh-CN"/>
        </w:rPr>
        <w:t xml:space="preserve"> </w:t>
      </w:r>
      <w:r>
        <w:rPr>
          <w:rFonts w:ascii="仿宋" w:hAnsi="仿宋" w:eastAsia="仿宋" w:cs="仿宋"/>
          <w:color w:val="333333"/>
          <w:lang w:val="en" w:eastAsia="zh-CN"/>
        </w:rPr>
        <w:t>30</w:t>
      </w:r>
      <w:r>
        <w:rPr>
          <w:rFonts w:ascii="仿宋" w:hAnsi="仿宋" w:eastAsia="仿宋" w:cs="仿宋"/>
          <w:color w:val="333333"/>
          <w:lang w:val="en" w:eastAsia="zh-CN"/>
        </w:rPr>
        <w:br w:type="textWrapping"/>
      </w:r>
      <w:r>
        <w:rPr>
          <w:rFonts w:ascii="仿宋" w:hAnsi="仿宋" w:eastAsia="仿宋" w:cs="仿宋"/>
          <w:color w:val="333333"/>
          <w:lang w:val="en" w:eastAsia="zh-CN"/>
        </w:rPr>
        <w:t>报价打分方式：</w:t>
      </w:r>
      <w:r>
        <w:rPr>
          <w:rFonts w:ascii="微软雅黑" w:hAnsi="微软雅黑" w:eastAsia="微软雅黑" w:cs="微软雅黑"/>
          <w:color w:val="333333"/>
          <w:lang w:val="en" w:eastAsia="zh-CN"/>
        </w:rPr>
        <w:t xml:space="preserve"> </w:t>
      </w:r>
      <w:r>
        <w:rPr>
          <w:rFonts w:ascii="仿宋" w:hAnsi="仿宋" w:eastAsia="仿宋" w:cs="仿宋"/>
          <w:color w:val="333333"/>
          <w:lang w:val="en" w:eastAsia="zh-CN"/>
        </w:rPr>
        <w:t>自动算分（内插法）</w:t>
      </w:r>
      <w:r>
        <w:rPr>
          <w:rFonts w:ascii="仿宋" w:hAnsi="仿宋" w:eastAsia="仿宋" w:cs="仿宋"/>
          <w:color w:val="333333"/>
          <w:lang w:val="en" w:eastAsia="zh-CN"/>
        </w:rPr>
        <w:br w:type="textWrapping"/>
      </w:r>
      <w:r>
        <w:rPr>
          <w:rFonts w:ascii="仿宋" w:hAnsi="仿宋" w:eastAsia="仿宋" w:cs="仿宋"/>
          <w:color w:val="333333"/>
          <w:lang w:val="en" w:eastAsia="zh-CN"/>
        </w:rPr>
        <w:t>参与基准价计算范围的计算公式：全部投标报价</w:t>
      </w:r>
      <w:r>
        <w:rPr>
          <w:rFonts w:ascii="仿宋" w:hAnsi="仿宋" w:eastAsia="仿宋" w:cs="仿宋"/>
          <w:color w:val="333333"/>
          <w:lang w:val="en" w:eastAsia="zh-CN"/>
        </w:rPr>
        <w:br w:type="textWrapping"/>
      </w:r>
      <w:r>
        <w:rPr>
          <w:rFonts w:ascii="仿宋" w:hAnsi="仿宋" w:eastAsia="仿宋" w:cs="仿宋"/>
          <w:color w:val="333333"/>
          <w:lang w:val="en" w:eastAsia="zh-C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仿宋" w:hAnsi="仿宋" w:eastAsia="仿宋" w:cs="仿宋"/>
          <w:color w:val="333333"/>
          <w:lang w:val="en" w:eastAsia="zh-CN"/>
        </w:rPr>
        <w:br w:type="textWrapping"/>
      </w:r>
      <w:r>
        <w:rPr>
          <w:rFonts w:ascii="仿宋" w:hAnsi="仿宋" w:eastAsia="仿宋" w:cs="仿宋"/>
          <w:color w:val="333333"/>
          <w:lang w:val="en" w:eastAsia="zh-CN"/>
        </w:rPr>
        <w:t>基准价计算公式：基准价=最低评标价</w:t>
      </w:r>
      <w:r>
        <w:rPr>
          <w:rFonts w:ascii="仿宋" w:hAnsi="仿宋" w:eastAsia="仿宋" w:cs="仿宋"/>
          <w:color w:val="333333"/>
          <w:lang w:val="en" w:eastAsia="zh-CN"/>
        </w:rPr>
        <w:br w:type="textWrapping"/>
      </w:r>
      <w:r>
        <w:rPr>
          <w:rFonts w:ascii="仿宋" w:hAnsi="仿宋" w:eastAsia="仿宋" w:cs="仿宋"/>
          <w:color w:val="333333"/>
          <w:lang w:val="en" w:eastAsia="zh-CN"/>
        </w:rPr>
        <w:t>报价打分计算公式：得分=（基准价/评标价）*总分</w:t>
      </w:r>
    </w:p>
    <w:sectPr>
      <w:pgSz w:w="12240" w:h="15840"/>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82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20600040101010101"/>
    <w:charset w:val="86"/>
    <w:family w:val="auto"/>
    <w:pitch w:val="default"/>
    <w:sig w:usb0="00000000" w:usb1="00000000" w:usb2="00000016" w:usb3="00000000" w:csb0="00040000" w:csb1="0000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53A7A">
    <w:pPr>
      <w:pStyle w:val="9"/>
      <w:framePr w:wrap="around" w:vAnchor="text" w:hAnchor="margin" w:xAlign="center" w:y="1"/>
      <w:rPr>
        <w:rStyle w:val="17"/>
      </w:rPr>
    </w:pPr>
    <w:r>
      <w:t xml:space="preserve">- </w:t>
    </w:r>
    <w:r>
      <w:fldChar w:fldCharType="begin"/>
    </w:r>
    <w:r>
      <w:instrText xml:space="preserve"> PAGE </w:instrText>
    </w:r>
    <w:r>
      <w:fldChar w:fldCharType="separate"/>
    </w:r>
    <w:r>
      <w:t>45</w:t>
    </w:r>
    <w:r>
      <w:fldChar w:fldCharType="end"/>
    </w:r>
    <w:r>
      <w:t xml:space="preserve"> -</w:t>
    </w:r>
  </w:p>
  <w:p w14:paraId="4D012F10">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DC1BB">
    <w:pPr>
      <w:pStyle w:val="9"/>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fldChar w:fldCharType="end"/>
    </w:r>
  </w:p>
  <w:p w14:paraId="239DFE0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C65BF">
    <w:pPr>
      <w:tabs>
        <w:tab w:val="center" w:pos="4153"/>
        <w:tab w:val="right" w:pos="8306"/>
      </w:tabs>
      <w:snapToGrid w:val="0"/>
      <w:rPr>
        <w:rFonts w:eastAsia="宋体"/>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14:paraId="4EE66958">
        <w:pPr>
          <w:pStyle w:val="9"/>
          <w:jc w:val="center"/>
        </w:pPr>
        <w:r>
          <w:fldChar w:fldCharType="begin"/>
        </w:r>
        <w:r>
          <w:instrText xml:space="preserve"> PAGE   \* MERGEFORMAT </w:instrText>
        </w:r>
        <w:r>
          <w:fldChar w:fldCharType="separate"/>
        </w:r>
        <w:r>
          <w:rPr>
            <w:lang w:val="zh-CN"/>
          </w:rPr>
          <w:t>29</w:t>
        </w:r>
        <w:r>
          <w:rPr>
            <w:lang w:val="zh-CN"/>
          </w:rPr>
          <w:fldChar w:fldCharType="end"/>
        </w:r>
      </w:p>
    </w:sdtContent>
  </w:sdt>
  <w:p w14:paraId="786427D6">
    <w:pPr>
      <w:pStyle w:val="9"/>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C175A">
    <w:pPr>
      <w:pStyle w:val="9"/>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BFB44">
    <w:pPr>
      <w:pStyle w:val="9"/>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BA581">
    <w:pPr>
      <w:pStyle w:val="10"/>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32E15">
    <w:pPr>
      <w:pBdr>
        <w:top w:val="none" w:color="auto" w:sz="0" w:space="1"/>
        <w:left w:val="none" w:color="auto" w:sz="0" w:space="4"/>
        <w:bottom w:val="none" w:color="auto" w:sz="0" w:space="1"/>
        <w:right w:val="none" w:color="auto" w:sz="0" w:space="4"/>
      </w:pBdr>
      <w:tabs>
        <w:tab w:val="center" w:pos="4153"/>
        <w:tab w:val="right" w:pos="8306"/>
      </w:tabs>
      <w:snapToGrid w:val="0"/>
      <w:rPr>
        <w:rFonts w:eastAsia="宋体"/>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8F63C">
    <w:pPr>
      <w:pStyle w:val="10"/>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31FF6">
    <w:pPr>
      <w:pStyle w:val="10"/>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8A8A5">
    <w:pPr>
      <w:pStyle w:val="10"/>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E94AAA60"/>
    <w:multiLevelType w:val="singleLevel"/>
    <w:tmpl w:val="E94AAA60"/>
    <w:lvl w:ilvl="0" w:tentative="0">
      <w:start w:val="2"/>
      <w:numFmt w:val="decimal"/>
      <w:suff w:val="nothing"/>
      <w:lvlText w:val="%1、"/>
      <w:lvlJc w:val="left"/>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285FD358"/>
    <w:multiLevelType w:val="singleLevel"/>
    <w:tmpl w:val="285FD358"/>
    <w:lvl w:ilvl="0" w:tentative="0">
      <w:start w:val="4"/>
      <w:numFmt w:val="chineseCounting"/>
      <w:suff w:val="nothing"/>
      <w:lvlText w:val="（%1）"/>
      <w:lvlJc w:val="left"/>
      <w:rPr>
        <w:rFonts w:hint="eastAsia"/>
      </w:rPr>
    </w:lvl>
  </w:abstractNum>
  <w:abstractNum w:abstractNumId="10">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82FC52A"/>
    <w:multiLevelType w:val="singleLevel"/>
    <w:tmpl w:val="582FC52A"/>
    <w:lvl w:ilvl="0" w:tentative="0">
      <w:start w:val="5"/>
      <w:numFmt w:val="chineseCounting"/>
      <w:suff w:val="nothing"/>
      <w:lvlText w:val="%1、"/>
      <w:lvlJc w:val="left"/>
      <w:rPr>
        <w:rFonts w:hint="eastAsia"/>
      </w:rPr>
    </w:lvl>
  </w:abstractNum>
  <w:abstractNum w:abstractNumId="12">
    <w:nsid w:val="7A0F6431"/>
    <w:multiLevelType w:val="singleLevel"/>
    <w:tmpl w:val="7A0F6431"/>
    <w:lvl w:ilvl="0" w:tentative="0">
      <w:start w:val="1"/>
      <w:numFmt w:val="decimal"/>
      <w:suff w:val="space"/>
      <w:lvlText w:val="%1."/>
      <w:lvlJc w:val="left"/>
    </w:lvl>
  </w:abstractNum>
  <w:num w:numId="1">
    <w:abstractNumId w:val="7"/>
  </w:num>
  <w:num w:numId="2">
    <w:abstractNumId w:val="0"/>
  </w:num>
  <w:num w:numId="3">
    <w:abstractNumId w:val="9"/>
  </w:num>
  <w:num w:numId="4">
    <w:abstractNumId w:val="1"/>
  </w:num>
  <w:num w:numId="5">
    <w:abstractNumId w:val="11"/>
  </w:num>
  <w:num w:numId="6">
    <w:abstractNumId w:val="12"/>
  </w:num>
  <w:num w:numId="7">
    <w:abstractNumId w:val="3"/>
  </w:num>
  <w:num w:numId="8">
    <w:abstractNumId w:val="8"/>
  </w:num>
  <w:num w:numId="9">
    <w:abstractNumId w:val="5"/>
  </w:num>
  <w:num w:numId="10">
    <w:abstractNumId w:val="4"/>
  </w:num>
  <w:num w:numId="11">
    <w:abstractNumId w:val="2"/>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24E89"/>
    <w:rsid w:val="0033107A"/>
    <w:rsid w:val="004A4BB3"/>
    <w:rsid w:val="008401FD"/>
    <w:rsid w:val="00A77B3E"/>
    <w:rsid w:val="00BD4A52"/>
    <w:rsid w:val="00BF63C4"/>
    <w:rsid w:val="00CA2A55"/>
    <w:rsid w:val="495B68BF"/>
    <w:rsid w:val="67FF52AE"/>
    <w:rsid w:val="783444B3"/>
    <w:rsid w:val="7E1A1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en-US" w:bidi="ar-SA"/>
    </w:rPr>
  </w:style>
  <w:style w:type="paragraph" w:styleId="2">
    <w:name w:val="heading 1"/>
    <w:basedOn w:val="3"/>
    <w:next w:val="1"/>
    <w:link w:val="23"/>
    <w:qFormat/>
    <w:uiPriority w:val="0"/>
    <w:pPr>
      <w:spacing w:before="340" w:afterLines="25" w:line="578" w:lineRule="auto"/>
      <w:outlineLvl w:val="0"/>
    </w:pPr>
    <w:rPr>
      <w:rFonts w:ascii="Arial" w:hAnsi="Arial" w:cs="Times New Roman"/>
      <w:kern w:val="44"/>
      <w:sz w:val="44"/>
      <w:szCs w:val="44"/>
    </w:rPr>
  </w:style>
  <w:style w:type="paragraph" w:styleId="5">
    <w:name w:val="heading 2"/>
    <w:basedOn w:val="3"/>
    <w:next w:val="4"/>
    <w:link w:val="24"/>
    <w:semiHidden/>
    <w:unhideWhenUsed/>
    <w:qFormat/>
    <w:uiPriority w:val="9"/>
    <w:pPr>
      <w:spacing w:line="416" w:lineRule="auto"/>
      <w:outlineLvl w:val="1"/>
    </w:pPr>
    <w:rPr>
      <w:rFonts w:asciiTheme="majorHAnsi" w:hAnsiTheme="majorHAnsi" w:eastAsiaTheme="majorEastAsia" w:cstheme="majorBidi"/>
      <w:sz w:val="32"/>
    </w:rPr>
  </w:style>
  <w:style w:type="paragraph" w:styleId="3">
    <w:name w:val="heading 3"/>
    <w:basedOn w:val="4"/>
    <w:next w:val="1"/>
    <w:qFormat/>
    <w:uiPriority w:val="9"/>
    <w:pPr>
      <w:spacing w:before="260" w:after="260" w:line="240" w:lineRule="auto"/>
      <w:outlineLvl w:val="2"/>
    </w:pPr>
    <w:rPr>
      <w:rFonts w:ascii="宋体" w:hAnsi="宋体" w:eastAsia="宋体"/>
      <w:szCs w:val="32"/>
    </w:rPr>
  </w:style>
  <w:style w:type="paragraph" w:styleId="4">
    <w:name w:val="heading 4"/>
    <w:basedOn w:val="1"/>
    <w:next w:val="1"/>
    <w:qFormat/>
    <w:uiPriority w:val="9"/>
    <w:pPr>
      <w:keepNext/>
      <w:keepLines/>
      <w:widowControl w:val="0"/>
      <w:spacing w:before="280" w:after="290" w:line="376" w:lineRule="auto"/>
      <w:jc w:val="both"/>
      <w:outlineLvl w:val="3"/>
    </w:pPr>
    <w:rPr>
      <w:rFonts w:ascii="Arial" w:hAnsi="Arial" w:eastAsia="黑体" w:cstheme="minorBidi"/>
      <w:b/>
      <w:bCs/>
      <w:kern w:val="2"/>
      <w:sz w:val="28"/>
      <w:szCs w:val="28"/>
      <w:lang w:eastAsia="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widowControl w:val="0"/>
      <w:ind w:firstLine="420"/>
      <w:jc w:val="both"/>
    </w:pPr>
    <w:rPr>
      <w:rFonts w:asciiTheme="minorHAnsi" w:hAnsiTheme="minorHAnsi" w:cstheme="minorBidi"/>
      <w:kern w:val="2"/>
      <w:sz w:val="21"/>
      <w:szCs w:val="20"/>
      <w:lang w:eastAsia="zh-CN"/>
    </w:rPr>
  </w:style>
  <w:style w:type="paragraph" w:styleId="7">
    <w:name w:val="Body Text"/>
    <w:basedOn w:val="1"/>
    <w:qFormat/>
    <w:uiPriority w:val="0"/>
    <w:pPr>
      <w:widowControl w:val="0"/>
      <w:spacing w:line="360" w:lineRule="auto"/>
      <w:jc w:val="both"/>
    </w:pPr>
    <w:rPr>
      <w:rFonts w:asciiTheme="minorHAnsi" w:hAnsiTheme="minorHAnsi" w:cstheme="minorBidi"/>
      <w:b/>
      <w:bCs/>
      <w:kern w:val="2"/>
      <w:szCs w:val="22"/>
      <w:lang w:eastAsia="zh-CN"/>
    </w:rPr>
  </w:style>
  <w:style w:type="paragraph" w:styleId="8">
    <w:name w:val="annotation text"/>
    <w:basedOn w:val="1"/>
    <w:link w:val="22"/>
    <w:unhideWhenUsed/>
    <w:qFormat/>
    <w:uiPriority w:val="99"/>
    <w:pPr>
      <w:widowControl w:val="0"/>
    </w:pPr>
    <w:rPr>
      <w:rFonts w:asciiTheme="minorHAnsi" w:hAnsiTheme="minorHAnsi" w:cstheme="minorBidi"/>
      <w:kern w:val="2"/>
      <w:sz w:val="21"/>
      <w:szCs w:val="22"/>
      <w:lang w:eastAsia="zh-CN"/>
    </w:rPr>
  </w:style>
  <w:style w:type="paragraph" w:styleId="9">
    <w:name w:val="footer"/>
    <w:basedOn w:val="1"/>
    <w:link w:val="19"/>
    <w:unhideWhenUsed/>
    <w:qFormat/>
    <w:uiPriority w:val="99"/>
    <w:pPr>
      <w:widowControl w:val="0"/>
      <w:tabs>
        <w:tab w:val="center" w:pos="4153"/>
        <w:tab w:val="right" w:pos="8306"/>
      </w:tabs>
      <w:snapToGrid w:val="0"/>
    </w:pPr>
    <w:rPr>
      <w:rFonts w:asciiTheme="minorHAnsi" w:hAnsiTheme="minorHAnsi" w:cstheme="minorBidi"/>
      <w:kern w:val="2"/>
      <w:sz w:val="18"/>
      <w:szCs w:val="18"/>
      <w:lang w:eastAsia="zh-CN"/>
    </w:rPr>
  </w:style>
  <w:style w:type="paragraph" w:styleId="10">
    <w:name w:val="header"/>
    <w:basedOn w:val="1"/>
    <w:link w:val="18"/>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cstheme="minorBidi"/>
      <w:kern w:val="2"/>
      <w:sz w:val="18"/>
      <w:szCs w:val="18"/>
      <w:lang w:eastAsia="zh-CN"/>
    </w:rPr>
  </w:style>
  <w:style w:type="paragraph" w:styleId="11">
    <w:name w:val="Body Text 2"/>
    <w:basedOn w:val="1"/>
    <w:qFormat/>
    <w:uiPriority w:val="0"/>
    <w:pPr>
      <w:widowControl w:val="0"/>
      <w:spacing w:line="360" w:lineRule="auto"/>
      <w:jc w:val="both"/>
    </w:pPr>
    <w:rPr>
      <w:rFonts w:asciiTheme="minorHAnsi" w:hAnsiTheme="minorHAnsi" w:cstheme="minorBidi"/>
      <w:kern w:val="2"/>
      <w:szCs w:val="22"/>
      <w:lang w:eastAsia="zh-CN"/>
    </w:rPr>
  </w:style>
  <w:style w:type="paragraph" w:styleId="12">
    <w:name w:val="Normal (Web)"/>
    <w:basedOn w:val="1"/>
    <w:link w:val="21"/>
    <w:qFormat/>
    <w:uiPriority w:val="99"/>
    <w:pPr>
      <w:spacing w:before="100" w:beforeAutospacing="1" w:afterAutospacing="1"/>
    </w:pPr>
    <w:rPr>
      <w:rFonts w:ascii="宋体" w:hAnsi="宋体" w:cstheme="minorBidi"/>
      <w:kern w:val="2"/>
      <w:lang w:eastAsia="zh-CN"/>
    </w:rPr>
  </w:style>
  <w:style w:type="paragraph" w:styleId="13">
    <w:name w:val="Title"/>
    <w:basedOn w:val="1"/>
    <w:qFormat/>
    <w:uiPriority w:val="0"/>
    <w:pPr>
      <w:widowControl w:val="0"/>
      <w:spacing w:before="240" w:after="60"/>
      <w:jc w:val="center"/>
      <w:outlineLvl w:val="0"/>
    </w:pPr>
    <w:rPr>
      <w:rFonts w:ascii="Arial" w:hAnsi="Arial" w:eastAsia="隶书" w:cs="Arial"/>
      <w:b/>
      <w:bCs/>
      <w:kern w:val="2"/>
      <w:sz w:val="32"/>
      <w:szCs w:val="32"/>
      <w:lang w:eastAsia="zh-CN"/>
    </w:rPr>
  </w:style>
  <w:style w:type="table" w:styleId="15">
    <w:name w:val="Table Grid"/>
    <w:basedOn w:val="14"/>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customStyle="1" w:styleId="18">
    <w:name w:val="页眉 字符"/>
    <w:basedOn w:val="16"/>
    <w:link w:val="10"/>
    <w:qFormat/>
    <w:uiPriority w:val="99"/>
    <w:rPr>
      <w:rFonts w:eastAsia="宋体"/>
      <w:sz w:val="18"/>
      <w:szCs w:val="18"/>
    </w:rPr>
  </w:style>
  <w:style w:type="character" w:customStyle="1" w:styleId="19">
    <w:name w:val="页脚 字符"/>
    <w:basedOn w:val="16"/>
    <w:link w:val="9"/>
    <w:qFormat/>
    <w:uiPriority w:val="99"/>
    <w:rPr>
      <w:rFonts w:eastAsia="宋体"/>
      <w:sz w:val="18"/>
      <w:szCs w:val="18"/>
    </w:rPr>
  </w:style>
  <w:style w:type="paragraph" w:styleId="20">
    <w:name w:val="No Spacing"/>
    <w:qFormat/>
    <w:uiPriority w:val="1"/>
    <w:pPr>
      <w:widowControl w:val="0"/>
      <w:spacing w:line="360" w:lineRule="auto"/>
      <w:ind w:firstLine="200" w:firstLineChars="200"/>
    </w:pPr>
    <w:rPr>
      <w:rFonts w:ascii="Calibri" w:hAnsi="Calibri" w:eastAsia="宋体" w:cs="Times New Roman"/>
      <w:kern w:val="2"/>
      <w:sz w:val="24"/>
      <w:szCs w:val="22"/>
      <w:lang w:val="en-US" w:eastAsia="zh-CN" w:bidi="ar-SA"/>
    </w:rPr>
  </w:style>
  <w:style w:type="character" w:customStyle="1" w:styleId="21">
    <w:name w:val="普通(网站) 字符"/>
    <w:link w:val="12"/>
    <w:qFormat/>
    <w:uiPriority w:val="99"/>
    <w:rPr>
      <w:rFonts w:ascii="宋体" w:hAnsi="宋体" w:eastAsia="宋体"/>
      <w:sz w:val="24"/>
      <w:szCs w:val="24"/>
    </w:rPr>
  </w:style>
  <w:style w:type="character" w:customStyle="1" w:styleId="22">
    <w:name w:val="批注文字 字符"/>
    <w:basedOn w:val="16"/>
    <w:link w:val="8"/>
    <w:qFormat/>
    <w:uiPriority w:val="99"/>
    <w:rPr>
      <w:rFonts w:eastAsia="宋体"/>
    </w:rPr>
  </w:style>
  <w:style w:type="character" w:customStyle="1" w:styleId="23">
    <w:name w:val="标题 1 字符"/>
    <w:basedOn w:val="16"/>
    <w:link w:val="2"/>
    <w:qFormat/>
    <w:uiPriority w:val="0"/>
    <w:rPr>
      <w:rFonts w:ascii="Arial" w:hAnsi="Arial" w:eastAsia="宋体"/>
      <w:b/>
      <w:bCs/>
      <w:kern w:val="44"/>
      <w:sz w:val="44"/>
      <w:szCs w:val="44"/>
    </w:rPr>
  </w:style>
  <w:style w:type="character" w:customStyle="1" w:styleId="24">
    <w:name w:val="标题 2 字符"/>
    <w:basedOn w:val="16"/>
    <w:link w:val="5"/>
    <w:semiHidden/>
    <w:qFormat/>
    <w:uiPriority w:val="9"/>
    <w:rPr>
      <w:rFonts w:asciiTheme="majorHAnsi" w:hAnsiTheme="majorHAnsi" w:eastAsiaTheme="majorEastAsia" w:cstheme="majorBidi"/>
      <w:b/>
      <w:bCs/>
      <w:sz w:val="32"/>
      <w:szCs w:val="32"/>
    </w:rPr>
  </w:style>
  <w:style w:type="character" w:customStyle="1" w:styleId="25">
    <w:name w:val="font31"/>
    <w:basedOn w:val="16"/>
    <w:qFormat/>
    <w:uiPriority w:val="0"/>
    <w:rPr>
      <w:rFonts w:ascii="Times New Roman" w:hAnsi="Times New Roman" w:cs="Times New Roman"/>
      <w:color w:val="000000"/>
      <w:sz w:val="21"/>
      <w:szCs w:val="21"/>
      <w:u w:val="none"/>
    </w:rPr>
  </w:style>
  <w:style w:type="character" w:customStyle="1" w:styleId="26">
    <w:name w:val="font51"/>
    <w:basedOn w:val="16"/>
    <w:qFormat/>
    <w:uiPriority w:val="0"/>
    <w:rPr>
      <w:rFonts w:ascii="宋体" w:hAnsi="宋体" w:eastAsia="宋体" w:cs="宋体"/>
      <w:color w:val="FF0000"/>
      <w:sz w:val="21"/>
      <w:szCs w:val="21"/>
      <w:u w:val="none"/>
    </w:rPr>
  </w:style>
  <w:style w:type="character" w:customStyle="1" w:styleId="27">
    <w:name w:val="font01"/>
    <w:basedOn w:val="16"/>
    <w:qFormat/>
    <w:uiPriority w:val="0"/>
    <w:rPr>
      <w:rFonts w:ascii="宋体" w:hAnsi="宋体" w:eastAsia="宋体" w:cs="宋体"/>
      <w:color w:val="000000"/>
      <w:sz w:val="22"/>
      <w:szCs w:val="22"/>
      <w:u w:val="none"/>
    </w:rPr>
  </w:style>
  <w:style w:type="character" w:customStyle="1" w:styleId="28">
    <w:name w:val="标题 3 Char"/>
    <w:qFormat/>
    <w:uiPriority w:val="0"/>
    <w:rPr>
      <w:rFonts w:ascii="黑体" w:eastAsia="黑体"/>
      <w:bCs/>
      <w:sz w:val="30"/>
    </w:rPr>
  </w:style>
  <w:style w:type="table" w:customStyle="1" w:styleId="29">
    <w:name w:val="网格型1"/>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34"/>
    <w:pPr>
      <w:widowControl w:val="0"/>
      <w:ind w:firstLine="420" w:firstLineChars="200"/>
      <w:jc w:val="both"/>
    </w:pPr>
    <w:rPr>
      <w:rFonts w:asciiTheme="minorHAnsi" w:hAnsiTheme="minorHAnsi" w:cstheme="minorBidi"/>
      <w:kern w:val="2"/>
      <w:sz w:val="21"/>
      <w:szCs w:val="22"/>
      <w:lang w:eastAsia="zh-CN"/>
    </w:rPr>
  </w:style>
  <w:style w:type="table" w:customStyle="1" w:styleId="31">
    <w:name w:val="typo_table"/>
    <w:basedOn w:val="14"/>
    <w:qFormat/>
    <w:uiPriority w:val="0"/>
  </w:style>
  <w:style w:type="paragraph" w:customStyle="1" w:styleId="32">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33">
    <w:name w:val="base"/>
    <w:basedOn w:val="16"/>
    <w:qFormat/>
    <w:uiPriority w:val="0"/>
    <w:rPr>
      <w:rFonts w:ascii="仿宋" w:hAnsi="仿宋" w:eastAsia="仿宋" w:cs="仿宋"/>
      <w:b/>
      <w:bCs/>
      <w:sz w:val="28"/>
      <w:szCs w:val="28"/>
    </w:rPr>
  </w:style>
  <w:style w:type="paragraph" w:customStyle="1" w:styleId="34">
    <w:name w:val="typo_p"/>
    <w:basedOn w:val="1"/>
    <w:qFormat/>
    <w:uiPriority w:val="0"/>
    <w:pPr>
      <w:spacing w:line="432" w:lineRule="atLeast"/>
    </w:pPr>
    <w:rPr>
      <w:rFonts w:ascii="微软雅黑" w:hAnsi="微软雅黑" w:eastAsia="微软雅黑" w:cs="微软雅黑"/>
      <w:color w:val="333333"/>
    </w:rPr>
  </w:style>
  <w:style w:type="character" w:customStyle="1" w:styleId="35">
    <w:name w:val="span"/>
    <w:basedOn w:val="16"/>
    <w:qFormat/>
    <w:uiPriority w:val="0"/>
    <w:rPr>
      <w:rFonts w:ascii="仿宋" w:hAnsi="仿宋" w:eastAsia="仿宋" w:cs="仿宋"/>
    </w:rPr>
  </w:style>
  <w:style w:type="character" w:customStyle="1" w:styleId="36">
    <w:name w:val="underline"/>
    <w:basedOn w:val="16"/>
    <w:qFormat/>
    <w:uiPriority w:val="0"/>
  </w:style>
  <w:style w:type="paragraph" w:customStyle="1" w:styleId="37">
    <w:name w:val="div"/>
    <w:basedOn w:val="1"/>
    <w:qFormat/>
    <w:uiPriority w:val="0"/>
    <w:pPr>
      <w:keepLines/>
      <w:spacing w:line="432" w:lineRule="atLeast"/>
    </w:pPr>
    <w:rPr>
      <w:rFonts w:ascii="微软雅黑" w:hAnsi="微软雅黑" w:eastAsia="微软雅黑" w:cs="微软雅黑"/>
      <w:color w:val="333333"/>
    </w:rPr>
  </w:style>
  <w:style w:type="character" w:customStyle="1" w:styleId="38">
    <w:name w:val="step-methods_step-item_label"/>
    <w:basedOn w:val="16"/>
    <w:qFormat/>
    <w:uiPriority w:val="0"/>
  </w:style>
  <w:style w:type="table" w:customStyle="1" w:styleId="39">
    <w:name w:val="typo_table_0"/>
    <w:basedOn w:val="14"/>
    <w:qFormat/>
    <w:uiPriority w:val="0"/>
  </w:style>
  <w:style w:type="character" w:customStyle="1" w:styleId="40">
    <w:name w:val="要点1"/>
    <w:basedOn w:val="16"/>
    <w:qFormat/>
    <w:uiPriority w:val="0"/>
    <w:rPr>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91</Pages>
  <Words>6155</Words>
  <Characters>6391</Characters>
  <Lines>543</Lines>
  <Paragraphs>153</Paragraphs>
  <TotalTime>7</TotalTime>
  <ScaleCrop>false</ScaleCrop>
  <LinksUpToDate>false</LinksUpToDate>
  <CharactersWithSpaces>6462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2025-07-22T10:52:00Z</dcterms:created>
  <dc:creator>DELL</dc:creator>
  <cp:lastModifiedBy>交易集团宝安分公司</cp:lastModifiedBy>
  <dcterms:modified xsi:type="dcterms:W3CDTF">2025-07-31T12:01:23Z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eyJoZGlkIjoiNjJmOTMzNDE1MTM0OTA0ZGNmYmI3NjVjMWVmZTBmN2YiLCJ1c2VySWQiOiIyMjc1MTQ3NjgifQ==</vt:lpwstr>
  </property>
  <property fmtid="{D5CDD505-2E9C-101B-9397-08002B2CF9AE}" pid="3" name="KSOProductBuildVer">
    <vt:lpwstr>2052-12.1.0.19302</vt:lpwstr>
  </property>
  <property fmtid="{D5CDD505-2E9C-101B-9397-08002B2CF9AE}" pid="4" name="ICV">
    <vt:lpwstr>1EFE5C68CC214E42BAE703FA2DA46AAD_13</vt:lpwstr>
  </property>
</Properties>
</file>