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8622">
      <w:pPr>
        <w:widowControl w:val="0"/>
        <w:jc w:val="center"/>
        <w:rPr>
          <w:rFonts w:ascii="宋体" w:hAnsi="宋体" w:eastAsia="宋体"/>
          <w:color w:val="FF0000"/>
          <w:kern w:val="2"/>
          <w:sz w:val="21"/>
          <w:szCs w:val="21"/>
          <w:lang w:eastAsia="zh-CN"/>
        </w:rPr>
      </w:pPr>
      <w:bookmarkStart w:id="0" w:name="_Hlk71456902"/>
      <w:r>
        <w:rPr>
          <w:rFonts w:hint="eastAsia" w:ascii="宋体" w:hAnsi="宋体" w:eastAsia="黑体" w:cstheme="minorBidi"/>
          <w:b/>
          <w:bCs/>
          <w:color w:val="FF0000"/>
          <w:kern w:val="44"/>
          <w:sz w:val="28"/>
          <w:szCs w:val="44"/>
          <w:lang w:eastAsia="zh-CN"/>
        </w:rPr>
        <w:t>特别警示条款</w:t>
      </w:r>
    </w:p>
    <w:p w14:paraId="7BF49E9D">
      <w:pPr>
        <w:widowControl w:val="0"/>
        <w:pBdr>
          <w:top w:val="none" w:color="auto" w:sz="0" w:space="1"/>
          <w:left w:val="none" w:color="auto" w:sz="0" w:space="4"/>
          <w:bottom w:val="none" w:color="auto" w:sz="0" w:space="1"/>
          <w:right w:val="none" w:color="auto" w:sz="0" w:space="4"/>
        </w:pBdr>
        <w:spacing w:after="240" w:afterLines="100" w:line="400" w:lineRule="exact"/>
        <w:ind w:firstLine="422" w:firstLineChars="200"/>
        <w:jc w:val="both"/>
        <w:rPr>
          <w:rFonts w:ascii="宋体" w:hAnsi="宋体" w:eastAsia="宋体" w:cs="宋体"/>
          <w:b/>
          <w:bCs/>
          <w:color w:val="FF0000"/>
          <w:kern w:val="2"/>
          <w:sz w:val="21"/>
          <w:szCs w:val="21"/>
          <w:highlight w:val="yellow"/>
          <w:lang w:eastAsia="zh-CN"/>
        </w:rPr>
      </w:pPr>
      <w:r>
        <w:rPr>
          <w:rFonts w:hint="eastAsia" w:ascii="宋体" w:hAnsi="宋体" w:eastAsia="宋体" w:cs="宋体"/>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8403"/>
      </w:tblGrid>
      <w:tr w14:paraId="6E3D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7275EC3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7711" w:type="dxa"/>
            <w:tcBorders>
              <w:tl2br w:val="nil"/>
              <w:tr2bl w:val="nil"/>
            </w:tcBorders>
            <w:vAlign w:val="center"/>
          </w:tcPr>
          <w:p w14:paraId="30F2D0B8">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3F8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9366CB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7711" w:type="dxa"/>
            <w:tcBorders>
              <w:tl2br w:val="nil"/>
              <w:tr2bl w:val="nil"/>
            </w:tcBorders>
            <w:vAlign w:val="center"/>
          </w:tcPr>
          <w:p w14:paraId="17F57B6E">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38A5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1AAE5B51">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7711" w:type="dxa"/>
            <w:tcBorders>
              <w:tl2br w:val="nil"/>
              <w:tr2bl w:val="nil"/>
            </w:tcBorders>
            <w:vAlign w:val="center"/>
          </w:tcPr>
          <w:p w14:paraId="2DF2048C">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参与本项目政府采购（自行采购）活动时，与其他投标供应商存在单位负责人为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65A9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855C787">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7711" w:type="dxa"/>
            <w:tcBorders>
              <w:tl2br w:val="nil"/>
              <w:tr2bl w:val="nil"/>
            </w:tcBorders>
            <w:vAlign w:val="center"/>
          </w:tcPr>
          <w:p w14:paraId="4DD4540B">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2345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20865499">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7711" w:type="dxa"/>
            <w:tcBorders>
              <w:tl2br w:val="nil"/>
              <w:tr2bl w:val="nil"/>
            </w:tcBorders>
            <w:vAlign w:val="center"/>
          </w:tcPr>
          <w:p w14:paraId="5C682AFA">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（“文件制作机器码”“文件创建标识码”一致）。</w:t>
            </w:r>
          </w:p>
        </w:tc>
      </w:tr>
      <w:tr w14:paraId="1546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3FE16604">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7711" w:type="dxa"/>
            <w:tcBorders>
              <w:tl2br w:val="nil"/>
              <w:tr2bl w:val="nil"/>
            </w:tcBorders>
            <w:vAlign w:val="center"/>
          </w:tcPr>
          <w:p w14:paraId="45136CE9">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2A41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BBDED80">
            <w:pPr>
              <w:widowControl w:val="0"/>
              <w:pBdr>
                <w:top w:val="none" w:color="auto" w:sz="0" w:space="1"/>
                <w:left w:val="none" w:color="auto" w:sz="0" w:space="4"/>
                <w:bottom w:val="none" w:color="auto" w:sz="0" w:space="1"/>
                <w:right w:val="none" w:color="auto" w:sz="0" w:space="4"/>
              </w:pBdr>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7711" w:type="dxa"/>
            <w:tcBorders>
              <w:tl2br w:val="nil"/>
              <w:tr2bl w:val="nil"/>
            </w:tcBorders>
            <w:vAlign w:val="center"/>
          </w:tcPr>
          <w:p w14:paraId="004D22EB">
            <w:pPr>
              <w:widowControl w:val="0"/>
              <w:pBdr>
                <w:top w:val="none" w:color="auto" w:sz="0" w:space="1"/>
                <w:left w:val="none" w:color="auto" w:sz="0" w:space="4"/>
                <w:bottom w:val="none" w:color="auto" w:sz="0" w:space="1"/>
                <w:right w:val="none" w:color="auto" w:sz="0" w:space="4"/>
              </w:pBdr>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22B0A4E4">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p>
    <w:p w14:paraId="6DB27CF1">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一、参照</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37019A4">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2E949E9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1694E3FF">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68FB58A5">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0D8495D3">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32747800">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392C6241">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76C231AD">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12F8A06D">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672F42B2">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二、参照《深圳经济特区政府采购条例实施细则》第七十五条 </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B1EA359">
      <w:pPr>
        <w:widowControl w:val="0"/>
        <w:pBdr>
          <w:top w:val="none" w:color="auto" w:sz="0" w:space="1"/>
          <w:left w:val="none" w:color="auto" w:sz="0" w:space="4"/>
          <w:bottom w:val="none" w:color="auto" w:sz="0" w:space="1"/>
          <w:right w:val="none" w:color="auto" w:sz="0" w:space="4"/>
        </w:pBdr>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 xml:space="preserve">三、参照《深圳经济特区政府采购条例实施细则》第七十七条 </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16D4A67">
      <w:pPr>
        <w:widowControl w:val="0"/>
        <w:pBdr>
          <w:top w:val="none" w:color="auto" w:sz="0" w:space="1"/>
          <w:left w:val="none" w:color="auto" w:sz="0" w:space="4"/>
          <w:bottom w:val="none" w:color="auto" w:sz="0" w:space="1"/>
          <w:right w:val="none" w:color="auto" w:sz="0" w:space="4"/>
        </w:pBdr>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p w14:paraId="58CC0651">
      <w:pPr>
        <w:widowControl w:val="0"/>
        <w:pBdr>
          <w:top w:val="none" w:color="auto" w:sz="0" w:space="1"/>
          <w:left w:val="none" w:color="auto" w:sz="0" w:space="4"/>
          <w:bottom w:val="none" w:color="auto" w:sz="0" w:space="1"/>
          <w:right w:val="none" w:color="auto" w:sz="0" w:space="4"/>
        </w:pBdr>
        <w:ind w:firstLine="422" w:firstLineChars="20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自行采购）违法行为风险知悉确认书》（内容详见“投标文件附件（信息不公开部分）”中节点“投标人认为需要加以说明的其他内容”，并经各投标供应商负责人并加盖单位公章后，扫描上传至投标文件一并提交。注：该风险知悉确认书用于对供应商违法行为的警示，不作为供应商资格性审查及符合性审查条件。</w:t>
      </w:r>
    </w:p>
    <w:p w14:paraId="261B3469">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7CB65D0F">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7B1CFC23">
      <w:pPr>
        <w:widowControl w:val="0"/>
        <w:pBdr>
          <w:top w:val="none" w:color="auto" w:sz="0" w:space="1"/>
          <w:left w:val="none" w:color="auto" w:sz="0" w:space="4"/>
          <w:bottom w:val="none" w:color="auto" w:sz="0" w:space="1"/>
          <w:right w:val="none" w:color="auto" w:sz="0" w:space="4"/>
        </w:pBdr>
        <w:ind w:firstLine="400" w:firstLineChars="200"/>
        <w:jc w:val="both"/>
        <w:rPr>
          <w:rFonts w:ascii="Calibri" w:hAnsi="Calibri" w:eastAsia="宋体"/>
          <w:bCs/>
          <w:color w:val="FF0000"/>
          <w:kern w:val="2"/>
          <w:sz w:val="20"/>
          <w:szCs w:val="20"/>
          <w:lang w:eastAsia="zh-CN"/>
        </w:rPr>
      </w:pPr>
      <w:r>
        <w:rPr>
          <w:rFonts w:hint="eastAsia" w:hAnsi="Calibri" w:eastAsia="宋体" w:cstheme="minorBidi"/>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eastAsia="宋体" w:cstheme="minorBidi"/>
          <w:color w:val="FF0000"/>
          <w:kern w:val="2"/>
          <w:sz w:val="20"/>
          <w:szCs w:val="20"/>
          <w:lang w:eastAsia="zh-CN"/>
        </w:rPr>
        <w:t>取消参与本市政府采购（自行采购）资格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hAnsi="Calibri" w:eastAsia="宋体" w:cstheme="minorBidi"/>
          <w:bCs/>
          <w:color w:val="FF0000"/>
          <w:kern w:val="2"/>
          <w:sz w:val="20"/>
          <w:szCs w:val="20"/>
          <w:lang w:eastAsia="zh-CN"/>
        </w:rPr>
        <w:t>，请各供应商独立编制、上传投标文件，妥善保管和使用电子秘钥。</w:t>
      </w:r>
    </w:p>
    <w:p w14:paraId="2201B5F0">
      <w:pPr>
        <w:widowControl w:val="0"/>
        <w:pBdr>
          <w:top w:val="none" w:color="auto" w:sz="0" w:space="1"/>
          <w:left w:val="none" w:color="auto" w:sz="0" w:space="4"/>
          <w:bottom w:val="none" w:color="auto" w:sz="0" w:space="1"/>
          <w:right w:val="none" w:color="auto" w:sz="0" w:space="4"/>
        </w:pBdr>
        <w:spacing w:line="360" w:lineRule="auto"/>
        <w:ind w:firstLine="400" w:firstLineChars="200"/>
        <w:rPr>
          <w:rFonts w:ascii="Calibri" w:hAnsi="Calibri" w:eastAsia="宋体"/>
          <w:bCs/>
          <w:color w:val="FF0000"/>
          <w:kern w:val="2"/>
          <w:sz w:val="20"/>
          <w:szCs w:val="20"/>
          <w:lang w:eastAsia="zh-CN"/>
        </w:rPr>
      </w:pPr>
    </w:p>
    <w:p w14:paraId="36AD8F54">
      <w:pPr>
        <w:widowControl w:val="0"/>
        <w:jc w:val="both"/>
        <w:rPr>
          <w:rFonts w:ascii="Calibri" w:hAnsi="Calibri" w:eastAsia="宋体"/>
          <w:kern w:val="2"/>
          <w:sz w:val="21"/>
          <w:szCs w:val="22"/>
          <w:lang w:eastAsia="zh-CN"/>
        </w:rPr>
      </w:pPr>
      <w:r>
        <w:rPr>
          <w:rFonts w:hint="eastAsia" w:eastAsia="宋体"/>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hint="eastAsia" w:ascii="黑体" w:hAnsi="宋体" w:eastAsia="黑体" w:cs="黑体"/>
          <w:kern w:val="2"/>
          <w:sz w:val="40"/>
          <w:szCs w:val="40"/>
          <w:lang w:eastAsia="zh-CN"/>
        </w:rPr>
        <w:br w:type="page"/>
      </w:r>
    </w:p>
    <w:p w14:paraId="3B606CDF">
      <w:pPr>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招标文件信息</w:t>
      </w:r>
    </w:p>
    <w:tbl>
      <w:tblPr>
        <w:tblStyle w:val="14"/>
        <w:tblW w:w="5000" w:type="pct"/>
        <w:jc w:val="center"/>
        <w:tblCellSpacing w:w="0" w:type="dxa"/>
        <w:tblLayout w:type="fixed"/>
        <w:tblCellMar>
          <w:top w:w="45" w:type="dxa"/>
          <w:left w:w="45" w:type="dxa"/>
          <w:bottom w:w="45" w:type="dxa"/>
          <w:right w:w="45" w:type="dxa"/>
        </w:tblCellMar>
      </w:tblPr>
      <w:tblGrid>
        <w:gridCol w:w="3141"/>
        <w:gridCol w:w="6020"/>
      </w:tblGrid>
      <w:tr w14:paraId="178B0E2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D3D7B4D">
            <w:pPr>
              <w:jc w:val="right"/>
              <w:rPr>
                <w:rFonts w:ascii="Calibri" w:hAnsi="Calibri" w:eastAsia="宋体"/>
                <w:kern w:val="2"/>
                <w:sz w:val="30"/>
                <w:szCs w:val="30"/>
                <w:lang w:eastAsia="zh-CN"/>
              </w:rPr>
            </w:pPr>
            <w:r>
              <w:rPr>
                <w:rFonts w:ascii="宋体" w:hAnsi="宋体" w:eastAsia="宋体" w:cs="宋体"/>
                <w:sz w:val="30"/>
                <w:szCs w:val="30"/>
                <w:lang w:eastAsia="zh-CN" w:bidi="ar"/>
              </w:rPr>
              <w:t>项目编号：</w:t>
            </w:r>
          </w:p>
        </w:tc>
        <w:tc>
          <w:tcPr>
            <w:tcW w:w="5220" w:type="dxa"/>
            <w:vAlign w:val="center"/>
          </w:tcPr>
          <w:p w14:paraId="3AB04670">
            <w:pPr>
              <w:widowControl w:val="0"/>
              <w:jc w:val="both"/>
              <w:rPr>
                <w:rFonts w:ascii="Calibri" w:hAnsi="Calibri" w:eastAsia="宋体"/>
                <w:kern w:val="2"/>
                <w:sz w:val="30"/>
                <w:szCs w:val="30"/>
                <w:lang w:eastAsia="zh-CN"/>
              </w:rPr>
            </w:pPr>
            <w:r>
              <w:rPr>
                <w:rFonts w:hint="eastAsia" w:ascii="宋体" w:hAnsi="宋体" w:eastAsia="宋体" w:cstheme="minorBidi"/>
                <w:kern w:val="2"/>
                <w:sz w:val="30"/>
                <w:szCs w:val="30"/>
                <w:lang w:eastAsia="zh-CN"/>
              </w:rPr>
              <w:t>BAZXCG-2025-00309</w:t>
            </w:r>
          </w:p>
        </w:tc>
      </w:tr>
      <w:tr w14:paraId="7A88FFB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CA9E0DA">
            <w:pPr>
              <w:jc w:val="right"/>
              <w:rPr>
                <w:rFonts w:ascii="Calibri" w:hAnsi="Calibri" w:eastAsia="宋体"/>
                <w:kern w:val="2"/>
                <w:sz w:val="30"/>
                <w:szCs w:val="30"/>
                <w:lang w:eastAsia="zh-CN"/>
              </w:rPr>
            </w:pPr>
            <w:r>
              <w:rPr>
                <w:rFonts w:ascii="宋体" w:hAnsi="宋体" w:eastAsia="宋体" w:cs="宋体"/>
                <w:sz w:val="30"/>
                <w:szCs w:val="30"/>
                <w:lang w:eastAsia="zh-CN" w:bidi="ar"/>
              </w:rPr>
              <w:t>项目名称：</w:t>
            </w:r>
          </w:p>
        </w:tc>
        <w:tc>
          <w:tcPr>
            <w:tcW w:w="5220" w:type="dxa"/>
            <w:vAlign w:val="center"/>
          </w:tcPr>
          <w:p w14:paraId="2C23F55F">
            <w:pPr>
              <w:widowControl w:val="0"/>
              <w:jc w:val="both"/>
              <w:rPr>
                <w:rFonts w:ascii="Calibri" w:hAnsi="Calibri" w:eastAsia="宋体"/>
                <w:kern w:val="2"/>
                <w:sz w:val="30"/>
                <w:szCs w:val="30"/>
                <w:lang w:eastAsia="zh-CN"/>
              </w:rPr>
            </w:pPr>
            <w:r>
              <w:rPr>
                <w:rFonts w:hint="eastAsia" w:ascii="宋体" w:hAnsi="宋体" w:eastAsia="宋体" w:cstheme="minorBidi"/>
                <w:kern w:val="2"/>
                <w:sz w:val="30"/>
                <w:szCs w:val="30"/>
                <w:lang w:eastAsia="zh-CN"/>
              </w:rPr>
              <w:t>深圳市宝安区流塘小学直饮水设备采购</w:t>
            </w:r>
          </w:p>
        </w:tc>
      </w:tr>
      <w:tr w14:paraId="3D63306F">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4C8321A">
            <w:pPr>
              <w:jc w:val="right"/>
              <w:rPr>
                <w:rFonts w:ascii="Calibri" w:hAnsi="Calibri" w:eastAsia="宋体"/>
                <w:kern w:val="2"/>
                <w:sz w:val="30"/>
                <w:szCs w:val="30"/>
                <w:lang w:eastAsia="zh-CN"/>
              </w:rPr>
            </w:pPr>
            <w:r>
              <w:rPr>
                <w:rFonts w:ascii="宋体" w:hAnsi="宋体" w:eastAsia="宋体" w:cs="宋体"/>
                <w:sz w:val="30"/>
                <w:szCs w:val="30"/>
                <w:lang w:eastAsia="zh-CN" w:bidi="ar"/>
              </w:rPr>
              <w:t xml:space="preserve">包 </w:t>
            </w:r>
            <w:r>
              <w:rPr>
                <w:rFonts w:hint="eastAsia" w:ascii="宋体" w:hAnsi="宋体" w:eastAsia="宋体" w:cs="宋体"/>
                <w:sz w:val="30"/>
                <w:szCs w:val="30"/>
                <w:lang w:eastAsia="zh-CN" w:bidi="ar"/>
              </w:rPr>
              <w:t xml:space="preserve">   </w:t>
            </w:r>
            <w:r>
              <w:rPr>
                <w:rFonts w:ascii="宋体" w:hAnsi="宋体" w:eastAsia="宋体" w:cs="宋体"/>
                <w:sz w:val="30"/>
                <w:szCs w:val="30"/>
                <w:lang w:eastAsia="zh-CN" w:bidi="ar"/>
              </w:rPr>
              <w:t>号：</w:t>
            </w:r>
          </w:p>
        </w:tc>
        <w:tc>
          <w:tcPr>
            <w:tcW w:w="5220" w:type="dxa"/>
            <w:vAlign w:val="center"/>
          </w:tcPr>
          <w:p w14:paraId="3F37090E">
            <w:pPr>
              <w:rPr>
                <w:rFonts w:ascii="Calibri" w:hAnsi="Calibri" w:eastAsia="宋体"/>
                <w:kern w:val="2"/>
                <w:sz w:val="30"/>
                <w:szCs w:val="30"/>
                <w:lang w:eastAsia="zh-CN"/>
              </w:rPr>
            </w:pPr>
            <w:r>
              <w:rPr>
                <w:rFonts w:ascii="宋体" w:hAnsi="宋体" w:eastAsia="宋体" w:cs="宋体"/>
                <w:sz w:val="30"/>
                <w:szCs w:val="30"/>
                <w:lang w:eastAsia="zh-CN" w:bidi="ar"/>
              </w:rPr>
              <w:t>A</w:t>
            </w:r>
          </w:p>
        </w:tc>
      </w:tr>
      <w:tr w14:paraId="775626F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145DDB4">
            <w:pPr>
              <w:jc w:val="right"/>
              <w:rPr>
                <w:rFonts w:ascii="Calibri" w:hAnsi="Calibri" w:eastAsia="宋体"/>
                <w:kern w:val="2"/>
                <w:sz w:val="30"/>
                <w:szCs w:val="30"/>
                <w:lang w:eastAsia="zh-CN"/>
              </w:rPr>
            </w:pPr>
            <w:r>
              <w:rPr>
                <w:rFonts w:ascii="宋体" w:hAnsi="宋体" w:eastAsia="宋体" w:cs="宋体"/>
                <w:sz w:val="30"/>
                <w:szCs w:val="30"/>
                <w:lang w:eastAsia="zh-CN" w:bidi="ar"/>
              </w:rPr>
              <w:t>项目类型：</w:t>
            </w:r>
          </w:p>
        </w:tc>
        <w:tc>
          <w:tcPr>
            <w:tcW w:w="5220" w:type="dxa"/>
            <w:vAlign w:val="center"/>
          </w:tcPr>
          <w:p w14:paraId="105711E5">
            <w:pPr>
              <w:rPr>
                <w:rFonts w:ascii="Calibri" w:hAnsi="Calibri" w:eastAsia="宋体"/>
                <w:kern w:val="2"/>
                <w:sz w:val="30"/>
                <w:szCs w:val="30"/>
                <w:lang w:eastAsia="zh-CN"/>
              </w:rPr>
            </w:pPr>
            <w:r>
              <w:rPr>
                <w:rFonts w:ascii="宋体" w:hAnsi="宋体" w:eastAsia="宋体" w:cs="宋体"/>
                <w:sz w:val="30"/>
                <w:szCs w:val="30"/>
                <w:lang w:eastAsia="zh-CN" w:bidi="ar"/>
              </w:rPr>
              <w:t>货物类</w:t>
            </w:r>
          </w:p>
        </w:tc>
      </w:tr>
      <w:tr w14:paraId="1DFCDED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F213149">
            <w:pPr>
              <w:jc w:val="right"/>
              <w:rPr>
                <w:rFonts w:ascii="Calibri" w:hAnsi="Calibri" w:eastAsia="宋体"/>
                <w:kern w:val="2"/>
                <w:sz w:val="30"/>
                <w:szCs w:val="30"/>
                <w:lang w:eastAsia="zh-CN"/>
              </w:rPr>
            </w:pPr>
            <w:r>
              <w:rPr>
                <w:rFonts w:ascii="宋体" w:hAnsi="宋体" w:eastAsia="宋体" w:cs="宋体"/>
                <w:sz w:val="30"/>
                <w:szCs w:val="30"/>
                <w:lang w:eastAsia="zh-CN" w:bidi="ar"/>
              </w:rPr>
              <w:t>采购方式：</w:t>
            </w:r>
          </w:p>
        </w:tc>
        <w:tc>
          <w:tcPr>
            <w:tcW w:w="5220" w:type="dxa"/>
            <w:vAlign w:val="center"/>
          </w:tcPr>
          <w:p w14:paraId="776CA4D8">
            <w:pPr>
              <w:rPr>
                <w:rFonts w:ascii="Calibri" w:hAnsi="Calibri" w:eastAsia="宋体"/>
                <w:kern w:val="2"/>
                <w:sz w:val="30"/>
                <w:szCs w:val="30"/>
                <w:lang w:eastAsia="zh-CN"/>
              </w:rPr>
            </w:pPr>
            <w:r>
              <w:rPr>
                <w:rFonts w:ascii="宋体" w:hAnsi="宋体" w:eastAsia="宋体" w:cs="宋体"/>
                <w:sz w:val="30"/>
                <w:szCs w:val="30"/>
                <w:lang w:eastAsia="zh-CN" w:bidi="ar"/>
              </w:rPr>
              <w:t>公开招标</w:t>
            </w:r>
          </w:p>
        </w:tc>
      </w:tr>
      <w:tr w14:paraId="10062703">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8FCC495">
            <w:pPr>
              <w:jc w:val="right"/>
              <w:rPr>
                <w:rFonts w:ascii="Calibri" w:hAnsi="Calibri" w:eastAsia="宋体"/>
                <w:kern w:val="2"/>
                <w:sz w:val="30"/>
                <w:szCs w:val="30"/>
                <w:lang w:eastAsia="zh-CN"/>
              </w:rPr>
            </w:pPr>
            <w:r>
              <w:rPr>
                <w:rFonts w:ascii="宋体" w:hAnsi="宋体" w:eastAsia="宋体" w:cs="宋体"/>
                <w:sz w:val="30"/>
                <w:szCs w:val="30"/>
                <w:lang w:eastAsia="zh-CN" w:bidi="ar"/>
              </w:rPr>
              <w:t>货币类型：</w:t>
            </w:r>
          </w:p>
        </w:tc>
        <w:tc>
          <w:tcPr>
            <w:tcW w:w="5220" w:type="dxa"/>
            <w:vAlign w:val="center"/>
          </w:tcPr>
          <w:p w14:paraId="640E34A2">
            <w:pPr>
              <w:rPr>
                <w:rFonts w:ascii="Calibri" w:hAnsi="Calibri" w:eastAsia="宋体"/>
                <w:kern w:val="2"/>
                <w:sz w:val="30"/>
                <w:szCs w:val="30"/>
                <w:lang w:eastAsia="zh-CN"/>
              </w:rPr>
            </w:pPr>
            <w:r>
              <w:rPr>
                <w:rFonts w:ascii="宋体" w:hAnsi="宋体" w:eastAsia="宋体" w:cs="宋体"/>
                <w:sz w:val="30"/>
                <w:szCs w:val="30"/>
                <w:lang w:eastAsia="zh-CN" w:bidi="ar"/>
              </w:rPr>
              <w:t>人民币</w:t>
            </w:r>
          </w:p>
        </w:tc>
      </w:tr>
      <w:tr w14:paraId="6A6017E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571350BE">
            <w:pPr>
              <w:jc w:val="right"/>
              <w:rPr>
                <w:rFonts w:ascii="Calibri" w:hAnsi="Calibri" w:eastAsia="宋体"/>
                <w:kern w:val="2"/>
                <w:sz w:val="30"/>
                <w:szCs w:val="30"/>
                <w:lang w:eastAsia="zh-CN"/>
              </w:rPr>
            </w:pPr>
            <w:r>
              <w:rPr>
                <w:rFonts w:ascii="宋体" w:hAnsi="宋体" w:eastAsia="宋体" w:cs="宋体"/>
                <w:sz w:val="30"/>
                <w:szCs w:val="30"/>
                <w:lang w:eastAsia="zh-CN" w:bidi="ar"/>
              </w:rPr>
              <w:t>评标方法：</w:t>
            </w:r>
          </w:p>
        </w:tc>
        <w:tc>
          <w:tcPr>
            <w:tcW w:w="5220" w:type="dxa"/>
            <w:vAlign w:val="center"/>
          </w:tcPr>
          <w:p w14:paraId="1B0D5AC6">
            <w:pPr>
              <w:rPr>
                <w:rFonts w:ascii="Calibri" w:hAnsi="Calibri" w:eastAsia="宋体"/>
                <w:kern w:val="2"/>
                <w:sz w:val="30"/>
                <w:szCs w:val="30"/>
                <w:lang w:eastAsia="zh-CN"/>
              </w:rPr>
            </w:pPr>
            <w:r>
              <w:rPr>
                <w:rFonts w:ascii="宋体" w:hAnsi="宋体" w:eastAsia="宋体" w:cs="宋体"/>
                <w:sz w:val="30"/>
                <w:szCs w:val="30"/>
                <w:lang w:eastAsia="zh-CN" w:bidi="ar"/>
              </w:rPr>
              <w:t>综合评分法</w:t>
            </w:r>
          </w:p>
        </w:tc>
      </w:tr>
      <w:bookmarkEnd w:id="0"/>
    </w:tbl>
    <w:p w14:paraId="34A8F192">
      <w:pPr>
        <w:spacing w:before="100" w:beforeAutospacing="1" w:afterAutospacing="1"/>
        <w:jc w:val="center"/>
        <w:outlineLvl w:val="1"/>
        <w:rPr>
          <w:rFonts w:ascii="黑体" w:hAnsi="宋体" w:eastAsia="黑体" w:cs="黑体"/>
          <w:kern w:val="2"/>
          <w:sz w:val="40"/>
          <w:szCs w:val="40"/>
          <w:lang w:eastAsia="zh-CN"/>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46A1FC05">
      <w:pPr>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资格性审查表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4"/>
      </w:tblGrid>
      <w:tr w14:paraId="3C852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F4E1445">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16C8DB6">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1975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6E88D7">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tcPr>
          <w:p w14:paraId="178482B7">
            <w:pPr>
              <w:textAlignment w:val="top"/>
              <w:rPr>
                <w:rFonts w:ascii="Calibri" w:hAnsi="Calibri" w:eastAsia="宋体"/>
                <w:kern w:val="2"/>
                <w:sz w:val="21"/>
                <w:szCs w:val="21"/>
                <w:lang w:eastAsia="zh-CN"/>
              </w:rPr>
            </w:pPr>
            <w:r>
              <w:rPr>
                <w:rFonts w:ascii="宋体" w:hAnsi="宋体" w:eastAsia="宋体" w:cs="宋体"/>
                <w:sz w:val="21"/>
                <w:szCs w:val="21"/>
                <w:lang w:eastAsia="zh-CN" w:bidi="ar"/>
              </w:rPr>
              <w:t>投标人不</w:t>
            </w:r>
            <w:r>
              <w:rPr>
                <w:rFonts w:hint="eastAsia" w:ascii="宋体" w:hAnsi="宋体" w:eastAsia="宋体" w:cs="宋体"/>
                <w:sz w:val="21"/>
                <w:szCs w:val="21"/>
                <w:lang w:eastAsia="zh-CN" w:bidi="ar"/>
              </w:rPr>
              <w:t>符合</w:t>
            </w:r>
            <w:r>
              <w:rPr>
                <w:rFonts w:ascii="宋体" w:hAnsi="宋体" w:eastAsia="宋体" w:cs="宋体"/>
                <w:sz w:val="21"/>
                <w:szCs w:val="21"/>
                <w:lang w:eastAsia="zh-CN" w:bidi="ar"/>
              </w:rPr>
              <w:t>资格要求，或未提交相应的资格证明资料（详见招标公告</w:t>
            </w:r>
            <w:r>
              <w:rPr>
                <w:rFonts w:hint="eastAsia" w:ascii="宋体" w:hAnsi="宋体" w:eastAsia="宋体" w:cstheme="minorBidi"/>
                <w:kern w:val="2"/>
                <w:sz w:val="21"/>
                <w:szCs w:val="21"/>
                <w:lang w:eastAsia="zh-CN"/>
              </w:rPr>
              <w:t>投标人资格要求，即申请人的资格要求</w:t>
            </w:r>
            <w:r>
              <w:rPr>
                <w:rFonts w:ascii="宋体" w:hAnsi="宋体" w:eastAsia="宋体" w:cs="宋体"/>
                <w:sz w:val="21"/>
                <w:szCs w:val="21"/>
                <w:lang w:eastAsia="zh-CN" w:bidi="ar"/>
              </w:rPr>
              <w:t>）</w:t>
            </w:r>
          </w:p>
        </w:tc>
      </w:tr>
    </w:tbl>
    <w:p w14:paraId="369C5B17">
      <w:pPr>
        <w:spacing w:before="280"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符合性审查表</w:t>
      </w:r>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13"/>
        <w:gridCol w:w="8474"/>
      </w:tblGrid>
      <w:tr w14:paraId="57C7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5F550D">
            <w:pPr>
              <w:jc w:val="center"/>
              <w:rPr>
                <w:rFonts w:ascii="Calibri" w:hAnsi="Calibri" w:eastAsia="宋体"/>
                <w:kern w:val="2"/>
                <w:sz w:val="28"/>
                <w:szCs w:val="28"/>
                <w:lang w:eastAsia="zh-CN"/>
              </w:rPr>
            </w:pPr>
            <w:r>
              <w:rPr>
                <w:rFonts w:ascii="宋体" w:hAnsi="宋体" w:eastAsia="宋体" w:cs="宋体"/>
                <w:sz w:val="28"/>
                <w:szCs w:val="28"/>
                <w:lang w:eastAsia="zh-CN"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F4EA972">
            <w:pPr>
              <w:jc w:val="center"/>
              <w:rPr>
                <w:rFonts w:ascii="Calibri" w:hAnsi="Calibri" w:eastAsia="宋体"/>
                <w:kern w:val="2"/>
                <w:sz w:val="28"/>
                <w:szCs w:val="28"/>
                <w:lang w:eastAsia="zh-CN"/>
              </w:rPr>
            </w:pPr>
            <w:r>
              <w:rPr>
                <w:rFonts w:ascii="宋体" w:hAnsi="宋体" w:eastAsia="宋体" w:cs="宋体"/>
                <w:sz w:val="28"/>
                <w:szCs w:val="28"/>
                <w:lang w:eastAsia="zh-CN" w:bidi="ar"/>
              </w:rPr>
              <w:t>内容</w:t>
            </w:r>
          </w:p>
        </w:tc>
      </w:tr>
      <w:tr w14:paraId="54D6A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E0D62F4">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8284" w:type="dxa"/>
            <w:tcBorders>
              <w:top w:val="single" w:color="000000" w:sz="8" w:space="0"/>
              <w:left w:val="single" w:color="000000" w:sz="8" w:space="0"/>
              <w:bottom w:val="single" w:color="000000" w:sz="8" w:space="0"/>
              <w:right w:val="single" w:color="000000" w:sz="8" w:space="0"/>
            </w:tcBorders>
          </w:tcPr>
          <w:p w14:paraId="3299E443">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不得将一个包的内容拆开投标；</w:t>
            </w:r>
          </w:p>
        </w:tc>
      </w:tr>
      <w:tr w14:paraId="1A95B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A90037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2</w:t>
            </w:r>
          </w:p>
        </w:tc>
        <w:tc>
          <w:tcPr>
            <w:tcW w:w="8284" w:type="dxa"/>
            <w:tcBorders>
              <w:top w:val="single" w:color="000000" w:sz="8" w:space="0"/>
              <w:left w:val="single" w:color="000000" w:sz="8" w:space="0"/>
              <w:bottom w:val="single" w:color="000000" w:sz="8" w:space="0"/>
              <w:right w:val="single" w:color="000000" w:sz="8" w:space="0"/>
            </w:tcBorders>
          </w:tcPr>
          <w:p w14:paraId="11E1B2D1">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对同一项目投标时，不得提供两套以上的投标方案（招标文件另有规定的除外）；</w:t>
            </w:r>
          </w:p>
        </w:tc>
      </w:tr>
      <w:tr w14:paraId="64200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C120D1A">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3</w:t>
            </w:r>
          </w:p>
        </w:tc>
        <w:tc>
          <w:tcPr>
            <w:tcW w:w="8284" w:type="dxa"/>
            <w:tcBorders>
              <w:top w:val="single" w:color="000000" w:sz="8" w:space="0"/>
              <w:left w:val="single" w:color="000000" w:sz="8" w:space="0"/>
              <w:bottom w:val="single" w:color="000000" w:sz="8" w:space="0"/>
              <w:right w:val="single" w:color="000000" w:sz="8" w:space="0"/>
            </w:tcBorders>
          </w:tcPr>
          <w:p w14:paraId="5B8DA5D7">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分项报价或投标总价不得高于</w:t>
            </w:r>
            <w:bookmarkStart w:id="1" w:name="_Hlk71832186"/>
            <w:r>
              <w:rPr>
                <w:rFonts w:hint="eastAsia" w:ascii="Calibri" w:hAnsi="Calibri" w:eastAsia="宋体" w:cstheme="minorBidi"/>
                <w:kern w:val="2"/>
                <w:sz w:val="21"/>
                <w:szCs w:val="22"/>
                <w:lang w:eastAsia="zh-CN"/>
              </w:rPr>
              <w:t>相应预算金额（或设定的预算金额下的最高限价）</w:t>
            </w:r>
            <w:bookmarkEnd w:id="1"/>
            <w:r>
              <w:rPr>
                <w:rFonts w:hint="eastAsia" w:ascii="Calibri" w:hAnsi="Calibri" w:eastAsia="宋体" w:cstheme="minorBidi"/>
                <w:kern w:val="2"/>
                <w:sz w:val="21"/>
                <w:szCs w:val="22"/>
                <w:lang w:eastAsia="zh-CN"/>
              </w:rPr>
              <w:t>；</w:t>
            </w:r>
          </w:p>
        </w:tc>
      </w:tr>
      <w:tr w14:paraId="1124B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C6B4096">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4</w:t>
            </w:r>
          </w:p>
        </w:tc>
        <w:tc>
          <w:tcPr>
            <w:tcW w:w="8284" w:type="dxa"/>
            <w:tcBorders>
              <w:top w:val="single" w:color="000000" w:sz="8" w:space="0"/>
              <w:left w:val="single" w:color="000000" w:sz="8" w:space="0"/>
              <w:bottom w:val="single" w:color="000000" w:sz="8" w:space="0"/>
              <w:right w:val="single" w:color="000000" w:sz="8" w:space="0"/>
            </w:tcBorders>
          </w:tcPr>
          <w:p w14:paraId="79998232">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A790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7C7AB12">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5</w:t>
            </w:r>
          </w:p>
        </w:tc>
        <w:tc>
          <w:tcPr>
            <w:tcW w:w="8284" w:type="dxa"/>
            <w:tcBorders>
              <w:top w:val="single" w:color="000000" w:sz="8" w:space="0"/>
              <w:left w:val="single" w:color="000000" w:sz="8" w:space="0"/>
              <w:bottom w:val="single" w:color="000000" w:sz="8" w:space="0"/>
              <w:right w:val="single" w:color="000000" w:sz="8" w:space="0"/>
            </w:tcBorders>
          </w:tcPr>
          <w:p w14:paraId="51FAB831">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AFE1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F937457">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6</w:t>
            </w:r>
          </w:p>
        </w:tc>
        <w:tc>
          <w:tcPr>
            <w:tcW w:w="8284" w:type="dxa"/>
            <w:tcBorders>
              <w:top w:val="single" w:color="000000" w:sz="8" w:space="0"/>
              <w:left w:val="single" w:color="000000" w:sz="8" w:space="0"/>
              <w:bottom w:val="single" w:color="000000" w:sz="8" w:space="0"/>
              <w:right w:val="single" w:color="000000" w:sz="8" w:space="0"/>
            </w:tcBorders>
          </w:tcPr>
          <w:p w14:paraId="46E2EF2B">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未按招标文件所提供的样式填写《投标函》；未按招标文件所提供的《自行采购投标及履约承诺函》进行承诺；未按招标文件对投标文件组成的要求提供投标文件；</w:t>
            </w:r>
          </w:p>
        </w:tc>
      </w:tr>
      <w:tr w14:paraId="4B5BAD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1848ACE">
            <w:pPr>
              <w:jc w:val="center"/>
              <w:textAlignment w:val="top"/>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w:t>
            </w:r>
          </w:p>
        </w:tc>
        <w:tc>
          <w:tcPr>
            <w:tcW w:w="8284" w:type="dxa"/>
            <w:tcBorders>
              <w:top w:val="single" w:color="000000" w:sz="8" w:space="0"/>
              <w:left w:val="single" w:color="000000" w:sz="8" w:space="0"/>
              <w:bottom w:val="single" w:color="000000" w:sz="8" w:space="0"/>
              <w:right w:val="single" w:color="000000" w:sz="8" w:space="0"/>
            </w:tcBorders>
          </w:tcPr>
          <w:p w14:paraId="64CDEF21">
            <w:pPr>
              <w:textAlignment w:val="top"/>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采购标的/所投产品/货物清单/报价等任意一类有缺漏项或响应不全，或者对招标文件规定的项目需求内容或者需求数量进行修改，评审委员会判定投标响应不满足采购需求；</w:t>
            </w:r>
          </w:p>
        </w:tc>
      </w:tr>
      <w:tr w14:paraId="35051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710E3DC">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8</w:t>
            </w:r>
          </w:p>
        </w:tc>
        <w:tc>
          <w:tcPr>
            <w:tcW w:w="8284" w:type="dxa"/>
            <w:tcBorders>
              <w:top w:val="single" w:color="000000" w:sz="8" w:space="0"/>
              <w:left w:val="single" w:color="000000" w:sz="8" w:space="0"/>
              <w:bottom w:val="single" w:color="000000" w:sz="8" w:space="0"/>
              <w:right w:val="single" w:color="000000" w:sz="8" w:space="0"/>
            </w:tcBorders>
          </w:tcPr>
          <w:p w14:paraId="7E023055">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投标文件存在列放位置错误，导致属于信息公开情形的没有被公开；</w:t>
            </w:r>
          </w:p>
        </w:tc>
      </w:tr>
      <w:tr w14:paraId="3C85E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029CCA0">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9</w:t>
            </w:r>
          </w:p>
        </w:tc>
        <w:tc>
          <w:tcPr>
            <w:tcW w:w="8284" w:type="dxa"/>
            <w:tcBorders>
              <w:top w:val="single" w:color="000000" w:sz="8" w:space="0"/>
              <w:left w:val="single" w:color="000000" w:sz="8" w:space="0"/>
              <w:bottom w:val="single" w:color="000000" w:sz="8" w:space="0"/>
              <w:right w:val="single" w:color="000000" w:sz="8" w:space="0"/>
            </w:tcBorders>
          </w:tcPr>
          <w:p w14:paraId="7E9BDD4E">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投标文件电子文档不得带病毒；</w:t>
            </w:r>
          </w:p>
        </w:tc>
      </w:tr>
      <w:tr w14:paraId="59648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839521B">
            <w:pPr>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10</w:t>
            </w:r>
          </w:p>
        </w:tc>
        <w:tc>
          <w:tcPr>
            <w:tcW w:w="8284" w:type="dxa"/>
            <w:tcBorders>
              <w:top w:val="single" w:color="000000" w:sz="8" w:space="0"/>
              <w:left w:val="single" w:color="000000" w:sz="8" w:space="0"/>
              <w:bottom w:val="single" w:color="000000" w:sz="8" w:space="0"/>
              <w:right w:val="single" w:color="000000" w:sz="8" w:space="0"/>
            </w:tcBorders>
          </w:tcPr>
          <w:p w14:paraId="4A0FC0CE">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投标文件用不属于本公司的电子密钥或电子营业执照进行加密的；</w:t>
            </w:r>
          </w:p>
        </w:tc>
      </w:tr>
      <w:tr w14:paraId="2C6F26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00A9BD2D">
            <w:pPr>
              <w:jc w:val="center"/>
              <w:textAlignment w:val="top"/>
              <w:rPr>
                <w:rFonts w:ascii="宋体" w:hAnsi="宋体" w:eastAsia="宋体" w:cs="宋体"/>
                <w:kern w:val="2"/>
                <w:sz w:val="21"/>
                <w:lang w:eastAsia="zh-CN"/>
              </w:rPr>
            </w:pPr>
            <w:r>
              <w:rPr>
                <w:rFonts w:hint="eastAsia" w:ascii="宋体" w:hAnsi="宋体" w:eastAsia="宋体" w:cs="宋体"/>
                <w:kern w:val="2"/>
                <w:sz w:val="21"/>
                <w:lang w:eastAsia="zh-CN"/>
              </w:rPr>
              <w:t>11</w:t>
            </w:r>
          </w:p>
        </w:tc>
        <w:tc>
          <w:tcPr>
            <w:tcW w:w="8284" w:type="dxa"/>
            <w:tcBorders>
              <w:top w:val="single" w:color="000000" w:sz="8" w:space="0"/>
              <w:left w:val="single" w:color="000000" w:sz="8" w:space="0"/>
              <w:bottom w:val="single" w:color="000000" w:sz="8" w:space="0"/>
              <w:right w:val="single" w:color="000000" w:sz="8" w:space="0"/>
            </w:tcBorders>
          </w:tcPr>
          <w:p w14:paraId="0ACB1848">
            <w:pPr>
              <w:textAlignment w:val="top"/>
              <w:rPr>
                <w:rFonts w:ascii="Calibri" w:hAnsi="Calibri" w:eastAsia="宋体"/>
                <w:kern w:val="2"/>
                <w:sz w:val="21"/>
                <w:lang w:eastAsia="zh-CN"/>
              </w:rPr>
            </w:pPr>
            <w:r>
              <w:rPr>
                <w:rFonts w:hint="eastAsia" w:eastAsia="宋体"/>
                <w:kern w:val="2"/>
                <w:sz w:val="21"/>
                <w:lang w:eastAsia="zh-CN"/>
              </w:rPr>
              <w:t>不同投标供应商投标文件“文件制作机器码”一致；</w:t>
            </w:r>
          </w:p>
        </w:tc>
      </w:tr>
      <w:tr w14:paraId="71ABF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3F2D5EC3">
            <w:pPr>
              <w:jc w:val="center"/>
              <w:textAlignment w:val="top"/>
              <w:rPr>
                <w:rFonts w:ascii="宋体" w:hAnsi="宋体" w:eastAsia="宋体" w:cs="宋体"/>
                <w:kern w:val="2"/>
                <w:sz w:val="21"/>
                <w:lang w:eastAsia="zh-CN"/>
              </w:rPr>
            </w:pPr>
            <w:r>
              <w:rPr>
                <w:rFonts w:hint="eastAsia" w:ascii="宋体" w:hAnsi="宋体" w:eastAsia="宋体" w:cs="宋体"/>
                <w:kern w:val="2"/>
                <w:sz w:val="21"/>
                <w:lang w:eastAsia="zh-CN"/>
              </w:rPr>
              <w:t>12</w:t>
            </w:r>
          </w:p>
        </w:tc>
        <w:tc>
          <w:tcPr>
            <w:tcW w:w="8284" w:type="dxa"/>
            <w:tcBorders>
              <w:top w:val="single" w:color="000000" w:sz="8" w:space="0"/>
              <w:left w:val="single" w:color="000000" w:sz="8" w:space="0"/>
              <w:bottom w:val="single" w:color="000000" w:sz="8" w:space="0"/>
              <w:right w:val="single" w:color="000000" w:sz="8" w:space="0"/>
            </w:tcBorders>
          </w:tcPr>
          <w:p w14:paraId="4A992EFA">
            <w:pPr>
              <w:textAlignment w:val="top"/>
              <w:rPr>
                <w:rFonts w:ascii="Calibri" w:hAnsi="Calibri" w:eastAsia="宋体"/>
                <w:kern w:val="2"/>
                <w:sz w:val="21"/>
                <w:lang w:eastAsia="zh-CN"/>
              </w:rPr>
            </w:pPr>
            <w:r>
              <w:rPr>
                <w:rFonts w:hint="eastAsia" w:eastAsia="宋体"/>
                <w:kern w:val="2"/>
                <w:sz w:val="21"/>
                <w:lang w:eastAsia="zh-CN"/>
              </w:rPr>
              <w:t>不同投标供应商投标文件“文件创建标识码”一致；</w:t>
            </w:r>
          </w:p>
        </w:tc>
      </w:tr>
      <w:tr w14:paraId="4DF95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6E2C82B6">
            <w:pPr>
              <w:jc w:val="center"/>
              <w:textAlignment w:val="top"/>
              <w:rPr>
                <w:rFonts w:ascii="Calibri" w:hAnsi="Calibri" w:eastAsia="宋体"/>
                <w:kern w:val="2"/>
                <w:sz w:val="21"/>
                <w:szCs w:val="21"/>
                <w:lang w:eastAsia="zh-CN"/>
              </w:rPr>
            </w:pPr>
            <w:r>
              <w:rPr>
                <w:rFonts w:hint="eastAsia" w:ascii="宋体" w:hAnsi="宋体" w:eastAsia="宋体" w:cs="宋体"/>
                <w:sz w:val="21"/>
                <w:szCs w:val="21"/>
                <w:lang w:eastAsia="zh-CN" w:bidi="ar"/>
              </w:rPr>
              <w:t>13</w:t>
            </w:r>
          </w:p>
        </w:tc>
        <w:tc>
          <w:tcPr>
            <w:tcW w:w="8284" w:type="dxa"/>
            <w:tcBorders>
              <w:top w:val="single" w:color="000000" w:sz="8" w:space="0"/>
              <w:left w:val="single" w:color="000000" w:sz="8" w:space="0"/>
              <w:bottom w:val="single" w:color="000000" w:sz="8" w:space="0"/>
              <w:right w:val="single" w:color="000000" w:sz="8" w:space="0"/>
            </w:tcBorders>
          </w:tcPr>
          <w:p w14:paraId="3C9F7FDF">
            <w:pP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法律、法规、规章、规范性文件规定的其他情形。</w:t>
            </w:r>
          </w:p>
        </w:tc>
      </w:tr>
    </w:tbl>
    <w:p w14:paraId="7904D5DA">
      <w:pPr>
        <w:spacing w:before="100" w:beforeAutospacing="1" w:afterAutospacing="1"/>
        <w:jc w:val="center"/>
        <w:outlineLvl w:val="1"/>
        <w:rPr>
          <w:rFonts w:ascii="黑体" w:hAnsi="宋体" w:eastAsia="黑体" w:cs="黑体"/>
          <w:kern w:val="2"/>
          <w:sz w:val="40"/>
          <w:szCs w:val="40"/>
          <w:lang w:eastAsia="zh-CN"/>
        </w:rPr>
        <w:sectPr>
          <w:pgSz w:w="11907" w:h="16840"/>
          <w:pgMar w:top="1440" w:right="1418" w:bottom="1440" w:left="1418" w:header="851" w:footer="992" w:gutter="0"/>
          <w:cols w:space="425" w:num="1"/>
          <w:titlePg/>
          <w:docGrid w:linePitch="462" w:charSpace="0"/>
        </w:sectPr>
      </w:pPr>
    </w:p>
    <w:p w14:paraId="179D55E1">
      <w:pPr>
        <w:spacing w:before="100" w:beforeAutospacing="1" w:afterAutospacing="1"/>
        <w:jc w:val="center"/>
        <w:outlineLvl w:val="1"/>
        <w:rPr>
          <w:rFonts w:ascii="黑体" w:hAnsi="宋体" w:eastAsia="黑体" w:cs="黑体"/>
          <w:kern w:val="2"/>
          <w:sz w:val="40"/>
          <w:szCs w:val="40"/>
          <w:lang w:eastAsia="zh-CN"/>
        </w:rPr>
      </w:pPr>
      <w:r>
        <w:rPr>
          <w:rFonts w:hint="eastAsia" w:ascii="黑体" w:hAnsi="宋体" w:eastAsia="黑体" w:cs="黑体"/>
          <w:kern w:val="2"/>
          <w:sz w:val="40"/>
          <w:szCs w:val="40"/>
          <w:lang w:eastAsia="zh-CN"/>
        </w:rPr>
        <w:t>评标信息</w:t>
      </w:r>
    </w:p>
    <w:tbl>
      <w:tblPr>
        <w:tblStyle w:val="14"/>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64"/>
        <w:gridCol w:w="621"/>
        <w:gridCol w:w="684"/>
        <w:gridCol w:w="2446"/>
        <w:gridCol w:w="769"/>
        <w:gridCol w:w="4515"/>
        <w:gridCol w:w="63"/>
      </w:tblGrid>
      <w:tr w14:paraId="7D3C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rHeight w:val="347" w:hRule="atLeast"/>
          <w:tblCellSpacing w:w="0" w:type="dxa"/>
          <w:jc w:val="center"/>
        </w:trPr>
        <w:tc>
          <w:tcPr>
            <w:tcW w:w="9078" w:type="dxa"/>
            <w:gridSpan w:val="6"/>
            <w:vAlign w:val="center"/>
          </w:tcPr>
          <w:p w14:paraId="09F453B6">
            <w:pPr>
              <w:widowControl w:val="0"/>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51C2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vAlign w:val="center"/>
          </w:tcPr>
          <w:p w14:paraId="06735C21">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综合评分法，是指投标文件满足招标文件全部实质性要求，且按照评审因素的量化指标评审得分最高的投标人为中标候选人的评标方法。</w:t>
            </w:r>
          </w:p>
          <w:p w14:paraId="12A20507">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6CA7A95E">
            <w:pPr>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77197474">
            <w:pPr>
              <w:ind w:left="420"/>
              <w:rPr>
                <w:rFonts w:eastAsia="宋体"/>
                <w:kern w:val="2"/>
                <w:sz w:val="21"/>
                <w:szCs w:val="21"/>
                <w:lang w:eastAsia="zh-CN"/>
              </w:rPr>
            </w:pPr>
            <w:r>
              <w:rPr>
                <w:rFonts w:hint="eastAsia" w:eastAsia="宋体"/>
                <w:kern w:val="2"/>
                <w:sz w:val="21"/>
                <w:szCs w:val="21"/>
                <w:lang w:eastAsia="zh-CN"/>
              </w:rPr>
              <w:t>因落实政策进行价格调整的，以调整后的价格计算评标基准价和投标报价。</w:t>
            </w:r>
          </w:p>
          <w:p w14:paraId="26958958">
            <w:pPr>
              <w:spacing w:before="100"/>
              <w:ind w:left="420"/>
              <w:rPr>
                <w:rFonts w:ascii="宋体" w:hAnsi="宋体" w:eastAsia="宋体"/>
                <w:kern w:val="2"/>
                <w:lang w:eastAsia="zh-CN"/>
              </w:rPr>
            </w:pPr>
            <w:r>
              <w:rPr>
                <w:rFonts w:hint="eastAsia" w:ascii="宋体" w:hAnsi="宋体" w:eastAsia="宋体" w:cstheme="minorBidi"/>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14:paraId="62DD4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34156B77">
            <w:pPr>
              <w:wordWrap w:val="0"/>
              <w:jc w:val="center"/>
              <w:rPr>
                <w:rFonts w:ascii="Calibri" w:hAnsi="Calibri" w:eastAsia="宋体"/>
                <w:b/>
                <w:bCs/>
                <w:kern w:val="2"/>
                <w:szCs w:val="22"/>
                <w:lang w:eastAsia="zh-CN"/>
              </w:rPr>
            </w:pPr>
            <w:bookmarkStart w:id="2" w:name="_Hlk72360569"/>
            <w:r>
              <w:rPr>
                <w:rFonts w:ascii="宋体" w:hAnsi="宋体" w:eastAsia="宋体" w:cs="宋体"/>
                <w:b/>
                <w:bCs/>
                <w:szCs w:val="22"/>
                <w:lang w:eastAsia="zh-CN" w:bidi="ar"/>
              </w:rPr>
              <w:t>序号</w:t>
            </w:r>
          </w:p>
        </w:tc>
        <w:tc>
          <w:tcPr>
            <w:tcW w:w="388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4C88D52">
            <w:pPr>
              <w:wordWrap w:val="0"/>
              <w:jc w:val="center"/>
              <w:rPr>
                <w:rFonts w:ascii="Calibri" w:hAnsi="Calibri" w:eastAsia="宋体"/>
                <w:b/>
                <w:bCs/>
                <w:kern w:val="2"/>
                <w:szCs w:val="22"/>
                <w:lang w:eastAsia="zh-CN"/>
              </w:rPr>
            </w:pPr>
            <w:r>
              <w:rPr>
                <w:rFonts w:ascii="宋体" w:hAnsi="宋体" w:eastAsia="宋体" w:cs="宋体"/>
                <w:b/>
                <w:bCs/>
                <w:szCs w:val="22"/>
                <w:lang w:eastAsia="zh-CN" w:bidi="ar"/>
              </w:rPr>
              <w:t>评分项</w:t>
            </w:r>
          </w:p>
        </w:tc>
        <w:tc>
          <w:tcPr>
            <w:tcW w:w="45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CE25B82">
            <w:pPr>
              <w:wordWrap w:val="0"/>
              <w:jc w:val="center"/>
              <w:rPr>
                <w:rFonts w:ascii="Calibri" w:hAnsi="Calibri" w:eastAsia="宋体"/>
                <w:b/>
                <w:bCs/>
                <w:kern w:val="2"/>
                <w:szCs w:val="22"/>
                <w:lang w:eastAsia="zh-CN"/>
              </w:rPr>
            </w:pPr>
            <w:r>
              <w:rPr>
                <w:rFonts w:ascii="宋体" w:hAnsi="宋体" w:eastAsia="宋体" w:cs="宋体"/>
                <w:b/>
                <w:bCs/>
                <w:szCs w:val="22"/>
                <w:lang w:eastAsia="zh-CN" w:bidi="ar"/>
              </w:rPr>
              <w:t>权重(%)</w:t>
            </w:r>
          </w:p>
        </w:tc>
      </w:tr>
      <w:tr w14:paraId="1F620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vAlign w:val="center"/>
          </w:tcPr>
          <w:p w14:paraId="5CF0EFEC">
            <w:pPr>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1</w:t>
            </w:r>
          </w:p>
        </w:tc>
        <w:tc>
          <w:tcPr>
            <w:tcW w:w="3888" w:type="dxa"/>
            <w:gridSpan w:val="3"/>
            <w:tcBorders>
              <w:top w:val="single" w:color="000000" w:sz="8" w:space="0"/>
              <w:left w:val="single" w:color="000000" w:sz="8" w:space="0"/>
              <w:bottom w:val="single" w:color="000000" w:sz="8" w:space="0"/>
              <w:right w:val="single" w:color="000000" w:sz="8" w:space="0"/>
            </w:tcBorders>
            <w:vAlign w:val="center"/>
          </w:tcPr>
          <w:p w14:paraId="22311FB5">
            <w:pPr>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价格</w:t>
            </w:r>
          </w:p>
        </w:tc>
        <w:tc>
          <w:tcPr>
            <w:tcW w:w="4509" w:type="dxa"/>
            <w:tcBorders>
              <w:top w:val="single" w:color="000000" w:sz="8" w:space="0"/>
              <w:left w:val="single" w:color="000000" w:sz="8" w:space="0"/>
              <w:bottom w:val="single" w:color="000000" w:sz="8" w:space="0"/>
              <w:right w:val="single" w:color="000000" w:sz="8" w:space="0"/>
            </w:tcBorders>
            <w:vAlign w:val="center"/>
          </w:tcPr>
          <w:p w14:paraId="519A169B">
            <w:pPr>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30</w:t>
            </w:r>
          </w:p>
        </w:tc>
      </w:tr>
      <w:tr w14:paraId="4C166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E9EA1A8">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tcPr>
          <w:p w14:paraId="76AC53C3">
            <w:pPr>
              <w:widowControl w:val="0"/>
              <w:jc w:val="both"/>
              <w:rPr>
                <w:rFonts w:ascii="宋体" w:hAnsi="Calibri" w:eastAsia="宋体"/>
                <w:kern w:val="2"/>
                <w:sz w:val="21"/>
                <w:szCs w:val="21"/>
                <w:lang w:eastAsia="zh-CN"/>
              </w:rPr>
            </w:pPr>
          </w:p>
        </w:tc>
      </w:tr>
      <w:tr w14:paraId="1C080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vAlign w:val="center"/>
          </w:tcPr>
          <w:p w14:paraId="126F2C29">
            <w:pPr>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2</w:t>
            </w:r>
          </w:p>
        </w:tc>
        <w:tc>
          <w:tcPr>
            <w:tcW w:w="3888" w:type="dxa"/>
            <w:gridSpan w:val="3"/>
            <w:tcBorders>
              <w:top w:val="single" w:color="000000" w:sz="8" w:space="0"/>
              <w:left w:val="single" w:color="000000" w:sz="8" w:space="0"/>
              <w:bottom w:val="single" w:color="000000" w:sz="8" w:space="0"/>
              <w:right w:val="single" w:color="000000" w:sz="8" w:space="0"/>
            </w:tcBorders>
            <w:vAlign w:val="center"/>
          </w:tcPr>
          <w:p w14:paraId="4DFDE4C7">
            <w:pPr>
              <w:wordWrap w:val="0"/>
              <w:jc w:val="center"/>
              <w:rPr>
                <w:rFonts w:ascii="Calibri" w:hAnsi="Calibri" w:eastAsia="宋体"/>
                <w:b/>
                <w:bCs/>
                <w:color w:val="0000FF"/>
                <w:kern w:val="2"/>
                <w:szCs w:val="22"/>
                <w:lang w:eastAsia="zh-CN"/>
              </w:rPr>
            </w:pPr>
            <w:r>
              <w:rPr>
                <w:rFonts w:ascii="宋体" w:hAnsi="宋体" w:eastAsia="宋体" w:cs="宋体"/>
                <w:b/>
                <w:bCs/>
                <w:color w:val="0000FF"/>
                <w:szCs w:val="22"/>
                <w:lang w:eastAsia="zh-CN" w:bidi="ar"/>
              </w:rPr>
              <w:t>技术部分</w:t>
            </w:r>
          </w:p>
        </w:tc>
        <w:tc>
          <w:tcPr>
            <w:tcW w:w="4509" w:type="dxa"/>
            <w:tcBorders>
              <w:top w:val="single" w:color="000000" w:sz="8" w:space="0"/>
              <w:left w:val="single" w:color="000000" w:sz="8" w:space="0"/>
              <w:bottom w:val="single" w:color="000000" w:sz="8" w:space="0"/>
              <w:right w:val="single" w:color="000000" w:sz="8" w:space="0"/>
            </w:tcBorders>
            <w:vAlign w:val="center"/>
          </w:tcPr>
          <w:p w14:paraId="203E95DD">
            <w:pPr>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63</w:t>
            </w:r>
          </w:p>
        </w:tc>
      </w:tr>
      <w:tr w14:paraId="605C9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7AA235DC">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tcPr>
          <w:p w14:paraId="3BF92711">
            <w:pPr>
              <w:widowControl w:val="0"/>
              <w:jc w:val="both"/>
              <w:rPr>
                <w:rFonts w:ascii="宋体" w:hAnsi="Calibri" w:eastAsia="宋体"/>
                <w:kern w:val="2"/>
                <w:sz w:val="21"/>
                <w:szCs w:val="21"/>
                <w:lang w:eastAsia="zh-CN"/>
              </w:rPr>
            </w:pPr>
          </w:p>
        </w:tc>
      </w:tr>
      <w:tr w14:paraId="2A6A7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5A4B1717">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C1AC25">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44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9F5B24D">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C609EA">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5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5773CF5">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70E87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50C5B61E">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4BE88652">
            <w:pPr>
              <w:wordWrap w:val="0"/>
              <w:jc w:val="center"/>
              <w:textAlignment w:val="top"/>
              <w:rPr>
                <w:rFonts w:ascii="Calibri" w:hAnsi="Calibri" w:eastAsia="宋体"/>
                <w:kern w:val="2"/>
                <w:sz w:val="21"/>
                <w:szCs w:val="21"/>
                <w:lang w:eastAsia="zh-CN"/>
              </w:rPr>
            </w:pPr>
            <w:r>
              <w:rPr>
                <w:rFonts w:ascii="宋体" w:hAnsi="宋体" w:eastAsia="宋体" w:cs="宋体"/>
                <w:sz w:val="21"/>
                <w:szCs w:val="21"/>
                <w:lang w:eastAsia="zh-CN" w:bidi="ar"/>
              </w:rPr>
              <w:t>1</w:t>
            </w:r>
          </w:p>
        </w:tc>
        <w:tc>
          <w:tcPr>
            <w:tcW w:w="2442" w:type="dxa"/>
            <w:tcBorders>
              <w:top w:val="single" w:color="000000" w:sz="8" w:space="0"/>
              <w:left w:val="single" w:color="000000" w:sz="8" w:space="0"/>
              <w:bottom w:val="single" w:color="000000" w:sz="8" w:space="0"/>
              <w:right w:val="single" w:color="000000" w:sz="8" w:space="0"/>
            </w:tcBorders>
            <w:vAlign w:val="center"/>
          </w:tcPr>
          <w:p w14:paraId="3275E76F">
            <w:pPr>
              <w:widowControl w:val="0"/>
              <w:snapToGrid w:val="0"/>
              <w:jc w:val="center"/>
              <w:rPr>
                <w:rFonts w:ascii="宋体" w:hAnsi="宋体" w:eastAsia="宋体" w:cs="宋体"/>
                <w:b/>
                <w:color w:val="000000"/>
                <w:kern w:val="2"/>
                <w:sz w:val="21"/>
                <w:szCs w:val="21"/>
                <w:lang w:eastAsia="zh-CN"/>
              </w:rPr>
            </w:pPr>
            <w:r>
              <w:rPr>
                <w:rFonts w:hint="eastAsia" w:ascii="宋体" w:hAnsi="宋体" w:eastAsia="宋体" w:cstheme="minorBidi"/>
                <w:bCs/>
                <w:color w:val="000000"/>
                <w:kern w:val="2"/>
                <w:sz w:val="21"/>
                <w:szCs w:val="21"/>
                <w:lang w:eastAsia="zh-CN"/>
              </w:rPr>
              <w:t>“▲”参数响应</w:t>
            </w:r>
            <w:r>
              <w:rPr>
                <w:rFonts w:ascii="宋体" w:hAnsi="宋体" w:eastAsia="宋体" w:cstheme="minorBidi"/>
                <w:bCs/>
                <w:color w:val="000000"/>
                <w:kern w:val="2"/>
                <w:sz w:val="21"/>
                <w:szCs w:val="21"/>
                <w:lang w:eastAsia="zh-CN"/>
              </w:rPr>
              <w:t>情况评价</w:t>
            </w:r>
          </w:p>
        </w:tc>
        <w:tc>
          <w:tcPr>
            <w:tcW w:w="765" w:type="dxa"/>
            <w:tcBorders>
              <w:top w:val="single" w:color="000000" w:sz="8" w:space="0"/>
              <w:left w:val="single" w:color="000000" w:sz="8" w:space="0"/>
              <w:bottom w:val="single" w:color="000000" w:sz="8" w:space="0"/>
              <w:right w:val="single" w:color="000000" w:sz="8" w:space="0"/>
            </w:tcBorders>
            <w:vAlign w:val="center"/>
          </w:tcPr>
          <w:p w14:paraId="703C5986">
            <w:pPr>
              <w:wordWrap w:val="0"/>
              <w:jc w:val="center"/>
              <w:textAlignment w:val="top"/>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14</w:t>
            </w:r>
          </w:p>
        </w:tc>
        <w:tc>
          <w:tcPr>
            <w:tcW w:w="4509" w:type="dxa"/>
            <w:tcBorders>
              <w:top w:val="single" w:color="000000" w:sz="8" w:space="0"/>
              <w:left w:val="single" w:color="000000" w:sz="8" w:space="0"/>
              <w:bottom w:val="single" w:color="000000" w:sz="8" w:space="0"/>
              <w:right w:val="single" w:color="000000" w:sz="8" w:space="0"/>
            </w:tcBorders>
          </w:tcPr>
          <w:p w14:paraId="56435F77">
            <w:pPr>
              <w:widowControl w:val="0"/>
              <w:snapToGrid w:val="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71B246BF">
            <w:pPr>
              <w:widowControl w:val="0"/>
              <w:snapToGrid w:val="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bCs/>
                <w:color w:val="000000"/>
                <w:sz w:val="21"/>
                <w:szCs w:val="21"/>
                <w:lang w:eastAsia="zh-CN"/>
              </w:rPr>
              <w:t>“▲”参数响应</w:t>
            </w:r>
            <w:r>
              <w:rPr>
                <w:rFonts w:hint="eastAsia" w:ascii="宋体" w:hAnsi="宋体" w:eastAsia="宋体" w:cs="宋体"/>
                <w:color w:val="000000"/>
                <w:sz w:val="21"/>
                <w:szCs w:val="21"/>
                <w:lang w:eastAsia="zh-CN"/>
              </w:rPr>
              <w:t>情况。</w:t>
            </w:r>
          </w:p>
          <w:p w14:paraId="5F510A84">
            <w:pPr>
              <w:widowControl w:val="0"/>
              <w:snapToGrid w:val="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（二）评审依据：</w:t>
            </w:r>
          </w:p>
          <w:p w14:paraId="430D50FB">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以投标文件《技术要求偏离表》为评审依据，完全符合招标要求的，得100分。每1项“▲”参数不符合招标要求（或缺漏）的扣10分，最低得0分。</w:t>
            </w:r>
          </w:p>
        </w:tc>
      </w:tr>
      <w:tr w14:paraId="4EC68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22297305">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2B2E4A54">
            <w:pPr>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2</w:t>
            </w:r>
          </w:p>
        </w:tc>
        <w:tc>
          <w:tcPr>
            <w:tcW w:w="2442" w:type="dxa"/>
            <w:tcBorders>
              <w:top w:val="single" w:color="000000" w:sz="8" w:space="0"/>
              <w:left w:val="single" w:color="000000" w:sz="8" w:space="0"/>
              <w:bottom w:val="single" w:color="000000" w:sz="8" w:space="0"/>
              <w:right w:val="single" w:color="000000" w:sz="8" w:space="0"/>
            </w:tcBorders>
            <w:vAlign w:val="center"/>
          </w:tcPr>
          <w:p w14:paraId="29E6453E">
            <w:pPr>
              <w:widowControl w:val="0"/>
              <w:snapToGrid w:val="0"/>
              <w:jc w:val="center"/>
              <w:rPr>
                <w:rFonts w:ascii="宋体" w:hAnsi="宋体" w:eastAsia="宋体" w:cs="宋体"/>
                <w:color w:val="000000"/>
                <w:kern w:val="2"/>
                <w:sz w:val="21"/>
                <w:szCs w:val="21"/>
                <w:lang w:eastAsia="zh-CN"/>
              </w:rPr>
            </w:pPr>
            <w:r>
              <w:rPr>
                <w:rFonts w:hint="eastAsia" w:ascii="宋体" w:hAnsi="宋体" w:eastAsia="宋体" w:cstheme="minorBidi"/>
                <w:color w:val="000000"/>
                <w:kern w:val="2"/>
                <w:sz w:val="21"/>
                <w:szCs w:val="21"/>
                <w:lang w:eastAsia="zh-CN"/>
              </w:rPr>
              <w:t>非“</w:t>
            </w:r>
            <w:r>
              <w:rPr>
                <w:rFonts w:hint="eastAsia" w:ascii="宋体" w:hAnsi="宋体" w:eastAsia="宋体" w:cstheme="minorBidi"/>
                <w:bCs/>
                <w:color w:val="000000"/>
                <w:kern w:val="2"/>
                <w:sz w:val="21"/>
                <w:szCs w:val="21"/>
                <w:lang w:eastAsia="zh-CN"/>
              </w:rPr>
              <w:t>▲”参数</w:t>
            </w:r>
            <w:r>
              <w:rPr>
                <w:rFonts w:hint="eastAsia" w:ascii="宋体" w:hAnsi="宋体" w:eastAsia="宋体" w:cstheme="minorBidi"/>
                <w:color w:val="000000"/>
                <w:kern w:val="2"/>
                <w:sz w:val="21"/>
                <w:szCs w:val="21"/>
                <w:lang w:eastAsia="zh-CN"/>
              </w:rPr>
              <w:t>响应情况评价</w:t>
            </w:r>
          </w:p>
        </w:tc>
        <w:tc>
          <w:tcPr>
            <w:tcW w:w="765" w:type="dxa"/>
            <w:tcBorders>
              <w:top w:val="single" w:color="000000" w:sz="8" w:space="0"/>
              <w:left w:val="single" w:color="000000" w:sz="8" w:space="0"/>
              <w:bottom w:val="single" w:color="000000" w:sz="8" w:space="0"/>
              <w:right w:val="single" w:color="000000" w:sz="8" w:space="0"/>
            </w:tcBorders>
            <w:vAlign w:val="center"/>
          </w:tcPr>
          <w:p w14:paraId="01FB355E">
            <w:pPr>
              <w:wordWrap w:val="0"/>
              <w:jc w:val="center"/>
              <w:textAlignment w:val="top"/>
              <w:rPr>
                <w:rFonts w:ascii="Calibri" w:hAnsi="Calibri" w:eastAsia="宋体"/>
                <w:color w:val="000000"/>
                <w:kern w:val="2"/>
                <w:sz w:val="21"/>
                <w:szCs w:val="21"/>
                <w:lang w:eastAsia="zh-CN"/>
              </w:rPr>
            </w:pPr>
            <w:r>
              <w:rPr>
                <w:rFonts w:hint="eastAsia" w:ascii="Calibri" w:hAnsi="Calibri" w:eastAsia="宋体" w:cstheme="minorBidi"/>
                <w:color w:val="000000"/>
                <w:kern w:val="2"/>
                <w:sz w:val="21"/>
                <w:szCs w:val="21"/>
                <w:lang w:eastAsia="zh-CN"/>
              </w:rPr>
              <w:t>10</w:t>
            </w:r>
          </w:p>
        </w:tc>
        <w:tc>
          <w:tcPr>
            <w:tcW w:w="4509" w:type="dxa"/>
            <w:tcBorders>
              <w:top w:val="single" w:color="000000" w:sz="8" w:space="0"/>
              <w:left w:val="single" w:color="000000" w:sz="8" w:space="0"/>
              <w:bottom w:val="single" w:color="000000" w:sz="8" w:space="0"/>
              <w:right w:val="single" w:color="000000" w:sz="8" w:space="0"/>
            </w:tcBorders>
          </w:tcPr>
          <w:p w14:paraId="1D3B0276">
            <w:pPr>
              <w:spacing w:line="300" w:lineRule="exac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（一）评审内容：</w:t>
            </w:r>
          </w:p>
          <w:p w14:paraId="7BDA1BE4">
            <w:pPr>
              <w:spacing w:line="300" w:lineRule="exact"/>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考察投标人对招标文件</w:t>
            </w:r>
            <w:r>
              <w:rPr>
                <w:rFonts w:hint="eastAsia" w:ascii="宋体" w:hAnsi="宋体" w:eastAsia="宋体" w:cs="宋体"/>
                <w:b/>
                <w:bCs/>
                <w:color w:val="000000"/>
                <w:sz w:val="21"/>
                <w:szCs w:val="21"/>
                <w:lang w:eastAsia="zh-CN"/>
              </w:rPr>
              <w:t>《第一册 专用条款 第三章 用户需求书：四、技术要求》</w:t>
            </w:r>
            <w:r>
              <w:rPr>
                <w:rFonts w:hint="eastAsia" w:ascii="宋体" w:hAnsi="宋体" w:eastAsia="宋体" w:cs="宋体"/>
                <w:color w:val="000000"/>
                <w:sz w:val="21"/>
                <w:szCs w:val="21"/>
                <w:lang w:eastAsia="zh-CN"/>
              </w:rPr>
              <w:t>内容中的</w:t>
            </w:r>
            <w:r>
              <w:rPr>
                <w:rFonts w:hint="eastAsia" w:ascii="宋体" w:hAnsi="宋体" w:eastAsia="宋体" w:cs="宋体"/>
                <w:b/>
                <w:color w:val="000000"/>
                <w:sz w:val="21"/>
                <w:szCs w:val="21"/>
                <w:lang w:eastAsia="zh-CN"/>
              </w:rPr>
              <w:t>非“▲”参数响应</w:t>
            </w:r>
            <w:r>
              <w:rPr>
                <w:rFonts w:hint="eastAsia" w:ascii="宋体" w:hAnsi="宋体" w:eastAsia="宋体" w:cs="宋体"/>
                <w:color w:val="000000"/>
                <w:sz w:val="21"/>
                <w:szCs w:val="21"/>
                <w:lang w:eastAsia="zh-CN"/>
              </w:rPr>
              <w:t>情况。</w:t>
            </w:r>
          </w:p>
          <w:p w14:paraId="796D056B">
            <w:pPr>
              <w:widowControl w:val="0"/>
              <w:snapToGrid w:val="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（二）评审依据：</w:t>
            </w:r>
          </w:p>
          <w:p w14:paraId="6675C2FE">
            <w:pPr>
              <w:widowControl w:val="0"/>
              <w:autoSpaceDE w:val="0"/>
              <w:autoSpaceDN w:val="0"/>
              <w:adjustRightInd w:val="0"/>
              <w:spacing w:line="300" w:lineRule="exact"/>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rPr>
              <w:t>以投标文件《技术要求偏离表》为评审依据，完全符合招标要求的，得100分。每1项非“▲”参数不符合招标要求（或缺漏）的扣2.86分，最低得0分。</w:t>
            </w:r>
          </w:p>
        </w:tc>
      </w:tr>
      <w:tr w14:paraId="3B725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30D54657">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00F8416A">
            <w:pPr>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3</w:t>
            </w:r>
          </w:p>
        </w:tc>
        <w:tc>
          <w:tcPr>
            <w:tcW w:w="2442" w:type="dxa"/>
            <w:tcBorders>
              <w:top w:val="single" w:color="000000" w:sz="8" w:space="0"/>
              <w:left w:val="single" w:color="000000" w:sz="8" w:space="0"/>
              <w:bottom w:val="single" w:color="000000" w:sz="8" w:space="0"/>
              <w:right w:val="single" w:color="000000" w:sz="8" w:space="0"/>
            </w:tcBorders>
            <w:vAlign w:val="center"/>
          </w:tcPr>
          <w:p w14:paraId="4EF22FC3">
            <w:pPr>
              <w:widowControl w:val="0"/>
              <w:snapToGrid w:val="0"/>
              <w:jc w:val="center"/>
              <w:rPr>
                <w:rFonts w:ascii="宋体" w:hAnsi="宋体" w:eastAsia="宋体" w:cs="宋体"/>
                <w:kern w:val="2"/>
                <w:sz w:val="21"/>
                <w:szCs w:val="21"/>
                <w:lang w:eastAsia="zh-CN"/>
              </w:rPr>
            </w:pPr>
            <w:r>
              <w:rPr>
                <w:rFonts w:hint="eastAsia" w:ascii="宋体" w:hAnsi="宋体" w:eastAsia="宋体" w:cstheme="minorBidi"/>
                <w:kern w:val="2"/>
                <w:sz w:val="21"/>
                <w:szCs w:val="21"/>
                <w:lang w:eastAsia="zh-CN"/>
              </w:rPr>
              <w:t>实施方案</w:t>
            </w:r>
          </w:p>
        </w:tc>
        <w:tc>
          <w:tcPr>
            <w:tcW w:w="765" w:type="dxa"/>
            <w:tcBorders>
              <w:top w:val="single" w:color="000000" w:sz="8" w:space="0"/>
              <w:left w:val="single" w:color="000000" w:sz="8" w:space="0"/>
              <w:bottom w:val="single" w:color="000000" w:sz="8" w:space="0"/>
              <w:right w:val="single" w:color="000000" w:sz="8" w:space="0"/>
            </w:tcBorders>
            <w:vAlign w:val="center"/>
          </w:tcPr>
          <w:p w14:paraId="3C1F24C8">
            <w:pPr>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12</w:t>
            </w:r>
          </w:p>
        </w:tc>
        <w:tc>
          <w:tcPr>
            <w:tcW w:w="4509" w:type="dxa"/>
            <w:tcBorders>
              <w:top w:val="single" w:color="000000" w:sz="8" w:space="0"/>
              <w:left w:val="single" w:color="000000" w:sz="8" w:space="0"/>
              <w:bottom w:val="single" w:color="000000" w:sz="8" w:space="0"/>
              <w:right w:val="single" w:color="000000" w:sz="8" w:space="0"/>
            </w:tcBorders>
          </w:tcPr>
          <w:p w14:paraId="11D2E2E7">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（一）评分内容：</w:t>
            </w:r>
          </w:p>
          <w:p w14:paraId="62576E04">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考察投标人提供的项目实施方案，方案内容包含但不限于：</w:t>
            </w:r>
          </w:p>
          <w:p w14:paraId="4F246ED6">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1.供货方案（货源组织；原辅料采购控制；生产安排；供货进度；计划安排运输流程管控）；</w:t>
            </w:r>
          </w:p>
          <w:p w14:paraId="43BCEA59">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2.方案实施（包括但不限于施工进度计划；安装难点及关键点；培训方案、安全措施；应对公共事件的应急方案措施；到货后的安装、调试、实施进度安排、实施管理及保障、配驻场监察专员进驻实施地点等）；</w:t>
            </w:r>
          </w:p>
          <w:p w14:paraId="417733AB">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color w:val="000000"/>
                <w:kern w:val="2"/>
                <w:sz w:val="21"/>
                <w:szCs w:val="22"/>
                <w:lang w:eastAsia="zh-CN"/>
              </w:rPr>
              <w:t>3.技术保</w:t>
            </w:r>
            <w:r>
              <w:rPr>
                <w:rFonts w:hint="eastAsia" w:ascii="宋体" w:hAnsi="宋体" w:eastAsia="宋体" w:cs="宋体"/>
                <w:kern w:val="2"/>
                <w:sz w:val="21"/>
                <w:szCs w:val="22"/>
                <w:lang w:eastAsia="zh-CN"/>
              </w:rPr>
              <w:t>障措施（包括但不限于生产过程检验、现场安全管理、安全保障措施、与采购人的配合）</w:t>
            </w:r>
          </w:p>
          <w:p w14:paraId="15061113">
            <w:pPr>
              <w:widowControl w:val="0"/>
              <w:snapToGrid w:val="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（二）评审依据：</w:t>
            </w:r>
          </w:p>
          <w:p w14:paraId="24C9B33C">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投标人须上述三方面进行编制，</w:t>
            </w:r>
            <w:r>
              <w:rPr>
                <w:rFonts w:hint="eastAsia" w:ascii="宋体" w:hAnsi="宋体" w:eastAsia="宋体" w:cs="宋体"/>
                <w:kern w:val="2"/>
                <w:sz w:val="21"/>
                <w:szCs w:val="22"/>
                <w:lang w:val="en-US" w:eastAsia="zh-CN"/>
              </w:rPr>
              <w:t>每满足一项得20分，</w:t>
            </w:r>
            <w:r>
              <w:rPr>
                <w:rFonts w:hint="eastAsia" w:ascii="宋体" w:hAnsi="宋体" w:eastAsia="宋体" w:cs="宋体"/>
                <w:kern w:val="2"/>
                <w:sz w:val="21"/>
                <w:szCs w:val="22"/>
                <w:lang w:eastAsia="zh-CN"/>
              </w:rPr>
              <w:t>满足上述3项要求得</w:t>
            </w:r>
            <w:r>
              <w:rPr>
                <w:rFonts w:hint="eastAsia" w:ascii="宋体" w:hAnsi="宋体" w:eastAsia="宋体" w:cs="宋体"/>
                <w:kern w:val="2"/>
                <w:sz w:val="21"/>
                <w:szCs w:val="22"/>
                <w:lang w:val="en-US" w:eastAsia="zh-CN"/>
              </w:rPr>
              <w:t>60</w:t>
            </w:r>
            <w:r>
              <w:rPr>
                <w:rFonts w:hint="eastAsia" w:ascii="宋体" w:hAnsi="宋体" w:eastAsia="宋体" w:cs="宋体"/>
                <w:kern w:val="2"/>
                <w:sz w:val="21"/>
                <w:szCs w:val="22"/>
                <w:lang w:eastAsia="zh-CN"/>
              </w:rPr>
              <w:t>分，否则不得分。</w:t>
            </w:r>
          </w:p>
          <w:p w14:paraId="68EDDA83">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在此基础上，根据具体内容进一步评分：</w:t>
            </w:r>
          </w:p>
          <w:p w14:paraId="07E4CC01">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优：方案详细具体、针对性强、可行性好的得</w:t>
            </w:r>
            <w:r>
              <w:rPr>
                <w:rFonts w:hint="eastAsia" w:ascii="宋体" w:hAnsi="宋体" w:eastAsia="宋体" w:cs="宋体"/>
                <w:kern w:val="2"/>
                <w:sz w:val="21"/>
                <w:szCs w:val="22"/>
                <w:lang w:val="en-US" w:eastAsia="zh-CN"/>
              </w:rPr>
              <w:t>40</w:t>
            </w:r>
            <w:r>
              <w:rPr>
                <w:rFonts w:hint="eastAsia" w:ascii="宋体" w:hAnsi="宋体" w:eastAsia="宋体" w:cs="宋体"/>
                <w:kern w:val="2"/>
                <w:sz w:val="21"/>
                <w:szCs w:val="22"/>
                <w:lang w:eastAsia="zh-CN"/>
              </w:rPr>
              <w:t>分；</w:t>
            </w:r>
          </w:p>
          <w:p w14:paraId="6F72F1DE">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良：各方面内容基本完整、针对性和可行性一般，得</w:t>
            </w:r>
            <w:r>
              <w:rPr>
                <w:rFonts w:hint="eastAsia" w:ascii="宋体" w:hAnsi="宋体" w:eastAsia="宋体" w:cs="宋体"/>
                <w:kern w:val="2"/>
                <w:sz w:val="21"/>
                <w:szCs w:val="22"/>
                <w:lang w:val="en-US" w:eastAsia="zh-CN"/>
              </w:rPr>
              <w:t>20</w:t>
            </w:r>
            <w:r>
              <w:rPr>
                <w:rFonts w:hint="eastAsia" w:ascii="宋体" w:hAnsi="宋体" w:eastAsia="宋体" w:cs="宋体"/>
                <w:kern w:val="2"/>
                <w:sz w:val="21"/>
                <w:szCs w:val="22"/>
                <w:lang w:eastAsia="zh-CN"/>
              </w:rPr>
              <w:t>分；</w:t>
            </w:r>
          </w:p>
          <w:p w14:paraId="27B5B1A2">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中：各方面内容不完整、针对性和可行性一般，得</w:t>
            </w:r>
            <w:r>
              <w:rPr>
                <w:rFonts w:hint="eastAsia" w:ascii="宋体" w:hAnsi="宋体" w:eastAsia="宋体" w:cs="宋体"/>
                <w:kern w:val="2"/>
                <w:sz w:val="21"/>
                <w:szCs w:val="22"/>
                <w:lang w:val="en-US" w:eastAsia="zh-CN"/>
              </w:rPr>
              <w:t>10</w:t>
            </w:r>
            <w:r>
              <w:rPr>
                <w:rFonts w:hint="eastAsia" w:ascii="宋体" w:hAnsi="宋体" w:eastAsia="宋体" w:cs="宋体"/>
                <w:kern w:val="2"/>
                <w:sz w:val="21"/>
                <w:szCs w:val="22"/>
                <w:lang w:eastAsia="zh-CN"/>
              </w:rPr>
              <w:t>分；</w:t>
            </w:r>
          </w:p>
          <w:p w14:paraId="006C618E">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差：各方面内容不完整、针对性和可行性较差，得</w:t>
            </w:r>
            <w:r>
              <w:rPr>
                <w:rFonts w:hint="eastAsia" w:ascii="宋体" w:hAnsi="宋体" w:eastAsia="宋体" w:cs="宋体"/>
                <w:kern w:val="2"/>
                <w:sz w:val="21"/>
                <w:szCs w:val="22"/>
                <w:lang w:val="en-US" w:eastAsia="zh-CN"/>
              </w:rPr>
              <w:t>5</w:t>
            </w:r>
            <w:r>
              <w:rPr>
                <w:rFonts w:hint="eastAsia" w:ascii="宋体" w:hAnsi="宋体" w:eastAsia="宋体" w:cs="宋体"/>
                <w:kern w:val="2"/>
                <w:sz w:val="21"/>
                <w:szCs w:val="22"/>
                <w:lang w:eastAsia="zh-CN"/>
              </w:rPr>
              <w:t>分</w:t>
            </w:r>
          </w:p>
          <w:p w14:paraId="58E745EC">
            <w:pPr>
              <w:widowControl w:val="0"/>
              <w:snapToGrid w:val="0"/>
              <w:jc w:val="both"/>
              <w:rPr>
                <w:rFonts w:ascii="宋体" w:hAnsi="宋体" w:eastAsia="宋体" w:cs="宋体"/>
                <w:color w:val="000000"/>
                <w:kern w:val="2"/>
                <w:sz w:val="21"/>
                <w:szCs w:val="21"/>
                <w:lang w:eastAsia="zh-CN"/>
              </w:rPr>
            </w:pPr>
            <w:r>
              <w:rPr>
                <w:rFonts w:hint="eastAsia" w:ascii="宋体" w:hAnsi="宋体" w:eastAsia="宋体" w:cs="宋体"/>
                <w:kern w:val="2"/>
                <w:sz w:val="21"/>
                <w:szCs w:val="22"/>
                <w:lang w:eastAsia="zh-CN"/>
              </w:rPr>
              <w:t>未提供的不得分。</w:t>
            </w:r>
          </w:p>
        </w:tc>
      </w:tr>
      <w:tr w14:paraId="0EFA3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2C95F2AD">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0F8B95A4">
            <w:pPr>
              <w:wordWrap w:val="0"/>
              <w:jc w:val="center"/>
              <w:textAlignment w:val="top"/>
              <w:rPr>
                <w:rFonts w:ascii="宋体" w:hAnsi="宋体" w:eastAsia="宋体" w:cs="宋体"/>
                <w:sz w:val="21"/>
                <w:szCs w:val="21"/>
                <w:lang w:eastAsia="zh-CN" w:bidi="ar"/>
              </w:rPr>
            </w:pPr>
            <w:r>
              <w:rPr>
                <w:rFonts w:hint="eastAsia" w:ascii="宋体" w:hAnsi="宋体" w:eastAsia="宋体" w:cs="宋体"/>
                <w:sz w:val="21"/>
                <w:szCs w:val="21"/>
                <w:lang w:eastAsia="zh-CN" w:bidi="ar"/>
              </w:rPr>
              <w:t>4</w:t>
            </w:r>
          </w:p>
        </w:tc>
        <w:tc>
          <w:tcPr>
            <w:tcW w:w="2442" w:type="dxa"/>
            <w:tcBorders>
              <w:top w:val="single" w:color="000000" w:sz="8" w:space="0"/>
              <w:left w:val="single" w:color="000000" w:sz="8" w:space="0"/>
              <w:bottom w:val="single" w:color="000000" w:sz="8" w:space="0"/>
              <w:right w:val="single" w:color="000000" w:sz="8" w:space="0"/>
            </w:tcBorders>
            <w:vAlign w:val="center"/>
          </w:tcPr>
          <w:p w14:paraId="78F8704B">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2"/>
                <w:lang w:eastAsia="zh-CN"/>
              </w:rPr>
              <w:t>质量保障方案</w:t>
            </w:r>
          </w:p>
        </w:tc>
        <w:tc>
          <w:tcPr>
            <w:tcW w:w="765" w:type="dxa"/>
            <w:tcBorders>
              <w:top w:val="single" w:color="000000" w:sz="8" w:space="0"/>
              <w:left w:val="single" w:color="000000" w:sz="8" w:space="0"/>
              <w:bottom w:val="single" w:color="000000" w:sz="8" w:space="0"/>
              <w:right w:val="single" w:color="000000" w:sz="8" w:space="0"/>
            </w:tcBorders>
            <w:vAlign w:val="center"/>
          </w:tcPr>
          <w:p w14:paraId="6DF8E488">
            <w:pPr>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12</w:t>
            </w:r>
          </w:p>
        </w:tc>
        <w:tc>
          <w:tcPr>
            <w:tcW w:w="4509" w:type="dxa"/>
            <w:tcBorders>
              <w:top w:val="single" w:color="000000" w:sz="8" w:space="0"/>
              <w:left w:val="single" w:color="000000" w:sz="8" w:space="0"/>
              <w:bottom w:val="single" w:color="000000" w:sz="8" w:space="0"/>
              <w:right w:val="single" w:color="000000" w:sz="8" w:space="0"/>
            </w:tcBorders>
          </w:tcPr>
          <w:p w14:paraId="006415D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1AA6AA4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考察投标人提供的质量保障方案，方案内容包含但不限于</w:t>
            </w:r>
            <w:r>
              <w:rPr>
                <w:rFonts w:hint="eastAsia" w:ascii="宋体" w:hAnsi="宋体" w:eastAsia="宋体" w:cs="宋体"/>
                <w:kern w:val="2"/>
                <w:sz w:val="21"/>
                <w:szCs w:val="21"/>
                <w:lang w:eastAsia="zh-CN"/>
              </w:rPr>
              <w:t>：</w:t>
            </w:r>
          </w:p>
          <w:p w14:paraId="06DE4E9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（1）质量管理制度；</w:t>
            </w:r>
          </w:p>
          <w:p w14:paraId="1979C9E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（2）质量管理体系；</w:t>
            </w:r>
          </w:p>
          <w:p w14:paraId="7044A20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（3）质量管理措施；</w:t>
            </w:r>
          </w:p>
          <w:p w14:paraId="1407FE0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（4）质量管理组织结构；</w:t>
            </w:r>
          </w:p>
          <w:p w14:paraId="11A818CD">
            <w:pPr>
              <w:widowControl w:val="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（5）质量管理人员职责。</w:t>
            </w:r>
          </w:p>
          <w:p w14:paraId="78CC18EE">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（二）评分依据：</w:t>
            </w:r>
          </w:p>
          <w:p w14:paraId="48E565F6">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投标人须上述五方面进行编制，</w:t>
            </w:r>
            <w:r>
              <w:rPr>
                <w:rFonts w:hint="eastAsia" w:ascii="宋体" w:hAnsi="宋体" w:eastAsia="宋体" w:cs="宋体"/>
                <w:kern w:val="2"/>
                <w:sz w:val="21"/>
                <w:szCs w:val="22"/>
                <w:lang w:val="en-US" w:eastAsia="zh-CN"/>
              </w:rPr>
              <w:t>每满足一项得12分，</w:t>
            </w:r>
            <w:r>
              <w:rPr>
                <w:rFonts w:hint="eastAsia" w:ascii="宋体" w:hAnsi="宋体" w:eastAsia="宋体" w:cs="宋体"/>
                <w:kern w:val="2"/>
                <w:sz w:val="21"/>
                <w:szCs w:val="22"/>
                <w:lang w:eastAsia="zh-CN"/>
              </w:rPr>
              <w:t>满足上述</w:t>
            </w:r>
            <w:r>
              <w:rPr>
                <w:rFonts w:hint="eastAsia" w:ascii="宋体" w:hAnsi="宋体" w:eastAsia="宋体" w:cs="宋体"/>
                <w:kern w:val="2"/>
                <w:sz w:val="21"/>
                <w:szCs w:val="22"/>
                <w:lang w:val="en-US" w:eastAsia="zh-CN"/>
              </w:rPr>
              <w:t>5</w:t>
            </w:r>
            <w:r>
              <w:rPr>
                <w:rFonts w:hint="eastAsia" w:ascii="宋体" w:hAnsi="宋体" w:eastAsia="宋体" w:cs="宋体"/>
                <w:kern w:val="2"/>
                <w:sz w:val="21"/>
                <w:szCs w:val="22"/>
                <w:lang w:eastAsia="zh-CN"/>
              </w:rPr>
              <w:t>项要求得</w:t>
            </w:r>
            <w:r>
              <w:rPr>
                <w:rFonts w:hint="eastAsia" w:ascii="宋体" w:hAnsi="宋体" w:eastAsia="宋体" w:cs="宋体"/>
                <w:kern w:val="2"/>
                <w:sz w:val="21"/>
                <w:szCs w:val="22"/>
                <w:lang w:val="en-US" w:eastAsia="zh-CN"/>
              </w:rPr>
              <w:t>60</w:t>
            </w:r>
            <w:r>
              <w:rPr>
                <w:rFonts w:hint="eastAsia" w:ascii="宋体" w:hAnsi="宋体" w:eastAsia="宋体" w:cs="宋体"/>
                <w:kern w:val="2"/>
                <w:sz w:val="21"/>
                <w:szCs w:val="22"/>
                <w:lang w:eastAsia="zh-CN"/>
              </w:rPr>
              <w:t>分，否则不得分。</w:t>
            </w:r>
          </w:p>
          <w:p w14:paraId="23855FD1">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在此基础上，根据具体内容进一步评分：</w:t>
            </w:r>
          </w:p>
          <w:p w14:paraId="4EB99969">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优：方案详细具体、针对性强、可行性好的得</w:t>
            </w:r>
            <w:r>
              <w:rPr>
                <w:rFonts w:hint="eastAsia" w:ascii="宋体" w:hAnsi="宋体" w:eastAsia="宋体" w:cs="宋体"/>
                <w:kern w:val="2"/>
                <w:sz w:val="21"/>
                <w:szCs w:val="22"/>
                <w:lang w:val="en-US" w:eastAsia="zh-CN"/>
              </w:rPr>
              <w:t>40</w:t>
            </w:r>
            <w:r>
              <w:rPr>
                <w:rFonts w:hint="eastAsia" w:ascii="宋体" w:hAnsi="宋体" w:eastAsia="宋体" w:cs="宋体"/>
                <w:kern w:val="2"/>
                <w:sz w:val="21"/>
                <w:szCs w:val="22"/>
                <w:lang w:eastAsia="zh-CN"/>
              </w:rPr>
              <w:t>分；</w:t>
            </w:r>
          </w:p>
          <w:p w14:paraId="413F2BBC">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良：各方面内容基本完整、针对性和可行性一般，得</w:t>
            </w:r>
            <w:r>
              <w:rPr>
                <w:rFonts w:hint="eastAsia" w:ascii="宋体" w:hAnsi="宋体" w:eastAsia="宋体" w:cs="宋体"/>
                <w:kern w:val="2"/>
                <w:sz w:val="21"/>
                <w:szCs w:val="22"/>
                <w:lang w:val="en-US" w:eastAsia="zh-CN"/>
              </w:rPr>
              <w:t>20</w:t>
            </w:r>
            <w:r>
              <w:rPr>
                <w:rFonts w:hint="eastAsia" w:ascii="宋体" w:hAnsi="宋体" w:eastAsia="宋体" w:cs="宋体"/>
                <w:kern w:val="2"/>
                <w:sz w:val="21"/>
                <w:szCs w:val="22"/>
                <w:lang w:eastAsia="zh-CN"/>
              </w:rPr>
              <w:t>分；</w:t>
            </w:r>
          </w:p>
          <w:p w14:paraId="2F7D95ED">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中：各方面内容不完整、针对性和可行性一般，得</w:t>
            </w:r>
            <w:r>
              <w:rPr>
                <w:rFonts w:hint="eastAsia" w:ascii="宋体" w:hAnsi="宋体" w:eastAsia="宋体" w:cs="宋体"/>
                <w:kern w:val="2"/>
                <w:sz w:val="21"/>
                <w:szCs w:val="22"/>
                <w:lang w:val="en-US" w:eastAsia="zh-CN"/>
              </w:rPr>
              <w:t>10</w:t>
            </w:r>
            <w:r>
              <w:rPr>
                <w:rFonts w:hint="eastAsia" w:ascii="宋体" w:hAnsi="宋体" w:eastAsia="宋体" w:cs="宋体"/>
                <w:kern w:val="2"/>
                <w:sz w:val="21"/>
                <w:szCs w:val="22"/>
                <w:lang w:eastAsia="zh-CN"/>
              </w:rPr>
              <w:t>分；</w:t>
            </w:r>
          </w:p>
          <w:p w14:paraId="7FED7BA3">
            <w:pPr>
              <w:widowControl w:val="0"/>
              <w:spacing w:line="360" w:lineRule="exact"/>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差：各方面内容不完整、针对性和可行性较差，得</w:t>
            </w:r>
            <w:r>
              <w:rPr>
                <w:rFonts w:hint="eastAsia" w:ascii="宋体" w:hAnsi="宋体" w:eastAsia="宋体" w:cs="宋体"/>
                <w:kern w:val="2"/>
                <w:sz w:val="21"/>
                <w:szCs w:val="22"/>
                <w:lang w:val="en-US" w:eastAsia="zh-CN"/>
              </w:rPr>
              <w:t>5</w:t>
            </w:r>
            <w:r>
              <w:rPr>
                <w:rFonts w:hint="eastAsia" w:ascii="宋体" w:hAnsi="宋体" w:eastAsia="宋体" w:cs="宋体"/>
                <w:kern w:val="2"/>
                <w:sz w:val="21"/>
                <w:szCs w:val="22"/>
                <w:lang w:eastAsia="zh-CN"/>
              </w:rPr>
              <w:t>分</w:t>
            </w:r>
          </w:p>
          <w:p w14:paraId="54AD148C">
            <w:pPr>
              <w:widowControl w:val="0"/>
              <w:spacing w:line="360" w:lineRule="exact"/>
              <w:jc w:val="both"/>
              <w:rPr>
                <w:rFonts w:ascii="宋体" w:hAnsi="宋体" w:eastAsia="宋体" w:cs="宋体"/>
                <w:color w:val="000000"/>
                <w:kern w:val="2"/>
                <w:sz w:val="21"/>
                <w:szCs w:val="21"/>
                <w:lang w:eastAsia="zh-CN"/>
              </w:rPr>
            </w:pPr>
            <w:r>
              <w:rPr>
                <w:rFonts w:hint="eastAsia" w:ascii="宋体" w:hAnsi="宋体" w:eastAsia="宋体" w:cs="宋体"/>
                <w:kern w:val="2"/>
                <w:sz w:val="21"/>
                <w:szCs w:val="22"/>
                <w:lang w:eastAsia="zh-CN"/>
              </w:rPr>
              <w:t>未提供的不得分。</w:t>
            </w:r>
          </w:p>
        </w:tc>
      </w:tr>
      <w:tr w14:paraId="22AC7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2FB42D1C">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2E33502F">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p>
        </w:tc>
        <w:tc>
          <w:tcPr>
            <w:tcW w:w="2442" w:type="dxa"/>
            <w:tcBorders>
              <w:top w:val="single" w:color="000000" w:sz="8" w:space="0"/>
              <w:left w:val="single" w:color="000000" w:sz="8" w:space="0"/>
              <w:bottom w:val="single" w:color="000000" w:sz="8" w:space="0"/>
              <w:right w:val="single" w:color="000000" w:sz="8" w:space="0"/>
            </w:tcBorders>
            <w:vAlign w:val="center"/>
          </w:tcPr>
          <w:p w14:paraId="0197D9B8">
            <w:pPr>
              <w:widowControl w:val="0"/>
              <w:spacing w:line="360" w:lineRule="exact"/>
              <w:jc w:val="center"/>
              <w:rPr>
                <w:rFonts w:ascii="宋体" w:hAnsi="宋体" w:eastAsia="宋体"/>
                <w:kern w:val="2"/>
                <w:sz w:val="21"/>
                <w:szCs w:val="21"/>
                <w:lang w:eastAsia="zh-CN"/>
              </w:rPr>
            </w:pPr>
            <w:r>
              <w:rPr>
                <w:rFonts w:hint="eastAsia" w:ascii="宋体" w:hAnsi="宋体" w:eastAsia="宋体" w:cs="宋体"/>
                <w:kern w:val="2"/>
                <w:sz w:val="21"/>
                <w:szCs w:val="22"/>
                <w:lang w:eastAsia="zh-CN"/>
              </w:rPr>
              <w:t>售后服务方案</w:t>
            </w:r>
          </w:p>
        </w:tc>
        <w:tc>
          <w:tcPr>
            <w:tcW w:w="765" w:type="dxa"/>
            <w:tcBorders>
              <w:top w:val="single" w:color="000000" w:sz="8" w:space="0"/>
              <w:left w:val="single" w:color="000000" w:sz="8" w:space="0"/>
              <w:bottom w:val="single" w:color="000000" w:sz="8" w:space="0"/>
              <w:right w:val="single" w:color="000000" w:sz="8" w:space="0"/>
            </w:tcBorders>
            <w:vAlign w:val="center"/>
          </w:tcPr>
          <w:p w14:paraId="398815A0">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12</w:t>
            </w:r>
          </w:p>
        </w:tc>
        <w:tc>
          <w:tcPr>
            <w:tcW w:w="4509" w:type="dxa"/>
            <w:tcBorders>
              <w:top w:val="single" w:color="000000" w:sz="8" w:space="0"/>
              <w:left w:val="single" w:color="000000" w:sz="8" w:space="0"/>
              <w:bottom w:val="single" w:color="000000" w:sz="8" w:space="0"/>
              <w:right w:val="single" w:color="000000" w:sz="8" w:space="0"/>
            </w:tcBorders>
          </w:tcPr>
          <w:p w14:paraId="34B2744B">
            <w:pPr>
              <w:widowControl w:val="0"/>
              <w:jc w:val="both"/>
              <w:rPr>
                <w:rFonts w:ascii="宋体" w:hAnsi="宋体" w:eastAsia="宋体" w:cs="宋体"/>
                <w:kern w:val="2"/>
                <w:sz w:val="21"/>
                <w:szCs w:val="22"/>
                <w:lang w:eastAsia="zh-CN"/>
              </w:rPr>
            </w:pPr>
            <w:bookmarkStart w:id="136" w:name="_GoBack"/>
            <w:r>
              <w:rPr>
                <w:rFonts w:hint="eastAsia" w:ascii="宋体" w:hAnsi="宋体" w:eastAsia="宋体" w:cs="宋体"/>
                <w:kern w:val="2"/>
                <w:sz w:val="21"/>
                <w:szCs w:val="22"/>
                <w:lang w:eastAsia="zh-CN"/>
              </w:rPr>
              <w:t>（一）评分内容：</w:t>
            </w:r>
          </w:p>
          <w:p w14:paraId="3D242608">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考察投标人提供的售后服务方案，方案内容包含但不限于：</w:t>
            </w:r>
          </w:p>
          <w:p w14:paraId="2ED3D102">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1、售后服务（包括质保期、当地的售后服务网点、人员安排、上门现场服务、故障响应、应急保障等）；</w:t>
            </w:r>
          </w:p>
          <w:p w14:paraId="0F05F3E0">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2、技术支持（包括备品备件、定期维护、巡检方案等）。</w:t>
            </w:r>
          </w:p>
          <w:p w14:paraId="72698A0D">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（二）评分依据：</w:t>
            </w:r>
          </w:p>
          <w:p w14:paraId="55E1FEF8">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考察以上两项内容，每提供一项得</w:t>
            </w:r>
            <w:r>
              <w:rPr>
                <w:rFonts w:hint="eastAsia" w:ascii="宋体" w:hAnsi="宋体" w:eastAsia="宋体" w:cs="宋体"/>
                <w:kern w:val="2"/>
                <w:sz w:val="21"/>
                <w:szCs w:val="22"/>
                <w:lang w:val="en-US" w:eastAsia="zh-CN"/>
              </w:rPr>
              <w:t>30</w:t>
            </w:r>
            <w:r>
              <w:rPr>
                <w:rFonts w:hint="eastAsia" w:ascii="宋体" w:hAnsi="宋体" w:eastAsia="宋体" w:cs="宋体"/>
                <w:kern w:val="2"/>
                <w:sz w:val="21"/>
                <w:szCs w:val="22"/>
                <w:lang w:eastAsia="zh-CN"/>
              </w:rPr>
              <w:t>分，最高得</w:t>
            </w:r>
            <w:r>
              <w:rPr>
                <w:rFonts w:hint="eastAsia" w:ascii="宋体" w:hAnsi="宋体" w:eastAsia="宋体" w:cs="宋体"/>
                <w:kern w:val="2"/>
                <w:sz w:val="21"/>
                <w:szCs w:val="22"/>
                <w:lang w:val="en-US" w:eastAsia="zh-CN"/>
              </w:rPr>
              <w:t>60</w:t>
            </w:r>
            <w:r>
              <w:rPr>
                <w:rFonts w:hint="eastAsia" w:ascii="宋体" w:hAnsi="宋体" w:eastAsia="宋体" w:cs="宋体"/>
                <w:kern w:val="2"/>
                <w:sz w:val="21"/>
                <w:szCs w:val="22"/>
                <w:lang w:eastAsia="zh-CN"/>
              </w:rPr>
              <w:t>分。</w:t>
            </w:r>
          </w:p>
          <w:p w14:paraId="59FF5FD0">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1"/>
                <w:lang w:eastAsia="zh-CN"/>
              </w:rPr>
              <w:t>在此基础上，根据方案内容进行评分：</w:t>
            </w:r>
          </w:p>
          <w:p w14:paraId="350B81BC">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优：方案详细具体、针对性强、可行性好的得</w:t>
            </w:r>
            <w:r>
              <w:rPr>
                <w:rFonts w:hint="eastAsia" w:ascii="宋体" w:hAnsi="宋体" w:eastAsia="宋体" w:cs="宋体"/>
                <w:kern w:val="2"/>
                <w:sz w:val="21"/>
                <w:szCs w:val="22"/>
                <w:lang w:val="en-US" w:eastAsia="zh-CN"/>
              </w:rPr>
              <w:t>40</w:t>
            </w:r>
            <w:r>
              <w:rPr>
                <w:rFonts w:hint="eastAsia" w:ascii="宋体" w:hAnsi="宋体" w:eastAsia="宋体" w:cs="宋体"/>
                <w:kern w:val="2"/>
                <w:sz w:val="21"/>
                <w:szCs w:val="22"/>
                <w:lang w:eastAsia="zh-CN"/>
              </w:rPr>
              <w:t>分；</w:t>
            </w:r>
          </w:p>
          <w:p w14:paraId="157CD49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良：方案内容基本完整、但针对性和可行性一般，得</w:t>
            </w:r>
            <w:r>
              <w:rPr>
                <w:rFonts w:hint="eastAsia" w:ascii="宋体" w:hAnsi="宋体" w:eastAsia="宋体" w:cs="宋体"/>
                <w:kern w:val="2"/>
                <w:sz w:val="21"/>
                <w:szCs w:val="22"/>
                <w:lang w:val="en-US" w:eastAsia="zh-CN"/>
              </w:rPr>
              <w:t>20</w:t>
            </w:r>
            <w:r>
              <w:rPr>
                <w:rFonts w:hint="eastAsia" w:ascii="宋体" w:hAnsi="宋体" w:eastAsia="宋体" w:cs="宋体"/>
                <w:kern w:val="2"/>
                <w:sz w:val="21"/>
                <w:szCs w:val="22"/>
                <w:lang w:eastAsia="zh-CN"/>
              </w:rPr>
              <w:t>分；</w:t>
            </w:r>
          </w:p>
          <w:p w14:paraId="70F4E079">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中：方案内容不完整、针对性和可行性一般，得</w:t>
            </w:r>
            <w:r>
              <w:rPr>
                <w:rFonts w:hint="eastAsia" w:ascii="宋体" w:hAnsi="宋体" w:eastAsia="宋体" w:cs="宋体"/>
                <w:kern w:val="2"/>
                <w:sz w:val="21"/>
                <w:szCs w:val="22"/>
                <w:lang w:val="en-US" w:eastAsia="zh-CN"/>
              </w:rPr>
              <w:t>10</w:t>
            </w:r>
            <w:r>
              <w:rPr>
                <w:rFonts w:hint="eastAsia" w:ascii="宋体" w:hAnsi="宋体" w:eastAsia="宋体" w:cs="宋体"/>
                <w:kern w:val="2"/>
                <w:sz w:val="21"/>
                <w:szCs w:val="22"/>
                <w:lang w:eastAsia="zh-CN"/>
              </w:rPr>
              <w:t>分</w:t>
            </w:r>
          </w:p>
          <w:p w14:paraId="7D547B90">
            <w:pPr>
              <w:widowControl w:val="0"/>
              <w:ind w:right="197" w:rightChars="82"/>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差：方案内容不完整、针对性和可行性较差，得</w:t>
            </w:r>
            <w:r>
              <w:rPr>
                <w:rFonts w:hint="eastAsia" w:ascii="宋体" w:hAnsi="宋体" w:eastAsia="宋体" w:cs="宋体"/>
                <w:kern w:val="2"/>
                <w:sz w:val="21"/>
                <w:szCs w:val="22"/>
                <w:lang w:val="en-US" w:eastAsia="zh-CN"/>
              </w:rPr>
              <w:t>5</w:t>
            </w:r>
            <w:r>
              <w:rPr>
                <w:rFonts w:hint="eastAsia" w:ascii="宋体" w:hAnsi="宋体" w:eastAsia="宋体" w:cs="宋体"/>
                <w:kern w:val="2"/>
                <w:sz w:val="21"/>
                <w:szCs w:val="22"/>
                <w:lang w:eastAsia="zh-CN"/>
              </w:rPr>
              <w:t>分</w:t>
            </w:r>
          </w:p>
          <w:p w14:paraId="2D153C06">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未提供的不得分。</w:t>
            </w:r>
            <w:bookmarkEnd w:id="136"/>
          </w:p>
        </w:tc>
      </w:tr>
      <w:tr w14:paraId="23A6EE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4E5C8651">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4E99C2CB">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p>
        </w:tc>
        <w:tc>
          <w:tcPr>
            <w:tcW w:w="2442" w:type="dxa"/>
            <w:tcBorders>
              <w:top w:val="single" w:color="000000" w:sz="8" w:space="0"/>
              <w:left w:val="single" w:color="000000" w:sz="8" w:space="0"/>
              <w:bottom w:val="single" w:color="000000" w:sz="8" w:space="0"/>
              <w:right w:val="single" w:color="000000" w:sz="8" w:space="0"/>
            </w:tcBorders>
            <w:vAlign w:val="center"/>
          </w:tcPr>
          <w:p w14:paraId="7BD2B8C3">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服务团队情况</w:t>
            </w:r>
          </w:p>
        </w:tc>
        <w:tc>
          <w:tcPr>
            <w:tcW w:w="765" w:type="dxa"/>
            <w:tcBorders>
              <w:top w:val="single" w:color="000000" w:sz="8" w:space="0"/>
              <w:left w:val="single" w:color="000000" w:sz="8" w:space="0"/>
              <w:bottom w:val="single" w:color="000000" w:sz="8" w:space="0"/>
              <w:right w:val="single" w:color="000000" w:sz="8" w:space="0"/>
            </w:tcBorders>
            <w:vAlign w:val="center"/>
          </w:tcPr>
          <w:p w14:paraId="5E071AEE">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p>
        </w:tc>
        <w:tc>
          <w:tcPr>
            <w:tcW w:w="4509" w:type="dxa"/>
            <w:tcBorders>
              <w:top w:val="single" w:color="000000" w:sz="8" w:space="0"/>
              <w:left w:val="single" w:color="000000" w:sz="8" w:space="0"/>
              <w:bottom w:val="single" w:color="000000" w:sz="8" w:space="0"/>
              <w:right w:val="single" w:color="000000" w:sz="8" w:space="0"/>
            </w:tcBorders>
            <w:vAlign w:val="center"/>
          </w:tcPr>
          <w:p w14:paraId="51A113AC">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（一）评分内容：</w:t>
            </w:r>
          </w:p>
          <w:p w14:paraId="2B7C86F3">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1.投标人或产品制造商拟派本项目负责人(仅一人)为自有员工(以社保为准)，在此基础上进行评审:</w:t>
            </w:r>
          </w:p>
          <w:p w14:paraId="6351ED78">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具有机械</w:t>
            </w:r>
            <w:r>
              <w:rPr>
                <w:rFonts w:hint="eastAsia" w:ascii="Calibri" w:hAnsi="Calibri" w:eastAsia="宋体" w:cstheme="minorBidi"/>
                <w:kern w:val="2"/>
                <w:sz w:val="21"/>
                <w:szCs w:val="22"/>
                <w:lang w:eastAsia="zh-CN"/>
              </w:rPr>
              <w:t>类</w:t>
            </w:r>
            <w:r>
              <w:rPr>
                <w:rFonts w:hint="eastAsia" w:ascii="宋体" w:hAnsi="宋体" w:eastAsia="宋体" w:cs="宋体"/>
                <w:kern w:val="2"/>
                <w:sz w:val="21"/>
                <w:szCs w:val="22"/>
                <w:lang w:eastAsia="zh-CN"/>
              </w:rPr>
              <w:t>专业中级或以上职称证书，提供得100分。</w:t>
            </w:r>
          </w:p>
          <w:p w14:paraId="59100296">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（二）评分依据：</w:t>
            </w:r>
          </w:p>
          <w:p w14:paraId="56402735">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1、提供相关人员相关证书扫描件，其中：如证书颁发单位为相关行业协会（或学会）的，则需同时提供证书颁发单位在全国社会组织信用信息公示平台（https://xxgs.chinanpo.mca.gov.cn/gsxt/newList）的信息查询截图（截图需显示发证单位状态为“正常”）；</w:t>
            </w:r>
          </w:p>
          <w:p w14:paraId="762CF99D">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2、提供相关人员开标日当月或前一个月在本公司缴纳且载有社保部门（或税务部门）公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14:paraId="3670E250">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3、未按要求提供证明材料（或证明材料无法判断是否符合评分要求）的不得分，原件备查。</w:t>
            </w:r>
          </w:p>
        </w:tc>
      </w:tr>
      <w:tr w14:paraId="5812A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vAlign w:val="center"/>
          </w:tcPr>
          <w:p w14:paraId="561E6378">
            <w:pPr>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3</w:t>
            </w:r>
          </w:p>
        </w:tc>
        <w:tc>
          <w:tcPr>
            <w:tcW w:w="3888" w:type="dxa"/>
            <w:gridSpan w:val="3"/>
            <w:tcBorders>
              <w:top w:val="single" w:color="000000" w:sz="8" w:space="0"/>
              <w:left w:val="single" w:color="000000" w:sz="8" w:space="0"/>
              <w:bottom w:val="single" w:color="000000" w:sz="8" w:space="0"/>
              <w:right w:val="single" w:color="000000" w:sz="8" w:space="0"/>
            </w:tcBorders>
            <w:vAlign w:val="center"/>
          </w:tcPr>
          <w:p w14:paraId="66DAD486">
            <w:pPr>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综合实力</w:t>
            </w:r>
          </w:p>
        </w:tc>
        <w:tc>
          <w:tcPr>
            <w:tcW w:w="4509" w:type="dxa"/>
            <w:tcBorders>
              <w:top w:val="single" w:color="000000" w:sz="8" w:space="0"/>
              <w:left w:val="single" w:color="000000" w:sz="8" w:space="0"/>
              <w:bottom w:val="single" w:color="000000" w:sz="8" w:space="0"/>
              <w:right w:val="single" w:color="000000" w:sz="8" w:space="0"/>
            </w:tcBorders>
            <w:vAlign w:val="center"/>
          </w:tcPr>
          <w:p w14:paraId="74180207">
            <w:pPr>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5</w:t>
            </w:r>
          </w:p>
        </w:tc>
      </w:tr>
      <w:tr w14:paraId="5FE95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5FD8C7BD">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tcPr>
          <w:p w14:paraId="1A739A0B">
            <w:pPr>
              <w:widowControl w:val="0"/>
              <w:jc w:val="both"/>
              <w:rPr>
                <w:rFonts w:ascii="宋体" w:hAnsi="Calibri" w:eastAsia="宋体"/>
                <w:kern w:val="2"/>
                <w:sz w:val="21"/>
                <w:szCs w:val="21"/>
                <w:lang w:eastAsia="zh-CN"/>
              </w:rPr>
            </w:pPr>
          </w:p>
        </w:tc>
      </w:tr>
      <w:tr w14:paraId="1283E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17038FF9">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B6FE92">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44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51334E">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F2A1260">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5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0FBAF3">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3C7F7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vAlign w:val="center"/>
          </w:tcPr>
          <w:p w14:paraId="6846BCB9">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7CC2E556">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p>
        </w:tc>
        <w:tc>
          <w:tcPr>
            <w:tcW w:w="2442" w:type="dxa"/>
            <w:tcBorders>
              <w:top w:val="single" w:color="000000" w:sz="8" w:space="0"/>
              <w:left w:val="single" w:color="000000" w:sz="8" w:space="0"/>
              <w:bottom w:val="single" w:color="000000" w:sz="8" w:space="0"/>
              <w:right w:val="single" w:color="000000" w:sz="8" w:space="0"/>
            </w:tcBorders>
            <w:vAlign w:val="center"/>
          </w:tcPr>
          <w:p w14:paraId="5BE5162B">
            <w:pPr>
              <w:widowControl w:val="0"/>
              <w:spacing w:line="360" w:lineRule="exact"/>
              <w:jc w:val="center"/>
              <w:rPr>
                <w:rFonts w:ascii="宋体" w:hAnsi="宋体" w:eastAsia="宋体"/>
                <w:kern w:val="2"/>
                <w:sz w:val="21"/>
                <w:szCs w:val="21"/>
                <w:lang w:eastAsia="zh-CN"/>
              </w:rPr>
            </w:pPr>
            <w:r>
              <w:rPr>
                <w:rFonts w:hint="eastAsia" w:ascii="宋体" w:hAnsi="宋体" w:eastAsia="宋体" w:cs="宋体"/>
                <w:kern w:val="2"/>
                <w:sz w:val="21"/>
                <w:szCs w:val="22"/>
                <w:lang w:eastAsia="zh-CN"/>
              </w:rPr>
              <w:t>同类业绩</w:t>
            </w:r>
          </w:p>
        </w:tc>
        <w:tc>
          <w:tcPr>
            <w:tcW w:w="765" w:type="dxa"/>
            <w:tcBorders>
              <w:top w:val="single" w:color="000000" w:sz="8" w:space="0"/>
              <w:left w:val="single" w:color="000000" w:sz="8" w:space="0"/>
              <w:bottom w:val="single" w:color="000000" w:sz="8" w:space="0"/>
              <w:right w:val="single" w:color="000000" w:sz="8" w:space="0"/>
            </w:tcBorders>
            <w:vAlign w:val="center"/>
          </w:tcPr>
          <w:p w14:paraId="7E904842">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p>
        </w:tc>
        <w:tc>
          <w:tcPr>
            <w:tcW w:w="4509" w:type="dxa"/>
            <w:tcBorders>
              <w:top w:val="single" w:color="000000" w:sz="8" w:space="0"/>
              <w:left w:val="single" w:color="000000" w:sz="8" w:space="0"/>
              <w:bottom w:val="single" w:color="000000" w:sz="8" w:space="0"/>
              <w:right w:val="single" w:color="000000" w:sz="8" w:space="0"/>
            </w:tcBorders>
          </w:tcPr>
          <w:p w14:paraId="0031079D">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（一）评分内容：</w:t>
            </w:r>
          </w:p>
          <w:p w14:paraId="73FDBA6B">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2022年4月1日至本项目投标截止日（以合同日期为准），投标人具有同类饮水设备产品采购服务的业绩，每提供一个有效业绩得 50分，本项最高得100分，不提供不得分。</w:t>
            </w:r>
          </w:p>
          <w:p w14:paraId="67E59767">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（二）评分依据：</w:t>
            </w:r>
          </w:p>
          <w:p w14:paraId="6DEE2E4B">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1.同时提供合同关键信息页（项目名称、服务内容、合同签订日期及双方盖章页）证明文件和中标通知书（带盖章）作为得分依据。</w:t>
            </w:r>
          </w:p>
          <w:p w14:paraId="6572F851">
            <w:pPr>
              <w:widowControl w:val="0"/>
              <w:rPr>
                <w:rFonts w:ascii="宋体" w:hAnsi="宋体" w:eastAsia="宋体" w:cs="宋体"/>
                <w:kern w:val="2"/>
                <w:sz w:val="21"/>
                <w:szCs w:val="22"/>
                <w:lang w:eastAsia="zh-CN"/>
              </w:rPr>
            </w:pPr>
            <w:r>
              <w:rPr>
                <w:rFonts w:hint="eastAsia" w:ascii="宋体" w:hAnsi="宋体" w:eastAsia="宋体" w:cs="宋体"/>
                <w:kern w:val="2"/>
                <w:sz w:val="21"/>
                <w:szCs w:val="22"/>
                <w:lang w:eastAsia="zh-CN"/>
              </w:rPr>
              <w:t>2.通过合同关键信息页无法判断是否得分的，还须同时提供能证明得分的其他证明资料，如履约评价\项目报告或合同甲方出具的加盖公章或业务章的证明文件等。</w:t>
            </w:r>
          </w:p>
          <w:p w14:paraId="06AD2C0C">
            <w:pPr>
              <w:widowControl w:val="0"/>
              <w:rPr>
                <w:rFonts w:ascii="宋体" w:hAnsi="宋体" w:eastAsia="宋体"/>
                <w:kern w:val="2"/>
                <w:sz w:val="21"/>
                <w:szCs w:val="21"/>
                <w:lang w:eastAsia="zh-CN"/>
              </w:rPr>
            </w:pPr>
            <w:r>
              <w:rPr>
                <w:rFonts w:hint="eastAsia" w:ascii="宋体" w:hAnsi="宋体" w:eastAsia="宋体" w:cs="宋体"/>
                <w:kern w:val="2"/>
                <w:sz w:val="21"/>
                <w:szCs w:val="21"/>
                <w:lang w:eastAsia="zh-CN"/>
              </w:rPr>
              <w:t>3、未按要求提供证明材料（或证明材料无法判断是否符合评分要求）的不得分，原件备查。</w:t>
            </w:r>
          </w:p>
        </w:tc>
      </w:tr>
      <w:tr w14:paraId="768EE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vAlign w:val="center"/>
          </w:tcPr>
          <w:p w14:paraId="01C73208">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51D70392">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p>
        </w:tc>
        <w:tc>
          <w:tcPr>
            <w:tcW w:w="2442" w:type="dxa"/>
            <w:tcBorders>
              <w:top w:val="single" w:color="000000" w:sz="8" w:space="0"/>
              <w:left w:val="single" w:color="000000" w:sz="8" w:space="0"/>
              <w:bottom w:val="single" w:color="000000" w:sz="8" w:space="0"/>
              <w:right w:val="single" w:color="000000" w:sz="8" w:space="0"/>
            </w:tcBorders>
            <w:vAlign w:val="center"/>
          </w:tcPr>
          <w:p w14:paraId="40B0C764">
            <w:pPr>
              <w:widowControl w:val="0"/>
              <w:spacing w:line="360" w:lineRule="exact"/>
              <w:jc w:val="center"/>
              <w:rPr>
                <w:rFonts w:ascii="宋体" w:hAnsi="宋体" w:eastAsia="宋体" w:cs="宋体"/>
                <w:kern w:val="2"/>
                <w:sz w:val="21"/>
                <w:szCs w:val="22"/>
                <w:lang w:eastAsia="zh-CN"/>
              </w:rPr>
            </w:pPr>
            <w:r>
              <w:rPr>
                <w:rFonts w:hint="eastAsia" w:ascii="宋体" w:hAnsi="宋体" w:eastAsia="宋体" w:cs="宋体"/>
                <w:kern w:val="2"/>
                <w:sz w:val="21"/>
                <w:szCs w:val="21"/>
                <w:lang w:eastAsia="zh-CN"/>
              </w:rPr>
              <w:t>体系认证</w:t>
            </w:r>
          </w:p>
        </w:tc>
        <w:tc>
          <w:tcPr>
            <w:tcW w:w="765" w:type="dxa"/>
            <w:tcBorders>
              <w:top w:val="single" w:color="000000" w:sz="8" w:space="0"/>
              <w:left w:val="single" w:color="000000" w:sz="8" w:space="0"/>
              <w:bottom w:val="single" w:color="000000" w:sz="8" w:space="0"/>
              <w:right w:val="single" w:color="000000" w:sz="8" w:space="0"/>
            </w:tcBorders>
            <w:vAlign w:val="center"/>
          </w:tcPr>
          <w:p w14:paraId="58DE1F84">
            <w:pPr>
              <w:widowControl w:val="0"/>
              <w:spacing w:line="360" w:lineRule="exact"/>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4</w:t>
            </w:r>
          </w:p>
        </w:tc>
        <w:tc>
          <w:tcPr>
            <w:tcW w:w="4509" w:type="dxa"/>
            <w:tcBorders>
              <w:top w:val="single" w:color="000000" w:sz="8" w:space="0"/>
              <w:left w:val="single" w:color="000000" w:sz="8" w:space="0"/>
              <w:bottom w:val="single" w:color="000000" w:sz="8" w:space="0"/>
              <w:right w:val="single" w:color="000000" w:sz="8" w:space="0"/>
            </w:tcBorders>
          </w:tcPr>
          <w:p w14:paraId="5C6C0323">
            <w:pPr>
              <w:widowControl w:val="0"/>
              <w:jc w:val="both"/>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 xml:space="preserve">（一）评审内容： </w:t>
            </w:r>
          </w:p>
          <w:p w14:paraId="36C13D0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2"/>
                <w:lang w:eastAsia="zh-CN"/>
              </w:rPr>
              <w:t>投标人或产品制造商</w:t>
            </w:r>
            <w:r>
              <w:rPr>
                <w:rFonts w:hint="eastAsia" w:ascii="宋体" w:hAnsi="宋体" w:eastAsia="宋体" w:cs="宋体"/>
                <w:kern w:val="2"/>
                <w:sz w:val="21"/>
                <w:szCs w:val="21"/>
                <w:lang w:eastAsia="zh-CN"/>
              </w:rPr>
              <w:t>具备：</w:t>
            </w:r>
          </w:p>
          <w:p w14:paraId="2E4F94F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1、质量管理体系认证证书且认证范围应包含</w:t>
            </w:r>
            <w:r>
              <w:rPr>
                <w:rFonts w:hint="eastAsia" w:ascii="宋体" w:hAnsi="宋体" w:eastAsia="宋体" w:cs="宋体"/>
                <w:b/>
                <w:bCs/>
                <w:kern w:val="2"/>
                <w:sz w:val="21"/>
                <w:szCs w:val="21"/>
                <w:lang w:eastAsia="zh-CN"/>
              </w:rPr>
              <w:t>饮水机销售和售后服务</w:t>
            </w:r>
            <w:r>
              <w:rPr>
                <w:rFonts w:hint="eastAsia" w:ascii="宋体" w:hAnsi="宋体" w:eastAsia="宋体" w:cs="宋体"/>
                <w:kern w:val="2"/>
                <w:sz w:val="21"/>
                <w:szCs w:val="21"/>
                <w:lang w:eastAsia="zh-CN"/>
              </w:rPr>
              <w:t xml:space="preserve">； </w:t>
            </w:r>
          </w:p>
          <w:p w14:paraId="3E132DB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2、环境管理体系认证证书且认证范围应包含</w:t>
            </w:r>
            <w:r>
              <w:rPr>
                <w:rFonts w:hint="eastAsia" w:ascii="宋体" w:hAnsi="宋体" w:eastAsia="宋体" w:cs="宋体"/>
                <w:b/>
                <w:bCs/>
                <w:kern w:val="2"/>
                <w:sz w:val="21"/>
                <w:szCs w:val="21"/>
                <w:lang w:eastAsia="zh-CN"/>
              </w:rPr>
              <w:t>饮水机销售和售后服务</w:t>
            </w:r>
            <w:r>
              <w:rPr>
                <w:rFonts w:hint="eastAsia" w:ascii="宋体" w:hAnsi="宋体" w:eastAsia="宋体" w:cs="宋体"/>
                <w:kern w:val="2"/>
                <w:sz w:val="21"/>
                <w:szCs w:val="21"/>
                <w:lang w:eastAsia="zh-CN"/>
              </w:rPr>
              <w:t xml:space="preserve">； </w:t>
            </w:r>
          </w:p>
          <w:p w14:paraId="00CC7DE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3、职业健康安全管理体系认证证书且认证范围应包含</w:t>
            </w:r>
            <w:r>
              <w:rPr>
                <w:rFonts w:hint="eastAsia" w:ascii="宋体" w:hAnsi="宋体" w:eastAsia="宋体" w:cs="宋体"/>
                <w:b/>
                <w:bCs/>
                <w:kern w:val="2"/>
                <w:sz w:val="21"/>
                <w:szCs w:val="21"/>
                <w:lang w:eastAsia="zh-CN"/>
              </w:rPr>
              <w:t>饮水机销售和售后服务</w:t>
            </w:r>
            <w:r>
              <w:rPr>
                <w:rFonts w:hint="eastAsia" w:ascii="宋体" w:hAnsi="宋体" w:eastAsia="宋体" w:cs="宋体"/>
                <w:kern w:val="2"/>
                <w:sz w:val="21"/>
                <w:szCs w:val="21"/>
                <w:lang w:eastAsia="zh-CN"/>
              </w:rPr>
              <w:t>；</w:t>
            </w:r>
          </w:p>
          <w:p w14:paraId="4005B20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4、知识产权管理体系认证证书或知识产权合规管理体系认证证书且认证范围应包含</w:t>
            </w:r>
            <w:r>
              <w:rPr>
                <w:rFonts w:hint="eastAsia" w:ascii="宋体" w:hAnsi="宋体" w:eastAsia="宋体" w:cs="宋体"/>
                <w:b/>
                <w:bCs/>
                <w:kern w:val="2"/>
                <w:sz w:val="21"/>
                <w:szCs w:val="21"/>
                <w:lang w:eastAsia="zh-CN"/>
              </w:rPr>
              <w:t>饮水机销售</w:t>
            </w:r>
            <w:r>
              <w:rPr>
                <w:rFonts w:hint="eastAsia" w:ascii="宋体" w:hAnsi="宋体" w:eastAsia="宋体" w:cs="宋体"/>
                <w:kern w:val="2"/>
                <w:sz w:val="21"/>
                <w:szCs w:val="21"/>
                <w:lang w:eastAsia="zh-CN"/>
              </w:rPr>
              <w:t>；</w:t>
            </w:r>
          </w:p>
          <w:p w14:paraId="358C4EA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5、履约能力评价服务认证证书且认证范围应包含</w:t>
            </w:r>
            <w:r>
              <w:rPr>
                <w:rFonts w:hint="eastAsia" w:ascii="宋体" w:hAnsi="宋体" w:eastAsia="宋体" w:cs="宋体"/>
                <w:b/>
                <w:bCs/>
                <w:kern w:val="2"/>
                <w:sz w:val="21"/>
                <w:szCs w:val="21"/>
                <w:lang w:eastAsia="zh-CN"/>
              </w:rPr>
              <w:t>饮水机销售和售后服务</w:t>
            </w:r>
            <w:r>
              <w:rPr>
                <w:rFonts w:hint="eastAsia" w:ascii="宋体" w:hAnsi="宋体" w:eastAsia="宋体" w:cs="宋体"/>
                <w:kern w:val="2"/>
                <w:sz w:val="21"/>
                <w:szCs w:val="21"/>
                <w:lang w:eastAsia="zh-CN"/>
              </w:rPr>
              <w:t>。</w:t>
            </w:r>
          </w:p>
          <w:p w14:paraId="62B13461">
            <w:pPr>
              <w:widowControl w:val="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以上每提供一项得20分，最高得100分，</w:t>
            </w:r>
            <w:r>
              <w:rPr>
                <w:rFonts w:hint="eastAsia" w:ascii="宋体" w:hAnsi="宋体" w:eastAsia="宋体" w:cs="宋体"/>
                <w:b/>
                <w:bCs/>
                <w:kern w:val="2"/>
                <w:sz w:val="21"/>
                <w:szCs w:val="21"/>
                <w:lang w:eastAsia="zh-CN"/>
              </w:rPr>
              <w:t>如供应商为新成立企业且成立时间不足三个月可提供情况说明或证明材料亦视为符合，得100分。</w:t>
            </w:r>
            <w:r>
              <w:rPr>
                <w:rFonts w:hint="eastAsia" w:ascii="宋体" w:hAnsi="宋体" w:eastAsia="宋体" w:cs="宋体"/>
                <w:b/>
                <w:kern w:val="2"/>
                <w:sz w:val="21"/>
                <w:szCs w:val="21"/>
                <w:lang w:eastAsia="zh-CN"/>
              </w:rPr>
              <w:t xml:space="preserve"> </w:t>
            </w:r>
          </w:p>
          <w:p w14:paraId="4333486D">
            <w:pPr>
              <w:widowControl w:val="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（二）评审依据：</w:t>
            </w:r>
          </w:p>
          <w:p w14:paraId="216E599D">
            <w:pPr>
              <w:widowControl w:val="0"/>
              <w:snapToGrid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2170919C">
            <w:pPr>
              <w:widowControl w:val="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2、未按要求提供证明材料（或证明材料无法判断是否符合评分要求）的不得分，原件备查。</w:t>
            </w:r>
          </w:p>
        </w:tc>
      </w:tr>
      <w:tr w14:paraId="2374C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vAlign w:val="center"/>
          </w:tcPr>
          <w:p w14:paraId="629986AB">
            <w:pPr>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4</w:t>
            </w:r>
          </w:p>
        </w:tc>
        <w:tc>
          <w:tcPr>
            <w:tcW w:w="3888" w:type="dxa"/>
            <w:gridSpan w:val="3"/>
            <w:tcBorders>
              <w:top w:val="single" w:color="000000" w:sz="8" w:space="0"/>
              <w:left w:val="single" w:color="000000" w:sz="8" w:space="0"/>
              <w:bottom w:val="single" w:color="000000" w:sz="8" w:space="0"/>
              <w:right w:val="single" w:color="000000" w:sz="8" w:space="0"/>
            </w:tcBorders>
            <w:vAlign w:val="center"/>
          </w:tcPr>
          <w:p w14:paraId="36D026E9">
            <w:pPr>
              <w:wordWrap w:val="0"/>
              <w:jc w:val="center"/>
              <w:rPr>
                <w:rFonts w:ascii="Calibri" w:hAnsi="Calibri" w:eastAsia="宋体"/>
                <w:b/>
                <w:bCs/>
                <w:color w:val="0000FF"/>
                <w:kern w:val="2"/>
                <w:szCs w:val="22"/>
                <w:lang w:eastAsia="zh-CN"/>
              </w:rPr>
            </w:pPr>
            <w:r>
              <w:rPr>
                <w:rFonts w:hint="eastAsia" w:ascii="宋体" w:hAnsi="宋体" w:eastAsia="宋体" w:cs="宋体"/>
                <w:b/>
                <w:bCs/>
                <w:color w:val="0000FF"/>
                <w:szCs w:val="22"/>
                <w:lang w:eastAsia="zh-CN" w:bidi="ar"/>
              </w:rPr>
              <w:t>诚信情况</w:t>
            </w:r>
          </w:p>
        </w:tc>
        <w:tc>
          <w:tcPr>
            <w:tcW w:w="4509" w:type="dxa"/>
            <w:tcBorders>
              <w:top w:val="single" w:color="000000" w:sz="8" w:space="0"/>
              <w:left w:val="single" w:color="000000" w:sz="8" w:space="0"/>
              <w:bottom w:val="single" w:color="000000" w:sz="8" w:space="0"/>
              <w:right w:val="single" w:color="000000" w:sz="8" w:space="0"/>
            </w:tcBorders>
            <w:vAlign w:val="center"/>
          </w:tcPr>
          <w:p w14:paraId="6A719BD9">
            <w:pPr>
              <w:wordWrap w:val="0"/>
              <w:jc w:val="center"/>
              <w:rPr>
                <w:rFonts w:ascii="Calibri" w:hAnsi="Calibri" w:eastAsia="宋体"/>
                <w:b/>
                <w:bCs/>
                <w:color w:val="0000FF"/>
                <w:kern w:val="2"/>
                <w:szCs w:val="22"/>
                <w:lang w:eastAsia="zh-CN"/>
              </w:rPr>
            </w:pPr>
            <w:r>
              <w:rPr>
                <w:rFonts w:hint="eastAsia" w:ascii="Calibri" w:hAnsi="Calibri" w:eastAsia="宋体" w:cstheme="minorBidi"/>
                <w:b/>
                <w:bCs/>
                <w:color w:val="0000FF"/>
                <w:kern w:val="2"/>
                <w:szCs w:val="22"/>
                <w:lang w:eastAsia="zh-CN"/>
              </w:rPr>
              <w:t>2</w:t>
            </w:r>
          </w:p>
        </w:tc>
      </w:tr>
      <w:tr w14:paraId="2305F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510BD091">
            <w:pPr>
              <w:widowControl w:val="0"/>
              <w:jc w:val="center"/>
              <w:rPr>
                <w:rFonts w:ascii="宋体" w:hAnsi="Calibri" w:eastAsia="宋体"/>
                <w:b/>
                <w:bCs/>
                <w:color w:val="0000FF"/>
                <w:kern w:val="2"/>
                <w:szCs w:val="22"/>
                <w:lang w:eastAsia="zh-CN"/>
              </w:rPr>
            </w:pPr>
          </w:p>
        </w:tc>
        <w:tc>
          <w:tcPr>
            <w:tcW w:w="8397" w:type="dxa"/>
            <w:gridSpan w:val="4"/>
            <w:tcBorders>
              <w:top w:val="single" w:color="000000" w:sz="8" w:space="0"/>
              <w:left w:val="single" w:color="000000" w:sz="8" w:space="0"/>
              <w:bottom w:val="single" w:color="000000" w:sz="8" w:space="0"/>
              <w:right w:val="single" w:color="000000" w:sz="8" w:space="0"/>
            </w:tcBorders>
          </w:tcPr>
          <w:p w14:paraId="4D4D215E">
            <w:pPr>
              <w:widowControl w:val="0"/>
              <w:jc w:val="both"/>
              <w:rPr>
                <w:rFonts w:ascii="宋体" w:hAnsi="Calibri" w:eastAsia="宋体"/>
                <w:kern w:val="2"/>
                <w:sz w:val="21"/>
                <w:szCs w:val="21"/>
                <w:lang w:eastAsia="zh-CN"/>
              </w:rPr>
            </w:pPr>
          </w:p>
        </w:tc>
      </w:tr>
      <w:tr w14:paraId="14F68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64A4D1C">
            <w:pPr>
              <w:widowControl w:val="0"/>
              <w:jc w:val="center"/>
              <w:rPr>
                <w:rFonts w:ascii="宋体" w:hAnsi="Calibri" w:eastAsia="宋体"/>
                <w:b/>
                <w:bCs/>
                <w:color w:val="0000FF"/>
                <w:kern w:val="2"/>
                <w:szCs w:val="22"/>
                <w:lang w:eastAsia="zh-CN"/>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B7CE9A9">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序号</w:t>
            </w:r>
          </w:p>
        </w:tc>
        <w:tc>
          <w:tcPr>
            <w:tcW w:w="244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1CE4F7">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评分因素</w:t>
            </w:r>
          </w:p>
        </w:tc>
        <w:tc>
          <w:tcPr>
            <w:tcW w:w="7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88B924">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权重(%)</w:t>
            </w:r>
          </w:p>
        </w:tc>
        <w:tc>
          <w:tcPr>
            <w:tcW w:w="450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3352A6">
            <w:pPr>
              <w:wordWrap w:val="0"/>
              <w:jc w:val="center"/>
              <w:rPr>
                <w:rFonts w:ascii="Calibri" w:hAnsi="Calibri" w:eastAsia="宋体"/>
                <w:kern w:val="2"/>
                <w:sz w:val="21"/>
                <w:szCs w:val="21"/>
                <w:lang w:eastAsia="zh-CN"/>
              </w:rPr>
            </w:pPr>
            <w:r>
              <w:rPr>
                <w:rFonts w:ascii="宋体" w:hAnsi="宋体" w:eastAsia="宋体" w:cs="宋体"/>
                <w:sz w:val="21"/>
                <w:szCs w:val="21"/>
                <w:lang w:eastAsia="zh-CN" w:bidi="ar"/>
              </w:rPr>
              <w:t>评分准则</w:t>
            </w:r>
          </w:p>
        </w:tc>
      </w:tr>
      <w:tr w14:paraId="75C96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510467EE">
            <w:pPr>
              <w:widowControl w:val="0"/>
              <w:jc w:val="center"/>
              <w:rPr>
                <w:rFonts w:ascii="宋体" w:hAnsi="Calibri" w:eastAsia="宋体"/>
                <w:b/>
                <w:bCs/>
                <w:color w:val="0000FF"/>
                <w:kern w:val="2"/>
                <w:szCs w:val="22"/>
                <w:lang w:eastAsia="zh-CN"/>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3113FD2A">
            <w:pPr>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1</w:t>
            </w:r>
          </w:p>
        </w:tc>
        <w:tc>
          <w:tcPr>
            <w:tcW w:w="2442" w:type="dxa"/>
            <w:tcBorders>
              <w:top w:val="single" w:color="000000" w:sz="8" w:space="0"/>
              <w:left w:val="single" w:color="000000" w:sz="8" w:space="0"/>
              <w:bottom w:val="single" w:color="000000" w:sz="8" w:space="0"/>
              <w:right w:val="single" w:color="000000" w:sz="8" w:space="0"/>
            </w:tcBorders>
            <w:vAlign w:val="center"/>
          </w:tcPr>
          <w:p w14:paraId="66E3F6B8">
            <w:pPr>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诚信情况</w:t>
            </w:r>
          </w:p>
        </w:tc>
        <w:tc>
          <w:tcPr>
            <w:tcW w:w="765" w:type="dxa"/>
            <w:tcBorders>
              <w:top w:val="single" w:color="000000" w:sz="8" w:space="0"/>
              <w:left w:val="single" w:color="000000" w:sz="8" w:space="0"/>
              <w:bottom w:val="single" w:color="000000" w:sz="8" w:space="0"/>
              <w:right w:val="single" w:color="000000" w:sz="8" w:space="0"/>
            </w:tcBorders>
            <w:vAlign w:val="center"/>
          </w:tcPr>
          <w:p w14:paraId="527CCF1A">
            <w:pPr>
              <w:wordWrap w:val="0"/>
              <w:jc w:val="center"/>
              <w:textAlignment w:val="top"/>
              <w:rPr>
                <w:rFonts w:ascii="Calibri" w:hAnsi="Calibri" w:eastAsia="宋体"/>
                <w:kern w:val="2"/>
                <w:sz w:val="21"/>
                <w:szCs w:val="21"/>
                <w:lang w:eastAsia="zh-CN"/>
              </w:rPr>
            </w:pPr>
            <w:r>
              <w:rPr>
                <w:rFonts w:hint="eastAsia" w:ascii="Calibri" w:hAnsi="Calibri" w:eastAsia="宋体" w:cstheme="minorBidi"/>
                <w:kern w:val="2"/>
                <w:sz w:val="21"/>
                <w:szCs w:val="22"/>
                <w:lang w:eastAsia="zh-CN"/>
              </w:rPr>
              <w:t>2</w:t>
            </w:r>
          </w:p>
        </w:tc>
        <w:tc>
          <w:tcPr>
            <w:tcW w:w="4509" w:type="dxa"/>
            <w:tcBorders>
              <w:top w:val="single" w:color="000000" w:sz="8" w:space="0"/>
              <w:left w:val="single" w:color="000000" w:sz="8" w:space="0"/>
              <w:bottom w:val="single" w:color="000000" w:sz="8" w:space="0"/>
              <w:right w:val="single" w:color="000000" w:sz="8" w:space="0"/>
            </w:tcBorders>
          </w:tcPr>
          <w:p w14:paraId="1922059E">
            <w:pPr>
              <w:widowControl w:val="0"/>
              <w:wordWrap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93E4AD3">
            <w:pPr>
              <w:widowControl w:val="0"/>
              <w:wordWrap w:val="0"/>
              <w:ind w:firstLine="420" w:firstLineChars="200"/>
              <w:jc w:val="both"/>
              <w:rPr>
                <w:rFonts w:ascii="Calibri" w:hAnsi="Calibri" w:eastAsia="宋体"/>
                <w:b/>
                <w:bCs/>
                <w:kern w:val="2"/>
                <w:szCs w:val="22"/>
                <w:lang w:eastAsia="zh-CN"/>
              </w:rPr>
            </w:pPr>
            <w:r>
              <w:rPr>
                <w:rFonts w:hint="eastAsia" w:ascii="宋体" w:hAnsi="宋体" w:eastAsia="宋体" w:cs="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4A33D357">
      <w:pPr>
        <w:widowControl w:val="0"/>
        <w:jc w:val="both"/>
        <w:rPr>
          <w:rFonts w:ascii="Calibri" w:hAnsi="Calibri" w:eastAsia="宋体"/>
          <w:kern w:val="2"/>
          <w:sz w:val="21"/>
          <w:szCs w:val="22"/>
          <w:lang w:eastAsia="zh-CN"/>
        </w:rPr>
      </w:pPr>
    </w:p>
    <w:p w14:paraId="413F88A5">
      <w:pPr>
        <w:widowControl w:val="0"/>
        <w:spacing w:line="360" w:lineRule="auto"/>
        <w:jc w:val="both"/>
        <w:rPr>
          <w:rFonts w:ascii="Calibri" w:hAnsi="Calibri" w:eastAsia="宋体"/>
          <w:kern w:val="2"/>
          <w:szCs w:val="22"/>
          <w:lang w:eastAsia="zh-CN"/>
        </w:rPr>
      </w:pPr>
    </w:p>
    <w:p w14:paraId="4F1C1DED">
      <w:pPr>
        <w:widowControl w:val="0"/>
        <w:jc w:val="both"/>
        <w:rPr>
          <w:rFonts w:ascii="Calibri" w:hAnsi="Calibri" w:eastAsia="宋体"/>
          <w:kern w:val="2"/>
          <w:sz w:val="21"/>
          <w:szCs w:val="22"/>
          <w:lang w:eastAsia="zh-CN"/>
        </w:rPr>
        <w:sectPr>
          <w:pgSz w:w="11907" w:h="16840"/>
          <w:pgMar w:top="1440" w:right="1418" w:bottom="1440" w:left="1418" w:header="851" w:footer="992" w:gutter="0"/>
          <w:cols w:space="425" w:num="1"/>
          <w:titlePg/>
          <w:docGrid w:linePitch="462" w:charSpace="0"/>
        </w:sectPr>
      </w:pPr>
    </w:p>
    <w:p w14:paraId="28627D02">
      <w:pPr>
        <w:widowControl w:val="0"/>
        <w:jc w:val="center"/>
        <w:rPr>
          <w:rFonts w:ascii="Calibri" w:hAnsi="Calibri" w:eastAsia="宋体"/>
          <w:b/>
          <w:kern w:val="2"/>
          <w:sz w:val="84"/>
          <w:szCs w:val="84"/>
          <w:lang w:eastAsia="zh-CN"/>
        </w:rPr>
      </w:pPr>
    </w:p>
    <w:p w14:paraId="65627AF5">
      <w:pPr>
        <w:widowControl w:val="0"/>
        <w:jc w:val="center"/>
        <w:rPr>
          <w:rFonts w:ascii="Calibri" w:hAnsi="Calibri" w:eastAsia="宋体"/>
          <w:b/>
          <w:kern w:val="2"/>
          <w:sz w:val="84"/>
          <w:szCs w:val="84"/>
          <w:lang w:eastAsia="zh-CN"/>
        </w:rPr>
      </w:pPr>
    </w:p>
    <w:p w14:paraId="0E1402EA">
      <w:pPr>
        <w:widowControl w:val="0"/>
        <w:jc w:val="center"/>
        <w:rPr>
          <w:rFonts w:ascii="Calibri" w:hAnsi="Calibri" w:eastAsia="宋体"/>
          <w:b/>
          <w:kern w:val="2"/>
          <w:sz w:val="84"/>
          <w:szCs w:val="84"/>
          <w:lang w:eastAsia="zh-CN"/>
        </w:rPr>
      </w:pPr>
    </w:p>
    <w:p w14:paraId="30C092CA">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66CC29AB">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4167809A">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3ABD7AF9">
      <w:pPr>
        <w:widowControl w:val="0"/>
        <w:jc w:val="both"/>
        <w:rPr>
          <w:rFonts w:ascii="Calibri" w:hAnsi="Calibri" w:eastAsia="宋体"/>
          <w:kern w:val="2"/>
          <w:sz w:val="21"/>
          <w:szCs w:val="22"/>
          <w:lang w:eastAsia="zh-CN"/>
        </w:rPr>
      </w:pPr>
    </w:p>
    <w:p w14:paraId="122372EF">
      <w:pPr>
        <w:widowControl w:val="0"/>
        <w:jc w:val="both"/>
        <w:rPr>
          <w:rFonts w:ascii="Calibri" w:hAnsi="Calibri" w:eastAsia="宋体"/>
          <w:kern w:val="2"/>
          <w:sz w:val="21"/>
          <w:szCs w:val="22"/>
          <w:lang w:eastAsia="zh-CN"/>
        </w:rPr>
      </w:pPr>
    </w:p>
    <w:p w14:paraId="74FCF172">
      <w:pPr>
        <w:widowControl w:val="0"/>
        <w:jc w:val="both"/>
        <w:rPr>
          <w:rFonts w:ascii="Calibri" w:hAnsi="Calibri" w:eastAsia="宋体"/>
          <w:kern w:val="2"/>
          <w:sz w:val="21"/>
          <w:szCs w:val="22"/>
          <w:lang w:eastAsia="zh-CN"/>
        </w:rPr>
      </w:pPr>
    </w:p>
    <w:p w14:paraId="26C78C37">
      <w:pPr>
        <w:widowControl w:val="0"/>
        <w:jc w:val="both"/>
        <w:rPr>
          <w:rFonts w:ascii="Calibri" w:hAnsi="Calibri" w:eastAsia="宋体"/>
          <w:kern w:val="2"/>
          <w:sz w:val="21"/>
          <w:szCs w:val="22"/>
          <w:lang w:eastAsia="zh-CN"/>
        </w:rPr>
      </w:pPr>
    </w:p>
    <w:p w14:paraId="505ADFBD">
      <w:pPr>
        <w:widowControl w:val="0"/>
        <w:jc w:val="both"/>
        <w:rPr>
          <w:rFonts w:ascii="Calibri" w:hAnsi="Calibri" w:eastAsia="宋体"/>
          <w:kern w:val="2"/>
          <w:sz w:val="21"/>
          <w:szCs w:val="22"/>
          <w:lang w:eastAsia="zh-CN"/>
        </w:rPr>
      </w:pPr>
    </w:p>
    <w:p w14:paraId="4946339F">
      <w:pPr>
        <w:widowControl w:val="0"/>
        <w:jc w:val="both"/>
        <w:rPr>
          <w:rFonts w:ascii="Calibri" w:hAnsi="Calibri" w:eastAsia="宋体"/>
          <w:kern w:val="2"/>
          <w:sz w:val="21"/>
          <w:szCs w:val="22"/>
          <w:lang w:eastAsia="zh-CN"/>
        </w:rPr>
      </w:pPr>
    </w:p>
    <w:p w14:paraId="25372C10">
      <w:pPr>
        <w:widowControl w:val="0"/>
        <w:jc w:val="both"/>
        <w:rPr>
          <w:rFonts w:ascii="Calibri" w:hAnsi="Calibri" w:eastAsia="宋体"/>
          <w:kern w:val="2"/>
          <w:sz w:val="21"/>
          <w:szCs w:val="22"/>
          <w:lang w:eastAsia="zh-CN"/>
        </w:rPr>
      </w:pPr>
    </w:p>
    <w:p w14:paraId="50A2185C">
      <w:pPr>
        <w:widowControl w:val="0"/>
        <w:jc w:val="both"/>
        <w:rPr>
          <w:rFonts w:ascii="Calibri" w:hAnsi="Calibri" w:eastAsia="宋体"/>
          <w:kern w:val="2"/>
          <w:sz w:val="21"/>
          <w:szCs w:val="22"/>
          <w:lang w:eastAsia="zh-CN"/>
        </w:rPr>
      </w:pPr>
    </w:p>
    <w:p w14:paraId="758D6440">
      <w:pPr>
        <w:widowControl w:val="0"/>
        <w:jc w:val="both"/>
        <w:rPr>
          <w:rFonts w:ascii="Calibri" w:hAnsi="Calibri" w:eastAsia="宋体"/>
          <w:kern w:val="2"/>
          <w:sz w:val="21"/>
          <w:szCs w:val="22"/>
          <w:lang w:eastAsia="zh-CN"/>
        </w:rPr>
      </w:pPr>
    </w:p>
    <w:p w14:paraId="4C4BDB7E">
      <w:pPr>
        <w:widowControl w:val="0"/>
        <w:jc w:val="both"/>
        <w:rPr>
          <w:rFonts w:ascii="Calibri" w:hAnsi="Calibri" w:eastAsia="宋体"/>
          <w:kern w:val="2"/>
          <w:sz w:val="21"/>
          <w:szCs w:val="22"/>
          <w:lang w:eastAsia="zh-CN"/>
        </w:rPr>
      </w:pPr>
    </w:p>
    <w:p w14:paraId="15304E83">
      <w:pPr>
        <w:widowControl w:val="0"/>
        <w:jc w:val="both"/>
        <w:rPr>
          <w:rFonts w:ascii="Calibri" w:hAnsi="Calibri" w:eastAsia="宋体"/>
          <w:kern w:val="2"/>
          <w:sz w:val="21"/>
          <w:szCs w:val="22"/>
          <w:lang w:eastAsia="zh-CN"/>
        </w:rPr>
      </w:pPr>
    </w:p>
    <w:p w14:paraId="7940B3FB">
      <w:pPr>
        <w:widowControl w:val="0"/>
        <w:jc w:val="both"/>
        <w:rPr>
          <w:rFonts w:ascii="Calibri" w:hAnsi="Calibri" w:eastAsia="宋体"/>
          <w:kern w:val="2"/>
          <w:sz w:val="21"/>
          <w:szCs w:val="22"/>
          <w:lang w:eastAsia="zh-CN"/>
        </w:rPr>
      </w:pPr>
    </w:p>
    <w:p w14:paraId="42458D75">
      <w:pPr>
        <w:widowControl w:val="0"/>
        <w:jc w:val="both"/>
        <w:rPr>
          <w:rFonts w:ascii="Calibri" w:hAnsi="Calibri" w:eastAsia="宋体"/>
          <w:kern w:val="2"/>
          <w:sz w:val="21"/>
          <w:szCs w:val="22"/>
          <w:lang w:eastAsia="zh-CN"/>
        </w:rPr>
      </w:pPr>
    </w:p>
    <w:p w14:paraId="0150A34A">
      <w:pPr>
        <w:widowControl w:val="0"/>
        <w:jc w:val="both"/>
        <w:rPr>
          <w:rFonts w:ascii="Calibri" w:hAnsi="Calibri" w:eastAsia="宋体"/>
          <w:kern w:val="2"/>
          <w:sz w:val="21"/>
          <w:szCs w:val="22"/>
          <w:lang w:eastAsia="zh-CN"/>
        </w:rPr>
      </w:pPr>
    </w:p>
    <w:p w14:paraId="0D9502EF">
      <w:pPr>
        <w:widowControl w:val="0"/>
        <w:jc w:val="both"/>
        <w:rPr>
          <w:rFonts w:ascii="Calibri" w:hAnsi="Calibri" w:eastAsia="宋体"/>
          <w:kern w:val="2"/>
          <w:sz w:val="21"/>
          <w:szCs w:val="22"/>
          <w:lang w:eastAsia="zh-CN"/>
        </w:rPr>
      </w:pPr>
    </w:p>
    <w:p w14:paraId="289E5561">
      <w:pPr>
        <w:widowControl w:val="0"/>
        <w:jc w:val="both"/>
        <w:rPr>
          <w:rFonts w:ascii="Calibri" w:hAnsi="Calibri" w:eastAsia="宋体"/>
          <w:kern w:val="2"/>
          <w:sz w:val="21"/>
          <w:szCs w:val="22"/>
          <w:lang w:eastAsia="zh-CN"/>
        </w:rPr>
      </w:pPr>
    </w:p>
    <w:p w14:paraId="5D3E4550">
      <w:pPr>
        <w:widowControl w:val="0"/>
        <w:jc w:val="both"/>
        <w:rPr>
          <w:rFonts w:ascii="Calibri" w:hAnsi="Calibri" w:eastAsia="宋体"/>
          <w:kern w:val="2"/>
          <w:sz w:val="21"/>
          <w:szCs w:val="22"/>
          <w:lang w:eastAsia="zh-CN"/>
        </w:rPr>
      </w:pPr>
    </w:p>
    <w:p w14:paraId="38F5F2CE">
      <w:pPr>
        <w:widowControl w:val="0"/>
        <w:jc w:val="both"/>
        <w:rPr>
          <w:rFonts w:ascii="Calibri" w:hAnsi="Calibri" w:eastAsia="宋体"/>
          <w:kern w:val="2"/>
          <w:sz w:val="21"/>
          <w:szCs w:val="22"/>
          <w:lang w:eastAsia="zh-CN"/>
        </w:rPr>
      </w:pPr>
    </w:p>
    <w:p w14:paraId="4E7097CF">
      <w:pPr>
        <w:widowControl w:val="0"/>
        <w:jc w:val="both"/>
        <w:rPr>
          <w:rFonts w:ascii="Calibri" w:hAnsi="Calibri" w:eastAsia="宋体"/>
          <w:kern w:val="2"/>
          <w:sz w:val="21"/>
          <w:szCs w:val="22"/>
          <w:lang w:eastAsia="zh-CN"/>
        </w:rPr>
      </w:pPr>
    </w:p>
    <w:p w14:paraId="507CCB45">
      <w:pPr>
        <w:widowControl w:val="0"/>
        <w:jc w:val="center"/>
        <w:rPr>
          <w:rFonts w:ascii="Calibri" w:hAnsi="Calibri" w:eastAsia="宋体"/>
          <w:b/>
          <w:kern w:val="2"/>
          <w:sz w:val="44"/>
          <w:szCs w:val="44"/>
          <w:lang w:eastAsia="zh-CN"/>
        </w:rPr>
      </w:pPr>
      <w:bookmarkStart w:id="3" w:name="_Hlk71465316"/>
      <w:r>
        <w:rPr>
          <w:rFonts w:hint="eastAsia" w:ascii="Calibri" w:hAnsi="Calibri" w:eastAsia="宋体" w:cstheme="minorBidi"/>
          <w:b/>
          <w:kern w:val="2"/>
          <w:sz w:val="44"/>
          <w:szCs w:val="44"/>
          <w:lang w:eastAsia="zh-CN"/>
        </w:rPr>
        <w:t>深圳公共资源交易中心</w:t>
      </w:r>
    </w:p>
    <w:p w14:paraId="5E8F058F">
      <w:pPr>
        <w:widowControl w:val="0"/>
        <w:jc w:val="center"/>
        <w:rPr>
          <w:rFonts w:ascii="Calibri" w:hAnsi="Calibri" w:eastAsia="宋体"/>
          <w:b/>
          <w:kern w:val="2"/>
          <w:sz w:val="44"/>
          <w:szCs w:val="44"/>
          <w:lang w:eastAsia="zh-CN"/>
        </w:rPr>
      </w:pPr>
      <w:r>
        <w:rPr>
          <w:rFonts w:hint="eastAsia" w:ascii="Calibri" w:hAnsi="Calibri"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p>
    <w:bookmarkEnd w:id="3"/>
    <w:p w14:paraId="2FD52394">
      <w:pPr>
        <w:jc w:val="center"/>
        <w:rPr>
          <w:rFonts w:ascii="Calibri" w:hAnsi="Calibri" w:eastAsia="宋体"/>
          <w:kern w:val="2"/>
          <w:sz w:val="21"/>
          <w:szCs w:val="22"/>
          <w:lang w:eastAsia="zh-CN"/>
        </w:rPr>
      </w:pPr>
    </w:p>
    <w:p w14:paraId="1EC2BC6F">
      <w:pPr>
        <w:jc w:val="center"/>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2FC3B5BB">
      <w:pPr>
        <w:widowControl w:val="0"/>
        <w:spacing w:before="240" w:beforeLines="100" w:after="240" w:afterLines="100"/>
        <w:jc w:val="center"/>
        <w:rPr>
          <w:rFonts w:ascii="黑体" w:hAnsi="黑体" w:eastAsia="黑体" w:cs="黑体"/>
          <w:b/>
          <w:bCs/>
          <w:kern w:val="2"/>
          <w:sz w:val="28"/>
          <w:szCs w:val="36"/>
          <w:lang w:eastAsia="zh-CN"/>
        </w:rPr>
      </w:pPr>
      <w:bookmarkStart w:id="4" w:name="_Hlk72218009"/>
      <w:r>
        <w:rPr>
          <w:rFonts w:hint="eastAsia" w:ascii="黑体" w:hAnsi="黑体" w:eastAsia="黑体" w:cs="黑体"/>
          <w:b/>
          <w:bCs/>
          <w:kern w:val="2"/>
          <w:sz w:val="28"/>
          <w:szCs w:val="36"/>
          <w:lang w:eastAsia="zh-CN"/>
        </w:rPr>
        <w:t>目   录</w:t>
      </w:r>
    </w:p>
    <w:p w14:paraId="021FA4BF">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第一册    专用条款</w:t>
      </w:r>
    </w:p>
    <w:p w14:paraId="12FFF6C0">
      <w:pPr>
        <w:widowControl w:val="0"/>
        <w:ind w:firstLine="960" w:firstLineChars="400"/>
        <w:jc w:val="both"/>
        <w:rPr>
          <w:rFonts w:ascii="Calibri" w:hAnsi="Calibri" w:eastAsia="宋体"/>
          <w:kern w:val="2"/>
          <w:szCs w:val="22"/>
          <w:lang w:eastAsia="zh-CN"/>
        </w:rPr>
      </w:pPr>
      <w:r>
        <w:rPr>
          <w:rFonts w:hint="eastAsia" w:ascii="Calibri" w:hAnsi="Calibri" w:eastAsia="宋体" w:cstheme="minorBidi"/>
          <w:kern w:val="2"/>
          <w:szCs w:val="22"/>
          <w:lang w:eastAsia="zh-CN"/>
        </w:rPr>
        <w:t>关键信息</w:t>
      </w:r>
    </w:p>
    <w:p w14:paraId="00A9E28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1064C13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第二章  </w:t>
      </w:r>
      <w:bookmarkStart w:id="5" w:name="_Hlk71994379"/>
      <w:r>
        <w:rPr>
          <w:rFonts w:hint="eastAsia" w:ascii="宋体" w:hAnsi="宋体" w:eastAsia="宋体" w:cstheme="minorBidi"/>
          <w:kern w:val="2"/>
          <w:sz w:val="21"/>
          <w:szCs w:val="21"/>
          <w:lang w:eastAsia="zh-CN"/>
        </w:rPr>
        <w:t>对通用条款的补充内容及其他关键信息</w:t>
      </w:r>
      <w:bookmarkEnd w:id="5"/>
    </w:p>
    <w:p w14:paraId="0455493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第三章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用户需求书</w:t>
      </w:r>
    </w:p>
    <w:p w14:paraId="56E6164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第四章 </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投标文件组成要求及格式</w:t>
      </w:r>
    </w:p>
    <w:p w14:paraId="53F1CE2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7E7F091B">
      <w:pPr>
        <w:widowControl w:val="0"/>
        <w:jc w:val="both"/>
        <w:rPr>
          <w:rFonts w:ascii="Calibri" w:hAnsi="Calibri" w:eastAsia="宋体"/>
          <w:b/>
          <w:kern w:val="2"/>
          <w:szCs w:val="22"/>
          <w:lang w:eastAsia="zh-CN"/>
        </w:rPr>
      </w:pPr>
    </w:p>
    <w:p w14:paraId="6A8D4791">
      <w:pPr>
        <w:widowControl w:val="0"/>
        <w:jc w:val="both"/>
        <w:outlineLvl w:val="0"/>
        <w:rPr>
          <w:rFonts w:ascii="Calibri" w:hAnsi="Calibri" w:eastAsia="宋体"/>
          <w:b/>
          <w:kern w:val="2"/>
          <w:szCs w:val="22"/>
          <w:lang w:eastAsia="zh-CN"/>
        </w:rPr>
      </w:pPr>
      <w:r>
        <w:rPr>
          <w:rFonts w:hint="eastAsia" w:ascii="Calibri" w:hAnsi="Calibri" w:eastAsia="宋体" w:cstheme="minorBidi"/>
          <w:b/>
          <w:kern w:val="2"/>
          <w:szCs w:val="22"/>
          <w:lang w:eastAsia="zh-CN"/>
        </w:rPr>
        <w:t>第二册    通用条款</w:t>
      </w:r>
    </w:p>
    <w:p w14:paraId="48FF822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0D3020E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0A6A190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234DF6D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010411F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143110F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3965637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01A6DD37">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981292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6B146A0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0935529D">
      <w:pPr>
        <w:widowControl w:val="0"/>
        <w:ind w:firstLine="1050" w:firstLineChars="5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第十一章  质疑处理</w:t>
      </w:r>
    </w:p>
    <w:p w14:paraId="5DAEF513">
      <w:pPr>
        <w:widowControl w:val="0"/>
        <w:spacing w:line="360" w:lineRule="auto"/>
        <w:jc w:val="both"/>
        <w:rPr>
          <w:rFonts w:ascii="Calibri" w:hAnsi="Calibri" w:eastAsia="宋体"/>
          <w:b/>
          <w:bCs/>
          <w:kern w:val="2"/>
          <w:szCs w:val="22"/>
          <w:lang w:eastAsia="zh-CN"/>
        </w:rPr>
      </w:pPr>
    </w:p>
    <w:p w14:paraId="1BFCC1E8">
      <w:pPr>
        <w:widowControl w:val="0"/>
        <w:spacing w:line="360" w:lineRule="auto"/>
        <w:jc w:val="both"/>
        <w:rPr>
          <w:rFonts w:ascii="Calibri" w:hAnsi="Calibri" w:eastAsia="宋体"/>
          <w:kern w:val="2"/>
          <w:szCs w:val="22"/>
          <w:lang w:eastAsia="zh-CN"/>
        </w:rPr>
      </w:pPr>
    </w:p>
    <w:p w14:paraId="4AA79941">
      <w:pPr>
        <w:widowControl w:val="0"/>
        <w:spacing w:line="360" w:lineRule="auto"/>
        <w:jc w:val="both"/>
        <w:rPr>
          <w:rFonts w:ascii="Calibri" w:hAnsi="Calibri" w:eastAsia="宋体"/>
          <w:kern w:val="2"/>
          <w:szCs w:val="22"/>
          <w:lang w:eastAsia="zh-CN"/>
        </w:rPr>
      </w:pPr>
    </w:p>
    <w:p w14:paraId="4C1B5F94">
      <w:pPr>
        <w:widowControl w:val="0"/>
        <w:spacing w:line="360" w:lineRule="auto"/>
        <w:jc w:val="both"/>
        <w:rPr>
          <w:rFonts w:ascii="Calibri" w:hAnsi="Calibri" w:eastAsia="宋体"/>
          <w:b/>
          <w:bCs/>
          <w:kern w:val="2"/>
          <w:szCs w:val="22"/>
          <w:lang w:eastAsia="zh-CN"/>
        </w:rPr>
        <w:sectPr>
          <w:pgSz w:w="11907" w:h="16840"/>
          <w:pgMar w:top="1440" w:right="1797" w:bottom="1440" w:left="1797" w:header="851" w:footer="992" w:gutter="0"/>
          <w:cols w:space="425" w:num="1"/>
          <w:titlePg/>
          <w:docGrid w:linePitch="462" w:charSpace="0"/>
        </w:sectPr>
      </w:pPr>
    </w:p>
    <w:bookmarkEnd w:id="4"/>
    <w:p w14:paraId="4B7A64A2">
      <w:pPr>
        <w:keepNext/>
        <w:keepLines/>
        <w:widowControl w:val="0"/>
        <w:spacing w:before="340" w:after="60" w:afterLines="25" w:line="578" w:lineRule="auto"/>
        <w:jc w:val="center"/>
        <w:outlineLvl w:val="0"/>
        <w:rPr>
          <w:rFonts w:ascii="Arial" w:hAnsi="Arial" w:eastAsia="宋体"/>
          <w:b/>
          <w:bCs/>
          <w:color w:val="FF0000"/>
          <w:kern w:val="44"/>
          <w:szCs w:val="44"/>
          <w:lang w:eastAsia="zh-CN"/>
        </w:rPr>
      </w:pPr>
      <w:bookmarkStart w:id="6" w:name="bt商务标投标文件格式"/>
      <w:bookmarkEnd w:id="6"/>
      <w:bookmarkStart w:id="7" w:name="bt合同条款及格式"/>
      <w:bookmarkEnd w:id="7"/>
      <w:bookmarkStart w:id="8" w:name="bt其他资料由投标人自定"/>
      <w:bookmarkEnd w:id="8"/>
      <w:bookmarkStart w:id="9" w:name="bt其他资料2"/>
      <w:bookmarkEnd w:id="9"/>
      <w:bookmarkStart w:id="10" w:name="bt合同条款"/>
      <w:bookmarkEnd w:id="10"/>
      <w:bookmarkStart w:id="11" w:name="bt项目管理班子配备情况"/>
      <w:bookmarkEnd w:id="11"/>
      <w:bookmarkStart w:id="12" w:name="bt说明"/>
      <w:bookmarkEnd w:id="12"/>
      <w:bookmarkStart w:id="13" w:name="bt投标报价汇总表"/>
      <w:bookmarkEnd w:id="13"/>
      <w:bookmarkStart w:id="14" w:name="bt合同格式"/>
      <w:bookmarkEnd w:id="14"/>
      <w:bookmarkStart w:id="15" w:name="bt投标函"/>
      <w:bookmarkEnd w:id="15"/>
      <w:bookmarkStart w:id="16" w:name="bt投标文件签署授权委托书"/>
      <w:bookmarkEnd w:id="16"/>
      <w:bookmarkStart w:id="17" w:name="bt开标一览表"/>
      <w:bookmarkEnd w:id="17"/>
      <w:bookmarkStart w:id="18" w:name="bt投标人情况介绍"/>
      <w:bookmarkEnd w:id="18"/>
      <w:bookmarkStart w:id="19" w:name="bt技术标投标文件格式"/>
      <w:bookmarkEnd w:id="19"/>
      <w:bookmarkStart w:id="20" w:name="bt投标人须知"/>
      <w:bookmarkEnd w:id="20"/>
      <w:bookmarkStart w:id="21" w:name="合同格式"/>
      <w:bookmarkEnd w:id="21"/>
      <w:bookmarkStart w:id="22" w:name="bt本工程承诺书"/>
      <w:bookmarkEnd w:id="22"/>
      <w:r>
        <w:rPr>
          <w:rFonts w:hint="eastAsia" w:ascii="Arial" w:hAnsi="Arial" w:eastAsia="宋体"/>
          <w:b/>
          <w:bCs/>
          <w:kern w:val="44"/>
          <w:sz w:val="44"/>
          <w:szCs w:val="44"/>
          <w:lang w:eastAsia="zh-CN"/>
        </w:rPr>
        <w:t>第一册  专用条款</w:t>
      </w:r>
    </w:p>
    <w:p w14:paraId="31737F8E">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第一章  招标公告</w:t>
      </w:r>
    </w:p>
    <w:p w14:paraId="36F14939">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6192D2F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8B5387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2.本项目不接受联合体投标，不接受投标人选用进口产品参与投标（由供应商在《自行采购投标及履约承诺函》中作出声明；</w:t>
      </w:r>
    </w:p>
    <w:p w14:paraId="3B43C6B5">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参与本项目政府采购（自行采购）活动时不存在被有关部门禁止参与政府采购（自行采购）活动且在有效期内的情况（由供应商在《自行采购投标及履约承诺函》中作出声明）；</w:t>
      </w:r>
    </w:p>
    <w:p w14:paraId="322ADE4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具备《中华人民共和国政府采购法》第二十二条第一款的条件（由供应商在《自行采购投标及履约承诺函》中作出声明）；</w:t>
      </w:r>
    </w:p>
    <w:p w14:paraId="319F13E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未被列入失信被执行人、重大税收违法案件当事人名单、政府采购（自行采购）严重违法失信行为记录名单（由供应商在《自行采购投标及履约承诺函》中作出声明）；</w:t>
      </w:r>
    </w:p>
    <w:p w14:paraId="3ECC50C7">
      <w:pPr>
        <w:widowControl w:val="0"/>
        <w:ind w:firstLine="420" w:firstLineChars="2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6.不存在《深圳市财政局政府采购供应商信用信息管理办法》（深财规〔2023〕3号）列明的严重违法失信行为（由供应商在《自行采购投标及履约承诺函》中作出声明）；</w:t>
      </w:r>
    </w:p>
    <w:p w14:paraId="3F43A86D">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p>
    <w:p w14:paraId="21A1380A">
      <w:pPr>
        <w:widowControl w:val="0"/>
        <w:ind w:firstLine="440" w:firstLineChars="200"/>
        <w:rPr>
          <w:rFonts w:ascii="Calibri" w:hAnsi="Calibri" w:eastAsia="宋体"/>
          <w:kern w:val="2"/>
          <w:sz w:val="22"/>
          <w:szCs w:val="21"/>
          <w:lang w:eastAsia="zh-CN"/>
        </w:rPr>
      </w:pPr>
      <w:r>
        <w:rPr>
          <w:rFonts w:hint="eastAsia" w:ascii="宋体" w:hAnsi="宋体" w:eastAsia="宋体" w:cs="宋体"/>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40EF945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9.本项目全部专门面向中小企业采购：否。</w:t>
      </w:r>
    </w:p>
    <w:p w14:paraId="421A12F0">
      <w:pPr>
        <w:widowControl w:val="0"/>
        <w:wordWrap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D555268">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（2）供应商投标（上传投标文件）必须先行办理注册手续。</w:t>
      </w:r>
    </w:p>
    <w:p w14:paraId="4D475C16">
      <w:pPr>
        <w:widowControl w:val="0"/>
        <w:ind w:firstLine="420" w:firstLineChars="200"/>
        <w:jc w:val="both"/>
        <w:rPr>
          <w:rFonts w:ascii="宋体" w:hAnsi="宋体" w:eastAsia="宋体"/>
          <w:kern w:val="2"/>
          <w:sz w:val="21"/>
          <w:szCs w:val="22"/>
          <w:lang w:eastAsia="zh-CN"/>
        </w:rPr>
      </w:pPr>
    </w:p>
    <w:p w14:paraId="45A49F05">
      <w:pPr>
        <w:widowControl w:val="0"/>
        <w:ind w:firstLine="442" w:firstLineChars="200"/>
        <w:jc w:val="both"/>
        <w:rPr>
          <w:rFonts w:ascii="Calibri" w:hAnsi="Calibri" w:eastAsia="宋体"/>
          <w:b/>
          <w:kern w:val="2"/>
          <w:sz w:val="21"/>
          <w:szCs w:val="22"/>
          <w:lang w:eastAsia="zh-CN"/>
        </w:rPr>
      </w:pPr>
      <w:r>
        <w:rPr>
          <w:rFonts w:hint="eastAsia" w:ascii="Calibri" w:hAnsi="Calibri" w:eastAsia="宋体" w:cstheme="minorBidi"/>
          <w:b/>
          <w:kern w:val="2"/>
          <w:sz w:val="22"/>
          <w:szCs w:val="18"/>
          <w:lang w:eastAsia="zh-CN"/>
        </w:rPr>
        <w:t>完整公告内容详见：</w:t>
      </w:r>
      <w:r>
        <w:rPr>
          <w:rFonts w:hint="eastAsia" w:ascii="Calibri" w:hAnsi="Calibri" w:eastAsia="宋体" w:cstheme="minorBidi"/>
          <w:b/>
          <w:color w:val="0000FF"/>
          <w:kern w:val="2"/>
          <w:sz w:val="22"/>
          <w:szCs w:val="18"/>
          <w:lang w:eastAsia="zh-CN"/>
        </w:rPr>
        <w:t>深圳交易集团官网（szexgrp.com）</w:t>
      </w:r>
    </w:p>
    <w:p w14:paraId="5775534A">
      <w:pPr>
        <w:widowControl w:val="0"/>
        <w:ind w:firstLine="422" w:firstLineChars="200"/>
        <w:jc w:val="both"/>
        <w:rPr>
          <w:rFonts w:ascii="Calibri" w:hAnsi="Calibri" w:eastAsia="宋体"/>
          <w:b/>
          <w:kern w:val="2"/>
          <w:sz w:val="21"/>
          <w:szCs w:val="22"/>
          <w:lang w:eastAsia="zh-CN"/>
        </w:rPr>
      </w:pPr>
    </w:p>
    <w:p w14:paraId="290A6B71">
      <w:pPr>
        <w:widowControl w:val="0"/>
        <w:jc w:val="both"/>
        <w:rPr>
          <w:rFonts w:ascii="Calibri" w:hAnsi="Calibri" w:eastAsia="宋体"/>
          <w:kern w:val="2"/>
          <w:szCs w:val="22"/>
          <w:lang w:eastAsia="zh-CN"/>
        </w:rPr>
        <w:sectPr>
          <w:pgSz w:w="11907" w:h="16840"/>
          <w:pgMar w:top="1440" w:right="1797" w:bottom="1440" w:left="1797" w:header="851" w:footer="992" w:gutter="0"/>
          <w:cols w:space="425" w:num="1"/>
          <w:titlePg/>
          <w:docGrid w:linePitch="462" w:charSpace="0"/>
        </w:sectPr>
      </w:pPr>
    </w:p>
    <w:p w14:paraId="3758A073">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 xml:space="preserve">第二章 </w:t>
      </w:r>
      <w:bookmarkStart w:id="23" w:name="_Hlk71926094"/>
      <w:r>
        <w:rPr>
          <w:rFonts w:hint="eastAsia" w:ascii="Cambria" w:hAnsi="Cambria" w:eastAsia="宋体" w:cstheme="majorBidi"/>
          <w:b/>
          <w:bCs/>
          <w:kern w:val="2"/>
          <w:sz w:val="28"/>
          <w:szCs w:val="28"/>
          <w:lang w:eastAsia="zh-CN"/>
        </w:rPr>
        <w:t>对通用条款的补充内容及其他关键信息</w:t>
      </w:r>
      <w:bookmarkEnd w:id="23"/>
    </w:p>
    <w:p w14:paraId="5E102189">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24" w:name="_Toc101074876"/>
      <w:bookmarkStart w:id="25" w:name="_Toc73521547"/>
      <w:bookmarkStart w:id="26" w:name="_Toc60560625"/>
      <w:bookmarkStart w:id="27" w:name="_Toc73521635"/>
      <w:bookmarkStart w:id="28" w:name="_Toc73518117"/>
      <w:bookmarkStart w:id="29" w:name="_Toc60631620"/>
      <w:bookmarkStart w:id="30" w:name="_Toc100052364"/>
      <w:bookmarkStart w:id="31" w:name="_Toc73517639"/>
      <w:r>
        <w:rPr>
          <w:rFonts w:hint="eastAsia" w:ascii="Cambria" w:hAnsi="Cambria" w:eastAsia="宋体" w:cstheme="majorBidi"/>
          <w:b/>
          <w:bCs/>
          <w:kern w:val="2"/>
          <w:sz w:val="32"/>
          <w:lang w:eastAsia="zh-CN"/>
        </w:rPr>
        <w:t>一、对通用条款的补充内容</w:t>
      </w:r>
    </w:p>
    <w:bookmarkEnd w:id="24"/>
    <w:bookmarkEnd w:id="25"/>
    <w:bookmarkEnd w:id="26"/>
    <w:bookmarkEnd w:id="27"/>
    <w:bookmarkEnd w:id="28"/>
    <w:bookmarkEnd w:id="29"/>
    <w:bookmarkEnd w:id="30"/>
    <w:bookmarkEnd w:id="31"/>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9"/>
        <w:gridCol w:w="2456"/>
        <w:gridCol w:w="5074"/>
      </w:tblGrid>
      <w:tr w14:paraId="53812F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E362BB">
            <w:pPr>
              <w:widowControl w:val="0"/>
              <w:jc w:val="center"/>
              <w:rPr>
                <w:rFonts w:ascii="宋体" w:hAnsi="宋体" w:eastAsia="宋体"/>
                <w:b/>
                <w:bCs/>
                <w:kern w:val="2"/>
                <w:sz w:val="21"/>
                <w:szCs w:val="22"/>
                <w:lang w:eastAsia="zh-CN"/>
              </w:rPr>
            </w:pPr>
            <w:bookmarkStart w:id="32" w:name="_Hlk72218097"/>
            <w:r>
              <w:rPr>
                <w:rFonts w:hint="eastAsia" w:ascii="宋体" w:hAnsi="宋体" w:eastAsia="宋体" w:cstheme="minorBidi"/>
                <w:b/>
                <w:bCs/>
                <w:kern w:val="2"/>
                <w:sz w:val="21"/>
                <w:szCs w:val="22"/>
                <w:lang w:eastAsia="zh-CN"/>
              </w:rPr>
              <w:t>通用条款序号</w:t>
            </w:r>
          </w:p>
        </w:tc>
        <w:tc>
          <w:tcPr>
            <w:tcW w:w="2409" w:type="dxa"/>
            <w:vAlign w:val="center"/>
          </w:tcPr>
          <w:p w14:paraId="4D4F713B">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涉及事项</w:t>
            </w:r>
          </w:p>
        </w:tc>
        <w:tc>
          <w:tcPr>
            <w:tcW w:w="4980" w:type="dxa"/>
            <w:vAlign w:val="center"/>
          </w:tcPr>
          <w:p w14:paraId="7BB7C157">
            <w:pPr>
              <w:widowControl w:val="0"/>
              <w:jc w:val="center"/>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 xml:space="preserve">具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体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补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 xml:space="preserve">内 </w:t>
            </w:r>
            <w:r>
              <w:rPr>
                <w:rFonts w:ascii="宋体" w:hAnsi="宋体" w:eastAsia="宋体" w:cstheme="minorBidi"/>
                <w:b/>
                <w:bCs/>
                <w:kern w:val="2"/>
                <w:sz w:val="21"/>
                <w:szCs w:val="22"/>
                <w:lang w:eastAsia="zh-CN"/>
              </w:rPr>
              <w:t xml:space="preserve"> </w:t>
            </w:r>
            <w:r>
              <w:rPr>
                <w:rFonts w:hint="eastAsia" w:ascii="宋体" w:hAnsi="宋体" w:eastAsia="宋体" w:cstheme="minorBidi"/>
                <w:b/>
                <w:bCs/>
                <w:kern w:val="2"/>
                <w:sz w:val="21"/>
                <w:szCs w:val="22"/>
                <w:lang w:eastAsia="zh-CN"/>
              </w:rPr>
              <w:t>容</w:t>
            </w:r>
          </w:p>
        </w:tc>
      </w:tr>
      <w:tr w14:paraId="0B738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13956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.1</w:t>
            </w:r>
          </w:p>
        </w:tc>
        <w:tc>
          <w:tcPr>
            <w:tcW w:w="2409" w:type="dxa"/>
            <w:vAlign w:val="center"/>
          </w:tcPr>
          <w:p w14:paraId="70585B2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采购人</w:t>
            </w:r>
          </w:p>
        </w:tc>
        <w:tc>
          <w:tcPr>
            <w:tcW w:w="4980" w:type="dxa"/>
            <w:vAlign w:val="center"/>
          </w:tcPr>
          <w:p w14:paraId="08ADB7DF">
            <w:pPr>
              <w:widowControl w:val="0"/>
              <w:jc w:val="center"/>
              <w:rPr>
                <w:rFonts w:ascii="宋体" w:hAnsi="宋体" w:eastAsia="宋体"/>
                <w:kern w:val="2"/>
                <w:sz w:val="21"/>
                <w:szCs w:val="22"/>
                <w:lang w:eastAsia="zh-CN"/>
              </w:rPr>
            </w:pPr>
            <w:r>
              <w:rPr>
                <w:rFonts w:hint="eastAsia" w:ascii="宋体" w:hAnsi="宋体" w:eastAsia="宋体" w:cs="Arial"/>
                <w:b/>
                <w:kern w:val="2"/>
                <w:sz w:val="21"/>
                <w:szCs w:val="21"/>
                <w:lang w:eastAsia="zh-CN"/>
              </w:rPr>
              <w:t>深圳市宝安区流塘小学</w:t>
            </w:r>
          </w:p>
        </w:tc>
      </w:tr>
      <w:tr w14:paraId="302931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B1FAA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.2</w:t>
            </w:r>
          </w:p>
        </w:tc>
        <w:tc>
          <w:tcPr>
            <w:tcW w:w="2409" w:type="dxa"/>
            <w:vAlign w:val="center"/>
          </w:tcPr>
          <w:p w14:paraId="48E9C1C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政府集中采购机构</w:t>
            </w:r>
          </w:p>
        </w:tc>
        <w:tc>
          <w:tcPr>
            <w:tcW w:w="4980" w:type="dxa"/>
            <w:vAlign w:val="center"/>
          </w:tcPr>
          <w:p w14:paraId="4ABC5C8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深圳公共资源交易中心</w:t>
            </w:r>
          </w:p>
          <w:p w14:paraId="373610A4">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（深圳交易集团有限公司宝安分公司）</w:t>
            </w:r>
          </w:p>
        </w:tc>
      </w:tr>
      <w:tr w14:paraId="56AFBC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5CF81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9</w:t>
            </w:r>
          </w:p>
        </w:tc>
        <w:tc>
          <w:tcPr>
            <w:tcW w:w="2409" w:type="dxa"/>
            <w:vAlign w:val="center"/>
          </w:tcPr>
          <w:p w14:paraId="04A7004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踏勘现场</w:t>
            </w:r>
          </w:p>
        </w:tc>
        <w:tc>
          <w:tcPr>
            <w:tcW w:w="4980" w:type="dxa"/>
            <w:vAlign w:val="center"/>
          </w:tcPr>
          <w:p w14:paraId="15C23674">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314CF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AD6F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0</w:t>
            </w:r>
          </w:p>
        </w:tc>
        <w:tc>
          <w:tcPr>
            <w:tcW w:w="2409" w:type="dxa"/>
            <w:vAlign w:val="center"/>
          </w:tcPr>
          <w:p w14:paraId="1C749F2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标前会议</w:t>
            </w:r>
          </w:p>
        </w:tc>
        <w:tc>
          <w:tcPr>
            <w:tcW w:w="4980" w:type="dxa"/>
            <w:vAlign w:val="center"/>
          </w:tcPr>
          <w:p w14:paraId="4109D569">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不组织</w:t>
            </w:r>
          </w:p>
        </w:tc>
      </w:tr>
      <w:tr w14:paraId="6880D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00DDA5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2</w:t>
            </w:r>
            <w:r>
              <w:rPr>
                <w:rFonts w:hint="eastAsia" w:ascii="宋体" w:hAnsi="宋体" w:eastAsia="宋体" w:cstheme="minorBidi"/>
                <w:kern w:val="2"/>
                <w:sz w:val="21"/>
                <w:szCs w:val="22"/>
                <w:lang w:eastAsia="zh-CN"/>
              </w:rPr>
              <w:t>/1</w:t>
            </w:r>
            <w:r>
              <w:rPr>
                <w:rFonts w:ascii="宋体" w:hAnsi="宋体" w:eastAsia="宋体" w:cstheme="minorBidi"/>
                <w:kern w:val="2"/>
                <w:sz w:val="21"/>
                <w:szCs w:val="22"/>
                <w:lang w:eastAsia="zh-CN"/>
              </w:rPr>
              <w:t>3</w:t>
            </w:r>
          </w:p>
        </w:tc>
        <w:tc>
          <w:tcPr>
            <w:tcW w:w="2409" w:type="dxa"/>
            <w:vAlign w:val="center"/>
          </w:tcPr>
          <w:p w14:paraId="5E7DC4B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招标文件的澄清和修改</w:t>
            </w:r>
          </w:p>
        </w:tc>
        <w:tc>
          <w:tcPr>
            <w:tcW w:w="4980" w:type="dxa"/>
            <w:vAlign w:val="center"/>
          </w:tcPr>
          <w:p w14:paraId="19F1B386">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投标截止日三日前，投标人有义务在招标期间在政府集中采购机构网站浏览与本项目有关的澄清和修改信息</w:t>
            </w:r>
          </w:p>
        </w:tc>
      </w:tr>
      <w:tr w14:paraId="1649D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DA203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0</w:t>
            </w:r>
          </w:p>
        </w:tc>
        <w:tc>
          <w:tcPr>
            <w:tcW w:w="2409" w:type="dxa"/>
            <w:vAlign w:val="center"/>
          </w:tcPr>
          <w:p w14:paraId="3B133EC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投标有效期</w:t>
            </w:r>
          </w:p>
        </w:tc>
        <w:tc>
          <w:tcPr>
            <w:tcW w:w="4980" w:type="dxa"/>
            <w:vAlign w:val="center"/>
          </w:tcPr>
          <w:p w14:paraId="6C5BBC0B">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120个日历日</w:t>
            </w:r>
          </w:p>
        </w:tc>
      </w:tr>
      <w:tr w14:paraId="69B0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B1D2009">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2</w:t>
            </w:r>
          </w:p>
        </w:tc>
        <w:tc>
          <w:tcPr>
            <w:tcW w:w="2409" w:type="dxa"/>
            <w:vAlign w:val="center"/>
          </w:tcPr>
          <w:p w14:paraId="1762C67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投标人的替代方案</w:t>
            </w:r>
          </w:p>
        </w:tc>
        <w:tc>
          <w:tcPr>
            <w:tcW w:w="4980" w:type="dxa"/>
            <w:vAlign w:val="center"/>
          </w:tcPr>
          <w:p w14:paraId="4363E0B3">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不接受</w:t>
            </w:r>
          </w:p>
        </w:tc>
      </w:tr>
      <w:tr w14:paraId="7CD98B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C48E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5</w:t>
            </w:r>
          </w:p>
        </w:tc>
        <w:tc>
          <w:tcPr>
            <w:tcW w:w="2409" w:type="dxa"/>
            <w:vAlign w:val="center"/>
          </w:tcPr>
          <w:p w14:paraId="2C44BF3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投标文件的大小</w:t>
            </w:r>
          </w:p>
        </w:tc>
        <w:tc>
          <w:tcPr>
            <w:tcW w:w="4980" w:type="dxa"/>
            <w:vAlign w:val="center"/>
          </w:tcPr>
          <w:p w14:paraId="6467CABC">
            <w:pPr>
              <w:widowControl w:val="0"/>
              <w:jc w:val="center"/>
              <w:rPr>
                <w:rFonts w:ascii="宋体" w:hAnsi="宋体" w:eastAsia="宋体"/>
                <w:kern w:val="2"/>
                <w:sz w:val="21"/>
                <w:lang w:eastAsia="zh-CN"/>
              </w:rPr>
            </w:pPr>
            <w:r>
              <w:rPr>
                <w:rFonts w:hint="eastAsia" w:ascii="宋体" w:hAnsi="宋体" w:eastAsia="宋体" w:cstheme="minorBidi"/>
                <w:kern w:val="2"/>
                <w:sz w:val="21"/>
                <w:szCs w:val="22"/>
                <w:lang w:eastAsia="zh-CN"/>
              </w:rPr>
              <w:t>投标文件大小不得超过100MB</w:t>
            </w:r>
          </w:p>
        </w:tc>
      </w:tr>
      <w:tr w14:paraId="2C901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D7FAB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2</w:t>
            </w:r>
            <w:r>
              <w:rPr>
                <w:rFonts w:ascii="宋体" w:hAnsi="宋体" w:eastAsia="宋体" w:cstheme="minorBidi"/>
                <w:kern w:val="2"/>
                <w:sz w:val="21"/>
                <w:szCs w:val="22"/>
                <w:lang w:eastAsia="zh-CN"/>
              </w:rPr>
              <w:t>6</w:t>
            </w:r>
          </w:p>
        </w:tc>
        <w:tc>
          <w:tcPr>
            <w:tcW w:w="2409" w:type="dxa"/>
            <w:vAlign w:val="center"/>
          </w:tcPr>
          <w:p w14:paraId="38B97547">
            <w:pPr>
              <w:widowControl w:val="0"/>
              <w:jc w:val="center"/>
              <w:rPr>
                <w:rFonts w:ascii="宋体" w:hAnsi="宋体" w:eastAsia="宋体"/>
                <w:kern w:val="2"/>
                <w:sz w:val="21"/>
                <w:szCs w:val="22"/>
                <w:lang w:eastAsia="zh-CN"/>
              </w:rPr>
            </w:pPr>
            <w:bookmarkStart w:id="33" w:name="_Hlk71664860"/>
            <w:r>
              <w:rPr>
                <w:rFonts w:hint="eastAsia" w:ascii="宋体" w:hAnsi="宋体" w:eastAsia="宋体" w:cstheme="minorBidi"/>
                <w:kern w:val="2"/>
                <w:sz w:val="21"/>
                <w:szCs w:val="22"/>
                <w:lang w:eastAsia="zh-CN"/>
              </w:rPr>
              <w:t>样品、现场演示、方案讲解</w:t>
            </w:r>
            <w:bookmarkEnd w:id="33"/>
          </w:p>
        </w:tc>
        <w:tc>
          <w:tcPr>
            <w:tcW w:w="4980" w:type="dxa"/>
            <w:vAlign w:val="center"/>
          </w:tcPr>
          <w:p w14:paraId="3DD4ECE0">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如有样品、演示、方案讲解，具体安排见第三章 用户需求书相关要求</w:t>
            </w:r>
          </w:p>
        </w:tc>
      </w:tr>
      <w:tr w14:paraId="33FAB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BC0BF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7</w:t>
            </w:r>
          </w:p>
        </w:tc>
        <w:tc>
          <w:tcPr>
            <w:tcW w:w="2409" w:type="dxa"/>
            <w:vAlign w:val="center"/>
          </w:tcPr>
          <w:p w14:paraId="5C2484B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评审方法</w:t>
            </w:r>
          </w:p>
        </w:tc>
        <w:tc>
          <w:tcPr>
            <w:tcW w:w="4980" w:type="dxa"/>
            <w:vAlign w:val="center"/>
          </w:tcPr>
          <w:p w14:paraId="0003FC82">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综合评分法</w:t>
            </w:r>
          </w:p>
        </w:tc>
      </w:tr>
      <w:tr w14:paraId="1A07D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77A176">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r>
              <w:rPr>
                <w:rFonts w:ascii="宋体" w:hAnsi="宋体" w:eastAsia="宋体" w:cstheme="minorBidi"/>
                <w:kern w:val="2"/>
                <w:sz w:val="21"/>
                <w:szCs w:val="22"/>
                <w:lang w:eastAsia="zh-CN"/>
              </w:rPr>
              <w:t>8</w:t>
            </w:r>
          </w:p>
        </w:tc>
        <w:tc>
          <w:tcPr>
            <w:tcW w:w="2409" w:type="dxa"/>
            <w:vAlign w:val="center"/>
          </w:tcPr>
          <w:p w14:paraId="6C7A05BE">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定标方法</w:t>
            </w:r>
          </w:p>
        </w:tc>
        <w:tc>
          <w:tcPr>
            <w:tcW w:w="4980" w:type="dxa"/>
            <w:vAlign w:val="center"/>
          </w:tcPr>
          <w:p w14:paraId="203B325D">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非评定分离</w:t>
            </w:r>
          </w:p>
        </w:tc>
      </w:tr>
      <w:tr w14:paraId="62E54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ADE380B">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4</w:t>
            </w:r>
            <w:r>
              <w:rPr>
                <w:rFonts w:ascii="宋体" w:hAnsi="宋体" w:eastAsia="宋体" w:cstheme="minorBidi"/>
                <w:kern w:val="2"/>
                <w:sz w:val="21"/>
                <w:szCs w:val="22"/>
                <w:lang w:eastAsia="zh-CN"/>
              </w:rPr>
              <w:t>6</w:t>
            </w:r>
          </w:p>
        </w:tc>
        <w:tc>
          <w:tcPr>
            <w:tcW w:w="2409" w:type="dxa"/>
            <w:vAlign w:val="center"/>
          </w:tcPr>
          <w:p w14:paraId="7A18D4FC">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履约担保</w:t>
            </w:r>
          </w:p>
        </w:tc>
        <w:tc>
          <w:tcPr>
            <w:tcW w:w="4980" w:type="dxa"/>
            <w:vAlign w:val="center"/>
          </w:tcPr>
          <w:p w14:paraId="25AFC355">
            <w:pPr>
              <w:widowControl w:val="0"/>
              <w:jc w:val="center"/>
              <w:rPr>
                <w:rFonts w:ascii="宋体" w:hAnsi="宋体" w:eastAsia="宋体"/>
                <w:kern w:val="2"/>
                <w:sz w:val="21"/>
                <w:szCs w:val="22"/>
                <w:lang w:eastAsia="zh-CN"/>
              </w:rPr>
            </w:pPr>
            <w:r>
              <w:rPr>
                <w:rFonts w:hint="eastAsia" w:ascii="Calibri" w:hAnsi="Calibri" w:eastAsia="宋体" w:cstheme="minorBidi"/>
                <w:kern w:val="2"/>
                <w:sz w:val="21"/>
                <w:szCs w:val="22"/>
                <w:lang w:eastAsia="zh-CN"/>
              </w:rPr>
              <w:t>不需要</w:t>
            </w:r>
          </w:p>
        </w:tc>
      </w:tr>
      <w:tr w14:paraId="2CB776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156BB1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52.8</w:t>
            </w:r>
          </w:p>
        </w:tc>
        <w:tc>
          <w:tcPr>
            <w:tcW w:w="2409" w:type="dxa"/>
            <w:vAlign w:val="center"/>
          </w:tcPr>
          <w:p w14:paraId="4753A66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投诉</w:t>
            </w:r>
          </w:p>
        </w:tc>
        <w:tc>
          <w:tcPr>
            <w:tcW w:w="4980" w:type="dxa"/>
            <w:vAlign w:val="center"/>
          </w:tcPr>
          <w:p w14:paraId="6F22FFAD">
            <w:pPr>
              <w:widowControl w:val="0"/>
              <w:rPr>
                <w:rFonts w:ascii="宋体" w:hAnsi="宋体" w:eastAsia="宋体"/>
                <w:kern w:val="2"/>
                <w:sz w:val="21"/>
                <w:szCs w:val="22"/>
                <w:lang w:eastAsia="zh-CN"/>
              </w:rPr>
            </w:pPr>
            <w:r>
              <w:rPr>
                <w:rFonts w:hint="eastAsia" w:ascii="宋体" w:hAnsi="宋体" w:eastAsia="宋体" w:cstheme="minorBidi"/>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154140F6">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bookmarkEnd w:id="32"/>
    <w:p w14:paraId="0365D591">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4" w:name="_Hlk72218117"/>
      <w:r>
        <w:rPr>
          <w:rFonts w:hint="eastAsia" w:ascii="Cambria" w:hAnsi="Cambria" w:eastAsia="宋体" w:cstheme="majorBidi"/>
          <w:b/>
          <w:bCs/>
          <w:kern w:val="2"/>
          <w:sz w:val="32"/>
          <w:lang w:eastAsia="zh-CN"/>
        </w:rPr>
        <w:t>二、其他关键信息</w:t>
      </w:r>
    </w:p>
    <w:p w14:paraId="74BED7FD">
      <w:pPr>
        <w:widowControl w:val="0"/>
        <w:ind w:firstLine="422" w:firstLineChars="200"/>
        <w:jc w:val="both"/>
        <w:rPr>
          <w:rFonts w:ascii="Calibri" w:hAnsi="Calibri" w:eastAsia="宋体"/>
          <w:b/>
          <w:bCs/>
          <w:kern w:val="2"/>
          <w:sz w:val="21"/>
          <w:szCs w:val="22"/>
          <w:lang w:eastAsia="zh-CN"/>
        </w:rPr>
      </w:pPr>
      <w:bookmarkStart w:id="35" w:name="_Hlk72579427"/>
      <w:r>
        <w:rPr>
          <w:rFonts w:hint="eastAsia" w:ascii="Calibri" w:hAnsi="Calibri" w:eastAsia="宋体" w:cstheme="minorBidi"/>
          <w:b/>
          <w:bCs/>
          <w:kern w:val="2"/>
          <w:sz w:val="21"/>
          <w:szCs w:val="22"/>
          <w:lang w:eastAsia="zh-CN"/>
        </w:rPr>
        <w:t>（一）与“对通用条款的补充内容”章节相关的事项</w:t>
      </w:r>
    </w:p>
    <w:p w14:paraId="58710D94">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0422CC99">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4"/>
        <w:gridCol w:w="2451"/>
      </w:tblGrid>
      <w:tr w14:paraId="099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60FB74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评标方法</w:t>
            </w:r>
          </w:p>
        </w:tc>
        <w:tc>
          <w:tcPr>
            <w:tcW w:w="3235" w:type="dxa"/>
          </w:tcPr>
          <w:p w14:paraId="63F76414">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Calibri" w:hAnsi="Calibri" w:eastAsia="宋体" w:cstheme="minorBidi"/>
                <w:kern w:val="2"/>
                <w:sz w:val="21"/>
                <w:szCs w:val="22"/>
                <w:lang w:eastAsia="zh-CN"/>
              </w:rPr>
              <w:t>综合评分法</w:t>
            </w:r>
          </w:p>
        </w:tc>
        <w:tc>
          <w:tcPr>
            <w:tcW w:w="2450" w:type="dxa"/>
          </w:tcPr>
          <w:p w14:paraId="24C73712">
            <w:pPr>
              <w:widowControl w:val="0"/>
              <w:jc w:val="center"/>
              <w:rPr>
                <w:rFonts w:ascii="Calibri" w:hAnsi="Calibri" w:eastAsia="宋体"/>
                <w:kern w:val="2"/>
                <w:sz w:val="21"/>
                <w:szCs w:val="22"/>
                <w:lang w:eastAsia="zh-CN"/>
              </w:rPr>
            </w:pPr>
            <w:r>
              <w:rPr>
                <w:rFonts w:ascii="Wingdings" w:hAnsi="Wingdings" w:eastAsia="宋体" w:cstheme="minorBidi"/>
                <w:kern w:val="2"/>
                <w:sz w:val="21"/>
                <w:szCs w:val="22"/>
                <w:lang w:eastAsia="zh-CN"/>
              </w:rPr>
              <w:sym w:font="Wingdings" w:char="F0A8"/>
            </w:r>
            <w:r>
              <w:rPr>
                <w:rFonts w:hint="eastAsia" w:hAnsi="Calibri" w:eastAsia="宋体" w:cstheme="minorBidi"/>
                <w:kern w:val="2"/>
                <w:sz w:val="21"/>
                <w:szCs w:val="22"/>
                <w:lang w:eastAsia="zh-CN"/>
              </w:rPr>
              <w:t>最低价法</w:t>
            </w:r>
          </w:p>
        </w:tc>
      </w:tr>
      <w:tr w14:paraId="4F5B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3B3DE98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候选中标供应商家数</w:t>
            </w:r>
          </w:p>
        </w:tc>
        <w:tc>
          <w:tcPr>
            <w:tcW w:w="3235" w:type="dxa"/>
          </w:tcPr>
          <w:p w14:paraId="5134E01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7485E2D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r w14:paraId="5213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CBB347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中标供应商家数</w:t>
            </w:r>
          </w:p>
        </w:tc>
        <w:tc>
          <w:tcPr>
            <w:tcW w:w="3235" w:type="dxa"/>
          </w:tcPr>
          <w:p w14:paraId="34D9EC4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450" w:type="dxa"/>
          </w:tcPr>
          <w:p w14:paraId="2749B78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r>
    </w:tbl>
    <w:p w14:paraId="580854E0">
      <w:pPr>
        <w:widowControl w:val="0"/>
        <w:ind w:firstLine="422" w:firstLineChars="200"/>
        <w:jc w:val="both"/>
        <w:rPr>
          <w:rFonts w:ascii="Calibri" w:hAnsi="Calibri" w:eastAsia="宋体"/>
          <w:b/>
          <w:kern w:val="2"/>
          <w:sz w:val="21"/>
          <w:szCs w:val="22"/>
          <w:lang w:eastAsia="zh-CN"/>
        </w:rPr>
      </w:pPr>
    </w:p>
    <w:p w14:paraId="52AD0BC3">
      <w:pPr>
        <w:widowControl w:val="0"/>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（二）其他事项</w:t>
      </w:r>
      <w:bookmarkEnd w:id="35"/>
    </w:p>
    <w:p w14:paraId="53A91161">
      <w:pPr>
        <w:widowControl w:val="0"/>
        <w:ind w:firstLine="422" w:firstLineChars="200"/>
        <w:jc w:val="both"/>
        <w:rPr>
          <w:rFonts w:ascii="Calibri" w:hAnsi="Calibri" w:eastAsia="宋体"/>
          <w:b/>
          <w:bCs/>
          <w:kern w:val="2"/>
          <w:sz w:val="21"/>
          <w:szCs w:val="22"/>
          <w:lang w:eastAsia="zh-CN"/>
        </w:rPr>
      </w:pPr>
      <w:r>
        <w:rPr>
          <w:rFonts w:ascii="Calibri" w:hAnsi="Calibri" w:eastAsia="宋体" w:cstheme="minorBidi"/>
          <w:b/>
          <w:bCs/>
          <w:kern w:val="2"/>
          <w:sz w:val="21"/>
          <w:szCs w:val="22"/>
          <w:lang w:eastAsia="zh-CN"/>
        </w:rPr>
        <w:t>1</w:t>
      </w:r>
      <w:r>
        <w:rPr>
          <w:rFonts w:hint="eastAsia" w:ascii="Calibri" w:hAnsi="Calibri" w:eastAsia="宋体" w:cstheme="minorBidi"/>
          <w:b/>
          <w:bCs/>
          <w:kern w:val="2"/>
          <w:sz w:val="21"/>
          <w:szCs w:val="22"/>
          <w:lang w:eastAsia="zh-CN"/>
        </w:rPr>
        <w:t>、关于享受优惠政策的主体、价格扣除比例及采购标的所属行业</w:t>
      </w:r>
    </w:p>
    <w:p w14:paraId="180C9267">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（1）专门面向中小企业采购的项目，不再执行价格扣除比例。</w:t>
      </w:r>
    </w:p>
    <w:p w14:paraId="35593CEE">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（2）非</w:t>
      </w:r>
      <w:r>
        <w:rPr>
          <w:rFonts w:hint="eastAsia" w:hAnsi="Calibri" w:eastAsia="宋体" w:cstheme="minorBidi"/>
          <w:kern w:val="2"/>
          <w:sz w:val="21"/>
          <w:szCs w:val="22"/>
          <w:lang w:eastAsia="zh-CN"/>
        </w:rPr>
        <w:t>专门面向中小企业采购的项目，</w:t>
      </w:r>
      <w:r>
        <w:rPr>
          <w:rFonts w:hint="eastAsia" w:ascii="Calibri" w:hAnsi="Calibri" w:eastAsia="宋体" w:cstheme="minorBidi"/>
          <w:kern w:val="2"/>
          <w:sz w:val="21"/>
          <w:szCs w:val="22"/>
          <w:lang w:eastAsia="zh-CN"/>
        </w:rPr>
        <w:t>应</w:t>
      </w:r>
      <w:r>
        <w:rPr>
          <w:rFonts w:hint="eastAsia" w:hAnsi="Calibri" w:eastAsia="宋体" w:cstheme="minorBidi"/>
          <w:kern w:val="2"/>
          <w:sz w:val="21"/>
          <w:szCs w:val="22"/>
          <w:lang w:eastAsia="zh-CN"/>
        </w:rPr>
        <w:t>执行价格扣除比例</w:t>
      </w:r>
      <w:r>
        <w:rPr>
          <w:rFonts w:hint="eastAsia" w:ascii="Calibri" w:hAnsi="Calibri" w:eastAsia="宋体" w:cstheme="minorBidi"/>
          <w:kern w:val="2"/>
          <w:sz w:val="21"/>
          <w:szCs w:val="22"/>
          <w:lang w:eastAsia="zh-CN"/>
        </w:rPr>
        <w:t>：投标人提供的货物（以招标文件用户需求书“货物清单明细”的“货物名称”一栏为准）全部均由优惠主体制造，则对其投标总价给予</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u w:val="single"/>
          <w:lang w:eastAsia="zh-CN"/>
        </w:rPr>
        <w:t>10</w:t>
      </w:r>
      <w:r>
        <w:rPr>
          <w:rFonts w:ascii="Calibri" w:hAnsi="Calibri" w:eastAsia="宋体" w:cstheme="minorBidi"/>
          <w:color w:val="FF0000"/>
          <w:kern w:val="2"/>
          <w:sz w:val="21"/>
          <w:szCs w:val="22"/>
          <w:u w:val="single"/>
          <w:lang w:eastAsia="zh-CN"/>
        </w:rPr>
        <w:t xml:space="preserve"> </w:t>
      </w:r>
      <w:r>
        <w:rPr>
          <w:rFonts w:hint="eastAsia" w:ascii="Calibri" w:hAnsi="Calibri" w:eastAsia="宋体" w:cstheme="minorBidi"/>
          <w:color w:val="FF0000"/>
          <w:kern w:val="2"/>
          <w:sz w:val="21"/>
          <w:szCs w:val="22"/>
          <w:lang w:eastAsia="zh-CN"/>
        </w:rPr>
        <w:t xml:space="preserve"> </w:t>
      </w:r>
      <w:r>
        <w:rPr>
          <w:rFonts w:ascii="Calibri" w:hAnsi="Calibri" w:eastAsia="宋体" w:cstheme="minorBidi"/>
          <w:color w:val="FF0000"/>
          <w:kern w:val="2"/>
          <w:sz w:val="21"/>
          <w:szCs w:val="22"/>
          <w:lang w:eastAsia="zh-CN"/>
        </w:rPr>
        <w:t>%</w:t>
      </w:r>
      <w:r>
        <w:rPr>
          <w:rFonts w:hint="eastAsia" w:ascii="Calibri" w:hAnsi="Calibri" w:eastAsia="宋体" w:cstheme="minorBidi"/>
          <w:kern w:val="2"/>
          <w:sz w:val="21"/>
          <w:szCs w:val="22"/>
          <w:lang w:eastAsia="zh-CN"/>
        </w:rPr>
        <w:t>的扣除，用扣除后的价格参与评审。满足多项优惠政策的供应商，不重复享受多项价格扣除政策。</w:t>
      </w:r>
    </w:p>
    <w:p w14:paraId="3B834330">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w:t>
      </w:r>
      <w:r>
        <w:rPr>
          <w:rFonts w:ascii="Calibri" w:hAnsi="Calibri" w:eastAsia="宋体" w:cstheme="minorBidi"/>
          <w:kern w:val="2"/>
          <w:sz w:val="21"/>
          <w:szCs w:val="22"/>
          <w:lang w:eastAsia="zh-CN"/>
        </w:rPr>
        <w:t>b)</w:t>
      </w:r>
      <w:r>
        <w:rPr>
          <w:rFonts w:hint="eastAsia" w:ascii="Calibri" w:hAnsi="Calibri" w:eastAsia="宋体" w:cstheme="minorBidi"/>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14:paraId="35B5624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6" w:name="_Hlk71970739"/>
      <w:r>
        <w:rPr>
          <w:rFonts w:hint="eastAsia" w:ascii="宋体" w:hAnsi="宋体" w:eastAsia="宋体" w:cs="宋体"/>
          <w:kern w:val="2"/>
          <w:sz w:val="21"/>
          <w:szCs w:val="21"/>
          <w:lang w:eastAsia="zh-CN"/>
        </w:rPr>
        <w:t>中小企业参加政府采购（自行采购）活动，应当按照国务院批准的《中小企业划型标准规定》（工信部联企业〔2011〕300号）、《金融业企业划型标准规定》（银发〔2015〕309号）和《财政部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ascii="Calibri" w:hAnsi="Calibri" w:eastAsia="宋体" w:cstheme="minorBidi"/>
          <w:b/>
          <w:bCs/>
          <w:color w:val="FF0000"/>
          <w:kern w:val="2"/>
          <w:sz w:val="21"/>
          <w:szCs w:val="22"/>
          <w:lang w:eastAsia="zh-CN"/>
        </w:rPr>
        <w:t>标的所属行业</w:t>
      </w:r>
      <w:r>
        <w:rPr>
          <w:rFonts w:hint="eastAsia" w:hAnsi="Calibri" w:eastAsia="宋体" w:cstheme="minorBidi"/>
          <w:b/>
          <w:bCs/>
          <w:color w:val="FF0000"/>
          <w:kern w:val="2"/>
          <w:sz w:val="21"/>
          <w:szCs w:val="22"/>
          <w:lang w:eastAsia="zh-CN"/>
        </w:rPr>
        <w:t>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p>
    <w:p w14:paraId="0A880F78">
      <w:pPr>
        <w:widowControl w:val="0"/>
        <w:ind w:firstLine="420" w:firstLineChars="200"/>
        <w:jc w:val="both"/>
        <w:rPr>
          <w:rFonts w:ascii="Calibri" w:hAnsi="Calibri" w:eastAsia="宋体"/>
          <w:kern w:val="2"/>
          <w:sz w:val="21"/>
          <w:szCs w:val="22"/>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ascii="Calibri" w:hAnsi="Calibri" w:eastAsia="宋体" w:cstheme="minorBidi"/>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20C6219F">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（5）享受价格扣除获得政府采购（自行采购）合同的，小微企业不得将合同分包给大中型企业。</w:t>
      </w:r>
    </w:p>
    <w:p w14:paraId="6C049EFC">
      <w:pPr>
        <w:keepNext/>
        <w:keepLines/>
        <w:widowControl w:val="0"/>
        <w:spacing w:line="416" w:lineRule="auto"/>
        <w:jc w:val="both"/>
        <w:outlineLvl w:val="1"/>
        <w:rPr>
          <w:rFonts w:ascii="Cambria" w:hAnsi="Cambria" w:eastAsia="宋体"/>
          <w:b/>
          <w:bCs/>
          <w:kern w:val="2"/>
          <w:sz w:val="32"/>
          <w:szCs w:val="32"/>
          <w:lang w:eastAsia="zh-CN"/>
        </w:rPr>
      </w:pPr>
    </w:p>
    <w:p w14:paraId="08541BAB">
      <w:pPr>
        <w:widowControl w:val="0"/>
        <w:ind w:firstLine="422" w:firstLineChars="200"/>
        <w:jc w:val="both"/>
        <w:rPr>
          <w:rFonts w:ascii="Calibri" w:hAnsi="Calibri" w:eastAsia="宋体"/>
          <w:kern w:val="2"/>
          <w:sz w:val="21"/>
          <w:szCs w:val="22"/>
          <w:lang w:eastAsia="zh-CN"/>
        </w:rPr>
      </w:pPr>
      <w:r>
        <w:rPr>
          <w:rFonts w:hint="eastAsia" w:ascii="Calibri" w:hAnsi="Calibri" w:eastAsia="宋体" w:cstheme="minorBidi"/>
          <w:b/>
          <w:bCs/>
          <w:kern w:val="2"/>
          <w:sz w:val="21"/>
          <w:szCs w:val="22"/>
          <w:lang w:eastAsia="zh-CN"/>
        </w:rPr>
        <w:t>2、</w:t>
      </w:r>
      <w:r>
        <w:rPr>
          <w:rFonts w:hint="eastAsia" w:ascii="宋体" w:hAnsi="宋体" w:eastAsia="宋体" w:cs="宋体"/>
          <w:b/>
          <w:bCs/>
          <w:kern w:val="2"/>
          <w:sz w:val="21"/>
          <w:szCs w:val="22"/>
          <w:lang w:eastAsia="zh-CN"/>
        </w:rPr>
        <w:t>关于政府采购（自行采购）订单融资政策</w:t>
      </w:r>
    </w:p>
    <w:p w14:paraId="1DB614D0">
      <w:pPr>
        <w:widowControl w:val="0"/>
        <w:wordWrap w:val="0"/>
        <w:ind w:firstLine="420" w:firstLineChars="200"/>
        <w:jc w:val="both"/>
        <w:rPr>
          <w:rFonts w:ascii="Calibri" w:hAnsi="Calibri" w:eastAsia="宋体"/>
          <w:kern w:val="2"/>
          <w:sz w:val="21"/>
          <w:szCs w:val="22"/>
          <w:lang w:eastAsia="zh-CN"/>
        </w:rPr>
      </w:pPr>
      <w:r>
        <w:rPr>
          <w:rFonts w:hint="eastAsia" w:ascii="Calibri" w:hAnsi="Calibri" w:eastAsia="宋体" w:cstheme="minorBidi"/>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D49310C">
      <w:pPr>
        <w:widowControl w:val="0"/>
        <w:ind w:firstLine="422" w:firstLineChars="200"/>
        <w:jc w:val="both"/>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3</w:t>
      </w:r>
      <w:r>
        <w:rPr>
          <w:rFonts w:hint="eastAsia" w:hAnsi="Calibri" w:eastAsia="宋体" w:cstheme="minorBidi"/>
          <w:b/>
          <w:bCs/>
          <w:kern w:val="2"/>
          <w:sz w:val="21"/>
          <w:szCs w:val="22"/>
          <w:lang w:eastAsia="zh-CN"/>
        </w:rPr>
        <w:t>、本项目为代理服务项目，将向中标（成交）供应商收取代理服务费。</w:t>
      </w:r>
    </w:p>
    <w:p w14:paraId="2BEB901F">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）供应商在领取《中标（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）通知书》之前须向深圳公共资源交易中心（深圳交易集团有限公司宝安分公司）交纳代理服务费。若因中标（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）供应商交纳代理服务费所产生的时间影响到合同签订的，由中标（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）供应商自行承担责任。代理服务费标准参照</w:t>
      </w:r>
      <w:r>
        <w:rPr>
          <w:rFonts w:hint="eastAsia" w:hAnsi="Calibri" w:eastAsia="宋体" w:cstheme="minorBidi"/>
          <w:kern w:val="2"/>
          <w:sz w:val="21"/>
          <w:szCs w:val="22"/>
          <w:lang w:eastAsia="zh-CN"/>
        </w:rPr>
        <w:t>下列</w:t>
      </w:r>
      <w:r>
        <w:rPr>
          <w:rFonts w:hint="eastAsia" w:ascii="Calibri" w:hAnsi="Calibri" w:eastAsia="宋体" w:cstheme="minorBidi"/>
          <w:kern w:val="2"/>
          <w:sz w:val="21"/>
          <w:szCs w:val="22"/>
          <w:lang w:eastAsia="zh-CN"/>
        </w:rPr>
        <w:t>标准收取。</w:t>
      </w:r>
      <w:r>
        <w:rPr>
          <w:rFonts w:hint="eastAsia" w:ascii="Calibri" w:hAnsi="Calibri" w:eastAsia="宋体" w:cstheme="minorBidi"/>
          <w:b/>
          <w:color w:val="FF0000"/>
          <w:kern w:val="2"/>
          <w:sz w:val="21"/>
          <w:szCs w:val="22"/>
          <w:lang w:eastAsia="zh-CN"/>
        </w:rPr>
        <w:t>本项目类型为货物采购：</w:t>
      </w:r>
    </w:p>
    <w:p w14:paraId="0704CB5C">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1</w:t>
      </w:r>
      <w:r>
        <w:rPr>
          <w:rFonts w:hint="eastAsia" w:ascii="Calibri" w:hAnsi="Calibri" w:eastAsia="宋体" w:cstheme="minorBidi"/>
          <w:kern w:val="2"/>
          <w:sz w:val="21"/>
          <w:szCs w:val="22"/>
          <w:lang w:eastAsia="zh-CN"/>
        </w:rPr>
        <w:t>）代理服务费以《中标（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）通知书》确定的</w:t>
      </w: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成交）金额作为计算基数，按差额定率累进法计算。</w:t>
      </w:r>
    </w:p>
    <w:p w14:paraId="5DFA3095">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2</w:t>
      </w:r>
      <w:r>
        <w:rPr>
          <w:rFonts w:hint="eastAsia" w:ascii="Calibri" w:hAnsi="Calibri" w:eastAsia="宋体" w:cstheme="minorBidi"/>
          <w:kern w:val="2"/>
          <w:sz w:val="21"/>
          <w:szCs w:val="22"/>
          <w:lang w:eastAsia="zh-CN"/>
        </w:rPr>
        <w:t>）中标（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）金额的各部分费率如下表：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02"/>
        <w:gridCol w:w="1802"/>
        <w:gridCol w:w="1802"/>
      </w:tblGrid>
      <w:tr w14:paraId="0A04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6226ABC1">
            <w:pPr>
              <w:spacing w:line="360" w:lineRule="auto"/>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中标</w:t>
            </w: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）金额</w:t>
            </w:r>
          </w:p>
        </w:tc>
        <w:tc>
          <w:tcPr>
            <w:tcW w:w="1799" w:type="dxa"/>
            <w:vAlign w:val="center"/>
          </w:tcPr>
          <w:p w14:paraId="0097ECF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货物采购</w:t>
            </w:r>
          </w:p>
        </w:tc>
        <w:tc>
          <w:tcPr>
            <w:tcW w:w="1799" w:type="dxa"/>
            <w:vAlign w:val="center"/>
          </w:tcPr>
          <w:p w14:paraId="5F6AC87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服务采购</w:t>
            </w:r>
          </w:p>
        </w:tc>
        <w:tc>
          <w:tcPr>
            <w:tcW w:w="1799" w:type="dxa"/>
            <w:vAlign w:val="center"/>
          </w:tcPr>
          <w:p w14:paraId="1E99B6C2">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工程采购</w:t>
            </w:r>
          </w:p>
        </w:tc>
      </w:tr>
      <w:tr w14:paraId="6C12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E63698">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100万元以下</w:t>
            </w:r>
          </w:p>
        </w:tc>
        <w:tc>
          <w:tcPr>
            <w:tcW w:w="1799" w:type="dxa"/>
            <w:vAlign w:val="center"/>
          </w:tcPr>
          <w:p w14:paraId="32C95B28">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71BAE3C5">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1.5%</w:t>
            </w:r>
          </w:p>
        </w:tc>
        <w:tc>
          <w:tcPr>
            <w:tcW w:w="1799" w:type="dxa"/>
            <w:vAlign w:val="center"/>
          </w:tcPr>
          <w:p w14:paraId="29C0FF65">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w:t>
            </w:r>
          </w:p>
        </w:tc>
      </w:tr>
      <w:tr w14:paraId="46A0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99AE77">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100万元（含）-500万元</w:t>
            </w:r>
          </w:p>
        </w:tc>
        <w:tc>
          <w:tcPr>
            <w:tcW w:w="1799" w:type="dxa"/>
            <w:vAlign w:val="center"/>
          </w:tcPr>
          <w:p w14:paraId="4EC6DE7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1.1%</w:t>
            </w:r>
          </w:p>
        </w:tc>
        <w:tc>
          <w:tcPr>
            <w:tcW w:w="1799" w:type="dxa"/>
            <w:vAlign w:val="center"/>
          </w:tcPr>
          <w:p w14:paraId="3E51C098">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61564BA0">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0.7%</w:t>
            </w:r>
          </w:p>
        </w:tc>
      </w:tr>
      <w:tr w14:paraId="3BBB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D587ED">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500万元（含）-1000万元</w:t>
            </w:r>
          </w:p>
        </w:tc>
        <w:tc>
          <w:tcPr>
            <w:tcW w:w="1799" w:type="dxa"/>
            <w:vAlign w:val="center"/>
          </w:tcPr>
          <w:p w14:paraId="3CCC3EE7">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0.8%</w:t>
            </w:r>
          </w:p>
        </w:tc>
        <w:tc>
          <w:tcPr>
            <w:tcW w:w="1799" w:type="dxa"/>
            <w:vAlign w:val="center"/>
          </w:tcPr>
          <w:p w14:paraId="0295F96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0.45%</w:t>
            </w:r>
          </w:p>
        </w:tc>
        <w:tc>
          <w:tcPr>
            <w:tcW w:w="1799" w:type="dxa"/>
            <w:vAlign w:val="center"/>
          </w:tcPr>
          <w:p w14:paraId="4E8E14A6">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0.55%</w:t>
            </w:r>
          </w:p>
        </w:tc>
      </w:tr>
      <w:tr w14:paraId="3DE1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F6ABA3">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1000万元（含）-5000万元</w:t>
            </w:r>
          </w:p>
        </w:tc>
        <w:tc>
          <w:tcPr>
            <w:tcW w:w="1799" w:type="dxa"/>
            <w:vAlign w:val="center"/>
          </w:tcPr>
          <w:p w14:paraId="622334F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0.5%</w:t>
            </w:r>
          </w:p>
        </w:tc>
        <w:tc>
          <w:tcPr>
            <w:tcW w:w="1799" w:type="dxa"/>
            <w:vAlign w:val="center"/>
          </w:tcPr>
          <w:p w14:paraId="7BB42D77">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4A41157B">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0.35%</w:t>
            </w:r>
          </w:p>
        </w:tc>
      </w:tr>
      <w:tr w14:paraId="6C6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88F72E">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5000万元（含）-1亿元</w:t>
            </w:r>
          </w:p>
        </w:tc>
        <w:tc>
          <w:tcPr>
            <w:tcW w:w="1799" w:type="dxa"/>
            <w:vAlign w:val="center"/>
          </w:tcPr>
          <w:p w14:paraId="417F5C07">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0.25%</w:t>
            </w:r>
          </w:p>
        </w:tc>
        <w:tc>
          <w:tcPr>
            <w:tcW w:w="1799" w:type="dxa"/>
            <w:vAlign w:val="center"/>
          </w:tcPr>
          <w:p w14:paraId="4DFA5AD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0.1%</w:t>
            </w:r>
          </w:p>
        </w:tc>
        <w:tc>
          <w:tcPr>
            <w:tcW w:w="1799" w:type="dxa"/>
            <w:vAlign w:val="center"/>
          </w:tcPr>
          <w:p w14:paraId="187C1CA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0.2%</w:t>
            </w:r>
          </w:p>
        </w:tc>
      </w:tr>
      <w:tr w14:paraId="071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E2CE6D">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1亿元（含）-5亿元</w:t>
            </w:r>
          </w:p>
        </w:tc>
        <w:tc>
          <w:tcPr>
            <w:tcW w:w="1799" w:type="dxa"/>
            <w:vAlign w:val="center"/>
          </w:tcPr>
          <w:p w14:paraId="1B160F7B">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385C9A08">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c>
          <w:tcPr>
            <w:tcW w:w="1799" w:type="dxa"/>
            <w:vAlign w:val="center"/>
          </w:tcPr>
          <w:p w14:paraId="538DEF2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0.05%</w:t>
            </w:r>
          </w:p>
        </w:tc>
      </w:tr>
      <w:tr w14:paraId="400A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AF8A94">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5亿元（含）-10亿元</w:t>
            </w:r>
          </w:p>
        </w:tc>
        <w:tc>
          <w:tcPr>
            <w:tcW w:w="1799" w:type="dxa"/>
            <w:vAlign w:val="center"/>
          </w:tcPr>
          <w:p w14:paraId="24644328">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357124E2">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c>
          <w:tcPr>
            <w:tcW w:w="1799" w:type="dxa"/>
            <w:vAlign w:val="center"/>
          </w:tcPr>
          <w:p w14:paraId="50A0B34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0.035%</w:t>
            </w:r>
          </w:p>
        </w:tc>
      </w:tr>
      <w:tr w14:paraId="720B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FF68411">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10亿元（含）-50亿元</w:t>
            </w:r>
          </w:p>
        </w:tc>
        <w:tc>
          <w:tcPr>
            <w:tcW w:w="1799" w:type="dxa"/>
            <w:vAlign w:val="center"/>
          </w:tcPr>
          <w:p w14:paraId="2F356C99">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2F93FD21">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c>
          <w:tcPr>
            <w:tcW w:w="1799" w:type="dxa"/>
            <w:vAlign w:val="center"/>
          </w:tcPr>
          <w:p w14:paraId="5B62A2C5">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0.008%</w:t>
            </w:r>
          </w:p>
        </w:tc>
      </w:tr>
      <w:tr w14:paraId="4EFE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B75BAE">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50亿元（含）-100亿元</w:t>
            </w:r>
          </w:p>
        </w:tc>
        <w:tc>
          <w:tcPr>
            <w:tcW w:w="1799" w:type="dxa"/>
            <w:vAlign w:val="center"/>
          </w:tcPr>
          <w:p w14:paraId="1C44E2E0">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19C07BD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c>
          <w:tcPr>
            <w:tcW w:w="1799" w:type="dxa"/>
            <w:vAlign w:val="center"/>
          </w:tcPr>
          <w:p w14:paraId="085C10D2">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0.006%</w:t>
            </w:r>
          </w:p>
        </w:tc>
      </w:tr>
      <w:tr w14:paraId="2722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14A455">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100亿元（含）以上</w:t>
            </w:r>
          </w:p>
        </w:tc>
        <w:tc>
          <w:tcPr>
            <w:tcW w:w="1799" w:type="dxa"/>
            <w:vAlign w:val="center"/>
          </w:tcPr>
          <w:p w14:paraId="49F1087A">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3EDF019F">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c>
          <w:tcPr>
            <w:tcW w:w="1799" w:type="dxa"/>
            <w:vAlign w:val="center"/>
          </w:tcPr>
          <w:p w14:paraId="0C4DFE51">
            <w:pPr>
              <w:spacing w:line="360"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0.004%</w:t>
            </w:r>
          </w:p>
        </w:tc>
      </w:tr>
    </w:tbl>
    <w:p w14:paraId="62B8BBB8">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备注：1.每宗交易代理服务费不低于 </w:t>
      </w:r>
      <w:r>
        <w:rPr>
          <w:rFonts w:hint="eastAsia" w:hAnsi="Calibri" w:eastAsia="宋体" w:cstheme="minorBidi"/>
          <w:kern w:val="2"/>
          <w:sz w:val="21"/>
          <w:szCs w:val="22"/>
          <w:lang w:eastAsia="zh-CN"/>
        </w:rPr>
        <w:t>5</w:t>
      </w:r>
      <w:r>
        <w:rPr>
          <w:rFonts w:hint="eastAsia" w:ascii="Calibri" w:hAnsi="Calibri" w:eastAsia="宋体" w:cstheme="minorBidi"/>
          <w:kern w:val="2"/>
          <w:sz w:val="21"/>
          <w:szCs w:val="22"/>
          <w:lang w:eastAsia="zh-CN"/>
        </w:rPr>
        <w:t>000 元；</w:t>
      </w:r>
    </w:p>
    <w:p w14:paraId="64065F5A">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2.对于报总价的采购类项目，中标（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）价为中标（成交）金额；对于报单价、折扣或费率的采购类项目，中标（</w:t>
      </w:r>
      <w:r>
        <w:rPr>
          <w:rFonts w:hint="eastAsia" w:hAnsi="Calibri" w:eastAsia="宋体" w:cstheme="minorBidi"/>
          <w:kern w:val="2"/>
          <w:sz w:val="21"/>
          <w:szCs w:val="22"/>
          <w:lang w:eastAsia="zh-CN"/>
        </w:rPr>
        <w:t>成交</w:t>
      </w:r>
      <w:r>
        <w:rPr>
          <w:rFonts w:hint="eastAsia" w:ascii="Calibri" w:hAnsi="Calibri" w:eastAsia="宋体" w:cstheme="minorBidi"/>
          <w:kern w:val="2"/>
          <w:sz w:val="21"/>
          <w:szCs w:val="22"/>
          <w:lang w:eastAsia="zh-CN"/>
        </w:rPr>
        <w:t>）价为预算上限金额或经委托方与代理方确定的支付上限金额；</w:t>
      </w:r>
    </w:p>
    <w:p w14:paraId="6384F3E8">
      <w:pPr>
        <w:widowControl w:val="0"/>
        <w:ind w:firstLine="420" w:firstLineChars="200"/>
        <w:jc w:val="both"/>
        <w:rPr>
          <w:rFonts w:ascii="Calibri" w:hAnsi="Calibri" w:eastAsia="宋体"/>
          <w:kern w:val="2"/>
          <w:sz w:val="21"/>
          <w:szCs w:val="22"/>
          <w:lang w:eastAsia="zh-CN"/>
        </w:rPr>
      </w:pPr>
    </w:p>
    <w:p w14:paraId="7E8E00EA">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如某货物采购项目，中标（成交）金额为600万元，总共交纳的代理服务费的具体计算过程如下：</w:t>
      </w:r>
    </w:p>
    <w:p w14:paraId="28C617F5">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标准代理服务费＝（100万以下部分的代理服务费）+（100万～500万部分的代理服务费）+（500万～600万部分的代理服务费）＝100万元×1.5%+（500-100）万元×1.1%+（600-500）万元×0.8%=1.5万元+4.4万元+0.8万元＝6.7万元</w:t>
      </w:r>
    </w:p>
    <w:p w14:paraId="5291CAB9">
      <w:pPr>
        <w:widowControl w:val="0"/>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r>
        <w:rPr>
          <w:rFonts w:hint="eastAsia" w:hAnsi="Calibri" w:eastAsia="宋体" w:cstheme="minorBidi"/>
          <w:kern w:val="2"/>
          <w:sz w:val="21"/>
          <w:szCs w:val="22"/>
          <w:lang w:eastAsia="zh-CN"/>
        </w:rPr>
        <w:t>3</w:t>
      </w:r>
      <w:r>
        <w:rPr>
          <w:rFonts w:hint="eastAsia" w:ascii="Calibri" w:hAnsi="Calibri" w:eastAsia="宋体" w:cstheme="minorBidi"/>
          <w:kern w:val="2"/>
          <w:sz w:val="21"/>
          <w:szCs w:val="22"/>
          <w:lang w:eastAsia="zh-CN"/>
        </w:rPr>
        <w:t>）中标（成交）供应商中标（成交）后，必须按规定采用银行对公转账方式向深圳交易集团有限公司直接交纳代理服务费，交纳信息及要求按照缴款（</w:t>
      </w:r>
      <w:r>
        <w:rPr>
          <w:rFonts w:hint="eastAsia" w:hAnsi="Calibri" w:eastAsia="宋体" w:cstheme="minorBidi"/>
          <w:kern w:val="2"/>
          <w:sz w:val="21"/>
          <w:szCs w:val="22"/>
          <w:lang w:eastAsia="zh-CN"/>
        </w:rPr>
        <w:t>付款</w:t>
      </w:r>
      <w:r>
        <w:rPr>
          <w:rFonts w:hint="eastAsia" w:ascii="Calibri" w:hAnsi="Calibri" w:eastAsia="宋体" w:cstheme="minorBidi"/>
          <w:kern w:val="2"/>
          <w:sz w:val="21"/>
          <w:szCs w:val="22"/>
          <w:lang w:eastAsia="zh-CN"/>
        </w:rPr>
        <w:t>）通知书执行。</w:t>
      </w:r>
    </w:p>
    <w:p w14:paraId="3E1B084E">
      <w:pPr>
        <w:widowControl w:val="0"/>
        <w:spacing w:line="360" w:lineRule="auto"/>
        <w:jc w:val="both"/>
        <w:rPr>
          <w:rFonts w:ascii="Calibri" w:hAnsi="Calibri" w:eastAsia="宋体"/>
          <w:b/>
          <w:bCs/>
          <w:kern w:val="2"/>
          <w:szCs w:val="22"/>
          <w:lang w:eastAsia="zh-CN"/>
        </w:rPr>
      </w:pPr>
    </w:p>
    <w:p w14:paraId="2E1A5DCC">
      <w:pPr>
        <w:widowControl w:val="0"/>
        <w:spacing w:line="360" w:lineRule="auto"/>
        <w:jc w:val="both"/>
        <w:rPr>
          <w:rFonts w:ascii="Calibri" w:hAnsi="Calibri" w:eastAsia="宋体"/>
          <w:b/>
          <w:kern w:val="2"/>
          <w:szCs w:val="22"/>
          <w:lang w:eastAsia="zh-CN"/>
        </w:rPr>
      </w:pPr>
    </w:p>
    <w:p w14:paraId="448D1D32">
      <w:pPr>
        <w:widowControl w:val="0"/>
        <w:spacing w:line="360" w:lineRule="auto"/>
        <w:jc w:val="both"/>
        <w:rPr>
          <w:rFonts w:ascii="Calibri" w:hAnsi="Calibri" w:eastAsia="宋体"/>
          <w:b/>
          <w:kern w:val="2"/>
          <w:szCs w:val="22"/>
          <w:lang w:eastAsia="zh-CN"/>
        </w:rPr>
      </w:pPr>
    </w:p>
    <w:p w14:paraId="48E9110D">
      <w:pPr>
        <w:widowControl w:val="0"/>
        <w:spacing w:line="360" w:lineRule="auto"/>
        <w:jc w:val="both"/>
        <w:rPr>
          <w:rFonts w:ascii="Calibri" w:hAnsi="Calibri" w:eastAsia="宋体"/>
          <w:b/>
          <w:kern w:val="2"/>
          <w:szCs w:val="22"/>
          <w:lang w:eastAsia="zh-CN"/>
        </w:rPr>
        <w:sectPr>
          <w:pgSz w:w="11907" w:h="16840"/>
          <w:pgMar w:top="1440" w:right="1797" w:bottom="1440" w:left="1797" w:header="851" w:footer="992" w:gutter="0"/>
          <w:cols w:space="425" w:num="1"/>
          <w:titlePg/>
          <w:docGrid w:linePitch="462" w:charSpace="0"/>
        </w:sectPr>
      </w:pPr>
    </w:p>
    <w:bookmarkEnd w:id="34"/>
    <w:p w14:paraId="1BE66754">
      <w:pPr>
        <w:keepNext/>
        <w:keepLines/>
        <w:widowControl w:val="0"/>
        <w:spacing w:before="260" w:after="26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第三章 用户需求书</w:t>
      </w:r>
    </w:p>
    <w:p w14:paraId="7116CC11">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r>
        <w:rPr>
          <w:rFonts w:hint="eastAsia" w:ascii="Cambria" w:hAnsi="Cambria" w:eastAsia="宋体" w:cstheme="majorBidi"/>
          <w:b/>
          <w:bCs/>
          <w:kern w:val="2"/>
          <w:sz w:val="32"/>
          <w:lang w:eastAsia="zh-CN"/>
        </w:rPr>
        <w:t>一、项目基本信息</w:t>
      </w:r>
    </w:p>
    <w:p w14:paraId="129F9E1E">
      <w:pPr>
        <w:widowControl w:val="0"/>
        <w:jc w:val="both"/>
        <w:rPr>
          <w:rFonts w:ascii="宋体" w:hAnsi="宋体" w:eastAsia="宋体"/>
          <w:b/>
          <w:color w:val="FF0000"/>
          <w:kern w:val="2"/>
          <w:sz w:val="21"/>
          <w:szCs w:val="21"/>
          <w:lang w:eastAsia="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2601"/>
        <w:gridCol w:w="3155"/>
        <w:gridCol w:w="2354"/>
      </w:tblGrid>
      <w:tr w14:paraId="3C47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dxa"/>
            <w:vAlign w:val="center"/>
          </w:tcPr>
          <w:p w14:paraId="108194C8">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2603" w:type="dxa"/>
            <w:vAlign w:val="center"/>
          </w:tcPr>
          <w:p w14:paraId="563572C1">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3158" w:type="dxa"/>
            <w:vAlign w:val="center"/>
          </w:tcPr>
          <w:p w14:paraId="5B80357F">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采购项目名称</w:t>
            </w:r>
          </w:p>
        </w:tc>
        <w:tc>
          <w:tcPr>
            <w:tcW w:w="2355" w:type="dxa"/>
            <w:vAlign w:val="center"/>
          </w:tcPr>
          <w:p w14:paraId="60912BBE">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财政预算限额（元）</w:t>
            </w:r>
          </w:p>
        </w:tc>
      </w:tr>
      <w:tr w14:paraId="2AC8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dxa"/>
            <w:vAlign w:val="center"/>
          </w:tcPr>
          <w:p w14:paraId="2F4FFA5F">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1</w:t>
            </w:r>
          </w:p>
        </w:tc>
        <w:tc>
          <w:tcPr>
            <w:tcW w:w="2603" w:type="dxa"/>
            <w:vAlign w:val="center"/>
          </w:tcPr>
          <w:p w14:paraId="2A44E235">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JYCG-DECL-2025-29575</w:t>
            </w:r>
          </w:p>
        </w:tc>
        <w:tc>
          <w:tcPr>
            <w:tcW w:w="3158" w:type="dxa"/>
            <w:vAlign w:val="center"/>
          </w:tcPr>
          <w:p w14:paraId="2FA6E0F9">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深圳市宝安区流塘小学直饮水设备采购</w:t>
            </w:r>
          </w:p>
        </w:tc>
        <w:tc>
          <w:tcPr>
            <w:tcW w:w="2355" w:type="dxa"/>
            <w:vAlign w:val="center"/>
          </w:tcPr>
          <w:p w14:paraId="30118281">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319500.00</w:t>
            </w:r>
          </w:p>
        </w:tc>
      </w:tr>
      <w:tr w14:paraId="4B73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4" w:type="dxa"/>
            <w:gridSpan w:val="3"/>
            <w:vAlign w:val="center"/>
          </w:tcPr>
          <w:p w14:paraId="64CD39EA">
            <w:pPr>
              <w:widowControl w:val="0"/>
              <w:jc w:val="center"/>
              <w:rPr>
                <w:rFonts w:ascii="Calibri" w:hAnsi="Calibri" w:eastAsia="宋体"/>
                <w:b/>
                <w:bCs/>
                <w:color w:val="FF0000"/>
                <w:kern w:val="2"/>
                <w:sz w:val="21"/>
                <w:szCs w:val="21"/>
                <w:lang w:eastAsia="zh-CN"/>
              </w:rPr>
            </w:pPr>
            <w:r>
              <w:rPr>
                <w:rFonts w:ascii="Calibri" w:hAnsi="Calibri" w:eastAsia="宋体" w:cstheme="minorBidi"/>
                <w:b/>
                <w:bCs/>
                <w:color w:val="FF0000"/>
                <w:kern w:val="2"/>
                <w:sz w:val="21"/>
                <w:szCs w:val="21"/>
                <w:lang w:eastAsia="zh-CN"/>
              </w:rPr>
              <w:t>合计</w:t>
            </w:r>
          </w:p>
        </w:tc>
        <w:tc>
          <w:tcPr>
            <w:tcW w:w="2355" w:type="dxa"/>
            <w:vAlign w:val="center"/>
          </w:tcPr>
          <w:p w14:paraId="3033BA00">
            <w:pPr>
              <w:widowControl w:val="0"/>
              <w:jc w:val="center"/>
              <w:rPr>
                <w:rFonts w:ascii="Calibri" w:hAnsi="Calibri" w:eastAsia="宋体"/>
                <w:bCs/>
                <w:color w:val="FF0000"/>
                <w:kern w:val="2"/>
                <w:sz w:val="21"/>
                <w:szCs w:val="21"/>
                <w:lang w:eastAsia="zh-CN"/>
              </w:rPr>
            </w:pPr>
            <w:r>
              <w:rPr>
                <w:rFonts w:hint="eastAsia" w:ascii="Calibri" w:hAnsi="Calibri" w:eastAsia="宋体" w:cstheme="minorBidi"/>
                <w:bCs/>
                <w:color w:val="FF0000"/>
                <w:kern w:val="2"/>
                <w:sz w:val="21"/>
                <w:szCs w:val="21"/>
                <w:lang w:eastAsia="zh-CN"/>
              </w:rPr>
              <w:t>319500.00</w:t>
            </w:r>
          </w:p>
        </w:tc>
      </w:tr>
    </w:tbl>
    <w:p w14:paraId="21459F19">
      <w:pPr>
        <w:widowControl w:val="0"/>
        <w:jc w:val="both"/>
        <w:rPr>
          <w:rFonts w:ascii="宋体" w:hAnsi="宋体" w:eastAsia="宋体"/>
          <w:b/>
          <w:color w:val="FF0000"/>
          <w:kern w:val="2"/>
          <w:sz w:val="21"/>
          <w:szCs w:val="21"/>
          <w:lang w:eastAsia="zh-CN"/>
        </w:rPr>
      </w:pPr>
    </w:p>
    <w:p w14:paraId="06F5399C">
      <w:pPr>
        <w:widowControl w:val="0"/>
        <w:jc w:val="both"/>
        <w:rPr>
          <w:rFonts w:ascii="宋体" w:hAnsi="宋体" w:eastAsia="宋体"/>
          <w:b/>
          <w:color w:val="FF0000"/>
          <w:kern w:val="2"/>
          <w:sz w:val="21"/>
          <w:szCs w:val="21"/>
          <w:lang w:eastAsia="zh-CN"/>
        </w:rPr>
      </w:pPr>
    </w:p>
    <w:p w14:paraId="08AFB9A4">
      <w:pPr>
        <w:keepNext/>
        <w:keepLines/>
        <w:widowControl w:val="0"/>
        <w:spacing w:before="120" w:beforeLines="50" w:after="120" w:afterLines="50" w:line="416" w:lineRule="auto"/>
        <w:jc w:val="center"/>
        <w:outlineLvl w:val="1"/>
        <w:rPr>
          <w:rFonts w:ascii="Cambria" w:hAnsi="Cambria" w:eastAsia="宋体"/>
          <w:b/>
          <w:bCs/>
          <w:kern w:val="2"/>
          <w:sz w:val="32"/>
          <w:lang w:eastAsia="zh-CN"/>
        </w:rPr>
      </w:pPr>
      <w:bookmarkStart w:id="37" w:name="_Hlk72258617"/>
      <w:r>
        <w:rPr>
          <w:rFonts w:hint="eastAsia" w:ascii="Cambria" w:hAnsi="Cambria" w:eastAsia="宋体" w:cstheme="majorBidi"/>
          <w:b/>
          <w:bCs/>
          <w:kern w:val="2"/>
          <w:sz w:val="32"/>
          <w:lang w:eastAsia="zh-CN"/>
        </w:rPr>
        <w:t>二、</w:t>
      </w:r>
      <w:bookmarkStart w:id="38" w:name="_Hlk72073432"/>
      <w:r>
        <w:rPr>
          <w:rFonts w:hint="eastAsia" w:ascii="Cambria" w:hAnsi="Cambria" w:eastAsia="宋体" w:cstheme="majorBidi"/>
          <w:b/>
          <w:bCs/>
          <w:kern w:val="2"/>
          <w:sz w:val="32"/>
          <w:lang w:eastAsia="zh-CN"/>
        </w:rPr>
        <w:t>货物需求明细</w:t>
      </w:r>
      <w:bookmarkEnd w:id="38"/>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920"/>
        <w:gridCol w:w="2721"/>
        <w:gridCol w:w="636"/>
        <w:gridCol w:w="416"/>
        <w:gridCol w:w="991"/>
        <w:gridCol w:w="1128"/>
        <w:gridCol w:w="1299"/>
      </w:tblGrid>
      <w:tr w14:paraId="43C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5871833F">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序号</w:t>
            </w:r>
          </w:p>
        </w:tc>
        <w:tc>
          <w:tcPr>
            <w:tcW w:w="539" w:type="pct"/>
            <w:vAlign w:val="center"/>
          </w:tcPr>
          <w:p w14:paraId="15C4EA58">
            <w:pPr>
              <w:widowControl w:val="0"/>
              <w:jc w:val="center"/>
              <w:rPr>
                <w:rFonts w:ascii="Calibri" w:hAnsi="Calibri" w:eastAsia="宋体"/>
                <w:bCs/>
                <w:kern w:val="2"/>
                <w:sz w:val="21"/>
                <w:szCs w:val="21"/>
                <w:lang w:eastAsia="zh-CN"/>
              </w:rPr>
            </w:pPr>
            <w:r>
              <w:rPr>
                <w:rFonts w:hint="eastAsia" w:ascii="Calibri" w:hAnsi="Calibri" w:eastAsia="宋体" w:cstheme="minorBidi"/>
                <w:kern w:val="2"/>
                <w:sz w:val="21"/>
                <w:szCs w:val="21"/>
                <w:lang w:eastAsia="zh-CN"/>
              </w:rPr>
              <w:t>采购计划编号</w:t>
            </w:r>
          </w:p>
        </w:tc>
        <w:tc>
          <w:tcPr>
            <w:tcW w:w="1594" w:type="pct"/>
            <w:vAlign w:val="center"/>
          </w:tcPr>
          <w:p w14:paraId="3E5EFF5F">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货物名称（标的名称）</w:t>
            </w:r>
          </w:p>
        </w:tc>
        <w:tc>
          <w:tcPr>
            <w:tcW w:w="373" w:type="pct"/>
            <w:vAlign w:val="center"/>
          </w:tcPr>
          <w:p w14:paraId="5D77AB56">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数量</w:t>
            </w:r>
          </w:p>
        </w:tc>
        <w:tc>
          <w:tcPr>
            <w:tcW w:w="244" w:type="pct"/>
            <w:vAlign w:val="center"/>
          </w:tcPr>
          <w:p w14:paraId="52F4FB8D">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单位</w:t>
            </w:r>
          </w:p>
        </w:tc>
        <w:tc>
          <w:tcPr>
            <w:tcW w:w="581" w:type="pct"/>
            <w:vAlign w:val="center"/>
          </w:tcPr>
          <w:p w14:paraId="1B632CFD">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是否接受进口</w:t>
            </w:r>
          </w:p>
        </w:tc>
        <w:tc>
          <w:tcPr>
            <w:tcW w:w="660" w:type="pct"/>
            <w:vAlign w:val="center"/>
          </w:tcPr>
          <w:p w14:paraId="46C19471">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是否专门面向中小企业</w:t>
            </w:r>
          </w:p>
        </w:tc>
        <w:tc>
          <w:tcPr>
            <w:tcW w:w="761" w:type="pct"/>
            <w:vAlign w:val="center"/>
          </w:tcPr>
          <w:p w14:paraId="0B68852D">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标的所属行业</w:t>
            </w:r>
          </w:p>
        </w:tc>
      </w:tr>
      <w:tr w14:paraId="25F8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2EB6E527">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p>
        </w:tc>
        <w:tc>
          <w:tcPr>
            <w:tcW w:w="539" w:type="pct"/>
            <w:vMerge w:val="restart"/>
            <w:vAlign w:val="center"/>
          </w:tcPr>
          <w:p w14:paraId="3981D72B">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JYCG-DECL-2025-29575</w:t>
            </w:r>
          </w:p>
        </w:tc>
        <w:tc>
          <w:tcPr>
            <w:tcW w:w="1594" w:type="pct"/>
            <w:vAlign w:val="center"/>
          </w:tcPr>
          <w:p w14:paraId="452869D5">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两龙头立式直饮机</w:t>
            </w:r>
          </w:p>
        </w:tc>
        <w:tc>
          <w:tcPr>
            <w:tcW w:w="373" w:type="pct"/>
          </w:tcPr>
          <w:p w14:paraId="3A70E8B8">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16</w:t>
            </w:r>
          </w:p>
        </w:tc>
        <w:tc>
          <w:tcPr>
            <w:tcW w:w="244" w:type="pct"/>
          </w:tcPr>
          <w:p w14:paraId="189CBA9B">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81" w:type="pct"/>
            <w:vMerge w:val="restart"/>
            <w:vAlign w:val="center"/>
          </w:tcPr>
          <w:p w14:paraId="4FAF8507">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kern w:val="2"/>
                <w:sz w:val="21"/>
                <w:szCs w:val="21"/>
                <w:lang w:eastAsia="zh-CN"/>
              </w:rPr>
              <w:t>拒绝进口</w:t>
            </w:r>
          </w:p>
        </w:tc>
        <w:tc>
          <w:tcPr>
            <w:tcW w:w="660" w:type="pct"/>
            <w:vMerge w:val="restart"/>
            <w:vAlign w:val="center"/>
          </w:tcPr>
          <w:p w14:paraId="1B8F4AA4">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否</w:t>
            </w:r>
          </w:p>
        </w:tc>
        <w:tc>
          <w:tcPr>
            <w:tcW w:w="761" w:type="pct"/>
            <w:vMerge w:val="restart"/>
            <w:vAlign w:val="center"/>
          </w:tcPr>
          <w:p w14:paraId="632F3B09">
            <w:pPr>
              <w:widowControl w:val="0"/>
              <w:jc w:val="center"/>
              <w:rPr>
                <w:rFonts w:ascii="Calibri" w:hAnsi="Calibri" w:eastAsia="宋体"/>
                <w:b/>
                <w:bCs/>
                <w:color w:val="FF0000"/>
                <w:kern w:val="2"/>
                <w:sz w:val="21"/>
                <w:szCs w:val="21"/>
                <w:lang w:eastAsia="zh-CN"/>
              </w:rPr>
            </w:pPr>
            <w:r>
              <w:rPr>
                <w:rFonts w:hint="eastAsia" w:ascii="Calibri" w:hAnsi="Calibri" w:eastAsia="宋体" w:cstheme="minorBidi"/>
                <w:b/>
                <w:bCs/>
                <w:color w:val="FF0000"/>
                <w:kern w:val="2"/>
                <w:sz w:val="21"/>
                <w:szCs w:val="21"/>
                <w:lang w:eastAsia="zh-CN"/>
              </w:rPr>
              <w:t>工业</w:t>
            </w:r>
          </w:p>
        </w:tc>
      </w:tr>
      <w:tr w14:paraId="7166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50A064A0">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p>
        </w:tc>
        <w:tc>
          <w:tcPr>
            <w:tcW w:w="539" w:type="pct"/>
            <w:vMerge w:val="continue"/>
            <w:vAlign w:val="center"/>
          </w:tcPr>
          <w:p w14:paraId="3441298A">
            <w:pPr>
              <w:widowControl w:val="0"/>
              <w:jc w:val="center"/>
              <w:rPr>
                <w:rFonts w:ascii="Calibri" w:hAnsi="Calibri" w:eastAsia="宋体"/>
                <w:bCs/>
                <w:kern w:val="2"/>
                <w:sz w:val="21"/>
                <w:szCs w:val="21"/>
                <w:lang w:eastAsia="zh-CN"/>
              </w:rPr>
            </w:pPr>
          </w:p>
        </w:tc>
        <w:tc>
          <w:tcPr>
            <w:tcW w:w="1594" w:type="pct"/>
            <w:vAlign w:val="center"/>
          </w:tcPr>
          <w:p w14:paraId="42E35DB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三龙头饮水机</w:t>
            </w:r>
          </w:p>
        </w:tc>
        <w:tc>
          <w:tcPr>
            <w:tcW w:w="373" w:type="pct"/>
            <w:vAlign w:val="center"/>
          </w:tcPr>
          <w:p w14:paraId="278DF883">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244" w:type="pct"/>
            <w:vAlign w:val="center"/>
          </w:tcPr>
          <w:p w14:paraId="0C838FB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81" w:type="pct"/>
            <w:vMerge w:val="continue"/>
            <w:vAlign w:val="center"/>
          </w:tcPr>
          <w:p w14:paraId="2E2BFB1A">
            <w:pPr>
              <w:widowControl w:val="0"/>
              <w:jc w:val="center"/>
              <w:rPr>
                <w:rFonts w:ascii="Calibri" w:hAnsi="Calibri" w:eastAsia="宋体"/>
                <w:b/>
                <w:bCs/>
                <w:color w:val="FF0000"/>
                <w:kern w:val="2"/>
                <w:sz w:val="21"/>
                <w:szCs w:val="21"/>
                <w:lang w:eastAsia="zh-CN"/>
              </w:rPr>
            </w:pPr>
          </w:p>
        </w:tc>
        <w:tc>
          <w:tcPr>
            <w:tcW w:w="660" w:type="pct"/>
            <w:vMerge w:val="continue"/>
            <w:vAlign w:val="center"/>
          </w:tcPr>
          <w:p w14:paraId="684CD5B5">
            <w:pPr>
              <w:widowControl w:val="0"/>
              <w:jc w:val="center"/>
              <w:rPr>
                <w:rFonts w:ascii="Calibri" w:hAnsi="Calibri" w:eastAsia="宋体"/>
                <w:b/>
                <w:bCs/>
                <w:color w:val="FF0000"/>
                <w:kern w:val="2"/>
                <w:sz w:val="21"/>
                <w:szCs w:val="21"/>
                <w:lang w:eastAsia="zh-CN"/>
              </w:rPr>
            </w:pPr>
          </w:p>
        </w:tc>
        <w:tc>
          <w:tcPr>
            <w:tcW w:w="761" w:type="pct"/>
            <w:vMerge w:val="continue"/>
            <w:vAlign w:val="center"/>
          </w:tcPr>
          <w:p w14:paraId="66AF629C">
            <w:pPr>
              <w:widowControl w:val="0"/>
              <w:jc w:val="center"/>
              <w:rPr>
                <w:rFonts w:ascii="Calibri" w:hAnsi="Calibri" w:eastAsia="宋体"/>
                <w:b/>
                <w:bCs/>
                <w:color w:val="FF0000"/>
                <w:kern w:val="2"/>
                <w:sz w:val="21"/>
                <w:szCs w:val="21"/>
                <w:lang w:eastAsia="zh-CN"/>
              </w:rPr>
            </w:pPr>
          </w:p>
        </w:tc>
      </w:tr>
      <w:tr w14:paraId="3526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123B2886">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w:t>
            </w:r>
          </w:p>
        </w:tc>
        <w:tc>
          <w:tcPr>
            <w:tcW w:w="539" w:type="pct"/>
            <w:vMerge w:val="continue"/>
            <w:vAlign w:val="center"/>
          </w:tcPr>
          <w:p w14:paraId="028E4645">
            <w:pPr>
              <w:widowControl w:val="0"/>
              <w:jc w:val="center"/>
              <w:rPr>
                <w:rFonts w:ascii="Calibri" w:hAnsi="Calibri" w:eastAsia="宋体"/>
                <w:bCs/>
                <w:kern w:val="2"/>
                <w:sz w:val="21"/>
                <w:szCs w:val="21"/>
                <w:lang w:eastAsia="zh-CN"/>
              </w:rPr>
            </w:pPr>
          </w:p>
        </w:tc>
        <w:tc>
          <w:tcPr>
            <w:tcW w:w="1594" w:type="pct"/>
            <w:vAlign w:val="center"/>
          </w:tcPr>
          <w:p w14:paraId="272A7147">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台式饮水机1</w:t>
            </w:r>
          </w:p>
        </w:tc>
        <w:tc>
          <w:tcPr>
            <w:tcW w:w="373" w:type="pct"/>
            <w:vAlign w:val="center"/>
          </w:tcPr>
          <w:p w14:paraId="22486AB8">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244" w:type="pct"/>
            <w:vAlign w:val="center"/>
          </w:tcPr>
          <w:p w14:paraId="4F32C89E">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81" w:type="pct"/>
            <w:vMerge w:val="continue"/>
            <w:vAlign w:val="center"/>
          </w:tcPr>
          <w:p w14:paraId="6A4742F1">
            <w:pPr>
              <w:widowControl w:val="0"/>
              <w:jc w:val="center"/>
              <w:rPr>
                <w:rFonts w:ascii="Calibri" w:hAnsi="Calibri" w:eastAsia="宋体"/>
                <w:b/>
                <w:bCs/>
                <w:kern w:val="2"/>
                <w:sz w:val="21"/>
                <w:szCs w:val="21"/>
                <w:lang w:eastAsia="zh-CN"/>
              </w:rPr>
            </w:pPr>
          </w:p>
        </w:tc>
        <w:tc>
          <w:tcPr>
            <w:tcW w:w="660" w:type="pct"/>
            <w:vMerge w:val="continue"/>
            <w:vAlign w:val="center"/>
          </w:tcPr>
          <w:p w14:paraId="4AE006D2">
            <w:pPr>
              <w:widowControl w:val="0"/>
              <w:jc w:val="center"/>
              <w:rPr>
                <w:rFonts w:ascii="Calibri" w:hAnsi="Calibri" w:eastAsia="宋体"/>
                <w:b/>
                <w:bCs/>
                <w:kern w:val="2"/>
                <w:sz w:val="21"/>
                <w:szCs w:val="21"/>
                <w:lang w:eastAsia="zh-CN"/>
              </w:rPr>
            </w:pPr>
          </w:p>
        </w:tc>
        <w:tc>
          <w:tcPr>
            <w:tcW w:w="761" w:type="pct"/>
            <w:vMerge w:val="continue"/>
            <w:vAlign w:val="center"/>
          </w:tcPr>
          <w:p w14:paraId="0F727604">
            <w:pPr>
              <w:widowControl w:val="0"/>
              <w:jc w:val="center"/>
              <w:rPr>
                <w:rFonts w:ascii="Calibri" w:hAnsi="Calibri" w:eastAsia="宋体"/>
                <w:b/>
                <w:bCs/>
                <w:kern w:val="2"/>
                <w:sz w:val="21"/>
                <w:szCs w:val="21"/>
                <w:lang w:eastAsia="zh-CN"/>
              </w:rPr>
            </w:pPr>
          </w:p>
        </w:tc>
      </w:tr>
      <w:tr w14:paraId="641F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15D0AC8C">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w:t>
            </w:r>
          </w:p>
        </w:tc>
        <w:tc>
          <w:tcPr>
            <w:tcW w:w="539" w:type="pct"/>
            <w:vMerge w:val="continue"/>
            <w:vAlign w:val="center"/>
          </w:tcPr>
          <w:p w14:paraId="017838E0">
            <w:pPr>
              <w:widowControl w:val="0"/>
              <w:jc w:val="center"/>
              <w:rPr>
                <w:rFonts w:ascii="Calibri" w:hAnsi="Calibri" w:eastAsia="宋体"/>
                <w:bCs/>
                <w:kern w:val="2"/>
                <w:sz w:val="21"/>
                <w:szCs w:val="21"/>
                <w:lang w:eastAsia="zh-CN"/>
              </w:rPr>
            </w:pPr>
          </w:p>
        </w:tc>
        <w:tc>
          <w:tcPr>
            <w:tcW w:w="1594" w:type="pct"/>
            <w:vAlign w:val="center"/>
          </w:tcPr>
          <w:p w14:paraId="7C2A9DD2">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台式饮水机2</w:t>
            </w:r>
          </w:p>
        </w:tc>
        <w:tc>
          <w:tcPr>
            <w:tcW w:w="373" w:type="pct"/>
            <w:vAlign w:val="center"/>
          </w:tcPr>
          <w:p w14:paraId="09F58731">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244" w:type="pct"/>
            <w:vAlign w:val="center"/>
          </w:tcPr>
          <w:p w14:paraId="2B50123B">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81" w:type="pct"/>
            <w:vMerge w:val="continue"/>
            <w:vAlign w:val="center"/>
          </w:tcPr>
          <w:p w14:paraId="39D83A73">
            <w:pPr>
              <w:widowControl w:val="0"/>
              <w:jc w:val="center"/>
              <w:rPr>
                <w:rFonts w:ascii="Calibri" w:hAnsi="Calibri" w:eastAsia="宋体"/>
                <w:b/>
                <w:bCs/>
                <w:color w:val="FF0000"/>
                <w:kern w:val="2"/>
                <w:sz w:val="21"/>
                <w:szCs w:val="21"/>
                <w:lang w:eastAsia="zh-CN"/>
              </w:rPr>
            </w:pPr>
          </w:p>
        </w:tc>
        <w:tc>
          <w:tcPr>
            <w:tcW w:w="660" w:type="pct"/>
            <w:vMerge w:val="continue"/>
            <w:vAlign w:val="center"/>
          </w:tcPr>
          <w:p w14:paraId="37471F86">
            <w:pPr>
              <w:widowControl w:val="0"/>
              <w:jc w:val="center"/>
              <w:rPr>
                <w:rFonts w:ascii="Calibri" w:hAnsi="Calibri" w:eastAsia="宋体"/>
                <w:b/>
                <w:bCs/>
                <w:kern w:val="2"/>
                <w:sz w:val="21"/>
                <w:szCs w:val="21"/>
                <w:lang w:eastAsia="zh-CN"/>
              </w:rPr>
            </w:pPr>
          </w:p>
        </w:tc>
        <w:tc>
          <w:tcPr>
            <w:tcW w:w="761" w:type="pct"/>
            <w:vMerge w:val="continue"/>
            <w:vAlign w:val="center"/>
          </w:tcPr>
          <w:p w14:paraId="3E91380A">
            <w:pPr>
              <w:widowControl w:val="0"/>
              <w:jc w:val="center"/>
              <w:rPr>
                <w:rFonts w:ascii="Calibri" w:hAnsi="Calibri" w:eastAsia="宋体"/>
                <w:b/>
                <w:bCs/>
                <w:kern w:val="2"/>
                <w:sz w:val="21"/>
                <w:szCs w:val="21"/>
                <w:lang w:eastAsia="zh-CN"/>
              </w:rPr>
            </w:pPr>
          </w:p>
        </w:tc>
      </w:tr>
      <w:tr w14:paraId="249D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2C8C9BCA">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p>
        </w:tc>
        <w:tc>
          <w:tcPr>
            <w:tcW w:w="539" w:type="pct"/>
            <w:vMerge w:val="continue"/>
            <w:vAlign w:val="center"/>
          </w:tcPr>
          <w:p w14:paraId="29415CD7">
            <w:pPr>
              <w:widowControl w:val="0"/>
              <w:jc w:val="center"/>
              <w:rPr>
                <w:rFonts w:ascii="Calibri" w:hAnsi="Calibri" w:eastAsia="宋体"/>
                <w:bCs/>
                <w:kern w:val="2"/>
                <w:sz w:val="21"/>
                <w:szCs w:val="21"/>
                <w:lang w:eastAsia="zh-CN"/>
              </w:rPr>
            </w:pPr>
          </w:p>
        </w:tc>
        <w:tc>
          <w:tcPr>
            <w:tcW w:w="1594" w:type="pct"/>
            <w:vAlign w:val="center"/>
          </w:tcPr>
          <w:p w14:paraId="4B937062">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纯水机</w:t>
            </w:r>
          </w:p>
        </w:tc>
        <w:tc>
          <w:tcPr>
            <w:tcW w:w="373" w:type="pct"/>
            <w:vAlign w:val="center"/>
          </w:tcPr>
          <w:p w14:paraId="724B35FE">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244" w:type="pct"/>
            <w:vAlign w:val="center"/>
          </w:tcPr>
          <w:p w14:paraId="4A633BAC">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81" w:type="pct"/>
            <w:vMerge w:val="continue"/>
            <w:vAlign w:val="center"/>
          </w:tcPr>
          <w:p w14:paraId="5BF50CA0">
            <w:pPr>
              <w:widowControl w:val="0"/>
              <w:jc w:val="center"/>
              <w:rPr>
                <w:rFonts w:ascii="Calibri" w:hAnsi="Calibri" w:eastAsia="宋体"/>
                <w:b/>
                <w:bCs/>
                <w:color w:val="FF0000"/>
                <w:kern w:val="2"/>
                <w:sz w:val="21"/>
                <w:szCs w:val="21"/>
                <w:highlight w:val="yellow"/>
                <w:lang w:eastAsia="zh-CN"/>
              </w:rPr>
            </w:pPr>
          </w:p>
        </w:tc>
        <w:tc>
          <w:tcPr>
            <w:tcW w:w="660" w:type="pct"/>
            <w:vMerge w:val="continue"/>
            <w:vAlign w:val="center"/>
          </w:tcPr>
          <w:p w14:paraId="62F2397A">
            <w:pPr>
              <w:widowControl w:val="0"/>
              <w:jc w:val="center"/>
              <w:rPr>
                <w:rFonts w:ascii="Calibri" w:hAnsi="Calibri" w:eastAsia="宋体"/>
                <w:b/>
                <w:bCs/>
                <w:color w:val="FF0000"/>
                <w:kern w:val="2"/>
                <w:sz w:val="21"/>
                <w:szCs w:val="21"/>
                <w:highlight w:val="yellow"/>
                <w:lang w:eastAsia="zh-CN"/>
              </w:rPr>
            </w:pPr>
          </w:p>
        </w:tc>
        <w:tc>
          <w:tcPr>
            <w:tcW w:w="761" w:type="pct"/>
            <w:vMerge w:val="continue"/>
            <w:vAlign w:val="center"/>
          </w:tcPr>
          <w:p w14:paraId="0193F7FB">
            <w:pPr>
              <w:widowControl w:val="0"/>
              <w:jc w:val="center"/>
              <w:rPr>
                <w:rFonts w:ascii="Calibri" w:hAnsi="Calibri" w:eastAsia="宋体"/>
                <w:b/>
                <w:bCs/>
                <w:color w:val="FF0000"/>
                <w:kern w:val="2"/>
                <w:sz w:val="21"/>
                <w:szCs w:val="21"/>
                <w:highlight w:val="yellow"/>
                <w:lang w:eastAsia="zh-CN"/>
              </w:rPr>
            </w:pPr>
          </w:p>
        </w:tc>
      </w:tr>
      <w:tr w14:paraId="6B56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vAlign w:val="center"/>
          </w:tcPr>
          <w:p w14:paraId="39D1ED2D">
            <w:pPr>
              <w:widowControl w:val="0"/>
              <w:jc w:val="center"/>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p>
        </w:tc>
        <w:tc>
          <w:tcPr>
            <w:tcW w:w="539" w:type="pct"/>
            <w:vMerge w:val="continue"/>
            <w:vAlign w:val="center"/>
          </w:tcPr>
          <w:p w14:paraId="4584BBB7">
            <w:pPr>
              <w:widowControl w:val="0"/>
              <w:jc w:val="center"/>
              <w:rPr>
                <w:rFonts w:ascii="Calibri" w:hAnsi="Calibri" w:eastAsia="宋体"/>
                <w:bCs/>
                <w:kern w:val="2"/>
                <w:sz w:val="21"/>
                <w:szCs w:val="21"/>
                <w:lang w:eastAsia="zh-CN"/>
              </w:rPr>
            </w:pPr>
          </w:p>
        </w:tc>
        <w:tc>
          <w:tcPr>
            <w:tcW w:w="1594" w:type="pct"/>
            <w:vAlign w:val="center"/>
          </w:tcPr>
          <w:p w14:paraId="10222DE8">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给、排水</w:t>
            </w:r>
          </w:p>
        </w:tc>
        <w:tc>
          <w:tcPr>
            <w:tcW w:w="373" w:type="pct"/>
            <w:vAlign w:val="center"/>
          </w:tcPr>
          <w:p w14:paraId="0A47C945">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244" w:type="pct"/>
            <w:vAlign w:val="center"/>
          </w:tcPr>
          <w:p w14:paraId="7F010114">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批</w:t>
            </w:r>
          </w:p>
        </w:tc>
        <w:tc>
          <w:tcPr>
            <w:tcW w:w="581" w:type="pct"/>
            <w:vMerge w:val="continue"/>
            <w:vAlign w:val="center"/>
          </w:tcPr>
          <w:p w14:paraId="64935220">
            <w:pPr>
              <w:widowControl w:val="0"/>
              <w:jc w:val="center"/>
              <w:rPr>
                <w:rFonts w:ascii="Calibri" w:hAnsi="Calibri" w:eastAsia="宋体"/>
                <w:b/>
                <w:bCs/>
                <w:kern w:val="2"/>
                <w:sz w:val="21"/>
                <w:szCs w:val="21"/>
                <w:highlight w:val="yellow"/>
                <w:lang w:eastAsia="zh-CN"/>
              </w:rPr>
            </w:pPr>
          </w:p>
        </w:tc>
        <w:tc>
          <w:tcPr>
            <w:tcW w:w="660" w:type="pct"/>
            <w:vMerge w:val="continue"/>
            <w:vAlign w:val="center"/>
          </w:tcPr>
          <w:p w14:paraId="02C28B31">
            <w:pPr>
              <w:widowControl w:val="0"/>
              <w:jc w:val="center"/>
              <w:rPr>
                <w:rFonts w:ascii="Calibri" w:hAnsi="Calibri" w:eastAsia="宋体"/>
                <w:b/>
                <w:bCs/>
                <w:kern w:val="2"/>
                <w:sz w:val="21"/>
                <w:szCs w:val="21"/>
                <w:highlight w:val="yellow"/>
                <w:lang w:eastAsia="zh-CN"/>
              </w:rPr>
            </w:pPr>
          </w:p>
        </w:tc>
        <w:tc>
          <w:tcPr>
            <w:tcW w:w="761" w:type="pct"/>
            <w:vMerge w:val="continue"/>
            <w:vAlign w:val="center"/>
          </w:tcPr>
          <w:p w14:paraId="7C628A0C">
            <w:pPr>
              <w:widowControl w:val="0"/>
              <w:jc w:val="center"/>
              <w:rPr>
                <w:rFonts w:ascii="Calibri" w:hAnsi="Calibri" w:eastAsia="宋体"/>
                <w:b/>
                <w:bCs/>
                <w:kern w:val="2"/>
                <w:sz w:val="21"/>
                <w:szCs w:val="21"/>
                <w:highlight w:val="yellow"/>
                <w:lang w:eastAsia="zh-CN"/>
              </w:rPr>
            </w:pPr>
          </w:p>
        </w:tc>
      </w:tr>
    </w:tbl>
    <w:p w14:paraId="026F62F4">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14:paraId="0633EEC1">
      <w:pPr>
        <w:widowControl w:val="0"/>
        <w:numPr>
          <w:ilvl w:val="0"/>
          <w:numId w:val="1"/>
        </w:numPr>
        <w:ind w:firstLine="422" w:firstLineChars="200"/>
        <w:jc w:val="both"/>
        <w:rPr>
          <w:rFonts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15B19DE">
      <w:pPr>
        <w:widowControl w:val="0"/>
        <w:numPr>
          <w:ilvl w:val="0"/>
          <w:numId w:val="1"/>
        </w:numPr>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★如注明有单价控制金额的产品，投标人对该产品的报价不得超过控制金额，否则将作投标无效处理。</w:t>
      </w:r>
    </w:p>
    <w:p w14:paraId="6EFC0326">
      <w:pPr>
        <w:widowControl w:val="0"/>
        <w:numPr>
          <w:ilvl w:val="0"/>
          <w:numId w:val="1"/>
        </w:numPr>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14:paraId="5511AB86">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cstheme="minorBidi"/>
          <w:b/>
          <w:color w:val="FF0000"/>
          <w:kern w:val="2"/>
          <w:sz w:val="21"/>
          <w:szCs w:val="21"/>
          <w:lang w:eastAsia="zh-CN"/>
        </w:rPr>
        <w:t>5、本项目核心产品为：</w:t>
      </w:r>
      <w:r>
        <w:rPr>
          <w:rFonts w:hint="eastAsia" w:ascii="宋体" w:hAnsi="宋体" w:eastAsia="宋体" w:cstheme="minorBidi"/>
          <w:b/>
          <w:color w:val="FF0000"/>
          <w:kern w:val="2"/>
          <w:sz w:val="21"/>
          <w:szCs w:val="21"/>
          <w:u w:val="single"/>
          <w:lang w:eastAsia="zh-CN"/>
        </w:rPr>
        <w:t xml:space="preserve">   </w:t>
      </w:r>
      <w:r>
        <w:rPr>
          <w:rFonts w:hint="eastAsia" w:ascii="Calibri" w:hAnsi="Calibri" w:eastAsia="宋体" w:cstheme="minorBidi"/>
          <w:bCs/>
          <w:color w:val="FF0000"/>
          <w:kern w:val="2"/>
          <w:sz w:val="21"/>
          <w:szCs w:val="21"/>
          <w:u w:val="single"/>
          <w:lang w:eastAsia="zh-CN"/>
        </w:rPr>
        <w:t>两龙头立式直饮机</w:t>
      </w:r>
      <w:r>
        <w:rPr>
          <w:rFonts w:hint="eastAsia" w:ascii="宋体" w:hAnsi="宋体" w:eastAsia="宋体" w:cstheme="minorBidi"/>
          <w:b/>
          <w:color w:val="FF0000"/>
          <w:kern w:val="2"/>
          <w:sz w:val="21"/>
          <w:szCs w:val="21"/>
          <w:u w:val="single"/>
          <w:lang w:eastAsia="zh-CN"/>
        </w:rPr>
        <w:t xml:space="preserve">  </w:t>
      </w:r>
      <w:r>
        <w:rPr>
          <w:rFonts w:hint="eastAsia" w:ascii="宋体" w:hAnsi="宋体" w:eastAsia="宋体" w:cstheme="minorBidi"/>
          <w:b/>
          <w:color w:val="FF0000"/>
          <w:kern w:val="2"/>
          <w:sz w:val="21"/>
          <w:szCs w:val="21"/>
          <w:lang w:eastAsia="zh-CN"/>
        </w:rPr>
        <w:t>。</w:t>
      </w:r>
    </w:p>
    <w:bookmarkEnd w:id="37"/>
    <w:p w14:paraId="21EE0654">
      <w:pPr>
        <w:widowControl w:val="0"/>
        <w:jc w:val="both"/>
        <w:rPr>
          <w:rFonts w:ascii="宋体" w:hAnsi="宋体" w:eastAsia="宋体"/>
          <w:b/>
          <w:color w:val="FF0000"/>
          <w:kern w:val="2"/>
          <w:sz w:val="21"/>
          <w:szCs w:val="21"/>
          <w:lang w:eastAsia="zh-CN"/>
        </w:rPr>
      </w:pPr>
    </w:p>
    <w:p w14:paraId="43758567">
      <w:pPr>
        <w:widowControl w:val="0"/>
        <w:spacing w:line="360" w:lineRule="auto"/>
        <w:jc w:val="both"/>
        <w:rPr>
          <w:rFonts w:ascii="Calibri" w:hAnsi="Calibri" w:eastAsia="宋体"/>
          <w:b/>
          <w:bCs/>
          <w:kern w:val="2"/>
          <w:szCs w:val="22"/>
          <w:lang w:eastAsia="zh-CN"/>
        </w:rPr>
      </w:pPr>
    </w:p>
    <w:p w14:paraId="0E8BA5CD">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bookmarkStart w:id="39" w:name="_Toc128884461"/>
      <w:r>
        <w:rPr>
          <w:rFonts w:hint="eastAsia" w:ascii="Cambria" w:hAnsi="Cambria" w:eastAsia="宋体" w:cstheme="majorBidi"/>
          <w:b/>
          <w:bCs/>
          <w:kern w:val="2"/>
          <w:sz w:val="28"/>
          <w:szCs w:val="28"/>
          <w:lang w:eastAsia="zh-CN"/>
        </w:rPr>
        <w:t>三、实质性条款</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819"/>
      </w:tblGrid>
      <w:tr w14:paraId="67B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705" w:type="dxa"/>
            <w:vAlign w:val="center"/>
          </w:tcPr>
          <w:p w14:paraId="1E6453B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7832" w:type="dxa"/>
            <w:vAlign w:val="center"/>
          </w:tcPr>
          <w:p w14:paraId="09ED17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实质性条款具体内容</w:t>
            </w:r>
          </w:p>
        </w:tc>
      </w:tr>
      <w:tr w14:paraId="4B90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15F5B6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7832" w:type="dxa"/>
          </w:tcPr>
          <w:p w14:paraId="02427BB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本项目招标文件中所有带★号条款内容</w:t>
            </w:r>
          </w:p>
        </w:tc>
      </w:tr>
    </w:tbl>
    <w:p w14:paraId="7A6C38FA">
      <w:pPr>
        <w:widowControl w:val="0"/>
        <w:jc w:val="both"/>
        <w:rPr>
          <w:rFonts w:ascii="Calibri" w:hAnsi="Calibri" w:eastAsia="宋体"/>
          <w:kern w:val="2"/>
          <w:sz w:val="21"/>
          <w:szCs w:val="22"/>
          <w:lang w:eastAsia="zh-CN"/>
        </w:rPr>
      </w:pPr>
      <w:r>
        <w:rPr>
          <w:rFonts w:hint="eastAsia" w:ascii="Calibri" w:hAnsi="Calibri" w:eastAsia="宋体" w:cstheme="minorBidi"/>
          <w:b/>
          <w:color w:val="FF0000"/>
          <w:kern w:val="2"/>
          <w:sz w:val="21"/>
          <w:szCs w:val="22"/>
          <w:lang w:eastAsia="zh-CN"/>
        </w:rPr>
        <w:t>注</w:t>
      </w:r>
      <w:r>
        <w:rPr>
          <w:rFonts w:hint="eastAsia" w:ascii="Calibri" w:hAnsi="Calibri" w:eastAsia="宋体" w:cstheme="minorBidi"/>
          <w:kern w:val="2"/>
          <w:sz w:val="21"/>
          <w:szCs w:val="22"/>
          <w:lang w:eastAsia="zh-CN"/>
        </w:rPr>
        <w:t>：</w:t>
      </w:r>
      <w:r>
        <w:rPr>
          <w:rFonts w:hint="eastAsia" w:ascii="Calibri" w:hAnsi="Calibri" w:eastAsia="宋体" w:cstheme="minorBidi"/>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bookmarkEnd w:id="39"/>
    <w:p w14:paraId="24D2CBCD">
      <w:pPr>
        <w:widowControl w:val="0"/>
        <w:spacing w:after="60" w:afterLines="25" w:line="300" w:lineRule="auto"/>
        <w:jc w:val="both"/>
        <w:rPr>
          <w:rFonts w:ascii="Arial" w:hAnsi="Arial" w:eastAsia="宋体"/>
          <w:kern w:val="2"/>
          <w:sz w:val="21"/>
          <w:lang w:eastAsia="zh-CN"/>
        </w:rPr>
      </w:pPr>
    </w:p>
    <w:p w14:paraId="45E1506A">
      <w:pPr>
        <w:rPr>
          <w:rFonts w:ascii="Arial" w:hAnsi="Arial" w:eastAsia="宋体"/>
          <w:kern w:val="2"/>
          <w:sz w:val="21"/>
          <w:lang w:eastAsia="zh-CN"/>
        </w:rPr>
      </w:pPr>
    </w:p>
    <w:p w14:paraId="6FD6BD49">
      <w:pPr>
        <w:widowControl w:val="0"/>
        <w:spacing w:line="360" w:lineRule="auto"/>
        <w:jc w:val="both"/>
        <w:rPr>
          <w:rFonts w:ascii="Calibri" w:hAnsi="Calibri" w:eastAsia="宋体"/>
          <w:b/>
          <w:bCs/>
          <w:kern w:val="2"/>
          <w:szCs w:val="22"/>
          <w:lang w:eastAsia="zh-CN"/>
        </w:rPr>
      </w:pPr>
    </w:p>
    <w:p w14:paraId="1C287E00">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四、技术要求</w:t>
      </w:r>
    </w:p>
    <w:p w14:paraId="58768FCE">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说明：</w:t>
      </w:r>
      <w:r>
        <w:rPr>
          <w:rFonts w:ascii="Calibri" w:hAnsi="Calibri" w:eastAsia="宋体" w:cstheme="minorBidi"/>
          <w:b/>
          <w:kern w:val="2"/>
          <w:sz w:val="21"/>
          <w:szCs w:val="21"/>
          <w:lang w:eastAsia="zh-CN"/>
        </w:rPr>
        <w:t xml:space="preserve"> </w:t>
      </w:r>
      <w:bookmarkStart w:id="40" w:name="_Hlk72585069"/>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5777A874">
      <w:pPr>
        <w:widowControl w:val="0"/>
        <w:ind w:firstLine="420" w:firstLineChars="200"/>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24864315">
      <w:pPr>
        <w:widowControl w:val="0"/>
        <w:ind w:firstLine="420" w:firstLineChars="200"/>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4DC84768">
      <w:pPr>
        <w:widowControl w:val="0"/>
        <w:ind w:firstLine="420" w:firstLineChars="200"/>
        <w:rPr>
          <w:rFonts w:ascii="Calibri" w:hAnsi="Calibri" w:eastAsia="宋体"/>
          <w:color w:val="FF0000"/>
          <w:kern w:val="2"/>
          <w:sz w:val="21"/>
          <w:szCs w:val="21"/>
          <w:lang w:eastAsia="zh-CN"/>
        </w:rPr>
      </w:pPr>
      <w:r>
        <w:rPr>
          <w:rFonts w:hint="eastAsia" w:ascii="Calibri" w:hAnsi="Calibri" w:eastAsia="宋体"/>
          <w:color w:val="FF0000"/>
          <w:kern w:val="2"/>
          <w:sz w:val="21"/>
          <w:szCs w:val="21"/>
          <w:shd w:val="clear" w:color="auto" w:fill="FFFF00"/>
          <w:lang w:eastAsia="zh-CN"/>
        </w:rPr>
        <w:t>4、评分时，如对一项招标技术要求（以划分框为准）中的内容存在两处（或以上）负偏离的，在评分时只作一项负偏离扣分。</w:t>
      </w:r>
    </w:p>
    <w:p w14:paraId="17684543">
      <w:pPr>
        <w:widowControl w:val="0"/>
        <w:ind w:firstLine="420" w:firstLineChars="200"/>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5</w:t>
      </w:r>
      <w:r>
        <w:rPr>
          <w:rFonts w:ascii="Calibri" w:hAnsi="Calibri" w:eastAsia="宋体"/>
          <w:color w:val="FF0000"/>
          <w:kern w:val="2"/>
          <w:sz w:val="21"/>
          <w:szCs w:val="21"/>
          <w:lang w:eastAsia="zh-CN"/>
        </w:rPr>
        <w:t>、针对招标文件产品技术参数如涉及相关既定值、单向范围值、区间范围值的，投标技术参数响应方式举例说明如下：</w:t>
      </w:r>
    </w:p>
    <w:p w14:paraId="1635E512">
      <w:pPr>
        <w:widowControl w:val="0"/>
        <w:ind w:firstLine="420" w:firstLineChars="200"/>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（1）涉及相关既定值的，例：招标技术参数要求值为“20L”，投标技术参数响应值与“20L”不一致的，均视为负偏离；</w:t>
      </w:r>
    </w:p>
    <w:p w14:paraId="2CA1B330">
      <w:pPr>
        <w:widowControl w:val="0"/>
        <w:ind w:firstLine="420" w:firstLineChars="200"/>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264157F">
      <w:pPr>
        <w:widowControl w:val="0"/>
        <w:ind w:firstLine="420" w:firstLineChars="200"/>
        <w:rPr>
          <w:rFonts w:ascii="Calibri" w:hAnsi="Calibri" w:eastAsia="宋体"/>
          <w:color w:val="FF0000"/>
          <w:kern w:val="2"/>
          <w:sz w:val="21"/>
          <w:szCs w:val="21"/>
          <w:lang w:eastAsia="zh-CN"/>
        </w:rPr>
      </w:pPr>
      <w:r>
        <w:rPr>
          <w:rFonts w:ascii="Calibri" w:hAnsi="Calibri" w:eastAsia="宋体"/>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14"/>
        <w:tblpPr w:leftFromText="180" w:rightFromText="180" w:vertAnchor="text" w:horzAnchor="page" w:tblpX="1786" w:tblpY="231"/>
        <w:tblOverlap w:val="never"/>
        <w:tblW w:w="5000" w:type="pct"/>
        <w:tblInd w:w="0" w:type="dxa"/>
        <w:tblLayout w:type="fixed"/>
        <w:tblCellMar>
          <w:top w:w="0" w:type="dxa"/>
          <w:left w:w="108" w:type="dxa"/>
          <w:bottom w:w="0" w:type="dxa"/>
          <w:right w:w="108" w:type="dxa"/>
        </w:tblCellMar>
      </w:tblPr>
      <w:tblGrid>
        <w:gridCol w:w="771"/>
        <w:gridCol w:w="772"/>
        <w:gridCol w:w="6986"/>
      </w:tblGrid>
      <w:tr w14:paraId="58C5F89A">
        <w:tblPrEx>
          <w:tblCellMar>
            <w:top w:w="0" w:type="dxa"/>
            <w:left w:w="108" w:type="dxa"/>
            <w:bottom w:w="0" w:type="dxa"/>
            <w:right w:w="108" w:type="dxa"/>
          </w:tblCellMar>
        </w:tblPrEx>
        <w:trPr>
          <w:trHeight w:val="591" w:hRule="atLeast"/>
        </w:trPr>
        <w:tc>
          <w:tcPr>
            <w:tcW w:w="452" w:type="pct"/>
            <w:tcBorders>
              <w:top w:val="single" w:color="000000" w:sz="8" w:space="0"/>
              <w:left w:val="single" w:color="000000" w:sz="8" w:space="0"/>
              <w:bottom w:val="single" w:color="000000" w:sz="8" w:space="0"/>
              <w:right w:val="single" w:color="000000" w:sz="8" w:space="0"/>
            </w:tcBorders>
            <w:vAlign w:val="center"/>
          </w:tcPr>
          <w:p w14:paraId="649999E7">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453" w:type="pct"/>
            <w:tcBorders>
              <w:top w:val="single" w:color="000000" w:sz="8" w:space="0"/>
              <w:left w:val="single" w:color="000000" w:sz="8" w:space="0"/>
              <w:bottom w:val="single" w:color="000000" w:sz="8" w:space="0"/>
              <w:right w:val="single" w:color="000000" w:sz="8" w:space="0"/>
            </w:tcBorders>
            <w:vAlign w:val="center"/>
          </w:tcPr>
          <w:p w14:paraId="73B21AEA">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4093" w:type="pct"/>
            <w:tcBorders>
              <w:top w:val="single" w:color="000000" w:sz="8" w:space="0"/>
              <w:left w:val="single" w:color="000000" w:sz="8" w:space="0"/>
              <w:bottom w:val="nil"/>
              <w:right w:val="single" w:color="000000" w:sz="8" w:space="0"/>
            </w:tcBorders>
            <w:vAlign w:val="center"/>
          </w:tcPr>
          <w:p w14:paraId="12BF87B5">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r>
      <w:tr w14:paraId="40509BC1">
        <w:tblPrEx>
          <w:tblCellMar>
            <w:top w:w="0" w:type="dxa"/>
            <w:left w:w="108" w:type="dxa"/>
            <w:bottom w:w="0" w:type="dxa"/>
            <w:right w:w="108" w:type="dxa"/>
          </w:tblCellMar>
        </w:tblPrEx>
        <w:trPr>
          <w:trHeight w:val="303" w:hRule="atLeast"/>
        </w:trPr>
        <w:tc>
          <w:tcPr>
            <w:tcW w:w="452" w:type="pct"/>
            <w:vMerge w:val="restart"/>
            <w:tcBorders>
              <w:top w:val="nil"/>
              <w:left w:val="single" w:color="000000" w:sz="8" w:space="0"/>
              <w:bottom w:val="single" w:color="000000" w:sz="8" w:space="0"/>
              <w:right w:val="single" w:color="000000" w:sz="8" w:space="0"/>
            </w:tcBorders>
            <w:vAlign w:val="center"/>
          </w:tcPr>
          <w:p w14:paraId="3DDF2195">
            <w:pPr>
              <w:ind w:firstLine="210" w:firstLineChars="100"/>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453" w:type="pct"/>
            <w:vMerge w:val="restart"/>
            <w:tcBorders>
              <w:top w:val="nil"/>
              <w:left w:val="single" w:color="000000" w:sz="8" w:space="0"/>
              <w:bottom w:val="single" w:color="000000" w:sz="8" w:space="0"/>
              <w:right w:val="nil"/>
            </w:tcBorders>
            <w:vAlign w:val="center"/>
          </w:tcPr>
          <w:p w14:paraId="341831B6">
            <w:pPr>
              <w:jc w:val="both"/>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两龙头立式直饮机</w:t>
            </w:r>
          </w:p>
        </w:tc>
        <w:tc>
          <w:tcPr>
            <w:tcW w:w="4093" w:type="pct"/>
            <w:tcBorders>
              <w:top w:val="single" w:color="000000" w:sz="4" w:space="0"/>
              <w:left w:val="single" w:color="000000" w:sz="4" w:space="0"/>
              <w:bottom w:val="single" w:color="000000" w:sz="4" w:space="0"/>
              <w:right w:val="single" w:color="000000" w:sz="4" w:space="0"/>
            </w:tcBorders>
            <w:vAlign w:val="center"/>
          </w:tcPr>
          <w:p w14:paraId="1F37F22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1.电源电压220V 50Hz；</w:t>
            </w:r>
          </w:p>
        </w:tc>
      </w:tr>
      <w:tr w14:paraId="1D3F283D">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6F7404B1">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50E4E260">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7CD6240">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2.功率:不大于（含）2KW；</w:t>
            </w:r>
          </w:p>
        </w:tc>
      </w:tr>
      <w:tr w14:paraId="0709E005">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1AF770B9">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21AC2467">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63FD49E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3.加热内胆容量≥6L、常温水箱≥6L</w:t>
            </w:r>
          </w:p>
        </w:tc>
      </w:tr>
      <w:tr w14:paraId="2D34553F">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20E3C7E8">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5D78C993">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DD9F260">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4.外形尺寸（宽*厚*高）：382mmx372mmx1405mm（±5%）。</w:t>
            </w:r>
          </w:p>
        </w:tc>
      </w:tr>
      <w:tr w14:paraId="7205FB3E">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4BB71BD7">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AB3EBA9">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3648317">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5.水咀数:2个龙头，1开1常温。</w:t>
            </w:r>
          </w:p>
        </w:tc>
      </w:tr>
      <w:tr w14:paraId="02C06003">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6A847D52">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77C8A01B">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66B32C89">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过滤要求：不小于3级（含）反渗透过滤；（须提供所投直饮水机生产厂家申请的所投产品整机《涉及饮用水卫生安全产品卫生许可批件》，净水流量不少于0.5L/min，额定总净水量不低于3000L，用方框突出标示对应过滤等级、净水流量、额定净水量等。）</w:t>
            </w:r>
          </w:p>
        </w:tc>
      </w:tr>
      <w:tr w14:paraId="3E17E32A">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292FF735">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02B74DD">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0E2F0D2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7.采用一体大屏，温度、加热状态、滤芯提醒、故障警示状态清晰可见，超大人机交互界面，触摸按键取水，简约便捷。</w:t>
            </w:r>
          </w:p>
        </w:tc>
      </w:tr>
      <w:tr w14:paraId="457C3957">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357287DE">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5D31FAD">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0F72E307">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8.人机工程斜切面设计，操作更方便</w:t>
            </w:r>
          </w:p>
        </w:tc>
      </w:tr>
      <w:tr w14:paraId="7D7A5137">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49B0A87B">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93C436A">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37F2ECFC">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▲9.水效要求：水效等级为1级（提供与投标产品型号一致的中国水效标识图以及中国水效标识网产品备案信息公示查询截图）</w:t>
            </w:r>
          </w:p>
        </w:tc>
      </w:tr>
      <w:tr w14:paraId="0CD8D432">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588AAABB">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5AC4BC98">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8840C4D">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10.采用步进式加热技术，逐层加热逐层补水，进水时具有电磁阀控制，冷热水分离一次沸腾，避免混合水和千沸水，确保用水卫生和减少能源浪费。</w:t>
            </w:r>
          </w:p>
        </w:tc>
      </w:tr>
      <w:tr w14:paraId="3F5D4BC0">
        <w:tblPrEx>
          <w:tblCellMar>
            <w:top w:w="0" w:type="dxa"/>
            <w:left w:w="108" w:type="dxa"/>
            <w:bottom w:w="0" w:type="dxa"/>
            <w:right w:w="108" w:type="dxa"/>
          </w:tblCellMar>
        </w:tblPrEx>
        <w:trPr>
          <w:trHeight w:val="1743" w:hRule="atLeast"/>
        </w:trPr>
        <w:tc>
          <w:tcPr>
            <w:tcW w:w="452" w:type="pct"/>
            <w:vMerge w:val="continue"/>
            <w:tcBorders>
              <w:top w:val="nil"/>
              <w:left w:val="single" w:color="000000" w:sz="8" w:space="0"/>
              <w:bottom w:val="single" w:color="000000" w:sz="8" w:space="0"/>
              <w:right w:val="single" w:color="000000" w:sz="8" w:space="0"/>
            </w:tcBorders>
            <w:vAlign w:val="center"/>
          </w:tcPr>
          <w:p w14:paraId="75513D0E">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8A03972">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5C8B1E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11.▲整机铅、汞、六价铬、多溴联苯和多溴二苯醚的含量≤0.1%（质量分数），镉的含量≤0.01%（质量分数）。</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6EA311E4">
        <w:tblPrEx>
          <w:tblCellMar>
            <w:top w:w="0" w:type="dxa"/>
            <w:left w:w="108" w:type="dxa"/>
            <w:bottom w:w="0" w:type="dxa"/>
            <w:right w:w="108" w:type="dxa"/>
          </w:tblCellMar>
        </w:tblPrEx>
        <w:trPr>
          <w:trHeight w:val="2031" w:hRule="atLeast"/>
        </w:trPr>
        <w:tc>
          <w:tcPr>
            <w:tcW w:w="452" w:type="pct"/>
            <w:vMerge w:val="continue"/>
            <w:tcBorders>
              <w:top w:val="nil"/>
              <w:left w:val="single" w:color="000000" w:sz="8" w:space="0"/>
              <w:bottom w:val="single" w:color="000000" w:sz="8" w:space="0"/>
              <w:right w:val="single" w:color="000000" w:sz="8" w:space="0"/>
            </w:tcBorders>
            <w:vAlign w:val="center"/>
          </w:tcPr>
          <w:p w14:paraId="792FC902">
            <w:pPr>
              <w:widowControl w:val="0"/>
              <w:jc w:val="both"/>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93F3DC6">
            <w:pPr>
              <w:widowControl w:val="0"/>
              <w:jc w:val="both"/>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A31AC12">
            <w:pPr>
              <w:jc w:val="both"/>
              <w:textAlignment w:val="center"/>
              <w:rPr>
                <w:rFonts w:eastAsia="宋体"/>
                <w:color w:val="000000"/>
                <w:kern w:val="2"/>
                <w:sz w:val="21"/>
                <w:szCs w:val="21"/>
                <w:lang w:eastAsia="zh-CN"/>
              </w:rPr>
            </w:pPr>
            <w:r>
              <w:rPr>
                <w:rFonts w:hint="eastAsia" w:ascii="宋体" w:hAnsi="宋体" w:eastAsia="宋体" w:cs="宋体"/>
                <w:color w:val="000000"/>
                <w:sz w:val="21"/>
                <w:szCs w:val="21"/>
                <w:lang w:eastAsia="zh-CN" w:bidi="ar"/>
              </w:rPr>
              <w:t>▲</w:t>
            </w:r>
            <w:r>
              <w:rPr>
                <w:rFonts w:eastAsia="宋体"/>
                <w:color w:val="000000"/>
                <w:sz w:val="21"/>
                <w:szCs w:val="21"/>
                <w:lang w:eastAsia="zh-CN" w:bidi="ar"/>
              </w:rPr>
              <w:t>12.</w:t>
            </w:r>
            <w:r>
              <w:rPr>
                <w:rFonts w:hint="eastAsia" w:ascii="宋体" w:hAnsi="宋体" w:eastAsia="宋体" w:cs="宋体"/>
                <w:color w:val="000000"/>
                <w:sz w:val="21"/>
                <w:szCs w:val="21"/>
                <w:lang w:eastAsia="zh-CN" w:bidi="ar"/>
              </w:rPr>
              <w:t>主要输配水零部件包括不限于波纹管、电磁阀、密封部件等输配水配件符合《生活饮用水输配水设备及防护材料卫生安全评价规范》（</w:t>
            </w:r>
            <w:r>
              <w:rPr>
                <w:rFonts w:eastAsia="宋体"/>
                <w:color w:val="000000"/>
                <w:kern w:val="2"/>
                <w:sz w:val="21"/>
                <w:szCs w:val="21"/>
                <w:lang w:eastAsia="zh-CN" w:bidi="ar"/>
              </w:rPr>
              <w:t>2001</w:t>
            </w:r>
            <w:r>
              <w:rPr>
                <w:rFonts w:hint="eastAsia" w:ascii="宋体" w:hAnsi="宋体" w:eastAsia="宋体" w:cs="宋体"/>
                <w:color w:val="000000"/>
                <w:sz w:val="21"/>
                <w:szCs w:val="21"/>
                <w:lang w:eastAsia="zh-CN" w:bidi="ar"/>
              </w:rPr>
              <w:t>）。</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187E7A2F">
        <w:tblPrEx>
          <w:tblCellMar>
            <w:top w:w="0" w:type="dxa"/>
            <w:left w:w="108" w:type="dxa"/>
            <w:bottom w:w="0" w:type="dxa"/>
            <w:right w:w="108" w:type="dxa"/>
          </w:tblCellMar>
        </w:tblPrEx>
        <w:trPr>
          <w:trHeight w:val="303" w:hRule="atLeast"/>
        </w:trPr>
        <w:tc>
          <w:tcPr>
            <w:tcW w:w="452" w:type="pct"/>
            <w:vMerge w:val="restart"/>
            <w:tcBorders>
              <w:top w:val="nil"/>
              <w:left w:val="single" w:color="000000" w:sz="8" w:space="0"/>
              <w:bottom w:val="single" w:color="000000" w:sz="8" w:space="0"/>
              <w:right w:val="single" w:color="000000" w:sz="8" w:space="0"/>
            </w:tcBorders>
            <w:vAlign w:val="center"/>
          </w:tcPr>
          <w:p w14:paraId="00F2527D">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453" w:type="pct"/>
            <w:vMerge w:val="restart"/>
            <w:tcBorders>
              <w:top w:val="nil"/>
              <w:left w:val="single" w:color="000000" w:sz="8" w:space="0"/>
              <w:bottom w:val="single" w:color="000000" w:sz="8" w:space="0"/>
              <w:right w:val="nil"/>
            </w:tcBorders>
            <w:vAlign w:val="center"/>
          </w:tcPr>
          <w:p w14:paraId="6B534639">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三龙头饮水机</w:t>
            </w:r>
          </w:p>
        </w:tc>
        <w:tc>
          <w:tcPr>
            <w:tcW w:w="4093" w:type="pct"/>
            <w:tcBorders>
              <w:top w:val="single" w:color="000000" w:sz="4" w:space="0"/>
              <w:left w:val="single" w:color="000000" w:sz="4" w:space="0"/>
              <w:bottom w:val="single" w:color="000000" w:sz="4" w:space="0"/>
              <w:right w:val="single" w:color="000000" w:sz="4" w:space="0"/>
            </w:tcBorders>
            <w:vAlign w:val="center"/>
          </w:tcPr>
          <w:p w14:paraId="74B9D71D">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13.出水方式：三龙头，一开二温开水。开水带开水锁</w:t>
            </w:r>
          </w:p>
        </w:tc>
      </w:tr>
      <w:tr w14:paraId="4B9680F0">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47222049">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33D67BD">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65C1819E">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14.功率/电源：不大于（含）3KW，220V/50HZ</w:t>
            </w:r>
          </w:p>
        </w:tc>
      </w:tr>
      <w:tr w14:paraId="15B71413">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67DD4F4D">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0382E3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650D2E2">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15.水胆容量：容量≥26升 采用304不锈钢材质。</w:t>
            </w:r>
          </w:p>
        </w:tc>
      </w:tr>
      <w:tr w14:paraId="127CC2F4">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2B89ED01">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6555F98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2E51C845">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16.外形尺寸（宽*厚*高）：900*425*1280mm（±5%）</w:t>
            </w:r>
          </w:p>
        </w:tc>
      </w:tr>
      <w:tr w14:paraId="2E703CFD">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574FD3D8">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2C7EF11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CF2ECB9">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17.外观：箱体采用拉丝不锈钢材质，采用一体成型或焊接工艺，严禁采用铆钉拼接结构，采用具有上锁功能的前门可开式设计。</w:t>
            </w:r>
          </w:p>
        </w:tc>
      </w:tr>
      <w:tr w14:paraId="03E7EB92">
        <w:tblPrEx>
          <w:tblCellMar>
            <w:top w:w="0" w:type="dxa"/>
            <w:left w:w="108" w:type="dxa"/>
            <w:bottom w:w="0" w:type="dxa"/>
            <w:right w:w="108" w:type="dxa"/>
          </w:tblCellMar>
        </w:tblPrEx>
        <w:trPr>
          <w:trHeight w:val="242" w:hRule="atLeast"/>
        </w:trPr>
        <w:tc>
          <w:tcPr>
            <w:tcW w:w="452" w:type="pct"/>
            <w:vMerge w:val="continue"/>
            <w:tcBorders>
              <w:top w:val="nil"/>
              <w:left w:val="single" w:color="000000" w:sz="8" w:space="0"/>
              <w:bottom w:val="single" w:color="000000" w:sz="8" w:space="0"/>
              <w:right w:val="single" w:color="000000" w:sz="8" w:space="0"/>
            </w:tcBorders>
            <w:vAlign w:val="center"/>
          </w:tcPr>
          <w:p w14:paraId="22E09033">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C08C9A6">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82CA5F8">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18.★过滤要求：不小于3级（含）PP棉+PP棉活性炭复合滤芯+PP棉活性炭棒复合滤芯，净水流量不少于3L/min，额定总净水量不低于或等于10000L，（须提供所投直饮水机生产厂家申请的所投产品整机《涉及饮用水卫生安全产品卫生许可批件》，净水流量不少于3L/min，额定总净水量不低于或等于10000L，用方框突出标示对应过滤等级、净水流量、额定净水量等。）</w:t>
            </w:r>
          </w:p>
        </w:tc>
      </w:tr>
      <w:tr w14:paraId="651645B1">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7344F6A9">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7B79B32">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9C992ED">
            <w:pPr>
              <w:textAlignment w:val="center"/>
              <w:rPr>
                <w:rFonts w:eastAsia="宋体"/>
                <w:color w:val="000000"/>
                <w:kern w:val="2"/>
                <w:sz w:val="21"/>
                <w:szCs w:val="21"/>
                <w:lang w:eastAsia="zh-CN"/>
              </w:rPr>
            </w:pPr>
            <w:r>
              <w:rPr>
                <w:rFonts w:eastAsia="宋体"/>
                <w:color w:val="000000"/>
                <w:sz w:val="21"/>
                <w:szCs w:val="21"/>
                <w:lang w:eastAsia="zh-CN" w:bidi="ar"/>
              </w:rPr>
              <w:t>1</w:t>
            </w:r>
            <w:r>
              <w:rPr>
                <w:rFonts w:eastAsia="宋体"/>
                <w:color w:val="000000"/>
                <w:kern w:val="2"/>
                <w:sz w:val="21"/>
                <w:szCs w:val="21"/>
                <w:lang w:eastAsia="zh-CN" w:bidi="ar"/>
              </w:rPr>
              <w:t>9.</w:t>
            </w:r>
            <w:r>
              <w:rPr>
                <w:rFonts w:hint="eastAsia" w:ascii="宋体" w:hAnsi="宋体" w:eastAsia="宋体" w:cs="宋体"/>
                <w:color w:val="000000"/>
                <w:sz w:val="21"/>
                <w:szCs w:val="21"/>
                <w:lang w:eastAsia="zh-CN" w:bidi="ar"/>
              </w:rPr>
              <w:t>▲全自动电脑式</w:t>
            </w:r>
            <w:r>
              <w:rPr>
                <w:rFonts w:eastAsia="宋体"/>
                <w:color w:val="000000"/>
                <w:kern w:val="2"/>
                <w:sz w:val="21"/>
                <w:szCs w:val="21"/>
                <w:lang w:eastAsia="zh-CN" w:bidi="ar"/>
              </w:rPr>
              <w:t>(LED</w:t>
            </w:r>
            <w:r>
              <w:rPr>
                <w:rFonts w:hint="eastAsia" w:ascii="宋体" w:hAnsi="宋体" w:eastAsia="宋体" w:cs="宋体"/>
                <w:color w:val="000000"/>
                <w:sz w:val="21"/>
                <w:szCs w:val="21"/>
                <w:lang w:eastAsia="zh-CN" w:bidi="ar"/>
              </w:rPr>
              <w:t>显示</w:t>
            </w:r>
            <w:r>
              <w:rPr>
                <w:rFonts w:eastAsia="宋体"/>
                <w:color w:val="000000"/>
                <w:kern w:val="2"/>
                <w:sz w:val="21"/>
                <w:szCs w:val="21"/>
                <w:lang w:eastAsia="zh-CN" w:bidi="ar"/>
              </w:rPr>
              <w:t>)</w:t>
            </w:r>
            <w:r>
              <w:rPr>
                <w:rFonts w:hint="eastAsia" w:ascii="宋体" w:hAnsi="宋体" w:eastAsia="宋体" w:cs="宋体"/>
                <w:color w:val="000000"/>
                <w:sz w:val="21"/>
                <w:szCs w:val="21"/>
                <w:lang w:eastAsia="zh-CN" w:bidi="ar"/>
              </w:rPr>
              <w:t>，可显示机器工作状态、实时水温、故障代码、实时显示滤芯使用寿命，具有滤芯寿命管理系统，自动提醒换芯；（提供产品彩页和产品说明书）</w:t>
            </w:r>
          </w:p>
        </w:tc>
      </w:tr>
      <w:tr w14:paraId="4C504201">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227C8EF7">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F855048">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5865969F">
            <w:pPr>
              <w:textAlignment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20.▲采用开水高温杀菌技术：能对饮水设备的管路及龙头智能高温开水消毒，无需人工处理，智能化操作，安全可靠（提供产品彩页和产品说明书）</w:t>
            </w:r>
          </w:p>
        </w:tc>
      </w:tr>
      <w:tr w14:paraId="1D6E68C2">
        <w:tblPrEx>
          <w:tblCellMar>
            <w:top w:w="0" w:type="dxa"/>
            <w:left w:w="108" w:type="dxa"/>
            <w:bottom w:w="0" w:type="dxa"/>
            <w:right w:w="108" w:type="dxa"/>
          </w:tblCellMar>
        </w:tblPrEx>
        <w:trPr>
          <w:trHeight w:val="1743" w:hRule="atLeast"/>
        </w:trPr>
        <w:tc>
          <w:tcPr>
            <w:tcW w:w="452" w:type="pct"/>
            <w:vMerge w:val="continue"/>
            <w:tcBorders>
              <w:top w:val="nil"/>
              <w:left w:val="single" w:color="000000" w:sz="8" w:space="0"/>
              <w:bottom w:val="single" w:color="000000" w:sz="8" w:space="0"/>
              <w:right w:val="single" w:color="000000" w:sz="8" w:space="0"/>
            </w:tcBorders>
            <w:vAlign w:val="center"/>
          </w:tcPr>
          <w:p w14:paraId="3E00FDF3">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71B2819">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7DE123B">
            <w:pPr>
              <w:textAlignment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21.▲水槽材质要求：304不锈钢材质，厚度≥0.8mm。304不锈钢符合《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w:t>
            </w:r>
            <w:r>
              <w:rPr>
                <w:rFonts w:ascii="宋体" w:hAnsi="宋体" w:eastAsia="宋体" w:cs="宋体"/>
                <w:kern w:val="2"/>
                <w:sz w:val="21"/>
                <w:szCs w:val="21"/>
                <w:lang w:eastAsia="zh-CN" w:bidi="ar"/>
              </w:rPr>
              <w:t>(C)</w:t>
            </w:r>
            <w:r>
              <w:rPr>
                <w:rFonts w:hint="eastAsia" w:ascii="宋体" w:hAnsi="宋体" w:eastAsia="宋体" w:cs="宋体"/>
                <w:sz w:val="21"/>
                <w:szCs w:val="21"/>
                <w:lang w:eastAsia="zh-CN" w:bidi="ar"/>
              </w:rPr>
              <w:t>、硫</w:t>
            </w:r>
            <w:r>
              <w:rPr>
                <w:rFonts w:ascii="宋体" w:hAnsi="宋体" w:eastAsia="宋体" w:cs="宋体"/>
                <w:kern w:val="2"/>
                <w:sz w:val="21"/>
                <w:szCs w:val="21"/>
                <w:lang w:eastAsia="zh-CN" w:bidi="ar"/>
              </w:rPr>
              <w:t>(S)</w:t>
            </w:r>
            <w:r>
              <w:rPr>
                <w:rFonts w:hint="eastAsia" w:ascii="宋体" w:hAnsi="宋体" w:eastAsia="宋体" w:cs="宋体"/>
                <w:sz w:val="21"/>
                <w:szCs w:val="21"/>
                <w:lang w:eastAsia="zh-CN" w:bidi="ar"/>
              </w:rPr>
              <w:t>、硅</w:t>
            </w:r>
            <w:r>
              <w:rPr>
                <w:rFonts w:ascii="宋体" w:hAnsi="宋体" w:eastAsia="宋体" w:cs="宋体"/>
                <w:kern w:val="2"/>
                <w:sz w:val="21"/>
                <w:szCs w:val="21"/>
                <w:lang w:eastAsia="zh-CN" w:bidi="ar"/>
              </w:rPr>
              <w:t>(Si)</w:t>
            </w:r>
            <w:r>
              <w:rPr>
                <w:rFonts w:hint="eastAsia" w:ascii="宋体" w:hAnsi="宋体" w:eastAsia="宋体" w:cs="宋体"/>
                <w:sz w:val="21"/>
                <w:szCs w:val="21"/>
                <w:lang w:eastAsia="zh-CN" w:bidi="ar"/>
              </w:rPr>
              <w:t>、锰</w:t>
            </w:r>
            <w:r>
              <w:rPr>
                <w:rFonts w:ascii="宋体" w:hAnsi="宋体" w:eastAsia="宋体" w:cs="宋体"/>
                <w:kern w:val="2"/>
                <w:sz w:val="21"/>
                <w:szCs w:val="21"/>
                <w:lang w:eastAsia="zh-CN" w:bidi="ar"/>
              </w:rPr>
              <w:t>(Mn)</w:t>
            </w:r>
            <w:r>
              <w:rPr>
                <w:rFonts w:hint="eastAsia" w:ascii="宋体" w:hAnsi="宋体" w:eastAsia="宋体" w:cs="宋体"/>
                <w:sz w:val="21"/>
                <w:szCs w:val="21"/>
                <w:lang w:eastAsia="zh-CN" w:bidi="ar"/>
              </w:rPr>
              <w:t>、磷</w:t>
            </w:r>
            <w:r>
              <w:rPr>
                <w:rFonts w:ascii="宋体" w:hAnsi="宋体" w:eastAsia="宋体" w:cs="宋体"/>
                <w:kern w:val="2"/>
                <w:sz w:val="21"/>
                <w:szCs w:val="21"/>
                <w:lang w:eastAsia="zh-CN" w:bidi="ar"/>
              </w:rPr>
              <w:t>(P)</w:t>
            </w:r>
            <w:r>
              <w:rPr>
                <w:rFonts w:hint="eastAsia" w:ascii="宋体" w:hAnsi="宋体" w:eastAsia="宋体" w:cs="宋体"/>
                <w:sz w:val="21"/>
                <w:szCs w:val="21"/>
                <w:lang w:eastAsia="zh-CN" w:bidi="ar"/>
              </w:rPr>
              <w:t>、铬</w:t>
            </w:r>
            <w:r>
              <w:rPr>
                <w:rFonts w:ascii="宋体" w:hAnsi="宋体" w:eastAsia="宋体" w:cs="宋体"/>
                <w:kern w:val="2"/>
                <w:sz w:val="21"/>
                <w:szCs w:val="21"/>
                <w:lang w:eastAsia="zh-CN" w:bidi="ar"/>
              </w:rPr>
              <w:t>(Cr)</w:t>
            </w:r>
            <w:r>
              <w:rPr>
                <w:rFonts w:hint="eastAsia" w:ascii="宋体" w:hAnsi="宋体" w:eastAsia="宋体" w:cs="宋体"/>
                <w:sz w:val="21"/>
                <w:szCs w:val="21"/>
                <w:lang w:eastAsia="zh-CN" w:bidi="ar"/>
              </w:rPr>
              <w:t>、镍</w:t>
            </w:r>
            <w:r>
              <w:rPr>
                <w:rFonts w:ascii="宋体" w:hAnsi="宋体" w:eastAsia="宋体" w:cs="宋体"/>
                <w:kern w:val="2"/>
                <w:sz w:val="21"/>
                <w:szCs w:val="21"/>
                <w:lang w:eastAsia="zh-CN" w:bidi="ar"/>
              </w:rPr>
              <w:t>(Ni)</w:t>
            </w:r>
            <w:r>
              <w:rPr>
                <w:rFonts w:hint="eastAsia" w:ascii="宋体" w:hAnsi="宋体" w:eastAsia="宋体" w:cs="宋体"/>
                <w:sz w:val="21"/>
                <w:szCs w:val="21"/>
                <w:lang w:eastAsia="zh-CN" w:bidi="ar"/>
              </w:rPr>
              <w:t>）检测符合标准。采用整体模压成型技术，无焊缝。</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5AE3263B">
        <w:tblPrEx>
          <w:tblCellMar>
            <w:top w:w="0" w:type="dxa"/>
            <w:left w:w="108" w:type="dxa"/>
            <w:bottom w:w="0" w:type="dxa"/>
            <w:right w:w="108" w:type="dxa"/>
          </w:tblCellMar>
        </w:tblPrEx>
        <w:trPr>
          <w:trHeight w:val="1455" w:hRule="atLeast"/>
        </w:trPr>
        <w:tc>
          <w:tcPr>
            <w:tcW w:w="452" w:type="pct"/>
            <w:vMerge w:val="continue"/>
            <w:tcBorders>
              <w:top w:val="nil"/>
              <w:left w:val="single" w:color="000000" w:sz="8" w:space="0"/>
              <w:bottom w:val="single" w:color="000000" w:sz="8" w:space="0"/>
              <w:right w:val="single" w:color="000000" w:sz="8" w:space="0"/>
            </w:tcBorders>
            <w:vAlign w:val="center"/>
          </w:tcPr>
          <w:p w14:paraId="2FB58FC0">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63589835">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58D412D4">
            <w:pPr>
              <w:rPr>
                <w:rFonts w:ascii="宋体" w:hAnsi="宋体" w:eastAsia="宋体" w:cs="宋体"/>
                <w:kern w:val="2"/>
                <w:sz w:val="21"/>
                <w:szCs w:val="21"/>
                <w:lang w:eastAsia="zh-CN"/>
              </w:rPr>
            </w:pPr>
            <w:r>
              <w:rPr>
                <w:rFonts w:hint="eastAsia" w:ascii="宋体" w:hAnsi="宋体" w:eastAsia="宋体" w:cs="宋体"/>
                <w:sz w:val="21"/>
                <w:szCs w:val="21"/>
                <w:lang w:eastAsia="zh-CN" w:bidi="ar"/>
              </w:rPr>
              <w:t>22.▲发热管材质要求：800L不锈钢材质。800L不锈钢符合《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w:t>
            </w:r>
            <w:r>
              <w:rPr>
                <w:rFonts w:ascii="宋体" w:hAnsi="宋体" w:eastAsia="宋体" w:cs="宋体"/>
                <w:kern w:val="2"/>
                <w:sz w:val="21"/>
                <w:szCs w:val="21"/>
                <w:lang w:eastAsia="zh-CN" w:bidi="ar"/>
              </w:rPr>
              <w:t>(C)</w:t>
            </w:r>
            <w:r>
              <w:rPr>
                <w:rFonts w:hint="eastAsia" w:ascii="宋体" w:hAnsi="宋体" w:eastAsia="宋体" w:cs="宋体"/>
                <w:sz w:val="21"/>
                <w:szCs w:val="21"/>
                <w:lang w:eastAsia="zh-CN" w:bidi="ar"/>
              </w:rPr>
              <w:t>、硫</w:t>
            </w:r>
            <w:r>
              <w:rPr>
                <w:rFonts w:ascii="宋体" w:hAnsi="宋体" w:eastAsia="宋体" w:cs="宋体"/>
                <w:kern w:val="2"/>
                <w:sz w:val="21"/>
                <w:szCs w:val="21"/>
                <w:lang w:eastAsia="zh-CN" w:bidi="ar"/>
              </w:rPr>
              <w:t>(S)</w:t>
            </w:r>
            <w:r>
              <w:rPr>
                <w:rFonts w:hint="eastAsia" w:ascii="宋体" w:hAnsi="宋体" w:eastAsia="宋体" w:cs="宋体"/>
                <w:sz w:val="21"/>
                <w:szCs w:val="21"/>
                <w:lang w:eastAsia="zh-CN" w:bidi="ar"/>
              </w:rPr>
              <w:t>、硅</w:t>
            </w:r>
            <w:r>
              <w:rPr>
                <w:rFonts w:ascii="宋体" w:hAnsi="宋体" w:eastAsia="宋体" w:cs="宋体"/>
                <w:kern w:val="2"/>
                <w:sz w:val="21"/>
                <w:szCs w:val="21"/>
                <w:lang w:eastAsia="zh-CN" w:bidi="ar"/>
              </w:rPr>
              <w:t>(Si)</w:t>
            </w:r>
            <w:r>
              <w:rPr>
                <w:rFonts w:hint="eastAsia" w:ascii="宋体" w:hAnsi="宋体" w:eastAsia="宋体" w:cs="宋体"/>
                <w:sz w:val="21"/>
                <w:szCs w:val="21"/>
                <w:lang w:eastAsia="zh-CN" w:bidi="ar"/>
              </w:rPr>
              <w:t>、锰</w:t>
            </w:r>
            <w:r>
              <w:rPr>
                <w:rFonts w:ascii="宋体" w:hAnsi="宋体" w:eastAsia="宋体" w:cs="宋体"/>
                <w:kern w:val="2"/>
                <w:sz w:val="21"/>
                <w:szCs w:val="21"/>
                <w:lang w:eastAsia="zh-CN" w:bidi="ar"/>
              </w:rPr>
              <w:t>(Mn)</w:t>
            </w:r>
            <w:r>
              <w:rPr>
                <w:rFonts w:hint="eastAsia" w:ascii="宋体" w:hAnsi="宋体" w:eastAsia="宋体" w:cs="宋体"/>
                <w:sz w:val="21"/>
                <w:szCs w:val="21"/>
                <w:lang w:eastAsia="zh-CN" w:bidi="ar"/>
              </w:rPr>
              <w:t>、磷</w:t>
            </w:r>
            <w:r>
              <w:rPr>
                <w:rFonts w:ascii="宋体" w:hAnsi="宋体" w:eastAsia="宋体" w:cs="宋体"/>
                <w:kern w:val="2"/>
                <w:sz w:val="21"/>
                <w:szCs w:val="21"/>
                <w:lang w:eastAsia="zh-CN" w:bidi="ar"/>
              </w:rPr>
              <w:t>(P)</w:t>
            </w:r>
            <w:r>
              <w:rPr>
                <w:rFonts w:hint="eastAsia" w:ascii="宋体" w:hAnsi="宋体" w:eastAsia="宋体" w:cs="宋体"/>
                <w:sz w:val="21"/>
                <w:szCs w:val="21"/>
                <w:lang w:eastAsia="zh-CN" w:bidi="ar"/>
              </w:rPr>
              <w:t>、铬</w:t>
            </w:r>
            <w:r>
              <w:rPr>
                <w:rFonts w:ascii="宋体" w:hAnsi="宋体" w:eastAsia="宋体" w:cs="宋体"/>
                <w:kern w:val="2"/>
                <w:sz w:val="21"/>
                <w:szCs w:val="21"/>
                <w:lang w:eastAsia="zh-CN" w:bidi="ar"/>
              </w:rPr>
              <w:t>(Cr)</w:t>
            </w:r>
            <w:r>
              <w:rPr>
                <w:rFonts w:hint="eastAsia" w:ascii="宋体" w:hAnsi="宋体" w:eastAsia="宋体" w:cs="宋体"/>
                <w:sz w:val="21"/>
                <w:szCs w:val="21"/>
                <w:lang w:eastAsia="zh-CN" w:bidi="ar"/>
              </w:rPr>
              <w:t>、镍</w:t>
            </w:r>
            <w:r>
              <w:rPr>
                <w:rFonts w:ascii="宋体" w:hAnsi="宋体" w:eastAsia="宋体" w:cs="宋体"/>
                <w:kern w:val="2"/>
                <w:sz w:val="21"/>
                <w:szCs w:val="21"/>
                <w:lang w:eastAsia="zh-CN" w:bidi="ar"/>
              </w:rPr>
              <w:t>(Ni)</w:t>
            </w:r>
            <w:r>
              <w:rPr>
                <w:rFonts w:hint="eastAsia" w:ascii="宋体" w:hAnsi="宋体" w:eastAsia="宋体" w:cs="宋体"/>
                <w:sz w:val="21"/>
                <w:szCs w:val="21"/>
                <w:lang w:eastAsia="zh-CN" w:bidi="ar"/>
              </w:rPr>
              <w:t>）检测符合标准。</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621B5493">
        <w:tblPrEx>
          <w:tblCellMar>
            <w:top w:w="0" w:type="dxa"/>
            <w:left w:w="108" w:type="dxa"/>
            <w:bottom w:w="0" w:type="dxa"/>
            <w:right w:w="108" w:type="dxa"/>
          </w:tblCellMar>
        </w:tblPrEx>
        <w:trPr>
          <w:trHeight w:val="1743" w:hRule="atLeast"/>
        </w:trPr>
        <w:tc>
          <w:tcPr>
            <w:tcW w:w="452" w:type="pct"/>
            <w:vMerge w:val="continue"/>
            <w:tcBorders>
              <w:top w:val="nil"/>
              <w:left w:val="single" w:color="000000" w:sz="8" w:space="0"/>
              <w:bottom w:val="single" w:color="000000" w:sz="8" w:space="0"/>
              <w:right w:val="single" w:color="000000" w:sz="8" w:space="0"/>
            </w:tcBorders>
            <w:vAlign w:val="center"/>
          </w:tcPr>
          <w:p w14:paraId="573E8FC1">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61DD5A7">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19A28C9">
            <w:pPr>
              <w:rPr>
                <w:rFonts w:ascii="宋体" w:hAnsi="宋体" w:eastAsia="宋体" w:cs="宋体"/>
                <w:kern w:val="2"/>
                <w:sz w:val="21"/>
                <w:szCs w:val="21"/>
                <w:lang w:eastAsia="zh-CN"/>
              </w:rPr>
            </w:pPr>
            <w:r>
              <w:rPr>
                <w:rFonts w:hint="eastAsia" w:ascii="宋体" w:hAnsi="宋体" w:eastAsia="宋体" w:cs="宋体"/>
                <w:sz w:val="21"/>
                <w:szCs w:val="21"/>
                <w:lang w:eastAsia="zh-CN" w:bidi="ar"/>
              </w:rPr>
              <w:t>23.▲水胆材质要求：304不锈钢材质，厚度≥1.0mm。304不锈钢符合《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》测试标准，牌号化学成分鉴定（碳(C)、硫(S)、硅(Si)、锰(Mn)、磷(P)、铬(Cr)、镍(Ni)）检测符合标准。</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25CFD33C">
        <w:tblPrEx>
          <w:tblCellMar>
            <w:top w:w="0" w:type="dxa"/>
            <w:left w:w="108" w:type="dxa"/>
            <w:bottom w:w="0" w:type="dxa"/>
            <w:right w:w="108" w:type="dxa"/>
          </w:tblCellMar>
        </w:tblPrEx>
        <w:trPr>
          <w:trHeight w:val="1167" w:hRule="atLeast"/>
        </w:trPr>
        <w:tc>
          <w:tcPr>
            <w:tcW w:w="452" w:type="pct"/>
            <w:vMerge w:val="continue"/>
            <w:tcBorders>
              <w:top w:val="nil"/>
              <w:left w:val="single" w:color="000000" w:sz="8" w:space="0"/>
              <w:bottom w:val="single" w:color="000000" w:sz="8" w:space="0"/>
              <w:right w:val="single" w:color="000000" w:sz="8" w:space="0"/>
            </w:tcBorders>
            <w:vAlign w:val="center"/>
          </w:tcPr>
          <w:p w14:paraId="4D887606">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724B03B">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25897810">
            <w:pP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24.▲涉水部件：接头符合国家标准GB/T26572-2011的铅、镉、汞、六价铬、多溴联苯、多溴二苯醚限值</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0815EC45">
        <w:tblPrEx>
          <w:tblCellMar>
            <w:top w:w="0" w:type="dxa"/>
            <w:left w:w="108" w:type="dxa"/>
            <w:bottom w:w="0" w:type="dxa"/>
            <w:right w:w="108" w:type="dxa"/>
          </w:tblCellMar>
        </w:tblPrEx>
        <w:trPr>
          <w:trHeight w:val="1167" w:hRule="atLeast"/>
        </w:trPr>
        <w:tc>
          <w:tcPr>
            <w:tcW w:w="452" w:type="pct"/>
            <w:vMerge w:val="continue"/>
            <w:tcBorders>
              <w:top w:val="nil"/>
              <w:left w:val="single" w:color="000000" w:sz="8" w:space="0"/>
              <w:bottom w:val="single" w:color="000000" w:sz="8" w:space="0"/>
              <w:right w:val="single" w:color="000000" w:sz="8" w:space="0"/>
            </w:tcBorders>
            <w:vAlign w:val="center"/>
          </w:tcPr>
          <w:p w14:paraId="30E75AF9">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699C272">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3C56DE6">
            <w:pP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25.▲涉水部件：橡胶件符合国家标准GB/T26572-2011的铅、镉、汞、六价铬、多溴联苯、多溴二苯醚限值</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r>
      <w:tr w14:paraId="285C5675">
        <w:tblPrEx>
          <w:tblCellMar>
            <w:top w:w="0" w:type="dxa"/>
            <w:left w:w="108" w:type="dxa"/>
            <w:bottom w:w="0" w:type="dxa"/>
            <w:right w:w="108" w:type="dxa"/>
          </w:tblCellMar>
        </w:tblPrEx>
        <w:trPr>
          <w:trHeight w:val="303" w:hRule="atLeast"/>
        </w:trPr>
        <w:tc>
          <w:tcPr>
            <w:tcW w:w="452" w:type="pct"/>
            <w:vMerge w:val="restart"/>
            <w:tcBorders>
              <w:top w:val="nil"/>
              <w:left w:val="single" w:color="000000" w:sz="8" w:space="0"/>
              <w:bottom w:val="single" w:color="000000" w:sz="8" w:space="0"/>
              <w:right w:val="single" w:color="000000" w:sz="8" w:space="0"/>
            </w:tcBorders>
            <w:vAlign w:val="center"/>
          </w:tcPr>
          <w:p w14:paraId="4C15D321">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453" w:type="pct"/>
            <w:vMerge w:val="restart"/>
            <w:tcBorders>
              <w:top w:val="nil"/>
              <w:left w:val="single" w:color="000000" w:sz="8" w:space="0"/>
              <w:bottom w:val="single" w:color="000000" w:sz="8" w:space="0"/>
              <w:right w:val="nil"/>
            </w:tcBorders>
            <w:vAlign w:val="center"/>
          </w:tcPr>
          <w:p w14:paraId="7C517E70">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台式饮水机1</w:t>
            </w:r>
          </w:p>
        </w:tc>
        <w:tc>
          <w:tcPr>
            <w:tcW w:w="4093" w:type="pct"/>
            <w:tcBorders>
              <w:top w:val="single" w:color="000000" w:sz="4" w:space="0"/>
              <w:left w:val="single" w:color="000000" w:sz="4" w:space="0"/>
              <w:bottom w:val="single" w:color="000000" w:sz="4" w:space="0"/>
              <w:right w:val="single" w:color="000000" w:sz="4" w:space="0"/>
            </w:tcBorders>
            <w:vAlign w:val="center"/>
          </w:tcPr>
          <w:p w14:paraId="5D6C8CA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26.电源电压220V 50Hz；</w:t>
            </w:r>
          </w:p>
        </w:tc>
      </w:tr>
      <w:tr w14:paraId="216B8E35">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796D8909">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7A2F29DC">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E65C60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27.功率:不大于（含）2KW；</w:t>
            </w:r>
          </w:p>
        </w:tc>
      </w:tr>
      <w:tr w14:paraId="0AB1D405">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363B449F">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AC45889">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9855243">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28.加热内胆容量≥6L</w:t>
            </w:r>
          </w:p>
        </w:tc>
      </w:tr>
      <w:tr w14:paraId="1880DD99">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631F8B12">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C2727C7">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52DC8E6">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29.外形尺寸（宽*厚*高）：200mmx450mmx600mm（±5%）。</w:t>
            </w:r>
          </w:p>
        </w:tc>
      </w:tr>
      <w:tr w14:paraId="41FF6F42">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22C1F958">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68778BE">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62FC759">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30.水咀数:1个龙头，可出开水或净化水。（开水带童锁功能）</w:t>
            </w:r>
          </w:p>
        </w:tc>
      </w:tr>
      <w:tr w14:paraId="4A168DB1">
        <w:tblPrEx>
          <w:tblCellMar>
            <w:top w:w="0" w:type="dxa"/>
            <w:left w:w="108" w:type="dxa"/>
            <w:bottom w:w="0" w:type="dxa"/>
            <w:right w:w="108" w:type="dxa"/>
          </w:tblCellMar>
        </w:tblPrEx>
        <w:trPr>
          <w:trHeight w:val="879" w:hRule="atLeast"/>
        </w:trPr>
        <w:tc>
          <w:tcPr>
            <w:tcW w:w="452" w:type="pct"/>
            <w:vMerge w:val="continue"/>
            <w:tcBorders>
              <w:top w:val="nil"/>
              <w:left w:val="single" w:color="000000" w:sz="8" w:space="0"/>
              <w:bottom w:val="single" w:color="000000" w:sz="8" w:space="0"/>
              <w:right w:val="single" w:color="000000" w:sz="8" w:space="0"/>
            </w:tcBorders>
            <w:vAlign w:val="center"/>
          </w:tcPr>
          <w:p w14:paraId="7F5C0D37">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973F9CF">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143335F">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过滤要求：不小于1级（含）过滤；（须提供所投直饮水机生产厂家申请的所投产品整机《涉及饮用水卫生安全产品卫生许可批件》，净水流量不少于2L/min，额定总净水量不低于4000L，用方框突出标示对应过滤等级、净水流量、额定净水量等。）</w:t>
            </w:r>
          </w:p>
        </w:tc>
      </w:tr>
      <w:tr w14:paraId="150A270F">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5E469265">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546B1763">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2B6D23F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32.采用一体大屏，温度、加热状态、故障警示状态清晰可见，超大人机交互界面，触摸按键取水，简约便捷。</w:t>
            </w:r>
          </w:p>
        </w:tc>
      </w:tr>
      <w:tr w14:paraId="517A0E47">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418919E1">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3B2A5C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378DAED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33.人机工程斜切面设计，操作更方便</w:t>
            </w:r>
          </w:p>
        </w:tc>
      </w:tr>
      <w:tr w14:paraId="209D4B14">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5282AA42">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79CA9877">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6C47FC0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34.具有隔夜水自动排空功能</w:t>
            </w:r>
          </w:p>
        </w:tc>
      </w:tr>
      <w:tr w14:paraId="43A06E1E">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4D55F556">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75B1D17C">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1BE7BCE">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35.采用步进式加热技术，逐层加热逐层补水，进水时具有电磁阀控制，冷热水分离一次沸腾，避免混合水和千沸水，确保用水卫生和减少能源浪费。</w:t>
            </w:r>
          </w:p>
        </w:tc>
      </w:tr>
      <w:tr w14:paraId="1E2AC78B">
        <w:tblPrEx>
          <w:tblCellMar>
            <w:top w:w="0" w:type="dxa"/>
            <w:left w:w="108" w:type="dxa"/>
            <w:bottom w:w="0" w:type="dxa"/>
            <w:right w:w="108" w:type="dxa"/>
          </w:tblCellMar>
        </w:tblPrEx>
        <w:trPr>
          <w:trHeight w:val="303" w:hRule="atLeast"/>
        </w:trPr>
        <w:tc>
          <w:tcPr>
            <w:tcW w:w="452" w:type="pct"/>
            <w:vMerge w:val="restart"/>
            <w:tcBorders>
              <w:top w:val="nil"/>
              <w:left w:val="single" w:color="000000" w:sz="8" w:space="0"/>
              <w:bottom w:val="single" w:color="000000" w:sz="8" w:space="0"/>
              <w:right w:val="single" w:color="000000" w:sz="8" w:space="0"/>
            </w:tcBorders>
            <w:vAlign w:val="center"/>
          </w:tcPr>
          <w:p w14:paraId="7CAD5E65">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w:t>
            </w:r>
          </w:p>
        </w:tc>
        <w:tc>
          <w:tcPr>
            <w:tcW w:w="453" w:type="pct"/>
            <w:vMerge w:val="restart"/>
            <w:tcBorders>
              <w:top w:val="nil"/>
              <w:left w:val="single" w:color="000000" w:sz="8" w:space="0"/>
              <w:bottom w:val="single" w:color="000000" w:sz="8" w:space="0"/>
              <w:right w:val="nil"/>
            </w:tcBorders>
            <w:vAlign w:val="center"/>
          </w:tcPr>
          <w:p w14:paraId="220B3F4E">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台式饮水机2</w:t>
            </w:r>
          </w:p>
        </w:tc>
        <w:tc>
          <w:tcPr>
            <w:tcW w:w="4093" w:type="pct"/>
            <w:tcBorders>
              <w:top w:val="single" w:color="000000" w:sz="4" w:space="0"/>
              <w:left w:val="single" w:color="000000" w:sz="4" w:space="0"/>
              <w:bottom w:val="single" w:color="000000" w:sz="4" w:space="0"/>
              <w:right w:val="single" w:color="000000" w:sz="4" w:space="0"/>
            </w:tcBorders>
            <w:vAlign w:val="center"/>
          </w:tcPr>
          <w:p w14:paraId="24885B7E">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36.电源电压220V 50Hz；</w:t>
            </w:r>
          </w:p>
        </w:tc>
      </w:tr>
      <w:tr w14:paraId="432665BF">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6A35E002">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2FDF95A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2F7C005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37.功率:不大于（含）2KW；</w:t>
            </w:r>
          </w:p>
        </w:tc>
      </w:tr>
      <w:tr w14:paraId="0E9CDB74">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331A1D30">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BDE9B40">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5F68D6F">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38.加热内胆容量≥6L、常温水箱≥10L</w:t>
            </w:r>
          </w:p>
        </w:tc>
      </w:tr>
      <w:tr w14:paraId="070EA1F4">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329BBBFF">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1B87EAB9">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84480D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39.外形尺寸（宽*厚*高）：382mmx372mmx650mm（±5%）。</w:t>
            </w:r>
          </w:p>
        </w:tc>
      </w:tr>
      <w:tr w14:paraId="209C3061">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5767C0D1">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25CEE16">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0226ABDF">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40.水咀数:2个龙头，1开1常温。</w:t>
            </w:r>
          </w:p>
        </w:tc>
      </w:tr>
      <w:tr w14:paraId="793D8F9B">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22F8ACB8">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906D128">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5592BBDA">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w:t>
            </w:r>
            <w:r>
              <w:rPr>
                <w:rFonts w:ascii="宋体" w:hAnsi="宋体" w:eastAsia="宋体" w:cs="宋体"/>
                <w:color w:val="000000"/>
                <w:kern w:val="2"/>
                <w:sz w:val="22"/>
                <w:szCs w:val="22"/>
                <w:lang w:eastAsia="zh-CN" w:bidi="ar"/>
              </w:rPr>
              <w:t>产品为输配水设备（饮水设备）（提供涉及饮用水卫生安全产品卫生许可批件）</w:t>
            </w:r>
          </w:p>
        </w:tc>
      </w:tr>
      <w:tr w14:paraId="1692149F">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49BB1F59">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2AAE84DB">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042B922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42.采用一体大屏，温度、加热状态、故障警示状态清晰可见，超大人机交互界面，触摸按键取水，简约便捷。</w:t>
            </w:r>
          </w:p>
        </w:tc>
      </w:tr>
      <w:tr w14:paraId="71700BDD">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7D2DCB4F">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60DD94B3">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2F9E92B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43.人机工程斜切面设计。</w:t>
            </w:r>
          </w:p>
        </w:tc>
      </w:tr>
      <w:tr w14:paraId="25A8E601">
        <w:tblPrEx>
          <w:tblCellMar>
            <w:top w:w="0" w:type="dxa"/>
            <w:left w:w="108" w:type="dxa"/>
            <w:bottom w:w="0" w:type="dxa"/>
            <w:right w:w="108" w:type="dxa"/>
          </w:tblCellMar>
        </w:tblPrEx>
        <w:trPr>
          <w:trHeight w:val="591" w:hRule="atLeast"/>
        </w:trPr>
        <w:tc>
          <w:tcPr>
            <w:tcW w:w="452" w:type="pct"/>
            <w:vMerge w:val="continue"/>
            <w:tcBorders>
              <w:top w:val="nil"/>
              <w:left w:val="single" w:color="000000" w:sz="8" w:space="0"/>
              <w:bottom w:val="single" w:color="000000" w:sz="8" w:space="0"/>
              <w:right w:val="single" w:color="000000" w:sz="8" w:space="0"/>
            </w:tcBorders>
            <w:vAlign w:val="center"/>
          </w:tcPr>
          <w:p w14:paraId="728407C1">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E2A7BA9">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4ED6E8A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44.采用步进式加热技术，逐层加热逐层补水，进水时具有电磁阀控制，冷热水分离一次沸腾，避免混合水和千沸水，确保用水卫生和减少能源浪费。</w:t>
            </w:r>
          </w:p>
        </w:tc>
      </w:tr>
      <w:tr w14:paraId="03194B06">
        <w:tblPrEx>
          <w:tblCellMar>
            <w:top w:w="0" w:type="dxa"/>
            <w:left w:w="108" w:type="dxa"/>
            <w:bottom w:w="0" w:type="dxa"/>
            <w:right w:w="108" w:type="dxa"/>
          </w:tblCellMar>
        </w:tblPrEx>
        <w:trPr>
          <w:trHeight w:val="303" w:hRule="atLeast"/>
        </w:trPr>
        <w:tc>
          <w:tcPr>
            <w:tcW w:w="452" w:type="pct"/>
            <w:vMerge w:val="restart"/>
            <w:tcBorders>
              <w:top w:val="nil"/>
              <w:left w:val="single" w:color="000000" w:sz="8" w:space="0"/>
              <w:bottom w:val="single" w:color="000000" w:sz="8" w:space="0"/>
              <w:right w:val="single" w:color="000000" w:sz="8" w:space="0"/>
            </w:tcBorders>
            <w:vAlign w:val="center"/>
          </w:tcPr>
          <w:p w14:paraId="5B8C6DD5">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453" w:type="pct"/>
            <w:vMerge w:val="restart"/>
            <w:tcBorders>
              <w:top w:val="nil"/>
              <w:left w:val="single" w:color="000000" w:sz="8" w:space="0"/>
              <w:bottom w:val="single" w:color="000000" w:sz="8" w:space="0"/>
              <w:right w:val="nil"/>
            </w:tcBorders>
            <w:vAlign w:val="center"/>
          </w:tcPr>
          <w:p w14:paraId="355E6A6F">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纯水机</w:t>
            </w:r>
          </w:p>
        </w:tc>
        <w:tc>
          <w:tcPr>
            <w:tcW w:w="4093" w:type="pct"/>
            <w:tcBorders>
              <w:top w:val="single" w:color="000000" w:sz="4" w:space="0"/>
              <w:left w:val="single" w:color="000000" w:sz="4" w:space="0"/>
              <w:bottom w:val="single" w:color="000000" w:sz="4" w:space="0"/>
              <w:right w:val="single" w:color="000000" w:sz="4" w:space="0"/>
            </w:tcBorders>
            <w:vAlign w:val="center"/>
          </w:tcPr>
          <w:p w14:paraId="0225E6F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45.机架外观材质：不锈钢</w:t>
            </w:r>
          </w:p>
        </w:tc>
      </w:tr>
      <w:tr w14:paraId="3775009A">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7C5FE3BE">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05B0FA91">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718932F6">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46.功率、电源:不大于（含）50W,220V-50Hz；</w:t>
            </w:r>
          </w:p>
        </w:tc>
      </w:tr>
      <w:tr w14:paraId="06559DFC">
        <w:tblPrEx>
          <w:tblCellMar>
            <w:top w:w="0" w:type="dxa"/>
            <w:left w:w="108" w:type="dxa"/>
            <w:bottom w:w="0" w:type="dxa"/>
            <w:right w:w="108" w:type="dxa"/>
          </w:tblCellMar>
        </w:tblPrEx>
        <w:trPr>
          <w:trHeight w:val="1167" w:hRule="atLeast"/>
        </w:trPr>
        <w:tc>
          <w:tcPr>
            <w:tcW w:w="452" w:type="pct"/>
            <w:vMerge w:val="continue"/>
            <w:tcBorders>
              <w:top w:val="nil"/>
              <w:left w:val="single" w:color="000000" w:sz="8" w:space="0"/>
              <w:bottom w:val="single" w:color="000000" w:sz="8" w:space="0"/>
              <w:right w:val="single" w:color="000000" w:sz="8" w:space="0"/>
            </w:tcBorders>
            <w:vAlign w:val="center"/>
          </w:tcPr>
          <w:p w14:paraId="1EA4E9E4">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37AD906B">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188A226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47.★过滤要求：不小于4级（含）以上反渗透过滤（须提供所投直饮水机生产厂家申请的所投产品整机《涉及饮用水卫生安全产品卫生许可批件》，净水流量不少于1.0L/min，额定总净水量不低于（含）3000L，用方框突出标示对应过滤等级、净水流量、额定净水量等。）</w:t>
            </w:r>
          </w:p>
        </w:tc>
      </w:tr>
      <w:tr w14:paraId="192995E5">
        <w:tblPrEx>
          <w:tblCellMar>
            <w:top w:w="0" w:type="dxa"/>
            <w:left w:w="108" w:type="dxa"/>
            <w:bottom w:w="0" w:type="dxa"/>
            <w:right w:w="108" w:type="dxa"/>
          </w:tblCellMar>
        </w:tblPrEx>
        <w:trPr>
          <w:trHeight w:val="303" w:hRule="atLeast"/>
        </w:trPr>
        <w:tc>
          <w:tcPr>
            <w:tcW w:w="452" w:type="pct"/>
            <w:vMerge w:val="continue"/>
            <w:tcBorders>
              <w:top w:val="nil"/>
              <w:left w:val="single" w:color="000000" w:sz="8" w:space="0"/>
              <w:bottom w:val="single" w:color="000000" w:sz="8" w:space="0"/>
              <w:right w:val="single" w:color="000000" w:sz="8" w:space="0"/>
            </w:tcBorders>
            <w:vAlign w:val="center"/>
          </w:tcPr>
          <w:p w14:paraId="1D9A8F9C">
            <w:pPr>
              <w:widowControl w:val="0"/>
              <w:jc w:val="center"/>
              <w:rPr>
                <w:rFonts w:ascii="宋体" w:hAnsi="宋体" w:eastAsia="宋体" w:cs="宋体"/>
                <w:color w:val="000000"/>
                <w:kern w:val="2"/>
                <w:sz w:val="21"/>
                <w:szCs w:val="21"/>
                <w:lang w:eastAsia="zh-CN"/>
              </w:rPr>
            </w:pPr>
          </w:p>
        </w:tc>
        <w:tc>
          <w:tcPr>
            <w:tcW w:w="453" w:type="pct"/>
            <w:vMerge w:val="continue"/>
            <w:tcBorders>
              <w:top w:val="nil"/>
              <w:left w:val="single" w:color="000000" w:sz="8" w:space="0"/>
              <w:bottom w:val="single" w:color="000000" w:sz="8" w:space="0"/>
              <w:right w:val="nil"/>
            </w:tcBorders>
            <w:vAlign w:val="center"/>
          </w:tcPr>
          <w:p w14:paraId="4D841CF4">
            <w:pPr>
              <w:widowControl w:val="0"/>
              <w:jc w:val="center"/>
              <w:rPr>
                <w:rFonts w:ascii="宋体" w:hAnsi="宋体" w:eastAsia="宋体" w:cs="宋体"/>
                <w:b/>
                <w:bCs/>
                <w:color w:val="000000"/>
                <w:kern w:val="2"/>
                <w:sz w:val="21"/>
                <w:szCs w:val="21"/>
                <w:lang w:eastAsia="zh-CN"/>
              </w:rPr>
            </w:pPr>
          </w:p>
        </w:tc>
        <w:tc>
          <w:tcPr>
            <w:tcW w:w="4093" w:type="pct"/>
            <w:tcBorders>
              <w:top w:val="single" w:color="000000" w:sz="4" w:space="0"/>
              <w:left w:val="single" w:color="000000" w:sz="4" w:space="0"/>
              <w:bottom w:val="single" w:color="000000" w:sz="4" w:space="0"/>
              <w:right w:val="single" w:color="000000" w:sz="4" w:space="0"/>
            </w:tcBorders>
            <w:vAlign w:val="center"/>
          </w:tcPr>
          <w:p w14:paraId="605788D7">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48.智能交互式LED数码显示屏，TDS值水质显示，换芯提醒，运行状态。</w:t>
            </w:r>
          </w:p>
        </w:tc>
      </w:tr>
      <w:tr w14:paraId="6AE0C7A4">
        <w:tblPrEx>
          <w:tblCellMar>
            <w:top w:w="0" w:type="dxa"/>
            <w:left w:w="108" w:type="dxa"/>
            <w:bottom w:w="0" w:type="dxa"/>
            <w:right w:w="108" w:type="dxa"/>
          </w:tblCellMar>
        </w:tblPrEx>
        <w:trPr>
          <w:trHeight w:val="303" w:hRule="atLeast"/>
        </w:trPr>
        <w:tc>
          <w:tcPr>
            <w:tcW w:w="452" w:type="pct"/>
            <w:tcBorders>
              <w:top w:val="nil"/>
              <w:left w:val="single" w:color="000000" w:sz="8" w:space="0"/>
              <w:bottom w:val="single" w:color="000000" w:sz="8" w:space="0"/>
              <w:right w:val="single" w:color="000000" w:sz="8" w:space="0"/>
            </w:tcBorders>
            <w:vAlign w:val="center"/>
          </w:tcPr>
          <w:p w14:paraId="6B683A58">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453" w:type="pct"/>
            <w:tcBorders>
              <w:top w:val="nil"/>
              <w:left w:val="single" w:color="000000" w:sz="8" w:space="0"/>
              <w:bottom w:val="single" w:color="000000" w:sz="8" w:space="0"/>
              <w:right w:val="nil"/>
            </w:tcBorders>
            <w:vAlign w:val="center"/>
          </w:tcPr>
          <w:p w14:paraId="18933F1A">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给、排水</w:t>
            </w:r>
          </w:p>
        </w:tc>
        <w:tc>
          <w:tcPr>
            <w:tcW w:w="4093" w:type="pct"/>
            <w:tcBorders>
              <w:top w:val="single" w:color="000000" w:sz="4" w:space="0"/>
              <w:left w:val="single" w:color="000000" w:sz="4" w:space="0"/>
              <w:bottom w:val="single" w:color="000000" w:sz="4" w:space="0"/>
              <w:right w:val="single" w:color="000000" w:sz="4" w:space="0"/>
            </w:tcBorders>
            <w:vAlign w:val="center"/>
          </w:tcPr>
          <w:p w14:paraId="63E8891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49.PPR DN15给水管、PVC DN25排水管。</w:t>
            </w:r>
          </w:p>
        </w:tc>
      </w:tr>
    </w:tbl>
    <w:p w14:paraId="4C57E1ED">
      <w:pPr>
        <w:widowControl w:val="0"/>
        <w:ind w:firstLine="422" w:firstLineChars="200"/>
        <w:jc w:val="both"/>
        <w:rPr>
          <w:rFonts w:ascii="Calibri" w:hAnsi="Calibri" w:eastAsia="宋体"/>
          <w:b/>
          <w:kern w:val="2"/>
          <w:sz w:val="21"/>
          <w:szCs w:val="21"/>
          <w:lang w:eastAsia="zh-CN"/>
        </w:rPr>
      </w:pPr>
    </w:p>
    <w:bookmarkEnd w:id="40"/>
    <w:p w14:paraId="62832AF8">
      <w:pPr>
        <w:widowControl w:val="0"/>
        <w:jc w:val="both"/>
        <w:rPr>
          <w:rFonts w:ascii="Calibri" w:hAnsi="Calibri" w:eastAsia="宋体"/>
          <w:b/>
          <w:kern w:val="2"/>
          <w:sz w:val="21"/>
          <w:szCs w:val="21"/>
          <w:lang w:eastAsia="zh-CN"/>
        </w:rPr>
      </w:pPr>
    </w:p>
    <w:p w14:paraId="5D145F2F">
      <w:pPr>
        <w:widowControl w:val="0"/>
        <w:jc w:val="both"/>
        <w:rPr>
          <w:rFonts w:ascii="Calibri" w:hAnsi="Calibri" w:eastAsia="宋体"/>
          <w:b/>
          <w:kern w:val="2"/>
          <w:sz w:val="21"/>
          <w:szCs w:val="21"/>
          <w:lang w:eastAsia="zh-CN"/>
        </w:rPr>
      </w:pPr>
    </w:p>
    <w:p w14:paraId="719467E9">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宋体" w:hAnsi="宋体" w:eastAsia="宋体"/>
          <w:b/>
          <w:bCs/>
          <w:color w:val="FF0000"/>
          <w:kern w:val="2"/>
          <w:sz w:val="32"/>
          <w:szCs w:val="21"/>
          <w:lang w:eastAsia="zh-CN"/>
        </w:rPr>
        <w:t>★</w:t>
      </w:r>
      <w:r>
        <w:rPr>
          <w:rFonts w:hint="eastAsia" w:ascii="Cambria" w:hAnsi="Cambria" w:eastAsia="宋体" w:cstheme="majorBidi"/>
          <w:b/>
          <w:bCs/>
          <w:kern w:val="2"/>
          <w:sz w:val="28"/>
          <w:szCs w:val="28"/>
          <w:lang w:eastAsia="zh-CN"/>
        </w:rPr>
        <w:t>五、商务要求</w:t>
      </w:r>
    </w:p>
    <w:p w14:paraId="65634DAD">
      <w:pPr>
        <w:widowControl w:val="0"/>
        <w:ind w:firstLine="422" w:firstLineChars="200"/>
        <w:jc w:val="both"/>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说明：</w:t>
      </w:r>
      <w:r>
        <w:rPr>
          <w:rFonts w:hint="eastAsia" w:ascii="Calibri" w:hAnsi="Calibri" w:eastAsia="宋体" w:cstheme="minorBidi"/>
          <w:b/>
          <w:kern w:val="2"/>
          <w:sz w:val="21"/>
          <w:szCs w:val="22"/>
          <w:lang w:eastAsia="zh-CN"/>
        </w:rPr>
        <w:t>本部分内容为项目正常开展的基本要求，均为★号条款要求，不作为评分准则中的评分内容，如未响应或出现负偏离的，将作投标无效处理；</w:t>
      </w:r>
    </w:p>
    <w:tbl>
      <w:tblPr>
        <w:tblStyle w:val="14"/>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17"/>
        <w:gridCol w:w="6288"/>
      </w:tblGrid>
      <w:tr w14:paraId="11B4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0" w:type="dxa"/>
            <w:tcBorders>
              <w:top w:val="single" w:color="auto" w:sz="4" w:space="0"/>
              <w:left w:val="single" w:color="auto" w:sz="4" w:space="0"/>
              <w:bottom w:val="single" w:color="auto" w:sz="4" w:space="0"/>
              <w:right w:val="single" w:color="auto" w:sz="4" w:space="0"/>
            </w:tcBorders>
            <w:vAlign w:val="center"/>
          </w:tcPr>
          <w:p w14:paraId="2DA7E5C0">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1D25D2EA">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商务需求项</w:t>
            </w:r>
          </w:p>
        </w:tc>
        <w:tc>
          <w:tcPr>
            <w:tcW w:w="6523" w:type="dxa"/>
            <w:tcBorders>
              <w:top w:val="single" w:color="auto" w:sz="4" w:space="0"/>
              <w:left w:val="single" w:color="auto" w:sz="4" w:space="0"/>
              <w:bottom w:val="single" w:color="auto" w:sz="4" w:space="0"/>
              <w:right w:val="single" w:color="auto" w:sz="4" w:space="0"/>
            </w:tcBorders>
            <w:vAlign w:val="center"/>
          </w:tcPr>
          <w:p w14:paraId="4F191E85">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招标商务要求</w:t>
            </w:r>
          </w:p>
        </w:tc>
      </w:tr>
      <w:tr w14:paraId="76FA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tcPr>
          <w:p w14:paraId="5992FCD5">
            <w:pPr>
              <w:widowControl w:val="0"/>
              <w:jc w:val="both"/>
              <w:rPr>
                <w:rFonts w:eastAsia="宋体"/>
                <w:b/>
                <w:kern w:val="2"/>
                <w:sz w:val="21"/>
                <w:szCs w:val="21"/>
                <w:lang w:eastAsia="zh-CN"/>
              </w:rPr>
            </w:pPr>
            <w:r>
              <w:rPr>
                <w:rFonts w:hint="eastAsia" w:ascii="宋体" w:hAnsi="宋体" w:eastAsia="宋体" w:cs="宋体"/>
                <w:b/>
                <w:kern w:val="2"/>
                <w:sz w:val="21"/>
                <w:szCs w:val="21"/>
                <w:lang w:eastAsia="zh-CN" w:bidi="ar"/>
              </w:rPr>
              <w:t>（一）免费保修期内售后服务要求</w:t>
            </w:r>
          </w:p>
        </w:tc>
      </w:tr>
      <w:tr w14:paraId="59D7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right w:val="single" w:color="auto" w:sz="4" w:space="0"/>
            </w:tcBorders>
            <w:vAlign w:val="center"/>
          </w:tcPr>
          <w:p w14:paraId="00910EE7">
            <w:pPr>
              <w:widowControl w:val="0"/>
              <w:jc w:val="center"/>
              <w:rPr>
                <w:rFonts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right w:val="single" w:color="auto" w:sz="4" w:space="0"/>
            </w:tcBorders>
            <w:vAlign w:val="center"/>
          </w:tcPr>
          <w:p w14:paraId="57F55BDB">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保修期</w:t>
            </w:r>
          </w:p>
        </w:tc>
        <w:tc>
          <w:tcPr>
            <w:tcW w:w="6523" w:type="dxa"/>
            <w:tcBorders>
              <w:top w:val="single" w:color="auto" w:sz="4" w:space="0"/>
              <w:left w:val="single" w:color="auto" w:sz="4" w:space="0"/>
              <w:bottom w:val="single" w:color="auto" w:sz="4" w:space="0"/>
              <w:right w:val="single" w:color="auto" w:sz="4" w:space="0"/>
            </w:tcBorders>
          </w:tcPr>
          <w:p w14:paraId="7AD1B347">
            <w:pPr>
              <w:widowControl w:val="0"/>
              <w:rPr>
                <w:rFonts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要求中标方对本项目所采购的各项货物及货物集成提供质保期1年。</w:t>
            </w:r>
          </w:p>
        </w:tc>
      </w:tr>
      <w:tr w14:paraId="45EA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0" w:type="dxa"/>
            <w:tcBorders>
              <w:top w:val="single" w:color="auto" w:sz="4" w:space="0"/>
              <w:left w:val="single" w:color="auto" w:sz="4" w:space="0"/>
              <w:bottom w:val="single" w:color="auto" w:sz="4" w:space="0"/>
              <w:right w:val="single" w:color="auto" w:sz="4" w:space="0"/>
            </w:tcBorders>
            <w:vAlign w:val="center"/>
          </w:tcPr>
          <w:p w14:paraId="40CDB58F">
            <w:pPr>
              <w:widowControl w:val="0"/>
              <w:jc w:val="center"/>
              <w:rPr>
                <w:rFonts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vAlign w:val="center"/>
          </w:tcPr>
          <w:p w14:paraId="2EBB159A">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培训</w:t>
            </w:r>
          </w:p>
        </w:tc>
        <w:tc>
          <w:tcPr>
            <w:tcW w:w="6523" w:type="dxa"/>
            <w:tcBorders>
              <w:top w:val="single" w:color="auto" w:sz="4" w:space="0"/>
              <w:left w:val="single" w:color="auto" w:sz="4" w:space="0"/>
              <w:bottom w:val="single" w:color="auto" w:sz="4" w:space="0"/>
              <w:right w:val="single" w:color="auto" w:sz="4" w:space="0"/>
            </w:tcBorders>
          </w:tcPr>
          <w:p w14:paraId="5A3888F0">
            <w:pPr>
              <w:widowControl w:val="0"/>
              <w:rPr>
                <w:rFonts w:eastAsia="宋体"/>
                <w:bCs/>
                <w:kern w:val="2"/>
                <w:sz w:val="21"/>
                <w:szCs w:val="21"/>
                <w:lang w:eastAsia="zh-CN"/>
              </w:rPr>
            </w:pPr>
            <w:r>
              <w:rPr>
                <w:rFonts w:eastAsia="宋体"/>
                <w:bCs/>
                <w:kern w:val="2"/>
                <w:sz w:val="21"/>
                <w:szCs w:val="21"/>
                <w:lang w:eastAsia="zh-CN" w:bidi="ar"/>
              </w:rPr>
              <w:t>1.2</w:t>
            </w:r>
            <w:r>
              <w:rPr>
                <w:rFonts w:hint="eastAsia" w:ascii="宋体" w:hAnsi="宋体" w:eastAsia="宋体" w:cs="宋体"/>
                <w:bCs/>
                <w:kern w:val="2"/>
                <w:sz w:val="21"/>
                <w:szCs w:val="21"/>
                <w:lang w:eastAsia="zh-CN" w:bidi="ar"/>
              </w:rPr>
              <w:t>要求中标方在交货完成后一周内，免费向用户方进行技术培训工作。</w:t>
            </w:r>
          </w:p>
        </w:tc>
      </w:tr>
      <w:tr w14:paraId="633F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3"/>
            <w:tcBorders>
              <w:top w:val="single" w:color="auto" w:sz="4" w:space="0"/>
              <w:left w:val="single" w:color="auto" w:sz="4" w:space="0"/>
              <w:bottom w:val="single" w:color="auto" w:sz="4" w:space="0"/>
              <w:right w:val="single" w:color="auto" w:sz="4" w:space="0"/>
            </w:tcBorders>
            <w:vAlign w:val="center"/>
          </w:tcPr>
          <w:p w14:paraId="4929CA38">
            <w:pPr>
              <w:widowControl w:val="0"/>
              <w:rPr>
                <w:rFonts w:eastAsia="宋体"/>
                <w:bCs/>
                <w:kern w:val="2"/>
                <w:sz w:val="21"/>
                <w:szCs w:val="21"/>
                <w:lang w:eastAsia="zh-CN"/>
              </w:rPr>
            </w:pPr>
            <w:r>
              <w:rPr>
                <w:rFonts w:hint="eastAsia" w:ascii="宋体" w:hAnsi="宋体" w:eastAsia="宋体" w:cs="宋体"/>
                <w:b/>
                <w:kern w:val="2"/>
                <w:sz w:val="21"/>
                <w:szCs w:val="21"/>
                <w:lang w:eastAsia="zh-CN" w:bidi="ar"/>
              </w:rPr>
              <w:t>（二）其他商务要求</w:t>
            </w:r>
          </w:p>
        </w:tc>
      </w:tr>
      <w:tr w14:paraId="6B5D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vAlign w:val="center"/>
          </w:tcPr>
          <w:p w14:paraId="1A922104">
            <w:pPr>
              <w:widowControl w:val="0"/>
              <w:jc w:val="center"/>
              <w:rPr>
                <w:rFonts w:eastAsia="宋体"/>
                <w:b/>
                <w:kern w:val="2"/>
                <w:sz w:val="21"/>
                <w:szCs w:val="21"/>
                <w:lang w:eastAsia="zh-CN"/>
              </w:rPr>
            </w:pPr>
            <w:r>
              <w:rPr>
                <w:rFonts w:eastAsia="宋体"/>
                <w:b/>
                <w:kern w:val="2"/>
                <w:sz w:val="21"/>
                <w:szCs w:val="21"/>
                <w:lang w:eastAsia="zh-CN" w:bidi="ar"/>
              </w:rPr>
              <w:t>1</w:t>
            </w:r>
          </w:p>
        </w:tc>
        <w:tc>
          <w:tcPr>
            <w:tcW w:w="1457" w:type="dxa"/>
            <w:tcBorders>
              <w:top w:val="single" w:color="auto" w:sz="4" w:space="0"/>
              <w:left w:val="single" w:color="auto" w:sz="4" w:space="0"/>
              <w:bottom w:val="single" w:color="auto" w:sz="4" w:space="0"/>
              <w:right w:val="single" w:color="auto" w:sz="4" w:space="0"/>
            </w:tcBorders>
            <w:vAlign w:val="center"/>
          </w:tcPr>
          <w:p w14:paraId="73095E62">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交货地点</w:t>
            </w:r>
          </w:p>
        </w:tc>
        <w:tc>
          <w:tcPr>
            <w:tcW w:w="6523" w:type="dxa"/>
            <w:tcBorders>
              <w:top w:val="single" w:color="auto" w:sz="4" w:space="0"/>
              <w:left w:val="single" w:color="auto" w:sz="4" w:space="0"/>
              <w:bottom w:val="single" w:color="auto" w:sz="4" w:space="0"/>
              <w:right w:val="single" w:color="auto" w:sz="4" w:space="0"/>
            </w:tcBorders>
          </w:tcPr>
          <w:p w14:paraId="4976BDD4">
            <w:pPr>
              <w:widowControl w:val="0"/>
              <w:rPr>
                <w:rFonts w:eastAsia="宋体"/>
                <w:bCs/>
                <w:kern w:val="2"/>
                <w:sz w:val="21"/>
                <w:szCs w:val="21"/>
                <w:lang w:eastAsia="zh-CN"/>
              </w:rPr>
            </w:pPr>
            <w:r>
              <w:rPr>
                <w:rFonts w:eastAsia="宋体"/>
                <w:bCs/>
                <w:kern w:val="2"/>
                <w:sz w:val="21"/>
                <w:szCs w:val="21"/>
                <w:lang w:eastAsia="zh-CN" w:bidi="ar"/>
              </w:rPr>
              <w:t>1.1</w:t>
            </w:r>
            <w:r>
              <w:rPr>
                <w:rFonts w:hint="eastAsia" w:ascii="宋体" w:hAnsi="宋体" w:eastAsia="宋体" w:cs="宋体"/>
                <w:bCs/>
                <w:kern w:val="2"/>
                <w:sz w:val="21"/>
                <w:szCs w:val="21"/>
                <w:lang w:eastAsia="zh-CN" w:bidi="ar"/>
              </w:rPr>
              <w:t>深圳市宝安区流塘小学</w:t>
            </w:r>
          </w:p>
        </w:tc>
      </w:tr>
      <w:tr w14:paraId="28C4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vAlign w:val="center"/>
          </w:tcPr>
          <w:p w14:paraId="72AC0479">
            <w:pPr>
              <w:widowControl w:val="0"/>
              <w:jc w:val="center"/>
              <w:rPr>
                <w:rFonts w:eastAsia="宋体"/>
                <w:b/>
                <w:kern w:val="2"/>
                <w:sz w:val="21"/>
                <w:szCs w:val="21"/>
                <w:lang w:eastAsia="zh-CN"/>
              </w:rPr>
            </w:pPr>
            <w:r>
              <w:rPr>
                <w:rFonts w:eastAsia="宋体"/>
                <w:b/>
                <w:kern w:val="2"/>
                <w:sz w:val="21"/>
                <w:szCs w:val="21"/>
                <w:lang w:eastAsia="zh-CN" w:bidi="ar"/>
              </w:rPr>
              <w:t>2</w:t>
            </w:r>
          </w:p>
        </w:tc>
        <w:tc>
          <w:tcPr>
            <w:tcW w:w="1457" w:type="dxa"/>
            <w:tcBorders>
              <w:top w:val="single" w:color="auto" w:sz="4" w:space="0"/>
              <w:left w:val="single" w:color="auto" w:sz="4" w:space="0"/>
              <w:bottom w:val="single" w:color="auto" w:sz="4" w:space="0"/>
              <w:right w:val="single" w:color="auto" w:sz="4" w:space="0"/>
            </w:tcBorders>
            <w:vAlign w:val="center"/>
          </w:tcPr>
          <w:p w14:paraId="4C3481C7">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交货时间</w:t>
            </w:r>
          </w:p>
        </w:tc>
        <w:tc>
          <w:tcPr>
            <w:tcW w:w="6523" w:type="dxa"/>
            <w:tcBorders>
              <w:top w:val="single" w:color="auto" w:sz="4" w:space="0"/>
              <w:left w:val="single" w:color="auto" w:sz="4" w:space="0"/>
              <w:bottom w:val="single" w:color="auto" w:sz="4" w:space="0"/>
              <w:right w:val="single" w:color="auto" w:sz="4" w:space="0"/>
            </w:tcBorders>
            <w:vAlign w:val="center"/>
          </w:tcPr>
          <w:p w14:paraId="156397D2">
            <w:pPr>
              <w:widowControl w:val="0"/>
              <w:rPr>
                <w:rFonts w:eastAsia="宋体"/>
                <w:bCs/>
                <w:kern w:val="2"/>
                <w:sz w:val="21"/>
                <w:szCs w:val="21"/>
                <w:lang w:eastAsia="zh-CN"/>
              </w:rPr>
            </w:pPr>
            <w:r>
              <w:rPr>
                <w:rFonts w:eastAsia="宋体"/>
                <w:bCs/>
                <w:kern w:val="2"/>
                <w:sz w:val="21"/>
                <w:szCs w:val="21"/>
                <w:lang w:eastAsia="zh-CN" w:bidi="ar"/>
              </w:rPr>
              <w:t>2.1</w:t>
            </w:r>
            <w:r>
              <w:rPr>
                <w:rFonts w:hint="eastAsia" w:ascii="宋体" w:hAnsi="宋体" w:eastAsia="宋体" w:cs="宋体"/>
                <w:bCs/>
                <w:kern w:val="2"/>
                <w:sz w:val="21"/>
                <w:szCs w:val="21"/>
                <w:lang w:eastAsia="zh-CN" w:bidi="ar"/>
              </w:rPr>
              <w:t>本项目要求在进场施工日起15个日历日内完工，进场施工时间由采购人确定。</w:t>
            </w:r>
          </w:p>
        </w:tc>
      </w:tr>
      <w:tr w14:paraId="089E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vAlign w:val="center"/>
          </w:tcPr>
          <w:p w14:paraId="05806525">
            <w:pPr>
              <w:widowControl w:val="0"/>
              <w:jc w:val="center"/>
              <w:rPr>
                <w:rFonts w:eastAsia="宋体"/>
                <w:b/>
                <w:kern w:val="2"/>
                <w:sz w:val="21"/>
                <w:szCs w:val="21"/>
                <w:lang w:eastAsia="zh-CN"/>
              </w:rPr>
            </w:pPr>
            <w:r>
              <w:rPr>
                <w:rFonts w:eastAsia="宋体"/>
                <w:b/>
                <w:kern w:val="2"/>
                <w:sz w:val="21"/>
                <w:szCs w:val="21"/>
                <w:lang w:eastAsia="zh-CN" w:bidi="ar"/>
              </w:rPr>
              <w:t>3</w:t>
            </w:r>
          </w:p>
        </w:tc>
        <w:tc>
          <w:tcPr>
            <w:tcW w:w="1457" w:type="dxa"/>
            <w:tcBorders>
              <w:top w:val="single" w:color="auto" w:sz="4" w:space="0"/>
              <w:left w:val="single" w:color="auto" w:sz="4" w:space="0"/>
              <w:bottom w:val="single" w:color="auto" w:sz="4" w:space="0"/>
              <w:right w:val="single" w:color="auto" w:sz="4" w:space="0"/>
            </w:tcBorders>
            <w:vAlign w:val="center"/>
          </w:tcPr>
          <w:p w14:paraId="29B4E102">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验收方式</w:t>
            </w:r>
          </w:p>
        </w:tc>
        <w:tc>
          <w:tcPr>
            <w:tcW w:w="6523" w:type="dxa"/>
            <w:tcBorders>
              <w:top w:val="single" w:color="auto" w:sz="4" w:space="0"/>
              <w:left w:val="single" w:color="auto" w:sz="4" w:space="0"/>
              <w:bottom w:val="single" w:color="auto" w:sz="4" w:space="0"/>
              <w:right w:val="single" w:color="auto" w:sz="4" w:space="0"/>
            </w:tcBorders>
            <w:vAlign w:val="center"/>
          </w:tcPr>
          <w:p w14:paraId="1B28D5C8">
            <w:pPr>
              <w:widowControl w:val="0"/>
              <w:rPr>
                <w:rFonts w:eastAsia="宋体"/>
                <w:bCs/>
                <w:kern w:val="2"/>
                <w:sz w:val="21"/>
                <w:szCs w:val="21"/>
                <w:lang w:eastAsia="zh-CN"/>
              </w:rPr>
            </w:pPr>
            <w:r>
              <w:rPr>
                <w:rFonts w:eastAsia="宋体"/>
                <w:bCs/>
                <w:kern w:val="2"/>
                <w:sz w:val="21"/>
                <w:szCs w:val="21"/>
                <w:lang w:eastAsia="zh-CN" w:bidi="ar"/>
              </w:rPr>
              <w:t>3.1</w:t>
            </w:r>
            <w:r>
              <w:rPr>
                <w:rFonts w:hint="eastAsia" w:ascii="宋体" w:hAnsi="宋体" w:eastAsia="宋体" w:cs="宋体"/>
                <w:bCs/>
                <w:kern w:val="2"/>
                <w:sz w:val="21"/>
                <w:szCs w:val="21"/>
                <w:lang w:eastAsia="zh-CN" w:bidi="ar"/>
              </w:rPr>
              <w:t>由采购单位组织验收小组进行验收。</w:t>
            </w:r>
          </w:p>
        </w:tc>
      </w:tr>
      <w:tr w14:paraId="7D63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vAlign w:val="center"/>
          </w:tcPr>
          <w:p w14:paraId="34842AD7">
            <w:pPr>
              <w:widowControl w:val="0"/>
              <w:jc w:val="center"/>
              <w:rPr>
                <w:rFonts w:eastAsia="宋体"/>
                <w:b/>
                <w:kern w:val="2"/>
                <w:sz w:val="21"/>
                <w:szCs w:val="21"/>
                <w:lang w:eastAsia="zh-CN"/>
              </w:rPr>
            </w:pPr>
            <w:r>
              <w:rPr>
                <w:rFonts w:eastAsia="宋体"/>
                <w:b/>
                <w:kern w:val="2"/>
                <w:sz w:val="21"/>
                <w:szCs w:val="21"/>
                <w:lang w:eastAsia="zh-CN" w:bidi="ar"/>
              </w:rPr>
              <w:t>4</w:t>
            </w:r>
          </w:p>
        </w:tc>
        <w:tc>
          <w:tcPr>
            <w:tcW w:w="1457" w:type="dxa"/>
            <w:tcBorders>
              <w:top w:val="single" w:color="auto" w:sz="4" w:space="0"/>
              <w:left w:val="single" w:color="auto" w:sz="4" w:space="0"/>
              <w:bottom w:val="single" w:color="auto" w:sz="4" w:space="0"/>
              <w:right w:val="single" w:color="auto" w:sz="4" w:space="0"/>
            </w:tcBorders>
            <w:vAlign w:val="center"/>
          </w:tcPr>
          <w:p w14:paraId="4D6C501F">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报价要求</w:t>
            </w:r>
          </w:p>
        </w:tc>
        <w:tc>
          <w:tcPr>
            <w:tcW w:w="6523" w:type="dxa"/>
            <w:tcBorders>
              <w:top w:val="single" w:color="auto" w:sz="4" w:space="0"/>
              <w:left w:val="single" w:color="auto" w:sz="4" w:space="0"/>
              <w:bottom w:val="single" w:color="auto" w:sz="4" w:space="0"/>
              <w:right w:val="single" w:color="auto" w:sz="4" w:space="0"/>
            </w:tcBorders>
            <w:vAlign w:val="center"/>
          </w:tcPr>
          <w:p w14:paraId="4F4AA32E">
            <w:pPr>
              <w:widowControl w:val="0"/>
              <w:rPr>
                <w:rFonts w:eastAsia="宋体"/>
                <w:bCs/>
                <w:kern w:val="2"/>
                <w:sz w:val="21"/>
                <w:szCs w:val="21"/>
                <w:lang w:eastAsia="zh-CN"/>
              </w:rPr>
            </w:pPr>
            <w:r>
              <w:rPr>
                <w:rFonts w:eastAsia="宋体"/>
                <w:bCs/>
                <w:kern w:val="2"/>
                <w:sz w:val="21"/>
                <w:szCs w:val="21"/>
                <w:lang w:eastAsia="zh-CN" w:bidi="ar"/>
              </w:rPr>
              <w:t>4.1</w:t>
            </w:r>
            <w:r>
              <w:rPr>
                <w:rFonts w:hint="eastAsia" w:ascii="宋体" w:hAnsi="宋体" w:eastAsia="宋体" w:cs="宋体"/>
                <w:bCs/>
                <w:kern w:val="2"/>
                <w:sz w:val="21"/>
                <w:szCs w:val="21"/>
                <w:lang w:eastAsia="zh-CN" w:bidi="ar"/>
              </w:rPr>
              <w:t>投标总价必须是完成该项目的一切费用总和，包括投标费、设备费、运输费、装卸费、保险费、技术培训费、设备安装费、调试费、检测费、国家规定的各项税费等。</w:t>
            </w:r>
          </w:p>
        </w:tc>
      </w:tr>
      <w:tr w14:paraId="1D79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tcBorders>
              <w:top w:val="single" w:color="auto" w:sz="4" w:space="0"/>
              <w:left w:val="single" w:color="auto" w:sz="4" w:space="0"/>
              <w:bottom w:val="single" w:color="auto" w:sz="4" w:space="0"/>
              <w:right w:val="single" w:color="auto" w:sz="4" w:space="0"/>
            </w:tcBorders>
            <w:vAlign w:val="center"/>
          </w:tcPr>
          <w:p w14:paraId="5B21F4FC">
            <w:pPr>
              <w:widowControl w:val="0"/>
              <w:jc w:val="center"/>
              <w:rPr>
                <w:rFonts w:eastAsia="宋体"/>
                <w:b/>
                <w:kern w:val="2"/>
                <w:sz w:val="21"/>
                <w:szCs w:val="21"/>
                <w:lang w:eastAsia="zh-CN"/>
              </w:rPr>
            </w:pPr>
            <w:r>
              <w:rPr>
                <w:rFonts w:eastAsia="宋体"/>
                <w:b/>
                <w:kern w:val="2"/>
                <w:sz w:val="21"/>
                <w:szCs w:val="21"/>
                <w:lang w:eastAsia="zh-CN" w:bidi="ar"/>
              </w:rPr>
              <w:t>5</w:t>
            </w:r>
          </w:p>
        </w:tc>
        <w:tc>
          <w:tcPr>
            <w:tcW w:w="1457" w:type="dxa"/>
            <w:tcBorders>
              <w:top w:val="single" w:color="auto" w:sz="4" w:space="0"/>
              <w:left w:val="single" w:color="auto" w:sz="4" w:space="0"/>
              <w:bottom w:val="single" w:color="auto" w:sz="4" w:space="0"/>
              <w:right w:val="single" w:color="auto" w:sz="4" w:space="0"/>
            </w:tcBorders>
            <w:vAlign w:val="center"/>
          </w:tcPr>
          <w:p w14:paraId="40C04D86">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付款方式</w:t>
            </w:r>
          </w:p>
        </w:tc>
        <w:tc>
          <w:tcPr>
            <w:tcW w:w="6523" w:type="dxa"/>
            <w:tcBorders>
              <w:top w:val="single" w:color="auto" w:sz="4" w:space="0"/>
              <w:left w:val="single" w:color="auto" w:sz="4" w:space="0"/>
              <w:bottom w:val="single" w:color="auto" w:sz="4" w:space="0"/>
              <w:right w:val="single" w:color="auto" w:sz="4" w:space="0"/>
            </w:tcBorders>
            <w:vAlign w:val="center"/>
          </w:tcPr>
          <w:p w14:paraId="2C6AEFB0">
            <w:pPr>
              <w:widowControl w:val="0"/>
              <w:rPr>
                <w:rFonts w:eastAsia="宋体"/>
                <w:bCs/>
                <w:kern w:val="2"/>
                <w:sz w:val="21"/>
                <w:szCs w:val="21"/>
                <w:lang w:eastAsia="zh-CN"/>
              </w:rPr>
            </w:pPr>
            <w:r>
              <w:rPr>
                <w:rFonts w:eastAsia="宋体"/>
                <w:bCs/>
                <w:kern w:val="2"/>
                <w:sz w:val="21"/>
                <w:szCs w:val="21"/>
                <w:lang w:eastAsia="zh-CN" w:bidi="ar"/>
              </w:rPr>
              <w:t xml:space="preserve">5.1 </w:t>
            </w:r>
            <w:r>
              <w:rPr>
                <w:rFonts w:hint="eastAsia" w:ascii="宋体" w:hAnsi="宋体" w:eastAsia="宋体" w:cs="宋体"/>
                <w:bCs/>
                <w:kern w:val="2"/>
                <w:sz w:val="21"/>
                <w:szCs w:val="21"/>
                <w:lang w:eastAsia="zh-CN" w:bidi="ar"/>
              </w:rPr>
              <w:t>本项目完成并经验收合格后，对于满足合同约定支付条件的，采购人应当自收到发票后</w:t>
            </w:r>
            <w:r>
              <w:rPr>
                <w:rFonts w:hint="eastAsia" w:eastAsia="宋体"/>
                <w:bCs/>
                <w:kern w:val="2"/>
                <w:sz w:val="21"/>
                <w:szCs w:val="21"/>
                <w:lang w:eastAsia="zh-CN" w:bidi="ar"/>
              </w:rPr>
              <w:t>15</w:t>
            </w:r>
            <w:r>
              <w:rPr>
                <w:rFonts w:hint="eastAsia" w:ascii="宋体" w:hAnsi="宋体" w:eastAsia="宋体" w:cs="宋体"/>
                <w:bCs/>
                <w:kern w:val="2"/>
                <w:sz w:val="21"/>
                <w:szCs w:val="21"/>
                <w:lang w:eastAsia="zh-CN" w:bidi="ar"/>
              </w:rPr>
              <w:t>日内将资金支付到合同约定的中标供应商账户。</w:t>
            </w:r>
          </w:p>
        </w:tc>
      </w:tr>
      <w:tr w14:paraId="734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restart"/>
            <w:tcBorders>
              <w:top w:val="single" w:color="auto" w:sz="4" w:space="0"/>
              <w:left w:val="single" w:color="auto" w:sz="4" w:space="0"/>
              <w:right w:val="single" w:color="auto" w:sz="4" w:space="0"/>
            </w:tcBorders>
            <w:vAlign w:val="center"/>
          </w:tcPr>
          <w:p w14:paraId="6BE79B61">
            <w:pPr>
              <w:widowControl w:val="0"/>
              <w:jc w:val="center"/>
              <w:rPr>
                <w:rFonts w:eastAsia="宋体"/>
                <w:b/>
                <w:kern w:val="2"/>
                <w:sz w:val="21"/>
                <w:szCs w:val="21"/>
                <w:lang w:eastAsia="zh-CN"/>
              </w:rPr>
            </w:pPr>
            <w:r>
              <w:rPr>
                <w:rFonts w:eastAsia="宋体"/>
                <w:b/>
                <w:kern w:val="2"/>
                <w:sz w:val="21"/>
                <w:szCs w:val="21"/>
                <w:lang w:eastAsia="zh-CN" w:bidi="ar"/>
              </w:rPr>
              <w:t>6</w:t>
            </w:r>
          </w:p>
        </w:tc>
        <w:tc>
          <w:tcPr>
            <w:tcW w:w="1457" w:type="dxa"/>
            <w:vMerge w:val="restart"/>
            <w:tcBorders>
              <w:top w:val="single" w:color="auto" w:sz="4" w:space="0"/>
              <w:left w:val="single" w:color="auto" w:sz="4" w:space="0"/>
              <w:right w:val="single" w:color="auto" w:sz="4" w:space="0"/>
            </w:tcBorders>
            <w:vAlign w:val="center"/>
          </w:tcPr>
          <w:p w14:paraId="2F40CF4D">
            <w:pPr>
              <w:widowControl w:val="0"/>
              <w:jc w:val="center"/>
              <w:rPr>
                <w:rFonts w:eastAsia="宋体"/>
                <w:b/>
                <w:kern w:val="2"/>
                <w:sz w:val="21"/>
                <w:szCs w:val="21"/>
                <w:lang w:eastAsia="zh-CN"/>
              </w:rPr>
            </w:pPr>
            <w:r>
              <w:rPr>
                <w:rFonts w:hint="eastAsia" w:ascii="宋体" w:hAnsi="宋体" w:eastAsia="宋体" w:cs="宋体"/>
                <w:b/>
                <w:kern w:val="2"/>
                <w:sz w:val="21"/>
                <w:szCs w:val="21"/>
                <w:lang w:eastAsia="zh-CN" w:bidi="ar"/>
              </w:rPr>
              <w:t>其他</w:t>
            </w:r>
          </w:p>
        </w:tc>
        <w:tc>
          <w:tcPr>
            <w:tcW w:w="6523" w:type="dxa"/>
            <w:tcBorders>
              <w:top w:val="single" w:color="auto" w:sz="4" w:space="0"/>
              <w:left w:val="single" w:color="auto" w:sz="4" w:space="0"/>
              <w:bottom w:val="single" w:color="auto" w:sz="4" w:space="0"/>
              <w:right w:val="single" w:color="auto" w:sz="4" w:space="0"/>
            </w:tcBorders>
          </w:tcPr>
          <w:p w14:paraId="645D8893">
            <w:pPr>
              <w:widowControl w:val="0"/>
              <w:rPr>
                <w:rFonts w:eastAsia="宋体"/>
                <w:bCs/>
                <w:kern w:val="2"/>
                <w:sz w:val="21"/>
                <w:szCs w:val="21"/>
                <w:lang w:eastAsia="zh-CN"/>
              </w:rPr>
            </w:pPr>
            <w:r>
              <w:rPr>
                <w:rFonts w:eastAsia="宋体"/>
                <w:bCs/>
                <w:kern w:val="2"/>
                <w:sz w:val="21"/>
                <w:szCs w:val="21"/>
                <w:lang w:eastAsia="zh-CN" w:bidi="ar"/>
              </w:rPr>
              <w:t>6.1</w:t>
            </w:r>
            <w:r>
              <w:rPr>
                <w:rFonts w:hint="eastAsia" w:ascii="宋体" w:hAnsi="宋体" w:eastAsia="宋体" w:cs="宋体"/>
                <w:bCs/>
                <w:kern w:val="2"/>
                <w:sz w:val="21"/>
                <w:szCs w:val="21"/>
                <w:lang w:eastAsia="zh-CN" w:bidi="ar"/>
              </w:rPr>
              <w:t>中标供应商在签订合同时应提供投标文件打印稿贰份，并加盖公章（一份交给监理公司，一份交给学校），同时提供投标文件的</w:t>
            </w:r>
            <w:r>
              <w:rPr>
                <w:rFonts w:eastAsia="宋体"/>
                <w:bCs/>
                <w:kern w:val="2"/>
                <w:sz w:val="21"/>
                <w:szCs w:val="21"/>
                <w:lang w:eastAsia="zh-CN" w:bidi="ar"/>
              </w:rPr>
              <w:t>OFFICE</w:t>
            </w:r>
            <w:r>
              <w:rPr>
                <w:rFonts w:hint="eastAsia" w:ascii="宋体" w:hAnsi="宋体" w:eastAsia="宋体" w:cs="宋体"/>
                <w:bCs/>
                <w:kern w:val="2"/>
                <w:sz w:val="21"/>
                <w:szCs w:val="21"/>
                <w:lang w:eastAsia="zh-CN" w:bidi="ar"/>
              </w:rPr>
              <w:t>文档。</w:t>
            </w:r>
          </w:p>
        </w:tc>
      </w:tr>
      <w:tr w14:paraId="0684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left w:val="single" w:color="auto" w:sz="4" w:space="0"/>
              <w:right w:val="single" w:color="auto" w:sz="4" w:space="0"/>
            </w:tcBorders>
            <w:vAlign w:val="center"/>
          </w:tcPr>
          <w:p w14:paraId="7894EEF5">
            <w:pPr>
              <w:widowControl w:val="0"/>
              <w:jc w:val="both"/>
              <w:rPr>
                <w:rFonts w:eastAsia="宋体"/>
                <w:kern w:val="2"/>
                <w:sz w:val="20"/>
                <w:szCs w:val="20"/>
                <w:lang w:eastAsia="zh-CN"/>
              </w:rPr>
            </w:pPr>
          </w:p>
        </w:tc>
        <w:tc>
          <w:tcPr>
            <w:tcW w:w="1457" w:type="dxa"/>
            <w:vMerge w:val="continue"/>
            <w:tcBorders>
              <w:left w:val="single" w:color="auto" w:sz="4" w:space="0"/>
              <w:right w:val="single" w:color="auto" w:sz="4" w:space="0"/>
            </w:tcBorders>
            <w:vAlign w:val="center"/>
          </w:tcPr>
          <w:p w14:paraId="04A02737">
            <w:pPr>
              <w:widowControl w:val="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tcPr>
          <w:p w14:paraId="0F0D265A">
            <w:pPr>
              <w:widowControl w:val="0"/>
              <w:rPr>
                <w:rFonts w:eastAsia="宋体"/>
                <w:bCs/>
                <w:kern w:val="2"/>
                <w:sz w:val="21"/>
                <w:szCs w:val="21"/>
                <w:lang w:eastAsia="zh-CN"/>
              </w:rPr>
            </w:pPr>
            <w:r>
              <w:rPr>
                <w:rFonts w:eastAsia="宋体"/>
                <w:bCs/>
                <w:kern w:val="2"/>
                <w:sz w:val="21"/>
                <w:szCs w:val="21"/>
                <w:lang w:eastAsia="zh-CN" w:bidi="ar"/>
              </w:rPr>
              <w:t>6.2</w:t>
            </w:r>
            <w:r>
              <w:rPr>
                <w:rFonts w:hint="eastAsia" w:ascii="宋体" w:hAnsi="宋体" w:eastAsia="宋体" w:cs="宋体"/>
                <w:bCs/>
                <w:kern w:val="2"/>
                <w:sz w:val="21"/>
                <w:szCs w:val="21"/>
                <w:lang w:eastAsia="zh-CN" w:bidi="ar"/>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14:paraId="4EA5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left w:val="single" w:color="auto" w:sz="4" w:space="0"/>
              <w:right w:val="single" w:color="auto" w:sz="4" w:space="0"/>
            </w:tcBorders>
            <w:vAlign w:val="center"/>
          </w:tcPr>
          <w:p w14:paraId="35BBDF4E">
            <w:pPr>
              <w:widowControl w:val="0"/>
              <w:jc w:val="both"/>
              <w:rPr>
                <w:rFonts w:eastAsia="宋体"/>
                <w:kern w:val="2"/>
                <w:sz w:val="20"/>
                <w:szCs w:val="20"/>
                <w:lang w:eastAsia="zh-CN"/>
              </w:rPr>
            </w:pPr>
          </w:p>
        </w:tc>
        <w:tc>
          <w:tcPr>
            <w:tcW w:w="1457" w:type="dxa"/>
            <w:vMerge w:val="continue"/>
            <w:tcBorders>
              <w:left w:val="single" w:color="auto" w:sz="4" w:space="0"/>
              <w:right w:val="single" w:color="auto" w:sz="4" w:space="0"/>
            </w:tcBorders>
            <w:vAlign w:val="center"/>
          </w:tcPr>
          <w:p w14:paraId="03728CA8">
            <w:pPr>
              <w:widowControl w:val="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tcPr>
          <w:p w14:paraId="5C8AA9EC">
            <w:pPr>
              <w:widowControl w:val="0"/>
              <w:rPr>
                <w:rFonts w:eastAsia="宋体"/>
                <w:bCs/>
                <w:kern w:val="2"/>
                <w:sz w:val="21"/>
                <w:szCs w:val="21"/>
                <w:lang w:eastAsia="zh-CN" w:bidi="ar"/>
              </w:rPr>
            </w:pPr>
            <w:r>
              <w:rPr>
                <w:rFonts w:hint="eastAsia" w:eastAsia="宋体"/>
                <w:bCs/>
                <w:kern w:val="2"/>
                <w:sz w:val="21"/>
                <w:szCs w:val="21"/>
                <w:lang w:eastAsia="zh-CN" w:bidi="ar"/>
              </w:rPr>
              <w:t>6.3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tc>
      </w:tr>
      <w:tr w14:paraId="6B8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left w:val="single" w:color="auto" w:sz="4" w:space="0"/>
              <w:right w:val="single" w:color="auto" w:sz="4" w:space="0"/>
            </w:tcBorders>
            <w:vAlign w:val="center"/>
          </w:tcPr>
          <w:p w14:paraId="46B5F40F">
            <w:pPr>
              <w:widowControl w:val="0"/>
              <w:jc w:val="both"/>
              <w:rPr>
                <w:rFonts w:eastAsia="宋体"/>
                <w:kern w:val="2"/>
                <w:sz w:val="20"/>
                <w:szCs w:val="20"/>
                <w:lang w:eastAsia="zh-CN"/>
              </w:rPr>
            </w:pPr>
          </w:p>
        </w:tc>
        <w:tc>
          <w:tcPr>
            <w:tcW w:w="1457" w:type="dxa"/>
            <w:vMerge w:val="continue"/>
            <w:tcBorders>
              <w:left w:val="single" w:color="auto" w:sz="4" w:space="0"/>
              <w:right w:val="single" w:color="auto" w:sz="4" w:space="0"/>
            </w:tcBorders>
            <w:vAlign w:val="center"/>
          </w:tcPr>
          <w:p w14:paraId="4D60C7DA">
            <w:pPr>
              <w:widowControl w:val="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tcPr>
          <w:p w14:paraId="14DFDF53">
            <w:pPr>
              <w:widowControl w:val="0"/>
              <w:rPr>
                <w:rFonts w:eastAsia="宋体"/>
                <w:bCs/>
                <w:kern w:val="2"/>
                <w:sz w:val="21"/>
                <w:szCs w:val="21"/>
                <w:lang w:eastAsia="zh-CN"/>
              </w:rPr>
            </w:pPr>
            <w:r>
              <w:rPr>
                <w:rFonts w:eastAsia="宋体"/>
                <w:bCs/>
                <w:kern w:val="2"/>
                <w:sz w:val="21"/>
                <w:szCs w:val="21"/>
                <w:lang w:eastAsia="zh-CN" w:bidi="ar"/>
              </w:rPr>
              <w:t>6.</w:t>
            </w:r>
            <w:r>
              <w:rPr>
                <w:rFonts w:hint="eastAsia" w:eastAsia="宋体"/>
                <w:bCs/>
                <w:kern w:val="2"/>
                <w:sz w:val="21"/>
                <w:szCs w:val="21"/>
                <w:lang w:eastAsia="zh-CN" w:bidi="ar"/>
              </w:rPr>
              <w:t>4</w:t>
            </w:r>
            <w:r>
              <w:rPr>
                <w:rFonts w:hint="eastAsia" w:ascii="宋体" w:hAnsi="宋体" w:eastAsia="宋体" w:cs="宋体"/>
                <w:bCs/>
                <w:kern w:val="2"/>
                <w:sz w:val="21"/>
                <w:szCs w:val="21"/>
                <w:lang w:eastAsia="zh-CN" w:bidi="ar"/>
              </w:rPr>
              <w:t>投标商必须确保中标后提供的货物为正规渠道供货，不存在违反国家法律、法规的情况。</w:t>
            </w:r>
          </w:p>
        </w:tc>
      </w:tr>
      <w:tr w14:paraId="5C37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0" w:type="dxa"/>
            <w:vMerge w:val="continue"/>
            <w:tcBorders>
              <w:left w:val="single" w:color="auto" w:sz="4" w:space="0"/>
              <w:bottom w:val="single" w:color="auto" w:sz="4" w:space="0"/>
              <w:right w:val="single" w:color="auto" w:sz="4" w:space="0"/>
            </w:tcBorders>
            <w:vAlign w:val="center"/>
          </w:tcPr>
          <w:p w14:paraId="39F8EAA3">
            <w:pPr>
              <w:widowControl w:val="0"/>
              <w:jc w:val="both"/>
              <w:rPr>
                <w:rFonts w:eastAsia="宋体"/>
                <w:kern w:val="2"/>
                <w:sz w:val="20"/>
                <w:szCs w:val="20"/>
                <w:lang w:eastAsia="zh-CN"/>
              </w:rPr>
            </w:pPr>
          </w:p>
        </w:tc>
        <w:tc>
          <w:tcPr>
            <w:tcW w:w="1457" w:type="dxa"/>
            <w:vMerge w:val="continue"/>
            <w:tcBorders>
              <w:left w:val="single" w:color="auto" w:sz="4" w:space="0"/>
              <w:bottom w:val="single" w:color="auto" w:sz="4" w:space="0"/>
              <w:right w:val="single" w:color="auto" w:sz="4" w:space="0"/>
            </w:tcBorders>
            <w:vAlign w:val="center"/>
          </w:tcPr>
          <w:p w14:paraId="1D4E3D38">
            <w:pPr>
              <w:widowControl w:val="0"/>
              <w:jc w:val="both"/>
              <w:rPr>
                <w:rFonts w:eastAsia="宋体"/>
                <w:kern w:val="2"/>
                <w:sz w:val="20"/>
                <w:szCs w:val="20"/>
                <w:lang w:eastAsia="zh-CN"/>
              </w:rPr>
            </w:pPr>
          </w:p>
        </w:tc>
        <w:tc>
          <w:tcPr>
            <w:tcW w:w="6523" w:type="dxa"/>
            <w:tcBorders>
              <w:top w:val="single" w:color="auto" w:sz="4" w:space="0"/>
              <w:left w:val="single" w:color="auto" w:sz="4" w:space="0"/>
              <w:bottom w:val="single" w:color="auto" w:sz="4" w:space="0"/>
              <w:right w:val="single" w:color="auto" w:sz="4" w:space="0"/>
            </w:tcBorders>
          </w:tcPr>
          <w:p w14:paraId="5D8F4431">
            <w:pPr>
              <w:widowControl w:val="0"/>
              <w:rPr>
                <w:rFonts w:eastAsia="宋体"/>
                <w:bCs/>
                <w:kern w:val="2"/>
                <w:sz w:val="21"/>
                <w:szCs w:val="21"/>
                <w:lang w:eastAsia="zh-CN" w:bidi="ar"/>
              </w:rPr>
            </w:pPr>
            <w:r>
              <w:rPr>
                <w:rFonts w:hint="eastAsia" w:ascii="宋体" w:hAnsi="宋体" w:eastAsia="宋体" w:cs="宋体"/>
                <w:bCs/>
                <w:kern w:val="2"/>
                <w:sz w:val="21"/>
                <w:szCs w:val="21"/>
                <w:lang w:eastAsia="zh-CN" w:bidi="ar"/>
              </w:rPr>
              <w:t>6.5本项目涉及师生饮用水安全，对设备的要求严格，项目实施完毕后，必须在校方人员监督下取样，随机抽取2-3个点，送深圳市或宝安区疾病预防控制中心按国家直饮水标准，取得合格检测报告后方可予以验收。</w:t>
            </w:r>
          </w:p>
        </w:tc>
      </w:tr>
    </w:tbl>
    <w:p w14:paraId="673818D6">
      <w:pPr>
        <w:widowControl w:val="0"/>
        <w:jc w:val="both"/>
        <w:rPr>
          <w:rFonts w:ascii="Calibri" w:hAnsi="Calibri" w:eastAsia="宋体"/>
          <w:b/>
          <w:kern w:val="2"/>
          <w:sz w:val="21"/>
          <w:szCs w:val="22"/>
          <w:lang w:eastAsia="zh-CN"/>
        </w:rPr>
      </w:pPr>
    </w:p>
    <w:p w14:paraId="6E1DA8D3">
      <w:pPr>
        <w:widowControl w:val="0"/>
        <w:spacing w:before="60" w:beforeLines="25" w:after="60" w:afterLines="25"/>
        <w:jc w:val="both"/>
        <w:rPr>
          <w:rFonts w:ascii="宋体" w:hAnsi="宋体" w:eastAsia="宋体"/>
          <w:kern w:val="2"/>
          <w:sz w:val="21"/>
          <w:szCs w:val="21"/>
          <w:lang w:eastAsia="zh-CN"/>
        </w:rPr>
      </w:pPr>
    </w:p>
    <w:p w14:paraId="02E293C1">
      <w:pPr>
        <w:widowControl w:val="0"/>
        <w:spacing w:before="60" w:beforeLines="25" w:after="60" w:afterLines="25"/>
        <w:jc w:val="both"/>
        <w:rPr>
          <w:rFonts w:ascii="宋体" w:hAnsi="宋体" w:eastAsia="宋体"/>
          <w:kern w:val="2"/>
          <w:sz w:val="21"/>
          <w:szCs w:val="21"/>
          <w:lang w:eastAsia="zh-CN"/>
        </w:rPr>
      </w:pPr>
    </w:p>
    <w:p w14:paraId="494AF235">
      <w:pPr>
        <w:keepNext/>
        <w:keepLines/>
        <w:widowControl w:val="0"/>
        <w:spacing w:before="120" w:beforeLines="50" w:after="120" w:afterLines="50" w:line="416" w:lineRule="auto"/>
        <w:jc w:val="center"/>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七、其他重要条款</w:t>
      </w:r>
    </w:p>
    <w:p w14:paraId="5B3AC3B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872C92C">
      <w:pPr>
        <w:widowControl w:val="0"/>
        <w:spacing w:before="60" w:beforeLines="25" w:after="60" w:afterLines="25"/>
        <w:ind w:firstLine="392" w:firstLineChars="187"/>
        <w:jc w:val="both"/>
        <w:rPr>
          <w:rFonts w:ascii="宋体" w:hAnsi="宋体" w:eastAsia="宋体"/>
          <w:kern w:val="2"/>
          <w:sz w:val="21"/>
          <w:szCs w:val="21"/>
          <w:lang w:eastAsia="zh-CN"/>
        </w:rPr>
      </w:pPr>
      <w:r>
        <w:rPr>
          <w:rFonts w:ascii="Calibri" w:hAnsi="Calibri" w:eastAsia="宋体" w:cstheme="minorBidi"/>
          <w:bCs/>
          <w:kern w:val="2"/>
          <w:sz w:val="21"/>
          <w:szCs w:val="21"/>
          <w:lang w:eastAsia="zh-CN"/>
        </w:rPr>
        <w:t>2</w:t>
      </w:r>
      <w:r>
        <w:rPr>
          <w:rFonts w:hint="eastAsia" w:ascii="Calibri" w:hAnsi="Calibri" w:eastAsia="宋体" w:cstheme="minorBidi"/>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669C95B1">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投标人不得期望通过索赔等方式获取补偿，否则，除可能遭到拒绝外，还可能将被作为不良行为记录在案，并可能影响其以后参加政府采购（自行采购）的项目投标。各投标人在投标报价时，应充分考虑投标报价的风险。</w:t>
      </w:r>
    </w:p>
    <w:p w14:paraId="2027991E">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4、除政府采购（自行采购）合同继续履行将损害国家利益和社会公共利益外，双方当事人不得擅自变更、中止或者终止合同。</w:t>
      </w:r>
    </w:p>
    <w:p w14:paraId="2A29EA5E">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510E327">
      <w:pPr>
        <w:widowControl w:val="0"/>
        <w:jc w:val="both"/>
        <w:rPr>
          <w:rFonts w:ascii="宋体" w:hAnsi="宋体" w:eastAsia="宋体"/>
          <w:kern w:val="2"/>
          <w:sz w:val="21"/>
          <w:szCs w:val="22"/>
          <w:lang w:eastAsia="zh-CN"/>
        </w:rPr>
      </w:pPr>
    </w:p>
    <w:p w14:paraId="13E72231">
      <w:pPr>
        <w:widowControl w:val="0"/>
        <w:spacing w:line="360" w:lineRule="auto"/>
        <w:jc w:val="both"/>
        <w:rPr>
          <w:rFonts w:ascii="宋体" w:hAnsi="宋体" w:eastAsia="宋体"/>
          <w:b/>
          <w:bCs/>
          <w:kern w:val="2"/>
          <w:szCs w:val="22"/>
          <w:lang w:eastAsia="zh-CN"/>
        </w:rPr>
      </w:pPr>
    </w:p>
    <w:p w14:paraId="25176F2B">
      <w:pPr>
        <w:widowControl w:val="0"/>
        <w:spacing w:line="360" w:lineRule="auto"/>
        <w:jc w:val="both"/>
        <w:rPr>
          <w:rFonts w:ascii="Calibri" w:hAnsi="Calibri" w:eastAsia="宋体"/>
          <w:kern w:val="2"/>
          <w:szCs w:val="22"/>
          <w:lang w:eastAsia="zh-CN"/>
        </w:rPr>
      </w:pPr>
    </w:p>
    <w:p w14:paraId="04F6D0D0">
      <w:pPr>
        <w:widowControl w:val="0"/>
        <w:spacing w:line="360" w:lineRule="auto"/>
        <w:jc w:val="both"/>
        <w:rPr>
          <w:rFonts w:ascii="宋体" w:hAnsi="宋体" w:eastAsia="宋体"/>
          <w:b/>
          <w:bCs/>
          <w:kern w:val="2"/>
          <w:szCs w:val="22"/>
          <w:lang w:eastAsia="zh-CN"/>
        </w:rPr>
        <w:sectPr>
          <w:pgSz w:w="11907" w:h="16840"/>
          <w:pgMar w:top="1440" w:right="1797" w:bottom="1440" w:left="1797" w:header="851" w:footer="992" w:gutter="0"/>
          <w:cols w:space="425" w:num="1"/>
          <w:titlePg/>
          <w:docGrid w:linePitch="462" w:charSpace="0"/>
        </w:sectPr>
      </w:pPr>
    </w:p>
    <w:p w14:paraId="0A401631">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第四章</w:t>
      </w:r>
      <w:r>
        <w:rPr>
          <w:rFonts w:ascii="Cambria" w:hAnsi="Cambria" w:eastAsia="宋体" w:cstheme="majorBidi"/>
          <w:b/>
          <w:bCs/>
          <w:kern w:val="2"/>
          <w:sz w:val="32"/>
          <w:szCs w:val="32"/>
          <w:lang w:eastAsia="zh-CN"/>
        </w:rPr>
        <w:t xml:space="preserve"> </w:t>
      </w:r>
      <w:r>
        <w:rPr>
          <w:rFonts w:hint="eastAsia" w:ascii="Cambria" w:hAnsi="Cambria" w:eastAsia="宋体" w:cstheme="majorBidi"/>
          <w:b/>
          <w:bCs/>
          <w:kern w:val="2"/>
          <w:sz w:val="32"/>
          <w:szCs w:val="32"/>
          <w:lang w:eastAsia="zh-CN"/>
        </w:rPr>
        <w:t xml:space="preserve"> 投标文件组成要求及格式</w:t>
      </w:r>
    </w:p>
    <w:p w14:paraId="57A008C0">
      <w:pPr>
        <w:widowControl w:val="0"/>
        <w:jc w:val="both"/>
        <w:rPr>
          <w:rFonts w:ascii="黑体" w:hAnsi="Calibri" w:eastAsia="黑体"/>
          <w:bCs/>
          <w:kern w:val="2"/>
          <w:szCs w:val="22"/>
          <w:lang w:eastAsia="zh-CN"/>
        </w:rPr>
      </w:pPr>
      <w:r>
        <w:rPr>
          <w:rFonts w:hint="eastAsia" w:ascii="黑体" w:hAnsi="Calibri" w:eastAsia="黑体" w:cstheme="minorBidi"/>
          <w:bCs/>
          <w:kern w:val="2"/>
          <w:szCs w:val="22"/>
          <w:lang w:eastAsia="zh-CN"/>
        </w:rPr>
        <w:t>特别提醒：</w:t>
      </w:r>
    </w:p>
    <w:p w14:paraId="317C9B5F">
      <w:pPr>
        <w:widowControl w:val="0"/>
        <w:ind w:firstLine="480" w:firstLineChars="20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4615B63">
      <w:pPr>
        <w:widowControl w:val="0"/>
        <w:jc w:val="both"/>
        <w:rPr>
          <w:rFonts w:ascii="仿宋_GB2312" w:hAnsi="Calibri" w:eastAsia="仿宋_GB2312"/>
          <w:kern w:val="2"/>
          <w:szCs w:val="22"/>
          <w:lang w:eastAsia="zh-CN"/>
        </w:rPr>
      </w:pPr>
      <w:r>
        <w:rPr>
          <w:rFonts w:hint="eastAsia" w:ascii="仿宋_GB2312" w:hAnsi="Calibri" w:eastAsia="仿宋_GB2312" w:cstheme="minorBidi"/>
          <w:kern w:val="2"/>
          <w:szCs w:val="22"/>
          <w:lang w:eastAsia="zh-CN"/>
        </w:rPr>
        <w:t xml:space="preserve">    投标文件正文（信息公开部分）必须编制于“正文（公开部分）”部分，投标文件附件（非信息公开部分）必须编制于“附件（不公开部分）”部分，如下图所示。</w:t>
      </w:r>
    </w:p>
    <w:p w14:paraId="75FBB091">
      <w:pPr>
        <w:rPr>
          <w:rFonts w:ascii="宋体" w:hAnsi="宋体" w:eastAsia="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15"/>
                    <a:stretch>
                      <a:fillRect/>
                    </a:stretch>
                  </pic:blipFill>
                  <pic:spPr>
                    <a:xfrm>
                      <a:off x="0" y="0"/>
                      <a:ext cx="5162550" cy="4011295"/>
                    </a:xfrm>
                    <a:prstGeom prst="rect">
                      <a:avLst/>
                    </a:prstGeom>
                  </pic:spPr>
                </pic:pic>
              </a:graphicData>
            </a:graphic>
          </wp:inline>
        </w:drawing>
      </w:r>
    </w:p>
    <w:p w14:paraId="53B18F14">
      <w:pPr>
        <w:widowControl w:val="0"/>
        <w:ind w:firstLine="480" w:firstLineChars="200"/>
        <w:jc w:val="both"/>
        <w:rPr>
          <w:rFonts w:ascii="仿宋_GB2312" w:hAnsi="Calibri" w:eastAsia="仿宋_GB2312"/>
          <w:kern w:val="2"/>
          <w:szCs w:val="22"/>
          <w:lang w:eastAsia="zh-CN"/>
        </w:rPr>
      </w:pPr>
      <w:bookmarkStart w:id="41" w:name="_Hlk72257167"/>
      <w:r>
        <w:rPr>
          <w:rFonts w:hint="eastAsia" w:ascii="仿宋_GB2312" w:hAnsi="Calibri" w:eastAsia="仿宋_GB2312" w:cstheme="minorBidi"/>
          <w:kern w:val="2"/>
          <w:szCs w:val="22"/>
          <w:lang w:eastAsia="zh-CN"/>
        </w:rPr>
        <w:t>政府集中采购机构公布投标文件正文（信息公开部分）时为计算机截取信息自动公布，</w:t>
      </w:r>
      <w:r>
        <w:rPr>
          <w:rFonts w:hint="eastAsia" w:ascii="仿宋_GB2312" w:hAnsi="Calibri" w:eastAsia="仿宋_GB2312" w:cstheme="minorBidi"/>
          <w:b/>
          <w:bCs/>
          <w:kern w:val="2"/>
          <w:szCs w:val="22"/>
          <w:lang w:eastAsia="zh-CN"/>
        </w:rPr>
        <w:t>如投标人误将涉及个人隐私的信息放入投标文件正文，相关后果由投标人自负；</w:t>
      </w:r>
      <w:r>
        <w:rPr>
          <w:rFonts w:hint="eastAsia" w:ascii="仿宋_GB2312" w:hAnsi="Calibri" w:eastAsia="仿宋_GB2312" w:cstheme="minorBidi"/>
          <w:kern w:val="2"/>
          <w:szCs w:val="22"/>
          <w:highlight w:val="yellow"/>
          <w:lang w:eastAsia="zh-CN"/>
        </w:rPr>
        <w:t>如投标人将必须放于投标文件正文（信息公开部分）的内容放入投标文件附件（非信息公开部分），将作投标无效处理。</w:t>
      </w:r>
    </w:p>
    <w:bookmarkEnd w:id="41"/>
    <w:p w14:paraId="5DCADB63">
      <w:pPr>
        <w:widowControl w:val="0"/>
        <w:ind w:firstLine="420" w:firstLineChars="200"/>
        <w:jc w:val="both"/>
        <w:rPr>
          <w:rFonts w:ascii="宋体" w:hAnsi="宋体" w:eastAsia="宋体"/>
          <w:kern w:val="2"/>
          <w:sz w:val="21"/>
          <w:szCs w:val="21"/>
          <w:lang w:eastAsia="zh-CN"/>
        </w:rPr>
      </w:pPr>
    </w:p>
    <w:p w14:paraId="4A4F5F19">
      <w:pPr>
        <w:widowControl w:val="0"/>
        <w:ind w:firstLine="480" w:firstLineChars="200"/>
        <w:jc w:val="both"/>
        <w:rPr>
          <w:rFonts w:ascii="仿宋_GB2312" w:hAnsi="Calibri" w:eastAsia="仿宋_GB2312"/>
          <w:kern w:val="2"/>
          <w:szCs w:val="22"/>
          <w:lang w:eastAsia="zh-CN"/>
        </w:rPr>
      </w:pPr>
    </w:p>
    <w:p w14:paraId="62001EC4">
      <w:pPr>
        <w:widowControl w:val="0"/>
        <w:jc w:val="both"/>
        <w:rPr>
          <w:rFonts w:ascii="仿宋_GB2312" w:hAnsi="Calibri" w:eastAsia="仿宋_GB2312"/>
          <w:kern w:val="2"/>
          <w:szCs w:val="22"/>
          <w:lang w:eastAsia="zh-CN"/>
        </w:rPr>
      </w:pPr>
    </w:p>
    <w:p w14:paraId="39A9397E">
      <w:pPr>
        <w:widowControl w:val="0"/>
        <w:jc w:val="both"/>
        <w:rPr>
          <w:rFonts w:ascii="宋体" w:hAnsi="宋体" w:eastAsia="宋体"/>
          <w:kern w:val="2"/>
          <w:szCs w:val="22"/>
          <w:lang w:eastAsia="zh-CN"/>
        </w:rPr>
      </w:pPr>
      <w:bookmarkStart w:id="42" w:name="_Hlk72263559"/>
      <w:bookmarkStart w:id="43" w:name="_Hlk72257771"/>
      <w:r>
        <w:rPr>
          <w:rFonts w:hint="eastAsia" w:ascii="宋体" w:hAnsi="宋体" w:eastAsia="宋体" w:cstheme="minorBidi"/>
          <w:kern w:val="2"/>
          <w:szCs w:val="22"/>
          <w:lang w:eastAsia="zh-CN"/>
        </w:rPr>
        <w:t>投标文件组成：</w:t>
      </w:r>
    </w:p>
    <w:p w14:paraId="2C0F6D04">
      <w:pPr>
        <w:widowControl w:val="0"/>
        <w:ind w:firstLine="1200" w:firstLineChars="500"/>
        <w:jc w:val="both"/>
        <w:rPr>
          <w:rFonts w:ascii="宋体" w:hAnsi="宋体" w:eastAsia="宋体"/>
          <w:kern w:val="2"/>
          <w:szCs w:val="22"/>
          <w:lang w:eastAsia="zh-CN"/>
        </w:rPr>
      </w:pPr>
      <w:r>
        <w:rPr>
          <w:rFonts w:hint="eastAsia" w:ascii="宋体" w:hAnsi="宋体" w:eastAsia="宋体" w:cstheme="minorBidi"/>
          <w:kern w:val="2"/>
          <w:szCs w:val="22"/>
          <w:lang w:eastAsia="zh-CN"/>
        </w:rPr>
        <w:t>1.投标文件正文</w:t>
      </w:r>
      <w:r>
        <w:rPr>
          <w:rFonts w:hint="eastAsia" w:ascii="宋体" w:hAnsi="宋体" w:eastAsia="宋体" w:cstheme="minorBidi"/>
          <w:b/>
          <w:color w:val="FF0000"/>
          <w:kern w:val="2"/>
          <w:szCs w:val="22"/>
          <w:lang w:eastAsia="zh-CN"/>
        </w:rPr>
        <w:t>（信息公开部分）</w:t>
      </w:r>
      <w:r>
        <w:rPr>
          <w:rFonts w:hint="eastAsia" w:ascii="宋体" w:hAnsi="宋体" w:eastAsia="宋体" w:cstheme="minorBidi"/>
          <w:kern w:val="2"/>
          <w:szCs w:val="22"/>
          <w:lang w:eastAsia="zh-CN"/>
        </w:rPr>
        <w:t>，主要包括以下内容：</w:t>
      </w:r>
    </w:p>
    <w:p w14:paraId="66D60EE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（1）投标函；</w:t>
      </w:r>
    </w:p>
    <w:p w14:paraId="3D070664">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（2）自行采购投标及履约承诺函；</w:t>
      </w:r>
    </w:p>
    <w:p w14:paraId="518D0CEF">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3</w:t>
      </w:r>
      <w:r>
        <w:rPr>
          <w:rFonts w:hint="eastAsia" w:ascii="Calibri" w:hAnsi="Calibri" w:eastAsia="宋体" w:cstheme="minorBidi"/>
          <w:kern w:val="2"/>
          <w:sz w:val="21"/>
          <w:szCs w:val="21"/>
          <w:lang w:eastAsia="zh-CN"/>
        </w:rPr>
        <w:t>）投标人情况及资格证明文件；</w:t>
      </w:r>
    </w:p>
    <w:p w14:paraId="2B36082A">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r>
        <w:rPr>
          <w:rFonts w:ascii="Calibri" w:hAnsi="Calibri" w:eastAsia="宋体" w:cstheme="minorBidi"/>
          <w:kern w:val="2"/>
          <w:sz w:val="21"/>
          <w:szCs w:val="21"/>
          <w:lang w:eastAsia="zh-CN"/>
        </w:rPr>
        <w:t>4</w:t>
      </w:r>
      <w:r>
        <w:rPr>
          <w:rFonts w:hint="eastAsia" w:ascii="Calibri" w:hAnsi="Calibri" w:eastAsia="宋体" w:cstheme="minorBidi"/>
          <w:kern w:val="2"/>
          <w:sz w:val="21"/>
          <w:szCs w:val="21"/>
          <w:lang w:eastAsia="zh-CN"/>
        </w:rPr>
        <w:t>）项目详细报价；</w:t>
      </w:r>
    </w:p>
    <w:p w14:paraId="52E3F6D8">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（5）同类业绩；</w:t>
      </w:r>
    </w:p>
    <w:p w14:paraId="0E81902B">
      <w:pPr>
        <w:widowControl w:val="0"/>
        <w:ind w:left="821" w:leftChars="342" w:firstLine="1417" w:firstLineChars="675"/>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（6）体系认证</w:t>
      </w:r>
    </w:p>
    <w:p w14:paraId="1B8470FA">
      <w:pPr>
        <w:widowControl w:val="0"/>
        <w:ind w:firstLine="1200" w:firstLineChars="500"/>
        <w:jc w:val="both"/>
        <w:rPr>
          <w:rFonts w:ascii="宋体" w:hAnsi="宋体" w:eastAsia="宋体"/>
          <w:kern w:val="2"/>
          <w:szCs w:val="22"/>
          <w:lang w:eastAsia="zh-CN"/>
        </w:rPr>
      </w:pPr>
      <w:r>
        <w:rPr>
          <w:rFonts w:hint="eastAsia" w:ascii="宋体" w:hAnsi="宋体" w:eastAsia="宋体" w:cstheme="minorBidi"/>
          <w:kern w:val="2"/>
          <w:szCs w:val="22"/>
          <w:lang w:eastAsia="zh-CN"/>
        </w:rPr>
        <w:t>2.投标文件附件</w:t>
      </w:r>
      <w:r>
        <w:rPr>
          <w:rFonts w:hint="eastAsia" w:ascii="宋体" w:hAnsi="宋体" w:eastAsia="宋体" w:cstheme="minorBidi"/>
          <w:b/>
          <w:color w:val="FF0000"/>
          <w:kern w:val="2"/>
          <w:szCs w:val="22"/>
          <w:lang w:eastAsia="zh-CN"/>
        </w:rPr>
        <w:t>（信息不公开部分）</w:t>
      </w:r>
      <w:r>
        <w:rPr>
          <w:rFonts w:hint="eastAsia" w:ascii="宋体" w:hAnsi="宋体" w:eastAsia="宋体" w:cstheme="minorBidi"/>
          <w:kern w:val="2"/>
          <w:szCs w:val="22"/>
          <w:lang w:eastAsia="zh-CN"/>
        </w:rPr>
        <w:t>：主要包括以下内容：</w:t>
      </w:r>
    </w:p>
    <w:p w14:paraId="42EEF8DE">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（1）供应商基本情况表；</w:t>
      </w:r>
    </w:p>
    <w:p w14:paraId="64CE3284">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（2）法定代表人（负责人）证明书；</w:t>
      </w:r>
    </w:p>
    <w:p w14:paraId="5574D1EF">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（3）投标文件签署授权委托书；</w:t>
      </w:r>
    </w:p>
    <w:p w14:paraId="7DA6B1CF">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（4）实质性条款响应情况表；</w:t>
      </w:r>
    </w:p>
    <w:p w14:paraId="7F00594B">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（5）技术要求偏离表；</w:t>
      </w:r>
    </w:p>
    <w:p w14:paraId="4B6E7F44">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（6）实施方案；</w:t>
      </w:r>
    </w:p>
    <w:p w14:paraId="691538A1">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（7）质量保障方案；</w:t>
      </w:r>
    </w:p>
    <w:p w14:paraId="6E2A6C06">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（8）售后服务方案；</w:t>
      </w:r>
    </w:p>
    <w:p w14:paraId="6C7F25D4">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（9）服务团队情况；</w:t>
      </w:r>
    </w:p>
    <w:p w14:paraId="64DB1566">
      <w:pPr>
        <w:widowControl w:val="0"/>
        <w:ind w:firstLine="2100" w:firstLineChars="10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（10）投标人认为需要加以说明的其他内容；</w:t>
      </w:r>
    </w:p>
    <w:p w14:paraId="43D0CCBC">
      <w:pPr>
        <w:widowControl w:val="0"/>
        <w:spacing w:line="360" w:lineRule="auto"/>
        <w:jc w:val="both"/>
        <w:rPr>
          <w:rFonts w:ascii="Calibri" w:hAnsi="Calibri" w:eastAsia="宋体"/>
          <w:b/>
          <w:bCs/>
          <w:kern w:val="2"/>
          <w:szCs w:val="22"/>
          <w:lang w:eastAsia="zh-CN"/>
        </w:rPr>
      </w:pPr>
    </w:p>
    <w:p w14:paraId="3C4B2A9A">
      <w:pPr>
        <w:widowControl w:val="0"/>
        <w:ind w:left="240" w:leftChars="100" w:firstLine="781" w:firstLineChars="372"/>
        <w:jc w:val="both"/>
        <w:rPr>
          <w:rFonts w:ascii="宋体" w:hAnsi="宋体" w:eastAsia="宋体"/>
          <w:kern w:val="2"/>
          <w:sz w:val="21"/>
          <w:szCs w:val="21"/>
          <w:lang w:eastAsia="zh-CN"/>
        </w:rPr>
      </w:pPr>
    </w:p>
    <w:p w14:paraId="2AAE3BC6">
      <w:pPr>
        <w:widowControl w:val="0"/>
        <w:jc w:val="both"/>
        <w:rPr>
          <w:rFonts w:ascii="仿宋_GB2312" w:hAnsi="Calibri" w:eastAsia="仿宋_GB2312"/>
          <w:kern w:val="2"/>
          <w:szCs w:val="22"/>
          <w:lang w:eastAsia="zh-CN"/>
        </w:rPr>
      </w:pPr>
    </w:p>
    <w:p w14:paraId="7937EEFF">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备注：</w:t>
      </w:r>
    </w:p>
    <w:p w14:paraId="71D8A532">
      <w:pPr>
        <w:widowControl w:val="0"/>
        <w:ind w:firstLine="426" w:firstLineChars="202"/>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1.本项目为网上电子投标项目，投标文件不需法人或授权委托人另行签字，无需加盖单位公章，招标文件另有规定的除外。</w:t>
      </w:r>
    </w:p>
    <w:p w14:paraId="1F46530C">
      <w:pPr>
        <w:widowControl w:val="0"/>
        <w:ind w:firstLine="422" w:firstLineChars="200"/>
        <w:jc w:val="both"/>
        <w:rPr>
          <w:rFonts w:ascii="宋体" w:hAnsi="宋体" w:eastAsia="宋体"/>
          <w:color w:val="FF0000"/>
          <w:kern w:val="2"/>
          <w:szCs w:val="22"/>
          <w:lang w:eastAsia="zh-CN"/>
        </w:rPr>
      </w:pPr>
      <w:r>
        <w:rPr>
          <w:rFonts w:hint="eastAsia" w:ascii="宋体" w:hAnsi="宋体" w:eastAsia="宋体" w:cstheme="minorBidi"/>
          <w:b/>
          <w:kern w:val="2"/>
          <w:sz w:val="21"/>
          <w:szCs w:val="21"/>
          <w:lang w:eastAsia="zh-CN"/>
        </w:rPr>
        <w:t>2.关于填写“开标一览表”的说明：“开标一览表”中除“投标总价”外，其他信息不作评审依据</w:t>
      </w:r>
      <w:bookmarkEnd w:id="42"/>
      <w:bookmarkEnd w:id="43"/>
    </w:p>
    <w:p w14:paraId="67ECABC7">
      <w:pPr>
        <w:widowControl w:val="0"/>
        <w:jc w:val="both"/>
        <w:rPr>
          <w:rFonts w:ascii="宋体" w:hAnsi="宋体" w:eastAsia="宋体"/>
          <w:color w:val="FF0000"/>
          <w:kern w:val="2"/>
          <w:szCs w:val="22"/>
          <w:lang w:eastAsia="zh-CN"/>
        </w:rPr>
      </w:pPr>
    </w:p>
    <w:p w14:paraId="7D86E8E0">
      <w:pPr>
        <w:widowControl w:val="0"/>
        <w:jc w:val="both"/>
        <w:rPr>
          <w:rFonts w:ascii="宋体" w:hAnsi="宋体" w:eastAsia="宋体"/>
          <w:color w:val="FF0000"/>
          <w:kern w:val="2"/>
          <w:szCs w:val="22"/>
          <w:lang w:eastAsia="zh-CN"/>
        </w:rPr>
      </w:pPr>
    </w:p>
    <w:p w14:paraId="3BA0D5AE">
      <w:pPr>
        <w:widowControl w:val="0"/>
        <w:jc w:val="both"/>
        <w:rPr>
          <w:rFonts w:ascii="宋体" w:hAnsi="宋体" w:eastAsia="宋体"/>
          <w:color w:val="FF0000"/>
          <w:kern w:val="2"/>
          <w:szCs w:val="22"/>
          <w:lang w:eastAsia="zh-CN"/>
        </w:rPr>
      </w:pPr>
    </w:p>
    <w:p w14:paraId="1D754BF4">
      <w:pPr>
        <w:widowControl w:val="0"/>
        <w:jc w:val="both"/>
        <w:rPr>
          <w:rFonts w:ascii="宋体" w:hAnsi="宋体" w:eastAsia="宋体"/>
          <w:color w:val="FF0000"/>
          <w:kern w:val="2"/>
          <w:szCs w:val="22"/>
          <w:lang w:eastAsia="zh-CN"/>
        </w:rPr>
        <w:sectPr>
          <w:pgSz w:w="11907" w:h="16840"/>
          <w:pgMar w:top="1440" w:right="1797" w:bottom="1440" w:left="1797" w:header="851" w:footer="992" w:gutter="0"/>
          <w:cols w:space="425" w:num="1"/>
          <w:titlePg/>
          <w:docGrid w:linePitch="462" w:charSpace="0"/>
        </w:sectPr>
      </w:pPr>
    </w:p>
    <w:p w14:paraId="3AE303A2">
      <w:pPr>
        <w:widowControl w:val="0"/>
        <w:jc w:val="both"/>
        <w:outlineLvl w:val="1"/>
        <w:rPr>
          <w:rFonts w:ascii="宋体" w:hAnsi="宋体" w:eastAsia="宋体"/>
          <w:b/>
          <w:color w:val="FF0000"/>
          <w:kern w:val="2"/>
          <w:sz w:val="28"/>
          <w:szCs w:val="28"/>
          <w:lang w:eastAsia="zh-CN"/>
        </w:rPr>
      </w:pPr>
      <w:r>
        <w:rPr>
          <w:rFonts w:hint="eastAsia" w:ascii="宋体" w:hAnsi="宋体" w:eastAsia="宋体" w:cstheme="minorBidi"/>
          <w:b/>
          <w:color w:val="FF0000"/>
          <w:kern w:val="2"/>
          <w:sz w:val="28"/>
          <w:szCs w:val="28"/>
          <w:lang w:eastAsia="zh-CN"/>
        </w:rPr>
        <w:t>投标文件正文（信息公开部分）</w:t>
      </w:r>
    </w:p>
    <w:p w14:paraId="320F3AD7">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一、投标函</w:t>
      </w:r>
    </w:p>
    <w:p w14:paraId="0D510D8B">
      <w:pPr>
        <w:widowControl w:val="0"/>
        <w:spacing w:line="360" w:lineRule="auto"/>
        <w:jc w:val="both"/>
        <w:rPr>
          <w:rFonts w:ascii="宋体" w:hAnsi="宋体" w:eastAsia="宋体"/>
          <w:kern w:val="2"/>
          <w:sz w:val="21"/>
          <w:szCs w:val="21"/>
          <w:lang w:eastAsia="zh-CN"/>
        </w:rPr>
      </w:pPr>
      <w:bookmarkStart w:id="44" w:name="_Hlk72257506"/>
      <w:r>
        <w:rPr>
          <w:rFonts w:hint="eastAsia" w:ascii="宋体" w:hAnsi="宋体" w:eastAsia="宋体" w:cstheme="minorBidi"/>
          <w:kern w:val="2"/>
          <w:sz w:val="21"/>
          <w:szCs w:val="21"/>
          <w:lang w:eastAsia="zh-CN"/>
        </w:rPr>
        <w:t>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color w:val="FF0000"/>
          <w:kern w:val="2"/>
          <w:sz w:val="21"/>
          <w:szCs w:val="21"/>
          <w:u w:val="single"/>
          <w:lang w:eastAsia="zh-CN"/>
        </w:rPr>
        <w:t>深圳公共资源交易中心</w:t>
      </w:r>
      <w:r>
        <w:rPr>
          <w:rFonts w:hint="eastAsia" w:ascii="宋体" w:hAnsi="宋体" w:eastAsia="宋体" w:cstheme="minorBidi"/>
          <w:kern w:val="2"/>
          <w:sz w:val="21"/>
          <w:szCs w:val="21"/>
          <w:u w:val="single"/>
          <w:lang w:eastAsia="zh-CN"/>
        </w:rPr>
        <w:t xml:space="preserve">  </w:t>
      </w:r>
    </w:p>
    <w:p w14:paraId="79815340">
      <w:pPr>
        <w:widowControl w:val="0"/>
        <w:ind w:firstLine="420" w:firstLineChars="200"/>
        <w:jc w:val="both"/>
        <w:rPr>
          <w:rFonts w:ascii="宋体" w:hAnsi="宋体" w:eastAsia="宋体"/>
          <w:kern w:val="2"/>
          <w:sz w:val="21"/>
          <w:szCs w:val="21"/>
          <w:lang w:eastAsia="zh-CN"/>
        </w:rPr>
      </w:pPr>
      <w:bookmarkStart w:id="45"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thick"/>
          <w:lang w:eastAsia="zh-CN"/>
        </w:rPr>
        <w:t xml:space="preserve">          xxx（项目编号）xxx         </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 xml:space="preserve">      xxx（项目名称）xxx           </w:t>
      </w:r>
      <w:r>
        <w:rPr>
          <w:rFonts w:hint="eastAsia" w:ascii="Calibri" w:hAnsi="Calibri" w:eastAsia="宋体" w:cstheme="minorBidi"/>
          <w:kern w:val="2"/>
          <w:sz w:val="21"/>
          <w:szCs w:val="21"/>
          <w:lang w:eastAsia="zh-CN"/>
        </w:rPr>
        <w:t>项目的招标文件，参照《深圳经济特区政府采购条例》和《深圳网上政府采购管理暂行办法》等有关规定，我单位经研究上述招标文件的专用条款及通用条款后，</w:t>
      </w:r>
      <w:bookmarkStart w:id="46" w:name="_Hlk72263588"/>
      <w:r>
        <w:rPr>
          <w:rFonts w:hint="eastAsia" w:ascii="Calibri" w:hAnsi="Calibri" w:eastAsia="宋体" w:cstheme="minorBidi"/>
          <w:kern w:val="2"/>
          <w:sz w:val="21"/>
          <w:szCs w:val="21"/>
          <w:lang w:eastAsia="zh-CN"/>
        </w:rPr>
        <w:t>愿意按照招标文件要求承包上述项目并修补其任何缺陷。</w:t>
      </w:r>
      <w:bookmarkEnd w:id="46"/>
    </w:p>
    <w:p w14:paraId="7163C292">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47"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47"/>
    </w:p>
    <w:p w14:paraId="1B2C52D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0E7339C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757B82A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1E50C6FF">
      <w:pPr>
        <w:widowControl w:val="0"/>
        <w:ind w:left="480" w:leftChars="200"/>
        <w:jc w:val="both"/>
        <w:rPr>
          <w:rFonts w:ascii="宋体" w:hAnsi="宋体" w:eastAsia="宋体"/>
          <w:b/>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45"/>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w:t>
      </w: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如我单位提交样品，且未在规定时间内取回样品的，视同放弃取回，同意深圳公共资源交易中心对我单位提交的样品进行清理。</w:t>
      </w:r>
    </w:p>
    <w:p w14:paraId="1BEED545">
      <w:pPr>
        <w:widowControl w:val="0"/>
        <w:ind w:left="480" w:leftChars="200" w:firstLine="210" w:firstLineChars="100"/>
        <w:jc w:val="both"/>
        <w:rPr>
          <w:rFonts w:ascii="Calibri" w:hAnsi="Calibri" w:eastAsia="宋体"/>
          <w:kern w:val="2"/>
          <w:sz w:val="21"/>
          <w:szCs w:val="21"/>
          <w:lang w:eastAsia="zh-CN"/>
        </w:rPr>
      </w:pPr>
    </w:p>
    <w:p w14:paraId="3478671F">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A18ECCD">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9413475">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     </w:t>
      </w:r>
    </w:p>
    <w:p w14:paraId="5586715A">
      <w:pPr>
        <w:widowControl w:val="0"/>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thick"/>
          <w:lang w:eastAsia="zh-CN"/>
        </w:rPr>
        <w:t xml:space="preserve">    </w:t>
      </w:r>
      <w:r>
        <w:rPr>
          <w:rFonts w:hint="eastAsia" w:ascii="宋体" w:hAnsi="宋体" w:eastAsia="宋体" w:cstheme="minorBidi"/>
          <w:kern w:val="2"/>
          <w:sz w:val="21"/>
          <w:szCs w:val="21"/>
          <w:lang w:eastAsia="zh-CN"/>
        </w:rPr>
        <w:t>日</w:t>
      </w:r>
      <w:r>
        <w:rPr>
          <w:rFonts w:hint="eastAsia" w:ascii="Calibri" w:hAnsi="Calibri" w:eastAsia="宋体" w:cstheme="minorBidi"/>
          <w:kern w:val="2"/>
          <w:szCs w:val="22"/>
          <w:lang w:eastAsia="zh-CN"/>
        </w:rPr>
        <w:t xml:space="preserve">                                </w:t>
      </w:r>
    </w:p>
    <w:p w14:paraId="21B7657C">
      <w:pPr>
        <w:widowControl w:val="0"/>
        <w:ind w:left="480" w:leftChars="200"/>
        <w:jc w:val="both"/>
        <w:rPr>
          <w:rFonts w:ascii="Calibri" w:hAnsi="Calibri" w:eastAsia="宋体"/>
          <w:kern w:val="2"/>
          <w:szCs w:val="22"/>
          <w:lang w:eastAsia="zh-CN"/>
        </w:rPr>
      </w:pPr>
      <w:r>
        <w:rPr>
          <w:rFonts w:hint="eastAsia" w:ascii="Calibri" w:hAnsi="Calibri" w:eastAsia="宋体" w:cstheme="minorBidi"/>
          <w:kern w:val="2"/>
          <w:szCs w:val="22"/>
          <w:lang w:eastAsia="zh-CN"/>
        </w:rPr>
        <w:t xml:space="preserve">                       </w:t>
      </w:r>
    </w:p>
    <w:p w14:paraId="13BD0D15">
      <w:pPr>
        <w:widowControl w:val="0"/>
        <w:jc w:val="both"/>
        <w:rPr>
          <w:rFonts w:ascii="黑体" w:hAnsi="宋体" w:eastAsia="黑体"/>
          <w:kern w:val="2"/>
          <w:sz w:val="21"/>
          <w:szCs w:val="22"/>
          <w:lang w:eastAsia="zh-CN"/>
        </w:rPr>
      </w:pPr>
    </w:p>
    <w:p w14:paraId="56AB9999">
      <w:pPr>
        <w:widowControl w:val="0"/>
        <w:jc w:val="both"/>
        <w:rPr>
          <w:rFonts w:ascii="黑体" w:hAnsi="宋体" w:eastAsia="黑体"/>
          <w:kern w:val="2"/>
          <w:sz w:val="21"/>
          <w:szCs w:val="22"/>
          <w:lang w:eastAsia="zh-CN"/>
        </w:rPr>
      </w:pPr>
    </w:p>
    <w:bookmarkEnd w:id="44"/>
    <w:p w14:paraId="10305A8D">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二、自行采购投标及履约承诺函</w:t>
      </w:r>
    </w:p>
    <w:p w14:paraId="2A0E9024">
      <w:pPr>
        <w:widowControl w:val="0"/>
        <w:jc w:val="both"/>
        <w:rPr>
          <w:rFonts w:ascii="宋体" w:hAnsi="宋体" w:eastAsia="宋体"/>
          <w:color w:val="FF0000"/>
          <w:kern w:val="2"/>
          <w:sz w:val="21"/>
          <w:szCs w:val="21"/>
          <w:lang w:eastAsia="zh-CN"/>
        </w:rPr>
      </w:pPr>
      <w:bookmarkStart w:id="48" w:name="_Hlk72257530"/>
      <w:r>
        <w:rPr>
          <w:rFonts w:hint="eastAsia" w:ascii="宋体" w:hAnsi="宋体" w:eastAsia="宋体" w:cstheme="minorBidi"/>
          <w:color w:val="FF0000"/>
          <w:kern w:val="2"/>
          <w:sz w:val="21"/>
          <w:szCs w:val="21"/>
          <w:lang w:eastAsia="zh-CN"/>
        </w:rPr>
        <w:t>致：</w:t>
      </w:r>
      <w:r>
        <w:rPr>
          <w:rFonts w:hint="eastAsia" w:ascii="宋体" w:hAnsi="宋体" w:eastAsia="宋体" w:cstheme="minorBidi"/>
          <w:color w:val="FF0000"/>
          <w:kern w:val="2"/>
          <w:sz w:val="21"/>
          <w:szCs w:val="21"/>
          <w:u w:val="single"/>
          <w:lang w:eastAsia="zh-CN"/>
        </w:rPr>
        <w:t>深圳公共资源交易中心</w:t>
      </w:r>
    </w:p>
    <w:p w14:paraId="0BBC8268">
      <w:pPr>
        <w:widowControl w:val="0"/>
        <w:ind w:right="-815"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我单位承诺：</w:t>
      </w:r>
    </w:p>
    <w:p w14:paraId="59E394A4">
      <w:pPr>
        <w:widowControl w:val="0"/>
        <w:ind w:firstLine="420" w:firstLineChars="200"/>
        <w:jc w:val="both"/>
        <w:rPr>
          <w:rFonts w:ascii="宋体" w:hAnsi="宋体" w:eastAsia="宋体"/>
          <w:b/>
          <w:kern w:val="2"/>
          <w:sz w:val="21"/>
          <w:szCs w:val="21"/>
          <w:lang w:eastAsia="zh-CN"/>
        </w:rPr>
      </w:pPr>
      <w:r>
        <w:rPr>
          <w:rFonts w:hint="eastAsia" w:ascii="宋体" w:hAnsi="宋体" w:eastAsia="宋体" w:cstheme="minorBidi"/>
          <w:bCs/>
          <w:kern w:val="2"/>
          <w:sz w:val="21"/>
          <w:szCs w:val="21"/>
          <w:lang w:eastAsia="zh-CN"/>
        </w:rPr>
        <w:t>1.我单位参与本项目所投标的货物、工程或服务，不存在侵犯知识产权的情况。</w:t>
      </w:r>
    </w:p>
    <w:p w14:paraId="0ACA2EA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2.我单位参与本项目</w:t>
      </w:r>
      <w:r>
        <w:rPr>
          <w:rFonts w:hint="eastAsia" w:ascii="Calibri" w:hAnsi="Calibri" w:eastAsia="宋体" w:cstheme="minorBidi"/>
          <w:kern w:val="2"/>
          <w:sz w:val="21"/>
          <w:szCs w:val="22"/>
          <w:lang w:eastAsia="zh-CN"/>
        </w:rPr>
        <w:t>政府采购（自行采购）活动时不存在被有关部门禁止参与政府采购（自行采购）活动且在有效期内的情况。符合招标文件关于联合体及进口产品的相关资格要求。</w:t>
      </w:r>
    </w:p>
    <w:p w14:paraId="096C4C5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3.我单位具备《中华人民共和国政府采购法》第二十二条第一款规定的六项条件。</w:t>
      </w:r>
    </w:p>
    <w:p w14:paraId="1AB90AEF">
      <w:pPr>
        <w:widowControl w:val="0"/>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4.我单位</w:t>
      </w:r>
      <w:r>
        <w:rPr>
          <w:rFonts w:hint="eastAsia" w:ascii="Calibri" w:hAnsi="Calibri" w:eastAsia="宋体" w:cstheme="minorBidi"/>
          <w:kern w:val="2"/>
          <w:sz w:val="21"/>
          <w:szCs w:val="22"/>
          <w:lang w:eastAsia="zh-CN"/>
        </w:rPr>
        <w:t>未被列入失信被执行人、重大税收违法案件当事人名单、政府采购（自行采购）严重违法失信行为记录名单。</w:t>
      </w:r>
    </w:p>
    <w:p w14:paraId="47E53330">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5.我单位不存在《深圳市财政局政府采购供应商信用信息管理办法》（深财规〔2023〕3号）列明的严重违法失信行为。</w:t>
      </w:r>
    </w:p>
    <w:p w14:paraId="3EE9936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bookmarkStart w:id="49" w:name="_Hlk72587269"/>
      <w:bookmarkStart w:id="50" w:name="_Hlk72587299"/>
      <w:r>
        <w:rPr>
          <w:rFonts w:hint="eastAsia" w:ascii="宋体" w:hAnsi="宋体" w:eastAsia="宋体" w:cstheme="minorBidi"/>
          <w:kern w:val="2"/>
          <w:sz w:val="21"/>
          <w:szCs w:val="21"/>
          <w:lang w:eastAsia="zh-CN"/>
        </w:rPr>
        <w:t>我单位参与该项目投标，严格遵守政府采购（自行采购）相关法律，不造假，不围标、串标、陪标。我单位已清楚，如违反上述要求，投标将作无效处理，被列入不良记录名单并在网上曝光，同时将被提请政府采购（自行采购）主管部门给予一定年限内禁止参与政府采购（自行采购）活动或其他处罚</w:t>
      </w:r>
      <w:bookmarkEnd w:id="49"/>
      <w:r>
        <w:rPr>
          <w:rFonts w:hint="eastAsia" w:ascii="宋体" w:hAnsi="宋体" w:eastAsia="宋体" w:cstheme="minorBidi"/>
          <w:kern w:val="2"/>
          <w:sz w:val="21"/>
          <w:szCs w:val="21"/>
          <w:lang w:eastAsia="zh-CN"/>
        </w:rPr>
        <w:t>。</w:t>
      </w:r>
    </w:p>
    <w:bookmarkEnd w:id="50"/>
    <w:p w14:paraId="21C89D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85005F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02420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EABEA3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9.我单位承诺中标后项目不转包，未经采购人同意不进行分包。</w:t>
      </w:r>
    </w:p>
    <w:p w14:paraId="54447055">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10</w:t>
      </w:r>
      <w:r>
        <w:rPr>
          <w:rFonts w:ascii="宋体" w:hAnsi="宋体" w:eastAsia="宋体" w:cstheme="minorBidi"/>
          <w:kern w:val="2"/>
          <w:sz w:val="21"/>
          <w:szCs w:val="21"/>
          <w:lang w:eastAsia="zh-CN"/>
        </w:rPr>
        <w:t>.</w:t>
      </w:r>
      <w:r>
        <w:rPr>
          <w:rFonts w:hint="eastAsia" w:ascii="宋体" w:hAnsi="宋体" w:eastAsia="宋体" w:cstheme="minorBidi"/>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0964392">
      <w:pPr>
        <w:widowControl w:val="0"/>
        <w:ind w:firstLine="420" w:firstLineChars="200"/>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11</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我单位保证，若所投货物涉及</w:t>
      </w:r>
      <w:r>
        <w:rPr>
          <w:rFonts w:ascii="宋体" w:hAnsi="宋体" w:eastAsia="宋体" w:cstheme="minorBidi"/>
          <w:kern w:val="2"/>
          <w:sz w:val="21"/>
          <w:szCs w:val="22"/>
          <w:lang w:eastAsia="zh-CN"/>
        </w:rPr>
        <w:t>《</w:t>
      </w:r>
      <w:r>
        <w:rPr>
          <w:rFonts w:hint="eastAsia" w:ascii="宋体" w:hAnsi="宋体" w:eastAsia="宋体" w:cstheme="minorBidi"/>
          <w:kern w:val="2"/>
          <w:sz w:val="21"/>
          <w:szCs w:val="22"/>
          <w:lang w:eastAsia="zh-CN"/>
        </w:rPr>
        <w:t>财政部生态环境部关于印发节能产品政府采购品目清单的通知》（财库〔20</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w:t>
      </w:r>
      <w:r>
        <w:rPr>
          <w:rFonts w:ascii="宋体" w:hAnsi="宋体" w:eastAsia="宋体" w:cstheme="minorBidi"/>
          <w:kern w:val="2"/>
          <w:sz w:val="21"/>
          <w:szCs w:val="22"/>
          <w:lang w:eastAsia="zh-CN"/>
        </w:rPr>
        <w:t>19</w:t>
      </w:r>
      <w:r>
        <w:rPr>
          <w:rFonts w:hint="eastAsia" w:ascii="宋体" w:hAnsi="宋体" w:eastAsia="宋体" w:cstheme="minorBidi"/>
          <w:kern w:val="2"/>
          <w:sz w:val="21"/>
          <w:szCs w:val="22"/>
          <w:lang w:eastAsia="zh-CN"/>
        </w:rPr>
        <w:t>号）列明的政府采购强制产品，则所投该产品符合节能产品的认证要求。若所投产品包括数据中心相关设备的，应满足</w:t>
      </w:r>
      <w:r>
        <w:rPr>
          <w:rFonts w:hint="eastAsia" w:ascii="Calibri" w:hAnsi="Calibri" w:eastAsia="宋体" w:cstheme="minorBidi"/>
          <w:kern w:val="2"/>
          <w:sz w:val="21"/>
          <w:szCs w:val="22"/>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7FAB17F2">
      <w:pPr>
        <w:widowControl w:val="0"/>
        <w:ind w:firstLine="420" w:firstLineChars="200"/>
        <w:jc w:val="both"/>
        <w:rPr>
          <w:rFonts w:ascii="宋体" w:hAnsi="宋体" w:eastAsia="宋体"/>
          <w:bCs/>
          <w:kern w:val="2"/>
          <w:sz w:val="21"/>
          <w:szCs w:val="22"/>
          <w:lang w:eastAsia="zh-CN"/>
        </w:rPr>
      </w:pPr>
      <w:r>
        <w:rPr>
          <w:rFonts w:hint="eastAsia" w:ascii="宋体" w:hAnsi="宋体" w:eastAsia="宋体" w:cs="宋体"/>
          <w:bCs/>
          <w:sz w:val="21"/>
          <w:szCs w:val="21"/>
          <w:lang w:eastAsia="zh-CN"/>
        </w:rPr>
        <w:t>12.</w:t>
      </w:r>
      <w:r>
        <w:rPr>
          <w:rFonts w:hint="eastAsia" w:ascii="宋体" w:hAnsi="宋体" w:eastAsia="宋体" w:cstheme="minorBidi"/>
          <w:bCs/>
          <w:kern w:val="2"/>
          <w:sz w:val="21"/>
          <w:szCs w:val="22"/>
          <w:lang w:eastAsia="zh-CN"/>
        </w:rPr>
        <w:t>我单位已知悉并同意中标（成交）结果信息公示（公开）的内容。</w:t>
      </w:r>
    </w:p>
    <w:p w14:paraId="61C28BEF">
      <w:pPr>
        <w:widowControl w:val="0"/>
        <w:ind w:firstLine="420" w:firstLineChars="200"/>
        <w:jc w:val="both"/>
        <w:rPr>
          <w:rFonts w:ascii="宋体" w:hAnsi="宋体" w:eastAsia="宋体" w:cs="宋体"/>
          <w:b/>
          <w:color w:val="FF0000"/>
          <w:sz w:val="21"/>
          <w:szCs w:val="21"/>
          <w:lang w:eastAsia="zh-CN"/>
        </w:rPr>
      </w:pPr>
      <w:r>
        <w:rPr>
          <w:rFonts w:hint="eastAsia" w:ascii="宋体" w:hAnsi="宋体" w:eastAsia="宋体" w:cstheme="minorBidi"/>
          <w:bCs/>
          <w:kern w:val="2"/>
          <w:sz w:val="21"/>
          <w:szCs w:val="22"/>
          <w:lang w:eastAsia="zh-CN"/>
        </w:rPr>
        <w:t>13</w:t>
      </w:r>
      <w:r>
        <w:rPr>
          <w:rFonts w:ascii="宋体" w:hAnsi="宋体" w:eastAsia="宋体" w:cstheme="minorBidi"/>
          <w:bCs/>
          <w:kern w:val="2"/>
          <w:sz w:val="21"/>
          <w:szCs w:val="22"/>
          <w:lang w:eastAsia="zh-CN"/>
        </w:rPr>
        <w:t>.我单位保证，符合《中华人民共和国政府采购法实施条例》第十八条规定，与其他投标供应商不存在单位负责人为同一人或者存在直接控股、管理关系；</w:t>
      </w:r>
      <w:r>
        <w:rPr>
          <w:rFonts w:hint="eastAsia" w:ascii="宋体" w:hAnsi="宋体" w:eastAsia="宋体" w:cstheme="minorBidi"/>
          <w:bCs/>
          <w:kern w:val="2"/>
          <w:sz w:val="21"/>
          <w:szCs w:val="22"/>
          <w:lang w:eastAsia="zh-CN"/>
        </w:rPr>
        <w:t>不存在为</w:t>
      </w:r>
      <w:r>
        <w:rPr>
          <w:rFonts w:ascii="宋体" w:hAnsi="宋体" w:eastAsia="宋体" w:cstheme="minorBidi"/>
          <w:bCs/>
          <w:kern w:val="2"/>
          <w:sz w:val="21"/>
          <w:szCs w:val="22"/>
          <w:lang w:eastAsia="zh-CN"/>
        </w:rPr>
        <w:t>本次采购项目提供整体设计、规范编制或者项目管理、监理、检测等服务的情形。</w:t>
      </w:r>
      <w:r>
        <w:rPr>
          <w:rFonts w:hint="eastAsia" w:ascii="宋体" w:hAnsi="宋体" w:eastAsia="宋体" w:cstheme="minorBidi"/>
          <w:bCs/>
          <w:kern w:val="2"/>
          <w:sz w:val="21"/>
          <w:szCs w:val="22"/>
          <w:lang w:eastAsia="zh-CN"/>
        </w:rPr>
        <w:t>若存在“不同供应商的董事、股东或其他高级管理人员为同一人的”情形的，我单位保证不存在串通投标、恶意串通或者视为串通投标的情形。</w:t>
      </w:r>
    </w:p>
    <w:p w14:paraId="7F7F34C0">
      <w:pPr>
        <w:widowControl w:val="0"/>
        <w:ind w:firstLine="422" w:firstLineChars="200"/>
        <w:jc w:val="both"/>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14:paraId="4E179D4A">
      <w:pPr>
        <w:widowControl w:val="0"/>
        <w:spacing w:line="260" w:lineRule="exact"/>
        <w:ind w:firstLine="420" w:firstLineChars="200"/>
        <w:jc w:val="both"/>
        <w:rPr>
          <w:rFonts w:ascii="宋体" w:hAnsi="宋体" w:eastAsia="宋体"/>
          <w:b/>
          <w:kern w:val="2"/>
          <w:sz w:val="21"/>
          <w:szCs w:val="22"/>
          <w:lang w:eastAsia="zh-CN"/>
        </w:rPr>
      </w:pPr>
      <w:r>
        <w:rPr>
          <w:rFonts w:hint="eastAsia" w:ascii="宋体" w:hAnsi="宋体" w:eastAsia="宋体" w:cstheme="minorBidi"/>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AF9FD51">
      <w:pPr>
        <w:widowControl w:val="0"/>
        <w:ind w:firstLine="420" w:firstLineChars="200"/>
        <w:jc w:val="both"/>
        <w:rPr>
          <w:rFonts w:ascii="宋体" w:hAnsi="宋体" w:eastAsia="宋体"/>
          <w:kern w:val="2"/>
          <w:sz w:val="21"/>
          <w:szCs w:val="22"/>
          <w:lang w:eastAsia="zh-CN"/>
        </w:rPr>
      </w:pPr>
    </w:p>
    <w:p w14:paraId="6377F9A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以上承诺，如有违反，愿依照国家相关法律法规处理，并承担由此给采购人带来的损失。</w:t>
      </w:r>
    </w:p>
    <w:p w14:paraId="0CB20F08">
      <w:pPr>
        <w:widowControl w:val="0"/>
        <w:spacing w:before="60" w:beforeLines="25" w:after="60" w:afterLines="25"/>
        <w:ind w:firstLine="5460" w:firstLineChars="26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p>
    <w:bookmarkEnd w:id="48"/>
    <w:p w14:paraId="25F76DB1">
      <w:pPr>
        <w:widowControl w:val="0"/>
        <w:spacing w:before="60" w:beforeLines="25" w:after="60" w:afterLines="25"/>
        <w:jc w:val="righ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1"/>
          <w:lang w:eastAsia="zh-CN"/>
        </w:rPr>
        <w:t>投标人：</w:t>
      </w:r>
      <w:r>
        <w:rPr>
          <w:rFonts w:hint="eastAsia" w:ascii="Calibri" w:hAnsi="Calibri" w:eastAsia="宋体" w:cstheme="minorBidi"/>
          <w:color w:val="FF0000"/>
          <w:kern w:val="2"/>
          <w:sz w:val="21"/>
          <w:szCs w:val="21"/>
          <w:u w:val="thick"/>
          <w:lang w:eastAsia="zh-CN"/>
        </w:rPr>
        <w:t xml:space="preserve">                           </w:t>
      </w:r>
      <w:r>
        <w:rPr>
          <w:rFonts w:hint="eastAsia" w:ascii="Calibri" w:hAnsi="Calibri" w:eastAsia="宋体" w:cstheme="minorBidi"/>
          <w:color w:val="FF0000"/>
          <w:kern w:val="2"/>
          <w:sz w:val="21"/>
          <w:szCs w:val="21"/>
          <w:lang w:eastAsia="zh-CN"/>
        </w:rPr>
        <w:t>.</w:t>
      </w:r>
    </w:p>
    <w:p w14:paraId="2037D33A">
      <w:pPr>
        <w:widowControl w:val="0"/>
        <w:ind w:firstLine="645"/>
        <w:jc w:val="right"/>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 xml:space="preserve">                                 日期：</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年</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月</w:t>
      </w:r>
      <w:r>
        <w:rPr>
          <w:rFonts w:hint="eastAsia" w:ascii="Calibri" w:hAnsi="Calibri" w:eastAsia="宋体" w:cstheme="minorBidi"/>
          <w:color w:val="FF0000"/>
          <w:kern w:val="2"/>
          <w:sz w:val="21"/>
          <w:szCs w:val="21"/>
          <w:u w:val="thick"/>
          <w:lang w:eastAsia="zh-CN"/>
        </w:rPr>
        <w:t xml:space="preserve">       </w:t>
      </w:r>
      <w:r>
        <w:rPr>
          <w:rFonts w:hint="eastAsia" w:ascii="宋体" w:hAnsi="宋体" w:eastAsia="宋体" w:cstheme="minorBidi"/>
          <w:color w:val="FF0000"/>
          <w:kern w:val="2"/>
          <w:sz w:val="21"/>
          <w:szCs w:val="21"/>
          <w:lang w:eastAsia="zh-CN"/>
        </w:rPr>
        <w:t>日</w:t>
      </w:r>
    </w:p>
    <w:p w14:paraId="18AF2D31">
      <w:pPr>
        <w:widowControl w:val="0"/>
        <w:ind w:firstLine="645"/>
        <w:jc w:val="both"/>
        <w:rPr>
          <w:rFonts w:ascii="宋体" w:hAnsi="宋体" w:eastAsia="宋体"/>
          <w:kern w:val="2"/>
          <w:sz w:val="21"/>
          <w:szCs w:val="21"/>
          <w:lang w:eastAsia="zh-CN"/>
        </w:rPr>
      </w:pPr>
    </w:p>
    <w:p w14:paraId="13657178">
      <w:pPr>
        <w:widowControl w:val="0"/>
        <w:jc w:val="both"/>
        <w:rPr>
          <w:rFonts w:ascii="宋体" w:hAnsi="Calibri" w:eastAsia="宋体"/>
          <w:b/>
          <w:kern w:val="2"/>
          <w:sz w:val="21"/>
          <w:szCs w:val="21"/>
          <w:lang w:eastAsia="zh-CN"/>
        </w:rPr>
      </w:pPr>
    </w:p>
    <w:p w14:paraId="35BEB2B4">
      <w:pPr>
        <w:widowControl w:val="0"/>
        <w:ind w:firstLine="482" w:firstLineChars="200"/>
        <w:jc w:val="center"/>
        <w:rPr>
          <w:rFonts w:ascii="Calibri" w:hAnsi="宋体" w:eastAsia="宋体"/>
          <w:b/>
          <w:bCs/>
          <w:kern w:val="2"/>
          <w:szCs w:val="22"/>
          <w:lang w:eastAsia="zh-CN"/>
        </w:rPr>
      </w:pPr>
    </w:p>
    <w:p w14:paraId="6FDA8060">
      <w:pPr>
        <w:keepNext/>
        <w:keepLines/>
        <w:widowControl w:val="0"/>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三、投标人情况及资格证明文件</w:t>
      </w:r>
    </w:p>
    <w:p w14:paraId="2C7BCCAD">
      <w:pPr>
        <w:widowControl w:val="0"/>
        <w:jc w:val="both"/>
        <w:rPr>
          <w:rFonts w:ascii="Calibri" w:hAnsi="Calibri" w:eastAsia="宋体"/>
          <w:b/>
          <w:bCs/>
          <w:kern w:val="2"/>
          <w:szCs w:val="22"/>
          <w:lang w:eastAsia="zh-CN"/>
        </w:rPr>
      </w:pPr>
    </w:p>
    <w:p w14:paraId="2467CE9C">
      <w:pPr>
        <w:widowControl w:val="0"/>
        <w:ind w:firstLine="2640" w:firstLineChars="1100"/>
        <w:jc w:val="both"/>
        <w:outlineLvl w:val="3"/>
        <w:rPr>
          <w:rFonts w:ascii="黑体" w:hAnsi="宋体" w:eastAsia="黑体"/>
          <w:bCs/>
          <w:szCs w:val="32"/>
          <w:lang w:eastAsia="zh-CN"/>
        </w:rPr>
      </w:pPr>
      <w:bookmarkStart w:id="51" w:name="_Hlk72257590"/>
      <w:r>
        <w:rPr>
          <w:rFonts w:hint="eastAsia" w:ascii="黑体" w:hAnsi="宋体" w:eastAsia="黑体" w:cstheme="minorBidi"/>
          <w:bCs/>
          <w:szCs w:val="32"/>
          <w:lang w:eastAsia="zh-CN"/>
        </w:rPr>
        <w:t>（一）投标人资格证明文件</w:t>
      </w:r>
    </w:p>
    <w:p w14:paraId="3D6DEE45">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其中要求提供《自行采购投标及履约承诺函》《供应商基本情况表》且已在规定章节中提供的，此处不重复提供。）</w:t>
      </w:r>
    </w:p>
    <w:p w14:paraId="3D5A9E5D">
      <w:pPr>
        <w:widowControl w:val="0"/>
        <w:jc w:val="both"/>
        <w:rPr>
          <w:rFonts w:ascii="Calibri" w:hAnsi="Calibri" w:eastAsia="宋体"/>
          <w:b/>
          <w:bCs/>
          <w:kern w:val="2"/>
          <w:szCs w:val="22"/>
          <w:lang w:eastAsia="zh-CN"/>
        </w:rPr>
      </w:pPr>
    </w:p>
    <w:p w14:paraId="587A32B2">
      <w:pPr>
        <w:widowControl w:val="0"/>
        <w:ind w:firstLine="480" w:firstLineChars="200"/>
        <w:jc w:val="both"/>
        <w:outlineLvl w:val="3"/>
        <w:rPr>
          <w:rFonts w:ascii="黑体" w:hAnsi="宋体" w:eastAsia="黑体"/>
          <w:bCs/>
          <w:szCs w:val="32"/>
          <w:lang w:eastAsia="zh-CN"/>
        </w:rPr>
      </w:pPr>
      <w:bookmarkStart w:id="52" w:name="_Hlk72257908"/>
      <w:r>
        <w:rPr>
          <w:rFonts w:hint="eastAsia" w:ascii="黑体" w:hAnsi="宋体" w:eastAsia="黑体" w:cstheme="minorBidi"/>
          <w:bCs/>
          <w:szCs w:val="32"/>
          <w:lang w:eastAsia="zh-CN"/>
        </w:rPr>
        <w:t>（二）中小企业声明函、残疾人福利性单位声明函及监狱企业声明函</w:t>
      </w:r>
    </w:p>
    <w:bookmarkEnd w:id="51"/>
    <w:p w14:paraId="62F7B97E">
      <w:pPr>
        <w:widowControl w:val="0"/>
        <w:rPr>
          <w:rFonts w:ascii="黑体" w:hAnsi="宋体" w:eastAsia="黑体"/>
          <w:bCs/>
          <w:szCs w:val="32"/>
          <w:lang w:eastAsia="zh-CN"/>
        </w:rPr>
      </w:pPr>
    </w:p>
    <w:p w14:paraId="5494070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填写指引：</w:t>
      </w:r>
    </w:p>
    <w:p w14:paraId="4DDE020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cstheme="minorBidi"/>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stheme="minorBidi"/>
          <w:color w:val="FF0000"/>
          <w:kern w:val="2"/>
          <w:sz w:val="21"/>
          <w:szCs w:val="21"/>
          <w:lang w:eastAsia="zh-CN"/>
        </w:rPr>
        <w:t>投标人提供的声明函不属实的，属于提供虚假资料谋取中标，参照《中华人民共和国政府采购法》等国家有关规定追究相应责任。</w:t>
      </w:r>
    </w:p>
    <w:p w14:paraId="59010E7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2、该部分内容填写需要参考的相关文件：</w:t>
      </w:r>
    </w:p>
    <w:p w14:paraId="1894434C">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1</w:t>
      </w:r>
      <w:r>
        <w:rPr>
          <w:rFonts w:hint="eastAsia" w:ascii="黑体" w:hAnsi="黑体" w:eastAsia="黑体" w:cstheme="minorBidi"/>
          <w:color w:val="FF0000"/>
          <w:kern w:val="2"/>
          <w:sz w:val="21"/>
          <w:szCs w:val="21"/>
          <w:lang w:eastAsia="zh-CN"/>
        </w:rPr>
        <w:t>)财政部《政府采购促进中小企业发展管理办法》（财库〔2020〕46号）；</w:t>
      </w:r>
    </w:p>
    <w:p w14:paraId="0AE6753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w:t>
      </w:r>
      <w:r>
        <w:rPr>
          <w:rFonts w:ascii="黑体" w:hAnsi="黑体" w:eastAsia="黑体" w:cstheme="minorBidi"/>
          <w:color w:val="FF0000"/>
          <w:kern w:val="2"/>
          <w:sz w:val="21"/>
          <w:szCs w:val="21"/>
          <w:lang w:eastAsia="zh-CN"/>
        </w:rPr>
        <w:t>2</w:t>
      </w:r>
      <w:r>
        <w:rPr>
          <w:rFonts w:hint="eastAsia" w:ascii="黑体" w:hAnsi="黑体" w:eastAsia="黑体" w:cstheme="minorBidi"/>
          <w:color w:val="FF0000"/>
          <w:kern w:val="2"/>
          <w:sz w:val="21"/>
          <w:szCs w:val="21"/>
          <w:lang w:eastAsia="zh-CN"/>
        </w:rPr>
        <w:t>)《工业和信息化部、国家统计局、国家发展和改革委员会、财政部关于印发中小企业划型标准规定的通知》（工信部联企业〔2011〕300号）；</w:t>
      </w:r>
    </w:p>
    <w:p w14:paraId="462B276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(3)《统计上大中小微型企业划分办法(2017)》（国统字〔2017〕213号）；</w:t>
      </w:r>
    </w:p>
    <w:p w14:paraId="009285C4">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(4)《关于促进残疾人就业政府采购政策的通知》（财库〔2017〕141号）；</w:t>
      </w:r>
    </w:p>
    <w:p w14:paraId="1022554C">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stheme="minorBidi"/>
          <w:color w:val="FF0000"/>
          <w:kern w:val="2"/>
          <w:sz w:val="21"/>
          <w:szCs w:val="21"/>
          <w:lang w:eastAsia="zh-CN"/>
        </w:rPr>
        <w:t>(5)《关于政府采购支持监狱企业发展有关问题的通知》（财库〔2014〕68号）</w:t>
      </w:r>
    </w:p>
    <w:p w14:paraId="102EF4B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3、请依照提供的格式和内容填写声明函，不要随意变更格式；声明函不需要盖章或签字；</w:t>
      </w:r>
      <w:r>
        <w:rPr>
          <w:rFonts w:hint="eastAsia" w:ascii="黑体" w:hAnsi="黑体" w:eastAsia="黑体" w:cstheme="minorBidi"/>
          <w:color w:val="FF0000"/>
          <w:kern w:val="2"/>
          <w:sz w:val="21"/>
          <w:szCs w:val="21"/>
          <w:lang w:eastAsia="zh-CN"/>
        </w:rPr>
        <w:t>满足多项优惠政策的投标人，不重复享受多项价格扣除政策。</w:t>
      </w:r>
    </w:p>
    <w:p w14:paraId="746EE6F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4、声明函具体填写要求：</w:t>
      </w:r>
    </w:p>
    <w:p w14:paraId="5DA0333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（1）声明是中小企业须填写《中小企业声明函》的以下内容：</w:t>
      </w:r>
    </w:p>
    <w:p w14:paraId="65D9A92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第一处，在“单位名称”下划线处如实填写采购人名称（深圳公共资源交易中心不是本项目的采购人，而是组织实施机构）；</w:t>
      </w:r>
    </w:p>
    <w:p w14:paraId="6A3B5E1D">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2965EA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DBAA1A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5BD98F1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第五处，在“企业名称”下划线处如实填写</w:t>
      </w:r>
      <w:r>
        <w:rPr>
          <w:rFonts w:hint="eastAsia" w:ascii="黑体" w:hAnsi="宋体" w:eastAsia="黑体" w:cstheme="minorBidi"/>
          <w:b/>
          <w:color w:val="FF0000"/>
          <w:sz w:val="21"/>
          <w:szCs w:val="21"/>
          <w:lang w:eastAsia="zh-CN"/>
        </w:rPr>
        <w:t>货物制造商名称。</w:t>
      </w:r>
      <w:r>
        <w:rPr>
          <w:rFonts w:hint="eastAsia" w:ascii="黑体" w:hAnsi="宋体" w:eastAsia="黑体" w:cstheme="minorBidi"/>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44525D83">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w:t>
      </w:r>
      <w:r>
        <w:rPr>
          <w:rFonts w:hint="eastAsia" w:ascii="黑体" w:hAnsi="宋体" w:eastAsia="黑体" w:cstheme="minorBidi"/>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6DA385E">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1CB1367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582E4D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14:paraId="1992111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（4）声明是残疾人福利性单位须填写《残疾人福利性单位声明函》的相关内容，具体参照以上《中小企业声明函》填写要求执行。</w:t>
      </w:r>
    </w:p>
    <w:p w14:paraId="13A6FC1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（5）声明是监狱企业须填写《监狱企业声明函》的三项内容（填写位置的字体已加粗），具体参照以上《中小企业声明函》填写要求执行。</w:t>
      </w:r>
    </w:p>
    <w:p w14:paraId="082202E8">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cstheme="minorBidi"/>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BD63E1F">
      <w:pPr>
        <w:widowControl w:val="0"/>
        <w:ind w:firstLine="420" w:firstLineChars="200"/>
        <w:jc w:val="both"/>
        <w:rPr>
          <w:rFonts w:ascii="Calibri" w:hAnsi="Calibri" w:eastAsia="宋体"/>
          <w:kern w:val="2"/>
          <w:sz w:val="21"/>
          <w:szCs w:val="22"/>
          <w:lang w:eastAsia="zh-CN"/>
        </w:rPr>
      </w:pPr>
      <w:r>
        <w:rPr>
          <w:rFonts w:hint="eastAsia" w:ascii="黑体" w:hAnsi="宋体" w:eastAsia="黑体" w:cstheme="minorBidi"/>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519FBD0">
      <w:pPr>
        <w:widowControl w:val="0"/>
        <w:ind w:firstLine="420" w:firstLineChars="200"/>
        <w:jc w:val="both"/>
        <w:rPr>
          <w:rFonts w:ascii="Calibri" w:hAnsi="Calibri" w:eastAsia="宋体"/>
          <w:kern w:val="2"/>
          <w:sz w:val="21"/>
          <w:szCs w:val="22"/>
          <w:lang w:eastAsia="zh-CN"/>
        </w:rPr>
      </w:pPr>
    </w:p>
    <w:p w14:paraId="50DE1827">
      <w:pPr>
        <w:widowControl w:val="0"/>
        <w:numPr>
          <w:ilvl w:val="0"/>
          <w:numId w:val="2"/>
        </w:numPr>
        <w:jc w:val="center"/>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735175D8">
      <w:pPr>
        <w:widowControl w:val="0"/>
        <w:spacing w:line="360" w:lineRule="auto"/>
        <w:jc w:val="both"/>
        <w:rPr>
          <w:rFonts w:ascii="Calibri" w:hAnsi="Calibri" w:eastAsia="宋体"/>
          <w:b/>
          <w:bCs/>
          <w:kern w:val="2"/>
          <w:szCs w:val="22"/>
          <w:lang w:eastAsia="zh-CN"/>
        </w:rPr>
      </w:pPr>
    </w:p>
    <w:p w14:paraId="1722CBF8">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本公司（联合体）郑重声明，参照《政府采购促进中小企业发展管理办法》（财库﹝2020﹞46号）的规定，本公司（联合体）参加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2CF79D2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32555DA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0FF794A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80DDC13">
      <w:pPr>
        <w:widowControl w:val="0"/>
        <w:spacing w:line="360" w:lineRule="auto"/>
        <w:ind w:firstLine="420" w:firstLineChars="200"/>
        <w:jc w:val="both"/>
        <w:rPr>
          <w:rFonts w:ascii="宋体" w:hAnsi="宋体" w:eastAsia="宋体" w:cs="宋体"/>
          <w:kern w:val="2"/>
          <w:sz w:val="21"/>
          <w:szCs w:val="21"/>
          <w:lang w:eastAsia="zh-CN"/>
        </w:rPr>
      </w:pPr>
    </w:p>
    <w:p w14:paraId="36C09AD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1601376C">
      <w:pPr>
        <w:widowControl w:val="0"/>
        <w:spacing w:line="360" w:lineRule="auto"/>
        <w:ind w:firstLine="420" w:firstLineChars="200"/>
        <w:jc w:val="both"/>
        <w:rPr>
          <w:rFonts w:ascii="宋体" w:hAnsi="宋体" w:eastAsia="宋体" w:cs="宋体"/>
          <w:kern w:val="2"/>
          <w:sz w:val="21"/>
          <w:szCs w:val="21"/>
          <w:lang w:eastAsia="zh-CN"/>
        </w:rPr>
      </w:pPr>
      <w:bookmarkStart w:id="53" w:name="_Hlk73562203"/>
      <w:r>
        <w:rPr>
          <w:rFonts w:hint="eastAsia" w:ascii="宋体" w:hAnsi="宋体" w:eastAsia="宋体" w:cs="宋体"/>
          <w:kern w:val="2"/>
          <w:sz w:val="21"/>
          <w:szCs w:val="21"/>
          <w:lang w:eastAsia="zh-CN"/>
        </w:rPr>
        <w:t>本投标人对上述声明内容的真实性负责。如有虚假，将依法承担相应责任。</w:t>
      </w:r>
    </w:p>
    <w:p w14:paraId="47B7F3BD">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参照《政府采购促进中小企业发展管理办法》（财库〔2020〕46 号）第二十条规定，投标人按照本办法规定提供声明函内容不实的，属于提供虚假材料谋取中标，参照《政府采购法》等政府采购有关法律法规规定追究相应责任。</w:t>
      </w:r>
      <w:bookmarkEnd w:id="53"/>
    </w:p>
    <w:p w14:paraId="770E7AC4">
      <w:pPr>
        <w:widowControl w:val="0"/>
        <w:ind w:firstLine="420" w:firstLineChars="200"/>
        <w:jc w:val="both"/>
        <w:rPr>
          <w:rFonts w:ascii="宋体" w:hAnsi="宋体" w:eastAsia="宋体"/>
          <w:bCs/>
          <w:color w:val="FF0000"/>
          <w:sz w:val="21"/>
          <w:szCs w:val="21"/>
          <w:lang w:eastAsia="zh-CN"/>
        </w:rPr>
      </w:pPr>
    </w:p>
    <w:p w14:paraId="01889AA2">
      <w:pPr>
        <w:widowControl w:val="0"/>
        <w:jc w:val="both"/>
        <w:rPr>
          <w:rFonts w:ascii="Calibri" w:hAnsi="Calibri" w:eastAsia="宋体"/>
          <w:kern w:val="2"/>
          <w:sz w:val="21"/>
          <w:szCs w:val="22"/>
          <w:lang w:eastAsia="zh-CN"/>
        </w:rPr>
      </w:pPr>
    </w:p>
    <w:p w14:paraId="70A0DBD7">
      <w:pPr>
        <w:widowControl w:val="0"/>
        <w:ind w:firstLine="420" w:firstLineChars="200"/>
        <w:jc w:val="both"/>
        <w:rPr>
          <w:rFonts w:ascii="Calibri" w:hAnsi="Calibri" w:eastAsia="宋体"/>
          <w:kern w:val="2"/>
          <w:sz w:val="21"/>
          <w:szCs w:val="22"/>
          <w:lang w:eastAsia="zh-CN"/>
        </w:rPr>
      </w:pPr>
    </w:p>
    <w:p w14:paraId="661EC0A3">
      <w:pPr>
        <w:widowControl w:val="0"/>
        <w:jc w:val="center"/>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44D12A6C">
      <w:pPr>
        <w:widowControl w:val="0"/>
        <w:jc w:val="both"/>
        <w:rPr>
          <w:rFonts w:ascii="Calibri" w:hAnsi="Calibri" w:eastAsia="宋体"/>
          <w:b/>
          <w:bCs/>
          <w:kern w:val="2"/>
          <w:sz w:val="21"/>
          <w:szCs w:val="22"/>
          <w:lang w:eastAsia="zh-CN"/>
        </w:rPr>
      </w:pPr>
    </w:p>
    <w:p w14:paraId="275538B8">
      <w:pPr>
        <w:widowControl w:val="0"/>
        <w:spacing w:line="360" w:lineRule="auto"/>
        <w:ind w:firstLine="420" w:firstLineChars="200"/>
        <w:jc w:val="both"/>
        <w:rPr>
          <w:rFonts w:ascii="宋体" w:hAnsi="宋体" w:eastAsia="宋体" w:cs="宋体"/>
          <w:kern w:val="2"/>
          <w:sz w:val="21"/>
          <w:szCs w:val="21"/>
          <w:lang w:eastAsia="zh-CN"/>
        </w:rPr>
      </w:pPr>
      <w:bookmarkStart w:id="54" w:name="_Hlk73562331"/>
      <w:bookmarkStart w:id="55" w:name="_Hlk73562245"/>
      <w:r>
        <w:rPr>
          <w:rFonts w:hint="eastAsia" w:ascii="宋体" w:hAnsi="宋体" w:eastAsia="宋体" w:cs="宋体"/>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0B6DA94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09032E9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4"/>
    </w:p>
    <w:bookmarkEnd w:id="55"/>
    <w:p w14:paraId="5A1EC94B">
      <w:pPr>
        <w:widowControl w:val="0"/>
        <w:ind w:firstLine="420" w:firstLineChars="200"/>
        <w:jc w:val="both"/>
        <w:rPr>
          <w:rFonts w:ascii="宋体" w:hAnsi="宋体" w:eastAsia="宋体"/>
          <w:kern w:val="2"/>
          <w:sz w:val="21"/>
          <w:szCs w:val="21"/>
          <w:lang w:eastAsia="zh-CN"/>
        </w:rPr>
      </w:pPr>
    </w:p>
    <w:p w14:paraId="6A1D20CE">
      <w:pPr>
        <w:widowControl w:val="0"/>
        <w:ind w:firstLine="420" w:firstLineChars="200"/>
        <w:jc w:val="both"/>
        <w:rPr>
          <w:rFonts w:ascii="宋体" w:hAnsi="宋体" w:eastAsia="宋体"/>
          <w:kern w:val="2"/>
          <w:sz w:val="21"/>
          <w:szCs w:val="21"/>
          <w:lang w:eastAsia="zh-CN"/>
        </w:rPr>
      </w:pPr>
    </w:p>
    <w:p w14:paraId="7A806183">
      <w:pPr>
        <w:widowControl w:val="0"/>
        <w:jc w:val="center"/>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2A29E743">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本投标人郑重声明，参照《财政部司法部关于政府采购支持监狱企业发展有关问题的通知》（财库〔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2499B4CE">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ascii="宋体" w:hAnsi="宋体" w:eastAsia="宋体" w:cstheme="minorBidi"/>
          <w:kern w:val="2"/>
          <w:sz w:val="21"/>
          <w:szCs w:val="21"/>
          <w:lang w:eastAsia="zh-CN"/>
        </w:rPr>
        <w:t>；</w:t>
      </w:r>
    </w:p>
    <w:p w14:paraId="37BA16E8">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 xml:space="preserve"> </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b/>
          <w:bCs/>
          <w:i/>
          <w:iCs/>
          <w:kern w:val="2"/>
          <w:sz w:val="21"/>
          <w:szCs w:val="21"/>
          <w:u w:val="single"/>
          <w:lang w:eastAsia="zh-CN"/>
        </w:rPr>
        <w:t xml:space="preserve">    </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hint="eastAsia" w:ascii="宋体" w:hAnsi="宋体" w:eastAsia="宋体" w:cstheme="minorBidi"/>
          <w:kern w:val="2"/>
          <w:sz w:val="21"/>
          <w:szCs w:val="21"/>
          <w:u w:val="single"/>
          <w:lang w:eastAsia="zh-CN"/>
        </w:rPr>
        <w:t xml:space="preserve">    </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hint="eastAsia" w:ascii="宋体" w:hAnsi="宋体" w:eastAsia="宋体" w:cstheme="minorBidi"/>
          <w:b/>
          <w:bCs/>
          <w:i/>
          <w:iCs/>
          <w:kern w:val="2"/>
          <w:sz w:val="21"/>
          <w:szCs w:val="21"/>
          <w:u w:val="single"/>
          <w:lang w:eastAsia="zh-CN"/>
        </w:rPr>
        <w:t xml:space="preserve">    </w:t>
      </w:r>
      <w:r>
        <w:rPr>
          <w:rFonts w:ascii="宋体" w:hAnsi="宋体" w:eastAsia="宋体" w:cstheme="minorBidi"/>
          <w:kern w:val="2"/>
          <w:sz w:val="21"/>
          <w:szCs w:val="21"/>
          <w:lang w:eastAsia="zh-CN"/>
        </w:rPr>
        <w:t>，属于</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b/>
          <w:bCs/>
          <w:kern w:val="2"/>
          <w:sz w:val="21"/>
          <w:szCs w:val="21"/>
          <w:u w:val="single"/>
          <w:lang w:eastAsia="zh-CN"/>
        </w:rPr>
        <w:t xml:space="preserve">监狱企业  </w:t>
      </w:r>
      <w:r>
        <w:rPr>
          <w:rFonts w:hint="eastAsia" w:ascii="宋体" w:hAnsi="宋体" w:eastAsia="宋体" w:cstheme="minorBidi"/>
          <w:kern w:val="2"/>
          <w:sz w:val="21"/>
          <w:szCs w:val="21"/>
          <w:lang w:eastAsia="zh-CN"/>
        </w:rPr>
        <w:t>。</w:t>
      </w:r>
    </w:p>
    <w:p w14:paraId="790D947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 xml:space="preserve">…… </w:t>
      </w:r>
    </w:p>
    <w:p w14:paraId="1905F021">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13D9D35E">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52"/>
    </w:p>
    <w:p w14:paraId="268E8B86">
      <w:pPr>
        <w:keepNext/>
        <w:keepLines/>
        <w:widowControl w:val="0"/>
        <w:spacing w:before="260" w:after="260"/>
        <w:jc w:val="center"/>
        <w:outlineLvl w:val="2"/>
        <w:rPr>
          <w:rFonts w:ascii="黑体" w:hAnsi="宋体" w:eastAsia="黑体"/>
          <w:bCs/>
          <w:kern w:val="2"/>
          <w:lang w:eastAsia="zh-CN"/>
        </w:rPr>
      </w:pPr>
      <w:bookmarkStart w:id="56" w:name="_Hlk72259976"/>
      <w:r>
        <w:rPr>
          <w:rFonts w:hint="eastAsia" w:ascii="黑体" w:hAnsi="宋体" w:eastAsia="黑体" w:cstheme="minorBidi"/>
          <w:bCs/>
          <w:kern w:val="2"/>
          <w:lang w:eastAsia="zh-CN"/>
        </w:rPr>
        <w:t>四、项目详细报价</w:t>
      </w:r>
    </w:p>
    <w:p w14:paraId="458B6D5E">
      <w:pPr>
        <w:widowControl w:val="0"/>
        <w:tabs>
          <w:tab w:val="left" w:pos="720"/>
        </w:tabs>
        <w:ind w:firstLine="3132" w:firstLineChars="13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（一）分项报价表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475"/>
        <w:gridCol w:w="1141"/>
        <w:gridCol w:w="703"/>
        <w:gridCol w:w="703"/>
        <w:gridCol w:w="613"/>
        <w:gridCol w:w="726"/>
        <w:gridCol w:w="465"/>
        <w:gridCol w:w="430"/>
        <w:gridCol w:w="573"/>
        <w:gridCol w:w="565"/>
        <w:gridCol w:w="703"/>
      </w:tblGrid>
      <w:tr w14:paraId="627F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10EF9940">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485" w:type="dxa"/>
            <w:vAlign w:val="center"/>
          </w:tcPr>
          <w:p w14:paraId="52D6E784">
            <w:pPr>
              <w:widowControl w:val="0"/>
              <w:jc w:val="center"/>
              <w:rPr>
                <w:rFonts w:eastAsia="宋体"/>
                <w:bCs/>
                <w:kern w:val="2"/>
                <w:sz w:val="21"/>
                <w:szCs w:val="21"/>
                <w:lang w:eastAsia="zh-CN"/>
              </w:rPr>
            </w:pPr>
            <w:r>
              <w:rPr>
                <w:rFonts w:hint="eastAsia" w:eastAsia="宋体"/>
                <w:kern w:val="2"/>
                <w:sz w:val="21"/>
                <w:szCs w:val="21"/>
                <w:lang w:eastAsia="zh-CN"/>
              </w:rPr>
              <w:t>采购计划编号</w:t>
            </w:r>
          </w:p>
        </w:tc>
        <w:tc>
          <w:tcPr>
            <w:tcW w:w="1147" w:type="dxa"/>
            <w:vAlign w:val="center"/>
          </w:tcPr>
          <w:p w14:paraId="197CA6CC">
            <w:pPr>
              <w:widowControl w:val="0"/>
              <w:jc w:val="center"/>
              <w:rPr>
                <w:rFonts w:eastAsia="宋体"/>
                <w:bCs/>
                <w:kern w:val="2"/>
                <w:sz w:val="21"/>
                <w:szCs w:val="21"/>
                <w:lang w:eastAsia="zh-CN"/>
              </w:rPr>
            </w:pPr>
            <w:r>
              <w:rPr>
                <w:rFonts w:hint="eastAsia" w:eastAsia="宋体"/>
                <w:bCs/>
                <w:kern w:val="2"/>
                <w:sz w:val="21"/>
                <w:szCs w:val="21"/>
                <w:lang w:eastAsia="zh-CN"/>
              </w:rPr>
              <w:t>货物名称</w:t>
            </w:r>
          </w:p>
        </w:tc>
        <w:tc>
          <w:tcPr>
            <w:tcW w:w="703" w:type="dxa"/>
            <w:vAlign w:val="center"/>
          </w:tcPr>
          <w:p w14:paraId="5E178C8A">
            <w:pPr>
              <w:widowControl w:val="0"/>
              <w:jc w:val="center"/>
              <w:rPr>
                <w:rFonts w:eastAsia="宋体"/>
                <w:bCs/>
                <w:kern w:val="2"/>
                <w:sz w:val="21"/>
                <w:szCs w:val="21"/>
                <w:lang w:eastAsia="zh-CN"/>
              </w:rPr>
            </w:pPr>
            <w:r>
              <w:rPr>
                <w:rFonts w:hint="eastAsia" w:eastAsia="宋体"/>
                <w:kern w:val="2"/>
                <w:sz w:val="21"/>
                <w:szCs w:val="21"/>
                <w:lang w:eastAsia="zh-CN"/>
              </w:rPr>
              <w:t>品牌</w:t>
            </w:r>
          </w:p>
        </w:tc>
        <w:tc>
          <w:tcPr>
            <w:tcW w:w="703" w:type="dxa"/>
            <w:vAlign w:val="center"/>
          </w:tcPr>
          <w:p w14:paraId="48777F52">
            <w:pPr>
              <w:widowControl w:val="0"/>
              <w:jc w:val="center"/>
              <w:rPr>
                <w:rFonts w:eastAsia="宋体"/>
                <w:bCs/>
                <w:kern w:val="2"/>
                <w:sz w:val="21"/>
                <w:szCs w:val="21"/>
                <w:lang w:eastAsia="zh-CN"/>
              </w:rPr>
            </w:pPr>
            <w:r>
              <w:rPr>
                <w:rFonts w:hint="eastAsia" w:eastAsia="宋体"/>
                <w:kern w:val="2"/>
                <w:sz w:val="21"/>
                <w:szCs w:val="21"/>
                <w:lang w:eastAsia="zh-CN"/>
              </w:rPr>
              <w:t>规格/型号</w:t>
            </w:r>
          </w:p>
        </w:tc>
        <w:tc>
          <w:tcPr>
            <w:tcW w:w="612" w:type="dxa"/>
            <w:vAlign w:val="center"/>
          </w:tcPr>
          <w:p w14:paraId="2B5C49ED">
            <w:pPr>
              <w:widowControl w:val="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726" w:type="dxa"/>
            <w:vAlign w:val="center"/>
          </w:tcPr>
          <w:p w14:paraId="0E8CDA79">
            <w:pPr>
              <w:widowControl w:val="0"/>
              <w:jc w:val="center"/>
              <w:rPr>
                <w:rFonts w:eastAsia="宋体"/>
                <w:bCs/>
                <w:kern w:val="2"/>
                <w:sz w:val="21"/>
                <w:szCs w:val="21"/>
                <w:lang w:eastAsia="zh-CN"/>
              </w:rPr>
            </w:pPr>
            <w:r>
              <w:rPr>
                <w:rFonts w:hint="eastAsia" w:eastAsia="宋体"/>
                <w:kern w:val="2"/>
                <w:sz w:val="21"/>
                <w:szCs w:val="21"/>
                <w:lang w:eastAsia="zh-CN"/>
              </w:rPr>
              <w:t>制造商名称</w:t>
            </w:r>
          </w:p>
        </w:tc>
        <w:tc>
          <w:tcPr>
            <w:tcW w:w="462" w:type="dxa"/>
            <w:vAlign w:val="center"/>
          </w:tcPr>
          <w:p w14:paraId="4CA61179">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14:paraId="19F92DAB">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571" w:type="dxa"/>
            <w:vAlign w:val="center"/>
          </w:tcPr>
          <w:p w14:paraId="0759C361">
            <w:pPr>
              <w:widowControl w:val="0"/>
              <w:jc w:val="center"/>
              <w:rPr>
                <w:rFonts w:eastAsia="宋体"/>
                <w:bCs/>
                <w:kern w:val="2"/>
                <w:sz w:val="21"/>
                <w:szCs w:val="21"/>
                <w:lang w:eastAsia="zh-CN"/>
              </w:rPr>
            </w:pPr>
            <w:r>
              <w:rPr>
                <w:rFonts w:hint="eastAsia" w:eastAsia="宋体"/>
                <w:kern w:val="2"/>
                <w:sz w:val="21"/>
                <w:szCs w:val="21"/>
                <w:lang w:eastAsia="zh-CN"/>
              </w:rPr>
              <w:t>单价(元)</w:t>
            </w:r>
          </w:p>
        </w:tc>
        <w:tc>
          <w:tcPr>
            <w:tcW w:w="563" w:type="dxa"/>
            <w:vAlign w:val="center"/>
          </w:tcPr>
          <w:p w14:paraId="19A913F1">
            <w:pPr>
              <w:widowControl w:val="0"/>
              <w:jc w:val="center"/>
              <w:rPr>
                <w:rFonts w:eastAsia="宋体"/>
                <w:bCs/>
                <w:kern w:val="2"/>
                <w:sz w:val="21"/>
                <w:szCs w:val="21"/>
                <w:lang w:eastAsia="zh-CN"/>
              </w:rPr>
            </w:pPr>
            <w:r>
              <w:rPr>
                <w:rFonts w:hint="eastAsia" w:eastAsia="宋体"/>
                <w:kern w:val="2"/>
                <w:sz w:val="21"/>
                <w:szCs w:val="21"/>
                <w:lang w:eastAsia="zh-CN"/>
              </w:rPr>
              <w:t>合价(元)</w:t>
            </w:r>
          </w:p>
        </w:tc>
        <w:tc>
          <w:tcPr>
            <w:tcW w:w="703" w:type="dxa"/>
            <w:vAlign w:val="center"/>
          </w:tcPr>
          <w:p w14:paraId="066EC4C5">
            <w:pPr>
              <w:widowControl w:val="0"/>
              <w:jc w:val="center"/>
              <w:rPr>
                <w:rFonts w:eastAsia="宋体"/>
                <w:kern w:val="2"/>
                <w:sz w:val="21"/>
                <w:szCs w:val="21"/>
                <w:lang w:eastAsia="zh-CN"/>
              </w:rPr>
            </w:pPr>
            <w:r>
              <w:rPr>
                <w:rFonts w:hint="eastAsia" w:eastAsia="宋体"/>
                <w:kern w:val="2"/>
                <w:sz w:val="21"/>
                <w:szCs w:val="21"/>
                <w:lang w:eastAsia="zh-CN"/>
              </w:rPr>
              <w:t>预算金额（元）</w:t>
            </w:r>
          </w:p>
        </w:tc>
      </w:tr>
      <w:tr w14:paraId="5C45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B9B86C8">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485" w:type="dxa"/>
            <w:vMerge w:val="restart"/>
            <w:vAlign w:val="center"/>
          </w:tcPr>
          <w:p w14:paraId="288E8E35">
            <w:pPr>
              <w:widowControl w:val="0"/>
              <w:jc w:val="center"/>
              <w:rPr>
                <w:rFonts w:eastAsia="宋体"/>
                <w:bCs/>
                <w:kern w:val="2"/>
                <w:sz w:val="21"/>
                <w:szCs w:val="21"/>
                <w:lang w:eastAsia="zh-CN"/>
              </w:rPr>
            </w:pPr>
            <w:r>
              <w:rPr>
                <w:rFonts w:hint="eastAsia" w:eastAsia="宋体"/>
                <w:bCs/>
                <w:kern w:val="2"/>
                <w:sz w:val="21"/>
                <w:szCs w:val="21"/>
                <w:lang w:eastAsia="zh-CN"/>
              </w:rPr>
              <w:t>JYCG-DECL-2025-29575</w:t>
            </w:r>
          </w:p>
        </w:tc>
        <w:tc>
          <w:tcPr>
            <w:tcW w:w="1147" w:type="dxa"/>
            <w:vAlign w:val="center"/>
          </w:tcPr>
          <w:p w14:paraId="7FF26223">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两龙头立式直饮机</w:t>
            </w:r>
          </w:p>
        </w:tc>
        <w:tc>
          <w:tcPr>
            <w:tcW w:w="703" w:type="dxa"/>
          </w:tcPr>
          <w:p w14:paraId="10ABE595">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2D934B30">
            <w:pPr>
              <w:widowControl w:val="0"/>
              <w:jc w:val="center"/>
              <w:rPr>
                <w:rFonts w:eastAsia="宋体"/>
                <w:bCs/>
                <w:kern w:val="2"/>
                <w:sz w:val="21"/>
                <w:szCs w:val="21"/>
                <w:lang w:eastAsia="zh-CN"/>
              </w:rPr>
            </w:pPr>
          </w:p>
        </w:tc>
        <w:tc>
          <w:tcPr>
            <w:tcW w:w="612" w:type="dxa"/>
            <w:vAlign w:val="center"/>
          </w:tcPr>
          <w:p w14:paraId="06B843E9">
            <w:pPr>
              <w:widowControl w:val="0"/>
              <w:jc w:val="center"/>
              <w:rPr>
                <w:rFonts w:eastAsia="宋体"/>
                <w:bCs/>
                <w:kern w:val="2"/>
                <w:sz w:val="21"/>
                <w:szCs w:val="21"/>
                <w:lang w:eastAsia="zh-CN"/>
              </w:rPr>
            </w:pPr>
          </w:p>
        </w:tc>
        <w:tc>
          <w:tcPr>
            <w:tcW w:w="726" w:type="dxa"/>
            <w:vAlign w:val="center"/>
          </w:tcPr>
          <w:p w14:paraId="66120275">
            <w:pPr>
              <w:widowControl w:val="0"/>
              <w:jc w:val="center"/>
              <w:rPr>
                <w:rFonts w:eastAsia="宋体"/>
                <w:bCs/>
                <w:kern w:val="2"/>
                <w:sz w:val="21"/>
                <w:szCs w:val="21"/>
                <w:lang w:eastAsia="zh-CN"/>
              </w:rPr>
            </w:pPr>
          </w:p>
        </w:tc>
        <w:tc>
          <w:tcPr>
            <w:tcW w:w="462" w:type="dxa"/>
          </w:tcPr>
          <w:p w14:paraId="5BF520EA">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16</w:t>
            </w:r>
          </w:p>
        </w:tc>
        <w:tc>
          <w:tcPr>
            <w:tcW w:w="427" w:type="dxa"/>
          </w:tcPr>
          <w:p w14:paraId="65FC85C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71" w:type="dxa"/>
            <w:vAlign w:val="center"/>
          </w:tcPr>
          <w:p w14:paraId="23A4014D">
            <w:pPr>
              <w:widowControl w:val="0"/>
              <w:jc w:val="center"/>
              <w:rPr>
                <w:rFonts w:eastAsia="宋体"/>
                <w:bCs/>
                <w:kern w:val="2"/>
                <w:sz w:val="21"/>
                <w:szCs w:val="21"/>
                <w:lang w:eastAsia="zh-CN"/>
              </w:rPr>
            </w:pPr>
          </w:p>
        </w:tc>
        <w:tc>
          <w:tcPr>
            <w:tcW w:w="563" w:type="dxa"/>
            <w:vAlign w:val="center"/>
          </w:tcPr>
          <w:p w14:paraId="65D2A5B0">
            <w:pPr>
              <w:widowControl w:val="0"/>
              <w:jc w:val="center"/>
              <w:rPr>
                <w:rFonts w:eastAsia="宋体"/>
                <w:bCs/>
                <w:kern w:val="2"/>
                <w:sz w:val="21"/>
                <w:szCs w:val="21"/>
                <w:lang w:eastAsia="zh-CN"/>
              </w:rPr>
            </w:pPr>
          </w:p>
        </w:tc>
        <w:tc>
          <w:tcPr>
            <w:tcW w:w="703" w:type="dxa"/>
            <w:vMerge w:val="restart"/>
            <w:vAlign w:val="center"/>
          </w:tcPr>
          <w:p w14:paraId="5D2B2C0D">
            <w:pPr>
              <w:widowControl w:val="0"/>
              <w:jc w:val="center"/>
              <w:rPr>
                <w:rFonts w:eastAsia="宋体"/>
                <w:b/>
                <w:bCs/>
                <w:kern w:val="2"/>
                <w:sz w:val="21"/>
                <w:szCs w:val="21"/>
                <w:lang w:eastAsia="zh-CN"/>
              </w:rPr>
            </w:pPr>
            <w:r>
              <w:rPr>
                <w:rFonts w:hint="eastAsia" w:ascii="Calibri" w:hAnsi="Calibri" w:eastAsia="宋体" w:cstheme="minorBidi"/>
                <w:bCs/>
                <w:color w:val="FF0000"/>
                <w:kern w:val="2"/>
                <w:sz w:val="21"/>
                <w:szCs w:val="21"/>
                <w:lang w:eastAsia="zh-CN"/>
              </w:rPr>
              <w:t>319500.00</w:t>
            </w:r>
          </w:p>
        </w:tc>
      </w:tr>
      <w:tr w14:paraId="4D3C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7B741642">
            <w:pPr>
              <w:widowControl w:val="0"/>
              <w:jc w:val="center"/>
              <w:rPr>
                <w:rFonts w:eastAsia="宋体"/>
                <w:bCs/>
                <w:kern w:val="2"/>
                <w:sz w:val="21"/>
                <w:szCs w:val="21"/>
                <w:lang w:eastAsia="zh-CN"/>
              </w:rPr>
            </w:pPr>
            <w:r>
              <w:rPr>
                <w:rFonts w:hint="eastAsia" w:eastAsia="宋体"/>
                <w:bCs/>
                <w:kern w:val="2"/>
                <w:sz w:val="21"/>
                <w:szCs w:val="21"/>
                <w:lang w:eastAsia="zh-CN"/>
              </w:rPr>
              <w:t>2</w:t>
            </w:r>
          </w:p>
        </w:tc>
        <w:tc>
          <w:tcPr>
            <w:tcW w:w="1485" w:type="dxa"/>
            <w:vMerge w:val="continue"/>
            <w:vAlign w:val="center"/>
          </w:tcPr>
          <w:p w14:paraId="2F86DCEF">
            <w:pPr>
              <w:widowControl w:val="0"/>
              <w:jc w:val="center"/>
              <w:rPr>
                <w:rFonts w:eastAsia="宋体"/>
                <w:bCs/>
                <w:kern w:val="2"/>
                <w:sz w:val="21"/>
                <w:szCs w:val="21"/>
                <w:lang w:eastAsia="zh-CN"/>
              </w:rPr>
            </w:pPr>
          </w:p>
        </w:tc>
        <w:tc>
          <w:tcPr>
            <w:tcW w:w="1147" w:type="dxa"/>
            <w:vAlign w:val="center"/>
          </w:tcPr>
          <w:p w14:paraId="63D69982">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bCs/>
                <w:kern w:val="2"/>
                <w:sz w:val="21"/>
                <w:szCs w:val="21"/>
                <w:lang w:eastAsia="zh-CN"/>
              </w:rPr>
              <w:t>三龙头饮水机</w:t>
            </w:r>
          </w:p>
        </w:tc>
        <w:tc>
          <w:tcPr>
            <w:tcW w:w="703" w:type="dxa"/>
            <w:vAlign w:val="center"/>
          </w:tcPr>
          <w:p w14:paraId="3ACC0484">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3FD61232">
            <w:pPr>
              <w:widowControl w:val="0"/>
              <w:jc w:val="center"/>
              <w:rPr>
                <w:rFonts w:eastAsia="宋体"/>
                <w:bCs/>
                <w:kern w:val="2"/>
                <w:sz w:val="21"/>
                <w:szCs w:val="21"/>
                <w:lang w:eastAsia="zh-CN"/>
              </w:rPr>
            </w:pPr>
          </w:p>
        </w:tc>
        <w:tc>
          <w:tcPr>
            <w:tcW w:w="612" w:type="dxa"/>
            <w:vAlign w:val="center"/>
          </w:tcPr>
          <w:p w14:paraId="1284E4A1">
            <w:pPr>
              <w:widowControl w:val="0"/>
              <w:jc w:val="center"/>
              <w:rPr>
                <w:rFonts w:eastAsia="宋体"/>
                <w:bCs/>
                <w:kern w:val="2"/>
                <w:sz w:val="21"/>
                <w:szCs w:val="21"/>
                <w:lang w:eastAsia="zh-CN"/>
              </w:rPr>
            </w:pPr>
          </w:p>
        </w:tc>
        <w:tc>
          <w:tcPr>
            <w:tcW w:w="726" w:type="dxa"/>
            <w:vAlign w:val="center"/>
          </w:tcPr>
          <w:p w14:paraId="0F43AD83">
            <w:pPr>
              <w:widowControl w:val="0"/>
              <w:jc w:val="center"/>
              <w:rPr>
                <w:rFonts w:eastAsia="宋体"/>
                <w:bCs/>
                <w:kern w:val="2"/>
                <w:sz w:val="21"/>
                <w:szCs w:val="21"/>
                <w:lang w:eastAsia="zh-CN"/>
              </w:rPr>
            </w:pPr>
          </w:p>
        </w:tc>
        <w:tc>
          <w:tcPr>
            <w:tcW w:w="462" w:type="dxa"/>
            <w:vAlign w:val="center"/>
          </w:tcPr>
          <w:p w14:paraId="326436D5">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427" w:type="dxa"/>
            <w:vAlign w:val="center"/>
          </w:tcPr>
          <w:p w14:paraId="499864B7">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71" w:type="dxa"/>
            <w:vAlign w:val="center"/>
          </w:tcPr>
          <w:p w14:paraId="765CAA6D">
            <w:pPr>
              <w:widowControl w:val="0"/>
              <w:jc w:val="center"/>
              <w:rPr>
                <w:rFonts w:eastAsia="宋体"/>
                <w:bCs/>
                <w:kern w:val="2"/>
                <w:sz w:val="21"/>
                <w:szCs w:val="21"/>
                <w:lang w:eastAsia="zh-CN"/>
              </w:rPr>
            </w:pPr>
          </w:p>
        </w:tc>
        <w:tc>
          <w:tcPr>
            <w:tcW w:w="563" w:type="dxa"/>
            <w:vAlign w:val="center"/>
          </w:tcPr>
          <w:p w14:paraId="5C0311A8">
            <w:pPr>
              <w:widowControl w:val="0"/>
              <w:jc w:val="center"/>
              <w:rPr>
                <w:rFonts w:eastAsia="宋体"/>
                <w:bCs/>
                <w:kern w:val="2"/>
                <w:sz w:val="21"/>
                <w:szCs w:val="21"/>
                <w:lang w:eastAsia="zh-CN"/>
              </w:rPr>
            </w:pPr>
          </w:p>
        </w:tc>
        <w:tc>
          <w:tcPr>
            <w:tcW w:w="703" w:type="dxa"/>
            <w:vMerge w:val="continue"/>
            <w:vAlign w:val="center"/>
          </w:tcPr>
          <w:p w14:paraId="7CC92FD2">
            <w:pPr>
              <w:widowControl w:val="0"/>
              <w:jc w:val="center"/>
              <w:rPr>
                <w:rFonts w:eastAsia="宋体"/>
                <w:b/>
                <w:bCs/>
                <w:color w:val="FF0000"/>
                <w:kern w:val="2"/>
                <w:sz w:val="21"/>
                <w:szCs w:val="21"/>
                <w:lang w:eastAsia="zh-CN"/>
              </w:rPr>
            </w:pPr>
          </w:p>
        </w:tc>
      </w:tr>
      <w:tr w14:paraId="6C46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26A093DF">
            <w:pPr>
              <w:widowControl w:val="0"/>
              <w:jc w:val="center"/>
              <w:rPr>
                <w:rFonts w:eastAsia="宋体"/>
                <w:bCs/>
                <w:kern w:val="2"/>
                <w:sz w:val="21"/>
                <w:szCs w:val="21"/>
                <w:lang w:eastAsia="zh-CN"/>
              </w:rPr>
            </w:pPr>
            <w:r>
              <w:rPr>
                <w:rFonts w:hint="eastAsia" w:eastAsia="宋体"/>
                <w:bCs/>
                <w:kern w:val="2"/>
                <w:sz w:val="21"/>
                <w:szCs w:val="21"/>
                <w:lang w:eastAsia="zh-CN"/>
              </w:rPr>
              <w:t>3</w:t>
            </w:r>
          </w:p>
        </w:tc>
        <w:tc>
          <w:tcPr>
            <w:tcW w:w="1485" w:type="dxa"/>
            <w:vMerge w:val="continue"/>
            <w:vAlign w:val="center"/>
          </w:tcPr>
          <w:p w14:paraId="79558C01">
            <w:pPr>
              <w:widowControl w:val="0"/>
              <w:jc w:val="center"/>
              <w:rPr>
                <w:rFonts w:eastAsia="宋体"/>
                <w:bCs/>
                <w:kern w:val="2"/>
                <w:sz w:val="21"/>
                <w:szCs w:val="21"/>
                <w:lang w:eastAsia="zh-CN"/>
              </w:rPr>
            </w:pPr>
          </w:p>
        </w:tc>
        <w:tc>
          <w:tcPr>
            <w:tcW w:w="1147" w:type="dxa"/>
            <w:vAlign w:val="center"/>
          </w:tcPr>
          <w:p w14:paraId="61E8F2D4">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台式饮水机1</w:t>
            </w:r>
          </w:p>
        </w:tc>
        <w:tc>
          <w:tcPr>
            <w:tcW w:w="703" w:type="dxa"/>
            <w:vAlign w:val="center"/>
          </w:tcPr>
          <w:p w14:paraId="40B8A195">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061BA08F">
            <w:pPr>
              <w:widowControl w:val="0"/>
              <w:jc w:val="center"/>
              <w:rPr>
                <w:rFonts w:eastAsia="宋体"/>
                <w:bCs/>
                <w:kern w:val="2"/>
                <w:sz w:val="21"/>
                <w:szCs w:val="21"/>
                <w:lang w:eastAsia="zh-CN"/>
              </w:rPr>
            </w:pPr>
          </w:p>
        </w:tc>
        <w:tc>
          <w:tcPr>
            <w:tcW w:w="612" w:type="dxa"/>
            <w:vAlign w:val="center"/>
          </w:tcPr>
          <w:p w14:paraId="6CEB2FBD">
            <w:pPr>
              <w:widowControl w:val="0"/>
              <w:jc w:val="center"/>
              <w:rPr>
                <w:rFonts w:eastAsia="宋体"/>
                <w:bCs/>
                <w:kern w:val="2"/>
                <w:sz w:val="21"/>
                <w:szCs w:val="21"/>
                <w:lang w:eastAsia="zh-CN"/>
              </w:rPr>
            </w:pPr>
          </w:p>
        </w:tc>
        <w:tc>
          <w:tcPr>
            <w:tcW w:w="726" w:type="dxa"/>
            <w:vAlign w:val="center"/>
          </w:tcPr>
          <w:p w14:paraId="159362CB">
            <w:pPr>
              <w:widowControl w:val="0"/>
              <w:jc w:val="center"/>
              <w:rPr>
                <w:rFonts w:eastAsia="宋体"/>
                <w:bCs/>
                <w:kern w:val="2"/>
                <w:sz w:val="21"/>
                <w:szCs w:val="21"/>
                <w:lang w:eastAsia="zh-CN"/>
              </w:rPr>
            </w:pPr>
          </w:p>
        </w:tc>
        <w:tc>
          <w:tcPr>
            <w:tcW w:w="462" w:type="dxa"/>
            <w:vAlign w:val="center"/>
          </w:tcPr>
          <w:p w14:paraId="5241C669">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427" w:type="dxa"/>
            <w:vAlign w:val="center"/>
          </w:tcPr>
          <w:p w14:paraId="40657A9E">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71" w:type="dxa"/>
            <w:vAlign w:val="center"/>
          </w:tcPr>
          <w:p w14:paraId="101DDC63">
            <w:pPr>
              <w:widowControl w:val="0"/>
              <w:jc w:val="center"/>
              <w:rPr>
                <w:rFonts w:eastAsia="宋体"/>
                <w:bCs/>
                <w:kern w:val="2"/>
                <w:sz w:val="21"/>
                <w:szCs w:val="21"/>
                <w:lang w:eastAsia="zh-CN"/>
              </w:rPr>
            </w:pPr>
          </w:p>
        </w:tc>
        <w:tc>
          <w:tcPr>
            <w:tcW w:w="563" w:type="dxa"/>
            <w:vAlign w:val="center"/>
          </w:tcPr>
          <w:p w14:paraId="649C8566">
            <w:pPr>
              <w:widowControl w:val="0"/>
              <w:jc w:val="center"/>
              <w:rPr>
                <w:rFonts w:eastAsia="宋体"/>
                <w:bCs/>
                <w:kern w:val="2"/>
                <w:sz w:val="21"/>
                <w:szCs w:val="21"/>
                <w:lang w:eastAsia="zh-CN"/>
              </w:rPr>
            </w:pPr>
          </w:p>
        </w:tc>
        <w:tc>
          <w:tcPr>
            <w:tcW w:w="703" w:type="dxa"/>
            <w:vMerge w:val="continue"/>
            <w:vAlign w:val="center"/>
          </w:tcPr>
          <w:p w14:paraId="63B6862D">
            <w:pPr>
              <w:widowControl w:val="0"/>
              <w:jc w:val="center"/>
              <w:rPr>
                <w:rFonts w:eastAsia="宋体"/>
                <w:b/>
                <w:bCs/>
                <w:kern w:val="2"/>
                <w:sz w:val="21"/>
                <w:szCs w:val="21"/>
                <w:lang w:eastAsia="zh-CN"/>
              </w:rPr>
            </w:pPr>
          </w:p>
        </w:tc>
      </w:tr>
      <w:tr w14:paraId="6B7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F9D89FF">
            <w:pPr>
              <w:widowControl w:val="0"/>
              <w:jc w:val="center"/>
              <w:rPr>
                <w:rFonts w:eastAsia="宋体"/>
                <w:bCs/>
                <w:kern w:val="2"/>
                <w:sz w:val="21"/>
                <w:szCs w:val="21"/>
                <w:lang w:eastAsia="zh-CN"/>
              </w:rPr>
            </w:pPr>
            <w:r>
              <w:rPr>
                <w:rFonts w:hint="eastAsia" w:eastAsia="宋体"/>
                <w:bCs/>
                <w:kern w:val="2"/>
                <w:sz w:val="21"/>
                <w:szCs w:val="21"/>
                <w:lang w:eastAsia="zh-CN"/>
              </w:rPr>
              <w:t>4</w:t>
            </w:r>
          </w:p>
        </w:tc>
        <w:tc>
          <w:tcPr>
            <w:tcW w:w="1485" w:type="dxa"/>
            <w:vMerge w:val="continue"/>
            <w:vAlign w:val="center"/>
          </w:tcPr>
          <w:p w14:paraId="39C3D8A0">
            <w:pPr>
              <w:widowControl w:val="0"/>
              <w:jc w:val="center"/>
              <w:rPr>
                <w:rFonts w:eastAsia="宋体"/>
                <w:bCs/>
                <w:kern w:val="2"/>
                <w:sz w:val="21"/>
                <w:szCs w:val="21"/>
                <w:lang w:eastAsia="zh-CN"/>
              </w:rPr>
            </w:pPr>
          </w:p>
        </w:tc>
        <w:tc>
          <w:tcPr>
            <w:tcW w:w="1147" w:type="dxa"/>
            <w:vAlign w:val="center"/>
          </w:tcPr>
          <w:p w14:paraId="295A3590">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台式饮水机2</w:t>
            </w:r>
          </w:p>
        </w:tc>
        <w:tc>
          <w:tcPr>
            <w:tcW w:w="703" w:type="dxa"/>
            <w:vAlign w:val="center"/>
          </w:tcPr>
          <w:p w14:paraId="04C59B13">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2BDADF80">
            <w:pPr>
              <w:widowControl w:val="0"/>
              <w:jc w:val="center"/>
              <w:rPr>
                <w:rFonts w:eastAsia="宋体"/>
                <w:bCs/>
                <w:kern w:val="2"/>
                <w:sz w:val="21"/>
                <w:szCs w:val="21"/>
                <w:lang w:eastAsia="zh-CN"/>
              </w:rPr>
            </w:pPr>
          </w:p>
        </w:tc>
        <w:tc>
          <w:tcPr>
            <w:tcW w:w="612" w:type="dxa"/>
            <w:vAlign w:val="center"/>
          </w:tcPr>
          <w:p w14:paraId="06BD02CD">
            <w:pPr>
              <w:widowControl w:val="0"/>
              <w:jc w:val="center"/>
              <w:rPr>
                <w:rFonts w:eastAsia="宋体"/>
                <w:bCs/>
                <w:kern w:val="2"/>
                <w:sz w:val="21"/>
                <w:szCs w:val="21"/>
                <w:lang w:eastAsia="zh-CN"/>
              </w:rPr>
            </w:pPr>
          </w:p>
        </w:tc>
        <w:tc>
          <w:tcPr>
            <w:tcW w:w="726" w:type="dxa"/>
            <w:vAlign w:val="center"/>
          </w:tcPr>
          <w:p w14:paraId="1C212906">
            <w:pPr>
              <w:widowControl w:val="0"/>
              <w:jc w:val="center"/>
              <w:rPr>
                <w:rFonts w:eastAsia="宋体"/>
                <w:bCs/>
                <w:kern w:val="2"/>
                <w:sz w:val="21"/>
                <w:szCs w:val="21"/>
                <w:lang w:eastAsia="zh-CN"/>
              </w:rPr>
            </w:pPr>
          </w:p>
        </w:tc>
        <w:tc>
          <w:tcPr>
            <w:tcW w:w="462" w:type="dxa"/>
            <w:vAlign w:val="center"/>
          </w:tcPr>
          <w:p w14:paraId="3F2F87A6">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w:t>
            </w:r>
          </w:p>
        </w:tc>
        <w:tc>
          <w:tcPr>
            <w:tcW w:w="427" w:type="dxa"/>
            <w:vAlign w:val="center"/>
          </w:tcPr>
          <w:p w14:paraId="1D73B53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71" w:type="dxa"/>
            <w:vAlign w:val="center"/>
          </w:tcPr>
          <w:p w14:paraId="7AFAA9A8">
            <w:pPr>
              <w:widowControl w:val="0"/>
              <w:jc w:val="center"/>
              <w:rPr>
                <w:rFonts w:eastAsia="宋体"/>
                <w:bCs/>
                <w:kern w:val="2"/>
                <w:sz w:val="21"/>
                <w:szCs w:val="21"/>
                <w:lang w:eastAsia="zh-CN"/>
              </w:rPr>
            </w:pPr>
          </w:p>
        </w:tc>
        <w:tc>
          <w:tcPr>
            <w:tcW w:w="563" w:type="dxa"/>
            <w:vAlign w:val="center"/>
          </w:tcPr>
          <w:p w14:paraId="7D4B8D36">
            <w:pPr>
              <w:widowControl w:val="0"/>
              <w:jc w:val="center"/>
              <w:rPr>
                <w:rFonts w:eastAsia="宋体"/>
                <w:bCs/>
                <w:kern w:val="2"/>
                <w:sz w:val="21"/>
                <w:szCs w:val="21"/>
                <w:lang w:eastAsia="zh-CN"/>
              </w:rPr>
            </w:pPr>
          </w:p>
        </w:tc>
        <w:tc>
          <w:tcPr>
            <w:tcW w:w="703" w:type="dxa"/>
            <w:vMerge w:val="continue"/>
            <w:vAlign w:val="center"/>
          </w:tcPr>
          <w:p w14:paraId="56754222">
            <w:pPr>
              <w:widowControl w:val="0"/>
              <w:jc w:val="center"/>
              <w:rPr>
                <w:rFonts w:eastAsia="宋体"/>
                <w:b/>
                <w:bCs/>
                <w:kern w:val="2"/>
                <w:sz w:val="21"/>
                <w:szCs w:val="21"/>
                <w:lang w:eastAsia="zh-CN"/>
              </w:rPr>
            </w:pPr>
          </w:p>
        </w:tc>
      </w:tr>
      <w:tr w14:paraId="76F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D63D90F">
            <w:pPr>
              <w:widowControl w:val="0"/>
              <w:jc w:val="center"/>
              <w:rPr>
                <w:rFonts w:eastAsia="宋体"/>
                <w:bCs/>
                <w:kern w:val="2"/>
                <w:sz w:val="21"/>
                <w:szCs w:val="21"/>
                <w:lang w:eastAsia="zh-CN"/>
              </w:rPr>
            </w:pPr>
            <w:r>
              <w:rPr>
                <w:rFonts w:eastAsia="宋体"/>
                <w:bCs/>
                <w:kern w:val="2"/>
                <w:sz w:val="21"/>
                <w:szCs w:val="21"/>
                <w:lang w:eastAsia="zh-CN"/>
              </w:rPr>
              <w:t>5</w:t>
            </w:r>
          </w:p>
        </w:tc>
        <w:tc>
          <w:tcPr>
            <w:tcW w:w="1485" w:type="dxa"/>
            <w:vMerge w:val="continue"/>
            <w:vAlign w:val="center"/>
          </w:tcPr>
          <w:p w14:paraId="0A8AE201">
            <w:pPr>
              <w:widowControl w:val="0"/>
              <w:jc w:val="center"/>
              <w:rPr>
                <w:rFonts w:eastAsia="宋体"/>
                <w:bCs/>
                <w:kern w:val="2"/>
                <w:sz w:val="21"/>
                <w:szCs w:val="21"/>
                <w:lang w:eastAsia="zh-CN"/>
              </w:rPr>
            </w:pPr>
          </w:p>
        </w:tc>
        <w:tc>
          <w:tcPr>
            <w:tcW w:w="1147" w:type="dxa"/>
            <w:vAlign w:val="center"/>
          </w:tcPr>
          <w:p w14:paraId="0D0CF3C4">
            <w:pPr>
              <w:widowControl w:val="0"/>
              <w:spacing w:line="360"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纯水机</w:t>
            </w:r>
          </w:p>
        </w:tc>
        <w:tc>
          <w:tcPr>
            <w:tcW w:w="703" w:type="dxa"/>
            <w:vAlign w:val="center"/>
          </w:tcPr>
          <w:p w14:paraId="44F070E8">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572851CA">
            <w:pPr>
              <w:widowControl w:val="0"/>
              <w:jc w:val="center"/>
              <w:rPr>
                <w:rFonts w:eastAsia="宋体"/>
                <w:bCs/>
                <w:kern w:val="2"/>
                <w:sz w:val="21"/>
                <w:szCs w:val="21"/>
                <w:lang w:eastAsia="zh-CN"/>
              </w:rPr>
            </w:pPr>
          </w:p>
        </w:tc>
        <w:tc>
          <w:tcPr>
            <w:tcW w:w="612" w:type="dxa"/>
            <w:vAlign w:val="center"/>
          </w:tcPr>
          <w:p w14:paraId="40D6A699">
            <w:pPr>
              <w:widowControl w:val="0"/>
              <w:jc w:val="center"/>
              <w:rPr>
                <w:rFonts w:eastAsia="宋体"/>
                <w:bCs/>
                <w:kern w:val="2"/>
                <w:sz w:val="21"/>
                <w:szCs w:val="21"/>
                <w:lang w:eastAsia="zh-CN"/>
              </w:rPr>
            </w:pPr>
          </w:p>
        </w:tc>
        <w:tc>
          <w:tcPr>
            <w:tcW w:w="726" w:type="dxa"/>
            <w:vAlign w:val="center"/>
          </w:tcPr>
          <w:p w14:paraId="05C20ADC">
            <w:pPr>
              <w:widowControl w:val="0"/>
              <w:jc w:val="center"/>
              <w:rPr>
                <w:rFonts w:eastAsia="宋体"/>
                <w:bCs/>
                <w:kern w:val="2"/>
                <w:sz w:val="21"/>
                <w:szCs w:val="21"/>
                <w:lang w:eastAsia="zh-CN"/>
              </w:rPr>
            </w:pPr>
          </w:p>
        </w:tc>
        <w:tc>
          <w:tcPr>
            <w:tcW w:w="462" w:type="dxa"/>
            <w:vAlign w:val="center"/>
          </w:tcPr>
          <w:p w14:paraId="00275425">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w:t>
            </w:r>
          </w:p>
        </w:tc>
        <w:tc>
          <w:tcPr>
            <w:tcW w:w="427" w:type="dxa"/>
            <w:vAlign w:val="center"/>
          </w:tcPr>
          <w:p w14:paraId="7FD3C815">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台</w:t>
            </w:r>
          </w:p>
        </w:tc>
        <w:tc>
          <w:tcPr>
            <w:tcW w:w="571" w:type="dxa"/>
            <w:vAlign w:val="center"/>
          </w:tcPr>
          <w:p w14:paraId="7AAFDA1E">
            <w:pPr>
              <w:widowControl w:val="0"/>
              <w:jc w:val="center"/>
              <w:rPr>
                <w:rFonts w:eastAsia="宋体"/>
                <w:bCs/>
                <w:kern w:val="2"/>
                <w:sz w:val="21"/>
                <w:szCs w:val="21"/>
                <w:lang w:eastAsia="zh-CN"/>
              </w:rPr>
            </w:pPr>
          </w:p>
        </w:tc>
        <w:tc>
          <w:tcPr>
            <w:tcW w:w="563" w:type="dxa"/>
            <w:vAlign w:val="center"/>
          </w:tcPr>
          <w:p w14:paraId="474FAF4D">
            <w:pPr>
              <w:widowControl w:val="0"/>
              <w:jc w:val="center"/>
              <w:rPr>
                <w:rFonts w:eastAsia="宋体"/>
                <w:bCs/>
                <w:kern w:val="2"/>
                <w:sz w:val="21"/>
                <w:szCs w:val="21"/>
                <w:lang w:eastAsia="zh-CN"/>
              </w:rPr>
            </w:pPr>
          </w:p>
        </w:tc>
        <w:tc>
          <w:tcPr>
            <w:tcW w:w="703" w:type="dxa"/>
            <w:vMerge w:val="continue"/>
            <w:vAlign w:val="center"/>
          </w:tcPr>
          <w:p w14:paraId="5705074B">
            <w:pPr>
              <w:widowControl w:val="0"/>
              <w:jc w:val="center"/>
              <w:rPr>
                <w:rFonts w:eastAsia="宋体"/>
                <w:b/>
                <w:bCs/>
                <w:color w:val="FF0000"/>
                <w:kern w:val="2"/>
                <w:sz w:val="21"/>
                <w:szCs w:val="21"/>
                <w:lang w:eastAsia="zh-CN"/>
              </w:rPr>
            </w:pPr>
          </w:p>
        </w:tc>
      </w:tr>
      <w:tr w14:paraId="782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CA4E622">
            <w:pPr>
              <w:widowControl w:val="0"/>
              <w:jc w:val="center"/>
              <w:rPr>
                <w:rFonts w:eastAsia="宋体"/>
                <w:bCs/>
                <w:kern w:val="2"/>
                <w:sz w:val="21"/>
                <w:szCs w:val="21"/>
                <w:lang w:eastAsia="zh-CN"/>
              </w:rPr>
            </w:pPr>
            <w:r>
              <w:rPr>
                <w:rFonts w:hint="eastAsia" w:eastAsia="宋体"/>
                <w:bCs/>
                <w:kern w:val="2"/>
                <w:sz w:val="21"/>
                <w:szCs w:val="21"/>
                <w:lang w:eastAsia="zh-CN"/>
              </w:rPr>
              <w:t>6</w:t>
            </w:r>
          </w:p>
        </w:tc>
        <w:tc>
          <w:tcPr>
            <w:tcW w:w="1485" w:type="dxa"/>
            <w:vAlign w:val="center"/>
          </w:tcPr>
          <w:p w14:paraId="6D1D7A58">
            <w:pPr>
              <w:widowControl w:val="0"/>
              <w:jc w:val="center"/>
              <w:rPr>
                <w:rFonts w:eastAsia="宋体"/>
                <w:bCs/>
                <w:kern w:val="2"/>
                <w:sz w:val="21"/>
                <w:szCs w:val="21"/>
                <w:lang w:eastAsia="zh-CN"/>
              </w:rPr>
            </w:pPr>
          </w:p>
        </w:tc>
        <w:tc>
          <w:tcPr>
            <w:tcW w:w="1147" w:type="dxa"/>
            <w:vAlign w:val="center"/>
          </w:tcPr>
          <w:p w14:paraId="1EEB739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给、排水</w:t>
            </w:r>
          </w:p>
        </w:tc>
        <w:tc>
          <w:tcPr>
            <w:tcW w:w="703" w:type="dxa"/>
            <w:vAlign w:val="center"/>
          </w:tcPr>
          <w:p w14:paraId="49BD1CE0">
            <w:pPr>
              <w:widowControl w:val="0"/>
              <w:spacing w:line="360" w:lineRule="auto"/>
              <w:jc w:val="center"/>
              <w:rPr>
                <w:rFonts w:ascii="宋体" w:hAnsi="宋体" w:eastAsia="宋体" w:cs="宋体"/>
                <w:color w:val="000000"/>
                <w:kern w:val="2"/>
                <w:sz w:val="21"/>
                <w:szCs w:val="21"/>
                <w:lang w:eastAsia="zh-CN"/>
              </w:rPr>
            </w:pPr>
          </w:p>
        </w:tc>
        <w:tc>
          <w:tcPr>
            <w:tcW w:w="703" w:type="dxa"/>
            <w:vAlign w:val="center"/>
          </w:tcPr>
          <w:p w14:paraId="770994BD">
            <w:pPr>
              <w:widowControl w:val="0"/>
              <w:jc w:val="center"/>
              <w:rPr>
                <w:rFonts w:eastAsia="宋体"/>
                <w:bCs/>
                <w:kern w:val="2"/>
                <w:sz w:val="21"/>
                <w:szCs w:val="21"/>
                <w:lang w:eastAsia="zh-CN"/>
              </w:rPr>
            </w:pPr>
          </w:p>
        </w:tc>
        <w:tc>
          <w:tcPr>
            <w:tcW w:w="612" w:type="dxa"/>
            <w:vAlign w:val="center"/>
          </w:tcPr>
          <w:p w14:paraId="459C0EEC">
            <w:pPr>
              <w:widowControl w:val="0"/>
              <w:jc w:val="center"/>
              <w:rPr>
                <w:rFonts w:eastAsia="宋体"/>
                <w:bCs/>
                <w:kern w:val="2"/>
                <w:sz w:val="21"/>
                <w:szCs w:val="21"/>
                <w:lang w:eastAsia="zh-CN"/>
              </w:rPr>
            </w:pPr>
          </w:p>
        </w:tc>
        <w:tc>
          <w:tcPr>
            <w:tcW w:w="726" w:type="dxa"/>
            <w:vAlign w:val="center"/>
          </w:tcPr>
          <w:p w14:paraId="0EF53BBE">
            <w:pPr>
              <w:widowControl w:val="0"/>
              <w:jc w:val="center"/>
              <w:rPr>
                <w:rFonts w:eastAsia="宋体"/>
                <w:bCs/>
                <w:kern w:val="2"/>
                <w:sz w:val="21"/>
                <w:szCs w:val="21"/>
                <w:lang w:eastAsia="zh-CN"/>
              </w:rPr>
            </w:pPr>
          </w:p>
        </w:tc>
        <w:tc>
          <w:tcPr>
            <w:tcW w:w="462" w:type="dxa"/>
            <w:vAlign w:val="center"/>
          </w:tcPr>
          <w:p w14:paraId="7101B0DA">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427" w:type="dxa"/>
            <w:vAlign w:val="center"/>
          </w:tcPr>
          <w:p w14:paraId="68EA8A50">
            <w:pPr>
              <w:widowControl w:val="0"/>
              <w:spacing w:line="360"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批</w:t>
            </w:r>
          </w:p>
        </w:tc>
        <w:tc>
          <w:tcPr>
            <w:tcW w:w="571" w:type="dxa"/>
            <w:vAlign w:val="center"/>
          </w:tcPr>
          <w:p w14:paraId="08C9074B">
            <w:pPr>
              <w:widowControl w:val="0"/>
              <w:jc w:val="center"/>
              <w:rPr>
                <w:rFonts w:eastAsia="宋体"/>
                <w:bCs/>
                <w:kern w:val="2"/>
                <w:sz w:val="21"/>
                <w:szCs w:val="21"/>
                <w:lang w:eastAsia="zh-CN"/>
              </w:rPr>
            </w:pPr>
          </w:p>
        </w:tc>
        <w:tc>
          <w:tcPr>
            <w:tcW w:w="563" w:type="dxa"/>
            <w:vAlign w:val="center"/>
          </w:tcPr>
          <w:p w14:paraId="23296EC3">
            <w:pPr>
              <w:widowControl w:val="0"/>
              <w:jc w:val="center"/>
              <w:rPr>
                <w:rFonts w:eastAsia="宋体"/>
                <w:bCs/>
                <w:kern w:val="2"/>
                <w:sz w:val="21"/>
                <w:szCs w:val="21"/>
                <w:lang w:eastAsia="zh-CN"/>
              </w:rPr>
            </w:pPr>
          </w:p>
        </w:tc>
        <w:tc>
          <w:tcPr>
            <w:tcW w:w="703" w:type="dxa"/>
            <w:vMerge w:val="continue"/>
            <w:vAlign w:val="center"/>
          </w:tcPr>
          <w:p w14:paraId="078AF042">
            <w:pPr>
              <w:widowControl w:val="0"/>
              <w:jc w:val="center"/>
              <w:rPr>
                <w:rFonts w:eastAsia="宋体"/>
                <w:b/>
                <w:bCs/>
                <w:color w:val="FF0000"/>
                <w:kern w:val="2"/>
                <w:sz w:val="21"/>
                <w:szCs w:val="21"/>
                <w:lang w:eastAsia="zh-CN"/>
              </w:rPr>
            </w:pPr>
          </w:p>
        </w:tc>
      </w:tr>
      <w:tr w14:paraId="36E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12"/>
            <w:vAlign w:val="center"/>
          </w:tcPr>
          <w:p w14:paraId="598DFB22">
            <w:pPr>
              <w:widowControl w:val="0"/>
              <w:rPr>
                <w:rFonts w:eastAsia="宋体"/>
                <w:bCs/>
                <w:kern w:val="2"/>
                <w:sz w:val="21"/>
                <w:szCs w:val="21"/>
                <w:lang w:eastAsia="zh-CN"/>
              </w:rPr>
            </w:pPr>
            <w:r>
              <w:rPr>
                <w:rFonts w:hint="eastAsia" w:eastAsia="宋体"/>
                <w:bCs/>
                <w:kern w:val="2"/>
                <w:sz w:val="21"/>
                <w:szCs w:val="21"/>
                <w:lang w:eastAsia="zh-CN"/>
              </w:rPr>
              <w:t>合计（即投标总价；币种：人民币；单位：元） 小写：            大写：</w:t>
            </w:r>
          </w:p>
        </w:tc>
      </w:tr>
    </w:tbl>
    <w:p w14:paraId="05450456">
      <w:pPr>
        <w:widowControl w:val="0"/>
        <w:ind w:firstLine="482" w:firstLineChars="200"/>
        <w:jc w:val="both"/>
        <w:rPr>
          <w:rFonts w:ascii="宋体" w:hAnsi="宋体" w:eastAsia="宋体"/>
          <w:b/>
          <w:kern w:val="2"/>
          <w:szCs w:val="22"/>
          <w:lang w:eastAsia="zh-CN"/>
        </w:rPr>
      </w:pPr>
    </w:p>
    <w:p w14:paraId="43C3FC7B">
      <w:pPr>
        <w:widowControl w:val="0"/>
        <w:ind w:firstLine="482" w:firstLineChars="200"/>
        <w:jc w:val="both"/>
        <w:rPr>
          <w:rFonts w:ascii="宋体" w:hAnsi="宋体" w:eastAsia="宋体"/>
          <w:b/>
          <w:kern w:val="2"/>
          <w:szCs w:val="22"/>
          <w:lang w:eastAsia="zh-CN"/>
        </w:rPr>
      </w:pPr>
      <w:r>
        <w:rPr>
          <w:rFonts w:hint="eastAsia" w:ascii="宋体" w:hAnsi="宋体" w:eastAsia="宋体" w:cstheme="minorBidi"/>
          <w:b/>
          <w:kern w:val="2"/>
          <w:szCs w:val="22"/>
          <w:lang w:eastAsia="zh-CN"/>
        </w:rPr>
        <w:t>注：1.本表可按同样格式扩展。</w:t>
      </w:r>
    </w:p>
    <w:p w14:paraId="50B9DF16">
      <w:pPr>
        <w:widowControl w:val="0"/>
        <w:ind w:firstLine="472" w:firstLineChars="196"/>
        <w:jc w:val="both"/>
        <w:rPr>
          <w:rFonts w:ascii="宋体" w:hAnsi="宋体" w:eastAsia="宋体"/>
          <w:b/>
          <w:kern w:val="2"/>
          <w:szCs w:val="22"/>
          <w:lang w:eastAsia="zh-CN"/>
        </w:rPr>
      </w:pPr>
      <w:r>
        <w:rPr>
          <w:rFonts w:hint="eastAsia" w:ascii="宋体" w:hAnsi="宋体" w:eastAsia="宋体" w:cstheme="minorBidi"/>
          <w:b/>
          <w:kern w:val="2"/>
          <w:szCs w:val="22"/>
          <w:lang w:eastAsia="zh-CN"/>
        </w:rPr>
        <w:t>2</w:t>
      </w:r>
      <w:r>
        <w:rPr>
          <w:rFonts w:ascii="宋体" w:hAnsi="宋体" w:eastAsia="宋体" w:cstheme="minorBidi"/>
          <w:b/>
          <w:kern w:val="2"/>
          <w:szCs w:val="22"/>
          <w:lang w:eastAsia="zh-CN"/>
        </w:rPr>
        <w:t>.</w:t>
      </w:r>
      <w:r>
        <w:rPr>
          <w:rFonts w:hint="eastAsia" w:ascii="宋体" w:hAnsi="宋体" w:eastAsia="宋体" w:cstheme="minorBidi"/>
          <w:b/>
          <w:kern w:val="2"/>
          <w:szCs w:val="2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05B0381F">
      <w:pPr>
        <w:widowControl w:val="0"/>
        <w:ind w:firstLine="472" w:firstLineChars="196"/>
        <w:jc w:val="both"/>
        <w:rPr>
          <w:rFonts w:ascii="Calibri" w:hAnsi="Calibri" w:eastAsia="宋体"/>
          <w:b/>
          <w:kern w:val="2"/>
          <w:szCs w:val="22"/>
          <w:lang w:eastAsia="zh-CN"/>
        </w:rPr>
      </w:pPr>
      <w:r>
        <w:rPr>
          <w:rFonts w:hint="eastAsia" w:ascii="宋体" w:hAnsi="宋体" w:eastAsia="宋体" w:cstheme="minorBidi"/>
          <w:b/>
          <w:kern w:val="2"/>
          <w:szCs w:val="22"/>
          <w:lang w:eastAsia="zh-CN"/>
        </w:rPr>
        <w:t>3.如所投货物属于定制类的非量产货物或无具体型号的货物，可以在“规格/型号”栏目仅填写规格信息而不填型号信息（型号信息用“定制”描述即可）；</w:t>
      </w:r>
      <w:bookmarkStart w:id="57" w:name="_Hlk73646428"/>
      <w:r>
        <w:rPr>
          <w:rFonts w:hint="eastAsia" w:ascii="宋体" w:hAnsi="宋体" w:eastAsia="宋体" w:cstheme="minorBidi"/>
          <w:b/>
          <w:kern w:val="2"/>
          <w:szCs w:val="22"/>
          <w:lang w:eastAsia="zh-CN"/>
        </w:rPr>
        <w:t>此类填写错误或缺漏（所投货物为定制类的非量产货物但供应商却错误填报了型号）的不利后果</w:t>
      </w:r>
      <w:r>
        <w:rPr>
          <w:rFonts w:hint="eastAsia" w:ascii="Calibri" w:hAnsi="Calibri" w:eastAsia="宋体" w:cstheme="minorBidi"/>
          <w:b/>
          <w:kern w:val="2"/>
          <w:szCs w:val="22"/>
          <w:lang w:eastAsia="zh-CN"/>
        </w:rPr>
        <w:t>由供应商承担。经评审委员会认定，在使用综合评分法的项目中一项此类填写错误或缺漏将按照一项普通招标技术要求（一般参数/普通参数）负偏离扣分处理。</w:t>
      </w:r>
      <w:bookmarkEnd w:id="57"/>
    </w:p>
    <w:p w14:paraId="5465AAAB">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3</w:t>
      </w:r>
      <w:r>
        <w:rPr>
          <w:rFonts w:hint="eastAsia" w:ascii="宋体" w:hAnsi="宋体" w:eastAsia="宋体" w:cstheme="minorBidi"/>
          <w:b/>
          <w:kern w:val="2"/>
          <w:szCs w:val="22"/>
          <w:lang w:eastAsia="zh-CN"/>
        </w:rPr>
        <w:t>.“原产地”是指货物的实际生产加工地，非品牌所在地</w:t>
      </w:r>
    </w:p>
    <w:p w14:paraId="5B513ECE">
      <w:pPr>
        <w:widowControl w:val="0"/>
        <w:ind w:firstLine="472" w:firstLineChars="196"/>
        <w:jc w:val="both"/>
        <w:rPr>
          <w:rFonts w:ascii="宋体" w:hAnsi="宋体" w:eastAsia="宋体"/>
          <w:b/>
          <w:kern w:val="2"/>
          <w:szCs w:val="22"/>
          <w:lang w:eastAsia="zh-CN"/>
        </w:rPr>
      </w:pPr>
      <w:r>
        <w:rPr>
          <w:rFonts w:ascii="宋体" w:hAnsi="宋体" w:eastAsia="宋体" w:cstheme="minorBidi"/>
          <w:b/>
          <w:kern w:val="2"/>
          <w:szCs w:val="22"/>
          <w:lang w:eastAsia="zh-CN"/>
        </w:rPr>
        <w:t>4</w:t>
      </w:r>
      <w:r>
        <w:rPr>
          <w:rFonts w:hint="eastAsia" w:ascii="宋体" w:hAnsi="宋体" w:eastAsia="宋体" w:cstheme="minorBidi"/>
          <w:b/>
          <w:kern w:val="2"/>
          <w:szCs w:val="22"/>
          <w:lang w:eastAsia="zh-CN"/>
        </w:rPr>
        <w:t>.所投货物均应填写制造商名称，“制造商”是指产品品牌厂商，产品代工制造的，应填写接受委托生产制造的制造商。</w:t>
      </w:r>
    </w:p>
    <w:p w14:paraId="56E35920">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5</w:t>
      </w:r>
      <w:r>
        <w:rPr>
          <w:rFonts w:hint="eastAsia" w:ascii="宋体" w:hAnsi="宋体" w:eastAsia="宋体" w:cstheme="minorBidi"/>
          <w:b/>
          <w:kern w:val="2"/>
          <w:szCs w:val="22"/>
          <w:lang w:eastAsia="zh-CN"/>
        </w:rPr>
        <w:t>.以上分项报价表的投标总价应当与开标一览表的投标总价一致。</w:t>
      </w:r>
    </w:p>
    <w:p w14:paraId="6ADEF6DD">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6</w:t>
      </w:r>
      <w:r>
        <w:rPr>
          <w:rFonts w:hint="eastAsia" w:ascii="宋体" w:hAnsi="宋体" w:eastAsia="宋体" w:cstheme="minorBidi"/>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14:paraId="06B17F1D">
      <w:pPr>
        <w:widowControl w:val="0"/>
        <w:ind w:firstLine="482" w:firstLineChars="200"/>
        <w:jc w:val="both"/>
        <w:rPr>
          <w:rFonts w:ascii="宋体" w:hAnsi="宋体" w:eastAsia="宋体"/>
          <w:b/>
          <w:kern w:val="2"/>
          <w:szCs w:val="22"/>
          <w:lang w:eastAsia="zh-CN"/>
        </w:rPr>
      </w:pPr>
      <w:r>
        <w:rPr>
          <w:rFonts w:ascii="宋体" w:hAnsi="宋体" w:eastAsia="宋体" w:cstheme="minorBidi"/>
          <w:b/>
          <w:kern w:val="2"/>
          <w:szCs w:val="22"/>
          <w:lang w:eastAsia="zh-CN"/>
        </w:rPr>
        <w:t>7</w:t>
      </w:r>
      <w:r>
        <w:rPr>
          <w:rFonts w:hint="eastAsia" w:ascii="宋体" w:hAnsi="宋体" w:eastAsia="宋体" w:cstheme="minorBidi"/>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14:paraId="626634B4">
      <w:pPr>
        <w:widowControl w:val="0"/>
        <w:ind w:firstLine="482" w:firstLineChars="200"/>
        <w:jc w:val="both"/>
        <w:rPr>
          <w:rFonts w:ascii="宋体" w:hAnsi="宋体" w:eastAsia="宋体"/>
          <w:b/>
          <w:color w:val="FF0000"/>
          <w:kern w:val="2"/>
          <w:szCs w:val="22"/>
          <w:lang w:eastAsia="zh-CN"/>
        </w:rPr>
      </w:pPr>
    </w:p>
    <w:p w14:paraId="0600CDF0">
      <w:pPr>
        <w:widowControl w:val="0"/>
        <w:ind w:firstLine="482" w:firstLineChars="200"/>
        <w:jc w:val="both"/>
        <w:rPr>
          <w:rFonts w:ascii="宋体" w:hAnsi="宋体" w:eastAsia="宋体"/>
          <w:b/>
          <w:color w:val="FF0000"/>
          <w:kern w:val="2"/>
          <w:szCs w:val="22"/>
          <w:lang w:eastAsia="zh-CN"/>
        </w:rPr>
      </w:pPr>
    </w:p>
    <w:p w14:paraId="67E91CEB">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（二）核心产品品牌</w:t>
      </w:r>
    </w:p>
    <w:p w14:paraId="75074E11">
      <w:pPr>
        <w:widowControl w:val="0"/>
        <w:ind w:firstLine="482" w:firstLineChars="200"/>
        <w:jc w:val="both"/>
        <w:rPr>
          <w:rFonts w:ascii="宋体" w:hAnsi="宋体" w:eastAsia="宋体"/>
          <w:b/>
          <w:color w:val="FF0000"/>
          <w:kern w:val="2"/>
          <w:szCs w:val="22"/>
          <w:lang w:eastAsia="zh-CN"/>
        </w:rPr>
      </w:pPr>
    </w:p>
    <w:p w14:paraId="344AD531">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r>
        <w:rPr>
          <w:rFonts w:hint="eastAsia" w:ascii="Calibri" w:hAnsi="Calibri" w:eastAsia="宋体" w:cstheme="minorBidi"/>
          <w:b/>
          <w:kern w:val="2"/>
          <w:szCs w:val="22"/>
          <w:lang w:eastAsia="zh-CN"/>
        </w:rPr>
        <w:t>。</w:t>
      </w:r>
    </w:p>
    <w:p w14:paraId="35E18BBF">
      <w:pPr>
        <w:widowControl w:val="0"/>
        <w:ind w:firstLine="482" w:firstLineChars="200"/>
        <w:jc w:val="both"/>
        <w:rPr>
          <w:rFonts w:ascii="宋体" w:hAnsi="宋体" w:eastAsia="宋体"/>
          <w:b/>
          <w:color w:val="FF0000"/>
          <w:kern w:val="2"/>
          <w:szCs w:val="22"/>
          <w:lang w:eastAsia="zh-CN"/>
        </w:rPr>
      </w:pPr>
    </w:p>
    <w:p w14:paraId="28BAFB26">
      <w:pPr>
        <w:widowControl w:val="0"/>
        <w:ind w:firstLine="480" w:firstLineChars="200"/>
        <w:jc w:val="both"/>
        <w:rPr>
          <w:rFonts w:ascii="宋体" w:hAnsi="宋体" w:eastAsia="宋体"/>
          <w:kern w:val="2"/>
          <w:szCs w:val="22"/>
          <w:lang w:eastAsia="zh-CN"/>
        </w:rPr>
      </w:pPr>
      <w:r>
        <w:rPr>
          <w:rFonts w:hint="eastAsia" w:ascii="宋体" w:hAnsi="宋体" w:eastAsia="宋体" w:cstheme="minorBidi"/>
          <w:kern w:val="2"/>
          <w:szCs w:val="22"/>
          <w:lang w:eastAsia="zh-CN"/>
        </w:rPr>
        <w:t>备注：单一产品采购项目，核心产品即为该单一产品。</w:t>
      </w:r>
    </w:p>
    <w:p w14:paraId="2841B5B3">
      <w:pPr>
        <w:widowControl w:val="0"/>
        <w:ind w:firstLine="482" w:firstLineChars="200"/>
        <w:jc w:val="both"/>
        <w:rPr>
          <w:rFonts w:ascii="宋体" w:hAnsi="宋体" w:eastAsia="宋体"/>
          <w:b/>
          <w:color w:val="FF0000"/>
          <w:kern w:val="2"/>
          <w:szCs w:val="22"/>
          <w:lang w:eastAsia="zh-CN"/>
        </w:rPr>
      </w:pPr>
    </w:p>
    <w:p w14:paraId="7BE46625">
      <w:pPr>
        <w:widowControl w:val="0"/>
        <w:ind w:firstLine="482" w:firstLineChars="200"/>
        <w:jc w:val="both"/>
        <w:rPr>
          <w:rFonts w:ascii="宋体" w:hAnsi="宋体" w:eastAsia="宋体"/>
          <w:b/>
          <w:color w:val="FF0000"/>
          <w:kern w:val="2"/>
          <w:szCs w:val="22"/>
          <w:lang w:eastAsia="zh-CN"/>
        </w:rPr>
      </w:pPr>
    </w:p>
    <w:p w14:paraId="042F9CA5">
      <w:pPr>
        <w:widowControl w:val="0"/>
        <w:jc w:val="both"/>
        <w:rPr>
          <w:rFonts w:ascii="Calibri" w:hAnsi="Calibri" w:eastAsia="宋体"/>
          <w:b/>
          <w:kern w:val="2"/>
          <w:szCs w:val="22"/>
          <w:lang w:eastAsia="zh-CN"/>
        </w:rPr>
      </w:pPr>
    </w:p>
    <w:p w14:paraId="31991B84">
      <w:pPr>
        <w:widowControl w:val="0"/>
        <w:tabs>
          <w:tab w:val="left" w:pos="720"/>
        </w:tabs>
        <w:ind w:firstLine="1928" w:firstLineChars="800"/>
        <w:jc w:val="both"/>
        <w:rPr>
          <w:rFonts w:ascii="Calibri" w:hAnsi="Calibri" w:eastAsia="宋体"/>
          <w:b/>
          <w:kern w:val="2"/>
          <w:szCs w:val="22"/>
          <w:lang w:eastAsia="zh-CN"/>
        </w:rPr>
      </w:pPr>
      <w:r>
        <w:rPr>
          <w:rFonts w:hint="eastAsia" w:ascii="Calibri" w:hAnsi="Calibri" w:eastAsia="宋体" w:cstheme="minorBidi"/>
          <w:b/>
          <w:kern w:val="2"/>
          <w:szCs w:val="22"/>
          <w:lang w:eastAsia="zh-CN"/>
        </w:rPr>
        <w:t>（三）可选配件报价清单（不包括在总报价内）</w:t>
      </w:r>
    </w:p>
    <w:p w14:paraId="59C16BEC">
      <w:pPr>
        <w:widowControl w:val="0"/>
        <w:ind w:firstLine="422" w:firstLineChars="200"/>
        <w:jc w:val="both"/>
        <w:rPr>
          <w:rFonts w:ascii="Calibri" w:hAnsi="宋体" w:eastAsia="宋体"/>
          <w:b/>
          <w:bCs/>
          <w:kern w:val="2"/>
          <w:sz w:val="21"/>
          <w:szCs w:val="21"/>
          <w:lang w:eastAsia="zh-CN"/>
        </w:rPr>
      </w:pPr>
      <w:r>
        <w:rPr>
          <w:rFonts w:hint="eastAsia" w:ascii="Calibri" w:hAnsi="宋体" w:eastAsia="宋体" w:cstheme="minorBidi"/>
          <w:b/>
          <w:bCs/>
          <w:kern w:val="2"/>
          <w:sz w:val="21"/>
          <w:szCs w:val="21"/>
          <w:lang w:eastAsia="zh-CN"/>
        </w:rPr>
        <w:t>注：格式可以参照《（一）分项报价表》表格，并提供相应的品牌/规格/型号、原产地、制造商信息（没有品牌、型号的，用“定制”描述即可）、单价等详细信息</w:t>
      </w:r>
    </w:p>
    <w:p w14:paraId="6C5615D2">
      <w:pPr>
        <w:widowControl w:val="0"/>
        <w:ind w:firstLine="482" w:firstLineChars="200"/>
        <w:jc w:val="both"/>
        <w:rPr>
          <w:rFonts w:ascii="Calibri" w:hAnsi="宋体" w:eastAsia="宋体"/>
          <w:b/>
          <w:bCs/>
          <w:kern w:val="2"/>
          <w:szCs w:val="22"/>
          <w:lang w:eastAsia="zh-CN"/>
        </w:rPr>
      </w:pPr>
    </w:p>
    <w:p w14:paraId="3D90185E">
      <w:pPr>
        <w:widowControl w:val="0"/>
        <w:ind w:firstLine="482" w:firstLineChars="200"/>
        <w:jc w:val="both"/>
        <w:rPr>
          <w:rFonts w:ascii="Calibri" w:hAnsi="宋体" w:eastAsia="宋体"/>
          <w:b/>
          <w:bCs/>
          <w:kern w:val="2"/>
          <w:szCs w:val="22"/>
          <w:lang w:eastAsia="zh-CN"/>
        </w:rPr>
      </w:pPr>
    </w:p>
    <w:p w14:paraId="5C03AA62">
      <w:pPr>
        <w:widowControl w:val="0"/>
        <w:numPr>
          <w:ilvl w:val="0"/>
          <w:numId w:val="3"/>
        </w:numPr>
        <w:tabs>
          <w:tab w:val="left" w:pos="720"/>
        </w:tabs>
        <w:jc w:val="center"/>
        <w:rPr>
          <w:rFonts w:ascii="Calibri" w:hAnsi="Calibri" w:eastAsia="宋体"/>
          <w:b/>
          <w:kern w:val="2"/>
          <w:szCs w:val="22"/>
          <w:lang w:eastAsia="zh-CN"/>
        </w:rPr>
      </w:pPr>
      <w:bookmarkStart w:id="58" w:name="_Hlk72073235"/>
      <w:r>
        <w:rPr>
          <w:rFonts w:hint="eastAsia" w:ascii="Calibri" w:hAnsi="Calibri" w:eastAsia="宋体" w:cstheme="minorBidi"/>
          <w:b/>
          <w:kern w:val="2"/>
          <w:szCs w:val="22"/>
          <w:lang w:eastAsia="zh-CN"/>
        </w:rPr>
        <w:t>投标人认为需要涉及的其他内容报价清单</w:t>
      </w:r>
      <w:bookmarkEnd w:id="58"/>
    </w:p>
    <w:p w14:paraId="13AC6272">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五、同类业绩；</w:t>
      </w:r>
    </w:p>
    <w:p w14:paraId="57497805">
      <w:pPr>
        <w:widowControl w:val="0"/>
        <w:tabs>
          <w:tab w:val="left" w:pos="720"/>
        </w:tabs>
        <w:jc w:val="center"/>
        <w:rPr>
          <w:rFonts w:ascii="Calibri" w:hAnsi="Calibri" w:eastAsia="宋体"/>
          <w:b/>
          <w:kern w:val="2"/>
          <w:szCs w:val="22"/>
          <w:lang w:eastAsia="zh-CN"/>
        </w:rPr>
      </w:pPr>
      <w:r>
        <w:rPr>
          <w:rFonts w:hint="eastAsia" w:ascii="Calibri" w:hAnsi="Calibri" w:eastAsia="宋体" w:cstheme="minorBidi"/>
          <w:b/>
          <w:kern w:val="2"/>
          <w:szCs w:val="22"/>
          <w:lang w:eastAsia="zh-CN"/>
        </w:rPr>
        <w:t>六、体系认证</w:t>
      </w:r>
    </w:p>
    <w:p w14:paraId="388E3208">
      <w:pPr>
        <w:widowControl w:val="0"/>
        <w:jc w:val="both"/>
        <w:rPr>
          <w:rFonts w:ascii="Calibri" w:hAnsi="Calibri" w:eastAsia="宋体"/>
          <w:b/>
          <w:bCs/>
          <w:kern w:val="2"/>
          <w:sz w:val="21"/>
          <w:szCs w:val="22"/>
          <w:lang w:eastAsia="zh-CN"/>
        </w:rPr>
      </w:pPr>
    </w:p>
    <w:p w14:paraId="42222B0F">
      <w:pPr>
        <w:widowControl w:val="0"/>
        <w:jc w:val="both"/>
        <w:rPr>
          <w:rFonts w:ascii="Calibri" w:hAnsi="Calibri" w:eastAsia="宋体"/>
          <w:kern w:val="2"/>
          <w:sz w:val="21"/>
          <w:szCs w:val="22"/>
          <w:lang w:eastAsia="zh-CN"/>
        </w:rPr>
      </w:pPr>
    </w:p>
    <w:p w14:paraId="33DAA33C">
      <w:pPr>
        <w:widowControl w:val="0"/>
        <w:ind w:firstLine="723" w:firstLineChars="300"/>
        <w:jc w:val="both"/>
        <w:rPr>
          <w:rFonts w:ascii="Calibri" w:hAnsi="Calibri" w:eastAsia="宋体"/>
          <w:b/>
          <w:color w:val="FF0000"/>
          <w:kern w:val="2"/>
          <w:szCs w:val="22"/>
          <w:lang w:eastAsia="zh-CN"/>
        </w:rPr>
      </w:pPr>
      <w:r>
        <w:rPr>
          <w:rFonts w:hint="eastAsia" w:ascii="Calibri" w:hAnsi="Calibri" w:eastAsia="宋体" w:cstheme="minorBidi"/>
          <w:b/>
          <w:color w:val="FF0000"/>
          <w:kern w:val="2"/>
          <w:szCs w:val="22"/>
          <w:lang w:eastAsia="zh-CN"/>
        </w:rPr>
        <w:t>（信息公开部分的内容到此为止！以下为信息不公开部分。）</w:t>
      </w:r>
    </w:p>
    <w:bookmarkEnd w:id="56"/>
    <w:p w14:paraId="65B504E5">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6C89A5B2">
      <w:pPr>
        <w:widowControl w:val="0"/>
        <w:jc w:val="both"/>
        <w:outlineLvl w:val="1"/>
        <w:rPr>
          <w:rFonts w:ascii="宋体" w:hAnsi="宋体" w:eastAsia="宋体"/>
          <w:b/>
          <w:color w:val="FF0000"/>
          <w:kern w:val="2"/>
          <w:sz w:val="28"/>
          <w:szCs w:val="28"/>
          <w:lang w:eastAsia="zh-CN"/>
        </w:rPr>
      </w:pPr>
      <w:bookmarkStart w:id="59" w:name="_Hlk72260530"/>
      <w:r>
        <w:rPr>
          <w:rFonts w:hint="eastAsia" w:ascii="宋体" w:hAnsi="宋体" w:eastAsia="宋体" w:cstheme="minorBidi"/>
          <w:b/>
          <w:color w:val="FF0000"/>
          <w:kern w:val="2"/>
          <w:sz w:val="28"/>
          <w:szCs w:val="28"/>
          <w:lang w:eastAsia="zh-CN"/>
        </w:rPr>
        <w:t>投标文件附件（信息不公开部分）</w:t>
      </w:r>
    </w:p>
    <w:p w14:paraId="77A69C11">
      <w:pPr>
        <w:keepNext/>
        <w:keepLines/>
        <w:widowControl w:val="0"/>
        <w:spacing w:before="260" w:after="26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一、供应商基本情况表</w:t>
      </w:r>
    </w:p>
    <w:p w14:paraId="4DBE2280">
      <w:pPr>
        <w:widowControl w:val="0"/>
        <w:jc w:val="both"/>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填表单位：（加盖单位公章）</w:t>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ab/>
      </w:r>
      <w:r>
        <w:rPr>
          <w:rFonts w:hint="eastAsia" w:ascii="方正仿宋_GBK" w:hAnsi="方正仿宋_GBK" w:eastAsia="方正仿宋_GBK" w:cs="方正仿宋_GBK"/>
          <w:kern w:val="2"/>
          <w:lang w:eastAsia="zh-CN"/>
        </w:rPr>
        <w:t xml:space="preserve">            填表日期：    年   月   日</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5"/>
        <w:gridCol w:w="1522"/>
        <w:gridCol w:w="911"/>
        <w:gridCol w:w="754"/>
        <w:gridCol w:w="1139"/>
        <w:gridCol w:w="1430"/>
        <w:gridCol w:w="1418"/>
      </w:tblGrid>
      <w:tr w14:paraId="6CC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02" w:type="dxa"/>
            <w:gridSpan w:val="2"/>
            <w:vAlign w:val="center"/>
          </w:tcPr>
          <w:p w14:paraId="123E58C0">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采购人</w:t>
            </w:r>
          </w:p>
        </w:tc>
        <w:tc>
          <w:tcPr>
            <w:tcW w:w="2535" w:type="dxa"/>
            <w:gridSpan w:val="2"/>
            <w:vAlign w:val="center"/>
          </w:tcPr>
          <w:p w14:paraId="7CDF85D4">
            <w:pPr>
              <w:widowControl w:val="0"/>
              <w:jc w:val="center"/>
              <w:rPr>
                <w:rFonts w:ascii="方正仿宋_GBK" w:hAnsi="方正仿宋_GBK" w:eastAsia="方正仿宋_GBK" w:cs="方正仿宋_GBK"/>
                <w:kern w:val="2"/>
                <w:lang w:eastAsia="zh-CN"/>
              </w:rPr>
            </w:pPr>
          </w:p>
        </w:tc>
        <w:tc>
          <w:tcPr>
            <w:tcW w:w="1977" w:type="dxa"/>
            <w:gridSpan w:val="2"/>
            <w:vAlign w:val="center"/>
          </w:tcPr>
          <w:p w14:paraId="261E0C2E">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项目名称</w:t>
            </w:r>
          </w:p>
        </w:tc>
        <w:tc>
          <w:tcPr>
            <w:tcW w:w="2964" w:type="dxa"/>
            <w:gridSpan w:val="2"/>
            <w:vAlign w:val="center"/>
          </w:tcPr>
          <w:p w14:paraId="69C6056B">
            <w:pPr>
              <w:widowControl w:val="0"/>
              <w:jc w:val="center"/>
              <w:rPr>
                <w:rFonts w:ascii="方正仿宋_GBK" w:hAnsi="方正仿宋_GBK" w:eastAsia="方正仿宋_GBK" w:cs="方正仿宋_GBK"/>
                <w:kern w:val="2"/>
                <w:lang w:eastAsia="zh-CN"/>
              </w:rPr>
            </w:pPr>
          </w:p>
        </w:tc>
      </w:tr>
      <w:tr w14:paraId="0B6F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vAlign w:val="center"/>
          </w:tcPr>
          <w:p w14:paraId="3A9BD96A">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投标（响应）供应商</w:t>
            </w:r>
          </w:p>
        </w:tc>
        <w:tc>
          <w:tcPr>
            <w:tcW w:w="2535" w:type="dxa"/>
            <w:gridSpan w:val="2"/>
            <w:vAlign w:val="center"/>
          </w:tcPr>
          <w:p w14:paraId="07F08F41">
            <w:pPr>
              <w:widowControl w:val="0"/>
              <w:jc w:val="center"/>
              <w:rPr>
                <w:rFonts w:ascii="方正仿宋_GBK" w:hAnsi="方正仿宋_GBK" w:eastAsia="方正仿宋_GBK" w:cs="方正仿宋_GBK"/>
                <w:kern w:val="2"/>
                <w:lang w:eastAsia="zh-CN"/>
              </w:rPr>
            </w:pPr>
          </w:p>
        </w:tc>
        <w:tc>
          <w:tcPr>
            <w:tcW w:w="1977" w:type="dxa"/>
            <w:gridSpan w:val="2"/>
            <w:vAlign w:val="center"/>
          </w:tcPr>
          <w:p w14:paraId="32B458A0">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供应商统一社会信用代码</w:t>
            </w:r>
          </w:p>
        </w:tc>
        <w:tc>
          <w:tcPr>
            <w:tcW w:w="2964" w:type="dxa"/>
            <w:gridSpan w:val="2"/>
            <w:vAlign w:val="center"/>
          </w:tcPr>
          <w:p w14:paraId="4BB8CBD0">
            <w:pPr>
              <w:widowControl w:val="0"/>
              <w:jc w:val="center"/>
              <w:rPr>
                <w:rFonts w:ascii="方正仿宋_GBK" w:hAnsi="方正仿宋_GBK" w:eastAsia="方正仿宋_GBK" w:cs="方正仿宋_GBK"/>
                <w:kern w:val="2"/>
                <w:lang w:eastAsia="zh-CN"/>
              </w:rPr>
            </w:pPr>
          </w:p>
        </w:tc>
      </w:tr>
      <w:tr w14:paraId="5A1E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vAlign w:val="center"/>
          </w:tcPr>
          <w:p w14:paraId="5C3E3906">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投标（响应）供应商相关人员情况</w:t>
            </w:r>
          </w:p>
        </w:tc>
      </w:tr>
      <w:tr w14:paraId="0FC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vAlign w:val="center"/>
          </w:tcPr>
          <w:p w14:paraId="6161859C">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序号</w:t>
            </w:r>
          </w:p>
        </w:tc>
        <w:tc>
          <w:tcPr>
            <w:tcW w:w="2266" w:type="dxa"/>
            <w:gridSpan w:val="2"/>
            <w:tcBorders>
              <w:bottom w:val="single" w:color="auto" w:sz="4" w:space="0"/>
            </w:tcBorders>
            <w:vAlign w:val="center"/>
          </w:tcPr>
          <w:p w14:paraId="754FA6DB">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职务</w:t>
            </w:r>
          </w:p>
        </w:tc>
        <w:tc>
          <w:tcPr>
            <w:tcW w:w="941" w:type="dxa"/>
            <w:tcBorders>
              <w:bottom w:val="single" w:color="auto" w:sz="4" w:space="0"/>
            </w:tcBorders>
            <w:vAlign w:val="center"/>
          </w:tcPr>
          <w:p w14:paraId="0BC12310">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姓名</w:t>
            </w:r>
          </w:p>
        </w:tc>
        <w:tc>
          <w:tcPr>
            <w:tcW w:w="1977" w:type="dxa"/>
            <w:gridSpan w:val="2"/>
            <w:tcBorders>
              <w:bottom w:val="single" w:color="auto" w:sz="4" w:space="0"/>
            </w:tcBorders>
            <w:vAlign w:val="center"/>
          </w:tcPr>
          <w:p w14:paraId="0B6AC7E6">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身份证号码</w:t>
            </w:r>
          </w:p>
        </w:tc>
        <w:tc>
          <w:tcPr>
            <w:tcW w:w="1489" w:type="dxa"/>
            <w:tcBorders>
              <w:bottom w:val="single" w:color="auto" w:sz="4" w:space="0"/>
            </w:tcBorders>
            <w:vAlign w:val="center"/>
          </w:tcPr>
          <w:p w14:paraId="1A83870B">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劳动合同</w:t>
            </w:r>
          </w:p>
          <w:p w14:paraId="42E06539">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关系单位</w:t>
            </w:r>
          </w:p>
        </w:tc>
        <w:tc>
          <w:tcPr>
            <w:tcW w:w="1475" w:type="dxa"/>
            <w:tcBorders>
              <w:bottom w:val="single" w:color="auto" w:sz="4" w:space="0"/>
            </w:tcBorders>
            <w:vAlign w:val="center"/>
          </w:tcPr>
          <w:p w14:paraId="35980656">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缴纳社会</w:t>
            </w:r>
          </w:p>
          <w:p w14:paraId="2437E7C9">
            <w:pPr>
              <w:widowControl w:val="0"/>
              <w:snapToGrid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保险单位</w:t>
            </w:r>
          </w:p>
        </w:tc>
      </w:tr>
      <w:tr w14:paraId="5571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vAlign w:val="center"/>
          </w:tcPr>
          <w:p w14:paraId="67DB6E2C">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1</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81E7216">
            <w:pPr>
              <w:widowControl w:val="0"/>
              <w:jc w:val="center"/>
              <w:rPr>
                <w:rFonts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法定代表人/单位负责人/主要经营负责人</w:t>
            </w:r>
          </w:p>
        </w:tc>
        <w:tc>
          <w:tcPr>
            <w:tcW w:w="941" w:type="dxa"/>
            <w:tcBorders>
              <w:top w:val="single" w:color="auto" w:sz="4" w:space="0"/>
              <w:left w:val="single" w:color="auto" w:sz="4" w:space="0"/>
              <w:bottom w:val="single" w:color="auto" w:sz="4" w:space="0"/>
              <w:right w:val="single" w:color="auto" w:sz="4" w:space="0"/>
            </w:tcBorders>
            <w:vAlign w:val="center"/>
          </w:tcPr>
          <w:p w14:paraId="730BA99B">
            <w:pPr>
              <w:widowControl w:val="0"/>
              <w:jc w:val="center"/>
              <w:rPr>
                <w:rFonts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21768391">
            <w:pPr>
              <w:widowControl w:val="0"/>
              <w:jc w:val="center"/>
              <w:rPr>
                <w:rFonts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vAlign w:val="center"/>
          </w:tcPr>
          <w:p w14:paraId="5AA206A6">
            <w:pPr>
              <w:widowControl w:val="0"/>
              <w:jc w:val="center"/>
              <w:rPr>
                <w:rFonts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vAlign w:val="center"/>
          </w:tcPr>
          <w:p w14:paraId="14E5F842">
            <w:pPr>
              <w:widowControl w:val="0"/>
              <w:jc w:val="center"/>
              <w:rPr>
                <w:rFonts w:ascii="方正仿宋_GBK" w:hAnsi="方正仿宋_GBK" w:eastAsia="方正仿宋_GBK" w:cs="方正仿宋_GBK"/>
                <w:kern w:val="2"/>
                <w:lang w:eastAsia="zh-CN"/>
              </w:rPr>
            </w:pPr>
          </w:p>
        </w:tc>
      </w:tr>
      <w:tr w14:paraId="3462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vAlign w:val="center"/>
          </w:tcPr>
          <w:p w14:paraId="0479116C">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2</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39E07EB">
            <w:pPr>
              <w:widowControl w:val="0"/>
              <w:jc w:val="center"/>
              <w:rPr>
                <w:rFonts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项目投标授权代表人</w:t>
            </w:r>
          </w:p>
        </w:tc>
        <w:tc>
          <w:tcPr>
            <w:tcW w:w="941" w:type="dxa"/>
            <w:tcBorders>
              <w:top w:val="single" w:color="auto" w:sz="4" w:space="0"/>
              <w:left w:val="single" w:color="auto" w:sz="4" w:space="0"/>
              <w:bottom w:val="single" w:color="auto" w:sz="4" w:space="0"/>
              <w:right w:val="single" w:color="auto" w:sz="4" w:space="0"/>
            </w:tcBorders>
            <w:vAlign w:val="center"/>
          </w:tcPr>
          <w:p w14:paraId="50A2983D">
            <w:pPr>
              <w:widowControl w:val="0"/>
              <w:jc w:val="center"/>
              <w:rPr>
                <w:rFonts w:ascii="方正仿宋_GBK" w:hAnsi="方正仿宋_GBK" w:eastAsia="方正仿宋_GBK" w:cs="方正仿宋_GBK"/>
                <w:kern w:val="2"/>
                <w:lang w:eastAsia="zh-CN"/>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14:paraId="08B73C26">
            <w:pPr>
              <w:widowControl w:val="0"/>
              <w:jc w:val="center"/>
              <w:rPr>
                <w:rFonts w:ascii="方正仿宋_GBK" w:hAnsi="方正仿宋_GBK" w:eastAsia="方正仿宋_GBK" w:cs="方正仿宋_GBK"/>
                <w:kern w:val="2"/>
                <w:lang w:eastAsia="zh-CN"/>
              </w:rPr>
            </w:pPr>
          </w:p>
        </w:tc>
        <w:tc>
          <w:tcPr>
            <w:tcW w:w="1489" w:type="dxa"/>
            <w:tcBorders>
              <w:top w:val="single" w:color="auto" w:sz="4" w:space="0"/>
              <w:left w:val="single" w:color="auto" w:sz="4" w:space="0"/>
              <w:bottom w:val="single" w:color="auto" w:sz="4" w:space="0"/>
              <w:right w:val="single" w:color="auto" w:sz="4" w:space="0"/>
            </w:tcBorders>
            <w:vAlign w:val="center"/>
          </w:tcPr>
          <w:p w14:paraId="788B2510">
            <w:pPr>
              <w:widowControl w:val="0"/>
              <w:jc w:val="center"/>
              <w:rPr>
                <w:rFonts w:ascii="方正仿宋_GBK" w:hAnsi="方正仿宋_GBK" w:eastAsia="方正仿宋_GBK" w:cs="方正仿宋_GBK"/>
                <w:kern w:val="2"/>
                <w:lang w:eastAsia="zh-CN"/>
              </w:rPr>
            </w:pPr>
          </w:p>
        </w:tc>
        <w:tc>
          <w:tcPr>
            <w:tcW w:w="1475" w:type="dxa"/>
            <w:tcBorders>
              <w:top w:val="single" w:color="auto" w:sz="4" w:space="0"/>
              <w:left w:val="single" w:color="auto" w:sz="4" w:space="0"/>
              <w:bottom w:val="single" w:color="auto" w:sz="4" w:space="0"/>
              <w:right w:val="single" w:color="auto" w:sz="4" w:space="0"/>
            </w:tcBorders>
            <w:vAlign w:val="center"/>
          </w:tcPr>
          <w:p w14:paraId="0D19DDE9">
            <w:pPr>
              <w:widowControl w:val="0"/>
              <w:jc w:val="center"/>
              <w:rPr>
                <w:rFonts w:ascii="方正仿宋_GBK" w:hAnsi="方正仿宋_GBK" w:eastAsia="方正仿宋_GBK" w:cs="方正仿宋_GBK"/>
                <w:kern w:val="2"/>
                <w:lang w:eastAsia="zh-CN"/>
              </w:rPr>
            </w:pPr>
          </w:p>
        </w:tc>
      </w:tr>
      <w:tr w14:paraId="418C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vAlign w:val="center"/>
          </w:tcPr>
          <w:p w14:paraId="542940D3">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3</w:t>
            </w:r>
          </w:p>
        </w:tc>
        <w:tc>
          <w:tcPr>
            <w:tcW w:w="2266" w:type="dxa"/>
            <w:gridSpan w:val="2"/>
            <w:tcBorders>
              <w:top w:val="single" w:color="auto" w:sz="4" w:space="0"/>
            </w:tcBorders>
            <w:vAlign w:val="center"/>
          </w:tcPr>
          <w:p w14:paraId="4DA8CB39">
            <w:pPr>
              <w:widowControl w:val="0"/>
              <w:jc w:val="center"/>
              <w:rPr>
                <w:rFonts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项目负责人</w:t>
            </w:r>
          </w:p>
        </w:tc>
        <w:tc>
          <w:tcPr>
            <w:tcW w:w="941" w:type="dxa"/>
            <w:tcBorders>
              <w:top w:val="single" w:color="auto" w:sz="4" w:space="0"/>
            </w:tcBorders>
            <w:vAlign w:val="center"/>
          </w:tcPr>
          <w:p w14:paraId="5F892B1D">
            <w:pPr>
              <w:widowControl w:val="0"/>
              <w:jc w:val="center"/>
              <w:rPr>
                <w:rFonts w:ascii="方正仿宋_GBK" w:hAnsi="方正仿宋_GBK" w:eastAsia="方正仿宋_GBK" w:cs="方正仿宋_GBK"/>
                <w:kern w:val="2"/>
                <w:lang w:eastAsia="zh-CN"/>
              </w:rPr>
            </w:pPr>
          </w:p>
        </w:tc>
        <w:tc>
          <w:tcPr>
            <w:tcW w:w="1977" w:type="dxa"/>
            <w:gridSpan w:val="2"/>
            <w:tcBorders>
              <w:top w:val="single" w:color="auto" w:sz="4" w:space="0"/>
            </w:tcBorders>
            <w:vAlign w:val="center"/>
          </w:tcPr>
          <w:p w14:paraId="2C47D679">
            <w:pPr>
              <w:widowControl w:val="0"/>
              <w:jc w:val="center"/>
              <w:rPr>
                <w:rFonts w:ascii="方正仿宋_GBK" w:hAnsi="方正仿宋_GBK" w:eastAsia="方正仿宋_GBK" w:cs="方正仿宋_GBK"/>
                <w:kern w:val="2"/>
                <w:lang w:eastAsia="zh-CN"/>
              </w:rPr>
            </w:pPr>
          </w:p>
        </w:tc>
        <w:tc>
          <w:tcPr>
            <w:tcW w:w="1489" w:type="dxa"/>
            <w:tcBorders>
              <w:top w:val="single" w:color="auto" w:sz="4" w:space="0"/>
            </w:tcBorders>
            <w:vAlign w:val="center"/>
          </w:tcPr>
          <w:p w14:paraId="5AFB98C0">
            <w:pPr>
              <w:widowControl w:val="0"/>
              <w:jc w:val="center"/>
              <w:rPr>
                <w:rFonts w:ascii="方正仿宋_GBK" w:hAnsi="方正仿宋_GBK" w:eastAsia="方正仿宋_GBK" w:cs="方正仿宋_GBK"/>
                <w:kern w:val="2"/>
                <w:lang w:eastAsia="zh-CN"/>
              </w:rPr>
            </w:pPr>
          </w:p>
        </w:tc>
        <w:tc>
          <w:tcPr>
            <w:tcW w:w="1475" w:type="dxa"/>
            <w:tcBorders>
              <w:top w:val="single" w:color="auto" w:sz="4" w:space="0"/>
            </w:tcBorders>
            <w:vAlign w:val="center"/>
          </w:tcPr>
          <w:p w14:paraId="011FF1D1">
            <w:pPr>
              <w:widowControl w:val="0"/>
              <w:jc w:val="center"/>
              <w:rPr>
                <w:rFonts w:ascii="方正仿宋_GBK" w:hAnsi="方正仿宋_GBK" w:eastAsia="方正仿宋_GBK" w:cs="方正仿宋_GBK"/>
                <w:kern w:val="2"/>
                <w:lang w:eastAsia="zh-CN"/>
              </w:rPr>
            </w:pPr>
          </w:p>
        </w:tc>
      </w:tr>
      <w:tr w14:paraId="5197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Align w:val="center"/>
          </w:tcPr>
          <w:p w14:paraId="4AED132A">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4</w:t>
            </w:r>
          </w:p>
        </w:tc>
        <w:tc>
          <w:tcPr>
            <w:tcW w:w="2266" w:type="dxa"/>
            <w:gridSpan w:val="2"/>
            <w:vAlign w:val="center"/>
          </w:tcPr>
          <w:p w14:paraId="04051BFC">
            <w:pPr>
              <w:widowControl w:val="0"/>
              <w:jc w:val="center"/>
              <w:rPr>
                <w:rFonts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主要技术人员</w:t>
            </w:r>
          </w:p>
        </w:tc>
        <w:tc>
          <w:tcPr>
            <w:tcW w:w="941" w:type="dxa"/>
            <w:vAlign w:val="center"/>
          </w:tcPr>
          <w:p w14:paraId="530F5156">
            <w:pPr>
              <w:widowControl w:val="0"/>
              <w:jc w:val="center"/>
              <w:rPr>
                <w:rFonts w:ascii="方正仿宋_GBK" w:hAnsi="方正仿宋_GBK" w:eastAsia="方正仿宋_GBK" w:cs="方正仿宋_GBK"/>
                <w:kern w:val="2"/>
                <w:lang w:eastAsia="zh-CN"/>
              </w:rPr>
            </w:pPr>
          </w:p>
        </w:tc>
        <w:tc>
          <w:tcPr>
            <w:tcW w:w="1977" w:type="dxa"/>
            <w:gridSpan w:val="2"/>
            <w:vAlign w:val="center"/>
          </w:tcPr>
          <w:p w14:paraId="0DB03254">
            <w:pPr>
              <w:widowControl w:val="0"/>
              <w:jc w:val="center"/>
              <w:rPr>
                <w:rFonts w:ascii="方正仿宋_GBK" w:hAnsi="方正仿宋_GBK" w:eastAsia="方正仿宋_GBK" w:cs="方正仿宋_GBK"/>
                <w:kern w:val="2"/>
                <w:lang w:eastAsia="zh-CN"/>
              </w:rPr>
            </w:pPr>
          </w:p>
        </w:tc>
        <w:tc>
          <w:tcPr>
            <w:tcW w:w="1489" w:type="dxa"/>
            <w:vAlign w:val="center"/>
          </w:tcPr>
          <w:p w14:paraId="3B876B13">
            <w:pPr>
              <w:widowControl w:val="0"/>
              <w:jc w:val="center"/>
              <w:rPr>
                <w:rFonts w:ascii="方正仿宋_GBK" w:hAnsi="方正仿宋_GBK" w:eastAsia="方正仿宋_GBK" w:cs="方正仿宋_GBK"/>
                <w:kern w:val="2"/>
                <w:lang w:eastAsia="zh-CN"/>
              </w:rPr>
            </w:pPr>
          </w:p>
        </w:tc>
        <w:tc>
          <w:tcPr>
            <w:tcW w:w="1475" w:type="dxa"/>
            <w:vAlign w:val="center"/>
          </w:tcPr>
          <w:p w14:paraId="55239856">
            <w:pPr>
              <w:widowControl w:val="0"/>
              <w:jc w:val="center"/>
              <w:rPr>
                <w:rFonts w:ascii="方正仿宋_GBK" w:hAnsi="方正仿宋_GBK" w:eastAsia="方正仿宋_GBK" w:cs="方正仿宋_GBK"/>
                <w:kern w:val="2"/>
                <w:lang w:eastAsia="zh-CN"/>
              </w:rPr>
            </w:pPr>
          </w:p>
        </w:tc>
      </w:tr>
      <w:tr w14:paraId="0CB0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vAlign w:val="center"/>
          </w:tcPr>
          <w:p w14:paraId="4C51A76E">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bidi="ar"/>
              </w:rPr>
              <w:t>5</w:t>
            </w:r>
          </w:p>
        </w:tc>
        <w:tc>
          <w:tcPr>
            <w:tcW w:w="2266" w:type="dxa"/>
            <w:gridSpan w:val="2"/>
            <w:vAlign w:val="center"/>
          </w:tcPr>
          <w:p w14:paraId="73911627">
            <w:pPr>
              <w:widowControl w:val="0"/>
              <w:snapToGrid w:val="0"/>
              <w:jc w:val="center"/>
              <w:rPr>
                <w:rFonts w:ascii="方正仿宋_GBK" w:hAnsi="方正仿宋_GBK" w:eastAsia="方正仿宋_GBK" w:cs="方正仿宋_GBK"/>
                <w:kern w:val="2"/>
                <w:sz w:val="22"/>
                <w:szCs w:val="22"/>
                <w:lang w:eastAsia="zh-CN"/>
              </w:rPr>
            </w:pPr>
            <w:r>
              <w:rPr>
                <w:rFonts w:hint="eastAsia" w:ascii="方正仿宋_GBK" w:hAnsi="方正仿宋_GBK" w:eastAsia="方正仿宋_GBK" w:cs="方正仿宋_GBK"/>
                <w:kern w:val="2"/>
                <w:sz w:val="22"/>
                <w:szCs w:val="22"/>
                <w:lang w:eastAsia="zh-CN"/>
              </w:rPr>
              <w:t>投标文件编制人员</w:t>
            </w:r>
          </w:p>
        </w:tc>
        <w:tc>
          <w:tcPr>
            <w:tcW w:w="941" w:type="dxa"/>
            <w:vAlign w:val="center"/>
          </w:tcPr>
          <w:p w14:paraId="200BC54A">
            <w:pPr>
              <w:widowControl w:val="0"/>
              <w:jc w:val="center"/>
              <w:rPr>
                <w:rFonts w:ascii="方正仿宋_GBK" w:hAnsi="方正仿宋_GBK" w:eastAsia="方正仿宋_GBK" w:cs="方正仿宋_GBK"/>
                <w:kern w:val="2"/>
                <w:lang w:eastAsia="zh-CN"/>
              </w:rPr>
            </w:pPr>
          </w:p>
        </w:tc>
        <w:tc>
          <w:tcPr>
            <w:tcW w:w="1977" w:type="dxa"/>
            <w:gridSpan w:val="2"/>
            <w:vAlign w:val="center"/>
          </w:tcPr>
          <w:p w14:paraId="7E9C69BE">
            <w:pPr>
              <w:widowControl w:val="0"/>
              <w:jc w:val="center"/>
              <w:rPr>
                <w:rFonts w:ascii="方正仿宋_GBK" w:hAnsi="方正仿宋_GBK" w:eastAsia="方正仿宋_GBK" w:cs="方正仿宋_GBK"/>
                <w:kern w:val="2"/>
                <w:lang w:eastAsia="zh-CN"/>
              </w:rPr>
            </w:pPr>
          </w:p>
        </w:tc>
        <w:tc>
          <w:tcPr>
            <w:tcW w:w="1489" w:type="dxa"/>
            <w:vAlign w:val="center"/>
          </w:tcPr>
          <w:p w14:paraId="51919143">
            <w:pPr>
              <w:widowControl w:val="0"/>
              <w:jc w:val="center"/>
              <w:rPr>
                <w:rFonts w:ascii="方正仿宋_GBK" w:hAnsi="方正仿宋_GBK" w:eastAsia="方正仿宋_GBK" w:cs="方正仿宋_GBK"/>
                <w:kern w:val="2"/>
                <w:lang w:eastAsia="zh-CN"/>
              </w:rPr>
            </w:pPr>
          </w:p>
        </w:tc>
        <w:tc>
          <w:tcPr>
            <w:tcW w:w="1475" w:type="dxa"/>
            <w:vAlign w:val="center"/>
          </w:tcPr>
          <w:p w14:paraId="587E9F44">
            <w:pPr>
              <w:widowControl w:val="0"/>
              <w:jc w:val="center"/>
              <w:rPr>
                <w:rFonts w:ascii="方正仿宋_GBK" w:hAnsi="方正仿宋_GBK" w:eastAsia="方正仿宋_GBK" w:cs="方正仿宋_GBK"/>
                <w:kern w:val="2"/>
                <w:lang w:eastAsia="zh-CN"/>
              </w:rPr>
            </w:pPr>
          </w:p>
        </w:tc>
      </w:tr>
      <w:tr w14:paraId="2F06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vAlign w:val="center"/>
          </w:tcPr>
          <w:p w14:paraId="756B436F">
            <w:pPr>
              <w:widowControl w:val="0"/>
              <w:jc w:val="left"/>
              <w:rPr>
                <w:rFonts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说明：同一职务有多人担任（如主要技术人员），应分行填写。</w:t>
            </w:r>
          </w:p>
        </w:tc>
      </w:tr>
      <w:tr w14:paraId="438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vAlign w:val="center"/>
          </w:tcPr>
          <w:p w14:paraId="36F080A0">
            <w:pPr>
              <w:widowControl w:val="0"/>
              <w:jc w:val="center"/>
              <w:rPr>
                <w:rFonts w:ascii="方正仿宋_GBK" w:hAnsi="方正仿宋_GBK" w:eastAsia="方正仿宋_GBK" w:cs="方正仿宋_GBK"/>
                <w:b/>
                <w:bCs/>
                <w:kern w:val="2"/>
                <w:lang w:eastAsia="zh-CN"/>
              </w:rPr>
            </w:pPr>
            <w:r>
              <w:rPr>
                <w:rFonts w:hint="eastAsia" w:ascii="方正仿宋_GBK" w:hAnsi="方正仿宋_GBK" w:eastAsia="方正仿宋_GBK" w:cs="方正仿宋_GBK"/>
                <w:b/>
                <w:bCs/>
                <w:kern w:val="2"/>
                <w:lang w:eastAsia="zh-CN"/>
              </w:rPr>
              <w:t>投标（响应）供应商关联关系情况</w:t>
            </w:r>
          </w:p>
        </w:tc>
      </w:tr>
      <w:tr w14:paraId="2B60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vAlign w:val="center"/>
          </w:tcPr>
          <w:p w14:paraId="1E47B2C7">
            <w:pPr>
              <w:widowControl w:val="0"/>
              <w:jc w:val="center"/>
              <w:rPr>
                <w:rFonts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序号</w:t>
            </w:r>
          </w:p>
        </w:tc>
        <w:tc>
          <w:tcPr>
            <w:tcW w:w="2266" w:type="dxa"/>
            <w:gridSpan w:val="2"/>
            <w:tcBorders>
              <w:bottom w:val="single" w:color="auto" w:sz="4" w:space="0"/>
            </w:tcBorders>
            <w:vAlign w:val="center"/>
          </w:tcPr>
          <w:p w14:paraId="3FA245B9">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关联关系类型</w:t>
            </w:r>
          </w:p>
        </w:tc>
        <w:tc>
          <w:tcPr>
            <w:tcW w:w="1726" w:type="dxa"/>
            <w:gridSpan w:val="2"/>
            <w:tcBorders>
              <w:bottom w:val="single" w:color="auto" w:sz="4" w:space="0"/>
            </w:tcBorders>
            <w:vAlign w:val="center"/>
          </w:tcPr>
          <w:p w14:paraId="4F59A458">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关联主体名称</w:t>
            </w:r>
          </w:p>
        </w:tc>
        <w:tc>
          <w:tcPr>
            <w:tcW w:w="4156" w:type="dxa"/>
            <w:gridSpan w:val="3"/>
            <w:tcBorders>
              <w:bottom w:val="single" w:color="auto" w:sz="4" w:space="0"/>
            </w:tcBorders>
            <w:vAlign w:val="center"/>
          </w:tcPr>
          <w:p w14:paraId="3D02B184">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备注</w:t>
            </w:r>
          </w:p>
        </w:tc>
      </w:tr>
      <w:tr w14:paraId="2429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vAlign w:val="center"/>
          </w:tcPr>
          <w:p w14:paraId="3E2C10A5">
            <w:pPr>
              <w:widowControl w:val="0"/>
              <w:jc w:val="center"/>
              <w:rPr>
                <w:rFonts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B876DF9">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5592AFBD">
            <w:pPr>
              <w:widowControl w:val="0"/>
              <w:jc w:val="center"/>
              <w:rPr>
                <w:rFonts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vAlign w:val="center"/>
          </w:tcPr>
          <w:p w14:paraId="776CCE08">
            <w:pPr>
              <w:widowControl w:val="0"/>
              <w:snapToGrid w:val="0"/>
              <w:jc w:val="left"/>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74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vAlign w:val="center"/>
          </w:tcPr>
          <w:p w14:paraId="5574A729">
            <w:pPr>
              <w:widowControl w:val="0"/>
              <w:jc w:val="center"/>
              <w:rPr>
                <w:rFonts w:ascii="方正仿宋_GBK" w:hAnsi="方正仿宋_GBK" w:eastAsia="方正仿宋_GBK" w:cs="方正仿宋_GBK"/>
                <w:kern w:val="2"/>
                <w:lang w:eastAsia="zh-CN" w:bidi="ar"/>
              </w:rPr>
            </w:pPr>
            <w:r>
              <w:rPr>
                <w:rFonts w:hint="eastAsia" w:ascii="方正仿宋_GBK" w:hAnsi="方正仿宋_GBK" w:eastAsia="方正仿宋_GBK" w:cs="方正仿宋_GBK"/>
                <w:kern w:val="2"/>
                <w:lang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773DC06F">
            <w:pPr>
              <w:widowControl w:val="0"/>
              <w:jc w:val="center"/>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lang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170C5BC9">
            <w:pPr>
              <w:widowControl w:val="0"/>
              <w:jc w:val="center"/>
              <w:rPr>
                <w:rFonts w:ascii="方正仿宋_GBK" w:hAnsi="方正仿宋_GBK" w:eastAsia="方正仿宋_GBK" w:cs="方正仿宋_GBK"/>
                <w:kern w:val="2"/>
                <w:lang w:eastAsia="zh-CN"/>
              </w:rPr>
            </w:pPr>
          </w:p>
        </w:tc>
        <w:tc>
          <w:tcPr>
            <w:tcW w:w="4156" w:type="dxa"/>
            <w:gridSpan w:val="3"/>
            <w:tcBorders>
              <w:top w:val="single" w:color="auto" w:sz="4" w:space="0"/>
              <w:left w:val="single" w:color="auto" w:sz="4" w:space="0"/>
              <w:bottom w:val="single" w:color="auto" w:sz="4" w:space="0"/>
              <w:right w:val="single" w:color="auto" w:sz="4" w:space="0"/>
            </w:tcBorders>
            <w:vAlign w:val="center"/>
          </w:tcPr>
          <w:p w14:paraId="5029F26E">
            <w:pPr>
              <w:widowControl w:val="0"/>
              <w:snapToGrid w:val="0"/>
              <w:jc w:val="left"/>
              <w:rPr>
                <w:rFonts w:ascii="方正仿宋_GBK" w:hAnsi="方正仿宋_GBK" w:eastAsia="方正仿宋_GBK" w:cs="方正仿宋_GBK"/>
                <w:kern w:val="2"/>
                <w:lang w:eastAsia="zh-CN"/>
              </w:rPr>
            </w:pPr>
            <w:r>
              <w:rPr>
                <w:rFonts w:hint="eastAsia" w:ascii="方正仿宋_GBK" w:hAnsi="方正仿宋_GBK" w:eastAsia="方正仿宋_GBK" w:cs="方正仿宋_GBK"/>
                <w:kern w:val="2"/>
                <w:sz w:val="20"/>
                <w:szCs w:val="20"/>
                <w:lang w:eastAsia="zh-CN"/>
              </w:rPr>
              <w:t>指对投标（响应）供应商不具有出资持股关系，但对其存在管理关系的主体。</w:t>
            </w:r>
          </w:p>
        </w:tc>
      </w:tr>
      <w:tr w14:paraId="5835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vAlign w:val="center"/>
          </w:tcPr>
          <w:p w14:paraId="451BD7E1">
            <w:pPr>
              <w:widowControl w:val="0"/>
              <w:snapToGrid w:val="0"/>
              <w:jc w:val="left"/>
              <w:rPr>
                <w:rFonts w:ascii="方正仿宋_GBK" w:hAnsi="方正仿宋_GBK" w:eastAsia="方正仿宋_GBK" w:cs="方正仿宋_GBK"/>
                <w:kern w:val="2"/>
                <w:lang w:eastAsia="zh-CN"/>
              </w:rPr>
            </w:pPr>
            <w:r>
              <w:rPr>
                <w:rFonts w:hint="eastAsia" w:ascii="方正仿宋_GBK" w:hAnsi="方正仿宋_GBK" w:eastAsia="方正仿宋_GBK" w:cs="方正仿宋_GBK"/>
                <w:b/>
                <w:bCs/>
                <w:kern w:val="2"/>
                <w:lang w:eastAsia="zh-CN"/>
              </w:rPr>
              <w:t>说明：同一关联关系类型有多个主体的，应分行填写。</w:t>
            </w:r>
          </w:p>
        </w:tc>
      </w:tr>
    </w:tbl>
    <w:p w14:paraId="1DA081A6">
      <w:pPr>
        <w:widowControl w:val="0"/>
        <w:jc w:val="both"/>
        <w:rPr>
          <w:rFonts w:ascii="Calibri" w:hAnsi="Calibri" w:eastAsia="宋体"/>
          <w:kern w:val="2"/>
          <w:szCs w:val="22"/>
          <w:lang w:eastAsia="zh-CN"/>
        </w:rPr>
      </w:pPr>
      <w:r>
        <w:rPr>
          <w:rFonts w:hint="eastAsia" w:ascii="方正仿宋_GBK" w:hAnsi="方正仿宋_GBK" w:eastAsia="方正仿宋_GBK" w:cs="方正仿宋_GBK"/>
          <w:b/>
          <w:bCs/>
          <w:kern w:val="2"/>
          <w:lang w:eastAsia="zh-CN"/>
        </w:rPr>
        <w:t>备注：</w:t>
      </w:r>
      <w:r>
        <w:rPr>
          <w:rFonts w:hint="eastAsia" w:ascii="方正仿宋_GBK" w:hAnsi="方正仿宋_GBK" w:eastAsia="方正仿宋_GBK" w:cs="方正仿宋_GBK"/>
          <w:b/>
          <w:bCs/>
          <w:color w:val="0000FF"/>
          <w:kern w:val="2"/>
          <w:lang w:eastAsia="zh-CN"/>
        </w:rPr>
        <w:t>鼓励</w:t>
      </w:r>
      <w:r>
        <w:rPr>
          <w:rFonts w:hint="eastAsia" w:ascii="方正仿宋_GBK" w:hAnsi="方正仿宋_GBK" w:eastAsia="方正仿宋_GBK" w:cs="方正仿宋_GBK"/>
          <w:b/>
          <w:bCs/>
          <w:kern w:val="2"/>
          <w:lang w:eastAsia="zh-CN"/>
        </w:rPr>
        <w:t>投标（响应）供应商在投标（响应）文件中要求投标（响应）供应商提供法定代表人、投标（响应）授权代表人、项目负责人（如有）最近一个月的社保缴纳证明，以及企业股权关系证明。</w:t>
      </w:r>
    </w:p>
    <w:p w14:paraId="319A7654">
      <w:pPr>
        <w:widowControl w:val="0"/>
        <w:jc w:val="both"/>
        <w:rPr>
          <w:rFonts w:ascii="黑体" w:hAnsi="Calibri" w:eastAsia="黑体"/>
          <w:kern w:val="2"/>
          <w:szCs w:val="22"/>
          <w:lang w:eastAsia="zh-CN"/>
        </w:rPr>
      </w:pPr>
      <w:r>
        <w:rPr>
          <w:rFonts w:hint="eastAsia" w:ascii="黑体" w:hAnsi="Calibri" w:eastAsia="黑体" w:cstheme="minorBidi"/>
          <w:kern w:val="2"/>
          <w:szCs w:val="22"/>
          <w:lang w:eastAsia="zh-CN"/>
        </w:rPr>
        <w:br w:type="page"/>
      </w:r>
    </w:p>
    <w:p w14:paraId="0DBA30C3">
      <w:pPr>
        <w:keepNext/>
        <w:keepLines/>
        <w:widowControl w:val="0"/>
        <w:spacing w:before="120" w:after="120"/>
        <w:jc w:val="center"/>
        <w:outlineLvl w:val="2"/>
        <w:rPr>
          <w:rFonts w:ascii="黑体" w:hAnsi="宋体" w:eastAsia="黑体"/>
          <w:bCs/>
          <w:kern w:val="2"/>
          <w:szCs w:val="32"/>
          <w:lang w:eastAsia="zh-CN"/>
        </w:rPr>
      </w:pPr>
      <w:r>
        <w:rPr>
          <w:rFonts w:hint="eastAsia" w:ascii="黑体" w:hAnsi="宋体" w:eastAsia="黑体" w:cstheme="minorBidi"/>
          <w:bCs/>
          <w:kern w:val="2"/>
          <w:szCs w:val="32"/>
          <w:lang w:eastAsia="zh-CN"/>
        </w:rPr>
        <w:t>二、</w:t>
      </w:r>
      <w:bookmarkStart w:id="60" w:name="_Hlk72092499"/>
      <w:r>
        <w:rPr>
          <w:rFonts w:hint="eastAsia" w:ascii="黑体" w:hAnsi="宋体" w:eastAsia="黑体" w:cstheme="minorBidi"/>
          <w:bCs/>
          <w:kern w:val="2"/>
          <w:szCs w:val="32"/>
          <w:lang w:eastAsia="zh-CN"/>
        </w:rPr>
        <w:t>法定代表人（负责人）证明书</w:t>
      </w:r>
      <w:bookmarkEnd w:id="60"/>
    </w:p>
    <w:p w14:paraId="3AED5DD1">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3F34DE83">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6A491B48">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11A8953E">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本证明书要供法定代表人（负责人）</w:t>
      </w:r>
      <w:r>
        <w:rPr>
          <w:rFonts w:hint="eastAsia" w:ascii="Calibri" w:hAnsi="Calibri" w:eastAsia="宋体" w:cstheme="minorBidi"/>
          <w:kern w:val="2"/>
          <w:sz w:val="21"/>
          <w:szCs w:val="21"/>
          <w:lang w:eastAsia="zh-CN"/>
        </w:rPr>
        <w:t>相关身份证明文件：身份证扫描件（正反两面）；港澳台居民可提供来往通行证扫描件；非中国国籍管辖范围人员，可提供公安部门认可的身份证明材料扫描件。</w:t>
      </w:r>
    </w:p>
    <w:p w14:paraId="0B721736">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Hans"/>
        </w:rPr>
        <w:t>本项目投标授权代表为法定代表人（负责人）的，无需提供</w:t>
      </w:r>
      <w:r>
        <w:rPr>
          <w:rFonts w:hint="eastAsia" w:ascii="Calibri" w:hAnsi="Calibri" w:eastAsia="宋体" w:cstheme="minorBidi"/>
          <w:kern w:val="2"/>
          <w:sz w:val="21"/>
          <w:szCs w:val="21"/>
          <w:lang w:eastAsia="zh-CN"/>
        </w:rPr>
        <w:t>《投标文件签署授权委托书》</w:t>
      </w:r>
      <w:r>
        <w:rPr>
          <w:rFonts w:hint="eastAsia" w:ascii="Calibri" w:hAnsi="Calibri" w:eastAsia="宋体" w:cstheme="minorBidi"/>
          <w:kern w:val="2"/>
          <w:sz w:val="21"/>
          <w:szCs w:val="21"/>
          <w:lang w:eastAsia="zh-Hans"/>
        </w:rPr>
        <w:t>。</w:t>
      </w:r>
    </w:p>
    <w:p w14:paraId="32F1221F">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8D4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7B6DF3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6D9F4183">
            <w:pPr>
              <w:widowControl w:val="0"/>
              <w:spacing w:line="360" w:lineRule="auto"/>
              <w:jc w:val="center"/>
              <w:rPr>
                <w:rFonts w:ascii="Calibri" w:hAnsi="Calibri" w:eastAsia="宋体"/>
                <w:b/>
                <w:bCs/>
                <w:kern w:val="2"/>
                <w:szCs w:val="22"/>
                <w:lang w:eastAsia="zh-CN"/>
              </w:rPr>
            </w:pPr>
          </w:p>
          <w:p w14:paraId="11A11F53">
            <w:pPr>
              <w:widowControl w:val="0"/>
              <w:spacing w:line="360" w:lineRule="auto"/>
              <w:jc w:val="center"/>
              <w:rPr>
                <w:rFonts w:ascii="Calibri" w:hAnsi="Calibri" w:eastAsia="宋体"/>
                <w:kern w:val="2"/>
                <w:szCs w:val="22"/>
                <w:lang w:eastAsia="zh-CN"/>
              </w:rPr>
            </w:pPr>
          </w:p>
          <w:p w14:paraId="6D3B79CF">
            <w:pPr>
              <w:widowControl w:val="0"/>
              <w:spacing w:line="360" w:lineRule="auto"/>
              <w:jc w:val="center"/>
              <w:rPr>
                <w:rFonts w:ascii="Calibri" w:hAnsi="Calibri" w:eastAsia="宋体"/>
                <w:kern w:val="2"/>
                <w:szCs w:val="22"/>
                <w:lang w:eastAsia="zh-CN"/>
              </w:rPr>
            </w:pPr>
          </w:p>
          <w:p w14:paraId="1DBCDF0E">
            <w:pPr>
              <w:widowControl w:val="0"/>
              <w:spacing w:line="360" w:lineRule="auto"/>
              <w:jc w:val="center"/>
              <w:rPr>
                <w:rFonts w:ascii="Calibri" w:hAnsi="Calibri" w:eastAsia="宋体"/>
                <w:kern w:val="2"/>
                <w:szCs w:val="22"/>
                <w:lang w:eastAsia="zh-CN"/>
              </w:rPr>
            </w:pPr>
          </w:p>
          <w:p w14:paraId="71C5E271">
            <w:pPr>
              <w:widowControl w:val="0"/>
              <w:spacing w:line="360" w:lineRule="auto"/>
              <w:jc w:val="center"/>
              <w:rPr>
                <w:rFonts w:ascii="Calibri" w:hAnsi="Calibri" w:eastAsia="宋体"/>
                <w:kern w:val="2"/>
                <w:szCs w:val="22"/>
                <w:lang w:eastAsia="zh-CN"/>
              </w:rPr>
            </w:pPr>
          </w:p>
          <w:p w14:paraId="4F8CF865">
            <w:pPr>
              <w:widowControl w:val="0"/>
              <w:spacing w:line="360" w:lineRule="auto"/>
              <w:jc w:val="center"/>
              <w:rPr>
                <w:rFonts w:ascii="Calibri" w:hAnsi="Calibri" w:eastAsia="宋体"/>
                <w:kern w:val="2"/>
                <w:szCs w:val="22"/>
                <w:lang w:eastAsia="zh-CN"/>
              </w:rPr>
            </w:pPr>
          </w:p>
          <w:p w14:paraId="6E221188">
            <w:pPr>
              <w:widowControl w:val="0"/>
              <w:spacing w:line="360" w:lineRule="auto"/>
              <w:jc w:val="center"/>
              <w:rPr>
                <w:rFonts w:ascii="Calibri" w:hAnsi="Calibri" w:eastAsia="宋体"/>
                <w:kern w:val="2"/>
                <w:szCs w:val="22"/>
                <w:lang w:eastAsia="zh-CN"/>
              </w:rPr>
            </w:pPr>
          </w:p>
        </w:tc>
        <w:tc>
          <w:tcPr>
            <w:tcW w:w="4265" w:type="dxa"/>
          </w:tcPr>
          <w:p w14:paraId="2C077C4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636882E">
            <w:pPr>
              <w:widowControl w:val="0"/>
              <w:spacing w:line="360" w:lineRule="auto"/>
              <w:jc w:val="center"/>
              <w:rPr>
                <w:rFonts w:ascii="Calibri" w:hAnsi="Calibri" w:eastAsia="宋体"/>
                <w:b/>
                <w:bCs/>
                <w:kern w:val="2"/>
                <w:szCs w:val="22"/>
                <w:lang w:eastAsia="zh-CN"/>
              </w:rPr>
            </w:pPr>
          </w:p>
          <w:p w14:paraId="651319E3">
            <w:pPr>
              <w:widowControl w:val="0"/>
              <w:spacing w:line="360" w:lineRule="auto"/>
              <w:jc w:val="center"/>
              <w:rPr>
                <w:rFonts w:ascii="Calibri" w:hAnsi="Calibri" w:eastAsia="宋体"/>
                <w:kern w:val="2"/>
                <w:szCs w:val="22"/>
                <w:lang w:eastAsia="zh-CN"/>
              </w:rPr>
            </w:pPr>
          </w:p>
        </w:tc>
      </w:tr>
    </w:tbl>
    <w:p w14:paraId="0D0B0310">
      <w:pPr>
        <w:widowControl w:val="0"/>
        <w:jc w:val="both"/>
        <w:rPr>
          <w:rFonts w:ascii="Calibri" w:hAnsi="Calibri" w:eastAsia="宋体"/>
          <w:kern w:val="2"/>
          <w:szCs w:val="22"/>
          <w:lang w:eastAsia="zh-CN"/>
        </w:rPr>
      </w:pPr>
    </w:p>
    <w:p w14:paraId="7A813215">
      <w:pPr>
        <w:widowControl w:val="0"/>
        <w:jc w:val="both"/>
        <w:rPr>
          <w:rFonts w:ascii="黑体" w:hAnsi="Calibri" w:eastAsia="黑体"/>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96B5573">
      <w:pPr>
        <w:widowControl w:val="0"/>
        <w:jc w:val="both"/>
        <w:rPr>
          <w:rFonts w:ascii="黑体" w:hAnsi="Calibri" w:eastAsia="黑体"/>
          <w:lang w:eastAsia="zh-CN"/>
        </w:rPr>
      </w:pPr>
      <w:r>
        <w:rPr>
          <w:rFonts w:hint="eastAsia" w:ascii="黑体" w:hAnsi="Calibri" w:eastAsia="黑体" w:cstheme="minorBidi"/>
          <w:lang w:eastAsia="zh-CN"/>
        </w:rPr>
        <w:br w:type="page"/>
      </w:r>
    </w:p>
    <w:p w14:paraId="35BA0681">
      <w:pPr>
        <w:keepNext/>
        <w:keepLines/>
        <w:widowControl w:val="0"/>
        <w:spacing w:before="260" w:after="260"/>
        <w:jc w:val="center"/>
        <w:outlineLvl w:val="2"/>
        <w:rPr>
          <w:rFonts w:ascii="黑体" w:hAnsi="宋体" w:eastAsia="黑体"/>
          <w:bCs/>
          <w:lang w:eastAsia="zh-CN"/>
        </w:rPr>
      </w:pPr>
      <w:r>
        <w:rPr>
          <w:rFonts w:hint="eastAsia" w:ascii="黑体" w:hAnsi="宋体" w:eastAsia="黑体" w:cstheme="minorBidi"/>
          <w:bCs/>
          <w:lang w:eastAsia="zh-CN"/>
        </w:rPr>
        <w:t>三、</w:t>
      </w:r>
      <w:r>
        <w:rPr>
          <w:rFonts w:hint="eastAsia" w:ascii="黑体" w:hAnsi="宋体" w:eastAsia="黑体" w:cstheme="minorBidi"/>
          <w:bCs/>
          <w:kern w:val="2"/>
          <w:szCs w:val="32"/>
          <w:lang w:eastAsia="zh-CN"/>
        </w:rPr>
        <w:t>投标文件签署授权委托书</w:t>
      </w:r>
    </w:p>
    <w:p w14:paraId="3C9841A7">
      <w:pPr>
        <w:widowControl w:val="0"/>
        <w:ind w:firstLine="482" w:firstLineChars="200"/>
        <w:jc w:val="both"/>
        <w:rPr>
          <w:rFonts w:ascii="Calibri" w:hAnsi="Calibri" w:eastAsia="宋体"/>
          <w:b/>
          <w:kern w:val="2"/>
          <w:szCs w:val="22"/>
          <w:lang w:eastAsia="zh-CN"/>
        </w:rPr>
      </w:pPr>
    </w:p>
    <w:bookmarkEnd w:id="59"/>
    <w:p w14:paraId="381B85C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12E6E7AD">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3F5291EB">
      <w:pPr>
        <w:widowControl w:val="0"/>
        <w:spacing w:line="360" w:lineRule="auto"/>
        <w:ind w:firstLine="420" w:firstLineChars="200"/>
        <w:jc w:val="both"/>
        <w:rPr>
          <w:rFonts w:ascii="Calibri" w:hAnsi="Calibri" w:eastAsia="宋体"/>
          <w:kern w:val="2"/>
          <w:sz w:val="21"/>
          <w:szCs w:val="21"/>
          <w:lang w:eastAsia="zh-CN"/>
        </w:rPr>
      </w:pPr>
    </w:p>
    <w:p w14:paraId="5DB4B571">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8A19E6B">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B475E10">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BF07AEF">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 xml:space="preserve">月 </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43A8E4B0">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12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15A00D0">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34DE1357">
            <w:pPr>
              <w:widowControl w:val="0"/>
              <w:spacing w:line="360" w:lineRule="auto"/>
              <w:jc w:val="center"/>
              <w:rPr>
                <w:rFonts w:ascii="Calibri" w:hAnsi="Calibri" w:eastAsia="宋体"/>
                <w:b/>
                <w:bCs/>
                <w:kern w:val="2"/>
                <w:szCs w:val="22"/>
                <w:lang w:eastAsia="zh-CN"/>
              </w:rPr>
            </w:pPr>
          </w:p>
          <w:p w14:paraId="4698BA09">
            <w:pPr>
              <w:widowControl w:val="0"/>
              <w:spacing w:line="360" w:lineRule="auto"/>
              <w:jc w:val="center"/>
              <w:rPr>
                <w:rFonts w:ascii="Calibri" w:hAnsi="Calibri" w:eastAsia="宋体"/>
                <w:kern w:val="2"/>
                <w:szCs w:val="22"/>
                <w:lang w:eastAsia="zh-CN"/>
              </w:rPr>
            </w:pPr>
          </w:p>
          <w:p w14:paraId="6C25C568">
            <w:pPr>
              <w:widowControl w:val="0"/>
              <w:spacing w:line="360" w:lineRule="auto"/>
              <w:jc w:val="center"/>
              <w:rPr>
                <w:rFonts w:ascii="Calibri" w:hAnsi="Calibri" w:eastAsia="宋体"/>
                <w:kern w:val="2"/>
                <w:szCs w:val="22"/>
                <w:lang w:eastAsia="zh-CN"/>
              </w:rPr>
            </w:pPr>
          </w:p>
          <w:p w14:paraId="00131455">
            <w:pPr>
              <w:widowControl w:val="0"/>
              <w:spacing w:line="360" w:lineRule="auto"/>
              <w:jc w:val="center"/>
              <w:rPr>
                <w:rFonts w:ascii="Calibri" w:hAnsi="Calibri" w:eastAsia="宋体"/>
                <w:kern w:val="2"/>
                <w:szCs w:val="22"/>
                <w:lang w:eastAsia="zh-CN"/>
              </w:rPr>
            </w:pPr>
          </w:p>
          <w:p w14:paraId="76FFA391">
            <w:pPr>
              <w:widowControl w:val="0"/>
              <w:spacing w:line="360" w:lineRule="auto"/>
              <w:jc w:val="center"/>
              <w:rPr>
                <w:rFonts w:ascii="Calibri" w:hAnsi="Calibri" w:eastAsia="宋体"/>
                <w:kern w:val="2"/>
                <w:szCs w:val="22"/>
                <w:lang w:eastAsia="zh-CN"/>
              </w:rPr>
            </w:pPr>
          </w:p>
          <w:p w14:paraId="4832F5B3">
            <w:pPr>
              <w:widowControl w:val="0"/>
              <w:spacing w:line="360" w:lineRule="auto"/>
              <w:jc w:val="center"/>
              <w:rPr>
                <w:rFonts w:ascii="Calibri" w:hAnsi="Calibri" w:eastAsia="宋体"/>
                <w:kern w:val="2"/>
                <w:szCs w:val="22"/>
                <w:lang w:eastAsia="zh-CN"/>
              </w:rPr>
            </w:pPr>
          </w:p>
          <w:p w14:paraId="6608BD99">
            <w:pPr>
              <w:widowControl w:val="0"/>
              <w:spacing w:line="360" w:lineRule="auto"/>
              <w:jc w:val="center"/>
              <w:rPr>
                <w:rFonts w:ascii="Calibri" w:hAnsi="Calibri" w:eastAsia="宋体"/>
                <w:kern w:val="2"/>
                <w:szCs w:val="22"/>
                <w:lang w:eastAsia="zh-CN"/>
              </w:rPr>
            </w:pPr>
          </w:p>
        </w:tc>
        <w:tc>
          <w:tcPr>
            <w:tcW w:w="4265" w:type="dxa"/>
          </w:tcPr>
          <w:p w14:paraId="785E9429">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5F66D337">
            <w:pPr>
              <w:widowControl w:val="0"/>
              <w:spacing w:line="360" w:lineRule="auto"/>
              <w:jc w:val="center"/>
              <w:rPr>
                <w:rFonts w:ascii="Calibri" w:hAnsi="Calibri" w:eastAsia="宋体"/>
                <w:b/>
                <w:bCs/>
                <w:kern w:val="2"/>
                <w:szCs w:val="22"/>
                <w:lang w:eastAsia="zh-CN"/>
              </w:rPr>
            </w:pPr>
          </w:p>
          <w:p w14:paraId="06C1DB99">
            <w:pPr>
              <w:widowControl w:val="0"/>
              <w:spacing w:line="360" w:lineRule="auto"/>
              <w:jc w:val="center"/>
              <w:rPr>
                <w:rFonts w:ascii="Calibri" w:hAnsi="Calibri" w:eastAsia="宋体"/>
                <w:kern w:val="2"/>
                <w:szCs w:val="22"/>
                <w:lang w:eastAsia="zh-CN"/>
              </w:rPr>
            </w:pPr>
          </w:p>
        </w:tc>
      </w:tr>
    </w:tbl>
    <w:p w14:paraId="10213FC6">
      <w:pPr>
        <w:widowControl w:val="0"/>
        <w:jc w:val="both"/>
        <w:rPr>
          <w:rFonts w:ascii="黑体" w:hAnsi="黑体" w:eastAsia="黑体" w:cs="黑体"/>
          <w:b/>
          <w:bCs/>
          <w:kern w:val="2"/>
          <w:lang w:eastAsia="zh-CN"/>
        </w:rPr>
      </w:pPr>
    </w:p>
    <w:p w14:paraId="66985390">
      <w:pPr>
        <w:widowControl w:val="0"/>
        <w:ind w:firstLine="482" w:firstLineChars="200"/>
        <w:jc w:val="both"/>
        <w:rPr>
          <w:rFonts w:ascii="Calibri" w:hAnsi="Calibri" w:eastAsia="宋体"/>
          <w:b/>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w:t>
      </w:r>
      <w:r>
        <w:rPr>
          <w:rFonts w:hint="eastAsia" w:ascii="Calibri" w:hAnsi="Calibri" w:eastAsia="宋体"/>
          <w:kern w:val="2"/>
          <w:sz w:val="21"/>
          <w:szCs w:val="21"/>
          <w:lang w:eastAsia="zh-CN"/>
        </w:rPr>
        <w:t>贵单位</w:t>
      </w:r>
      <w:r>
        <w:rPr>
          <w:rFonts w:hint="eastAsia" w:eastAsia="宋体"/>
          <w:kern w:val="2"/>
          <w:sz w:val="21"/>
          <w:szCs w:val="21"/>
          <w:lang w:eastAsia="zh-CN"/>
        </w:rPr>
        <w:t>缴纳社会保险。</w:t>
      </w:r>
    </w:p>
    <w:p w14:paraId="7CCAA3D6">
      <w:pPr>
        <w:widowControl w:val="0"/>
        <w:jc w:val="both"/>
        <w:rPr>
          <w:rFonts w:ascii="Calibri" w:hAnsi="Calibri" w:eastAsia="宋体"/>
          <w:kern w:val="2"/>
          <w:sz w:val="21"/>
          <w:szCs w:val="22"/>
          <w:lang w:eastAsia="zh-CN"/>
        </w:rPr>
      </w:pPr>
    </w:p>
    <w:p w14:paraId="04FC317F">
      <w:pPr>
        <w:widowControl w:val="0"/>
        <w:jc w:val="both"/>
        <w:rPr>
          <w:rFonts w:ascii="黑体" w:hAnsi="宋体" w:eastAsia="黑体"/>
          <w:bCs/>
          <w:lang w:eastAsia="zh-CN"/>
        </w:rPr>
      </w:pPr>
      <w:r>
        <w:rPr>
          <w:rFonts w:hint="eastAsia" w:ascii="黑体" w:hAnsi="宋体" w:eastAsia="黑体"/>
          <w:bCs/>
          <w:lang w:eastAsia="zh-CN"/>
        </w:rPr>
        <w:br w:type="page"/>
      </w:r>
    </w:p>
    <w:p w14:paraId="5A038637">
      <w:pPr>
        <w:widowControl w:val="0"/>
        <w:snapToGrid w:val="0"/>
        <w:jc w:val="center"/>
        <w:outlineLvl w:val="2"/>
        <w:rPr>
          <w:rFonts w:ascii="黑体" w:hAnsi="宋体" w:eastAsia="黑体"/>
          <w:bCs/>
          <w:lang w:eastAsia="zh-CN"/>
        </w:rPr>
      </w:pPr>
      <w:r>
        <w:rPr>
          <w:rFonts w:hint="eastAsia" w:ascii="黑体" w:hAnsi="宋体" w:eastAsia="黑体"/>
          <w:bCs/>
          <w:lang w:eastAsia="zh-CN"/>
        </w:rPr>
        <w:t>四、实质性条款响应情况表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765"/>
        <w:gridCol w:w="1649"/>
        <w:gridCol w:w="1912"/>
        <w:gridCol w:w="1472"/>
      </w:tblGrid>
      <w:tr w14:paraId="0823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440C4D8">
            <w:pPr>
              <w:widowControl w:val="0"/>
              <w:adjustRightInd w:val="0"/>
              <w:snapToGrid w:val="0"/>
              <w:spacing w:line="360" w:lineRule="auto"/>
              <w:jc w:val="center"/>
              <w:rPr>
                <w:rFonts w:ascii="宋体" w:hAnsi="宋体" w:eastAsia="宋体"/>
                <w:sz w:val="21"/>
                <w:szCs w:val="21"/>
                <w:lang w:eastAsia="zh-CN"/>
              </w:rPr>
            </w:pPr>
            <w:bookmarkStart w:id="61" w:name="_Hlk72092651"/>
            <w:r>
              <w:rPr>
                <w:rFonts w:hint="eastAsia" w:ascii="宋体" w:hAnsi="宋体" w:eastAsia="宋体" w:cstheme="minorBidi"/>
                <w:sz w:val="21"/>
                <w:szCs w:val="21"/>
                <w:lang w:eastAsia="zh-CN"/>
              </w:rPr>
              <w:t>序号</w:t>
            </w:r>
          </w:p>
        </w:tc>
        <w:tc>
          <w:tcPr>
            <w:tcW w:w="2664" w:type="dxa"/>
            <w:vAlign w:val="center"/>
          </w:tcPr>
          <w:p w14:paraId="53CC7CA4">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cstheme="minorBidi"/>
                <w:sz w:val="21"/>
                <w:szCs w:val="21"/>
                <w:lang w:eastAsia="zh-CN"/>
              </w:rPr>
              <w:t>实质性条款具体内容</w:t>
            </w:r>
          </w:p>
        </w:tc>
        <w:tc>
          <w:tcPr>
            <w:tcW w:w="1588" w:type="dxa"/>
            <w:vAlign w:val="center"/>
          </w:tcPr>
          <w:p w14:paraId="66D6882D">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投标响应</w:t>
            </w:r>
          </w:p>
        </w:tc>
        <w:tc>
          <w:tcPr>
            <w:tcW w:w="1842" w:type="dxa"/>
            <w:vAlign w:val="center"/>
          </w:tcPr>
          <w:p w14:paraId="4F331611">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偏离情况</w:t>
            </w:r>
          </w:p>
        </w:tc>
        <w:tc>
          <w:tcPr>
            <w:tcW w:w="1418" w:type="dxa"/>
            <w:vAlign w:val="center"/>
          </w:tcPr>
          <w:p w14:paraId="75E25D58">
            <w:pPr>
              <w:widowControl w:val="0"/>
              <w:adjustRightInd w:val="0"/>
              <w:snapToGrid w:val="0"/>
              <w:spacing w:line="360" w:lineRule="auto"/>
              <w:jc w:val="center"/>
              <w:rPr>
                <w:rFonts w:ascii="宋体" w:hAnsi="宋体" w:eastAsia="宋体"/>
                <w:sz w:val="21"/>
                <w:szCs w:val="21"/>
                <w:lang w:eastAsia="zh-CN"/>
              </w:rPr>
            </w:pPr>
            <w:r>
              <w:rPr>
                <w:rFonts w:hint="eastAsia" w:ascii="Calibri" w:hAnsi="Calibri" w:eastAsia="宋体" w:cstheme="minorBidi"/>
                <w:kern w:val="2"/>
                <w:sz w:val="21"/>
                <w:szCs w:val="22"/>
                <w:lang w:eastAsia="zh-CN"/>
              </w:rPr>
              <w:t>说明</w:t>
            </w:r>
          </w:p>
        </w:tc>
      </w:tr>
      <w:bookmarkEnd w:id="61"/>
      <w:tr w14:paraId="269C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64ED37D2">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cstheme="minorBidi"/>
                <w:sz w:val="21"/>
                <w:szCs w:val="21"/>
                <w:lang w:eastAsia="zh-CN"/>
              </w:rPr>
              <w:t>1</w:t>
            </w:r>
          </w:p>
        </w:tc>
        <w:tc>
          <w:tcPr>
            <w:tcW w:w="2664" w:type="dxa"/>
            <w:vAlign w:val="center"/>
          </w:tcPr>
          <w:p w14:paraId="7B834D80">
            <w:pPr>
              <w:widowControl w:val="0"/>
              <w:adjustRightInd w:val="0"/>
              <w:snapToGrid w:val="0"/>
              <w:spacing w:line="360" w:lineRule="auto"/>
              <w:rPr>
                <w:rFonts w:ascii="Calibri" w:hAnsi="宋体" w:eastAsia="宋体"/>
                <w:sz w:val="21"/>
                <w:szCs w:val="21"/>
                <w:lang w:eastAsia="zh-CN"/>
              </w:rPr>
            </w:pPr>
            <w:r>
              <w:rPr>
                <w:rFonts w:hint="eastAsia" w:ascii="Calibri" w:hAnsi="宋体" w:eastAsia="宋体" w:cstheme="minorBidi"/>
                <w:color w:val="FF0000"/>
                <w:sz w:val="21"/>
                <w:szCs w:val="21"/>
                <w:lang w:eastAsia="zh-CN"/>
              </w:rPr>
              <w:t>本项目招标文件中所有带★号条款内容</w:t>
            </w:r>
          </w:p>
        </w:tc>
        <w:tc>
          <w:tcPr>
            <w:tcW w:w="1588" w:type="dxa"/>
          </w:tcPr>
          <w:p w14:paraId="77411C03">
            <w:pPr>
              <w:widowControl w:val="0"/>
              <w:adjustRightInd w:val="0"/>
              <w:snapToGrid w:val="0"/>
              <w:spacing w:line="360" w:lineRule="auto"/>
              <w:jc w:val="both"/>
              <w:rPr>
                <w:rFonts w:ascii="宋体" w:hAnsi="宋体" w:eastAsia="宋体"/>
                <w:sz w:val="21"/>
                <w:szCs w:val="21"/>
                <w:lang w:eastAsia="zh-CN"/>
              </w:rPr>
            </w:pPr>
          </w:p>
        </w:tc>
        <w:tc>
          <w:tcPr>
            <w:tcW w:w="1842" w:type="dxa"/>
          </w:tcPr>
          <w:p w14:paraId="17DC8A51">
            <w:pPr>
              <w:widowControl w:val="0"/>
              <w:adjustRightInd w:val="0"/>
              <w:snapToGrid w:val="0"/>
              <w:spacing w:line="360" w:lineRule="auto"/>
              <w:jc w:val="both"/>
              <w:rPr>
                <w:rFonts w:ascii="宋体" w:hAnsi="宋体" w:eastAsia="宋体"/>
                <w:sz w:val="21"/>
                <w:szCs w:val="21"/>
                <w:lang w:eastAsia="zh-CN"/>
              </w:rPr>
            </w:pPr>
          </w:p>
        </w:tc>
        <w:tc>
          <w:tcPr>
            <w:tcW w:w="1418" w:type="dxa"/>
          </w:tcPr>
          <w:p w14:paraId="02B2F635">
            <w:pPr>
              <w:widowControl w:val="0"/>
              <w:adjustRightInd w:val="0"/>
              <w:snapToGrid w:val="0"/>
              <w:spacing w:line="360" w:lineRule="auto"/>
              <w:jc w:val="both"/>
              <w:rPr>
                <w:rFonts w:ascii="宋体" w:hAnsi="宋体" w:eastAsia="宋体"/>
                <w:sz w:val="21"/>
                <w:szCs w:val="21"/>
                <w:lang w:eastAsia="zh-CN"/>
              </w:rPr>
            </w:pPr>
          </w:p>
        </w:tc>
      </w:tr>
    </w:tbl>
    <w:p w14:paraId="4B8EA12F">
      <w:pPr>
        <w:widowControl w:val="0"/>
        <w:ind w:firstLine="482" w:firstLineChars="200"/>
        <w:jc w:val="both"/>
        <w:rPr>
          <w:rFonts w:ascii="Calibri" w:hAnsi="Calibri" w:eastAsia="宋体"/>
          <w:b/>
          <w:kern w:val="2"/>
          <w:szCs w:val="22"/>
          <w:lang w:eastAsia="zh-CN"/>
        </w:rPr>
      </w:pPr>
    </w:p>
    <w:p w14:paraId="39CA5FD1">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注：1.上表所列各项均为不可负偏离条款。</w:t>
      </w:r>
    </w:p>
    <w:p w14:paraId="23CAA34E">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2.“投标响应”一栏应当详细填写投标人自身响应情况，而不能不合理照搬照抄招实质性条款具体内容。</w:t>
      </w:r>
    </w:p>
    <w:p w14:paraId="2FE79AAA">
      <w:pPr>
        <w:widowControl w:val="0"/>
        <w:ind w:firstLine="482" w:firstLineChars="200"/>
        <w:jc w:val="both"/>
        <w:rPr>
          <w:rFonts w:ascii="Calibri" w:hAnsi="Calibri" w:eastAsia="宋体"/>
          <w:b/>
          <w:kern w:val="2"/>
          <w:szCs w:val="22"/>
          <w:lang w:eastAsia="zh-CN"/>
        </w:rPr>
      </w:pPr>
      <w:r>
        <w:rPr>
          <w:rFonts w:hint="eastAsia" w:ascii="Calibri" w:hAnsi="Calibri" w:eastAsia="宋体" w:cstheme="minorBidi"/>
          <w:b/>
          <w:kern w:val="2"/>
          <w:szCs w:val="22"/>
          <w:lang w:eastAsia="zh-CN"/>
        </w:rPr>
        <w:t>3</w:t>
      </w:r>
      <w:r>
        <w:rPr>
          <w:rFonts w:ascii="Calibri" w:hAnsi="Calibri" w:eastAsia="宋体" w:cstheme="minorBidi"/>
          <w:b/>
          <w:kern w:val="2"/>
          <w:szCs w:val="22"/>
          <w:lang w:eastAsia="zh-CN"/>
        </w:rPr>
        <w:t>.</w:t>
      </w:r>
      <w:r>
        <w:rPr>
          <w:rFonts w:hint="eastAsia" w:ascii="Calibri" w:hAnsi="Calibri" w:eastAsia="宋体" w:cstheme="minorBidi"/>
          <w:b/>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3252F7E">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4.</w:t>
      </w:r>
      <w:r>
        <w:rPr>
          <w:rFonts w:hint="eastAsia" w:ascii="Calibri" w:hAnsi="Calibri" w:eastAsia="宋体" w:cstheme="minorBidi"/>
          <w:b/>
          <w:kern w:val="2"/>
          <w:szCs w:val="22"/>
          <w:lang w:eastAsia="zh-CN"/>
        </w:rPr>
        <w:t>评审委员会有权对投标响应情况作出判断（作出评审结论）。</w:t>
      </w:r>
    </w:p>
    <w:p w14:paraId="249BD668">
      <w:pPr>
        <w:widowControl w:val="0"/>
        <w:ind w:firstLine="482" w:firstLineChars="200"/>
        <w:jc w:val="both"/>
        <w:rPr>
          <w:rFonts w:ascii="Calibri" w:hAnsi="Calibri" w:eastAsia="宋体"/>
          <w:b/>
          <w:kern w:val="2"/>
          <w:szCs w:val="22"/>
          <w:lang w:eastAsia="zh-CN"/>
        </w:rPr>
      </w:pPr>
      <w:r>
        <w:rPr>
          <w:rFonts w:ascii="Calibri" w:hAnsi="Calibri" w:eastAsia="宋体" w:cstheme="minorBidi"/>
          <w:b/>
          <w:kern w:val="2"/>
          <w:szCs w:val="22"/>
          <w:lang w:eastAsia="zh-CN"/>
        </w:rPr>
        <w:t>5</w:t>
      </w:r>
      <w:r>
        <w:rPr>
          <w:rFonts w:hint="eastAsia" w:ascii="Calibri" w:hAnsi="Calibri" w:eastAsia="宋体" w:cstheme="minorBidi"/>
          <w:b/>
          <w:kern w:val="2"/>
          <w:szCs w:val="22"/>
          <w:lang w:eastAsia="zh-CN"/>
        </w:rPr>
        <w:t>.实质性响应条款“投标响应情况”与投标文件其它内容冲突的，以实质性响应条款“投标响应情况”为准。</w:t>
      </w:r>
    </w:p>
    <w:p w14:paraId="097D2143">
      <w:pPr>
        <w:widowControl w:val="0"/>
        <w:ind w:firstLine="482" w:firstLineChars="200"/>
        <w:jc w:val="both"/>
        <w:rPr>
          <w:rFonts w:ascii="Calibri" w:hAnsi="Calibri" w:eastAsia="宋体"/>
          <w:kern w:val="2"/>
          <w:sz w:val="21"/>
          <w:szCs w:val="22"/>
          <w:lang w:eastAsia="zh-CN"/>
        </w:rPr>
      </w:pPr>
      <w:r>
        <w:rPr>
          <w:rFonts w:hint="eastAsia" w:ascii="Calibri" w:hAnsi="Calibri" w:eastAsia="宋体" w:cstheme="minorBidi"/>
          <w:b/>
          <w:kern w:val="2"/>
          <w:szCs w:val="22"/>
          <w:lang w:eastAsia="zh-CN"/>
        </w:rPr>
        <w:t>6.要求提供证明资料，在“说明”一栏中列明证明资料的位置,以便评审；未要求提供证明材料的，投标人可以不提供。</w:t>
      </w:r>
    </w:p>
    <w:p w14:paraId="2071B3C6">
      <w:pPr>
        <w:widowControl w:val="0"/>
        <w:jc w:val="both"/>
        <w:rPr>
          <w:rFonts w:ascii="黑体" w:hAnsi="Calibri" w:eastAsia="黑体"/>
          <w:kern w:val="2"/>
          <w:lang w:eastAsia="zh-CN"/>
        </w:rPr>
      </w:pPr>
      <w:r>
        <w:rPr>
          <w:rFonts w:hint="eastAsia" w:ascii="黑体" w:hAnsi="Calibri" w:eastAsia="黑体" w:cstheme="minorBidi"/>
          <w:kern w:val="2"/>
          <w:lang w:eastAsia="zh-CN"/>
        </w:rPr>
        <w:br w:type="page"/>
      </w:r>
    </w:p>
    <w:p w14:paraId="450A81C1">
      <w:pPr>
        <w:keepNext/>
        <w:keepLines/>
        <w:widowControl w:val="0"/>
        <w:numPr>
          <w:ilvl w:val="0"/>
          <w:numId w:val="5"/>
        </w:numPr>
        <w:spacing w:before="260" w:after="260"/>
        <w:jc w:val="center"/>
        <w:outlineLvl w:val="2"/>
        <w:rPr>
          <w:rFonts w:ascii="黑体" w:hAnsi="宋体" w:eastAsia="黑体"/>
          <w:bCs/>
          <w:kern w:val="2"/>
          <w:lang w:eastAsia="zh-CN"/>
        </w:rPr>
      </w:pPr>
      <w:r>
        <w:rPr>
          <w:rFonts w:hint="eastAsia" w:ascii="黑体" w:hAnsi="宋体" w:eastAsia="黑体" w:cstheme="minorBidi"/>
          <w:bCs/>
          <w:kern w:val="2"/>
          <w:lang w:eastAsia="zh-CN"/>
        </w:rPr>
        <w:t>技术要求偏离表</w:t>
      </w:r>
    </w:p>
    <w:tbl>
      <w:tblPr>
        <w:tblStyle w:val="14"/>
        <w:tblW w:w="5000" w:type="pct"/>
        <w:tblInd w:w="0" w:type="dxa"/>
        <w:tblLayout w:type="fixed"/>
        <w:tblCellMar>
          <w:top w:w="0" w:type="dxa"/>
          <w:left w:w="108" w:type="dxa"/>
          <w:bottom w:w="0" w:type="dxa"/>
          <w:right w:w="108" w:type="dxa"/>
        </w:tblCellMar>
      </w:tblPr>
      <w:tblGrid>
        <w:gridCol w:w="532"/>
        <w:gridCol w:w="636"/>
        <w:gridCol w:w="3825"/>
        <w:gridCol w:w="1177"/>
        <w:gridCol w:w="1179"/>
        <w:gridCol w:w="1181"/>
      </w:tblGrid>
      <w:tr w14:paraId="1ABE38DF">
        <w:tblPrEx>
          <w:tblCellMar>
            <w:top w:w="0" w:type="dxa"/>
            <w:left w:w="108" w:type="dxa"/>
            <w:bottom w:w="0" w:type="dxa"/>
            <w:right w:w="108" w:type="dxa"/>
          </w:tblCellMar>
        </w:tblPrEx>
        <w:trPr>
          <w:trHeight w:val="591" w:hRule="atLeast"/>
        </w:trPr>
        <w:tc>
          <w:tcPr>
            <w:tcW w:w="311" w:type="pct"/>
            <w:tcBorders>
              <w:top w:val="single" w:color="000000" w:sz="8" w:space="0"/>
              <w:left w:val="single" w:color="000000" w:sz="8" w:space="0"/>
              <w:bottom w:val="single" w:color="000000" w:sz="8" w:space="0"/>
              <w:right w:val="single" w:color="000000" w:sz="8" w:space="0"/>
            </w:tcBorders>
            <w:vAlign w:val="center"/>
          </w:tcPr>
          <w:p w14:paraId="3F20A640">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序号</w:t>
            </w:r>
          </w:p>
        </w:tc>
        <w:tc>
          <w:tcPr>
            <w:tcW w:w="372" w:type="pct"/>
            <w:tcBorders>
              <w:top w:val="single" w:color="000000" w:sz="8" w:space="0"/>
              <w:left w:val="single" w:color="000000" w:sz="8" w:space="0"/>
              <w:bottom w:val="single" w:color="000000" w:sz="8" w:space="0"/>
              <w:right w:val="single" w:color="000000" w:sz="8" w:space="0"/>
            </w:tcBorders>
            <w:vAlign w:val="center"/>
          </w:tcPr>
          <w:p w14:paraId="6296B69F">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货物名称</w:t>
            </w:r>
          </w:p>
        </w:tc>
        <w:tc>
          <w:tcPr>
            <w:tcW w:w="2241" w:type="pct"/>
            <w:tcBorders>
              <w:top w:val="single" w:color="000000" w:sz="8" w:space="0"/>
              <w:left w:val="single" w:color="000000" w:sz="8" w:space="0"/>
              <w:bottom w:val="nil"/>
              <w:right w:val="single" w:color="000000" w:sz="8" w:space="0"/>
            </w:tcBorders>
            <w:vAlign w:val="center"/>
          </w:tcPr>
          <w:p w14:paraId="4AE8D5A4">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招标技术要求</w:t>
            </w:r>
          </w:p>
        </w:tc>
        <w:tc>
          <w:tcPr>
            <w:tcW w:w="690" w:type="pct"/>
            <w:tcBorders>
              <w:top w:val="single" w:color="000000" w:sz="8" w:space="0"/>
              <w:left w:val="single" w:color="000000" w:sz="8" w:space="0"/>
              <w:bottom w:val="nil"/>
              <w:right w:val="single" w:color="000000" w:sz="8" w:space="0"/>
            </w:tcBorders>
            <w:vAlign w:val="center"/>
          </w:tcPr>
          <w:p w14:paraId="6158D349">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投标技术响应</w:t>
            </w:r>
          </w:p>
        </w:tc>
        <w:tc>
          <w:tcPr>
            <w:tcW w:w="691" w:type="pct"/>
            <w:tcBorders>
              <w:top w:val="single" w:color="000000" w:sz="8" w:space="0"/>
              <w:left w:val="single" w:color="000000" w:sz="8" w:space="0"/>
              <w:bottom w:val="nil"/>
              <w:right w:val="single" w:color="000000" w:sz="8" w:space="0"/>
            </w:tcBorders>
            <w:vAlign w:val="center"/>
          </w:tcPr>
          <w:p w14:paraId="27AE8823">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偏离情况</w:t>
            </w:r>
          </w:p>
        </w:tc>
        <w:tc>
          <w:tcPr>
            <w:tcW w:w="692" w:type="pct"/>
            <w:tcBorders>
              <w:top w:val="single" w:color="000000" w:sz="8" w:space="0"/>
              <w:left w:val="single" w:color="000000" w:sz="8" w:space="0"/>
              <w:bottom w:val="nil"/>
              <w:right w:val="single" w:color="000000" w:sz="8" w:space="0"/>
            </w:tcBorders>
            <w:vAlign w:val="center"/>
          </w:tcPr>
          <w:p w14:paraId="6DA980C7">
            <w:pPr>
              <w:widowControl w:val="0"/>
              <w:jc w:val="center"/>
              <w:rPr>
                <w:rFonts w:ascii="Calibri" w:hAnsi="Calibri" w:eastAsia="宋体"/>
                <w:color w:val="000000"/>
                <w:kern w:val="2"/>
                <w:sz w:val="21"/>
                <w:szCs w:val="21"/>
                <w:lang w:eastAsia="zh-CN"/>
              </w:rPr>
            </w:pPr>
            <w:r>
              <w:rPr>
                <w:rFonts w:hint="eastAsia" w:ascii="Calibri" w:hAnsi="Calibri" w:eastAsia="宋体" w:cstheme="minorBidi"/>
                <w:kern w:val="2"/>
                <w:szCs w:val="22"/>
                <w:lang w:eastAsia="zh-CN"/>
              </w:rPr>
              <w:t>说明</w:t>
            </w:r>
          </w:p>
        </w:tc>
      </w:tr>
      <w:tr w14:paraId="11A5DF48">
        <w:tblPrEx>
          <w:tblCellMar>
            <w:top w:w="0" w:type="dxa"/>
            <w:left w:w="108" w:type="dxa"/>
            <w:bottom w:w="0" w:type="dxa"/>
            <w:right w:w="108" w:type="dxa"/>
          </w:tblCellMar>
        </w:tblPrEx>
        <w:trPr>
          <w:trHeight w:val="303" w:hRule="atLeast"/>
        </w:trPr>
        <w:tc>
          <w:tcPr>
            <w:tcW w:w="311" w:type="pct"/>
            <w:vMerge w:val="restart"/>
            <w:tcBorders>
              <w:top w:val="nil"/>
              <w:left w:val="single" w:color="000000" w:sz="8" w:space="0"/>
              <w:bottom w:val="single" w:color="000000" w:sz="8" w:space="0"/>
              <w:right w:val="single" w:color="000000" w:sz="8" w:space="0"/>
            </w:tcBorders>
            <w:vAlign w:val="center"/>
          </w:tcPr>
          <w:p w14:paraId="0E98901E">
            <w:pPr>
              <w:ind w:firstLine="210" w:firstLineChars="100"/>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w:t>
            </w:r>
          </w:p>
        </w:tc>
        <w:tc>
          <w:tcPr>
            <w:tcW w:w="372" w:type="pct"/>
            <w:vMerge w:val="restart"/>
            <w:tcBorders>
              <w:top w:val="nil"/>
              <w:left w:val="single" w:color="000000" w:sz="8" w:space="0"/>
              <w:bottom w:val="single" w:color="000000" w:sz="8" w:space="0"/>
              <w:right w:val="nil"/>
            </w:tcBorders>
            <w:vAlign w:val="center"/>
          </w:tcPr>
          <w:p w14:paraId="0DDD7EDB">
            <w:pPr>
              <w:jc w:val="both"/>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两龙头立式直饮机</w:t>
            </w:r>
          </w:p>
        </w:tc>
        <w:tc>
          <w:tcPr>
            <w:tcW w:w="2241" w:type="pct"/>
            <w:tcBorders>
              <w:top w:val="single" w:color="000000" w:sz="4" w:space="0"/>
              <w:left w:val="single" w:color="000000" w:sz="4" w:space="0"/>
              <w:bottom w:val="single" w:color="000000" w:sz="4" w:space="0"/>
              <w:right w:val="single" w:color="000000" w:sz="4" w:space="0"/>
            </w:tcBorders>
            <w:vAlign w:val="center"/>
          </w:tcPr>
          <w:p w14:paraId="055854A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1.电源电压220V 50Hz；</w:t>
            </w:r>
          </w:p>
        </w:tc>
        <w:tc>
          <w:tcPr>
            <w:tcW w:w="690" w:type="pct"/>
            <w:tcBorders>
              <w:top w:val="single" w:color="000000" w:sz="4" w:space="0"/>
              <w:left w:val="single" w:color="000000" w:sz="4" w:space="0"/>
              <w:bottom w:val="single" w:color="000000" w:sz="4" w:space="0"/>
              <w:right w:val="single" w:color="000000" w:sz="4" w:space="0"/>
            </w:tcBorders>
            <w:vAlign w:val="center"/>
          </w:tcPr>
          <w:p w14:paraId="28B35964">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3790DF3">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618D4BB">
            <w:pPr>
              <w:jc w:val="both"/>
              <w:textAlignment w:val="center"/>
              <w:rPr>
                <w:rFonts w:ascii="宋体" w:hAnsi="宋体" w:eastAsia="宋体" w:cs="宋体"/>
                <w:color w:val="000000"/>
                <w:sz w:val="21"/>
                <w:szCs w:val="21"/>
                <w:lang w:eastAsia="zh-CN" w:bidi="ar"/>
              </w:rPr>
            </w:pPr>
          </w:p>
        </w:tc>
      </w:tr>
      <w:tr w14:paraId="7F296F42">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23737C5D">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2076BFE6">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06AC924E">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2.功率:不大于（含）2KW；</w:t>
            </w:r>
          </w:p>
        </w:tc>
        <w:tc>
          <w:tcPr>
            <w:tcW w:w="690" w:type="pct"/>
            <w:tcBorders>
              <w:top w:val="single" w:color="000000" w:sz="4" w:space="0"/>
              <w:left w:val="single" w:color="000000" w:sz="4" w:space="0"/>
              <w:bottom w:val="single" w:color="000000" w:sz="4" w:space="0"/>
              <w:right w:val="single" w:color="000000" w:sz="4" w:space="0"/>
            </w:tcBorders>
            <w:vAlign w:val="center"/>
          </w:tcPr>
          <w:p w14:paraId="25757335">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5D18CED">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3181D50">
            <w:pPr>
              <w:jc w:val="both"/>
              <w:textAlignment w:val="center"/>
              <w:rPr>
                <w:rFonts w:ascii="宋体" w:hAnsi="宋体" w:eastAsia="宋体" w:cs="宋体"/>
                <w:color w:val="000000"/>
                <w:sz w:val="21"/>
                <w:szCs w:val="21"/>
                <w:lang w:eastAsia="zh-CN" w:bidi="ar"/>
              </w:rPr>
            </w:pPr>
          </w:p>
        </w:tc>
      </w:tr>
      <w:tr w14:paraId="6A04C7BC">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739E3813">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7DA2FE9">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86CACA0">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3.加热内胆容量≥6L、常温水箱≥6L</w:t>
            </w:r>
          </w:p>
        </w:tc>
        <w:tc>
          <w:tcPr>
            <w:tcW w:w="690" w:type="pct"/>
            <w:tcBorders>
              <w:top w:val="single" w:color="000000" w:sz="4" w:space="0"/>
              <w:left w:val="single" w:color="000000" w:sz="4" w:space="0"/>
              <w:bottom w:val="single" w:color="000000" w:sz="4" w:space="0"/>
              <w:right w:val="single" w:color="000000" w:sz="4" w:space="0"/>
            </w:tcBorders>
            <w:vAlign w:val="center"/>
          </w:tcPr>
          <w:p w14:paraId="6C274BB1">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A8FAFC6">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5571D1E">
            <w:pPr>
              <w:jc w:val="both"/>
              <w:textAlignment w:val="center"/>
              <w:rPr>
                <w:rFonts w:ascii="宋体" w:hAnsi="宋体" w:eastAsia="宋体" w:cs="宋体"/>
                <w:color w:val="000000"/>
                <w:sz w:val="21"/>
                <w:szCs w:val="21"/>
                <w:lang w:eastAsia="zh-CN" w:bidi="ar"/>
              </w:rPr>
            </w:pPr>
          </w:p>
        </w:tc>
      </w:tr>
      <w:tr w14:paraId="73438076">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546F6E35">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1E3CB35">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AF795EF">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4.外形尺寸（宽*厚*高）：382mmx372mmx1405mm（±5%）。</w:t>
            </w:r>
          </w:p>
        </w:tc>
        <w:tc>
          <w:tcPr>
            <w:tcW w:w="690" w:type="pct"/>
            <w:tcBorders>
              <w:top w:val="single" w:color="000000" w:sz="4" w:space="0"/>
              <w:left w:val="single" w:color="000000" w:sz="4" w:space="0"/>
              <w:bottom w:val="single" w:color="000000" w:sz="4" w:space="0"/>
              <w:right w:val="single" w:color="000000" w:sz="4" w:space="0"/>
            </w:tcBorders>
            <w:vAlign w:val="center"/>
          </w:tcPr>
          <w:p w14:paraId="773FB7F4">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2810C71">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0BC72E2F">
            <w:pPr>
              <w:jc w:val="both"/>
              <w:textAlignment w:val="center"/>
              <w:rPr>
                <w:rFonts w:ascii="宋体" w:hAnsi="宋体" w:eastAsia="宋体" w:cs="宋体"/>
                <w:color w:val="000000"/>
                <w:sz w:val="21"/>
                <w:szCs w:val="21"/>
                <w:lang w:eastAsia="zh-CN" w:bidi="ar"/>
              </w:rPr>
            </w:pPr>
          </w:p>
        </w:tc>
      </w:tr>
      <w:tr w14:paraId="6C263951">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7FA42254">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6C5ED45">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022C5A8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5.水咀数:2个龙头，1开1常温。</w:t>
            </w:r>
          </w:p>
        </w:tc>
        <w:tc>
          <w:tcPr>
            <w:tcW w:w="690" w:type="pct"/>
            <w:tcBorders>
              <w:top w:val="single" w:color="000000" w:sz="4" w:space="0"/>
              <w:left w:val="single" w:color="000000" w:sz="4" w:space="0"/>
              <w:bottom w:val="single" w:color="000000" w:sz="4" w:space="0"/>
              <w:right w:val="single" w:color="000000" w:sz="4" w:space="0"/>
            </w:tcBorders>
            <w:vAlign w:val="center"/>
          </w:tcPr>
          <w:p w14:paraId="7A9A3E3D">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A52AFC3">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12D9127">
            <w:pPr>
              <w:jc w:val="both"/>
              <w:textAlignment w:val="center"/>
              <w:rPr>
                <w:rFonts w:ascii="宋体" w:hAnsi="宋体" w:eastAsia="宋体" w:cs="宋体"/>
                <w:color w:val="000000"/>
                <w:sz w:val="21"/>
                <w:szCs w:val="21"/>
                <w:lang w:eastAsia="zh-CN" w:bidi="ar"/>
              </w:rPr>
            </w:pPr>
          </w:p>
        </w:tc>
      </w:tr>
      <w:tr w14:paraId="30011529">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1171C274">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43D9084">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8DDF08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过滤要求：不小于3级（含）反渗透过滤；（须提供所投直饮水机生产厂家申请的所投产品整机《涉及饮用水卫生安全产品卫生许可批件》，净水流量不少于0.5L/min，额定总净水量不低于3000L，用方框突出标示对应过滤等级、净水流量、额定净水量等。）</w:t>
            </w:r>
          </w:p>
        </w:tc>
        <w:tc>
          <w:tcPr>
            <w:tcW w:w="690" w:type="pct"/>
            <w:tcBorders>
              <w:top w:val="single" w:color="000000" w:sz="4" w:space="0"/>
              <w:left w:val="single" w:color="000000" w:sz="4" w:space="0"/>
              <w:bottom w:val="single" w:color="000000" w:sz="4" w:space="0"/>
              <w:right w:val="single" w:color="000000" w:sz="4" w:space="0"/>
            </w:tcBorders>
            <w:vAlign w:val="center"/>
          </w:tcPr>
          <w:p w14:paraId="5560EC9E">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2623C20">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0DA9391F">
            <w:pPr>
              <w:jc w:val="both"/>
              <w:textAlignment w:val="center"/>
              <w:rPr>
                <w:rFonts w:ascii="宋体" w:hAnsi="宋体" w:eastAsia="宋体" w:cs="宋体"/>
                <w:color w:val="000000"/>
                <w:sz w:val="21"/>
                <w:szCs w:val="21"/>
                <w:lang w:eastAsia="zh-CN" w:bidi="ar"/>
              </w:rPr>
            </w:pPr>
          </w:p>
        </w:tc>
      </w:tr>
      <w:tr w14:paraId="61B5EFB7">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34958788">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77D4ABD">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4CA928C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7.采用一体大屏，温度、加热状态、滤芯提醒、故障警示状态清晰可见，超大人机交互界面，触摸按键取水，简约便捷。</w:t>
            </w:r>
          </w:p>
        </w:tc>
        <w:tc>
          <w:tcPr>
            <w:tcW w:w="690" w:type="pct"/>
            <w:tcBorders>
              <w:top w:val="single" w:color="000000" w:sz="4" w:space="0"/>
              <w:left w:val="single" w:color="000000" w:sz="4" w:space="0"/>
              <w:bottom w:val="single" w:color="000000" w:sz="4" w:space="0"/>
              <w:right w:val="single" w:color="000000" w:sz="4" w:space="0"/>
            </w:tcBorders>
            <w:vAlign w:val="center"/>
          </w:tcPr>
          <w:p w14:paraId="108F08C8">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A509EFF">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1F07B45">
            <w:pPr>
              <w:jc w:val="both"/>
              <w:textAlignment w:val="center"/>
              <w:rPr>
                <w:rFonts w:ascii="宋体" w:hAnsi="宋体" w:eastAsia="宋体" w:cs="宋体"/>
                <w:color w:val="000000"/>
                <w:sz w:val="21"/>
                <w:szCs w:val="21"/>
                <w:lang w:eastAsia="zh-CN" w:bidi="ar"/>
              </w:rPr>
            </w:pPr>
          </w:p>
        </w:tc>
      </w:tr>
      <w:tr w14:paraId="546C7DFE">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1BBA1DAB">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4E10E8F6">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79C5F5E9">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8.人机工程斜切面设计，操作更方便</w:t>
            </w:r>
          </w:p>
        </w:tc>
        <w:tc>
          <w:tcPr>
            <w:tcW w:w="690" w:type="pct"/>
            <w:tcBorders>
              <w:top w:val="single" w:color="000000" w:sz="4" w:space="0"/>
              <w:left w:val="single" w:color="000000" w:sz="4" w:space="0"/>
              <w:bottom w:val="single" w:color="000000" w:sz="4" w:space="0"/>
              <w:right w:val="single" w:color="000000" w:sz="4" w:space="0"/>
            </w:tcBorders>
            <w:vAlign w:val="center"/>
          </w:tcPr>
          <w:p w14:paraId="3A77F5F6">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723C432">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22A863C">
            <w:pPr>
              <w:jc w:val="both"/>
              <w:textAlignment w:val="center"/>
              <w:rPr>
                <w:rFonts w:ascii="宋体" w:hAnsi="宋体" w:eastAsia="宋体" w:cs="宋体"/>
                <w:color w:val="000000"/>
                <w:sz w:val="21"/>
                <w:szCs w:val="21"/>
                <w:lang w:eastAsia="zh-CN" w:bidi="ar"/>
              </w:rPr>
            </w:pPr>
          </w:p>
        </w:tc>
      </w:tr>
      <w:tr w14:paraId="48558A9F">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612A5D14">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141A002">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DA43B1A">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▲9.水效要求：水效等级为1级（提供与投标产品型号一致的中国水效标识图以及中国水效标识网产品备案信息公示查询截图）</w:t>
            </w:r>
          </w:p>
        </w:tc>
        <w:tc>
          <w:tcPr>
            <w:tcW w:w="690" w:type="pct"/>
            <w:tcBorders>
              <w:top w:val="single" w:color="000000" w:sz="4" w:space="0"/>
              <w:left w:val="single" w:color="000000" w:sz="4" w:space="0"/>
              <w:bottom w:val="single" w:color="000000" w:sz="4" w:space="0"/>
              <w:right w:val="single" w:color="000000" w:sz="4" w:space="0"/>
            </w:tcBorders>
            <w:vAlign w:val="center"/>
          </w:tcPr>
          <w:p w14:paraId="607C2E22">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702B874">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E6AF568">
            <w:pPr>
              <w:textAlignment w:val="center"/>
              <w:rPr>
                <w:rFonts w:ascii="宋体" w:hAnsi="宋体" w:eastAsia="宋体" w:cs="宋体"/>
                <w:color w:val="000000"/>
                <w:sz w:val="21"/>
                <w:szCs w:val="21"/>
                <w:lang w:eastAsia="zh-CN" w:bidi="ar"/>
              </w:rPr>
            </w:pPr>
          </w:p>
        </w:tc>
      </w:tr>
      <w:tr w14:paraId="2B72DFC4">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14B3C88F">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021E4C6">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F525D11">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10.采用步进式加热技术，逐层加热逐层补水，进水时具有电磁阀控制，冷热水分离一次沸腾，避免混合水和千沸水，确保用水卫生和减少能源浪费。</w:t>
            </w:r>
          </w:p>
        </w:tc>
        <w:tc>
          <w:tcPr>
            <w:tcW w:w="690" w:type="pct"/>
            <w:tcBorders>
              <w:top w:val="single" w:color="000000" w:sz="4" w:space="0"/>
              <w:left w:val="single" w:color="000000" w:sz="4" w:space="0"/>
              <w:bottom w:val="single" w:color="000000" w:sz="4" w:space="0"/>
              <w:right w:val="single" w:color="000000" w:sz="4" w:space="0"/>
            </w:tcBorders>
            <w:vAlign w:val="center"/>
          </w:tcPr>
          <w:p w14:paraId="55C9268C">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0D8ACBE">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367AD5F">
            <w:pPr>
              <w:jc w:val="both"/>
              <w:textAlignment w:val="center"/>
              <w:rPr>
                <w:rFonts w:ascii="宋体" w:hAnsi="宋体" w:eastAsia="宋体" w:cs="宋体"/>
                <w:color w:val="000000"/>
                <w:sz w:val="21"/>
                <w:szCs w:val="21"/>
                <w:lang w:eastAsia="zh-CN" w:bidi="ar"/>
              </w:rPr>
            </w:pPr>
          </w:p>
        </w:tc>
      </w:tr>
      <w:tr w14:paraId="0321CD07">
        <w:tblPrEx>
          <w:tblCellMar>
            <w:top w:w="0" w:type="dxa"/>
            <w:left w:w="108" w:type="dxa"/>
            <w:bottom w:w="0" w:type="dxa"/>
            <w:right w:w="108" w:type="dxa"/>
          </w:tblCellMar>
        </w:tblPrEx>
        <w:trPr>
          <w:trHeight w:val="90" w:hRule="atLeast"/>
        </w:trPr>
        <w:tc>
          <w:tcPr>
            <w:tcW w:w="311" w:type="pct"/>
            <w:vMerge w:val="continue"/>
            <w:tcBorders>
              <w:top w:val="nil"/>
              <w:left w:val="single" w:color="000000" w:sz="8" w:space="0"/>
              <w:bottom w:val="single" w:color="000000" w:sz="8" w:space="0"/>
              <w:right w:val="single" w:color="000000" w:sz="8" w:space="0"/>
            </w:tcBorders>
            <w:vAlign w:val="center"/>
          </w:tcPr>
          <w:p w14:paraId="70FF3C44">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0AB7E349">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4B970E42">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11.▲整机铅、汞、六价铬、多溴联苯和多溴二苯醚的含量≤0.1%（质量分数），镉的含量≤0.01%（质量分数）。</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7D0AD04A">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2E5B0AE">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0B7B82F">
            <w:pPr>
              <w:jc w:val="both"/>
              <w:textAlignment w:val="center"/>
              <w:rPr>
                <w:rFonts w:ascii="宋体" w:hAnsi="宋体" w:eastAsia="宋体" w:cs="宋体"/>
                <w:color w:val="000000"/>
                <w:sz w:val="21"/>
                <w:szCs w:val="21"/>
                <w:lang w:eastAsia="zh-CN" w:bidi="ar"/>
              </w:rPr>
            </w:pPr>
          </w:p>
        </w:tc>
      </w:tr>
      <w:tr w14:paraId="710D6359">
        <w:tblPrEx>
          <w:tblCellMar>
            <w:top w:w="0" w:type="dxa"/>
            <w:left w:w="108" w:type="dxa"/>
            <w:bottom w:w="0" w:type="dxa"/>
            <w:right w:w="108" w:type="dxa"/>
          </w:tblCellMar>
        </w:tblPrEx>
        <w:trPr>
          <w:trHeight w:val="2031" w:hRule="atLeast"/>
        </w:trPr>
        <w:tc>
          <w:tcPr>
            <w:tcW w:w="311" w:type="pct"/>
            <w:vMerge w:val="continue"/>
            <w:tcBorders>
              <w:top w:val="nil"/>
              <w:left w:val="single" w:color="000000" w:sz="8" w:space="0"/>
              <w:bottom w:val="single" w:color="000000" w:sz="8" w:space="0"/>
              <w:right w:val="single" w:color="000000" w:sz="8" w:space="0"/>
            </w:tcBorders>
            <w:vAlign w:val="center"/>
          </w:tcPr>
          <w:p w14:paraId="42C332E0">
            <w:pPr>
              <w:widowControl w:val="0"/>
              <w:jc w:val="both"/>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5839118">
            <w:pPr>
              <w:widowControl w:val="0"/>
              <w:jc w:val="both"/>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3622EC5">
            <w:pPr>
              <w:jc w:val="both"/>
              <w:textAlignment w:val="center"/>
              <w:rPr>
                <w:rFonts w:eastAsia="宋体"/>
                <w:color w:val="000000"/>
                <w:kern w:val="2"/>
                <w:sz w:val="21"/>
                <w:szCs w:val="21"/>
                <w:lang w:eastAsia="zh-CN"/>
              </w:rPr>
            </w:pPr>
            <w:r>
              <w:rPr>
                <w:rFonts w:hint="eastAsia" w:ascii="宋体" w:hAnsi="宋体" w:eastAsia="宋体" w:cs="宋体"/>
                <w:color w:val="000000"/>
                <w:sz w:val="21"/>
                <w:szCs w:val="21"/>
                <w:lang w:eastAsia="zh-CN" w:bidi="ar"/>
              </w:rPr>
              <w:t>▲</w:t>
            </w:r>
            <w:r>
              <w:rPr>
                <w:rFonts w:eastAsia="宋体"/>
                <w:color w:val="000000"/>
                <w:sz w:val="21"/>
                <w:szCs w:val="21"/>
                <w:lang w:eastAsia="zh-CN" w:bidi="ar"/>
              </w:rPr>
              <w:t>12.</w:t>
            </w:r>
            <w:r>
              <w:rPr>
                <w:rFonts w:hint="eastAsia" w:ascii="宋体" w:hAnsi="宋体" w:eastAsia="宋体" w:cs="宋体"/>
                <w:color w:val="000000"/>
                <w:sz w:val="21"/>
                <w:szCs w:val="21"/>
                <w:lang w:eastAsia="zh-CN" w:bidi="ar"/>
              </w:rPr>
              <w:t>主要输配水零部件包括不限于波纹管、电磁阀、密封部件等输配水配件符合《生活饮用水输配水设备及防护材料卫生安全评价规范》（</w:t>
            </w:r>
            <w:r>
              <w:rPr>
                <w:rFonts w:eastAsia="宋体"/>
                <w:color w:val="000000"/>
                <w:kern w:val="2"/>
                <w:sz w:val="21"/>
                <w:szCs w:val="21"/>
                <w:lang w:eastAsia="zh-CN" w:bidi="ar"/>
              </w:rPr>
              <w:t>2001</w:t>
            </w:r>
            <w:r>
              <w:rPr>
                <w:rFonts w:hint="eastAsia" w:ascii="宋体" w:hAnsi="宋体" w:eastAsia="宋体" w:cs="宋体"/>
                <w:color w:val="000000"/>
                <w:sz w:val="21"/>
                <w:szCs w:val="21"/>
                <w:lang w:eastAsia="zh-CN" w:bidi="ar"/>
              </w:rPr>
              <w:t>）。</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58A9085E">
            <w:pPr>
              <w:jc w:val="both"/>
              <w:textAlignment w:val="center"/>
              <w:rPr>
                <w:rFonts w:eastAsia="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7B2DEF4">
            <w:pPr>
              <w:jc w:val="both"/>
              <w:textAlignment w:val="center"/>
              <w:rPr>
                <w:rFonts w:eastAsia="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4202A8E">
            <w:pPr>
              <w:jc w:val="both"/>
              <w:textAlignment w:val="center"/>
              <w:rPr>
                <w:rFonts w:eastAsia="宋体"/>
                <w:color w:val="000000"/>
                <w:sz w:val="21"/>
                <w:szCs w:val="21"/>
                <w:lang w:eastAsia="zh-CN" w:bidi="ar"/>
              </w:rPr>
            </w:pPr>
          </w:p>
        </w:tc>
      </w:tr>
      <w:tr w14:paraId="6A8E8E54">
        <w:tblPrEx>
          <w:tblCellMar>
            <w:top w:w="0" w:type="dxa"/>
            <w:left w:w="108" w:type="dxa"/>
            <w:bottom w:w="0" w:type="dxa"/>
            <w:right w:w="108" w:type="dxa"/>
          </w:tblCellMar>
        </w:tblPrEx>
        <w:trPr>
          <w:trHeight w:val="303" w:hRule="atLeast"/>
        </w:trPr>
        <w:tc>
          <w:tcPr>
            <w:tcW w:w="311" w:type="pct"/>
            <w:vMerge w:val="restart"/>
            <w:tcBorders>
              <w:top w:val="nil"/>
              <w:left w:val="single" w:color="000000" w:sz="8" w:space="0"/>
              <w:bottom w:val="single" w:color="000000" w:sz="8" w:space="0"/>
              <w:right w:val="single" w:color="000000" w:sz="8" w:space="0"/>
            </w:tcBorders>
            <w:vAlign w:val="center"/>
          </w:tcPr>
          <w:p w14:paraId="29A93E67">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w:t>
            </w:r>
          </w:p>
        </w:tc>
        <w:tc>
          <w:tcPr>
            <w:tcW w:w="372" w:type="pct"/>
            <w:vMerge w:val="restart"/>
            <w:tcBorders>
              <w:top w:val="nil"/>
              <w:left w:val="single" w:color="000000" w:sz="8" w:space="0"/>
              <w:bottom w:val="single" w:color="000000" w:sz="8" w:space="0"/>
              <w:right w:val="nil"/>
            </w:tcBorders>
            <w:vAlign w:val="center"/>
          </w:tcPr>
          <w:p w14:paraId="5CCBACA4">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三龙头饮水机</w:t>
            </w:r>
          </w:p>
        </w:tc>
        <w:tc>
          <w:tcPr>
            <w:tcW w:w="2241" w:type="pct"/>
            <w:tcBorders>
              <w:top w:val="single" w:color="000000" w:sz="4" w:space="0"/>
              <w:left w:val="single" w:color="000000" w:sz="4" w:space="0"/>
              <w:bottom w:val="single" w:color="000000" w:sz="4" w:space="0"/>
              <w:right w:val="single" w:color="000000" w:sz="4" w:space="0"/>
            </w:tcBorders>
            <w:vAlign w:val="center"/>
          </w:tcPr>
          <w:p w14:paraId="0CAAE467">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13.出水方式：三龙头，一开二温开水。开水带开水锁</w:t>
            </w:r>
          </w:p>
        </w:tc>
        <w:tc>
          <w:tcPr>
            <w:tcW w:w="690" w:type="pct"/>
            <w:tcBorders>
              <w:top w:val="single" w:color="000000" w:sz="4" w:space="0"/>
              <w:left w:val="single" w:color="000000" w:sz="4" w:space="0"/>
              <w:bottom w:val="single" w:color="000000" w:sz="4" w:space="0"/>
              <w:right w:val="single" w:color="000000" w:sz="4" w:space="0"/>
            </w:tcBorders>
            <w:vAlign w:val="center"/>
          </w:tcPr>
          <w:p w14:paraId="1308E836">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7C11A36">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617651B">
            <w:pPr>
              <w:textAlignment w:val="center"/>
              <w:rPr>
                <w:rFonts w:ascii="宋体" w:hAnsi="宋体" w:eastAsia="宋体" w:cs="宋体"/>
                <w:color w:val="000000"/>
                <w:sz w:val="21"/>
                <w:szCs w:val="21"/>
                <w:lang w:eastAsia="zh-CN" w:bidi="ar"/>
              </w:rPr>
            </w:pPr>
          </w:p>
        </w:tc>
      </w:tr>
      <w:tr w14:paraId="0295774D">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79F71E54">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8537959">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563167C">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14.功率/电源：不大于（含）3KW，220V/50HZ</w:t>
            </w:r>
          </w:p>
        </w:tc>
        <w:tc>
          <w:tcPr>
            <w:tcW w:w="690" w:type="pct"/>
            <w:tcBorders>
              <w:top w:val="single" w:color="000000" w:sz="4" w:space="0"/>
              <w:left w:val="single" w:color="000000" w:sz="4" w:space="0"/>
              <w:bottom w:val="single" w:color="000000" w:sz="4" w:space="0"/>
              <w:right w:val="single" w:color="000000" w:sz="4" w:space="0"/>
            </w:tcBorders>
            <w:vAlign w:val="center"/>
          </w:tcPr>
          <w:p w14:paraId="55627401">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D0925DA">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2FDEDB8">
            <w:pPr>
              <w:textAlignment w:val="center"/>
              <w:rPr>
                <w:rFonts w:ascii="宋体" w:hAnsi="宋体" w:eastAsia="宋体" w:cs="宋体"/>
                <w:color w:val="000000"/>
                <w:sz w:val="21"/>
                <w:szCs w:val="21"/>
                <w:lang w:eastAsia="zh-CN" w:bidi="ar"/>
              </w:rPr>
            </w:pPr>
          </w:p>
        </w:tc>
      </w:tr>
      <w:tr w14:paraId="3A15BACF">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3B0E7514">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4AE4B46">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1D8A8018">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15.水胆容量：容量≥26升 采用304不锈钢材质。</w:t>
            </w:r>
          </w:p>
        </w:tc>
        <w:tc>
          <w:tcPr>
            <w:tcW w:w="690" w:type="pct"/>
            <w:tcBorders>
              <w:top w:val="single" w:color="000000" w:sz="4" w:space="0"/>
              <w:left w:val="single" w:color="000000" w:sz="4" w:space="0"/>
              <w:bottom w:val="single" w:color="000000" w:sz="4" w:space="0"/>
              <w:right w:val="single" w:color="000000" w:sz="4" w:space="0"/>
            </w:tcBorders>
            <w:vAlign w:val="center"/>
          </w:tcPr>
          <w:p w14:paraId="6560CD04">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4DA60A6A">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5EA56ED">
            <w:pPr>
              <w:textAlignment w:val="center"/>
              <w:rPr>
                <w:rFonts w:ascii="宋体" w:hAnsi="宋体" w:eastAsia="宋体" w:cs="宋体"/>
                <w:color w:val="000000"/>
                <w:sz w:val="21"/>
                <w:szCs w:val="21"/>
                <w:lang w:eastAsia="zh-CN" w:bidi="ar"/>
              </w:rPr>
            </w:pPr>
          </w:p>
        </w:tc>
      </w:tr>
      <w:tr w14:paraId="0665C34F">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6EAC62A6">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6517722">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E5444DE">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16.外形尺寸（宽*厚*高）：900*425*1280mm（±5%）</w:t>
            </w:r>
          </w:p>
        </w:tc>
        <w:tc>
          <w:tcPr>
            <w:tcW w:w="690" w:type="pct"/>
            <w:tcBorders>
              <w:top w:val="single" w:color="000000" w:sz="4" w:space="0"/>
              <w:left w:val="single" w:color="000000" w:sz="4" w:space="0"/>
              <w:bottom w:val="single" w:color="000000" w:sz="4" w:space="0"/>
              <w:right w:val="single" w:color="000000" w:sz="4" w:space="0"/>
            </w:tcBorders>
            <w:vAlign w:val="center"/>
          </w:tcPr>
          <w:p w14:paraId="61E2D99B">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6C2EACC">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0EB665A2">
            <w:pPr>
              <w:textAlignment w:val="center"/>
              <w:rPr>
                <w:rFonts w:ascii="宋体" w:hAnsi="宋体" w:eastAsia="宋体" w:cs="宋体"/>
                <w:color w:val="000000"/>
                <w:sz w:val="21"/>
                <w:szCs w:val="21"/>
                <w:lang w:eastAsia="zh-CN" w:bidi="ar"/>
              </w:rPr>
            </w:pPr>
          </w:p>
        </w:tc>
      </w:tr>
      <w:tr w14:paraId="31C40E6F">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09025DCF">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AD572D7">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9A37521">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17.外观：箱体采用拉丝不锈钢材质，采用一体成型或焊接工艺，严禁采用铆钉拼接结构，采用具有上锁功能的前门可开式设计。</w:t>
            </w:r>
          </w:p>
        </w:tc>
        <w:tc>
          <w:tcPr>
            <w:tcW w:w="690" w:type="pct"/>
            <w:tcBorders>
              <w:top w:val="single" w:color="000000" w:sz="4" w:space="0"/>
              <w:left w:val="single" w:color="000000" w:sz="4" w:space="0"/>
              <w:bottom w:val="single" w:color="000000" w:sz="4" w:space="0"/>
              <w:right w:val="single" w:color="000000" w:sz="4" w:space="0"/>
            </w:tcBorders>
            <w:vAlign w:val="center"/>
          </w:tcPr>
          <w:p w14:paraId="7ED1305A">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A38E3D5">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3893507">
            <w:pPr>
              <w:textAlignment w:val="center"/>
              <w:rPr>
                <w:rFonts w:ascii="宋体" w:hAnsi="宋体" w:eastAsia="宋体" w:cs="宋体"/>
                <w:color w:val="000000"/>
                <w:sz w:val="21"/>
                <w:szCs w:val="21"/>
                <w:lang w:eastAsia="zh-CN" w:bidi="ar"/>
              </w:rPr>
            </w:pPr>
          </w:p>
        </w:tc>
      </w:tr>
      <w:tr w14:paraId="36CAB70D">
        <w:tblPrEx>
          <w:tblCellMar>
            <w:top w:w="0" w:type="dxa"/>
            <w:left w:w="108" w:type="dxa"/>
            <w:bottom w:w="0" w:type="dxa"/>
            <w:right w:w="108" w:type="dxa"/>
          </w:tblCellMar>
        </w:tblPrEx>
        <w:trPr>
          <w:trHeight w:val="242" w:hRule="atLeast"/>
        </w:trPr>
        <w:tc>
          <w:tcPr>
            <w:tcW w:w="311" w:type="pct"/>
            <w:vMerge w:val="continue"/>
            <w:tcBorders>
              <w:top w:val="nil"/>
              <w:left w:val="single" w:color="000000" w:sz="8" w:space="0"/>
              <w:bottom w:val="single" w:color="000000" w:sz="8" w:space="0"/>
              <w:right w:val="single" w:color="000000" w:sz="8" w:space="0"/>
            </w:tcBorders>
            <w:vAlign w:val="center"/>
          </w:tcPr>
          <w:p w14:paraId="496A7757">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471153B">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1483CFE">
            <w:pP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18.★过滤要求：不小于3级（含）PP棉+PP棉活性炭复合滤芯+PP棉活性炭棒复合滤芯，净水流量不少于3L/min，额定总净水量不低于或等于10000L，（须提供所投直饮水机生产厂家申请的所投产品整机《涉及饮用水卫生安全产品卫生许可批件》，净水流量不少于3L/min，额定总净水量不低于或等于10000L，用方框突出标示对应过滤等级、净水流量、额定净水量等。）</w:t>
            </w:r>
          </w:p>
        </w:tc>
        <w:tc>
          <w:tcPr>
            <w:tcW w:w="690" w:type="pct"/>
            <w:tcBorders>
              <w:top w:val="single" w:color="000000" w:sz="4" w:space="0"/>
              <w:left w:val="single" w:color="000000" w:sz="4" w:space="0"/>
              <w:bottom w:val="single" w:color="000000" w:sz="4" w:space="0"/>
              <w:right w:val="single" w:color="000000" w:sz="4" w:space="0"/>
            </w:tcBorders>
            <w:vAlign w:val="center"/>
          </w:tcPr>
          <w:p w14:paraId="5B58BDD4">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6775AE2">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BE68D61">
            <w:pPr>
              <w:textAlignment w:val="center"/>
              <w:rPr>
                <w:rFonts w:ascii="宋体" w:hAnsi="宋体" w:eastAsia="宋体" w:cs="宋体"/>
                <w:color w:val="000000"/>
                <w:sz w:val="21"/>
                <w:szCs w:val="21"/>
                <w:lang w:eastAsia="zh-CN" w:bidi="ar"/>
              </w:rPr>
            </w:pPr>
          </w:p>
        </w:tc>
      </w:tr>
      <w:tr w14:paraId="2AC4535E">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19DD4E62">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A14C537">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9DEB0FC">
            <w:pPr>
              <w:textAlignment w:val="center"/>
              <w:rPr>
                <w:rFonts w:eastAsia="宋体"/>
                <w:color w:val="000000"/>
                <w:kern w:val="2"/>
                <w:sz w:val="21"/>
                <w:szCs w:val="21"/>
                <w:lang w:eastAsia="zh-CN"/>
              </w:rPr>
            </w:pPr>
            <w:r>
              <w:rPr>
                <w:rFonts w:eastAsia="宋体"/>
                <w:color w:val="000000"/>
                <w:sz w:val="21"/>
                <w:szCs w:val="21"/>
                <w:lang w:eastAsia="zh-CN" w:bidi="ar"/>
              </w:rPr>
              <w:t>1</w:t>
            </w:r>
            <w:r>
              <w:rPr>
                <w:rFonts w:eastAsia="宋体"/>
                <w:color w:val="000000"/>
                <w:kern w:val="2"/>
                <w:sz w:val="21"/>
                <w:szCs w:val="21"/>
                <w:lang w:eastAsia="zh-CN" w:bidi="ar"/>
              </w:rPr>
              <w:t>9.</w:t>
            </w:r>
            <w:r>
              <w:rPr>
                <w:rFonts w:hint="eastAsia" w:ascii="宋体" w:hAnsi="宋体" w:eastAsia="宋体" w:cs="宋体"/>
                <w:color w:val="000000"/>
                <w:sz w:val="21"/>
                <w:szCs w:val="21"/>
                <w:lang w:eastAsia="zh-CN" w:bidi="ar"/>
              </w:rPr>
              <w:t>▲全自动电脑式</w:t>
            </w:r>
            <w:r>
              <w:rPr>
                <w:rFonts w:eastAsia="宋体"/>
                <w:color w:val="000000"/>
                <w:kern w:val="2"/>
                <w:sz w:val="21"/>
                <w:szCs w:val="21"/>
                <w:lang w:eastAsia="zh-CN" w:bidi="ar"/>
              </w:rPr>
              <w:t>(LED</w:t>
            </w:r>
            <w:r>
              <w:rPr>
                <w:rFonts w:hint="eastAsia" w:ascii="宋体" w:hAnsi="宋体" w:eastAsia="宋体" w:cs="宋体"/>
                <w:color w:val="000000"/>
                <w:sz w:val="21"/>
                <w:szCs w:val="21"/>
                <w:lang w:eastAsia="zh-CN" w:bidi="ar"/>
              </w:rPr>
              <w:t>显示</w:t>
            </w:r>
            <w:r>
              <w:rPr>
                <w:rFonts w:eastAsia="宋体"/>
                <w:color w:val="000000"/>
                <w:kern w:val="2"/>
                <w:sz w:val="21"/>
                <w:szCs w:val="21"/>
                <w:lang w:eastAsia="zh-CN" w:bidi="ar"/>
              </w:rPr>
              <w:t>)</w:t>
            </w:r>
            <w:r>
              <w:rPr>
                <w:rFonts w:hint="eastAsia" w:ascii="宋体" w:hAnsi="宋体" w:eastAsia="宋体" w:cs="宋体"/>
                <w:color w:val="000000"/>
                <w:sz w:val="21"/>
                <w:szCs w:val="21"/>
                <w:lang w:eastAsia="zh-CN" w:bidi="ar"/>
              </w:rPr>
              <w:t>，可显示机器工作状态、实时水温、故障代码、实时显示滤芯使用寿命，具有滤芯寿命管理系统，自动提醒换芯；（提供产品彩页和产品说明书）</w:t>
            </w:r>
          </w:p>
        </w:tc>
        <w:tc>
          <w:tcPr>
            <w:tcW w:w="690" w:type="pct"/>
            <w:tcBorders>
              <w:top w:val="single" w:color="000000" w:sz="4" w:space="0"/>
              <w:left w:val="single" w:color="000000" w:sz="4" w:space="0"/>
              <w:bottom w:val="single" w:color="000000" w:sz="4" w:space="0"/>
              <w:right w:val="single" w:color="000000" w:sz="4" w:space="0"/>
            </w:tcBorders>
            <w:vAlign w:val="center"/>
          </w:tcPr>
          <w:p w14:paraId="1F38A3DE">
            <w:pPr>
              <w:textAlignment w:val="center"/>
              <w:rPr>
                <w:rFonts w:eastAsia="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AF339D6">
            <w:pPr>
              <w:textAlignment w:val="center"/>
              <w:rPr>
                <w:rFonts w:eastAsia="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FFEBDCE">
            <w:pPr>
              <w:textAlignment w:val="center"/>
              <w:rPr>
                <w:rFonts w:eastAsia="宋体"/>
                <w:color w:val="000000"/>
                <w:sz w:val="21"/>
                <w:szCs w:val="21"/>
                <w:lang w:eastAsia="zh-CN" w:bidi="ar"/>
              </w:rPr>
            </w:pPr>
          </w:p>
        </w:tc>
      </w:tr>
      <w:tr w14:paraId="00FE8F70">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48BEF438">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0ABF596">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FF97540">
            <w:pPr>
              <w:textAlignment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20.▲采用开水高温杀菌技术：能对饮水设备的管路及龙头智能高温开水消毒，无需人工处理，智能化操作，安全可靠（提供产品彩页和产品说明书）</w:t>
            </w:r>
          </w:p>
        </w:tc>
        <w:tc>
          <w:tcPr>
            <w:tcW w:w="690" w:type="pct"/>
            <w:tcBorders>
              <w:top w:val="single" w:color="000000" w:sz="4" w:space="0"/>
              <w:left w:val="single" w:color="000000" w:sz="4" w:space="0"/>
              <w:bottom w:val="single" w:color="000000" w:sz="4" w:space="0"/>
              <w:right w:val="single" w:color="000000" w:sz="4" w:space="0"/>
            </w:tcBorders>
            <w:vAlign w:val="center"/>
          </w:tcPr>
          <w:p w14:paraId="6013F875">
            <w:pPr>
              <w:textAlignment w:val="center"/>
              <w:rPr>
                <w:rFonts w:ascii="宋体" w:hAnsi="宋体" w:eastAsia="宋体" w:cs="宋体"/>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92F8308">
            <w:pPr>
              <w:textAlignment w:val="center"/>
              <w:rPr>
                <w:rFonts w:ascii="宋体" w:hAnsi="宋体" w:eastAsia="宋体" w:cs="宋体"/>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EC2C4A4">
            <w:pPr>
              <w:textAlignment w:val="center"/>
              <w:rPr>
                <w:rFonts w:ascii="宋体" w:hAnsi="宋体" w:eastAsia="宋体" w:cs="宋体"/>
                <w:sz w:val="21"/>
                <w:szCs w:val="21"/>
                <w:lang w:eastAsia="zh-CN" w:bidi="ar"/>
              </w:rPr>
            </w:pPr>
          </w:p>
        </w:tc>
      </w:tr>
      <w:tr w14:paraId="72920A18">
        <w:tblPrEx>
          <w:tblCellMar>
            <w:top w:w="0" w:type="dxa"/>
            <w:left w:w="108" w:type="dxa"/>
            <w:bottom w:w="0" w:type="dxa"/>
            <w:right w:w="108" w:type="dxa"/>
          </w:tblCellMar>
        </w:tblPrEx>
        <w:trPr>
          <w:trHeight w:val="1743" w:hRule="atLeast"/>
        </w:trPr>
        <w:tc>
          <w:tcPr>
            <w:tcW w:w="311" w:type="pct"/>
            <w:vMerge w:val="continue"/>
            <w:tcBorders>
              <w:top w:val="nil"/>
              <w:left w:val="single" w:color="000000" w:sz="8" w:space="0"/>
              <w:bottom w:val="single" w:color="000000" w:sz="8" w:space="0"/>
              <w:right w:val="single" w:color="000000" w:sz="8" w:space="0"/>
            </w:tcBorders>
            <w:vAlign w:val="center"/>
          </w:tcPr>
          <w:p w14:paraId="40D17695">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EBF0321">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40E7D57E">
            <w:pPr>
              <w:textAlignment w:val="center"/>
              <w:rPr>
                <w:rFonts w:ascii="宋体" w:hAnsi="宋体" w:eastAsia="宋体" w:cs="宋体"/>
                <w:kern w:val="2"/>
                <w:sz w:val="21"/>
                <w:szCs w:val="21"/>
                <w:lang w:eastAsia="zh-CN"/>
              </w:rPr>
            </w:pPr>
            <w:r>
              <w:rPr>
                <w:rFonts w:hint="eastAsia" w:ascii="宋体" w:hAnsi="宋体" w:eastAsia="宋体" w:cs="宋体"/>
                <w:sz w:val="21"/>
                <w:szCs w:val="21"/>
                <w:lang w:eastAsia="zh-CN" w:bidi="ar"/>
              </w:rPr>
              <w:t>21.▲水槽材质要求：304不锈钢材质，厚度≥0.8mm。304不锈钢符合《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w:t>
            </w:r>
            <w:r>
              <w:rPr>
                <w:rFonts w:ascii="宋体" w:hAnsi="宋体" w:eastAsia="宋体" w:cs="宋体"/>
                <w:kern w:val="2"/>
                <w:sz w:val="21"/>
                <w:szCs w:val="21"/>
                <w:lang w:eastAsia="zh-CN" w:bidi="ar"/>
              </w:rPr>
              <w:t>(C)</w:t>
            </w:r>
            <w:r>
              <w:rPr>
                <w:rFonts w:hint="eastAsia" w:ascii="宋体" w:hAnsi="宋体" w:eastAsia="宋体" w:cs="宋体"/>
                <w:sz w:val="21"/>
                <w:szCs w:val="21"/>
                <w:lang w:eastAsia="zh-CN" w:bidi="ar"/>
              </w:rPr>
              <w:t>、硫</w:t>
            </w:r>
            <w:r>
              <w:rPr>
                <w:rFonts w:ascii="宋体" w:hAnsi="宋体" w:eastAsia="宋体" w:cs="宋体"/>
                <w:kern w:val="2"/>
                <w:sz w:val="21"/>
                <w:szCs w:val="21"/>
                <w:lang w:eastAsia="zh-CN" w:bidi="ar"/>
              </w:rPr>
              <w:t>(S)</w:t>
            </w:r>
            <w:r>
              <w:rPr>
                <w:rFonts w:hint="eastAsia" w:ascii="宋体" w:hAnsi="宋体" w:eastAsia="宋体" w:cs="宋体"/>
                <w:sz w:val="21"/>
                <w:szCs w:val="21"/>
                <w:lang w:eastAsia="zh-CN" w:bidi="ar"/>
              </w:rPr>
              <w:t>、硅</w:t>
            </w:r>
            <w:r>
              <w:rPr>
                <w:rFonts w:ascii="宋体" w:hAnsi="宋体" w:eastAsia="宋体" w:cs="宋体"/>
                <w:kern w:val="2"/>
                <w:sz w:val="21"/>
                <w:szCs w:val="21"/>
                <w:lang w:eastAsia="zh-CN" w:bidi="ar"/>
              </w:rPr>
              <w:t>(Si)</w:t>
            </w:r>
            <w:r>
              <w:rPr>
                <w:rFonts w:hint="eastAsia" w:ascii="宋体" w:hAnsi="宋体" w:eastAsia="宋体" w:cs="宋体"/>
                <w:sz w:val="21"/>
                <w:szCs w:val="21"/>
                <w:lang w:eastAsia="zh-CN" w:bidi="ar"/>
              </w:rPr>
              <w:t>、锰</w:t>
            </w:r>
            <w:r>
              <w:rPr>
                <w:rFonts w:ascii="宋体" w:hAnsi="宋体" w:eastAsia="宋体" w:cs="宋体"/>
                <w:kern w:val="2"/>
                <w:sz w:val="21"/>
                <w:szCs w:val="21"/>
                <w:lang w:eastAsia="zh-CN" w:bidi="ar"/>
              </w:rPr>
              <w:t>(Mn)</w:t>
            </w:r>
            <w:r>
              <w:rPr>
                <w:rFonts w:hint="eastAsia" w:ascii="宋体" w:hAnsi="宋体" w:eastAsia="宋体" w:cs="宋体"/>
                <w:sz w:val="21"/>
                <w:szCs w:val="21"/>
                <w:lang w:eastAsia="zh-CN" w:bidi="ar"/>
              </w:rPr>
              <w:t>、磷</w:t>
            </w:r>
            <w:r>
              <w:rPr>
                <w:rFonts w:ascii="宋体" w:hAnsi="宋体" w:eastAsia="宋体" w:cs="宋体"/>
                <w:kern w:val="2"/>
                <w:sz w:val="21"/>
                <w:szCs w:val="21"/>
                <w:lang w:eastAsia="zh-CN" w:bidi="ar"/>
              </w:rPr>
              <w:t>(P)</w:t>
            </w:r>
            <w:r>
              <w:rPr>
                <w:rFonts w:hint="eastAsia" w:ascii="宋体" w:hAnsi="宋体" w:eastAsia="宋体" w:cs="宋体"/>
                <w:sz w:val="21"/>
                <w:szCs w:val="21"/>
                <w:lang w:eastAsia="zh-CN" w:bidi="ar"/>
              </w:rPr>
              <w:t>、铬</w:t>
            </w:r>
            <w:r>
              <w:rPr>
                <w:rFonts w:ascii="宋体" w:hAnsi="宋体" w:eastAsia="宋体" w:cs="宋体"/>
                <w:kern w:val="2"/>
                <w:sz w:val="21"/>
                <w:szCs w:val="21"/>
                <w:lang w:eastAsia="zh-CN" w:bidi="ar"/>
              </w:rPr>
              <w:t>(Cr)</w:t>
            </w:r>
            <w:r>
              <w:rPr>
                <w:rFonts w:hint="eastAsia" w:ascii="宋体" w:hAnsi="宋体" w:eastAsia="宋体" w:cs="宋体"/>
                <w:sz w:val="21"/>
                <w:szCs w:val="21"/>
                <w:lang w:eastAsia="zh-CN" w:bidi="ar"/>
              </w:rPr>
              <w:t>、镍</w:t>
            </w:r>
            <w:r>
              <w:rPr>
                <w:rFonts w:ascii="宋体" w:hAnsi="宋体" w:eastAsia="宋体" w:cs="宋体"/>
                <w:kern w:val="2"/>
                <w:sz w:val="21"/>
                <w:szCs w:val="21"/>
                <w:lang w:eastAsia="zh-CN" w:bidi="ar"/>
              </w:rPr>
              <w:t>(Ni)</w:t>
            </w:r>
            <w:r>
              <w:rPr>
                <w:rFonts w:hint="eastAsia" w:ascii="宋体" w:hAnsi="宋体" w:eastAsia="宋体" w:cs="宋体"/>
                <w:sz w:val="21"/>
                <w:szCs w:val="21"/>
                <w:lang w:eastAsia="zh-CN" w:bidi="ar"/>
              </w:rPr>
              <w:t>）检测符合标准。采用整体模压成型技术，无焊缝。</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18F607B6">
            <w:pPr>
              <w:textAlignment w:val="center"/>
              <w:rPr>
                <w:rFonts w:ascii="宋体" w:hAnsi="宋体" w:eastAsia="宋体" w:cs="宋体"/>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19288CA">
            <w:pPr>
              <w:textAlignment w:val="center"/>
              <w:rPr>
                <w:rFonts w:ascii="宋体" w:hAnsi="宋体" w:eastAsia="宋体" w:cs="宋体"/>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D9685A6">
            <w:pPr>
              <w:textAlignment w:val="center"/>
              <w:rPr>
                <w:rFonts w:ascii="宋体" w:hAnsi="宋体" w:eastAsia="宋体" w:cs="宋体"/>
                <w:sz w:val="21"/>
                <w:szCs w:val="21"/>
                <w:lang w:eastAsia="zh-CN" w:bidi="ar"/>
              </w:rPr>
            </w:pPr>
          </w:p>
        </w:tc>
      </w:tr>
      <w:tr w14:paraId="36000D85">
        <w:tblPrEx>
          <w:tblCellMar>
            <w:top w:w="0" w:type="dxa"/>
            <w:left w:w="108" w:type="dxa"/>
            <w:bottom w:w="0" w:type="dxa"/>
            <w:right w:w="108" w:type="dxa"/>
          </w:tblCellMar>
        </w:tblPrEx>
        <w:trPr>
          <w:trHeight w:val="1455" w:hRule="atLeast"/>
        </w:trPr>
        <w:tc>
          <w:tcPr>
            <w:tcW w:w="311" w:type="pct"/>
            <w:vMerge w:val="continue"/>
            <w:tcBorders>
              <w:top w:val="nil"/>
              <w:left w:val="single" w:color="000000" w:sz="8" w:space="0"/>
              <w:bottom w:val="single" w:color="000000" w:sz="8" w:space="0"/>
              <w:right w:val="single" w:color="000000" w:sz="8" w:space="0"/>
            </w:tcBorders>
            <w:vAlign w:val="center"/>
          </w:tcPr>
          <w:p w14:paraId="679A1DEC">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E7AD375">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90EF87B">
            <w:pPr>
              <w:rPr>
                <w:rFonts w:ascii="宋体" w:hAnsi="宋体" w:eastAsia="宋体" w:cs="宋体"/>
                <w:kern w:val="2"/>
                <w:sz w:val="21"/>
                <w:szCs w:val="21"/>
                <w:lang w:eastAsia="zh-CN"/>
              </w:rPr>
            </w:pPr>
            <w:r>
              <w:rPr>
                <w:rFonts w:hint="eastAsia" w:ascii="宋体" w:hAnsi="宋体" w:eastAsia="宋体" w:cs="宋体"/>
                <w:sz w:val="21"/>
                <w:szCs w:val="21"/>
                <w:lang w:eastAsia="zh-CN" w:bidi="ar"/>
              </w:rPr>
              <w:t>22.▲发热管材质要求：800L不锈钢材质。800L不锈钢符合《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w:t>
            </w:r>
            <w:r>
              <w:rPr>
                <w:rFonts w:ascii="宋体" w:hAnsi="宋体" w:eastAsia="宋体" w:cs="宋体"/>
                <w:kern w:val="2"/>
                <w:sz w:val="21"/>
                <w:szCs w:val="21"/>
                <w:lang w:eastAsia="zh-CN" w:bidi="ar"/>
              </w:rPr>
              <w:t>(C)</w:t>
            </w:r>
            <w:r>
              <w:rPr>
                <w:rFonts w:hint="eastAsia" w:ascii="宋体" w:hAnsi="宋体" w:eastAsia="宋体" w:cs="宋体"/>
                <w:sz w:val="21"/>
                <w:szCs w:val="21"/>
                <w:lang w:eastAsia="zh-CN" w:bidi="ar"/>
              </w:rPr>
              <w:t>、硫</w:t>
            </w:r>
            <w:r>
              <w:rPr>
                <w:rFonts w:ascii="宋体" w:hAnsi="宋体" w:eastAsia="宋体" w:cs="宋体"/>
                <w:kern w:val="2"/>
                <w:sz w:val="21"/>
                <w:szCs w:val="21"/>
                <w:lang w:eastAsia="zh-CN" w:bidi="ar"/>
              </w:rPr>
              <w:t>(S)</w:t>
            </w:r>
            <w:r>
              <w:rPr>
                <w:rFonts w:hint="eastAsia" w:ascii="宋体" w:hAnsi="宋体" w:eastAsia="宋体" w:cs="宋体"/>
                <w:sz w:val="21"/>
                <w:szCs w:val="21"/>
                <w:lang w:eastAsia="zh-CN" w:bidi="ar"/>
              </w:rPr>
              <w:t>、硅</w:t>
            </w:r>
            <w:r>
              <w:rPr>
                <w:rFonts w:ascii="宋体" w:hAnsi="宋体" w:eastAsia="宋体" w:cs="宋体"/>
                <w:kern w:val="2"/>
                <w:sz w:val="21"/>
                <w:szCs w:val="21"/>
                <w:lang w:eastAsia="zh-CN" w:bidi="ar"/>
              </w:rPr>
              <w:t>(Si)</w:t>
            </w:r>
            <w:r>
              <w:rPr>
                <w:rFonts w:hint="eastAsia" w:ascii="宋体" w:hAnsi="宋体" w:eastAsia="宋体" w:cs="宋体"/>
                <w:sz w:val="21"/>
                <w:szCs w:val="21"/>
                <w:lang w:eastAsia="zh-CN" w:bidi="ar"/>
              </w:rPr>
              <w:t>、锰</w:t>
            </w:r>
            <w:r>
              <w:rPr>
                <w:rFonts w:ascii="宋体" w:hAnsi="宋体" w:eastAsia="宋体" w:cs="宋体"/>
                <w:kern w:val="2"/>
                <w:sz w:val="21"/>
                <w:szCs w:val="21"/>
                <w:lang w:eastAsia="zh-CN" w:bidi="ar"/>
              </w:rPr>
              <w:t>(Mn)</w:t>
            </w:r>
            <w:r>
              <w:rPr>
                <w:rFonts w:hint="eastAsia" w:ascii="宋体" w:hAnsi="宋体" w:eastAsia="宋体" w:cs="宋体"/>
                <w:sz w:val="21"/>
                <w:szCs w:val="21"/>
                <w:lang w:eastAsia="zh-CN" w:bidi="ar"/>
              </w:rPr>
              <w:t>、磷</w:t>
            </w:r>
            <w:r>
              <w:rPr>
                <w:rFonts w:ascii="宋体" w:hAnsi="宋体" w:eastAsia="宋体" w:cs="宋体"/>
                <w:kern w:val="2"/>
                <w:sz w:val="21"/>
                <w:szCs w:val="21"/>
                <w:lang w:eastAsia="zh-CN" w:bidi="ar"/>
              </w:rPr>
              <w:t>(P)</w:t>
            </w:r>
            <w:r>
              <w:rPr>
                <w:rFonts w:hint="eastAsia" w:ascii="宋体" w:hAnsi="宋体" w:eastAsia="宋体" w:cs="宋体"/>
                <w:sz w:val="21"/>
                <w:szCs w:val="21"/>
                <w:lang w:eastAsia="zh-CN" w:bidi="ar"/>
              </w:rPr>
              <w:t>、铬</w:t>
            </w:r>
            <w:r>
              <w:rPr>
                <w:rFonts w:ascii="宋体" w:hAnsi="宋体" w:eastAsia="宋体" w:cs="宋体"/>
                <w:kern w:val="2"/>
                <w:sz w:val="21"/>
                <w:szCs w:val="21"/>
                <w:lang w:eastAsia="zh-CN" w:bidi="ar"/>
              </w:rPr>
              <w:t>(Cr)</w:t>
            </w:r>
            <w:r>
              <w:rPr>
                <w:rFonts w:hint="eastAsia" w:ascii="宋体" w:hAnsi="宋体" w:eastAsia="宋体" w:cs="宋体"/>
                <w:sz w:val="21"/>
                <w:szCs w:val="21"/>
                <w:lang w:eastAsia="zh-CN" w:bidi="ar"/>
              </w:rPr>
              <w:t>、镍</w:t>
            </w:r>
            <w:r>
              <w:rPr>
                <w:rFonts w:ascii="宋体" w:hAnsi="宋体" w:eastAsia="宋体" w:cs="宋体"/>
                <w:kern w:val="2"/>
                <w:sz w:val="21"/>
                <w:szCs w:val="21"/>
                <w:lang w:eastAsia="zh-CN" w:bidi="ar"/>
              </w:rPr>
              <w:t>(Ni)</w:t>
            </w:r>
            <w:r>
              <w:rPr>
                <w:rFonts w:hint="eastAsia" w:ascii="宋体" w:hAnsi="宋体" w:eastAsia="宋体" w:cs="宋体"/>
                <w:sz w:val="21"/>
                <w:szCs w:val="21"/>
                <w:lang w:eastAsia="zh-CN" w:bidi="ar"/>
              </w:rPr>
              <w:t>）检测符合标准。</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7E5F83BC">
            <w:pPr>
              <w:textAlignment w:val="center"/>
              <w:rPr>
                <w:rFonts w:ascii="宋体" w:hAnsi="宋体" w:eastAsia="宋体" w:cs="宋体"/>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14DC992">
            <w:pPr>
              <w:textAlignment w:val="center"/>
              <w:rPr>
                <w:rFonts w:ascii="宋体" w:hAnsi="宋体" w:eastAsia="宋体" w:cs="宋体"/>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103AACB3">
            <w:pPr>
              <w:textAlignment w:val="center"/>
              <w:rPr>
                <w:rFonts w:ascii="宋体" w:hAnsi="宋体" w:eastAsia="宋体" w:cs="宋体"/>
                <w:sz w:val="21"/>
                <w:szCs w:val="21"/>
                <w:lang w:eastAsia="zh-CN" w:bidi="ar"/>
              </w:rPr>
            </w:pPr>
          </w:p>
        </w:tc>
      </w:tr>
      <w:tr w14:paraId="4F82CCE3">
        <w:tblPrEx>
          <w:tblCellMar>
            <w:top w:w="0" w:type="dxa"/>
            <w:left w:w="108" w:type="dxa"/>
            <w:bottom w:w="0" w:type="dxa"/>
            <w:right w:w="108" w:type="dxa"/>
          </w:tblCellMar>
        </w:tblPrEx>
        <w:trPr>
          <w:trHeight w:val="1743" w:hRule="atLeast"/>
        </w:trPr>
        <w:tc>
          <w:tcPr>
            <w:tcW w:w="311" w:type="pct"/>
            <w:vMerge w:val="continue"/>
            <w:tcBorders>
              <w:top w:val="nil"/>
              <w:left w:val="single" w:color="000000" w:sz="8" w:space="0"/>
              <w:bottom w:val="single" w:color="000000" w:sz="8" w:space="0"/>
              <w:right w:val="single" w:color="000000" w:sz="8" w:space="0"/>
            </w:tcBorders>
            <w:vAlign w:val="center"/>
          </w:tcPr>
          <w:p w14:paraId="3B136D86">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735D8F15">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7471DED">
            <w:pPr>
              <w:rPr>
                <w:rFonts w:ascii="宋体" w:hAnsi="宋体" w:eastAsia="宋体" w:cs="宋体"/>
                <w:kern w:val="2"/>
                <w:sz w:val="21"/>
                <w:szCs w:val="21"/>
                <w:lang w:eastAsia="zh-CN"/>
              </w:rPr>
            </w:pPr>
            <w:r>
              <w:rPr>
                <w:rFonts w:hint="eastAsia" w:ascii="宋体" w:hAnsi="宋体" w:eastAsia="宋体" w:cs="宋体"/>
                <w:sz w:val="21"/>
                <w:szCs w:val="21"/>
                <w:lang w:eastAsia="zh-CN" w:bidi="ar"/>
              </w:rPr>
              <w:t>23.▲水胆材质要求：304不锈钢材质，厚度≥1.0mm。304不锈钢符合《</w:t>
            </w:r>
            <w:r>
              <w:rPr>
                <w:rFonts w:ascii="宋体" w:hAnsi="宋体" w:eastAsia="宋体" w:cs="宋体"/>
                <w:kern w:val="2"/>
                <w:sz w:val="21"/>
                <w:szCs w:val="21"/>
                <w:lang w:eastAsia="zh-CN" w:bidi="ar"/>
              </w:rPr>
              <w:t>SN/T 2718-2010, GB/T 20123-2006</w:t>
            </w:r>
            <w:r>
              <w:rPr>
                <w:rFonts w:hint="eastAsia" w:ascii="宋体" w:hAnsi="宋体" w:eastAsia="宋体" w:cs="宋体"/>
                <w:sz w:val="21"/>
                <w:szCs w:val="21"/>
                <w:lang w:eastAsia="zh-CN" w:bidi="ar"/>
              </w:rPr>
              <w:t>》测试标准，牌号化学成分鉴定（碳(C)、硫(S)、硅(Si)、锰(Mn)、磷(P)、铬(Cr)、镍(Ni)）检测符合标准。</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2E53EC55">
            <w:pPr>
              <w:textAlignment w:val="center"/>
              <w:rPr>
                <w:rFonts w:ascii="宋体" w:hAnsi="宋体" w:eastAsia="宋体" w:cs="宋体"/>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49E4D8C">
            <w:pPr>
              <w:textAlignment w:val="center"/>
              <w:rPr>
                <w:rFonts w:ascii="宋体" w:hAnsi="宋体" w:eastAsia="宋体" w:cs="宋体"/>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811D771">
            <w:pPr>
              <w:textAlignment w:val="center"/>
              <w:rPr>
                <w:rFonts w:ascii="宋体" w:hAnsi="宋体" w:eastAsia="宋体" w:cs="宋体"/>
                <w:sz w:val="21"/>
                <w:szCs w:val="21"/>
                <w:lang w:eastAsia="zh-CN" w:bidi="ar"/>
              </w:rPr>
            </w:pPr>
          </w:p>
        </w:tc>
      </w:tr>
      <w:tr w14:paraId="3633DBB8">
        <w:tblPrEx>
          <w:tblCellMar>
            <w:top w:w="0" w:type="dxa"/>
            <w:left w:w="108" w:type="dxa"/>
            <w:bottom w:w="0" w:type="dxa"/>
            <w:right w:w="108" w:type="dxa"/>
          </w:tblCellMar>
        </w:tblPrEx>
        <w:trPr>
          <w:trHeight w:val="1167" w:hRule="atLeast"/>
        </w:trPr>
        <w:tc>
          <w:tcPr>
            <w:tcW w:w="311" w:type="pct"/>
            <w:vMerge w:val="continue"/>
            <w:tcBorders>
              <w:top w:val="nil"/>
              <w:left w:val="single" w:color="000000" w:sz="8" w:space="0"/>
              <w:bottom w:val="single" w:color="000000" w:sz="8" w:space="0"/>
              <w:right w:val="single" w:color="000000" w:sz="8" w:space="0"/>
            </w:tcBorders>
            <w:vAlign w:val="center"/>
          </w:tcPr>
          <w:p w14:paraId="67FAFB33">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2283D275">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62DA0CE">
            <w:pP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24.▲涉水部件：接头符合国家标准GB/T26572-2011的铅、镉、汞、六价铬、多溴联苯、多溴二苯醚限值</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0F7ED18F">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F3A22CF">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44561A18">
            <w:pPr>
              <w:textAlignment w:val="center"/>
              <w:rPr>
                <w:rFonts w:ascii="宋体" w:hAnsi="宋体" w:eastAsia="宋体" w:cs="宋体"/>
                <w:color w:val="000000"/>
                <w:sz w:val="21"/>
                <w:szCs w:val="21"/>
                <w:lang w:eastAsia="zh-CN" w:bidi="ar"/>
              </w:rPr>
            </w:pPr>
          </w:p>
        </w:tc>
      </w:tr>
      <w:tr w14:paraId="6D5EBC88">
        <w:tblPrEx>
          <w:tblCellMar>
            <w:top w:w="0" w:type="dxa"/>
            <w:left w:w="108" w:type="dxa"/>
            <w:bottom w:w="0" w:type="dxa"/>
            <w:right w:w="108" w:type="dxa"/>
          </w:tblCellMar>
        </w:tblPrEx>
        <w:trPr>
          <w:trHeight w:val="1167" w:hRule="atLeast"/>
        </w:trPr>
        <w:tc>
          <w:tcPr>
            <w:tcW w:w="311" w:type="pct"/>
            <w:vMerge w:val="continue"/>
            <w:tcBorders>
              <w:top w:val="nil"/>
              <w:left w:val="single" w:color="000000" w:sz="8" w:space="0"/>
              <w:bottom w:val="single" w:color="000000" w:sz="8" w:space="0"/>
              <w:right w:val="single" w:color="000000" w:sz="8" w:space="0"/>
            </w:tcBorders>
            <w:vAlign w:val="center"/>
          </w:tcPr>
          <w:p w14:paraId="7E80E2E1">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18CC50E">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0070728C">
            <w:pP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25.▲涉水部件：橡胶件符合国家标准GB/T26572-2011的铅、镉、汞、六价铬、多溴联苯、多溴二苯醚限值</w:t>
            </w:r>
            <w:r>
              <w:rPr>
                <w:rFonts w:hint="eastAsia" w:ascii="宋体" w:hAnsi="宋体" w:eastAsia="宋体" w:cs="宋体"/>
                <w:b/>
                <w:bCs/>
                <w:color w:val="000000"/>
                <w:sz w:val="21"/>
                <w:szCs w:val="21"/>
                <w:lang w:eastAsia="zh-CN" w:bidi="ar"/>
              </w:rPr>
              <w:t>(投标时同时提供：①由第三方检验检测机构出具并加盖（或带有）CMA标志的检验检测报告扫描件；②上述检验检测报告在全国认证认可信息公共服务平台（认e云）（http://cx.cnca.cn/）的信息查询记录截图。注：对应参数（检验检测项）在检验检测报告中进行标注。如检验检测报告中明确备注说明相关检验检测项不在检验检测机构CMA资质许可（认定）范围内的，不符合招标文件要求。)</w:t>
            </w:r>
          </w:p>
        </w:tc>
        <w:tc>
          <w:tcPr>
            <w:tcW w:w="690" w:type="pct"/>
            <w:tcBorders>
              <w:top w:val="single" w:color="000000" w:sz="4" w:space="0"/>
              <w:left w:val="single" w:color="000000" w:sz="4" w:space="0"/>
              <w:bottom w:val="single" w:color="000000" w:sz="4" w:space="0"/>
              <w:right w:val="single" w:color="000000" w:sz="4" w:space="0"/>
            </w:tcBorders>
            <w:vAlign w:val="center"/>
          </w:tcPr>
          <w:p w14:paraId="74E70AC5">
            <w:pPr>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E952452">
            <w:pPr>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1A9F53CE">
            <w:pPr>
              <w:textAlignment w:val="center"/>
              <w:rPr>
                <w:rFonts w:ascii="宋体" w:hAnsi="宋体" w:eastAsia="宋体" w:cs="宋体"/>
                <w:color w:val="000000"/>
                <w:sz w:val="21"/>
                <w:szCs w:val="21"/>
                <w:lang w:eastAsia="zh-CN" w:bidi="ar"/>
              </w:rPr>
            </w:pPr>
          </w:p>
        </w:tc>
      </w:tr>
      <w:tr w14:paraId="69ED5F91">
        <w:tblPrEx>
          <w:tblCellMar>
            <w:top w:w="0" w:type="dxa"/>
            <w:left w:w="108" w:type="dxa"/>
            <w:bottom w:w="0" w:type="dxa"/>
            <w:right w:w="108" w:type="dxa"/>
          </w:tblCellMar>
        </w:tblPrEx>
        <w:trPr>
          <w:trHeight w:val="303" w:hRule="atLeast"/>
        </w:trPr>
        <w:tc>
          <w:tcPr>
            <w:tcW w:w="311" w:type="pct"/>
            <w:vMerge w:val="restart"/>
            <w:tcBorders>
              <w:top w:val="nil"/>
              <w:left w:val="single" w:color="000000" w:sz="8" w:space="0"/>
              <w:bottom w:val="single" w:color="000000" w:sz="8" w:space="0"/>
              <w:right w:val="single" w:color="000000" w:sz="8" w:space="0"/>
            </w:tcBorders>
            <w:vAlign w:val="center"/>
          </w:tcPr>
          <w:p w14:paraId="66739E2C">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w:t>
            </w:r>
          </w:p>
        </w:tc>
        <w:tc>
          <w:tcPr>
            <w:tcW w:w="372" w:type="pct"/>
            <w:vMerge w:val="restart"/>
            <w:tcBorders>
              <w:top w:val="nil"/>
              <w:left w:val="single" w:color="000000" w:sz="8" w:space="0"/>
              <w:bottom w:val="single" w:color="000000" w:sz="8" w:space="0"/>
              <w:right w:val="nil"/>
            </w:tcBorders>
            <w:vAlign w:val="center"/>
          </w:tcPr>
          <w:p w14:paraId="7C87E60E">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台式饮水机1</w:t>
            </w:r>
          </w:p>
        </w:tc>
        <w:tc>
          <w:tcPr>
            <w:tcW w:w="2241" w:type="pct"/>
            <w:tcBorders>
              <w:top w:val="single" w:color="000000" w:sz="4" w:space="0"/>
              <w:left w:val="single" w:color="000000" w:sz="4" w:space="0"/>
              <w:bottom w:val="single" w:color="000000" w:sz="4" w:space="0"/>
              <w:right w:val="single" w:color="000000" w:sz="4" w:space="0"/>
            </w:tcBorders>
            <w:vAlign w:val="center"/>
          </w:tcPr>
          <w:p w14:paraId="0491B2C2">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26.电源电压220V 50Hz；</w:t>
            </w:r>
          </w:p>
        </w:tc>
        <w:tc>
          <w:tcPr>
            <w:tcW w:w="690" w:type="pct"/>
            <w:tcBorders>
              <w:top w:val="single" w:color="000000" w:sz="4" w:space="0"/>
              <w:left w:val="single" w:color="000000" w:sz="4" w:space="0"/>
              <w:bottom w:val="single" w:color="000000" w:sz="4" w:space="0"/>
              <w:right w:val="single" w:color="000000" w:sz="4" w:space="0"/>
            </w:tcBorders>
            <w:vAlign w:val="center"/>
          </w:tcPr>
          <w:p w14:paraId="64835FC4">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EFDD140">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0A513F13">
            <w:pPr>
              <w:jc w:val="both"/>
              <w:textAlignment w:val="center"/>
              <w:rPr>
                <w:rFonts w:ascii="宋体" w:hAnsi="宋体" w:eastAsia="宋体" w:cs="宋体"/>
                <w:color w:val="000000"/>
                <w:sz w:val="21"/>
                <w:szCs w:val="21"/>
                <w:lang w:eastAsia="zh-CN" w:bidi="ar"/>
              </w:rPr>
            </w:pPr>
          </w:p>
        </w:tc>
      </w:tr>
      <w:tr w14:paraId="2B5DB8BD">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52782932">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6D1561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07E115B7">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27.功率:不大于（含）2KW；</w:t>
            </w:r>
          </w:p>
        </w:tc>
        <w:tc>
          <w:tcPr>
            <w:tcW w:w="690" w:type="pct"/>
            <w:tcBorders>
              <w:top w:val="single" w:color="000000" w:sz="4" w:space="0"/>
              <w:left w:val="single" w:color="000000" w:sz="4" w:space="0"/>
              <w:bottom w:val="single" w:color="000000" w:sz="4" w:space="0"/>
              <w:right w:val="single" w:color="000000" w:sz="4" w:space="0"/>
            </w:tcBorders>
            <w:vAlign w:val="center"/>
          </w:tcPr>
          <w:p w14:paraId="610AC108">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49C288B">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5CC5821">
            <w:pPr>
              <w:jc w:val="both"/>
              <w:textAlignment w:val="center"/>
              <w:rPr>
                <w:rFonts w:ascii="宋体" w:hAnsi="宋体" w:eastAsia="宋体" w:cs="宋体"/>
                <w:color w:val="000000"/>
                <w:sz w:val="21"/>
                <w:szCs w:val="21"/>
                <w:lang w:eastAsia="zh-CN" w:bidi="ar"/>
              </w:rPr>
            </w:pPr>
          </w:p>
        </w:tc>
      </w:tr>
      <w:tr w14:paraId="50FFB140">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458500D4">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A7D9A83">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F9D50B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28.加热内胆容量≥6L</w:t>
            </w:r>
          </w:p>
        </w:tc>
        <w:tc>
          <w:tcPr>
            <w:tcW w:w="690" w:type="pct"/>
            <w:tcBorders>
              <w:top w:val="single" w:color="000000" w:sz="4" w:space="0"/>
              <w:left w:val="single" w:color="000000" w:sz="4" w:space="0"/>
              <w:bottom w:val="single" w:color="000000" w:sz="4" w:space="0"/>
              <w:right w:val="single" w:color="000000" w:sz="4" w:space="0"/>
            </w:tcBorders>
            <w:vAlign w:val="center"/>
          </w:tcPr>
          <w:p w14:paraId="312EF82A">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1F3421D">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1C3C5117">
            <w:pPr>
              <w:jc w:val="both"/>
              <w:textAlignment w:val="center"/>
              <w:rPr>
                <w:rFonts w:ascii="宋体" w:hAnsi="宋体" w:eastAsia="宋体" w:cs="宋体"/>
                <w:color w:val="000000"/>
                <w:sz w:val="21"/>
                <w:szCs w:val="21"/>
                <w:lang w:eastAsia="zh-CN" w:bidi="ar"/>
              </w:rPr>
            </w:pPr>
          </w:p>
        </w:tc>
      </w:tr>
      <w:tr w14:paraId="76340A06">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7C3FD28B">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77D06B9">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5277B428">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29.外形尺寸（宽*厚*高）：200mmx450mmx600mm（±5%）。</w:t>
            </w:r>
          </w:p>
        </w:tc>
        <w:tc>
          <w:tcPr>
            <w:tcW w:w="690" w:type="pct"/>
            <w:tcBorders>
              <w:top w:val="single" w:color="000000" w:sz="4" w:space="0"/>
              <w:left w:val="single" w:color="000000" w:sz="4" w:space="0"/>
              <w:bottom w:val="single" w:color="000000" w:sz="4" w:space="0"/>
              <w:right w:val="single" w:color="000000" w:sz="4" w:space="0"/>
            </w:tcBorders>
            <w:vAlign w:val="center"/>
          </w:tcPr>
          <w:p w14:paraId="55475146">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C05D61A">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6F37DF5">
            <w:pPr>
              <w:jc w:val="both"/>
              <w:textAlignment w:val="center"/>
              <w:rPr>
                <w:rFonts w:ascii="宋体" w:hAnsi="宋体" w:eastAsia="宋体" w:cs="宋体"/>
                <w:color w:val="000000"/>
                <w:sz w:val="21"/>
                <w:szCs w:val="21"/>
                <w:lang w:eastAsia="zh-CN" w:bidi="ar"/>
              </w:rPr>
            </w:pPr>
          </w:p>
        </w:tc>
      </w:tr>
      <w:tr w14:paraId="33023E94">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45718948">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2FAC67CC">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0416D262">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30.水咀数:1个龙头，可出开水或净化水。（开水带童锁功能）</w:t>
            </w:r>
          </w:p>
        </w:tc>
        <w:tc>
          <w:tcPr>
            <w:tcW w:w="690" w:type="pct"/>
            <w:tcBorders>
              <w:top w:val="single" w:color="000000" w:sz="4" w:space="0"/>
              <w:left w:val="single" w:color="000000" w:sz="4" w:space="0"/>
              <w:bottom w:val="single" w:color="000000" w:sz="4" w:space="0"/>
              <w:right w:val="single" w:color="000000" w:sz="4" w:space="0"/>
            </w:tcBorders>
            <w:vAlign w:val="center"/>
          </w:tcPr>
          <w:p w14:paraId="7A91A1D6">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FFA7D56">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07A729FB">
            <w:pPr>
              <w:jc w:val="both"/>
              <w:textAlignment w:val="center"/>
              <w:rPr>
                <w:rFonts w:ascii="宋体" w:hAnsi="宋体" w:eastAsia="宋体" w:cs="宋体"/>
                <w:color w:val="000000"/>
                <w:sz w:val="21"/>
                <w:szCs w:val="21"/>
                <w:lang w:eastAsia="zh-CN" w:bidi="ar"/>
              </w:rPr>
            </w:pPr>
          </w:p>
        </w:tc>
      </w:tr>
      <w:tr w14:paraId="01771D1F">
        <w:tblPrEx>
          <w:tblCellMar>
            <w:top w:w="0" w:type="dxa"/>
            <w:left w:w="108" w:type="dxa"/>
            <w:bottom w:w="0" w:type="dxa"/>
            <w:right w:w="108" w:type="dxa"/>
          </w:tblCellMar>
        </w:tblPrEx>
        <w:trPr>
          <w:trHeight w:val="879" w:hRule="atLeast"/>
        </w:trPr>
        <w:tc>
          <w:tcPr>
            <w:tcW w:w="311" w:type="pct"/>
            <w:vMerge w:val="continue"/>
            <w:tcBorders>
              <w:top w:val="nil"/>
              <w:left w:val="single" w:color="000000" w:sz="8" w:space="0"/>
              <w:bottom w:val="single" w:color="000000" w:sz="8" w:space="0"/>
              <w:right w:val="single" w:color="000000" w:sz="8" w:space="0"/>
            </w:tcBorders>
            <w:vAlign w:val="center"/>
          </w:tcPr>
          <w:p w14:paraId="782776AC">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D00AC8E">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DE89808">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31.★过滤要求：不小于1级（含）过滤；（须提供所投直饮水机生产厂家申请的所投产品整机《涉及饮用水卫生安全产品卫生许可批件》，净水流量不少于2L/min，额定总净水量不低于4000L，用方框突出标示对应过滤等级、净水流量、额定净水量等。）</w:t>
            </w:r>
          </w:p>
        </w:tc>
        <w:tc>
          <w:tcPr>
            <w:tcW w:w="690" w:type="pct"/>
            <w:tcBorders>
              <w:top w:val="single" w:color="000000" w:sz="4" w:space="0"/>
              <w:left w:val="single" w:color="000000" w:sz="4" w:space="0"/>
              <w:bottom w:val="single" w:color="000000" w:sz="4" w:space="0"/>
              <w:right w:val="single" w:color="000000" w:sz="4" w:space="0"/>
            </w:tcBorders>
            <w:vAlign w:val="center"/>
          </w:tcPr>
          <w:p w14:paraId="1F1D3995">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3F36D854">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615E821">
            <w:pPr>
              <w:jc w:val="both"/>
              <w:textAlignment w:val="center"/>
              <w:rPr>
                <w:rFonts w:ascii="宋体" w:hAnsi="宋体" w:eastAsia="宋体" w:cs="宋体"/>
                <w:color w:val="000000"/>
                <w:sz w:val="21"/>
                <w:szCs w:val="21"/>
                <w:lang w:eastAsia="zh-CN" w:bidi="ar"/>
              </w:rPr>
            </w:pPr>
          </w:p>
        </w:tc>
      </w:tr>
      <w:tr w14:paraId="678BB3DE">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51A4EDA6">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F3DECC5">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45B12359">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32.采用一体大屏，温度、加热状态、故障警示状态清晰可见，超大人机交互界面，触摸按键取水，简约便捷。</w:t>
            </w:r>
          </w:p>
        </w:tc>
        <w:tc>
          <w:tcPr>
            <w:tcW w:w="690" w:type="pct"/>
            <w:tcBorders>
              <w:top w:val="single" w:color="000000" w:sz="4" w:space="0"/>
              <w:left w:val="single" w:color="000000" w:sz="4" w:space="0"/>
              <w:bottom w:val="single" w:color="000000" w:sz="4" w:space="0"/>
              <w:right w:val="single" w:color="000000" w:sz="4" w:space="0"/>
            </w:tcBorders>
            <w:vAlign w:val="center"/>
          </w:tcPr>
          <w:p w14:paraId="37A5E8BF">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2DEB1F0">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45D3A1F">
            <w:pPr>
              <w:jc w:val="both"/>
              <w:textAlignment w:val="center"/>
              <w:rPr>
                <w:rFonts w:ascii="宋体" w:hAnsi="宋体" w:eastAsia="宋体" w:cs="宋体"/>
                <w:color w:val="000000"/>
                <w:sz w:val="21"/>
                <w:szCs w:val="21"/>
                <w:lang w:eastAsia="zh-CN" w:bidi="ar"/>
              </w:rPr>
            </w:pPr>
          </w:p>
        </w:tc>
      </w:tr>
      <w:tr w14:paraId="34373E19">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7580281B">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508F998E">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002BF45">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33.人机工程斜切面设计，操作更方便</w:t>
            </w:r>
          </w:p>
        </w:tc>
        <w:tc>
          <w:tcPr>
            <w:tcW w:w="690" w:type="pct"/>
            <w:tcBorders>
              <w:top w:val="single" w:color="000000" w:sz="4" w:space="0"/>
              <w:left w:val="single" w:color="000000" w:sz="4" w:space="0"/>
              <w:bottom w:val="single" w:color="000000" w:sz="4" w:space="0"/>
              <w:right w:val="single" w:color="000000" w:sz="4" w:space="0"/>
            </w:tcBorders>
            <w:vAlign w:val="center"/>
          </w:tcPr>
          <w:p w14:paraId="74707602">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96C108F">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1C3EBBB">
            <w:pPr>
              <w:jc w:val="both"/>
              <w:textAlignment w:val="center"/>
              <w:rPr>
                <w:rFonts w:ascii="宋体" w:hAnsi="宋体" w:eastAsia="宋体" w:cs="宋体"/>
                <w:color w:val="000000"/>
                <w:sz w:val="21"/>
                <w:szCs w:val="21"/>
                <w:lang w:eastAsia="zh-CN" w:bidi="ar"/>
              </w:rPr>
            </w:pPr>
          </w:p>
        </w:tc>
      </w:tr>
      <w:tr w14:paraId="15DD1370">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465624C4">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71CD4B51">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BCF53A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34.具有隔夜水自动排空功能</w:t>
            </w:r>
          </w:p>
        </w:tc>
        <w:tc>
          <w:tcPr>
            <w:tcW w:w="690" w:type="pct"/>
            <w:tcBorders>
              <w:top w:val="single" w:color="000000" w:sz="4" w:space="0"/>
              <w:left w:val="single" w:color="000000" w:sz="4" w:space="0"/>
              <w:bottom w:val="single" w:color="000000" w:sz="4" w:space="0"/>
              <w:right w:val="single" w:color="000000" w:sz="4" w:space="0"/>
            </w:tcBorders>
            <w:vAlign w:val="center"/>
          </w:tcPr>
          <w:p w14:paraId="0BC8A61B">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B990019">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27A591F4">
            <w:pPr>
              <w:jc w:val="both"/>
              <w:textAlignment w:val="center"/>
              <w:rPr>
                <w:rFonts w:ascii="宋体" w:hAnsi="宋体" w:eastAsia="宋体" w:cs="宋体"/>
                <w:color w:val="000000"/>
                <w:sz w:val="21"/>
                <w:szCs w:val="21"/>
                <w:lang w:eastAsia="zh-CN" w:bidi="ar"/>
              </w:rPr>
            </w:pPr>
          </w:p>
        </w:tc>
      </w:tr>
      <w:tr w14:paraId="7A8395A5">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5D3F6256">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3AC755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A1EDE0D">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35.采用步进式加热技术，逐层加热逐层补水，进水时具有电磁阀控制，冷热水分离一次沸腾，避免混合水和千沸水，确保用水卫生和减少能源浪费。</w:t>
            </w:r>
          </w:p>
        </w:tc>
        <w:tc>
          <w:tcPr>
            <w:tcW w:w="690" w:type="pct"/>
            <w:tcBorders>
              <w:top w:val="single" w:color="000000" w:sz="4" w:space="0"/>
              <w:left w:val="single" w:color="000000" w:sz="4" w:space="0"/>
              <w:bottom w:val="single" w:color="000000" w:sz="4" w:space="0"/>
              <w:right w:val="single" w:color="000000" w:sz="4" w:space="0"/>
            </w:tcBorders>
            <w:vAlign w:val="center"/>
          </w:tcPr>
          <w:p w14:paraId="3D398931">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350E8ED">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204BAEB">
            <w:pPr>
              <w:jc w:val="both"/>
              <w:textAlignment w:val="center"/>
              <w:rPr>
                <w:rFonts w:ascii="宋体" w:hAnsi="宋体" w:eastAsia="宋体" w:cs="宋体"/>
                <w:color w:val="000000"/>
                <w:sz w:val="21"/>
                <w:szCs w:val="21"/>
                <w:lang w:eastAsia="zh-CN" w:bidi="ar"/>
              </w:rPr>
            </w:pPr>
          </w:p>
        </w:tc>
      </w:tr>
      <w:tr w14:paraId="7D70FA79">
        <w:tblPrEx>
          <w:tblCellMar>
            <w:top w:w="0" w:type="dxa"/>
            <w:left w:w="108" w:type="dxa"/>
            <w:bottom w:w="0" w:type="dxa"/>
            <w:right w:w="108" w:type="dxa"/>
          </w:tblCellMar>
        </w:tblPrEx>
        <w:trPr>
          <w:trHeight w:val="303" w:hRule="atLeast"/>
        </w:trPr>
        <w:tc>
          <w:tcPr>
            <w:tcW w:w="311" w:type="pct"/>
            <w:vMerge w:val="restart"/>
            <w:tcBorders>
              <w:top w:val="nil"/>
              <w:left w:val="single" w:color="000000" w:sz="8" w:space="0"/>
              <w:bottom w:val="single" w:color="000000" w:sz="8" w:space="0"/>
              <w:right w:val="single" w:color="000000" w:sz="8" w:space="0"/>
            </w:tcBorders>
            <w:vAlign w:val="center"/>
          </w:tcPr>
          <w:p w14:paraId="2510D7B3">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w:t>
            </w:r>
          </w:p>
        </w:tc>
        <w:tc>
          <w:tcPr>
            <w:tcW w:w="372" w:type="pct"/>
            <w:vMerge w:val="restart"/>
            <w:tcBorders>
              <w:top w:val="nil"/>
              <w:left w:val="single" w:color="000000" w:sz="8" w:space="0"/>
              <w:bottom w:val="single" w:color="000000" w:sz="8" w:space="0"/>
              <w:right w:val="nil"/>
            </w:tcBorders>
            <w:vAlign w:val="center"/>
          </w:tcPr>
          <w:p w14:paraId="122FB224">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台式饮水机2</w:t>
            </w:r>
          </w:p>
        </w:tc>
        <w:tc>
          <w:tcPr>
            <w:tcW w:w="2241" w:type="pct"/>
            <w:tcBorders>
              <w:top w:val="single" w:color="000000" w:sz="4" w:space="0"/>
              <w:left w:val="single" w:color="000000" w:sz="4" w:space="0"/>
              <w:bottom w:val="single" w:color="000000" w:sz="4" w:space="0"/>
              <w:right w:val="single" w:color="000000" w:sz="4" w:space="0"/>
            </w:tcBorders>
            <w:vAlign w:val="center"/>
          </w:tcPr>
          <w:p w14:paraId="4AD1C6D3">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36.电源电压220V 50Hz；</w:t>
            </w:r>
          </w:p>
        </w:tc>
        <w:tc>
          <w:tcPr>
            <w:tcW w:w="690" w:type="pct"/>
            <w:tcBorders>
              <w:top w:val="single" w:color="000000" w:sz="4" w:space="0"/>
              <w:left w:val="single" w:color="000000" w:sz="4" w:space="0"/>
              <w:bottom w:val="single" w:color="000000" w:sz="4" w:space="0"/>
              <w:right w:val="single" w:color="000000" w:sz="4" w:space="0"/>
            </w:tcBorders>
            <w:vAlign w:val="center"/>
          </w:tcPr>
          <w:p w14:paraId="6CC56BE2">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CC8B822">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B4CD414">
            <w:pPr>
              <w:jc w:val="both"/>
              <w:textAlignment w:val="center"/>
              <w:rPr>
                <w:rFonts w:ascii="宋体" w:hAnsi="宋体" w:eastAsia="宋体" w:cs="宋体"/>
                <w:color w:val="000000"/>
                <w:sz w:val="21"/>
                <w:szCs w:val="21"/>
                <w:lang w:eastAsia="zh-CN" w:bidi="ar"/>
              </w:rPr>
            </w:pPr>
          </w:p>
        </w:tc>
      </w:tr>
      <w:tr w14:paraId="6965FD11">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7245F3DB">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00A91B2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7283BE72">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37.功率:不大于（含）2KW；</w:t>
            </w:r>
          </w:p>
        </w:tc>
        <w:tc>
          <w:tcPr>
            <w:tcW w:w="690" w:type="pct"/>
            <w:tcBorders>
              <w:top w:val="single" w:color="000000" w:sz="4" w:space="0"/>
              <w:left w:val="single" w:color="000000" w:sz="4" w:space="0"/>
              <w:bottom w:val="single" w:color="000000" w:sz="4" w:space="0"/>
              <w:right w:val="single" w:color="000000" w:sz="4" w:space="0"/>
            </w:tcBorders>
            <w:vAlign w:val="center"/>
          </w:tcPr>
          <w:p w14:paraId="432E115A">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95C8B53">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4E59E2FE">
            <w:pPr>
              <w:jc w:val="both"/>
              <w:textAlignment w:val="center"/>
              <w:rPr>
                <w:rFonts w:ascii="宋体" w:hAnsi="宋体" w:eastAsia="宋体" w:cs="宋体"/>
                <w:color w:val="000000"/>
                <w:sz w:val="21"/>
                <w:szCs w:val="21"/>
                <w:lang w:eastAsia="zh-CN" w:bidi="ar"/>
              </w:rPr>
            </w:pPr>
          </w:p>
        </w:tc>
      </w:tr>
      <w:tr w14:paraId="1E51F817">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08AA6A5E">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0CBF4EED">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243851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38.加热内胆容量≥6L、常温水箱≥10L</w:t>
            </w:r>
          </w:p>
        </w:tc>
        <w:tc>
          <w:tcPr>
            <w:tcW w:w="690" w:type="pct"/>
            <w:tcBorders>
              <w:top w:val="single" w:color="000000" w:sz="4" w:space="0"/>
              <w:left w:val="single" w:color="000000" w:sz="4" w:space="0"/>
              <w:bottom w:val="single" w:color="000000" w:sz="4" w:space="0"/>
              <w:right w:val="single" w:color="000000" w:sz="4" w:space="0"/>
            </w:tcBorders>
            <w:vAlign w:val="center"/>
          </w:tcPr>
          <w:p w14:paraId="135640B1">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EFC7EA5">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793708E">
            <w:pPr>
              <w:jc w:val="both"/>
              <w:textAlignment w:val="center"/>
              <w:rPr>
                <w:rFonts w:ascii="宋体" w:hAnsi="宋体" w:eastAsia="宋体" w:cs="宋体"/>
                <w:color w:val="000000"/>
                <w:sz w:val="21"/>
                <w:szCs w:val="21"/>
                <w:lang w:eastAsia="zh-CN" w:bidi="ar"/>
              </w:rPr>
            </w:pPr>
          </w:p>
        </w:tc>
      </w:tr>
      <w:tr w14:paraId="0D5F8ABF">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49A75189">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2EFE40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80C235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39.外形尺寸（宽*厚*高）：382mmx372mmx650mm（±5%）。</w:t>
            </w:r>
          </w:p>
        </w:tc>
        <w:tc>
          <w:tcPr>
            <w:tcW w:w="690" w:type="pct"/>
            <w:tcBorders>
              <w:top w:val="single" w:color="000000" w:sz="4" w:space="0"/>
              <w:left w:val="single" w:color="000000" w:sz="4" w:space="0"/>
              <w:bottom w:val="single" w:color="000000" w:sz="4" w:space="0"/>
              <w:right w:val="single" w:color="000000" w:sz="4" w:space="0"/>
            </w:tcBorders>
            <w:vAlign w:val="center"/>
          </w:tcPr>
          <w:p w14:paraId="44B53E17">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781BBEA3">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B6D5B97">
            <w:pPr>
              <w:jc w:val="both"/>
              <w:textAlignment w:val="center"/>
              <w:rPr>
                <w:rFonts w:ascii="宋体" w:hAnsi="宋体" w:eastAsia="宋体" w:cs="宋体"/>
                <w:color w:val="000000"/>
                <w:sz w:val="21"/>
                <w:szCs w:val="21"/>
                <w:lang w:eastAsia="zh-CN" w:bidi="ar"/>
              </w:rPr>
            </w:pPr>
          </w:p>
        </w:tc>
      </w:tr>
      <w:tr w14:paraId="641FDBEE">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255A8187">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1C27DE1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40805EEA">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40.水咀数:2个龙头，1开1常温。</w:t>
            </w:r>
          </w:p>
        </w:tc>
        <w:tc>
          <w:tcPr>
            <w:tcW w:w="690" w:type="pct"/>
            <w:tcBorders>
              <w:top w:val="single" w:color="000000" w:sz="4" w:space="0"/>
              <w:left w:val="single" w:color="000000" w:sz="4" w:space="0"/>
              <w:bottom w:val="single" w:color="000000" w:sz="4" w:space="0"/>
              <w:right w:val="single" w:color="000000" w:sz="4" w:space="0"/>
            </w:tcBorders>
            <w:vAlign w:val="center"/>
          </w:tcPr>
          <w:p w14:paraId="17C61E30">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680CF7C">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36A49CCB">
            <w:pPr>
              <w:jc w:val="both"/>
              <w:textAlignment w:val="center"/>
              <w:rPr>
                <w:rFonts w:ascii="宋体" w:hAnsi="宋体" w:eastAsia="宋体" w:cs="宋体"/>
                <w:color w:val="000000"/>
                <w:sz w:val="21"/>
                <w:szCs w:val="21"/>
                <w:lang w:eastAsia="zh-CN" w:bidi="ar"/>
              </w:rPr>
            </w:pPr>
          </w:p>
        </w:tc>
      </w:tr>
      <w:tr w14:paraId="006A11F0">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35451E8A">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37B16F3F">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D0598EF">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41.★</w:t>
            </w:r>
            <w:r>
              <w:rPr>
                <w:rFonts w:ascii="宋体" w:hAnsi="宋体" w:eastAsia="宋体" w:cs="宋体"/>
                <w:color w:val="000000"/>
                <w:kern w:val="2"/>
                <w:sz w:val="22"/>
                <w:szCs w:val="22"/>
                <w:lang w:eastAsia="zh-CN" w:bidi="ar"/>
              </w:rPr>
              <w:t>产品为输配水设备（饮水设备）（提供涉及饮用水卫生安全产品卫生许可批件）</w:t>
            </w:r>
          </w:p>
        </w:tc>
        <w:tc>
          <w:tcPr>
            <w:tcW w:w="690" w:type="pct"/>
            <w:tcBorders>
              <w:top w:val="single" w:color="000000" w:sz="4" w:space="0"/>
              <w:left w:val="single" w:color="000000" w:sz="4" w:space="0"/>
              <w:bottom w:val="single" w:color="000000" w:sz="4" w:space="0"/>
              <w:right w:val="single" w:color="000000" w:sz="4" w:space="0"/>
            </w:tcBorders>
            <w:vAlign w:val="center"/>
          </w:tcPr>
          <w:p w14:paraId="4AC8C285">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2DB3CEA">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FBC9341">
            <w:pPr>
              <w:jc w:val="both"/>
              <w:textAlignment w:val="center"/>
              <w:rPr>
                <w:rFonts w:ascii="宋体" w:hAnsi="宋体" w:eastAsia="宋体" w:cs="宋体"/>
                <w:color w:val="000000"/>
                <w:sz w:val="21"/>
                <w:szCs w:val="21"/>
                <w:lang w:eastAsia="zh-CN" w:bidi="ar"/>
              </w:rPr>
            </w:pPr>
          </w:p>
        </w:tc>
      </w:tr>
      <w:tr w14:paraId="7FBE276A">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003ED844">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05FB6566">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186DBDFA">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42.采用一体大屏，温度、加热状态、故障警示状态清晰可见，超大人机交互界面，触摸按键取水，简约便捷。</w:t>
            </w:r>
          </w:p>
        </w:tc>
        <w:tc>
          <w:tcPr>
            <w:tcW w:w="690" w:type="pct"/>
            <w:tcBorders>
              <w:top w:val="single" w:color="000000" w:sz="4" w:space="0"/>
              <w:left w:val="single" w:color="000000" w:sz="4" w:space="0"/>
              <w:bottom w:val="single" w:color="000000" w:sz="4" w:space="0"/>
              <w:right w:val="single" w:color="000000" w:sz="4" w:space="0"/>
            </w:tcBorders>
            <w:vAlign w:val="center"/>
          </w:tcPr>
          <w:p w14:paraId="451DEB91">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27E30465">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4B2C5B7A">
            <w:pPr>
              <w:jc w:val="both"/>
              <w:textAlignment w:val="center"/>
              <w:rPr>
                <w:rFonts w:ascii="宋体" w:hAnsi="宋体" w:eastAsia="宋体" w:cs="宋体"/>
                <w:color w:val="000000"/>
                <w:sz w:val="21"/>
                <w:szCs w:val="21"/>
                <w:lang w:eastAsia="zh-CN" w:bidi="ar"/>
              </w:rPr>
            </w:pPr>
          </w:p>
        </w:tc>
      </w:tr>
      <w:tr w14:paraId="0D400CC5">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3CFB1461">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0749A548">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2F567F0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43.人机工程斜切面设计。</w:t>
            </w:r>
          </w:p>
        </w:tc>
        <w:tc>
          <w:tcPr>
            <w:tcW w:w="690" w:type="pct"/>
            <w:tcBorders>
              <w:top w:val="single" w:color="000000" w:sz="4" w:space="0"/>
              <w:left w:val="single" w:color="000000" w:sz="4" w:space="0"/>
              <w:bottom w:val="single" w:color="000000" w:sz="4" w:space="0"/>
              <w:right w:val="single" w:color="000000" w:sz="4" w:space="0"/>
            </w:tcBorders>
            <w:vAlign w:val="center"/>
          </w:tcPr>
          <w:p w14:paraId="24549234">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B799A1F">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31A912B">
            <w:pPr>
              <w:jc w:val="both"/>
              <w:textAlignment w:val="center"/>
              <w:rPr>
                <w:rFonts w:ascii="宋体" w:hAnsi="宋体" w:eastAsia="宋体" w:cs="宋体"/>
                <w:color w:val="000000"/>
                <w:sz w:val="21"/>
                <w:szCs w:val="21"/>
                <w:lang w:eastAsia="zh-CN" w:bidi="ar"/>
              </w:rPr>
            </w:pPr>
          </w:p>
        </w:tc>
      </w:tr>
      <w:tr w14:paraId="4474073F">
        <w:tblPrEx>
          <w:tblCellMar>
            <w:top w:w="0" w:type="dxa"/>
            <w:left w:w="108" w:type="dxa"/>
            <w:bottom w:w="0" w:type="dxa"/>
            <w:right w:w="108" w:type="dxa"/>
          </w:tblCellMar>
        </w:tblPrEx>
        <w:trPr>
          <w:trHeight w:val="591" w:hRule="atLeast"/>
        </w:trPr>
        <w:tc>
          <w:tcPr>
            <w:tcW w:w="311" w:type="pct"/>
            <w:vMerge w:val="continue"/>
            <w:tcBorders>
              <w:top w:val="nil"/>
              <w:left w:val="single" w:color="000000" w:sz="8" w:space="0"/>
              <w:bottom w:val="single" w:color="000000" w:sz="8" w:space="0"/>
              <w:right w:val="single" w:color="000000" w:sz="8" w:space="0"/>
            </w:tcBorders>
            <w:vAlign w:val="center"/>
          </w:tcPr>
          <w:p w14:paraId="6D36957D">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211D7E4">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1942CDA">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44.采用步进式加热技术，逐层加热逐层补水，进水时具有电磁阀控制，冷热水分离一次沸腾，避免混合水和千沸水，确保用水卫生和减少能源浪费。</w:t>
            </w:r>
          </w:p>
        </w:tc>
        <w:tc>
          <w:tcPr>
            <w:tcW w:w="690" w:type="pct"/>
            <w:tcBorders>
              <w:top w:val="single" w:color="000000" w:sz="4" w:space="0"/>
              <w:left w:val="single" w:color="000000" w:sz="4" w:space="0"/>
              <w:bottom w:val="single" w:color="000000" w:sz="4" w:space="0"/>
              <w:right w:val="single" w:color="000000" w:sz="4" w:space="0"/>
            </w:tcBorders>
            <w:vAlign w:val="center"/>
          </w:tcPr>
          <w:p w14:paraId="0C899E09">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68075E5">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593795A0">
            <w:pPr>
              <w:jc w:val="both"/>
              <w:textAlignment w:val="center"/>
              <w:rPr>
                <w:rFonts w:ascii="宋体" w:hAnsi="宋体" w:eastAsia="宋体" w:cs="宋体"/>
                <w:color w:val="000000"/>
                <w:sz w:val="21"/>
                <w:szCs w:val="21"/>
                <w:lang w:eastAsia="zh-CN" w:bidi="ar"/>
              </w:rPr>
            </w:pPr>
          </w:p>
        </w:tc>
      </w:tr>
      <w:tr w14:paraId="557C4FE7">
        <w:tblPrEx>
          <w:tblCellMar>
            <w:top w:w="0" w:type="dxa"/>
            <w:left w:w="108" w:type="dxa"/>
            <w:bottom w:w="0" w:type="dxa"/>
            <w:right w:w="108" w:type="dxa"/>
          </w:tblCellMar>
        </w:tblPrEx>
        <w:trPr>
          <w:trHeight w:val="303" w:hRule="atLeast"/>
        </w:trPr>
        <w:tc>
          <w:tcPr>
            <w:tcW w:w="311" w:type="pct"/>
            <w:vMerge w:val="restart"/>
            <w:tcBorders>
              <w:top w:val="nil"/>
              <w:left w:val="single" w:color="000000" w:sz="8" w:space="0"/>
              <w:bottom w:val="single" w:color="000000" w:sz="8" w:space="0"/>
              <w:right w:val="single" w:color="000000" w:sz="8" w:space="0"/>
            </w:tcBorders>
            <w:vAlign w:val="center"/>
          </w:tcPr>
          <w:p w14:paraId="3246D9D9">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5</w:t>
            </w:r>
          </w:p>
        </w:tc>
        <w:tc>
          <w:tcPr>
            <w:tcW w:w="372" w:type="pct"/>
            <w:vMerge w:val="restart"/>
            <w:tcBorders>
              <w:top w:val="nil"/>
              <w:left w:val="single" w:color="000000" w:sz="8" w:space="0"/>
              <w:bottom w:val="single" w:color="000000" w:sz="8" w:space="0"/>
              <w:right w:val="nil"/>
            </w:tcBorders>
            <w:vAlign w:val="center"/>
          </w:tcPr>
          <w:p w14:paraId="63202B21">
            <w:pPr>
              <w:jc w:val="center"/>
              <w:textAlignment w:val="center"/>
              <w:rPr>
                <w:rFonts w:ascii="宋体" w:hAnsi="宋体" w:eastAsia="宋体" w:cs="宋体"/>
                <w:b/>
                <w:bCs/>
                <w:color w:val="000000"/>
                <w:kern w:val="2"/>
                <w:sz w:val="21"/>
                <w:szCs w:val="21"/>
                <w:lang w:eastAsia="zh-CN"/>
              </w:rPr>
            </w:pPr>
            <w:r>
              <w:rPr>
                <w:rFonts w:hint="eastAsia" w:ascii="宋体" w:hAnsi="宋体" w:eastAsia="宋体" w:cs="宋体"/>
                <w:b/>
                <w:bCs/>
                <w:color w:val="000000"/>
                <w:sz w:val="21"/>
                <w:szCs w:val="21"/>
                <w:lang w:eastAsia="zh-CN" w:bidi="ar"/>
              </w:rPr>
              <w:t>纯水机</w:t>
            </w:r>
          </w:p>
        </w:tc>
        <w:tc>
          <w:tcPr>
            <w:tcW w:w="2241" w:type="pct"/>
            <w:tcBorders>
              <w:top w:val="single" w:color="000000" w:sz="4" w:space="0"/>
              <w:left w:val="single" w:color="000000" w:sz="4" w:space="0"/>
              <w:bottom w:val="single" w:color="000000" w:sz="4" w:space="0"/>
              <w:right w:val="single" w:color="000000" w:sz="4" w:space="0"/>
            </w:tcBorders>
            <w:vAlign w:val="center"/>
          </w:tcPr>
          <w:p w14:paraId="64236DE6">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45.机架外观材质：不锈钢</w:t>
            </w:r>
          </w:p>
        </w:tc>
        <w:tc>
          <w:tcPr>
            <w:tcW w:w="690" w:type="pct"/>
            <w:tcBorders>
              <w:top w:val="single" w:color="000000" w:sz="4" w:space="0"/>
              <w:left w:val="single" w:color="000000" w:sz="4" w:space="0"/>
              <w:bottom w:val="single" w:color="000000" w:sz="4" w:space="0"/>
              <w:right w:val="single" w:color="000000" w:sz="4" w:space="0"/>
            </w:tcBorders>
            <w:vAlign w:val="center"/>
          </w:tcPr>
          <w:p w14:paraId="3E3BF363">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1CF4E6D9">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A48CA0D">
            <w:pPr>
              <w:jc w:val="both"/>
              <w:textAlignment w:val="center"/>
              <w:rPr>
                <w:rFonts w:ascii="宋体" w:hAnsi="宋体" w:eastAsia="宋体" w:cs="宋体"/>
                <w:color w:val="000000"/>
                <w:sz w:val="21"/>
                <w:szCs w:val="21"/>
                <w:lang w:eastAsia="zh-CN" w:bidi="ar"/>
              </w:rPr>
            </w:pPr>
          </w:p>
        </w:tc>
      </w:tr>
      <w:tr w14:paraId="01BE1178">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1D124270">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08B7D48">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62520EA4">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46.功率、电源:不大于（含）50W,220V-50Hz；</w:t>
            </w:r>
          </w:p>
        </w:tc>
        <w:tc>
          <w:tcPr>
            <w:tcW w:w="690" w:type="pct"/>
            <w:tcBorders>
              <w:top w:val="single" w:color="000000" w:sz="4" w:space="0"/>
              <w:left w:val="single" w:color="000000" w:sz="4" w:space="0"/>
              <w:bottom w:val="single" w:color="000000" w:sz="4" w:space="0"/>
              <w:right w:val="single" w:color="000000" w:sz="4" w:space="0"/>
            </w:tcBorders>
            <w:vAlign w:val="center"/>
          </w:tcPr>
          <w:p w14:paraId="0108A178">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43271DAF">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4EAA990B">
            <w:pPr>
              <w:jc w:val="both"/>
              <w:textAlignment w:val="center"/>
              <w:rPr>
                <w:rFonts w:ascii="宋体" w:hAnsi="宋体" w:eastAsia="宋体" w:cs="宋体"/>
                <w:color w:val="000000"/>
                <w:sz w:val="21"/>
                <w:szCs w:val="21"/>
                <w:lang w:eastAsia="zh-CN" w:bidi="ar"/>
              </w:rPr>
            </w:pPr>
          </w:p>
        </w:tc>
      </w:tr>
      <w:tr w14:paraId="7C4758B8">
        <w:tblPrEx>
          <w:tblCellMar>
            <w:top w:w="0" w:type="dxa"/>
            <w:left w:w="108" w:type="dxa"/>
            <w:bottom w:w="0" w:type="dxa"/>
            <w:right w:w="108" w:type="dxa"/>
          </w:tblCellMar>
        </w:tblPrEx>
        <w:trPr>
          <w:trHeight w:val="1167" w:hRule="atLeast"/>
        </w:trPr>
        <w:tc>
          <w:tcPr>
            <w:tcW w:w="311" w:type="pct"/>
            <w:vMerge w:val="continue"/>
            <w:tcBorders>
              <w:top w:val="nil"/>
              <w:left w:val="single" w:color="000000" w:sz="8" w:space="0"/>
              <w:bottom w:val="single" w:color="000000" w:sz="8" w:space="0"/>
              <w:right w:val="single" w:color="000000" w:sz="8" w:space="0"/>
            </w:tcBorders>
            <w:vAlign w:val="center"/>
          </w:tcPr>
          <w:p w14:paraId="73B0CD3B">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0BE49D1">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7F22D1BB">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47.★过滤要求：不小于4级（含）以上反渗透过滤（须提供所投直饮水机生产厂家申请的所投产品整机《涉及饮用水卫生安全产品卫生许可批件》，净水流量不少于1.0L/min，额定总净水量不低于（含）3000L，用方框突出标示对应过滤等级、净水流量、额定净水量等。）</w:t>
            </w:r>
          </w:p>
        </w:tc>
        <w:tc>
          <w:tcPr>
            <w:tcW w:w="690" w:type="pct"/>
            <w:tcBorders>
              <w:top w:val="single" w:color="000000" w:sz="4" w:space="0"/>
              <w:left w:val="single" w:color="000000" w:sz="4" w:space="0"/>
              <w:bottom w:val="single" w:color="000000" w:sz="4" w:space="0"/>
              <w:right w:val="single" w:color="000000" w:sz="4" w:space="0"/>
            </w:tcBorders>
            <w:vAlign w:val="center"/>
          </w:tcPr>
          <w:p w14:paraId="75D4E7F8">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03D40ACF">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8AF6875">
            <w:pPr>
              <w:jc w:val="both"/>
              <w:textAlignment w:val="center"/>
              <w:rPr>
                <w:rFonts w:ascii="宋体" w:hAnsi="宋体" w:eastAsia="宋体" w:cs="宋体"/>
                <w:color w:val="000000"/>
                <w:sz w:val="21"/>
                <w:szCs w:val="21"/>
                <w:lang w:eastAsia="zh-CN" w:bidi="ar"/>
              </w:rPr>
            </w:pPr>
          </w:p>
        </w:tc>
      </w:tr>
      <w:tr w14:paraId="034EB152">
        <w:tblPrEx>
          <w:tblCellMar>
            <w:top w:w="0" w:type="dxa"/>
            <w:left w:w="108" w:type="dxa"/>
            <w:bottom w:w="0" w:type="dxa"/>
            <w:right w:w="108" w:type="dxa"/>
          </w:tblCellMar>
        </w:tblPrEx>
        <w:trPr>
          <w:trHeight w:val="303" w:hRule="atLeast"/>
        </w:trPr>
        <w:tc>
          <w:tcPr>
            <w:tcW w:w="311" w:type="pct"/>
            <w:vMerge w:val="continue"/>
            <w:tcBorders>
              <w:top w:val="nil"/>
              <w:left w:val="single" w:color="000000" w:sz="8" w:space="0"/>
              <w:bottom w:val="single" w:color="000000" w:sz="8" w:space="0"/>
              <w:right w:val="single" w:color="000000" w:sz="8" w:space="0"/>
            </w:tcBorders>
            <w:vAlign w:val="center"/>
          </w:tcPr>
          <w:p w14:paraId="582393BD">
            <w:pPr>
              <w:widowControl w:val="0"/>
              <w:jc w:val="center"/>
              <w:rPr>
                <w:rFonts w:ascii="宋体" w:hAnsi="宋体" w:eastAsia="宋体" w:cs="宋体"/>
                <w:color w:val="000000"/>
                <w:kern w:val="2"/>
                <w:sz w:val="21"/>
                <w:szCs w:val="21"/>
                <w:lang w:eastAsia="zh-CN"/>
              </w:rPr>
            </w:pPr>
          </w:p>
        </w:tc>
        <w:tc>
          <w:tcPr>
            <w:tcW w:w="372" w:type="pct"/>
            <w:vMerge w:val="continue"/>
            <w:tcBorders>
              <w:top w:val="nil"/>
              <w:left w:val="single" w:color="000000" w:sz="8" w:space="0"/>
              <w:bottom w:val="single" w:color="000000" w:sz="8" w:space="0"/>
              <w:right w:val="nil"/>
            </w:tcBorders>
            <w:vAlign w:val="center"/>
          </w:tcPr>
          <w:p w14:paraId="67E78E1A">
            <w:pPr>
              <w:widowControl w:val="0"/>
              <w:jc w:val="center"/>
              <w:rPr>
                <w:rFonts w:ascii="宋体" w:hAnsi="宋体" w:eastAsia="宋体" w:cs="宋体"/>
                <w:b/>
                <w:bCs/>
                <w:color w:val="000000"/>
                <w:kern w:val="2"/>
                <w:sz w:val="21"/>
                <w:szCs w:val="21"/>
                <w:lang w:eastAsia="zh-CN"/>
              </w:rPr>
            </w:pPr>
          </w:p>
        </w:tc>
        <w:tc>
          <w:tcPr>
            <w:tcW w:w="2241" w:type="pct"/>
            <w:tcBorders>
              <w:top w:val="single" w:color="000000" w:sz="4" w:space="0"/>
              <w:left w:val="single" w:color="000000" w:sz="4" w:space="0"/>
              <w:bottom w:val="single" w:color="000000" w:sz="4" w:space="0"/>
              <w:right w:val="single" w:color="000000" w:sz="4" w:space="0"/>
            </w:tcBorders>
            <w:vAlign w:val="center"/>
          </w:tcPr>
          <w:p w14:paraId="3943707C">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48.智能交互式LED数码显示屏，TDS值水质显示，换芯提醒，运行状态。</w:t>
            </w:r>
          </w:p>
        </w:tc>
        <w:tc>
          <w:tcPr>
            <w:tcW w:w="690" w:type="pct"/>
            <w:tcBorders>
              <w:top w:val="single" w:color="000000" w:sz="4" w:space="0"/>
              <w:left w:val="single" w:color="000000" w:sz="4" w:space="0"/>
              <w:bottom w:val="single" w:color="000000" w:sz="4" w:space="0"/>
              <w:right w:val="single" w:color="000000" w:sz="4" w:space="0"/>
            </w:tcBorders>
            <w:vAlign w:val="center"/>
          </w:tcPr>
          <w:p w14:paraId="6B3F143E">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6DF88E80">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737FA7A1">
            <w:pPr>
              <w:jc w:val="both"/>
              <w:textAlignment w:val="center"/>
              <w:rPr>
                <w:rFonts w:ascii="宋体" w:hAnsi="宋体" w:eastAsia="宋体" w:cs="宋体"/>
                <w:color w:val="000000"/>
                <w:sz w:val="21"/>
                <w:szCs w:val="21"/>
                <w:lang w:eastAsia="zh-CN" w:bidi="ar"/>
              </w:rPr>
            </w:pPr>
          </w:p>
        </w:tc>
      </w:tr>
      <w:tr w14:paraId="60CC9ACC">
        <w:tblPrEx>
          <w:tblCellMar>
            <w:top w:w="0" w:type="dxa"/>
            <w:left w:w="108" w:type="dxa"/>
            <w:bottom w:w="0" w:type="dxa"/>
            <w:right w:w="108" w:type="dxa"/>
          </w:tblCellMar>
        </w:tblPrEx>
        <w:trPr>
          <w:trHeight w:val="303" w:hRule="atLeast"/>
        </w:trPr>
        <w:tc>
          <w:tcPr>
            <w:tcW w:w="311" w:type="pct"/>
            <w:tcBorders>
              <w:top w:val="nil"/>
              <w:left w:val="single" w:color="000000" w:sz="8" w:space="0"/>
              <w:bottom w:val="single" w:color="000000" w:sz="8" w:space="0"/>
              <w:right w:val="single" w:color="000000" w:sz="8" w:space="0"/>
            </w:tcBorders>
            <w:vAlign w:val="center"/>
          </w:tcPr>
          <w:p w14:paraId="7CF54491">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w:t>
            </w:r>
          </w:p>
        </w:tc>
        <w:tc>
          <w:tcPr>
            <w:tcW w:w="372" w:type="pct"/>
            <w:tcBorders>
              <w:top w:val="nil"/>
              <w:left w:val="single" w:color="000000" w:sz="8" w:space="0"/>
              <w:bottom w:val="single" w:color="000000" w:sz="8" w:space="0"/>
              <w:right w:val="nil"/>
            </w:tcBorders>
            <w:vAlign w:val="center"/>
          </w:tcPr>
          <w:p w14:paraId="68546E34">
            <w:pPr>
              <w:jc w:val="center"/>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给、排水</w:t>
            </w:r>
          </w:p>
        </w:tc>
        <w:tc>
          <w:tcPr>
            <w:tcW w:w="2241" w:type="pct"/>
            <w:tcBorders>
              <w:top w:val="single" w:color="000000" w:sz="4" w:space="0"/>
              <w:left w:val="single" w:color="000000" w:sz="4" w:space="0"/>
              <w:bottom w:val="single" w:color="000000" w:sz="4" w:space="0"/>
              <w:right w:val="single" w:color="000000" w:sz="4" w:space="0"/>
            </w:tcBorders>
            <w:vAlign w:val="center"/>
          </w:tcPr>
          <w:p w14:paraId="0A14B7A8">
            <w:pPr>
              <w:jc w:val="both"/>
              <w:textAlignment w:val="center"/>
              <w:rPr>
                <w:rFonts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49.PPR DN15给水管、PVC DN25排水管。</w:t>
            </w:r>
          </w:p>
        </w:tc>
        <w:tc>
          <w:tcPr>
            <w:tcW w:w="690" w:type="pct"/>
            <w:tcBorders>
              <w:top w:val="single" w:color="000000" w:sz="4" w:space="0"/>
              <w:left w:val="single" w:color="000000" w:sz="4" w:space="0"/>
              <w:bottom w:val="single" w:color="000000" w:sz="4" w:space="0"/>
              <w:right w:val="single" w:color="000000" w:sz="4" w:space="0"/>
            </w:tcBorders>
            <w:vAlign w:val="center"/>
          </w:tcPr>
          <w:p w14:paraId="57D657AF">
            <w:pPr>
              <w:jc w:val="both"/>
              <w:textAlignment w:val="center"/>
              <w:rPr>
                <w:rFonts w:ascii="宋体" w:hAnsi="宋体" w:eastAsia="宋体" w:cs="宋体"/>
                <w:color w:val="000000"/>
                <w:sz w:val="21"/>
                <w:szCs w:val="21"/>
                <w:lang w:eastAsia="zh-CN" w:bidi="ar"/>
              </w:rPr>
            </w:pPr>
          </w:p>
        </w:tc>
        <w:tc>
          <w:tcPr>
            <w:tcW w:w="691" w:type="pct"/>
            <w:tcBorders>
              <w:top w:val="single" w:color="000000" w:sz="4" w:space="0"/>
              <w:left w:val="single" w:color="000000" w:sz="4" w:space="0"/>
              <w:bottom w:val="single" w:color="000000" w:sz="4" w:space="0"/>
              <w:right w:val="single" w:color="000000" w:sz="4" w:space="0"/>
            </w:tcBorders>
            <w:vAlign w:val="center"/>
          </w:tcPr>
          <w:p w14:paraId="54EEC27E">
            <w:pPr>
              <w:jc w:val="both"/>
              <w:textAlignment w:val="center"/>
              <w:rPr>
                <w:rFonts w:ascii="宋体" w:hAnsi="宋体" w:eastAsia="宋体" w:cs="宋体"/>
                <w:color w:val="000000"/>
                <w:sz w:val="21"/>
                <w:szCs w:val="21"/>
                <w:lang w:eastAsia="zh-CN" w:bidi="ar"/>
              </w:rPr>
            </w:pPr>
          </w:p>
        </w:tc>
        <w:tc>
          <w:tcPr>
            <w:tcW w:w="692" w:type="pct"/>
            <w:tcBorders>
              <w:top w:val="single" w:color="000000" w:sz="4" w:space="0"/>
              <w:left w:val="single" w:color="000000" w:sz="4" w:space="0"/>
              <w:bottom w:val="single" w:color="000000" w:sz="4" w:space="0"/>
              <w:right w:val="single" w:color="000000" w:sz="4" w:space="0"/>
            </w:tcBorders>
            <w:vAlign w:val="center"/>
          </w:tcPr>
          <w:p w14:paraId="66A84785">
            <w:pPr>
              <w:jc w:val="both"/>
              <w:textAlignment w:val="center"/>
              <w:rPr>
                <w:rFonts w:ascii="宋体" w:hAnsi="宋体" w:eastAsia="宋体" w:cs="宋体"/>
                <w:color w:val="000000"/>
                <w:sz w:val="21"/>
                <w:szCs w:val="21"/>
                <w:lang w:eastAsia="zh-CN" w:bidi="ar"/>
              </w:rPr>
            </w:pPr>
          </w:p>
        </w:tc>
      </w:tr>
    </w:tbl>
    <w:p w14:paraId="245B6A04">
      <w:pPr>
        <w:widowControl w:val="0"/>
        <w:jc w:val="both"/>
        <w:rPr>
          <w:rFonts w:ascii="Calibri" w:hAnsi="Calibri" w:eastAsia="宋体"/>
          <w:kern w:val="2"/>
          <w:sz w:val="21"/>
          <w:szCs w:val="22"/>
          <w:lang w:eastAsia="zh-CN"/>
        </w:rPr>
      </w:pPr>
    </w:p>
    <w:p w14:paraId="61FED020">
      <w:pPr>
        <w:widowControl w:val="0"/>
        <w:jc w:val="both"/>
        <w:rPr>
          <w:rFonts w:ascii="Calibri" w:hAnsi="Calibri" w:eastAsia="宋体"/>
          <w:kern w:val="2"/>
          <w:sz w:val="21"/>
          <w:szCs w:val="22"/>
          <w:lang w:eastAsia="zh-CN"/>
        </w:rPr>
      </w:pPr>
    </w:p>
    <w:p w14:paraId="07835011">
      <w:pPr>
        <w:widowControl w:val="0"/>
        <w:jc w:val="both"/>
        <w:rPr>
          <w:rFonts w:ascii="Calibri" w:hAnsi="Calibri" w:eastAsia="宋体"/>
          <w:kern w:val="2"/>
          <w:szCs w:val="22"/>
          <w:lang w:eastAsia="zh-CN"/>
        </w:rPr>
      </w:pPr>
    </w:p>
    <w:p w14:paraId="53A359FE">
      <w:pPr>
        <w:widowControl w:val="0"/>
        <w:jc w:val="both"/>
        <w:rPr>
          <w:rFonts w:ascii="Calibri" w:hAnsi="Calibri" w:eastAsia="宋体"/>
          <w:kern w:val="2"/>
          <w:sz w:val="21"/>
          <w:szCs w:val="21"/>
          <w:lang w:eastAsia="zh-CN"/>
        </w:rPr>
      </w:pPr>
      <w:bookmarkStart w:id="62" w:name="_Hlk72095977"/>
      <w:r>
        <w:rPr>
          <w:rFonts w:hint="eastAsia" w:ascii="Calibri" w:hAnsi="Calibri" w:eastAsia="宋体" w:cstheme="minorBidi"/>
          <w:kern w:val="2"/>
          <w:sz w:val="21"/>
          <w:szCs w:val="21"/>
          <w:lang w:eastAsia="zh-CN"/>
        </w:rPr>
        <w:t>证明资料【如有的话，提供的证明资料应统一编号（排序），格式自定】</w:t>
      </w:r>
      <w:bookmarkEnd w:id="62"/>
      <w:r>
        <w:rPr>
          <w:rFonts w:hint="eastAsia" w:ascii="Calibri" w:hAnsi="Calibri" w:eastAsia="宋体" w:cstheme="minorBidi"/>
          <w:kern w:val="2"/>
          <w:sz w:val="21"/>
          <w:szCs w:val="21"/>
          <w:lang w:eastAsia="zh-CN"/>
        </w:rPr>
        <w:t>：</w:t>
      </w:r>
    </w:p>
    <w:p w14:paraId="3CC0397E">
      <w:pPr>
        <w:widowControl w:val="0"/>
        <w:ind w:firstLine="422" w:firstLineChars="200"/>
        <w:jc w:val="both"/>
        <w:rPr>
          <w:rFonts w:ascii="Calibri" w:hAnsi="Calibri" w:eastAsia="宋体"/>
          <w:b/>
          <w:kern w:val="2"/>
          <w:sz w:val="21"/>
          <w:szCs w:val="21"/>
          <w:lang w:eastAsia="zh-CN"/>
        </w:rPr>
      </w:pPr>
    </w:p>
    <w:p w14:paraId="356A76E8">
      <w:pPr>
        <w:widowControl w:val="0"/>
        <w:ind w:firstLine="422" w:firstLineChars="200"/>
        <w:jc w:val="both"/>
        <w:rPr>
          <w:rFonts w:ascii="Calibri" w:hAnsi="Calibri" w:eastAsia="宋体"/>
          <w:b/>
          <w:kern w:val="2"/>
          <w:sz w:val="21"/>
          <w:szCs w:val="21"/>
          <w:lang w:eastAsia="zh-CN"/>
        </w:rPr>
      </w:pPr>
    </w:p>
    <w:p w14:paraId="50607DD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《技术要求偏离表》编制指引：</w:t>
      </w:r>
    </w:p>
    <w:p w14:paraId="20C89FF6">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1、技术要求偏离表的序号、货物名称、招标技术要求等栏目</w:t>
      </w:r>
      <w:bookmarkStart w:id="63" w:name="_Hlk72094407"/>
      <w:r>
        <w:rPr>
          <w:rFonts w:hint="eastAsia" w:ascii="Calibri" w:hAnsi="Calibri" w:eastAsia="宋体" w:cstheme="minorBidi"/>
          <w:bCs/>
          <w:kern w:val="2"/>
          <w:sz w:val="21"/>
          <w:szCs w:val="21"/>
          <w:lang w:eastAsia="zh-CN"/>
        </w:rPr>
        <w:t>对应“用户需求书”中的“技术要求”章节</w:t>
      </w:r>
      <w:bookmarkEnd w:id="63"/>
      <w:r>
        <w:rPr>
          <w:rFonts w:hint="eastAsia" w:ascii="Calibri" w:hAnsi="Calibri" w:eastAsia="宋体" w:cstheme="minorBidi"/>
          <w:bCs/>
          <w:kern w:val="2"/>
          <w:sz w:val="21"/>
          <w:szCs w:val="21"/>
          <w:lang w:eastAsia="zh-CN"/>
        </w:rPr>
        <w:t>相关内容。</w:t>
      </w:r>
    </w:p>
    <w:p w14:paraId="4BAD67B3">
      <w:pPr>
        <w:spacing w:before="100"/>
        <w:ind w:firstLine="420" w:firstLineChars="200"/>
        <w:jc w:val="both"/>
        <w:rPr>
          <w:rFonts w:eastAsia="宋体"/>
          <w:bCs/>
          <w:color w:val="FF0000"/>
          <w:kern w:val="2"/>
          <w:sz w:val="21"/>
          <w:szCs w:val="21"/>
          <w:lang w:eastAsia="zh-CN"/>
        </w:rPr>
      </w:pPr>
      <w:r>
        <w:rPr>
          <w:rFonts w:ascii="宋体" w:hAnsi="宋体" w:eastAsia="宋体" w:cstheme="minorBidi"/>
          <w:bCs/>
          <w:kern w:val="2"/>
          <w:sz w:val="21"/>
          <w:szCs w:val="21"/>
          <w:lang w:eastAsia="zh-CN"/>
        </w:rPr>
        <w:t>2</w:t>
      </w:r>
      <w:r>
        <w:rPr>
          <w:rFonts w:hint="eastAsia" w:ascii="宋体" w:hAnsi="宋体" w:eastAsia="宋体" w:cstheme="minorBidi"/>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w:t>
      </w:r>
      <w:r>
        <w:rPr>
          <w:rFonts w:hint="eastAsia" w:ascii="宋体" w:hAnsi="宋体" w:eastAsia="宋体"/>
          <w:bCs/>
          <w:color w:val="FF0000"/>
          <w:kern w:val="2"/>
          <w:sz w:val="21"/>
          <w:szCs w:val="21"/>
          <w:lang w:eastAsia="zh-CN"/>
        </w:rPr>
        <w:t>所投产品</w:t>
      </w:r>
      <w:r>
        <w:rPr>
          <w:rFonts w:hint="eastAsia" w:eastAsia="宋体"/>
          <w:bCs/>
          <w:color w:val="FF0000"/>
          <w:kern w:val="2"/>
          <w:sz w:val="21"/>
          <w:szCs w:val="21"/>
          <w:lang w:eastAsia="zh-CN"/>
        </w:rPr>
        <w:t>客观实际保持一致，响应不实且情节严重的，经查实，将依法记入供应商诚信档案或受到行政处罚。</w:t>
      </w:r>
    </w:p>
    <w:p w14:paraId="567014DE">
      <w:pPr>
        <w:widowControl w:val="0"/>
        <w:ind w:firstLine="420" w:firstLineChars="200"/>
        <w:jc w:val="both"/>
        <w:rPr>
          <w:rFonts w:eastAsia="宋体"/>
          <w:bCs/>
          <w:color w:val="FF0000"/>
          <w:kern w:val="2"/>
          <w:sz w:val="21"/>
          <w:szCs w:val="21"/>
          <w:lang w:eastAsia="zh-CN"/>
        </w:rPr>
      </w:pPr>
      <w:r>
        <w:rPr>
          <w:rFonts w:ascii="Calibri" w:hAnsi="Calibri" w:eastAsia="宋体" w:cstheme="minorBidi"/>
          <w:bCs/>
          <w:kern w:val="2"/>
          <w:sz w:val="21"/>
          <w:szCs w:val="21"/>
          <w:lang w:eastAsia="zh-CN"/>
        </w:rPr>
        <w:t>3</w:t>
      </w:r>
      <w:r>
        <w:rPr>
          <w:rFonts w:hint="eastAsia" w:ascii="Calibri" w:hAnsi="Calibri" w:eastAsia="宋体" w:cstheme="minorBidi"/>
          <w:bCs/>
          <w:kern w:val="2"/>
          <w:sz w:val="21"/>
          <w:szCs w:val="21"/>
          <w:lang w:eastAsia="zh-CN"/>
        </w:rPr>
        <w:t>、</w:t>
      </w:r>
      <w:bookmarkStart w:id="64" w:name="_Hlk72158270"/>
      <w:r>
        <w:rPr>
          <w:rFonts w:hint="eastAsia" w:ascii="Calibri" w:hAnsi="Calibri" w:eastAsia="宋体" w:cstheme="minorBidi"/>
          <w:bCs/>
          <w:kern w:val="2"/>
          <w:sz w:val="21"/>
          <w:szCs w:val="21"/>
          <w:lang w:eastAsia="zh-CN"/>
        </w:rPr>
        <w:t>“偏离情况”</w:t>
      </w:r>
      <w:bookmarkEnd w:id="64"/>
      <w:r>
        <w:rPr>
          <w:rFonts w:hint="eastAsia" w:ascii="Calibri" w:hAnsi="Calibri" w:eastAsia="宋体" w:cstheme="minorBidi"/>
          <w:bCs/>
          <w:kern w:val="2"/>
          <w:sz w:val="21"/>
          <w:szCs w:val="21"/>
          <w:lang w:eastAsia="zh-CN"/>
        </w:rPr>
        <w:t>一栏填写如实填写“正偏离”、“负偏离”或“无偏离”，其中：</w:t>
      </w:r>
      <w:bookmarkStart w:id="65" w:name="_Hlk72093866"/>
      <w:r>
        <w:rPr>
          <w:rFonts w:hint="eastAsia" w:ascii="Calibri" w:hAnsi="Calibri" w:eastAsia="宋体" w:cstheme="minorBidi"/>
          <w:bCs/>
          <w:kern w:val="2"/>
          <w:sz w:val="21"/>
          <w:szCs w:val="21"/>
          <w:lang w:eastAsia="zh-CN"/>
        </w:rPr>
        <w:t>“正偏离”表示“投标响应优于招标技术要求”，“负偏离”表示“投标响应不满足招标技术要求”，“无偏离”表示“投标响应与招标技术要求一致”</w:t>
      </w:r>
      <w:bookmarkEnd w:id="65"/>
      <w:r>
        <w:rPr>
          <w:rFonts w:hint="eastAsia" w:ascii="Calibri" w:hAnsi="Calibri" w:eastAsia="宋体" w:cstheme="minorBidi"/>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24DD767F">
      <w:pPr>
        <w:widowControl w:val="0"/>
        <w:ind w:firstLine="420" w:firstLineChars="200"/>
        <w:jc w:val="both"/>
        <w:rPr>
          <w:rFonts w:ascii="Calibri" w:hAnsi="Calibri" w:eastAsia="宋体"/>
          <w:bCs/>
          <w:kern w:val="2"/>
          <w:sz w:val="21"/>
          <w:szCs w:val="21"/>
          <w:lang w:eastAsia="zh-CN"/>
        </w:rPr>
      </w:pPr>
      <w:r>
        <w:rPr>
          <w:rFonts w:ascii="Calibri" w:hAnsi="Calibri" w:eastAsia="宋体" w:cstheme="minorBidi"/>
          <w:bCs/>
          <w:kern w:val="2"/>
          <w:sz w:val="21"/>
          <w:szCs w:val="21"/>
          <w:lang w:eastAsia="zh-CN"/>
        </w:rPr>
        <w:t>4</w:t>
      </w:r>
      <w:r>
        <w:rPr>
          <w:rFonts w:hint="eastAsia" w:ascii="Calibri" w:hAnsi="Calibri" w:eastAsia="宋体" w:cstheme="minorBidi"/>
          <w:bCs/>
          <w:kern w:val="2"/>
          <w:sz w:val="21"/>
          <w:szCs w:val="21"/>
          <w:lang w:eastAsia="zh-CN"/>
        </w:rPr>
        <w:t>、未要求提供证明资料的招标技术要求，可以不提供证明资料（如实响应即可）。</w:t>
      </w:r>
    </w:p>
    <w:p w14:paraId="5F17A48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5、</w:t>
      </w:r>
      <w:bookmarkStart w:id="66" w:name="_Hlk72096106"/>
      <w:r>
        <w:rPr>
          <w:rFonts w:hint="eastAsia" w:ascii="Calibri" w:hAnsi="Calibri" w:eastAsia="宋体" w:cstheme="minorBidi"/>
          <w:bCs/>
          <w:kern w:val="2"/>
          <w:sz w:val="21"/>
          <w:szCs w:val="21"/>
          <w:lang w:eastAsia="zh-CN"/>
        </w:rPr>
        <w:t>证明资料条款响应要求</w:t>
      </w:r>
      <w:bookmarkEnd w:id="66"/>
      <w:r>
        <w:rPr>
          <w:rFonts w:hint="eastAsia" w:ascii="Calibri" w:hAnsi="Calibri" w:eastAsia="宋体" w:cstheme="minorBidi"/>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7" w:name="_Hlk73558782"/>
      <w:r>
        <w:rPr>
          <w:rFonts w:hint="eastAsia" w:ascii="Calibri" w:hAnsi="Calibri" w:eastAsia="宋体" w:cstheme="minorBidi"/>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68" w:name="_Hlk73558164"/>
      <w:r>
        <w:rPr>
          <w:rFonts w:hint="eastAsia" w:ascii="Calibri" w:hAnsi="Calibri" w:eastAsia="宋体" w:cstheme="minorBidi"/>
          <w:bCs/>
          <w:kern w:val="2"/>
          <w:sz w:val="21"/>
          <w:szCs w:val="21"/>
          <w:lang w:eastAsia="zh-CN"/>
        </w:rPr>
        <w:t>且投标人在“偏离情况”一栏响应为“正偏离”或“无偏离”的，经评审委员会认定，将判定为负偏离。</w:t>
      </w:r>
      <w:bookmarkEnd w:id="67"/>
      <w:bookmarkEnd w:id="68"/>
    </w:p>
    <w:p w14:paraId="29109AD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6、</w:t>
      </w:r>
      <w:bookmarkStart w:id="69" w:name="_Hlk72096137"/>
      <w:r>
        <w:rPr>
          <w:rFonts w:hint="eastAsia" w:ascii="Calibri" w:hAnsi="Calibri" w:eastAsia="宋体" w:cstheme="minorBidi"/>
          <w:bCs/>
          <w:kern w:val="2"/>
          <w:sz w:val="21"/>
          <w:szCs w:val="21"/>
          <w:lang w:eastAsia="zh-CN"/>
        </w:rPr>
        <w:t>表后“证明资料”部分内容的编制</w:t>
      </w:r>
      <w:bookmarkEnd w:id="69"/>
      <w:r>
        <w:rPr>
          <w:rFonts w:hint="eastAsia" w:ascii="Calibri" w:hAnsi="Calibri" w:eastAsia="宋体" w:cstheme="minorBidi"/>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0" w:name="_Hlk73558180"/>
      <w:r>
        <w:rPr>
          <w:rFonts w:hint="eastAsia" w:ascii="Calibri" w:hAnsi="Calibri" w:eastAsia="宋体" w:cstheme="minorBidi"/>
          <w:bCs/>
          <w:kern w:val="2"/>
          <w:sz w:val="21"/>
          <w:szCs w:val="21"/>
          <w:lang w:eastAsia="zh-CN"/>
        </w:rPr>
        <w:t>未按照招标文件要求在表后放置证明材料的供应商将承担不利后果，经评审委员会认定，相关技术要求将判定为负偏离。</w:t>
      </w:r>
      <w:bookmarkEnd w:id="70"/>
    </w:p>
    <w:p w14:paraId="7D10762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7、</w:t>
      </w:r>
      <w:bookmarkStart w:id="71" w:name="_Hlk72096176"/>
      <w:r>
        <w:rPr>
          <w:rFonts w:hint="eastAsia" w:ascii="Calibri" w:hAnsi="Calibri" w:eastAsia="宋体" w:cstheme="minorBidi"/>
          <w:bCs/>
          <w:kern w:val="2"/>
          <w:sz w:val="21"/>
          <w:szCs w:val="21"/>
          <w:lang w:eastAsia="zh-CN"/>
        </w:rPr>
        <w:t>证明资料的形式及其它具体要求</w:t>
      </w:r>
      <w:bookmarkEnd w:id="71"/>
      <w:r>
        <w:rPr>
          <w:rFonts w:hint="eastAsia" w:ascii="Calibri" w:hAnsi="Calibri" w:eastAsia="宋体" w:cstheme="minorBidi"/>
          <w:bCs/>
          <w:kern w:val="2"/>
          <w:sz w:val="21"/>
          <w:szCs w:val="21"/>
          <w:lang w:eastAsia="zh-CN"/>
        </w:rPr>
        <w:t>：</w:t>
      </w:r>
    </w:p>
    <w:p w14:paraId="7B92A144">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（1）除照片、图片（截图）及不需加盖公章的文字说明（技术说明）外，其它证明资料均要求为原件扫描件；</w:t>
      </w:r>
    </w:p>
    <w:p w14:paraId="4341B6E6">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B125F82">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1AE6E2C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2696E35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59CE597">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其它证明资料的形式要求参照以上要求执行；</w:t>
      </w:r>
    </w:p>
    <w:p w14:paraId="6F2088ED">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（4）证明资料均要求原件备查。</w:t>
      </w:r>
    </w:p>
    <w:p w14:paraId="4E31D958">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8、其它注意事项：</w:t>
      </w:r>
    </w:p>
    <w:p w14:paraId="696BD883">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（1）评审委员会有权对投标人的响应情况作出判断（评审结论）；</w:t>
      </w:r>
    </w:p>
    <w:p w14:paraId="695E07BB">
      <w:pPr>
        <w:widowControl w:val="0"/>
        <w:ind w:firstLine="420" w:firstLineChars="200"/>
        <w:jc w:val="both"/>
        <w:rPr>
          <w:rFonts w:ascii="Calibri" w:hAnsi="Calibri" w:eastAsia="宋体"/>
          <w:bCs/>
          <w:kern w:val="2"/>
          <w:sz w:val="21"/>
          <w:szCs w:val="21"/>
          <w:lang w:eastAsia="zh-CN"/>
        </w:rPr>
      </w:pPr>
      <w:r>
        <w:rPr>
          <w:rFonts w:hint="eastAsia" w:ascii="Calibri" w:hAnsi="Calibri" w:eastAsia="宋体" w:cstheme="minorBidi"/>
          <w:bCs/>
          <w:kern w:val="2"/>
          <w:sz w:val="21"/>
          <w:szCs w:val="21"/>
          <w:lang w:eastAsia="zh-CN"/>
        </w:rPr>
        <w:t>（2）</w:t>
      </w:r>
      <w:bookmarkStart w:id="72" w:name="_Hlk72158213"/>
      <w:r>
        <w:rPr>
          <w:rFonts w:hint="eastAsia" w:ascii="Calibri" w:hAnsi="Calibri" w:eastAsia="宋体" w:cstheme="minorBidi"/>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2"/>
    </w:p>
    <w:p w14:paraId="575B9196">
      <w:pPr>
        <w:widowControl w:val="0"/>
        <w:ind w:firstLine="482" w:firstLineChars="200"/>
        <w:jc w:val="both"/>
        <w:rPr>
          <w:rFonts w:ascii="Calibri" w:hAnsi="Calibri" w:eastAsia="宋体"/>
          <w:b/>
          <w:kern w:val="2"/>
          <w:szCs w:val="22"/>
          <w:lang w:eastAsia="zh-CN"/>
        </w:rPr>
      </w:pPr>
    </w:p>
    <w:p w14:paraId="6EECFC9C">
      <w:pPr>
        <w:widowControl w:val="0"/>
        <w:jc w:val="both"/>
        <w:rPr>
          <w:rFonts w:ascii="Calibri" w:hAnsi="Calibri" w:eastAsia="宋体"/>
          <w:kern w:val="2"/>
          <w:szCs w:val="22"/>
          <w:lang w:eastAsia="zh-CN"/>
        </w:rPr>
      </w:pPr>
    </w:p>
    <w:p w14:paraId="14A3D3B4">
      <w:pPr>
        <w:widowControl w:val="0"/>
        <w:ind w:firstLine="480" w:firstLineChars="200"/>
        <w:jc w:val="center"/>
        <w:rPr>
          <w:rFonts w:ascii="黑体" w:hAnsi="Calibri" w:eastAsia="黑体"/>
          <w:kern w:val="2"/>
          <w:szCs w:val="20"/>
          <w:lang w:eastAsia="zh-CN"/>
        </w:rPr>
      </w:pPr>
      <w:r>
        <w:rPr>
          <w:rFonts w:hint="eastAsia" w:ascii="黑体" w:hAnsi="Calibri" w:eastAsia="黑体" w:cstheme="minorBidi"/>
          <w:kern w:val="2"/>
          <w:szCs w:val="20"/>
          <w:lang w:eastAsia="zh-CN"/>
        </w:rPr>
        <w:t>六、实施方案；</w:t>
      </w:r>
    </w:p>
    <w:p w14:paraId="6BFD4A93">
      <w:pPr>
        <w:widowControl w:val="0"/>
        <w:ind w:firstLine="480" w:firstLineChars="200"/>
        <w:jc w:val="center"/>
        <w:rPr>
          <w:rFonts w:ascii="黑体" w:hAnsi="Calibri" w:eastAsia="黑体"/>
          <w:kern w:val="2"/>
          <w:szCs w:val="20"/>
          <w:lang w:eastAsia="zh-CN"/>
        </w:rPr>
      </w:pPr>
      <w:r>
        <w:rPr>
          <w:rFonts w:hint="eastAsia" w:ascii="黑体" w:hAnsi="Calibri" w:eastAsia="黑体" w:cstheme="minorBidi"/>
          <w:kern w:val="2"/>
          <w:szCs w:val="20"/>
          <w:lang w:eastAsia="zh-CN"/>
        </w:rPr>
        <w:t>七、质量保障方案；</w:t>
      </w:r>
    </w:p>
    <w:p w14:paraId="6F22CD5B">
      <w:pPr>
        <w:widowControl w:val="0"/>
        <w:ind w:firstLine="480" w:firstLineChars="200"/>
        <w:jc w:val="center"/>
        <w:rPr>
          <w:rFonts w:ascii="黑体" w:hAnsi="Calibri" w:eastAsia="黑体"/>
          <w:kern w:val="2"/>
          <w:szCs w:val="20"/>
          <w:lang w:eastAsia="zh-CN"/>
        </w:rPr>
      </w:pPr>
      <w:r>
        <w:rPr>
          <w:rFonts w:hint="eastAsia" w:ascii="黑体" w:hAnsi="Calibri" w:eastAsia="黑体" w:cstheme="minorBidi"/>
          <w:kern w:val="2"/>
          <w:szCs w:val="20"/>
          <w:lang w:eastAsia="zh-CN"/>
        </w:rPr>
        <w:t>八、售后服务方案；</w:t>
      </w:r>
    </w:p>
    <w:p w14:paraId="252D01E3">
      <w:pPr>
        <w:widowControl w:val="0"/>
        <w:ind w:firstLine="480" w:firstLineChars="200"/>
        <w:jc w:val="center"/>
        <w:rPr>
          <w:rFonts w:ascii="黑体" w:hAnsi="Calibri" w:eastAsia="黑体"/>
          <w:kern w:val="2"/>
          <w:szCs w:val="20"/>
          <w:lang w:eastAsia="zh-CN"/>
        </w:rPr>
      </w:pPr>
      <w:r>
        <w:rPr>
          <w:rFonts w:hint="eastAsia" w:ascii="黑体" w:hAnsi="Calibri" w:eastAsia="黑体" w:cstheme="minorBidi"/>
          <w:kern w:val="2"/>
          <w:szCs w:val="20"/>
          <w:lang w:eastAsia="zh-CN"/>
        </w:rPr>
        <w:t>九、服务团队情况；</w:t>
      </w:r>
    </w:p>
    <w:p w14:paraId="4AAE359C">
      <w:pPr>
        <w:keepNext/>
        <w:keepLines/>
        <w:widowControl w:val="0"/>
        <w:spacing w:before="260" w:after="260"/>
        <w:jc w:val="center"/>
        <w:outlineLvl w:val="2"/>
        <w:rPr>
          <w:rFonts w:ascii="黑体" w:hAnsi="宋体" w:eastAsia="黑体"/>
          <w:kern w:val="2"/>
          <w:szCs w:val="20"/>
          <w:lang w:eastAsia="zh-CN"/>
        </w:rPr>
      </w:pPr>
      <w:bookmarkStart w:id="73" w:name="_Hlk72260576"/>
      <w:r>
        <w:rPr>
          <w:rFonts w:hint="eastAsia" w:ascii="黑体" w:hAnsi="宋体" w:eastAsia="黑体" w:cstheme="minorBidi"/>
          <w:kern w:val="2"/>
          <w:szCs w:val="20"/>
          <w:lang w:eastAsia="zh-CN"/>
        </w:rPr>
        <w:t>十、</w:t>
      </w:r>
      <w:bookmarkStart w:id="74" w:name="_Hlk72062872"/>
      <w:r>
        <w:rPr>
          <w:rFonts w:hint="eastAsia" w:ascii="黑体" w:hAnsi="宋体" w:eastAsia="黑体" w:cstheme="minorBidi"/>
          <w:kern w:val="2"/>
          <w:szCs w:val="20"/>
          <w:lang w:eastAsia="zh-CN"/>
        </w:rPr>
        <w:t>投标人认为需要加以说明的其他内容</w:t>
      </w:r>
      <w:bookmarkEnd w:id="74"/>
    </w:p>
    <w:bookmarkEnd w:id="73"/>
    <w:p w14:paraId="184B7AD7">
      <w:pPr>
        <w:jc w:val="center"/>
        <w:rPr>
          <w:rFonts w:ascii="黑体" w:hAnsi="宋体" w:eastAsia="黑体"/>
          <w:szCs w:val="20"/>
          <w:lang w:eastAsia="zh-CN"/>
        </w:rPr>
      </w:pPr>
      <w:r>
        <w:rPr>
          <w:rFonts w:hint="eastAsia" w:ascii="黑体" w:hAnsi="宋体" w:eastAsia="黑体" w:cstheme="minorBidi"/>
          <w:szCs w:val="20"/>
          <w:lang w:eastAsia="zh-CN"/>
        </w:rPr>
        <w:t>（一）</w:t>
      </w:r>
      <w:r>
        <w:rPr>
          <w:rFonts w:hint="eastAsia" w:ascii="黑体" w:hAnsi="宋体" w:eastAsia="黑体" w:cstheme="minorBidi"/>
          <w:szCs w:val="20"/>
          <w:highlight w:val="yellow"/>
          <w:lang w:eastAsia="zh-CN"/>
        </w:rPr>
        <w:t>政府采购（自行采购）违法行为风险知悉确认书</w:t>
      </w:r>
    </w:p>
    <w:p w14:paraId="22B4436D">
      <w:pPr>
        <w:jc w:val="center"/>
        <w:rPr>
          <w:rFonts w:ascii="黑体" w:hAnsi="宋体" w:eastAsia="黑体"/>
          <w:szCs w:val="20"/>
          <w:lang w:eastAsia="zh-CN"/>
        </w:rPr>
      </w:pPr>
    </w:p>
    <w:p w14:paraId="788B84B6">
      <w:pPr>
        <w:widowControl w:val="0"/>
        <w:ind w:firstLine="482" w:firstLineChars="200"/>
        <w:jc w:val="both"/>
        <w:rPr>
          <w:rFonts w:ascii="Calibri" w:hAnsi="Calibri" w:eastAsia="宋体"/>
          <w:kern w:val="2"/>
          <w:sz w:val="21"/>
          <w:szCs w:val="22"/>
          <w:lang w:eastAsia="zh-CN"/>
        </w:rPr>
      </w:pPr>
      <w:r>
        <w:rPr>
          <w:rFonts w:hint="eastAsia" w:ascii="Calibri" w:hAnsi="Calibri" w:eastAsia="宋体" w:cstheme="minorBidi"/>
          <w:b/>
          <w:bCs/>
          <w:kern w:val="2"/>
          <w:szCs w:val="22"/>
          <w:lang w:eastAsia="zh-CN"/>
        </w:rPr>
        <w:t>我</w:t>
      </w:r>
      <w:r>
        <w:rPr>
          <w:rFonts w:hint="eastAsia" w:ascii="Calibri" w:hAnsi="Calibri" w:eastAsia="宋体"/>
          <w:b/>
          <w:bCs/>
          <w:kern w:val="2"/>
          <w:lang w:eastAsia="zh-CN"/>
        </w:rPr>
        <w:t>单位</w:t>
      </w:r>
      <w:r>
        <w:rPr>
          <w:rFonts w:hint="eastAsia" w:ascii="Calibri" w:hAnsi="Calibri" w:eastAsia="宋体" w:cstheme="minorBidi"/>
          <w:b/>
          <w:bCs/>
          <w:kern w:val="2"/>
          <w:szCs w:val="22"/>
          <w:lang w:eastAsia="zh-CN"/>
        </w:rPr>
        <w:t>在投标前已充分知悉以下情形为参与政府采购（自行采购）活动时的重大风险事项，并承诺已对下述风险提示事项重点排查，</w:t>
      </w:r>
      <w:r>
        <w:rPr>
          <w:rFonts w:hint="eastAsia" w:ascii="Calibri" w:hAnsi="Calibri" w:eastAsia="宋体"/>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812"/>
      </w:tblGrid>
      <w:tr w14:paraId="7466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1B6F2B56">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序号</w:t>
            </w:r>
          </w:p>
        </w:tc>
        <w:tc>
          <w:tcPr>
            <w:tcW w:w="7811" w:type="dxa"/>
          </w:tcPr>
          <w:p w14:paraId="12DE4767">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b/>
                <w:bCs/>
                <w:kern w:val="2"/>
                <w:lang w:eastAsia="zh-CN"/>
              </w:rPr>
              <w:t>供应商参与投标禁止情形</w:t>
            </w:r>
          </w:p>
        </w:tc>
      </w:tr>
      <w:tr w14:paraId="5EA4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927308B">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1</w:t>
            </w:r>
          </w:p>
        </w:tc>
        <w:tc>
          <w:tcPr>
            <w:tcW w:w="7811" w:type="dxa"/>
            <w:vAlign w:val="center"/>
          </w:tcPr>
          <w:p w14:paraId="3F7DF81F">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与其他投标供应商的法定代表人、主要经营负责人、投标授权代表人、项目负责人、主要技术人员为</w:t>
            </w:r>
            <w:r>
              <w:rPr>
                <w:rFonts w:hint="eastAsia" w:ascii="仿宋_GB2312" w:hAnsi="仿宋_GB2312" w:eastAsia="仿宋_GB2312" w:cs="仿宋_GB2312"/>
                <w:b/>
                <w:bCs/>
                <w:kern w:val="2"/>
                <w:lang w:eastAsia="zh-CN"/>
              </w:rPr>
              <w:t>同一人、属同一单位或者在同一单位缴纳社会保险</w:t>
            </w:r>
            <w:r>
              <w:rPr>
                <w:rFonts w:hint="eastAsia" w:ascii="仿宋_GB2312" w:hAnsi="仿宋_GB2312" w:eastAsia="仿宋_GB2312" w:cs="仿宋_GB2312"/>
                <w:kern w:val="2"/>
                <w:lang w:eastAsia="zh-CN"/>
              </w:rPr>
              <w:t>。</w:t>
            </w:r>
          </w:p>
        </w:tc>
      </w:tr>
      <w:tr w14:paraId="05D2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C22E828">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2</w:t>
            </w:r>
          </w:p>
        </w:tc>
        <w:tc>
          <w:tcPr>
            <w:tcW w:w="7811" w:type="dxa"/>
            <w:vAlign w:val="center"/>
          </w:tcPr>
          <w:p w14:paraId="12313BDF">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参与本项目政府采购（自行采购）活动时，与其他投标供应商存在单位负责人为</w:t>
            </w:r>
            <w:r>
              <w:rPr>
                <w:rFonts w:hint="eastAsia" w:ascii="仿宋_GB2312" w:hAnsi="仿宋_GB2312" w:eastAsia="仿宋_GB2312" w:cs="仿宋_GB2312"/>
                <w:b/>
                <w:bCs/>
                <w:kern w:val="2"/>
                <w:lang w:eastAsia="zh-CN"/>
              </w:rPr>
              <w:t>同一人或直接控股、管理关系</w:t>
            </w:r>
            <w:r>
              <w:rPr>
                <w:rFonts w:hint="eastAsia" w:ascii="仿宋_GB2312" w:hAnsi="仿宋_GB2312" w:eastAsia="仿宋_GB2312" w:cs="仿宋_GB2312"/>
                <w:kern w:val="2"/>
                <w:lang w:eastAsia="zh-CN"/>
              </w:rPr>
              <w:t>。</w:t>
            </w:r>
          </w:p>
        </w:tc>
      </w:tr>
      <w:tr w14:paraId="6903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C25A813">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3</w:t>
            </w:r>
          </w:p>
        </w:tc>
        <w:tc>
          <w:tcPr>
            <w:tcW w:w="7811" w:type="dxa"/>
            <w:vAlign w:val="center"/>
          </w:tcPr>
          <w:p w14:paraId="4BADE3A7">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与其他投标供应商的投标文件或部分投标文件</w:t>
            </w:r>
            <w:r>
              <w:rPr>
                <w:rFonts w:hint="eastAsia" w:ascii="仿宋_GB2312" w:hAnsi="仿宋_GB2312" w:eastAsia="仿宋_GB2312" w:cs="仿宋_GB2312"/>
                <w:b/>
                <w:bCs/>
                <w:kern w:val="2"/>
                <w:lang w:eastAsia="zh-CN"/>
              </w:rPr>
              <w:t>相互混装或存在非正常一致</w:t>
            </w:r>
            <w:r>
              <w:rPr>
                <w:rFonts w:hint="eastAsia" w:ascii="仿宋_GB2312" w:hAnsi="仿宋_GB2312" w:eastAsia="仿宋_GB2312" w:cs="仿宋_GB2312"/>
                <w:kern w:val="2"/>
                <w:lang w:eastAsia="zh-CN"/>
              </w:rPr>
              <w:t>。</w:t>
            </w:r>
          </w:p>
        </w:tc>
      </w:tr>
      <w:tr w14:paraId="7C63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00D2A3A">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4</w:t>
            </w:r>
          </w:p>
        </w:tc>
        <w:tc>
          <w:tcPr>
            <w:tcW w:w="7811" w:type="dxa"/>
            <w:vAlign w:val="center"/>
          </w:tcPr>
          <w:p w14:paraId="5419C9E9">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与其他投标供应商的投标文件由</w:t>
            </w:r>
            <w:r>
              <w:rPr>
                <w:rFonts w:hint="eastAsia" w:ascii="仿宋_GB2312" w:hAnsi="仿宋_GB2312" w:eastAsia="仿宋_GB2312" w:cs="仿宋_GB2312"/>
                <w:b/>
                <w:bCs/>
                <w:kern w:val="2"/>
                <w:lang w:eastAsia="zh-CN"/>
              </w:rPr>
              <w:t>同一单位或者同一人编制</w:t>
            </w:r>
            <w:r>
              <w:rPr>
                <w:rFonts w:hint="eastAsia" w:ascii="仿宋_GB2312" w:hAnsi="仿宋_GB2312" w:eastAsia="仿宋_GB2312" w:cs="仿宋_GB2312"/>
                <w:kern w:val="2"/>
                <w:lang w:eastAsia="zh-CN"/>
              </w:rPr>
              <w:t>，或者使用</w:t>
            </w:r>
            <w:r>
              <w:rPr>
                <w:rFonts w:hint="eastAsia" w:ascii="仿宋_GB2312" w:hAnsi="仿宋_GB2312" w:eastAsia="仿宋_GB2312" w:cs="仿宋_GB2312"/>
                <w:b/>
                <w:bCs/>
                <w:kern w:val="2"/>
                <w:lang w:eastAsia="zh-CN"/>
              </w:rPr>
              <w:t>同一设备编制</w:t>
            </w:r>
            <w:r>
              <w:rPr>
                <w:rFonts w:hint="eastAsia" w:ascii="仿宋_GB2312" w:hAnsi="仿宋_GB2312" w:eastAsia="仿宋_GB2312" w:cs="仿宋_GB2312"/>
                <w:kern w:val="2"/>
                <w:lang w:eastAsia="zh-CN"/>
              </w:rPr>
              <w:t>（“文件制作机器码”“文件创建标识码”一致）。</w:t>
            </w:r>
          </w:p>
        </w:tc>
      </w:tr>
      <w:tr w14:paraId="0B57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1E34E931">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5</w:t>
            </w:r>
          </w:p>
        </w:tc>
        <w:tc>
          <w:tcPr>
            <w:tcW w:w="7811" w:type="dxa"/>
            <w:vAlign w:val="center"/>
          </w:tcPr>
          <w:p w14:paraId="6EE2BC1D">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提供</w:t>
            </w:r>
            <w:r>
              <w:rPr>
                <w:rFonts w:hint="eastAsia" w:ascii="仿宋_GB2312" w:hAnsi="仿宋_GB2312" w:eastAsia="仿宋_GB2312" w:cs="仿宋_GB2312"/>
                <w:b/>
                <w:bCs/>
                <w:kern w:val="2"/>
                <w:lang w:eastAsia="zh-CN"/>
              </w:rPr>
              <w:t>未经出具机构核实</w:t>
            </w:r>
            <w:r>
              <w:rPr>
                <w:rFonts w:hint="eastAsia" w:ascii="仿宋_GB2312" w:hAnsi="仿宋_GB2312" w:eastAsia="仿宋_GB2312" w:cs="仿宋_GB2312"/>
                <w:kern w:val="2"/>
                <w:lang w:eastAsia="zh-CN"/>
              </w:rPr>
              <w:t>的虚假的检验检测报告、业绩材料、社保缴纳证明、学历学位证书、职称认证证书等材料。</w:t>
            </w:r>
          </w:p>
        </w:tc>
      </w:tr>
      <w:tr w14:paraId="47F7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963BA58">
            <w:pPr>
              <w:widowControl w:val="0"/>
              <w:spacing w:line="400" w:lineRule="exact"/>
              <w:jc w:val="center"/>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6</w:t>
            </w:r>
          </w:p>
        </w:tc>
        <w:tc>
          <w:tcPr>
            <w:tcW w:w="7811" w:type="dxa"/>
            <w:vAlign w:val="center"/>
          </w:tcPr>
          <w:p w14:paraId="41F0A506">
            <w:pPr>
              <w:widowControl w:val="0"/>
              <w:spacing w:line="400" w:lineRule="exact"/>
              <w:jc w:val="left"/>
              <w:rPr>
                <w:rFonts w:ascii="仿宋_GB2312" w:hAnsi="仿宋_GB2312" w:eastAsia="仿宋_GB2312" w:cs="仿宋_GB2312"/>
                <w:kern w:val="2"/>
                <w:lang w:eastAsia="zh-CN"/>
              </w:rPr>
            </w:pPr>
            <w:r>
              <w:rPr>
                <w:rFonts w:hint="eastAsia" w:ascii="仿宋_GB2312" w:hAnsi="仿宋_GB2312" w:eastAsia="仿宋_GB2312" w:cs="仿宋_GB2312"/>
                <w:kern w:val="2"/>
                <w:lang w:eastAsia="zh-CN"/>
              </w:rPr>
              <w:t>擅自将投标密钥或电子营业执照出借他人使用或未妥善保管。</w:t>
            </w:r>
          </w:p>
        </w:tc>
      </w:tr>
    </w:tbl>
    <w:p w14:paraId="050C95F5">
      <w:pPr>
        <w:widowControl w:val="0"/>
        <w:spacing w:before="120" w:beforeLines="50"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一、我单位已充分知悉“隐瞒真实情况，提供虚假资料”的法定情形，包括但不限于：</w:t>
      </w:r>
    </w:p>
    <w:p w14:paraId="4EE18795">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（一）通过转让或者租借等方式从其他单位获取资格或者资质证书投标的。</w:t>
      </w:r>
    </w:p>
    <w:p w14:paraId="3D1B4615">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（二）由其他单位或者其他单位负责人在投标供应商编制的投标文件上加盖印章或者签字的。</w:t>
      </w:r>
    </w:p>
    <w:p w14:paraId="5A5C5D22">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（三）项目负责人或者主要技术人员不是本单位人员的。</w:t>
      </w:r>
    </w:p>
    <w:p w14:paraId="246DC276">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（四）投标保证金不是从投标供应商基本账户转出的。</w:t>
      </w:r>
    </w:p>
    <w:p w14:paraId="21C9EBEE">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（五）其他隐瞒真实情况、提供虚假资料的行为。</w:t>
      </w:r>
    </w:p>
    <w:p w14:paraId="5A6CD2BD">
      <w:pPr>
        <w:widowControl w:val="0"/>
        <w:spacing w:line="38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二、我单位已充分知悉“与其他采购参加人串通投标”的法定情形，包括但不限于：</w:t>
      </w:r>
    </w:p>
    <w:p w14:paraId="1BDD8F3A">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（一）投标供应商之间相互约定给予未中标的供应商利益补偿。</w:t>
      </w:r>
    </w:p>
    <w:p w14:paraId="1DCC737F">
      <w:pPr>
        <w:widowControl w:val="0"/>
        <w:spacing w:line="38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（二）不同投标供应商的法定代表人、主要经营负责人、项目投标授权代表人、项目负责人、主要技术人员为同一人、属同一单位或者在同一单位缴纳社会保险。</w:t>
      </w:r>
    </w:p>
    <w:p w14:paraId="4777974B">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（三）不同投标供应商的投标文件由同一单位或者同一人编制，或者由同一人分阶段参与编制的。</w:t>
      </w:r>
    </w:p>
    <w:p w14:paraId="51F3EF03">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（四）不同投标供应商的投标文件或部分投标文件相互混装。</w:t>
      </w:r>
    </w:p>
    <w:p w14:paraId="16252CF8">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（五）不同投标供应商的投标文件内容存在非正常一致。</w:t>
      </w:r>
    </w:p>
    <w:p w14:paraId="2B3AE8A2">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（六）由同一单位工作人员为两家以上（含两家）供应商进行同一项投标活动的。</w:t>
      </w:r>
    </w:p>
    <w:p w14:paraId="0DFB4DB8">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（七）不同投标人的投标报价呈规律性差异。</w:t>
      </w:r>
    </w:p>
    <w:p w14:paraId="7CE14E87">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（八）不同投标人的投标保证金从同一单位或者个人的账户转出。</w:t>
      </w:r>
    </w:p>
    <w:p w14:paraId="6A8E8435">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（九）主管部门依照法律、法规认定的其他情形。</w:t>
      </w:r>
    </w:p>
    <w:p w14:paraId="7872C622">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三、我单位已充分知悉下列情形存在法律风险，在投标前已对相关风险事项进行排查。</w:t>
      </w:r>
    </w:p>
    <w:p w14:paraId="6628013B">
      <w:pPr>
        <w:widowControl w:val="0"/>
        <w:spacing w:line="340" w:lineRule="exact"/>
        <w:ind w:firstLine="420" w:firstLineChars="20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（一）对于从其他主体获取的投标资料，我单位应审慎核查，确保其真实性。</w:t>
      </w:r>
      <w:r>
        <w:rPr>
          <w:rFonts w:hint="eastAsia" w:ascii="Calibri" w:hAnsi="Calibri" w:eastAsia="宋体" w:cstheme="minorBidi"/>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14:paraId="27C4307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14:paraId="2C832A21">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三）我单位对投标电子密钥或电子营业执照负有妥善保管、及时变更和续期等主体责任；使用电子密钥或电子营业执照在深圳政府采购（自行采购）网站进行的活动，均具有法律效力，须承担相应的法律后果。若</w:t>
      </w:r>
      <w:r>
        <w:rPr>
          <w:rFonts w:hint="eastAsia" w:ascii="Calibri" w:hAnsi="Calibri" w:eastAsia="宋体" w:cstheme="minorBidi"/>
          <w:b/>
          <w:bCs/>
          <w:kern w:val="2"/>
          <w:sz w:val="21"/>
          <w:szCs w:val="22"/>
          <w:lang w:eastAsia="zh-CN"/>
        </w:rPr>
        <w:t>擅自将投标密钥或电子营业执照出借他人使用所造成的法律后果，由我单位自行承担</w:t>
      </w:r>
      <w:r>
        <w:rPr>
          <w:rFonts w:hint="eastAsia" w:ascii="Calibri" w:hAnsi="Calibri" w:eastAsia="宋体" w:cstheme="minorBidi"/>
          <w:kern w:val="2"/>
          <w:sz w:val="21"/>
          <w:szCs w:val="22"/>
          <w:lang w:eastAsia="zh-CN"/>
        </w:rPr>
        <w:t>。</w:t>
      </w:r>
    </w:p>
    <w:p w14:paraId="3EF40DFA">
      <w:pPr>
        <w:widowControl w:val="0"/>
        <w:spacing w:line="340" w:lineRule="exact"/>
        <w:ind w:firstLine="422" w:firstLineChars="200"/>
        <w:jc w:val="both"/>
        <w:rPr>
          <w:rFonts w:ascii="Calibri" w:hAnsi="Calibri" w:eastAsia="宋体"/>
          <w:b/>
          <w:kern w:val="2"/>
          <w:sz w:val="21"/>
          <w:szCs w:val="22"/>
          <w:lang w:eastAsia="zh-CN"/>
        </w:rPr>
      </w:pPr>
      <w:r>
        <w:rPr>
          <w:rFonts w:hint="eastAsia" w:ascii="Calibri" w:hAnsi="Calibri" w:eastAsia="宋体" w:cstheme="minorBidi"/>
          <w:b/>
          <w:kern w:val="2"/>
          <w:sz w:val="21"/>
          <w:szCs w:val="22"/>
          <w:lang w:eastAsia="zh-CN"/>
        </w:rPr>
        <w:t>四、我单位已充分知悉政府采购（自行采购）违法、违规行为的法律后果。</w:t>
      </w:r>
    </w:p>
    <w:p w14:paraId="33C90F6E">
      <w:pPr>
        <w:widowControl w:val="0"/>
        <w:spacing w:line="340" w:lineRule="exact"/>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1C01C">
      <w:pPr>
        <w:widowControl w:val="0"/>
        <w:ind w:firstLine="420" w:firstLineChars="200"/>
        <w:jc w:val="both"/>
        <w:rPr>
          <w:rFonts w:ascii="Calibri" w:hAnsi="Calibri" w:eastAsia="宋体"/>
          <w:kern w:val="2"/>
          <w:sz w:val="21"/>
          <w:szCs w:val="22"/>
          <w:highlight w:val="yellow"/>
          <w:lang w:eastAsia="zh-CN"/>
        </w:rPr>
      </w:pPr>
      <w:r>
        <w:rPr>
          <w:rFonts w:hint="eastAsia" w:ascii="Calibri" w:hAnsi="Calibri" w:eastAsia="宋体" w:cstheme="minorBidi"/>
          <w:kern w:val="2"/>
          <w:sz w:val="21"/>
          <w:szCs w:val="22"/>
          <w:highlight w:val="yellow"/>
          <w:lang w:eastAsia="zh-CN"/>
        </w:rPr>
        <w:t>以下文字请投标供应商抄写并确认：“我单位已仔细阅读《政府采购（自行采购）违法行为风险知悉确认书》，充分知悉违法行为的法律后果，并承诺将严谨、诚信、依法依规参与政府采购（自行采购）活动”。</w:t>
      </w:r>
    </w:p>
    <w:tbl>
      <w:tblPr>
        <w:tblStyle w:val="2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8E593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813C126">
            <w:pPr>
              <w:widowControl w:val="0"/>
              <w:autoSpaceDE w:val="0"/>
              <w:autoSpaceDN w:val="0"/>
              <w:spacing w:line="400" w:lineRule="exact"/>
              <w:ind w:firstLine="1866"/>
              <w:jc w:val="both"/>
              <w:rPr>
                <w:rFonts w:ascii="宋体" w:hAnsi="宋体" w:eastAsia="宋体"/>
                <w:spacing w:val="-4"/>
                <w:sz w:val="21"/>
                <w:szCs w:val="21"/>
                <w:lang w:eastAsia="zh-CN"/>
              </w:rPr>
            </w:pPr>
          </w:p>
        </w:tc>
      </w:tr>
      <w:tr w14:paraId="323222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A58F816">
            <w:pPr>
              <w:widowControl w:val="0"/>
              <w:autoSpaceDE w:val="0"/>
              <w:autoSpaceDN w:val="0"/>
              <w:spacing w:line="400" w:lineRule="exact"/>
              <w:ind w:firstLine="1866"/>
              <w:jc w:val="both"/>
              <w:rPr>
                <w:rFonts w:ascii="宋体" w:hAnsi="宋体" w:eastAsia="宋体"/>
                <w:spacing w:val="-4"/>
                <w:sz w:val="21"/>
                <w:szCs w:val="21"/>
                <w:lang w:eastAsia="zh-CN"/>
              </w:rPr>
            </w:pPr>
          </w:p>
        </w:tc>
      </w:tr>
      <w:tr w14:paraId="1CA022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85915A4">
            <w:pPr>
              <w:widowControl w:val="0"/>
              <w:autoSpaceDE w:val="0"/>
              <w:autoSpaceDN w:val="0"/>
              <w:spacing w:line="400" w:lineRule="exact"/>
              <w:ind w:firstLine="1866"/>
              <w:jc w:val="both"/>
              <w:rPr>
                <w:rFonts w:ascii="宋体" w:hAnsi="宋体" w:eastAsia="宋体"/>
                <w:spacing w:val="-4"/>
                <w:sz w:val="21"/>
                <w:szCs w:val="21"/>
                <w:lang w:eastAsia="zh-CN"/>
              </w:rPr>
            </w:pPr>
          </w:p>
        </w:tc>
      </w:tr>
      <w:tr w14:paraId="6823E4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6528E24">
            <w:pPr>
              <w:widowControl w:val="0"/>
              <w:autoSpaceDE w:val="0"/>
              <w:autoSpaceDN w:val="0"/>
              <w:spacing w:line="400" w:lineRule="exact"/>
              <w:ind w:firstLine="1866"/>
              <w:jc w:val="both"/>
              <w:rPr>
                <w:rFonts w:ascii="宋体" w:hAnsi="宋体" w:eastAsia="宋体"/>
                <w:spacing w:val="-4"/>
                <w:sz w:val="21"/>
                <w:szCs w:val="21"/>
                <w:lang w:eastAsia="zh-CN"/>
              </w:rPr>
            </w:pPr>
          </w:p>
        </w:tc>
      </w:tr>
    </w:tbl>
    <w:p w14:paraId="440D71A0">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单位负责人签名：</w:t>
      </w:r>
      <w:r>
        <w:rPr>
          <w:rFonts w:hint="eastAsia" w:ascii="宋体" w:hAnsi="宋体" w:eastAsia="宋体" w:cstheme="minorBidi"/>
          <w:spacing w:val="-4"/>
          <w:sz w:val="21"/>
          <w:szCs w:val="21"/>
          <w:u w:val="single"/>
          <w:lang w:eastAsia="zh-CN"/>
        </w:rPr>
        <w:t xml:space="preserve">              </w:t>
      </w:r>
    </w:p>
    <w:p w14:paraId="52CCE935">
      <w:pPr>
        <w:wordWrap w:val="0"/>
        <w:autoSpaceDE w:val="0"/>
        <w:autoSpaceDN w:val="0"/>
        <w:spacing w:line="340" w:lineRule="exact"/>
        <w:ind w:right="808" w:firstLine="404" w:firstLineChars="200"/>
        <w:jc w:val="center"/>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（加盖公章）</w:t>
      </w:r>
    </w:p>
    <w:p w14:paraId="1A1B672E">
      <w:pPr>
        <w:wordWrap w:val="0"/>
        <w:autoSpaceDE w:val="0"/>
        <w:autoSpaceDN w:val="0"/>
        <w:spacing w:line="340" w:lineRule="exact"/>
        <w:ind w:right="808" w:firstLine="404" w:firstLineChars="200"/>
        <w:jc w:val="right"/>
        <w:rPr>
          <w:rFonts w:ascii="宋体" w:hAnsi="宋体" w:eastAsia="宋体"/>
          <w:spacing w:val="-4"/>
          <w:sz w:val="21"/>
          <w:szCs w:val="21"/>
          <w:u w:val="single"/>
          <w:lang w:eastAsia="zh-CN"/>
        </w:rPr>
      </w:pPr>
      <w:r>
        <w:rPr>
          <w:rFonts w:hint="eastAsia" w:ascii="宋体" w:hAnsi="宋体" w:eastAsia="宋体" w:cstheme="minorBidi"/>
          <w:spacing w:val="-4"/>
          <w:sz w:val="21"/>
          <w:szCs w:val="21"/>
          <w:lang w:eastAsia="zh-CN"/>
        </w:rPr>
        <w:t xml:space="preserve">     日期：</w:t>
      </w:r>
      <w:r>
        <w:rPr>
          <w:rFonts w:hint="eastAsia" w:ascii="宋体" w:hAnsi="宋体" w:eastAsia="宋体" w:cstheme="minorBidi"/>
          <w:spacing w:val="-4"/>
          <w:sz w:val="21"/>
          <w:szCs w:val="21"/>
          <w:u w:val="single"/>
          <w:lang w:eastAsia="zh-CN"/>
        </w:rPr>
        <w:t xml:space="preserve">              </w:t>
      </w:r>
    </w:p>
    <w:p w14:paraId="285209C8">
      <w:pPr>
        <w:autoSpaceDE w:val="0"/>
        <w:autoSpaceDN w:val="0"/>
        <w:spacing w:line="340" w:lineRule="exact"/>
        <w:ind w:firstLine="406" w:firstLineChars="200"/>
        <w:rPr>
          <w:rFonts w:ascii="宋体" w:hAnsi="宋体" w:eastAsia="宋体"/>
          <w:b/>
          <w:bCs/>
          <w:spacing w:val="-4"/>
          <w:sz w:val="21"/>
          <w:szCs w:val="21"/>
          <w:lang w:eastAsia="zh-CN"/>
        </w:rPr>
      </w:pPr>
    </w:p>
    <w:p w14:paraId="6E4E0EBA">
      <w:pPr>
        <w:autoSpaceDE w:val="0"/>
        <w:autoSpaceDN w:val="0"/>
        <w:spacing w:line="340" w:lineRule="exact"/>
        <w:ind w:firstLine="406" w:firstLineChars="200"/>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rPr>
        <w:t>注：1.《政府采购（自行采购）违法行为风险知悉确认书》需由投标供应商负责人签字并加盖单位公章后，扫描上传至投标文件一并提交。</w:t>
      </w:r>
    </w:p>
    <w:p w14:paraId="4397E3F1">
      <w:pPr>
        <w:autoSpaceDE w:val="0"/>
        <w:autoSpaceDN w:val="0"/>
        <w:spacing w:line="400" w:lineRule="exact"/>
        <w:ind w:firstLine="406" w:firstLineChars="200"/>
        <w:rPr>
          <w:rFonts w:ascii="宋体" w:hAnsi="宋体" w:eastAsia="宋体"/>
          <w:color w:val="FF0000"/>
          <w:spacing w:val="-4"/>
          <w:sz w:val="21"/>
          <w:szCs w:val="21"/>
          <w:lang w:eastAsia="zh-CN"/>
        </w:rPr>
      </w:pPr>
      <w:r>
        <w:rPr>
          <w:rFonts w:hint="eastAsia" w:ascii="宋体" w:hAnsi="宋体" w:eastAsia="宋体" w:cs="宋体"/>
          <w:b/>
          <w:bCs/>
          <w:color w:val="FF0000"/>
          <w:spacing w:val="-4"/>
          <w:sz w:val="21"/>
          <w:szCs w:val="21"/>
          <w:lang w:eastAsia="zh-CN"/>
        </w:rPr>
        <w:t>2.《政府采购（自行采购）违法行为风险知悉确认书》用于对供应商违法行为的提醒，不作为供应商资格性审查及符合性审查条件。</w:t>
      </w:r>
    </w:p>
    <w:p w14:paraId="35105D75">
      <w:pPr>
        <w:autoSpaceDE w:val="0"/>
        <w:autoSpaceDN w:val="0"/>
        <w:spacing w:line="400" w:lineRule="exact"/>
        <w:ind w:right="1414" w:firstLine="480" w:firstLineChars="200"/>
        <w:jc w:val="right"/>
        <w:rPr>
          <w:rFonts w:ascii="Calibri" w:hAnsi="Calibri" w:eastAsia="宋体"/>
          <w:szCs w:val="22"/>
          <w:lang w:eastAsia="zh-CN"/>
        </w:rPr>
      </w:pPr>
    </w:p>
    <w:p w14:paraId="4FDE213A">
      <w:pPr>
        <w:widowControl w:val="0"/>
        <w:jc w:val="center"/>
        <w:rPr>
          <w:rFonts w:ascii="黑体" w:hAnsi="Calibri" w:eastAsia="黑体"/>
          <w:kern w:val="2"/>
          <w:szCs w:val="20"/>
          <w:lang w:eastAsia="zh-CN"/>
        </w:rPr>
      </w:pPr>
      <w:r>
        <w:rPr>
          <w:rFonts w:hint="eastAsia" w:ascii="黑体" w:hAnsi="Calibri" w:eastAsia="黑体" w:cstheme="minorBidi"/>
          <w:kern w:val="2"/>
          <w:szCs w:val="20"/>
          <w:lang w:eastAsia="zh-CN"/>
        </w:rPr>
        <w:t>（二）订单融资情况</w:t>
      </w:r>
    </w:p>
    <w:p w14:paraId="17AD921A">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1、关于政府采购</w:t>
      </w:r>
      <w:r>
        <w:rPr>
          <w:rFonts w:hint="eastAsia" w:eastAsia="宋体"/>
          <w:b/>
          <w:kern w:val="2"/>
          <w:sz w:val="21"/>
          <w:szCs w:val="21"/>
          <w:lang w:eastAsia="zh-CN"/>
        </w:rPr>
        <w:t>（自行采购）</w:t>
      </w:r>
      <w:r>
        <w:rPr>
          <w:rFonts w:hint="eastAsia" w:ascii="宋体" w:hAnsi="宋体" w:eastAsia="宋体" w:cs="宋体"/>
          <w:b/>
          <w:kern w:val="2"/>
          <w:sz w:val="21"/>
          <w:szCs w:val="22"/>
          <w:lang w:eastAsia="zh-CN"/>
        </w:rPr>
        <w:t>订单融资</w:t>
      </w:r>
      <w:r>
        <w:rPr>
          <w:rFonts w:hint="eastAsia" w:ascii="宋体" w:hAnsi="宋体" w:eastAsia="宋体" w:cs="宋体"/>
          <w:b/>
          <w:bCs/>
          <w:kern w:val="2"/>
          <w:sz w:val="21"/>
          <w:szCs w:val="22"/>
          <w:lang w:eastAsia="zh-CN"/>
        </w:rPr>
        <w:t>政策</w:t>
      </w:r>
    </w:p>
    <w:p w14:paraId="78CAB5BA">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3AA88F3">
      <w:pPr>
        <w:widowControl w:val="0"/>
        <w:ind w:firstLine="422" w:firstLineChars="200"/>
        <w:jc w:val="both"/>
        <w:rPr>
          <w:rFonts w:ascii="宋体" w:hAnsi="宋体" w:eastAsia="宋体" w:cs="宋体"/>
          <w:b/>
          <w:bCs/>
          <w:kern w:val="2"/>
          <w:sz w:val="21"/>
          <w:szCs w:val="22"/>
          <w:lang w:eastAsia="zh-CN"/>
        </w:rPr>
      </w:pPr>
      <w:r>
        <w:rPr>
          <w:rFonts w:hint="eastAsia" w:ascii="宋体" w:hAnsi="宋体" w:eastAsia="宋体" w:cs="宋体"/>
          <w:b/>
          <w:bCs/>
          <w:kern w:val="2"/>
          <w:sz w:val="21"/>
          <w:szCs w:val="22"/>
          <w:lang w:eastAsia="zh-CN"/>
        </w:rPr>
        <w:t>2、供应商账户信息</w:t>
      </w:r>
    </w:p>
    <w:p w14:paraId="105486CE">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投标人（单位全称）：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 xml:space="preserve">；  </w:t>
      </w:r>
    </w:p>
    <w:p w14:paraId="15C44CFA">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投标人单位地址：</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6C9D8E1">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w:t>
      </w:r>
      <w:r>
        <w:rPr>
          <w:rFonts w:hint="eastAsia" w:hAnsi="Calibri" w:eastAsia="宋体" w:cstheme="minorBidi"/>
          <w:kern w:val="2"/>
          <w:sz w:val="21"/>
          <w:szCs w:val="21"/>
          <w:lang w:eastAsia="zh-CN"/>
        </w:rPr>
        <w:t>授权</w:t>
      </w:r>
      <w:r>
        <w:rPr>
          <w:rFonts w:hint="eastAsia" w:ascii="Calibri" w:hAnsi="Calibri" w:eastAsia="宋体" w:cstheme="minorBidi"/>
          <w:kern w:val="2"/>
          <w:sz w:val="21"/>
          <w:szCs w:val="21"/>
          <w:lang w:eastAsia="zh-CN"/>
        </w:rPr>
        <w:t>委托代理人：</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8920336">
      <w:pPr>
        <w:widowControl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u w:val="thick"/>
          <w:lang w:eastAsia="zh-CN"/>
        </w:rPr>
        <w:t xml:space="preserve"> </w:t>
      </w:r>
      <w:r>
        <w:rPr>
          <w:rFonts w:hint="eastAsia"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0491EF6F">
      <w:pPr>
        <w:widowControl w:val="0"/>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6D9B2D5E">
      <w:pPr>
        <w:widowControl w:val="0"/>
        <w:ind w:left="480" w:leftChars="200" w:firstLine="210" w:firstLineChars="100"/>
        <w:jc w:val="both"/>
        <w:rPr>
          <w:rFonts w:ascii="Calibri" w:hAnsi="Calibri" w:eastAsia="宋体"/>
          <w:kern w:val="2"/>
          <w:sz w:val="21"/>
          <w:szCs w:val="21"/>
          <w:u w:val="thick"/>
          <w:lang w:eastAsia="zh-CN"/>
        </w:rPr>
      </w:pPr>
      <w:r>
        <w:rPr>
          <w:rFonts w:hint="eastAsia" w:ascii="Calibri" w:hAnsi="Calibri" w:eastAsia="宋体" w:cstheme="minorBidi"/>
          <w:kern w:val="2"/>
          <w:sz w:val="21"/>
          <w:szCs w:val="21"/>
          <w:lang w:eastAsia="zh-CN"/>
        </w:rPr>
        <w:t>开户银行账号：</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75286A41">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开户银行地址：</w:t>
      </w:r>
      <w:r>
        <w:rPr>
          <w:rFonts w:hint="eastAsia" w:ascii="Calibri" w:hAnsi="Calibri" w:eastAsia="宋体" w:cstheme="minorBidi"/>
          <w:kern w:val="2"/>
          <w:sz w:val="21"/>
          <w:szCs w:val="21"/>
          <w:u w:val="thick"/>
          <w:lang w:eastAsia="zh-CN"/>
        </w:rPr>
        <w:t xml:space="preserve">                                                  </w:t>
      </w:r>
      <w:r>
        <w:rPr>
          <w:rFonts w:hint="eastAsia" w:ascii="Calibri" w:hAnsi="Calibri" w:eastAsia="宋体" w:cstheme="minorBidi"/>
          <w:kern w:val="2"/>
          <w:sz w:val="21"/>
          <w:szCs w:val="21"/>
          <w:lang w:eastAsia="zh-CN"/>
        </w:rPr>
        <w:t>。</w:t>
      </w:r>
    </w:p>
    <w:p w14:paraId="2A812A3D">
      <w:pPr>
        <w:widowControl w:val="0"/>
        <w:ind w:left="480" w:leftChars="200" w:firstLine="210" w:firstLineChars="100"/>
        <w:jc w:val="both"/>
        <w:rPr>
          <w:rFonts w:ascii="Calibri" w:hAnsi="Calibri" w:eastAsia="宋体"/>
          <w:kern w:val="2"/>
          <w:sz w:val="21"/>
          <w:szCs w:val="21"/>
          <w:lang w:eastAsia="zh-CN"/>
        </w:rPr>
      </w:pPr>
    </w:p>
    <w:p w14:paraId="383E2BEB">
      <w:pPr>
        <w:widowControl w:val="0"/>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 xml:space="preserve"> </w:t>
      </w:r>
      <w:r>
        <w:rPr>
          <w:rFonts w:hint="eastAsia" w:ascii="宋体" w:hAnsi="宋体" w:eastAsia="宋体" w:cstheme="minorBidi"/>
          <w:b/>
          <w:bCs/>
          <w:color w:val="FF0000"/>
          <w:spacing w:val="-4"/>
          <w:sz w:val="21"/>
          <w:szCs w:val="21"/>
          <w:lang w:eastAsia="zh-CN"/>
        </w:rPr>
        <w:t>注：本项填写内容作为订单融资开展的参考信息，不作为供应商资格性审查及符合性审查条件。</w:t>
      </w:r>
    </w:p>
    <w:p w14:paraId="4427B455">
      <w:pPr>
        <w:tabs>
          <w:tab w:val="left" w:pos="8200"/>
        </w:tabs>
        <w:autoSpaceDE w:val="0"/>
        <w:autoSpaceDN w:val="0"/>
        <w:spacing w:line="400" w:lineRule="exact"/>
        <w:ind w:right="1414" w:firstLine="406" w:firstLineChars="200"/>
        <w:jc w:val="both"/>
        <w:rPr>
          <w:rFonts w:ascii="宋体" w:hAnsi="宋体" w:eastAsia="宋体"/>
          <w:b/>
          <w:bCs/>
          <w:color w:val="FF0000"/>
          <w:spacing w:val="-4"/>
          <w:sz w:val="21"/>
          <w:szCs w:val="21"/>
          <w:lang w:eastAsia="zh-CN"/>
        </w:rPr>
      </w:pPr>
    </w:p>
    <w:p w14:paraId="423DF22D">
      <w:pPr>
        <w:tabs>
          <w:tab w:val="left" w:pos="6930"/>
          <w:tab w:val="left" w:pos="8200"/>
        </w:tabs>
        <w:autoSpaceDE w:val="0"/>
        <w:autoSpaceDN w:val="0"/>
        <w:spacing w:line="400" w:lineRule="exact"/>
        <w:ind w:right="1414" w:firstLine="480" w:firstLineChars="200"/>
        <w:jc w:val="both"/>
        <w:rPr>
          <w:rFonts w:ascii="Calibri" w:hAnsi="Calibri" w:eastAsia="宋体"/>
          <w:szCs w:val="22"/>
          <w:lang w:eastAsia="zh-CN"/>
        </w:rPr>
      </w:pPr>
    </w:p>
    <w:p w14:paraId="5D808542">
      <w:pPr>
        <w:autoSpaceDE w:val="0"/>
        <w:autoSpaceDN w:val="0"/>
        <w:spacing w:line="400" w:lineRule="exact"/>
        <w:ind w:right="1414" w:firstLine="480" w:firstLineChars="200"/>
        <w:jc w:val="right"/>
        <w:rPr>
          <w:rFonts w:ascii="Calibri" w:hAnsi="Calibri" w:eastAsia="宋体"/>
          <w:szCs w:val="22"/>
          <w:lang w:eastAsia="zh-CN"/>
        </w:rPr>
      </w:pPr>
    </w:p>
    <w:p w14:paraId="268517CF">
      <w:pPr>
        <w:widowControl w:val="0"/>
        <w:ind w:firstLine="720" w:firstLineChars="300"/>
        <w:jc w:val="both"/>
        <w:rPr>
          <w:rFonts w:ascii="Calibri" w:hAnsi="Calibri" w:eastAsia="宋体"/>
          <w:kern w:val="2"/>
          <w:szCs w:val="22"/>
          <w:lang w:eastAsia="zh-CN"/>
        </w:rPr>
      </w:pPr>
    </w:p>
    <w:p w14:paraId="5AEF2A14">
      <w:pPr>
        <w:spacing w:line="360" w:lineRule="auto"/>
        <w:rPr>
          <w:rFonts w:ascii="Calibri" w:hAnsi="Calibri" w:eastAsia="宋体"/>
          <w:b/>
          <w:bCs/>
          <w:szCs w:val="22"/>
          <w:lang w:eastAsia="zh-CN"/>
        </w:rPr>
      </w:pPr>
    </w:p>
    <w:p w14:paraId="242E1EDA">
      <w:pPr>
        <w:jc w:val="center"/>
        <w:rPr>
          <w:rFonts w:ascii="黑体" w:hAnsi="宋体" w:eastAsia="黑体"/>
          <w:szCs w:val="20"/>
          <w:lang w:eastAsia="zh-CN"/>
        </w:rPr>
      </w:pPr>
      <w:r>
        <w:rPr>
          <w:rFonts w:hint="eastAsia" w:ascii="黑体" w:hAnsi="宋体" w:eastAsia="黑体" w:cstheme="minorBidi"/>
          <w:szCs w:val="20"/>
          <w:lang w:eastAsia="zh-CN"/>
        </w:rPr>
        <w:t>（三）投标人认为需要加以说明的其他内容（格式自定）</w:t>
      </w:r>
    </w:p>
    <w:p w14:paraId="18626604">
      <w:pPr>
        <w:widowControl w:val="0"/>
        <w:jc w:val="center"/>
        <w:rPr>
          <w:rFonts w:ascii="Calibri" w:hAnsi="Calibri" w:eastAsia="宋体"/>
          <w:b/>
          <w:kern w:val="2"/>
          <w:sz w:val="32"/>
          <w:szCs w:val="32"/>
          <w:lang w:eastAsia="zh-CN"/>
        </w:rPr>
      </w:pPr>
    </w:p>
    <w:p w14:paraId="11F0729C">
      <w:pPr>
        <w:widowControl w:val="0"/>
        <w:ind w:firstLine="424" w:firstLineChars="202"/>
        <w:jc w:val="both"/>
        <w:rPr>
          <w:rFonts w:ascii="宋体" w:hAnsi="宋体" w:eastAsia="宋体"/>
          <w:kern w:val="2"/>
          <w:sz w:val="21"/>
          <w:szCs w:val="21"/>
          <w:lang w:eastAsia="zh-CN"/>
        </w:rPr>
      </w:pPr>
    </w:p>
    <w:p w14:paraId="50698544">
      <w:pPr>
        <w:widowControl w:val="0"/>
        <w:jc w:val="center"/>
        <w:rPr>
          <w:rFonts w:ascii="黑体" w:hAnsi="宋体" w:eastAsia="黑体"/>
          <w:bCs/>
          <w:szCs w:val="22"/>
          <w:lang w:eastAsia="zh-CN"/>
        </w:rPr>
      </w:pPr>
    </w:p>
    <w:p w14:paraId="7B2A5D30">
      <w:pPr>
        <w:widowControl w:val="0"/>
        <w:jc w:val="center"/>
        <w:rPr>
          <w:rFonts w:ascii="黑体" w:hAnsi="宋体" w:eastAsia="黑体"/>
          <w:bCs/>
          <w:szCs w:val="22"/>
          <w:lang w:eastAsia="zh-CN"/>
        </w:rPr>
      </w:pPr>
    </w:p>
    <w:p w14:paraId="2345F253">
      <w:pPr>
        <w:widowControl w:val="0"/>
        <w:jc w:val="center"/>
        <w:rPr>
          <w:rFonts w:ascii="黑体" w:hAnsi="宋体" w:eastAsia="黑体"/>
          <w:bCs/>
          <w:szCs w:val="22"/>
          <w:lang w:eastAsia="zh-CN"/>
        </w:rPr>
      </w:pPr>
    </w:p>
    <w:p w14:paraId="4D6E259B">
      <w:pPr>
        <w:widowControl w:val="0"/>
        <w:jc w:val="center"/>
        <w:rPr>
          <w:rFonts w:ascii="黑体" w:hAnsi="宋体" w:eastAsia="黑体"/>
          <w:bCs/>
          <w:szCs w:val="22"/>
          <w:lang w:eastAsia="zh-CN"/>
        </w:rPr>
      </w:pPr>
    </w:p>
    <w:p w14:paraId="15A581C7">
      <w:pPr>
        <w:widowControl w:val="0"/>
        <w:jc w:val="center"/>
        <w:rPr>
          <w:rFonts w:ascii="黑体" w:hAnsi="宋体" w:eastAsia="黑体"/>
          <w:bCs/>
          <w:szCs w:val="22"/>
          <w:lang w:eastAsia="zh-CN"/>
        </w:rPr>
      </w:pPr>
    </w:p>
    <w:p w14:paraId="09707A4D">
      <w:pPr>
        <w:widowControl w:val="0"/>
        <w:jc w:val="center"/>
        <w:rPr>
          <w:rFonts w:ascii="黑体" w:hAnsi="宋体" w:eastAsia="黑体"/>
          <w:bCs/>
          <w:szCs w:val="22"/>
          <w:lang w:eastAsia="zh-CN"/>
        </w:rPr>
      </w:pPr>
    </w:p>
    <w:p w14:paraId="3B1088A1">
      <w:pPr>
        <w:widowControl w:val="0"/>
        <w:jc w:val="center"/>
        <w:rPr>
          <w:rFonts w:ascii="黑体" w:hAnsi="宋体" w:eastAsia="黑体"/>
          <w:bCs/>
          <w:szCs w:val="22"/>
          <w:lang w:eastAsia="zh-CN"/>
        </w:rPr>
      </w:pPr>
    </w:p>
    <w:p w14:paraId="04566C39">
      <w:pPr>
        <w:widowControl w:val="0"/>
        <w:jc w:val="center"/>
        <w:rPr>
          <w:rFonts w:ascii="黑体" w:hAnsi="宋体" w:eastAsia="黑体"/>
          <w:bCs/>
          <w:szCs w:val="22"/>
          <w:lang w:eastAsia="zh-CN"/>
        </w:rPr>
      </w:pPr>
    </w:p>
    <w:p w14:paraId="0282711F">
      <w:pPr>
        <w:widowControl w:val="0"/>
        <w:jc w:val="center"/>
        <w:rPr>
          <w:rFonts w:ascii="黑体" w:hAnsi="宋体" w:eastAsia="黑体"/>
          <w:bCs/>
          <w:szCs w:val="22"/>
          <w:lang w:eastAsia="zh-CN"/>
        </w:rPr>
      </w:pPr>
    </w:p>
    <w:p w14:paraId="613A5E65">
      <w:pPr>
        <w:widowControl w:val="0"/>
        <w:jc w:val="center"/>
        <w:rPr>
          <w:rFonts w:ascii="黑体" w:hAnsi="宋体" w:eastAsia="黑体"/>
          <w:bCs/>
          <w:szCs w:val="22"/>
          <w:lang w:eastAsia="zh-CN"/>
        </w:rPr>
      </w:pPr>
    </w:p>
    <w:p w14:paraId="30275614">
      <w:pPr>
        <w:widowControl w:val="0"/>
        <w:jc w:val="center"/>
        <w:rPr>
          <w:rFonts w:ascii="黑体" w:hAnsi="宋体" w:eastAsia="黑体"/>
          <w:bCs/>
          <w:szCs w:val="22"/>
          <w:lang w:eastAsia="zh-CN"/>
        </w:rPr>
        <w:sectPr>
          <w:pgSz w:w="11907" w:h="16840"/>
          <w:pgMar w:top="1440" w:right="1797" w:bottom="1440" w:left="1797" w:header="851" w:footer="992" w:gutter="0"/>
          <w:cols w:space="425" w:num="1"/>
          <w:titlePg/>
          <w:docGrid w:linePitch="462" w:charSpace="0"/>
        </w:sectPr>
      </w:pPr>
    </w:p>
    <w:p w14:paraId="2BD984FD">
      <w:pPr>
        <w:keepNext/>
        <w:keepLines/>
        <w:widowControl w:val="0"/>
        <w:spacing w:before="260" w:after="260" w:line="416" w:lineRule="auto"/>
        <w:jc w:val="center"/>
        <w:outlineLvl w:val="1"/>
        <w:rPr>
          <w:rFonts w:ascii="Cambria" w:hAnsi="Cambria" w:eastAsia="宋体"/>
          <w:b/>
          <w:bCs/>
          <w:kern w:val="2"/>
          <w:sz w:val="32"/>
          <w:szCs w:val="32"/>
          <w:lang w:eastAsia="zh-CN"/>
        </w:rPr>
      </w:pPr>
      <w:r>
        <w:rPr>
          <w:rFonts w:hint="eastAsia" w:ascii="Cambria" w:hAnsi="Cambria" w:eastAsia="宋体" w:cstheme="majorBidi"/>
          <w:b/>
          <w:bCs/>
          <w:kern w:val="2"/>
          <w:sz w:val="32"/>
          <w:szCs w:val="32"/>
          <w:lang w:eastAsia="zh-CN"/>
        </w:rPr>
        <w:t>第五章  合同条款及格式</w:t>
      </w:r>
    </w:p>
    <w:p w14:paraId="52CFA4B7">
      <w:pPr>
        <w:widowControl w:val="0"/>
        <w:jc w:val="both"/>
        <w:rPr>
          <w:rFonts w:ascii="Calibri" w:hAnsi="Calibri" w:eastAsia="宋体"/>
          <w:kern w:val="2"/>
          <w:sz w:val="21"/>
          <w:szCs w:val="22"/>
          <w:lang w:eastAsia="zh-CN"/>
        </w:rPr>
      </w:pPr>
    </w:p>
    <w:p w14:paraId="02EEF346">
      <w:pPr>
        <w:widowControl w:val="0"/>
        <w:jc w:val="center"/>
        <w:rPr>
          <w:rFonts w:ascii="Calibri" w:hAnsi="Calibri" w:eastAsia="宋体"/>
          <w:kern w:val="2"/>
          <w:sz w:val="21"/>
          <w:szCs w:val="22"/>
          <w:lang w:eastAsia="zh-CN"/>
        </w:rPr>
      </w:pPr>
      <w:bookmarkStart w:id="75" w:name="_Toc3995"/>
      <w:r>
        <w:rPr>
          <w:rFonts w:hint="eastAsia" w:ascii="Calibri" w:hAnsi="Calibri" w:eastAsia="宋体" w:cstheme="minorBidi"/>
          <w:b/>
          <w:kern w:val="2"/>
          <w:szCs w:val="22"/>
          <w:lang w:eastAsia="zh-CN"/>
        </w:rPr>
        <w:t>（仅供参考，具体以项目需求及采购结果为准）</w:t>
      </w:r>
    </w:p>
    <w:p w14:paraId="23F78266">
      <w:pPr>
        <w:widowControl w:val="0"/>
        <w:jc w:val="center"/>
        <w:rPr>
          <w:rFonts w:ascii="宋体" w:hAnsi="宋体" w:eastAsia="宋体" w:cs="宋体"/>
          <w:b/>
          <w:bCs/>
          <w:spacing w:val="-20"/>
          <w:kern w:val="44"/>
          <w:sz w:val="48"/>
          <w:szCs w:val="48"/>
          <w:lang w:eastAsia="zh-CN"/>
        </w:rPr>
      </w:pPr>
    </w:p>
    <w:p w14:paraId="69523ED9">
      <w:pPr>
        <w:widowControl w:val="0"/>
        <w:jc w:val="center"/>
        <w:rPr>
          <w:rFonts w:ascii="宋体" w:hAnsi="宋体" w:eastAsia="宋体" w:cs="宋体"/>
          <w:b/>
          <w:bCs/>
          <w:spacing w:val="-20"/>
          <w:kern w:val="44"/>
          <w:sz w:val="48"/>
          <w:szCs w:val="48"/>
          <w:lang w:eastAsia="zh-CN"/>
        </w:rPr>
      </w:pPr>
    </w:p>
    <w:p w14:paraId="1341F9BB">
      <w:pPr>
        <w:widowControl w:val="0"/>
        <w:spacing w:line="360" w:lineRule="auto"/>
        <w:jc w:val="both"/>
        <w:rPr>
          <w:rFonts w:ascii="Calibri" w:hAnsi="Calibri" w:eastAsia="宋体"/>
          <w:b/>
          <w:bCs/>
          <w:kern w:val="2"/>
          <w:szCs w:val="22"/>
          <w:lang w:eastAsia="zh-CN"/>
        </w:rPr>
      </w:pPr>
    </w:p>
    <w:p w14:paraId="651627D0">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14:paraId="1E024F33">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59A51BF0">
      <w:pPr>
        <w:widowControl w:val="0"/>
        <w:jc w:val="both"/>
        <w:rPr>
          <w:rFonts w:ascii="宋体" w:hAnsi="宋体" w:eastAsia="宋体" w:cs="宋体"/>
          <w:b/>
          <w:bCs/>
          <w:spacing w:val="-20"/>
          <w:kern w:val="44"/>
          <w:sz w:val="40"/>
          <w:szCs w:val="40"/>
          <w:lang w:eastAsia="zh-CN"/>
        </w:rPr>
      </w:pPr>
    </w:p>
    <w:p w14:paraId="2E2D99CF">
      <w:pPr>
        <w:widowControl w:val="0"/>
        <w:jc w:val="both"/>
        <w:rPr>
          <w:rFonts w:ascii="宋体" w:hAnsi="宋体" w:eastAsia="宋体" w:cs="宋体"/>
          <w:b/>
          <w:bCs/>
          <w:spacing w:val="-20"/>
          <w:kern w:val="44"/>
          <w:sz w:val="40"/>
          <w:szCs w:val="40"/>
          <w:lang w:eastAsia="zh-CN"/>
        </w:rPr>
      </w:pPr>
    </w:p>
    <w:p w14:paraId="267268F3">
      <w:pPr>
        <w:widowControl w:val="0"/>
        <w:jc w:val="both"/>
        <w:rPr>
          <w:rFonts w:ascii="宋体" w:hAnsi="宋体" w:eastAsia="宋体" w:cs="宋体"/>
          <w:b/>
          <w:bCs/>
          <w:spacing w:val="-20"/>
          <w:kern w:val="44"/>
          <w:sz w:val="40"/>
          <w:szCs w:val="40"/>
          <w:lang w:eastAsia="zh-CN"/>
        </w:rPr>
      </w:pPr>
    </w:p>
    <w:p w14:paraId="0E310873">
      <w:pPr>
        <w:widowControl w:val="0"/>
        <w:spacing w:line="360" w:lineRule="auto"/>
        <w:ind w:left="480" w:leftChars="200"/>
        <w:jc w:val="both"/>
        <w:rPr>
          <w:rFonts w:ascii="Calibri" w:hAnsi="Calibri" w:eastAsia="宋体"/>
          <w:kern w:val="2"/>
          <w:sz w:val="32"/>
          <w:szCs w:val="32"/>
          <w:lang w:eastAsia="zh-CN"/>
        </w:rPr>
      </w:pPr>
      <w:r>
        <w:rPr>
          <w:rFonts w:hint="eastAsia" w:ascii="宋体" w:hAnsi="宋体" w:eastAsia="宋体" w:cs="宋体"/>
          <w:sz w:val="32"/>
          <w:szCs w:val="32"/>
          <w:lang w:eastAsia="zh-CN"/>
        </w:rPr>
        <w:t>项目名称：</w:t>
      </w:r>
      <w:r>
        <w:rPr>
          <w:rFonts w:hint="eastAsia" w:ascii="Calibri" w:hAnsi="Calibri" w:eastAsia="宋体" w:cstheme="minorBidi"/>
          <w:kern w:val="2"/>
          <w:sz w:val="32"/>
          <w:szCs w:val="32"/>
          <w:u w:val="single"/>
          <w:lang w:eastAsia="zh-CN"/>
        </w:rPr>
        <w:t xml:space="preserve">                             </w:t>
      </w:r>
    </w:p>
    <w:p w14:paraId="0A1DD2E9">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合同编号：</w:t>
      </w:r>
      <w:r>
        <w:rPr>
          <w:rFonts w:hint="eastAsia" w:ascii="Calibri" w:hAnsi="Calibri" w:eastAsia="宋体" w:cstheme="minorBidi"/>
          <w:kern w:val="2"/>
          <w:sz w:val="32"/>
          <w:szCs w:val="32"/>
          <w:u w:val="single"/>
          <w:lang w:eastAsia="zh-CN"/>
        </w:rPr>
        <w:t xml:space="preserve">                             </w:t>
      </w:r>
    </w:p>
    <w:p w14:paraId="3530F1C9">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甲    方：</w:t>
      </w:r>
      <w:r>
        <w:rPr>
          <w:rFonts w:hint="eastAsia" w:ascii="Calibri" w:hAnsi="Calibri" w:eastAsia="宋体" w:cstheme="minorBidi"/>
          <w:kern w:val="2"/>
          <w:sz w:val="32"/>
          <w:szCs w:val="32"/>
          <w:u w:val="single"/>
          <w:lang w:eastAsia="zh-CN"/>
        </w:rPr>
        <w:t xml:space="preserve">                             </w:t>
      </w:r>
    </w:p>
    <w:p w14:paraId="31B88E40">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乙    方：</w:t>
      </w:r>
      <w:r>
        <w:rPr>
          <w:rFonts w:hint="eastAsia" w:ascii="Calibri" w:hAnsi="Calibri" w:eastAsia="宋体" w:cstheme="minorBidi"/>
          <w:kern w:val="2"/>
          <w:sz w:val="32"/>
          <w:szCs w:val="32"/>
          <w:u w:val="single"/>
          <w:lang w:eastAsia="zh-CN"/>
        </w:rPr>
        <w:t xml:space="preserve">                             </w:t>
      </w:r>
    </w:p>
    <w:p w14:paraId="10360C1D">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签订时间：</w:t>
      </w:r>
      <w:r>
        <w:rPr>
          <w:rFonts w:hint="eastAsia" w:ascii="Calibri" w:hAnsi="Calibri" w:eastAsia="宋体" w:cstheme="minorBidi"/>
          <w:kern w:val="2"/>
          <w:sz w:val="32"/>
          <w:szCs w:val="32"/>
          <w:u w:val="single"/>
          <w:lang w:eastAsia="zh-CN"/>
        </w:rPr>
        <w:t xml:space="preserve">      </w:t>
      </w:r>
      <w:r>
        <w:rPr>
          <w:rFonts w:ascii="Calibri" w:hAnsi="Calibri" w:eastAsia="宋体" w:cstheme="minorBidi"/>
          <w:kern w:val="2"/>
          <w:sz w:val="32"/>
          <w:szCs w:val="32"/>
          <w:u w:val="single"/>
          <w:lang w:eastAsia="zh-CN"/>
        </w:rPr>
        <w:t xml:space="preserve">           </w:t>
      </w:r>
      <w:r>
        <w:rPr>
          <w:rFonts w:hint="eastAsia" w:ascii="Calibri" w:hAnsi="Calibri" w:eastAsia="宋体" w:cstheme="minorBidi"/>
          <w:kern w:val="2"/>
          <w:sz w:val="32"/>
          <w:szCs w:val="32"/>
          <w:u w:val="single"/>
          <w:lang w:eastAsia="zh-CN"/>
        </w:rPr>
        <w:t xml:space="preserve">            </w:t>
      </w:r>
    </w:p>
    <w:p w14:paraId="047B665E">
      <w:pPr>
        <w:widowControl w:val="0"/>
        <w:jc w:val="both"/>
        <w:rPr>
          <w:rFonts w:ascii="Calibri" w:hAnsi="Calibri" w:eastAsia="宋体"/>
          <w:kern w:val="2"/>
          <w:sz w:val="21"/>
          <w:szCs w:val="22"/>
          <w:lang w:eastAsia="zh-CN"/>
        </w:rPr>
      </w:pPr>
    </w:p>
    <w:p w14:paraId="0D12CF9C">
      <w:pPr>
        <w:widowControl w:val="0"/>
        <w:jc w:val="both"/>
        <w:rPr>
          <w:rFonts w:ascii="Calibri" w:hAnsi="Calibri" w:eastAsia="黑体"/>
          <w:kern w:val="2"/>
          <w:sz w:val="44"/>
          <w:szCs w:val="44"/>
          <w:lang w:eastAsia="zh-CN"/>
        </w:rPr>
      </w:pPr>
      <w:r>
        <w:rPr>
          <w:rFonts w:ascii="Calibri" w:hAnsi="Calibri" w:eastAsia="黑体" w:cstheme="minorBidi"/>
          <w:kern w:val="2"/>
          <w:sz w:val="44"/>
          <w:szCs w:val="44"/>
          <w:lang w:eastAsia="zh-CN"/>
        </w:rPr>
        <w:br w:type="page"/>
      </w:r>
    </w:p>
    <w:p w14:paraId="25B354A3">
      <w:pPr>
        <w:widowControl w:val="0"/>
        <w:jc w:val="both"/>
        <w:rPr>
          <w:rFonts w:ascii="Calibri" w:hAnsi="Calibri" w:eastAsia="黑体"/>
          <w:kern w:val="2"/>
          <w:sz w:val="44"/>
          <w:szCs w:val="44"/>
          <w:lang w:eastAsia="zh-CN"/>
        </w:rPr>
      </w:pPr>
    </w:p>
    <w:p w14:paraId="6BC2B732">
      <w:pPr>
        <w:widowControl w:val="0"/>
        <w:jc w:val="both"/>
        <w:rPr>
          <w:rFonts w:ascii="Calibri" w:hAnsi="Calibri" w:eastAsia="黑体"/>
          <w:kern w:val="2"/>
          <w:sz w:val="44"/>
          <w:szCs w:val="44"/>
          <w:lang w:eastAsia="zh-CN"/>
        </w:rPr>
      </w:pPr>
    </w:p>
    <w:p w14:paraId="27FAEC08">
      <w:pPr>
        <w:widowControl w:val="0"/>
        <w:jc w:val="center"/>
        <w:rPr>
          <w:rFonts w:ascii="Calibri" w:hAnsi="Calibri" w:eastAsia="黑体"/>
          <w:kern w:val="2"/>
          <w:sz w:val="44"/>
          <w:szCs w:val="44"/>
          <w:lang w:eastAsia="zh-CN"/>
        </w:rPr>
      </w:pPr>
      <w:r>
        <w:rPr>
          <w:rFonts w:hint="eastAsia" w:ascii="Calibri" w:hAnsi="Calibri" w:eastAsia="黑体" w:cstheme="minorBidi"/>
          <w:kern w:val="2"/>
          <w:sz w:val="44"/>
          <w:szCs w:val="44"/>
          <w:lang w:eastAsia="zh-CN"/>
        </w:rPr>
        <w:t>使 用 说 明</w:t>
      </w:r>
    </w:p>
    <w:p w14:paraId="603DB3EA">
      <w:pPr>
        <w:widowControl w:val="0"/>
        <w:ind w:firstLine="640" w:firstLineChars="200"/>
        <w:jc w:val="both"/>
        <w:rPr>
          <w:rFonts w:ascii="仿宋_GB2312" w:hAnsi="仿宋_GB2312" w:eastAsia="仿宋_GB2312" w:cs="仿宋_GB2312"/>
          <w:kern w:val="2"/>
          <w:sz w:val="32"/>
          <w:szCs w:val="32"/>
          <w:lang w:eastAsia="zh-CN"/>
        </w:rPr>
      </w:pPr>
    </w:p>
    <w:p w14:paraId="3A2BFD03">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4496303C">
      <w:pPr>
        <w:widowControl w:val="0"/>
        <w:ind w:firstLine="640" w:firstLineChars="200"/>
        <w:jc w:val="both"/>
        <w:rPr>
          <w:rFonts w:ascii="Calibri" w:hAnsi="Calibri"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14:paraId="50C546F6">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554E4294">
      <w:pPr>
        <w:widowControl w:val="0"/>
        <w:ind w:firstLine="880" w:firstLineChars="200"/>
        <w:jc w:val="both"/>
        <w:rPr>
          <w:rFonts w:ascii="Calibri" w:hAnsi="Calibri" w:eastAsia="黑体"/>
          <w:kern w:val="2"/>
          <w:sz w:val="44"/>
          <w:szCs w:val="44"/>
          <w:lang w:eastAsia="zh-CN"/>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75"/>
    <w:p w14:paraId="27C069D7">
      <w:pPr>
        <w:keepNext/>
        <w:keepLines/>
        <w:widowControl w:val="0"/>
        <w:adjustRightInd w:val="0"/>
        <w:snapToGrid w:val="0"/>
        <w:spacing w:line="400" w:lineRule="exact"/>
        <w:jc w:val="center"/>
        <w:rPr>
          <w:rFonts w:ascii="黑体" w:hAnsi="黑体" w:eastAsia="黑体"/>
          <w:b/>
          <w:bCs/>
          <w:kern w:val="2"/>
          <w:sz w:val="28"/>
          <w:szCs w:val="28"/>
          <w:lang w:eastAsia="zh-CN"/>
        </w:rPr>
      </w:pPr>
      <w:bookmarkStart w:id="76" w:name="_Toc22209"/>
    </w:p>
    <w:p w14:paraId="1BA927F6">
      <w:pPr>
        <w:keepNext/>
        <w:keepLines/>
        <w:widowControl w:val="0"/>
        <w:adjustRightInd w:val="0"/>
        <w:snapToGrid w:val="0"/>
        <w:spacing w:line="400" w:lineRule="exact"/>
        <w:jc w:val="center"/>
        <w:outlineLvl w:val="1"/>
        <w:rPr>
          <w:rFonts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76"/>
    </w:p>
    <w:p w14:paraId="436ECD74">
      <w:pPr>
        <w:keepNext/>
        <w:keepLines/>
        <w:widowControl w:val="0"/>
        <w:adjustRightInd w:val="0"/>
        <w:snapToGrid w:val="0"/>
        <w:spacing w:line="400" w:lineRule="exact"/>
        <w:jc w:val="center"/>
        <w:rPr>
          <w:rFonts w:ascii="黑体" w:hAnsi="华文中宋" w:eastAsia="黑体"/>
          <w:kern w:val="2"/>
          <w:sz w:val="28"/>
          <w:szCs w:val="28"/>
          <w:lang w:eastAsia="zh-CN"/>
        </w:rPr>
      </w:pPr>
    </w:p>
    <w:p w14:paraId="0CCCA0C1">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（采购人、受采购人委托签订合同的单位或采购</w:t>
      </w: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 xml:space="preserve">                                   文件约定的合同甲方）</w:t>
      </w:r>
    </w:p>
    <w:p w14:paraId="213FB5C7">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乙方1（全称）：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（供应商）</w:t>
      </w:r>
    </w:p>
    <w:p w14:paraId="242D4679">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乙方2（全称）：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77F545C1">
      <w:pPr>
        <w:widowControl w:val="0"/>
        <w:adjustRightInd w:val="0"/>
        <w:snapToGrid w:val="0"/>
        <w:spacing w:line="400" w:lineRule="exact"/>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乙方</w:t>
      </w:r>
      <w:r>
        <w:rPr>
          <w:rFonts w:hint="eastAsia" w:ascii="宋体" w:hAnsi="宋体" w:eastAsia="宋体" w:cstheme="minorBidi"/>
          <w:kern w:val="2"/>
          <w:sz w:val="21"/>
          <w:szCs w:val="21"/>
          <w:lang w:eastAsia="zh-CN"/>
        </w:rPr>
        <w:t>3</w:t>
      </w:r>
      <w:r>
        <w:rPr>
          <w:rFonts w:hint="eastAsia" w:ascii="Calibri" w:hAnsi="Calibri" w:eastAsia="宋体" w:cstheme="minorBidi"/>
          <w:kern w:val="2"/>
          <w:sz w:val="21"/>
          <w:szCs w:val="22"/>
          <w:lang w:eastAsia="zh-CN"/>
        </w:rPr>
        <w:t>（全称）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1781E6FD">
      <w:pPr>
        <w:widowControl w:val="0"/>
        <w:spacing w:line="400" w:lineRule="exact"/>
        <w:jc w:val="both"/>
        <w:rPr>
          <w:rFonts w:ascii="Calibri" w:hAnsi="Calibri" w:eastAsia="宋体"/>
          <w:kern w:val="2"/>
          <w:sz w:val="21"/>
          <w:szCs w:val="22"/>
          <w:lang w:eastAsia="zh-CN"/>
        </w:rPr>
      </w:pPr>
    </w:p>
    <w:p w14:paraId="6D8744B6">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文件》及《中标（成交）通知书》，甲乙双方同意签订本合同。具体情况及要求如下：     </w:t>
      </w:r>
    </w:p>
    <w:p w14:paraId="7963DAEC">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项目信息</w:t>
      </w:r>
    </w:p>
    <w:p w14:paraId="06D283A7">
      <w:pPr>
        <w:widowControl w:val="0"/>
        <w:numPr>
          <w:ilvl w:val="0"/>
          <w:numId w:val="7"/>
        </w:numPr>
        <w:adjustRightInd w:val="0"/>
        <w:snapToGrid w:val="0"/>
        <w:spacing w:line="400" w:lineRule="exact"/>
        <w:ind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cstheme="minorBidi"/>
          <w:kern w:val="2"/>
          <w:sz w:val="21"/>
          <w:szCs w:val="21"/>
          <w:u w:val="single"/>
          <w:lang w:eastAsia="zh-CN"/>
        </w:rPr>
        <w:t xml:space="preserve">                                            </w:t>
      </w:r>
    </w:p>
    <w:p w14:paraId="55115125">
      <w:pPr>
        <w:widowControl w:val="0"/>
        <w:numPr>
          <w:ilvl w:val="12"/>
          <w:numId w:val="0"/>
        </w:numPr>
        <w:tabs>
          <w:tab w:val="left" w:pos="999"/>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1462CA1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2CF093E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（3）项目内容：</w:t>
      </w:r>
    </w:p>
    <w:p w14:paraId="2467B953">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采购标的及数量（台/套</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个</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架</w:t>
      </w:r>
      <w:r>
        <w:rPr>
          <w:rFonts w:ascii="宋体" w:hAnsi="宋体" w:eastAsia="宋体" w:cstheme="minorBidi"/>
          <w:kern w:val="2"/>
          <w:sz w:val="21"/>
          <w:szCs w:val="21"/>
          <w:lang w:val="en" w:eastAsia="zh-CN"/>
        </w:rPr>
        <w:t>/</w:t>
      </w:r>
      <w:r>
        <w:rPr>
          <w:rFonts w:hint="eastAsia" w:ascii="宋体" w:hAnsi="宋体" w:eastAsia="宋体" w:cstheme="minorBidi"/>
          <w:kern w:val="2"/>
          <w:sz w:val="21"/>
          <w:szCs w:val="21"/>
          <w:lang w:val="en" w:eastAsia="zh-CN"/>
        </w:rPr>
        <w:t>组等</w:t>
      </w:r>
      <w:r>
        <w:rPr>
          <w:rFonts w:hint="eastAsia" w:ascii="宋体" w:hAnsi="宋体" w:eastAsia="宋体" w:cstheme="minorBidi"/>
          <w:kern w:val="2"/>
          <w:sz w:val="21"/>
          <w:szCs w:val="21"/>
          <w:lang w:eastAsia="zh-CN"/>
        </w:rPr>
        <w:t>）：</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3A3D70E8">
      <w:pPr>
        <w:widowControl w:val="0"/>
        <w:numPr>
          <w:ilvl w:val="12"/>
          <w:numId w:val="0"/>
        </w:numPr>
        <w:adjustRightInd w:val="0"/>
        <w:snapToGrid w:val="0"/>
        <w:spacing w:line="400" w:lineRule="exact"/>
        <w:ind w:firstLine="420" w:firstLineChars="200"/>
        <w:jc w:val="both"/>
        <w:rPr>
          <w:rFonts w:ascii="宋体" w:hAnsi="宋体" w:eastAsia="宋体" w:cs="宋体"/>
          <w:kern w:val="2"/>
          <w:sz w:val="21"/>
          <w:szCs w:val="21"/>
          <w:lang w:val="en"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14:paraId="62214042">
      <w:pPr>
        <w:widowControl w:val="0"/>
        <w:adjustRightInd w:val="0"/>
        <w:snapToGrid w:val="0"/>
        <w:spacing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采购标的的技术要求、商务要求具体见附件。</w:t>
      </w:r>
    </w:p>
    <w:p w14:paraId="30AB04DC">
      <w:pPr>
        <w:widowControl w:val="0"/>
        <w:numPr>
          <w:ilvl w:val="12"/>
          <w:numId w:val="0"/>
        </w:numPr>
        <w:adjustRightInd w:val="0"/>
        <w:snapToGrid w:val="0"/>
        <w:spacing w:line="400" w:lineRule="exact"/>
        <w:ind w:firstLine="945" w:firstLineChars="450"/>
        <w:jc w:val="both"/>
        <w:rPr>
          <w:rFonts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2BE64071">
      <w:pPr>
        <w:widowControl w:val="0"/>
        <w:numPr>
          <w:ilvl w:val="12"/>
          <w:numId w:val="0"/>
        </w:numPr>
        <w:adjustRightInd w:val="0"/>
        <w:snapToGrid w:val="0"/>
        <w:spacing w:line="400" w:lineRule="exact"/>
        <w:ind w:firstLine="420" w:firstLineChars="200"/>
        <w:jc w:val="both"/>
        <w:rPr>
          <w:rFonts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14:paraId="3B4304B2">
      <w:pPr>
        <w:widowControl w:val="0"/>
        <w:numPr>
          <w:ilvl w:val="12"/>
          <w:numId w:val="0"/>
        </w:numPr>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1517EBBF">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51BBB203">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28A8FCB3">
      <w:pPr>
        <w:widowControl w:val="0"/>
        <w:numPr>
          <w:ilvl w:val="12"/>
          <w:numId w:val="0"/>
        </w:numPr>
        <w:autoSpaceDE w:val="0"/>
        <w:autoSpaceDN w:val="0"/>
        <w:adjustRightInd w:val="0"/>
        <w:snapToGrid w:val="0"/>
        <w:spacing w:line="40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14:paraId="75F3302C">
      <w:pPr>
        <w:widowControl w:val="0"/>
        <w:numPr>
          <w:ilvl w:val="12"/>
          <w:numId w:val="0"/>
        </w:numPr>
        <w:autoSpaceDE w:val="0"/>
        <w:autoSpaceDN w:val="0"/>
        <w:adjustRightInd w:val="0"/>
        <w:snapToGrid w:val="0"/>
        <w:spacing w:line="40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0D8BFD53">
      <w:pPr>
        <w:widowControl w:val="0"/>
        <w:numPr>
          <w:ilvl w:val="12"/>
          <w:numId w:val="0"/>
        </w:numPr>
        <w:autoSpaceDE w:val="0"/>
        <w:autoSpaceDN w:val="0"/>
        <w:adjustRightInd w:val="0"/>
        <w:snapToGrid w:val="0"/>
        <w:spacing w:line="40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4E821E03">
      <w:pPr>
        <w:widowControl w:val="0"/>
        <w:numPr>
          <w:ilvl w:val="12"/>
          <w:numId w:val="0"/>
        </w:numPr>
        <w:autoSpaceDE w:val="0"/>
        <w:autoSpaceDN w:val="0"/>
        <w:adjustRightInd w:val="0"/>
        <w:snapToGrid w:val="0"/>
        <w:spacing w:line="40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70C63027">
      <w:pPr>
        <w:widowControl w:val="0"/>
        <w:numPr>
          <w:ilvl w:val="12"/>
          <w:numId w:val="0"/>
        </w:numPr>
        <w:autoSpaceDE w:val="0"/>
        <w:autoSpaceDN w:val="0"/>
        <w:adjustRightInd w:val="0"/>
        <w:snapToGrid w:val="0"/>
        <w:spacing w:line="400" w:lineRule="exact"/>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7E324AEA">
      <w:pPr>
        <w:widowControl w:val="0"/>
        <w:numPr>
          <w:ilvl w:val="12"/>
          <w:numId w:val="0"/>
        </w:numPr>
        <w:autoSpaceDE w:val="0"/>
        <w:autoSpaceDN w:val="0"/>
        <w:adjustRightInd w:val="0"/>
        <w:snapToGrid w:val="0"/>
        <w:spacing w:line="400" w:lineRule="exact"/>
        <w:ind w:left="240" w:leftChars="100" w:firstLine="210" w:firstLineChars="1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6A70F1DC">
      <w:pPr>
        <w:widowControl w:val="0"/>
        <w:numPr>
          <w:ilvl w:val="12"/>
          <w:numId w:val="0"/>
        </w:numPr>
        <w:autoSpaceDE w:val="0"/>
        <w:autoSpaceDN w:val="0"/>
        <w:adjustRightInd w:val="0"/>
        <w:snapToGrid w:val="0"/>
        <w:spacing w:line="400" w:lineRule="exact"/>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09FB72B2">
      <w:pPr>
        <w:widowControl w:val="0"/>
        <w:numPr>
          <w:ilvl w:val="12"/>
          <w:numId w:val="0"/>
        </w:numPr>
        <w:autoSpaceDE w:val="0"/>
        <w:autoSpaceDN w:val="0"/>
        <w:adjustRightInd w:val="0"/>
        <w:snapToGrid w:val="0"/>
        <w:spacing w:line="400" w:lineRule="exact"/>
        <w:ind w:firstLine="220" w:firstLineChars="100"/>
        <w:jc w:val="both"/>
        <w:rPr>
          <w:rFonts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0E6BCE1D">
      <w:pPr>
        <w:widowControl w:val="0"/>
        <w:numPr>
          <w:ilvl w:val="12"/>
          <w:numId w:val="0"/>
        </w:numPr>
        <w:adjustRightInd w:val="0"/>
        <w:snapToGrid w:val="0"/>
        <w:spacing w:line="400" w:lineRule="exact"/>
        <w:jc w:val="both"/>
        <w:rPr>
          <w:rFonts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本合同是否为专门面向中小企业的采购合同（中小企业预留合同）：</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8CEF1E5">
      <w:pPr>
        <w:widowControl w:val="0"/>
        <w:numPr>
          <w:ilvl w:val="12"/>
          <w:numId w:val="0"/>
        </w:numPr>
        <w:adjustRightInd w:val="0"/>
        <w:snapToGrid w:val="0"/>
        <w:spacing w:line="400" w:lineRule="exact"/>
        <w:jc w:val="both"/>
        <w:rPr>
          <w:rFonts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若本项目不专门面向中小企业采购，是否给予小微企业评审优惠：</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1622C359">
      <w:pPr>
        <w:widowControl w:val="0"/>
        <w:numPr>
          <w:ilvl w:val="12"/>
          <w:numId w:val="0"/>
        </w:numPr>
        <w:adjustRightInd w:val="0"/>
        <w:snapToGrid w:val="0"/>
        <w:spacing w:line="400" w:lineRule="exact"/>
        <w:jc w:val="both"/>
        <w:rPr>
          <w:rFonts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中标（成交）采购标的制造商是否为残疾人福利性单位：</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4EACE90D">
      <w:pPr>
        <w:widowControl w:val="0"/>
        <w:snapToGrid w:val="0"/>
        <w:spacing w:line="40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中标（成交）采购标的制造商是否为监狱企业：</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A7568A5">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val="en" w:eastAsia="zh-CN"/>
        </w:rPr>
        <w:t>7</w:t>
      </w:r>
      <w:r>
        <w:rPr>
          <w:rFonts w:hint="eastAsia" w:ascii="宋体" w:hAnsi="宋体" w:eastAsia="宋体" w:cstheme="minorBidi"/>
          <w:kern w:val="2"/>
          <w:sz w:val="21"/>
          <w:szCs w:val="21"/>
          <w:lang w:eastAsia="zh-CN"/>
        </w:rPr>
        <w:t>）合同是否分包：</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653C625F">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分包主要内容：</w:t>
      </w:r>
      <w:r>
        <w:rPr>
          <w:rFonts w:hint="eastAsia" w:ascii="宋体" w:hAnsi="宋体" w:eastAsia="宋体" w:cstheme="minorBidi"/>
          <w:kern w:val="2"/>
          <w:sz w:val="21"/>
          <w:szCs w:val="21"/>
          <w:u w:val="single"/>
          <w:lang w:eastAsia="zh-CN"/>
        </w:rPr>
        <w:t xml:space="preserve">                                            </w:t>
      </w:r>
    </w:p>
    <w:p w14:paraId="5896CDF2">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分包供应商/制造商名称（如供应商和制造商不同，请分别填写）：</w:t>
      </w:r>
    </w:p>
    <w:p w14:paraId="2C67AB49">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p>
    <w:p w14:paraId="2022D85A">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分包供应商/制造商类型（如果供应商和制造商不同，只填写制造商类型）：</w:t>
      </w:r>
    </w:p>
    <w:p w14:paraId="73D2BD73">
      <w:pPr>
        <w:widowControl w:val="0"/>
        <w:adjustRightInd w:val="0"/>
        <w:snapToGrid w:val="0"/>
        <w:spacing w:line="400" w:lineRule="exact"/>
        <w:ind w:firstLine="840" w:firstLineChars="400"/>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大型企业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中型企业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小微型企业  </w:t>
      </w:r>
    </w:p>
    <w:p w14:paraId="76BACCED">
      <w:pPr>
        <w:widowControl w:val="0"/>
        <w:adjustRightInd w:val="0"/>
        <w:snapToGrid w:val="0"/>
        <w:spacing w:line="400" w:lineRule="exact"/>
        <w:ind w:firstLine="840" w:firstLineChars="400"/>
        <w:jc w:val="both"/>
        <w:rPr>
          <w:rFonts w:ascii="Calibri" w:hAnsi="Calibri" w:eastAsia="华文楷体"/>
          <w:kern w:val="2"/>
          <w:sz w:val="21"/>
          <w:szCs w:val="22"/>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残疾人福利性单位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监狱企业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p>
    <w:p w14:paraId="77548C84">
      <w:pPr>
        <w:widowControl w:val="0"/>
        <w:numPr>
          <w:ilvl w:val="12"/>
          <w:numId w:val="0"/>
        </w:numPr>
        <w:adjustRightInd w:val="0"/>
        <w:snapToGrid w:val="0"/>
        <w:spacing w:line="400" w:lineRule="exact"/>
        <w:jc w:val="both"/>
        <w:rPr>
          <w:rFonts w:ascii="宋体" w:hAnsi="宋体" w:eastAsia="宋体" w:cs="宋体"/>
          <w:iCs/>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019F9DDE">
      <w:pPr>
        <w:widowControl w:val="0"/>
        <w:tabs>
          <w:tab w:val="left" w:pos="1340"/>
        </w:tabs>
        <w:autoSpaceDE w:val="0"/>
        <w:autoSpaceDN w:val="0"/>
        <w:adjustRightIn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6377EF24">
      <w:pPr>
        <w:widowControl w:val="0"/>
        <w:numPr>
          <w:ilvl w:val="12"/>
          <w:numId w:val="0"/>
        </w:numPr>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14:paraId="0B1E1957">
      <w:pPr>
        <w:widowControl w:val="0"/>
        <w:numPr>
          <w:ilvl w:val="12"/>
          <w:numId w:val="0"/>
        </w:numPr>
        <w:adjustRightInd w:val="0"/>
        <w:snapToGrid w:val="0"/>
        <w:spacing w:line="400" w:lineRule="exact"/>
        <w:ind w:firstLine="840" w:firstLineChars="4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1CBED4B5">
      <w:pPr>
        <w:widowControl w:val="0"/>
        <w:numPr>
          <w:ilvl w:val="12"/>
          <w:numId w:val="0"/>
        </w:numPr>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5FF2DCC6">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030C7A8A">
      <w:pPr>
        <w:widowControl w:val="0"/>
        <w:numPr>
          <w:ilvl w:val="12"/>
          <w:numId w:val="0"/>
        </w:numPr>
        <w:tabs>
          <w:tab w:val="left" w:pos="740"/>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0</w:t>
      </w:r>
      <w:r>
        <w:rPr>
          <w:rFonts w:hint="eastAsia" w:ascii="宋体" w:hAnsi="宋体" w:eastAsia="宋体" w:cstheme="minorBidi"/>
          <w:kern w:val="2"/>
          <w:sz w:val="21"/>
          <w:szCs w:val="21"/>
          <w:lang w:eastAsia="zh-CN"/>
        </w:rPr>
        <w:t>）是否涉及节能产品：</w:t>
      </w:r>
    </w:p>
    <w:p w14:paraId="10C5B51C">
      <w:pPr>
        <w:widowControl w:val="0"/>
        <w:numPr>
          <w:ilvl w:val="12"/>
          <w:numId w:val="0"/>
        </w:numPr>
        <w:tabs>
          <w:tab w:val="left" w:pos="740"/>
        </w:tabs>
        <w:adjustRightInd w:val="0"/>
        <w:snapToGrid w:val="0"/>
        <w:spacing w:line="400" w:lineRule="exact"/>
        <w:jc w:val="both"/>
        <w:rPr>
          <w:rFonts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是，《节能产品政府采购品目清单》的底级品目名称：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0BC1B6C3">
      <w:pPr>
        <w:widowControl w:val="0"/>
        <w:numPr>
          <w:ilvl w:val="12"/>
          <w:numId w:val="0"/>
        </w:numPr>
        <w:tabs>
          <w:tab w:val="left" w:pos="740"/>
        </w:tabs>
        <w:adjustRightInd w:val="0"/>
        <w:snapToGrid w:val="0"/>
        <w:spacing w:line="400" w:lineRule="exact"/>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218D1B2D">
      <w:pPr>
        <w:widowControl w:val="0"/>
        <w:numPr>
          <w:ilvl w:val="12"/>
          <w:numId w:val="0"/>
        </w:numPr>
        <w:tabs>
          <w:tab w:val="left" w:pos="740"/>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3D585A00">
      <w:pPr>
        <w:widowControl w:val="0"/>
        <w:numPr>
          <w:ilvl w:val="12"/>
          <w:numId w:val="0"/>
        </w:numPr>
        <w:tabs>
          <w:tab w:val="left" w:pos="740"/>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是否涉及环境标志产品：</w:t>
      </w:r>
    </w:p>
    <w:p w14:paraId="018184E0">
      <w:pPr>
        <w:widowControl w:val="0"/>
        <w:numPr>
          <w:ilvl w:val="12"/>
          <w:numId w:val="0"/>
        </w:numPr>
        <w:tabs>
          <w:tab w:val="left" w:pos="740"/>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是，《环境标志产品政府采购品目清单》的底级品目名称：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60D334CE">
      <w:pPr>
        <w:widowControl w:val="0"/>
        <w:numPr>
          <w:ilvl w:val="12"/>
          <w:numId w:val="0"/>
        </w:numPr>
        <w:tabs>
          <w:tab w:val="left" w:pos="740"/>
        </w:tabs>
        <w:adjustRightInd w:val="0"/>
        <w:snapToGrid w:val="0"/>
        <w:spacing w:line="400" w:lineRule="exact"/>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219D9BDB">
      <w:pPr>
        <w:widowControl w:val="0"/>
        <w:numPr>
          <w:ilvl w:val="12"/>
          <w:numId w:val="0"/>
        </w:numPr>
        <w:tabs>
          <w:tab w:val="left" w:pos="740"/>
        </w:tabs>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3670D768">
      <w:pPr>
        <w:widowControl w:val="0"/>
        <w:numPr>
          <w:ilvl w:val="12"/>
          <w:numId w:val="0"/>
        </w:numPr>
        <w:autoSpaceDE w:val="0"/>
        <w:autoSpaceDN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22048920">
      <w:pPr>
        <w:widowControl w:val="0"/>
        <w:autoSpaceDE w:val="0"/>
        <w:autoSpaceDN w:val="0"/>
        <w:adjustRightInd w:val="0"/>
        <w:spacing w:line="400" w:lineRule="exact"/>
        <w:ind w:firstLine="420"/>
        <w:jc w:val="both"/>
        <w:rPr>
          <w:rFonts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230D4A06">
      <w:pPr>
        <w:widowControl w:val="0"/>
        <w:numPr>
          <w:ilvl w:val="12"/>
          <w:numId w:val="0"/>
        </w:numPr>
        <w:tabs>
          <w:tab w:val="left" w:pos="740"/>
        </w:tabs>
        <w:adjustRightInd w:val="0"/>
        <w:snapToGrid w:val="0"/>
        <w:spacing w:line="400" w:lineRule="exact"/>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4FDD80E6">
      <w:pPr>
        <w:widowControl w:val="0"/>
        <w:autoSpaceDE w:val="0"/>
        <w:autoSpaceDN w:val="0"/>
        <w:adjustRightInd w:val="0"/>
        <w:spacing w:line="400" w:lineRule="exact"/>
        <w:ind w:firstLine="420"/>
        <w:jc w:val="both"/>
        <w:rPr>
          <w:rFonts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7FA6E4A6">
      <w:pPr>
        <w:widowControl w:val="0"/>
        <w:numPr>
          <w:ilvl w:val="12"/>
          <w:numId w:val="0"/>
        </w:numPr>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val="en" w:eastAsia="zh-CN"/>
        </w:rPr>
        <w:t>1</w:t>
      </w:r>
      <w:r>
        <w:rPr>
          <w:rFonts w:hint="eastAsia" w:ascii="宋体" w:hAnsi="宋体" w:eastAsia="宋体" w:cstheme="minorBidi"/>
          <w:kern w:val="2"/>
          <w:sz w:val="21"/>
          <w:szCs w:val="21"/>
          <w:lang w:eastAsia="zh-CN"/>
        </w:rPr>
        <w:t>）涉及商品包装和快递包装的，是否参考《商品包装政府采购需求标准（试行）》、《快递包装政府采购需求标准（试行）》明确产品及相关快递服务的具体包装要求：</w:t>
      </w:r>
    </w:p>
    <w:p w14:paraId="409EA020">
      <w:pPr>
        <w:widowControl w:val="0"/>
        <w:numPr>
          <w:ilvl w:val="12"/>
          <w:numId w:val="0"/>
        </w:numPr>
        <w:adjustRightInd w:val="0"/>
        <w:snapToGrid w:val="0"/>
        <w:spacing w:line="400" w:lineRule="exact"/>
        <w:ind w:firstLine="840" w:firstLineChars="4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是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否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不涉及</w:t>
      </w:r>
    </w:p>
    <w:p w14:paraId="2071D427">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合同金额</w:t>
      </w:r>
    </w:p>
    <w:p w14:paraId="49E49E8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（1）合同金额小写：</w:t>
      </w:r>
      <w:r>
        <w:rPr>
          <w:rFonts w:hint="eastAsia" w:ascii="宋体" w:hAnsi="宋体" w:eastAsia="宋体" w:cstheme="minorBidi"/>
          <w:kern w:val="2"/>
          <w:sz w:val="21"/>
          <w:szCs w:val="21"/>
          <w:u w:val="single"/>
          <w:lang w:eastAsia="zh-CN"/>
        </w:rPr>
        <w:t xml:space="preserve">                           </w:t>
      </w:r>
    </w:p>
    <w:p w14:paraId="62A384E0">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362D76AB">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分包金额（如有）小写：</w:t>
      </w:r>
      <w:r>
        <w:rPr>
          <w:rFonts w:hint="eastAsia" w:ascii="宋体" w:hAnsi="宋体" w:eastAsia="宋体" w:cstheme="minorBidi"/>
          <w:kern w:val="2"/>
          <w:sz w:val="21"/>
          <w:szCs w:val="21"/>
          <w:u w:val="single"/>
          <w:lang w:eastAsia="zh-CN"/>
        </w:rPr>
        <w:t xml:space="preserve">                   </w:t>
      </w:r>
    </w:p>
    <w:p w14:paraId="092E4A2D">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4FE061D6">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（注：固定单价合同应填写单价和最高限价）</w:t>
      </w:r>
    </w:p>
    <w:p w14:paraId="6E161F23">
      <w:pPr>
        <w:widowControl w:val="0"/>
        <w:numPr>
          <w:ilvl w:val="12"/>
          <w:numId w:val="0"/>
        </w:numPr>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（2）合同定价方式（采用组合定价方式的，可以勾选多项）：</w:t>
      </w:r>
    </w:p>
    <w:p w14:paraId="61B57E18">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固定总价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固定单价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固定费率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成本补偿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绩效激励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r>
        <w:rPr>
          <w:rFonts w:hint="eastAsia" w:ascii="宋体" w:hAnsi="宋体" w:eastAsia="宋体" w:cstheme="minorBidi"/>
          <w:kern w:val="2"/>
          <w:sz w:val="21"/>
          <w:szCs w:val="21"/>
          <w:u w:val="single"/>
          <w:lang w:eastAsia="zh-CN"/>
        </w:rPr>
        <w:t xml:space="preserve">       </w:t>
      </w:r>
    </w:p>
    <w:p w14:paraId="0AB34CA4">
      <w:pPr>
        <w:widowControl w:val="0"/>
        <w:spacing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1B8FF4F7">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全额付款：</w:t>
      </w:r>
      <w:r>
        <w:rPr>
          <w:rFonts w:hint="eastAsia" w:ascii="宋体" w:hAnsi="宋体" w:eastAsia="宋体" w:cstheme="minorBidi"/>
          <w:kern w:val="2"/>
          <w:sz w:val="21"/>
          <w:szCs w:val="21"/>
          <w:u w:val="single"/>
          <w:lang w:eastAsia="zh-CN"/>
        </w:rPr>
        <w:t xml:space="preserve">     （应明确一次性支付合同款项的条件）                    </w:t>
      </w:r>
    </w:p>
    <w:p w14:paraId="7CB562D8">
      <w:pPr>
        <w:widowControl w:val="0"/>
        <w:snapToGrid w:val="0"/>
        <w:spacing w:line="400" w:lineRule="exact"/>
        <w:ind w:firstLine="630" w:firstLineChars="300"/>
        <w:jc w:val="both"/>
        <w:rPr>
          <w:rFonts w:ascii="Calibri" w:hAnsi="Calibri" w:eastAsia="宋体"/>
          <w:kern w:val="2"/>
          <w:sz w:val="21"/>
          <w:szCs w:val="22"/>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分期付款：</w:t>
      </w:r>
      <w:r>
        <w:rPr>
          <w:rFonts w:hint="eastAsia" w:ascii="宋体" w:hAnsi="宋体" w:eastAsia="宋体" w:cstheme="minorBidi"/>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cstheme="minorBidi"/>
          <w:kern w:val="2"/>
          <w:sz w:val="21"/>
          <w:szCs w:val="21"/>
          <w:lang w:eastAsia="zh-CN"/>
        </w:rPr>
        <w:t>，其中涉及预付款的：</w:t>
      </w:r>
      <w:r>
        <w:rPr>
          <w:rFonts w:hint="eastAsia" w:ascii="宋体" w:hAnsi="宋体" w:eastAsia="宋体" w:cstheme="minorBidi"/>
          <w:kern w:val="2"/>
          <w:sz w:val="21"/>
          <w:szCs w:val="21"/>
          <w:u w:val="single"/>
          <w:lang w:eastAsia="zh-CN"/>
        </w:rPr>
        <w:t xml:space="preserve"> （应明确预付款的支付比例和支付条件） </w:t>
      </w:r>
    </w:p>
    <w:p w14:paraId="559E04BC">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成本补偿：</w:t>
      </w:r>
      <w:r>
        <w:rPr>
          <w:rFonts w:hint="eastAsia" w:ascii="宋体" w:hAnsi="宋体" w:eastAsia="宋体" w:cstheme="minorBidi"/>
          <w:kern w:val="2"/>
          <w:sz w:val="21"/>
          <w:szCs w:val="21"/>
          <w:u w:val="single"/>
          <w:lang w:eastAsia="zh-CN"/>
        </w:rPr>
        <w:t xml:space="preserve">      （应明确按照成本补偿方式的支付方式和支付条件）   </w:t>
      </w:r>
    </w:p>
    <w:p w14:paraId="2A287B56">
      <w:pPr>
        <w:widowControl w:val="0"/>
        <w:adjustRightInd w:val="0"/>
        <w:snapToGrid w:val="0"/>
        <w:spacing w:line="400" w:lineRule="exact"/>
        <w:ind w:firstLine="630" w:firstLineChars="3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绩效激励：</w:t>
      </w:r>
      <w:r>
        <w:rPr>
          <w:rFonts w:hint="eastAsia" w:ascii="宋体" w:hAnsi="宋体" w:eastAsia="宋体" w:cstheme="minorBidi"/>
          <w:kern w:val="2"/>
          <w:sz w:val="21"/>
          <w:szCs w:val="21"/>
          <w:u w:val="single"/>
          <w:lang w:eastAsia="zh-CN"/>
        </w:rPr>
        <w:t xml:space="preserve">      （应明确按照绩效激励方式的支付方式和支付条件）   </w:t>
      </w:r>
    </w:p>
    <w:p w14:paraId="6E106051">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cstheme="minorBidi"/>
          <w:b/>
          <w:kern w:val="2"/>
          <w:sz w:val="21"/>
          <w:szCs w:val="21"/>
          <w:lang w:eastAsia="zh-CN"/>
        </w:rPr>
        <w:t>合同履行</w:t>
      </w:r>
    </w:p>
    <w:p w14:paraId="054BE79C">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4C00F99A">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5C74700C">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szCs w:val="22"/>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79FB53CC">
      <w:pPr>
        <w:widowControl w:val="0"/>
        <w:autoSpaceDE w:val="0"/>
        <w:autoSpaceDN w:val="0"/>
        <w:adjustRightInd w:val="0"/>
        <w:spacing w:line="400" w:lineRule="exact"/>
        <w:ind w:firstLine="440" w:firstLineChars="200"/>
        <w:jc w:val="both"/>
        <w:rPr>
          <w:rFonts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39CAB857">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310EA591">
      <w:pPr>
        <w:widowControl w:val="0"/>
        <w:snapToGrid w:val="0"/>
        <w:spacing w:line="40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19F27BDA">
      <w:pPr>
        <w:widowControl w:val="0"/>
        <w:adjustRightInd w:val="0"/>
        <w:snapToGrid w:val="0"/>
        <w:spacing w:line="400" w:lineRule="exact"/>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06861B50">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61D2799E">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合同验收</w:t>
      </w:r>
    </w:p>
    <w:p w14:paraId="62908D05">
      <w:pPr>
        <w:widowControl w:val="0"/>
        <w:numPr>
          <w:ilvl w:val="0"/>
          <w:numId w:val="8"/>
        </w:numPr>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委托第三方组织</w:t>
      </w:r>
    </w:p>
    <w:p w14:paraId="5E7EE4DD">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验收主体：</w:t>
      </w:r>
      <w:r>
        <w:rPr>
          <w:rFonts w:hint="eastAsia" w:ascii="宋体" w:hAnsi="宋体" w:eastAsia="宋体" w:cstheme="minorBidi"/>
          <w:bCs/>
          <w:kern w:val="2"/>
          <w:sz w:val="21"/>
          <w:szCs w:val="21"/>
          <w:u w:val="single"/>
          <w:lang w:eastAsia="zh-CN"/>
        </w:rPr>
        <w:t xml:space="preserve">                  </w:t>
      </w:r>
    </w:p>
    <w:p w14:paraId="451EC947">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491C7E36">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6522BA27">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004C5086">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0AB9DCCE">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是，抽查比例：</w:t>
      </w:r>
      <w:r>
        <w:rPr>
          <w:rFonts w:hint="eastAsia" w:ascii="宋体" w:hAnsi="宋体" w:eastAsia="宋体" w:cstheme="minorBidi"/>
          <w:bCs/>
          <w:kern w:val="2"/>
          <w:sz w:val="21"/>
          <w:szCs w:val="21"/>
          <w:u w:val="single"/>
          <w:lang w:eastAsia="zh-CN"/>
        </w:rPr>
        <w:t xml:space="preserve">        </w:t>
      </w: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17588030">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w:t>
      </w:r>
      <w:r>
        <w:rPr>
          <w:rFonts w:hint="eastAsia" w:ascii="宋体" w:hAnsi="宋体" w:eastAsia="宋体" w:cstheme="minorBidi"/>
          <w:bCs/>
          <w:kern w:val="2"/>
          <w:sz w:val="21"/>
          <w:szCs w:val="21"/>
          <w:u w:val="single"/>
          <w:lang w:eastAsia="zh-CN"/>
        </w:rPr>
        <w:t>（应明确对被破坏的检测产品的处理方式）</w:t>
      </w:r>
    </w:p>
    <w:p w14:paraId="393A7FE1">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1448AC27">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验收组织的其他事项：</w:t>
      </w:r>
      <w:r>
        <w:rPr>
          <w:rFonts w:hint="eastAsia" w:ascii="宋体" w:hAnsi="宋体" w:eastAsia="宋体" w:cstheme="minorBidi"/>
          <w:bCs/>
          <w:kern w:val="2"/>
          <w:sz w:val="21"/>
          <w:szCs w:val="21"/>
          <w:u w:val="single"/>
          <w:lang w:eastAsia="zh-CN"/>
        </w:rPr>
        <w:t xml:space="preserve">                </w:t>
      </w:r>
    </w:p>
    <w:p w14:paraId="43010206">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（2）履约验收时间：</w:t>
      </w:r>
      <w:r>
        <w:rPr>
          <w:rFonts w:hint="eastAsia" w:ascii="宋体" w:hAnsi="宋体" w:eastAsia="宋体" w:cstheme="minorBidi"/>
          <w:bCs/>
          <w:kern w:val="2"/>
          <w:sz w:val="21"/>
          <w:szCs w:val="21"/>
          <w:u w:val="single"/>
          <w:lang w:eastAsia="zh-CN"/>
        </w:rPr>
        <w:t xml:space="preserve">（计划于何时验收/供应商提出验收申请之日起   日内组织验收） </w:t>
      </w:r>
    </w:p>
    <w:p w14:paraId="18B78051">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一次性验收         </w:t>
      </w:r>
    </w:p>
    <w:p w14:paraId="52C258A0">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分期/分项验收：</w:t>
      </w:r>
      <w:r>
        <w:rPr>
          <w:rFonts w:hint="eastAsia" w:ascii="宋体" w:hAnsi="宋体" w:eastAsia="宋体" w:cstheme="minorBidi"/>
          <w:bCs/>
          <w:kern w:val="2"/>
          <w:sz w:val="21"/>
          <w:szCs w:val="21"/>
          <w:u w:val="single"/>
          <w:lang w:eastAsia="zh-CN"/>
        </w:rPr>
        <w:t xml:space="preserve"> （应明确分期</w:t>
      </w:r>
      <w:r>
        <w:rPr>
          <w:rFonts w:ascii="宋体" w:hAnsi="宋体" w:eastAsia="宋体" w:cstheme="minorBidi"/>
          <w:bCs/>
          <w:kern w:val="2"/>
          <w:sz w:val="21"/>
          <w:szCs w:val="21"/>
          <w:u w:val="single"/>
          <w:lang w:val="en" w:eastAsia="zh-CN"/>
        </w:rPr>
        <w:t>/</w:t>
      </w:r>
      <w:r>
        <w:rPr>
          <w:rFonts w:hint="eastAsia" w:ascii="宋体" w:hAnsi="宋体" w:eastAsia="宋体" w:cstheme="minorBidi"/>
          <w:bCs/>
          <w:kern w:val="2"/>
          <w:sz w:val="21"/>
          <w:szCs w:val="21"/>
          <w:u w:val="single"/>
          <w:lang w:val="en" w:eastAsia="zh-CN"/>
        </w:rPr>
        <w:t>分项验收的工作安排</w:t>
      </w:r>
      <w:r>
        <w:rPr>
          <w:rFonts w:hint="eastAsia" w:ascii="宋体" w:hAnsi="宋体" w:eastAsia="宋体" w:cstheme="minorBidi"/>
          <w:bCs/>
          <w:kern w:val="2"/>
          <w:sz w:val="21"/>
          <w:szCs w:val="21"/>
          <w:u w:val="single"/>
          <w:lang w:eastAsia="zh-CN"/>
        </w:rPr>
        <w:t xml:space="preserve">）  </w:t>
      </w:r>
    </w:p>
    <w:p w14:paraId="04CECA9F">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（4）履约验收程序：</w:t>
      </w:r>
      <w:r>
        <w:rPr>
          <w:rFonts w:hint="eastAsia" w:ascii="宋体" w:hAnsi="宋体" w:eastAsia="宋体" w:cstheme="minorBidi"/>
          <w:bCs/>
          <w:kern w:val="2"/>
          <w:sz w:val="21"/>
          <w:szCs w:val="21"/>
          <w:u w:val="single"/>
          <w:lang w:eastAsia="zh-CN"/>
        </w:rPr>
        <w:t xml:space="preserve">                                         </w:t>
      </w:r>
    </w:p>
    <w:p w14:paraId="0C3FD6BC">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（5）履约验收的内容：</w:t>
      </w:r>
      <w:r>
        <w:rPr>
          <w:rFonts w:hint="eastAsia" w:ascii="宋体" w:hAnsi="宋体" w:eastAsia="宋体" w:cstheme="minorBidi"/>
          <w:bCs/>
          <w:kern w:val="2"/>
          <w:sz w:val="21"/>
          <w:szCs w:val="21"/>
          <w:u w:val="single"/>
          <w:lang w:eastAsia="zh-CN"/>
        </w:rPr>
        <w:t xml:space="preserve"> （应当包括每一项技术和商务要求的履约情况，特别是落实政府采购扶持中小企业，支持绿色发展和乡村振兴等政策情况）                                      </w:t>
      </w:r>
    </w:p>
    <w:p w14:paraId="081D9AC7">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（6）履约验收标准：</w:t>
      </w:r>
      <w:r>
        <w:rPr>
          <w:rFonts w:hint="eastAsia" w:ascii="宋体" w:hAnsi="宋体" w:eastAsia="宋体" w:cstheme="minorBidi"/>
          <w:bCs/>
          <w:kern w:val="2"/>
          <w:sz w:val="21"/>
          <w:szCs w:val="21"/>
          <w:u w:val="single"/>
          <w:lang w:eastAsia="zh-CN"/>
        </w:rPr>
        <w:t xml:space="preserve">                                         </w:t>
      </w:r>
    </w:p>
    <w:p w14:paraId="72C78BC6">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6C4A0FB5">
      <w:pPr>
        <w:widowControl w:val="0"/>
        <w:adjustRightInd w:val="0"/>
        <w:snapToGrid w:val="0"/>
        <w:spacing w:line="400" w:lineRule="exact"/>
        <w:ind w:firstLine="420" w:firstLineChars="200"/>
        <w:jc w:val="both"/>
        <w:rPr>
          <w:rFonts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7049786E">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组成合同的文件</w:t>
      </w:r>
    </w:p>
    <w:p w14:paraId="4D9E0088">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本协议书与下列文件一起构成合同文件，如下述文件之间有任何抵触、矛盾或歧义，应按以下顺序解释：</w:t>
      </w:r>
    </w:p>
    <w:p w14:paraId="418742E3">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（1）政府采购合同协议书及其变更、补充协议</w:t>
      </w:r>
    </w:p>
    <w:p w14:paraId="7D1DE45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（2）政府采购合同专用条款</w:t>
      </w:r>
    </w:p>
    <w:p w14:paraId="7ECEC52F">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（3）政府采购合同通用条款</w:t>
      </w:r>
    </w:p>
    <w:p w14:paraId="5D6F9096">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（4）中标（成交）通知书</w:t>
      </w:r>
    </w:p>
    <w:p w14:paraId="1C0AB5B8">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（5）投标文件</w:t>
      </w:r>
    </w:p>
    <w:p w14:paraId="61EA048C">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（6）采购文件</w:t>
      </w:r>
    </w:p>
    <w:p w14:paraId="69BD4B3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（7）有关技术文件，图纸</w:t>
      </w:r>
    </w:p>
    <w:p w14:paraId="1DFC884E">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7C05D8B2">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合同生效</w:t>
      </w:r>
    </w:p>
    <w:p w14:paraId="075725F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本合同自</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生效。</w:t>
      </w:r>
    </w:p>
    <w:p w14:paraId="35594888">
      <w:pPr>
        <w:widowControl w:val="0"/>
        <w:numPr>
          <w:ilvl w:val="0"/>
          <w:numId w:val="6"/>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合同份数</w:t>
      </w:r>
    </w:p>
    <w:p w14:paraId="3D405948">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本合同一式</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份，甲方执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份，乙方执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份，均具有同等法律效力。</w:t>
      </w:r>
    </w:p>
    <w:p w14:paraId="68ADEAC2">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合同订立时间：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7313F8E1">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合同订立地点：</w:t>
      </w:r>
      <w:r>
        <w:rPr>
          <w:rFonts w:hint="eastAsia" w:ascii="宋体" w:hAnsi="宋体" w:eastAsia="宋体" w:cstheme="minorBidi"/>
          <w:kern w:val="2"/>
          <w:sz w:val="21"/>
          <w:szCs w:val="21"/>
          <w:u w:val="single"/>
          <w:lang w:eastAsia="zh-CN"/>
        </w:rPr>
        <w:t xml:space="preserve">                           </w:t>
      </w:r>
    </w:p>
    <w:p w14:paraId="603FB8DC">
      <w:pPr>
        <w:widowControl w:val="0"/>
        <w:adjustRightInd w:val="0"/>
        <w:snapToGrid w:val="0"/>
        <w:spacing w:line="400" w:lineRule="exact"/>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附件：具体标的及其技术要求和商务要求、联合协议、分包意向协议等。</w:t>
      </w:r>
    </w:p>
    <w:p w14:paraId="07A3CA2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br w:type="page"/>
      </w:r>
    </w:p>
    <w:p w14:paraId="318E37A5">
      <w:pPr>
        <w:widowControl w:val="0"/>
        <w:ind w:firstLine="420" w:firstLineChars="200"/>
        <w:jc w:val="both"/>
        <w:rPr>
          <w:rFonts w:eastAsia="宋体"/>
          <w:kern w:val="2"/>
          <w:sz w:val="21"/>
          <w:szCs w:val="21"/>
          <w:lang w:eastAsia="zh-CN"/>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2"/>
        <w:gridCol w:w="2668"/>
        <w:gridCol w:w="2188"/>
        <w:gridCol w:w="2340"/>
      </w:tblGrid>
      <w:tr w14:paraId="478ACB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F97EBF">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甲方</w:t>
            </w:r>
            <w:r>
              <w:rPr>
                <w:rFonts w:hint="eastAsia" w:ascii="Calibri" w:hAnsi="Calibri" w:eastAsia="宋体" w:cstheme="minorBidi"/>
                <w:kern w:val="2"/>
                <w:sz w:val="21"/>
                <w:szCs w:val="21"/>
                <w:lang w:eastAsia="zh-CN"/>
              </w:rPr>
              <w:t>（采购人</w:t>
            </w:r>
            <w:r>
              <w:rPr>
                <w:rFonts w:hint="eastAsia" w:ascii="宋体" w:hAnsi="宋体" w:eastAsia="宋体" w:cstheme="minorBidi"/>
                <w:kern w:val="2"/>
                <w:sz w:val="21"/>
                <w:szCs w:val="21"/>
                <w:lang w:eastAsia="zh-CN"/>
              </w:rPr>
              <w:t>、受采购人委托签订合同的单位或</w:t>
            </w:r>
            <w:r>
              <w:rPr>
                <w:rFonts w:hint="eastAsia" w:ascii="Calibri" w:hAnsi="Calibri" w:eastAsia="宋体" w:cstheme="minorBidi"/>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79803C00">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乙方</w:t>
            </w:r>
            <w:r>
              <w:rPr>
                <w:rFonts w:hint="eastAsia" w:ascii="Calibri" w:hAnsi="Calibri" w:eastAsia="宋体" w:cstheme="minorBidi"/>
                <w:kern w:val="2"/>
                <w:sz w:val="21"/>
                <w:szCs w:val="21"/>
                <w:lang w:eastAsia="zh-CN"/>
              </w:rPr>
              <w:t>（供应商）</w:t>
            </w:r>
          </w:p>
        </w:tc>
      </w:tr>
      <w:tr w14:paraId="27FEE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32A63A31">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2E132EE3">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0FA8013">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151028EE">
            <w:pPr>
              <w:widowControl w:val="0"/>
              <w:adjustRightInd w:val="0"/>
              <w:snapToGrid w:val="0"/>
              <w:spacing w:line="300" w:lineRule="exact"/>
              <w:jc w:val="center"/>
              <w:rPr>
                <w:rFonts w:ascii="Calibri" w:hAnsi="Calibri" w:eastAsia="宋体"/>
                <w:spacing w:val="20"/>
                <w:kern w:val="2"/>
                <w:sz w:val="21"/>
                <w:szCs w:val="21"/>
                <w:lang w:eastAsia="zh-CN"/>
              </w:rPr>
            </w:pPr>
          </w:p>
        </w:tc>
      </w:tr>
      <w:tr w14:paraId="7EC5D7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8BC7A6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71AF9EBF">
            <w:pPr>
              <w:widowControl w:val="0"/>
              <w:adjustRightInd w:val="0"/>
              <w:snapToGrid w:val="0"/>
              <w:spacing w:line="300" w:lineRule="exact"/>
              <w:ind w:firstLine="100" w:firstLineChars="48"/>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7969F88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71711A1A">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1B035268">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697D161A">
            <w:pPr>
              <w:widowControl w:val="0"/>
              <w:adjustRightInd w:val="0"/>
              <w:snapToGrid w:val="0"/>
              <w:spacing w:line="300" w:lineRule="exact"/>
              <w:jc w:val="center"/>
              <w:rPr>
                <w:rFonts w:ascii="Calibri" w:hAnsi="Calibri" w:eastAsia="宋体"/>
                <w:kern w:val="2"/>
                <w:sz w:val="21"/>
                <w:szCs w:val="21"/>
                <w:lang w:eastAsia="zh-CN"/>
              </w:rPr>
            </w:pPr>
          </w:p>
        </w:tc>
      </w:tr>
      <w:tr w14:paraId="7A5A5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6F21D8B">
            <w:pPr>
              <w:widowControl w:val="0"/>
              <w:adjustRightInd w:val="0"/>
              <w:snapToGrid w:val="0"/>
              <w:spacing w:line="300" w:lineRule="exact"/>
              <w:jc w:val="center"/>
              <w:rPr>
                <w:rFonts w:ascii="Calibri" w:hAnsi="Calibri"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116413A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7536D79">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669B9971">
            <w:pPr>
              <w:widowControl w:val="0"/>
              <w:adjustRightInd w:val="0"/>
              <w:snapToGrid w:val="0"/>
              <w:spacing w:line="300" w:lineRule="exact"/>
              <w:jc w:val="center"/>
              <w:rPr>
                <w:rFonts w:ascii="Calibri" w:hAnsi="Calibri" w:eastAsia="宋体"/>
                <w:spacing w:val="20"/>
                <w:kern w:val="2"/>
                <w:sz w:val="21"/>
                <w:szCs w:val="21"/>
                <w:lang w:eastAsia="zh-CN"/>
              </w:rPr>
            </w:pPr>
          </w:p>
        </w:tc>
      </w:tr>
      <w:tr w14:paraId="387F93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818A244">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415F03B">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8ADE612">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026003D4">
            <w:pPr>
              <w:widowControl w:val="0"/>
              <w:adjustRightInd w:val="0"/>
              <w:snapToGrid w:val="0"/>
              <w:spacing w:line="300" w:lineRule="exact"/>
              <w:jc w:val="center"/>
              <w:rPr>
                <w:rFonts w:ascii="Calibri" w:hAnsi="Calibri" w:eastAsia="宋体"/>
                <w:spacing w:val="20"/>
                <w:kern w:val="2"/>
                <w:sz w:val="21"/>
                <w:szCs w:val="21"/>
                <w:lang w:eastAsia="zh-CN"/>
              </w:rPr>
            </w:pPr>
          </w:p>
        </w:tc>
      </w:tr>
      <w:tr w14:paraId="3A27AB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575EF3">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FE2517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85C1D1F">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50D5EE66">
            <w:pPr>
              <w:widowControl w:val="0"/>
              <w:adjustRightInd w:val="0"/>
              <w:snapToGrid w:val="0"/>
              <w:spacing w:line="300" w:lineRule="exact"/>
              <w:jc w:val="center"/>
              <w:rPr>
                <w:rFonts w:ascii="Calibri" w:hAnsi="Calibri" w:eastAsia="宋体"/>
                <w:spacing w:val="20"/>
                <w:kern w:val="2"/>
                <w:sz w:val="21"/>
                <w:szCs w:val="21"/>
                <w:lang w:eastAsia="zh-CN"/>
              </w:rPr>
            </w:pPr>
          </w:p>
        </w:tc>
      </w:tr>
      <w:tr w14:paraId="7C037D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EA3AC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ADE3E9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B12D25C">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7C1CE82A">
            <w:pPr>
              <w:widowControl w:val="0"/>
              <w:adjustRightInd w:val="0"/>
              <w:snapToGrid w:val="0"/>
              <w:spacing w:line="300" w:lineRule="exact"/>
              <w:jc w:val="center"/>
              <w:rPr>
                <w:rFonts w:ascii="Calibri" w:hAnsi="Calibri" w:eastAsia="宋体"/>
                <w:spacing w:val="20"/>
                <w:kern w:val="2"/>
                <w:sz w:val="21"/>
                <w:szCs w:val="21"/>
                <w:lang w:eastAsia="zh-CN"/>
              </w:rPr>
            </w:pPr>
          </w:p>
        </w:tc>
      </w:tr>
      <w:tr w14:paraId="524698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FE2D11">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2E13A7F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31E75F5">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02A014B2">
            <w:pPr>
              <w:widowControl w:val="0"/>
              <w:adjustRightInd w:val="0"/>
              <w:snapToGrid w:val="0"/>
              <w:spacing w:line="300" w:lineRule="exact"/>
              <w:jc w:val="center"/>
              <w:rPr>
                <w:rFonts w:ascii="Calibri" w:hAnsi="Calibri" w:eastAsia="宋体"/>
                <w:spacing w:val="20"/>
                <w:kern w:val="2"/>
                <w:sz w:val="21"/>
                <w:szCs w:val="21"/>
                <w:lang w:eastAsia="zh-CN"/>
              </w:rPr>
            </w:pPr>
          </w:p>
        </w:tc>
      </w:tr>
      <w:tr w14:paraId="090B6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94ABF5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439A5387">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283387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4F18E4B9">
            <w:pPr>
              <w:widowControl w:val="0"/>
              <w:adjustRightInd w:val="0"/>
              <w:snapToGrid w:val="0"/>
              <w:spacing w:line="300" w:lineRule="exact"/>
              <w:jc w:val="center"/>
              <w:rPr>
                <w:rFonts w:ascii="Calibri" w:hAnsi="Calibri" w:eastAsia="宋体"/>
                <w:spacing w:val="20"/>
                <w:kern w:val="2"/>
                <w:sz w:val="21"/>
                <w:szCs w:val="21"/>
                <w:lang w:eastAsia="zh-CN"/>
              </w:rPr>
            </w:pPr>
          </w:p>
        </w:tc>
      </w:tr>
      <w:tr w14:paraId="045DC2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5158DB1">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6E96D3B">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4105788">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31FAFA36">
            <w:pPr>
              <w:widowControl w:val="0"/>
              <w:adjustRightInd w:val="0"/>
              <w:snapToGrid w:val="0"/>
              <w:spacing w:line="300" w:lineRule="exact"/>
              <w:jc w:val="center"/>
              <w:rPr>
                <w:rFonts w:ascii="Calibri" w:hAnsi="Calibri" w:eastAsia="宋体"/>
                <w:spacing w:val="20"/>
                <w:kern w:val="2"/>
                <w:sz w:val="21"/>
                <w:szCs w:val="21"/>
                <w:lang w:eastAsia="zh-CN"/>
              </w:rPr>
            </w:pPr>
          </w:p>
        </w:tc>
      </w:tr>
      <w:tr w14:paraId="6D6EB1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BFDB2BB">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EBE6E0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A90B274">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3C1ADBCA">
            <w:pPr>
              <w:widowControl w:val="0"/>
              <w:adjustRightInd w:val="0"/>
              <w:snapToGrid w:val="0"/>
              <w:spacing w:line="300" w:lineRule="exact"/>
              <w:jc w:val="center"/>
              <w:rPr>
                <w:rFonts w:ascii="Calibri" w:hAnsi="Calibri" w:eastAsia="宋体"/>
                <w:spacing w:val="20"/>
                <w:kern w:val="2"/>
                <w:sz w:val="21"/>
                <w:szCs w:val="21"/>
                <w:lang w:eastAsia="zh-CN"/>
              </w:rPr>
            </w:pPr>
          </w:p>
        </w:tc>
      </w:tr>
      <w:tr w14:paraId="04FCA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A9A2CD1">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17B63601">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442834E">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46B410FE">
            <w:pPr>
              <w:widowControl w:val="0"/>
              <w:adjustRightInd w:val="0"/>
              <w:snapToGrid w:val="0"/>
              <w:spacing w:line="300" w:lineRule="exact"/>
              <w:jc w:val="center"/>
              <w:rPr>
                <w:rFonts w:ascii="Calibri" w:hAnsi="Calibri" w:eastAsia="宋体"/>
                <w:spacing w:val="20"/>
                <w:kern w:val="2"/>
                <w:sz w:val="21"/>
                <w:szCs w:val="21"/>
                <w:lang w:eastAsia="zh-CN"/>
              </w:rPr>
            </w:pPr>
          </w:p>
        </w:tc>
      </w:tr>
      <w:tr w14:paraId="2D3DB4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BEA79D2">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1D505DAF">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F26C7BC">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7DC943DF">
            <w:pPr>
              <w:widowControl w:val="0"/>
              <w:adjustRightInd w:val="0"/>
              <w:snapToGrid w:val="0"/>
              <w:spacing w:line="300" w:lineRule="exact"/>
              <w:jc w:val="center"/>
              <w:rPr>
                <w:rFonts w:ascii="Calibri" w:hAnsi="Calibri" w:eastAsia="宋体"/>
                <w:spacing w:val="20"/>
                <w:kern w:val="2"/>
                <w:sz w:val="21"/>
                <w:szCs w:val="21"/>
                <w:lang w:eastAsia="zh-CN"/>
              </w:rPr>
            </w:pPr>
          </w:p>
        </w:tc>
      </w:tr>
      <w:tr w14:paraId="7EDF60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339E1C8">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4E979544">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84622DA">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25B3D42C">
            <w:pPr>
              <w:widowControl w:val="0"/>
              <w:adjustRightInd w:val="0"/>
              <w:snapToGrid w:val="0"/>
              <w:spacing w:line="300" w:lineRule="exact"/>
              <w:jc w:val="center"/>
              <w:rPr>
                <w:rFonts w:ascii="Calibri" w:hAnsi="Calibri" w:eastAsia="宋体"/>
                <w:spacing w:val="20"/>
                <w:kern w:val="2"/>
                <w:sz w:val="21"/>
                <w:szCs w:val="21"/>
                <w:lang w:eastAsia="zh-CN"/>
              </w:rPr>
            </w:pPr>
          </w:p>
        </w:tc>
      </w:tr>
      <w:tr w14:paraId="7B2131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A8D55CB">
            <w:pPr>
              <w:widowControl w:val="0"/>
              <w:adjustRightInd w:val="0"/>
              <w:snapToGrid w:val="0"/>
              <w:spacing w:before="156" w:beforeLines="50" w:line="360" w:lineRule="auto"/>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4370078B">
      <w:pPr>
        <w:keepNext/>
        <w:keepLines/>
        <w:widowControl w:val="0"/>
        <w:adjustRightInd w:val="0"/>
        <w:snapToGrid w:val="0"/>
        <w:spacing w:before="156"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77" w:name="_Toc27624"/>
      <w:r>
        <w:rPr>
          <w:rFonts w:hint="eastAsia" w:ascii="黑体" w:hAnsi="黑体" w:eastAsia="黑体"/>
          <w:kern w:val="2"/>
          <w:sz w:val="28"/>
          <w:szCs w:val="28"/>
          <w:lang w:eastAsia="zh-CN"/>
        </w:rPr>
        <w:t>第二节 政府采购合同通用条款</w:t>
      </w:r>
      <w:bookmarkEnd w:id="77"/>
    </w:p>
    <w:p w14:paraId="3BDE270E">
      <w:pPr>
        <w:widowControl w:val="0"/>
        <w:tabs>
          <w:tab w:val="left" w:pos="8820"/>
          <w:tab w:val="left" w:pos="9345"/>
          <w:tab w:val="left" w:pos="9765"/>
        </w:tabs>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kern w:val="2"/>
          <w:szCs w:val="22"/>
          <w:lang w:eastAsia="zh-CN"/>
        </w:rPr>
        <w:t xml:space="preserve">1. </w:t>
      </w:r>
      <w:r>
        <w:rPr>
          <w:rFonts w:hint="eastAsia" w:ascii="宋体" w:hAnsi="宋体" w:eastAsia="宋体" w:cstheme="minorBidi"/>
          <w:b/>
          <w:bCs/>
          <w:kern w:val="2"/>
          <w:szCs w:val="22"/>
          <w:lang w:eastAsia="zh-CN"/>
        </w:rPr>
        <w:t>定义</w:t>
      </w:r>
    </w:p>
    <w:p w14:paraId="548D0978">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1.1合同当事人</w:t>
      </w:r>
    </w:p>
    <w:p w14:paraId="41B12213">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（1）采购人（以下称甲方）是指使用财政性资金，通过政府采购方式向供应商购买货物及其相关服务的国家机关、事业单位、团体组织。</w:t>
      </w:r>
    </w:p>
    <w:p w14:paraId="437518CE">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（2）供应商（以下称乙方）是指参加政府采购活动并且中标（成交），向采购人提供合同约定的货物及其相关服务的法人、非法人组织或者自然人。</w:t>
      </w:r>
    </w:p>
    <w:p w14:paraId="7E4571DF">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cstheme="minorBidi"/>
          <w:kern w:val="2"/>
          <w:sz w:val="21"/>
          <w:szCs w:val="21"/>
          <w:lang w:eastAsia="zh-CN"/>
        </w:rPr>
        <w:t>。</w:t>
      </w:r>
    </w:p>
    <w:p w14:paraId="492E6C73">
      <w:pPr>
        <w:widowControl w:val="0"/>
        <w:tabs>
          <w:tab w:val="left" w:pos="570"/>
          <w:tab w:val="left" w:pos="9240"/>
          <w:tab w:val="left" w:pos="9555"/>
        </w:tabs>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1.2本合同下列术语应解释为：</w:t>
      </w:r>
    </w:p>
    <w:p w14:paraId="15035C1C">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cstheme="minorBidi"/>
          <w:kern w:val="2"/>
          <w:sz w:val="21"/>
          <w:szCs w:val="21"/>
          <w:lang w:eastAsia="zh-CN"/>
        </w:rPr>
        <w:t>政府采购合同协议书及其变更、补充协议，政府采购合同专用条款，政府采购合同通用条款，中标（成交）通知书，投标文件，采购文件，有关技术文件和图纸，以及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cstheme="minorBidi"/>
          <w:kern w:val="2"/>
          <w:sz w:val="21"/>
          <w:szCs w:val="21"/>
          <w:lang w:eastAsia="zh-CN"/>
        </w:rPr>
        <w:t>。</w:t>
      </w:r>
    </w:p>
    <w:p w14:paraId="3CF159F7">
      <w:pPr>
        <w:widowControl w:val="0"/>
        <w:tabs>
          <w:tab w:val="left" w:pos="570"/>
          <w:tab w:val="left" w:pos="9240"/>
          <w:tab w:val="left" w:pos="9555"/>
        </w:tabs>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（2）“合同价款”系指根据本合同规定乙方在全面履行合同义务后甲方应支付给乙方的价款。</w:t>
      </w:r>
    </w:p>
    <w:p w14:paraId="121530A0">
      <w:pPr>
        <w:widowControl w:val="0"/>
        <w:tabs>
          <w:tab w:val="left" w:pos="570"/>
          <w:tab w:val="left" w:pos="9240"/>
          <w:tab w:val="left" w:pos="9555"/>
        </w:tabs>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kern w:val="2"/>
          <w:sz w:val="21"/>
          <w:szCs w:val="21"/>
          <w:lang w:eastAsia="zh-CN"/>
        </w:rPr>
        <w:t>（3）“货物”系指乙方根据本合同规定须向甲方提供的各种形态和种类的物品，包括原材料、设备、产品（</w:t>
      </w:r>
      <w:r>
        <w:rPr>
          <w:rFonts w:hint="eastAsia" w:ascii="宋体" w:hAnsi="宋体" w:eastAsia="宋体" w:cstheme="minorBidi"/>
          <w:color w:val="000000"/>
          <w:kern w:val="2"/>
          <w:sz w:val="21"/>
          <w:szCs w:val="21"/>
          <w:lang w:eastAsia="zh-CN"/>
        </w:rPr>
        <w:t>包括软件）及相关的其备品备件、工具、手册及</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技术资料和材料等。</w:t>
      </w:r>
    </w:p>
    <w:p w14:paraId="51F72013">
      <w:pPr>
        <w:widowControl w:val="0"/>
        <w:adjustRightInd w:val="0"/>
        <w:snapToGrid w:val="0"/>
        <w:spacing w:line="400" w:lineRule="exact"/>
        <w:ind w:firstLine="420" w:firstLineChars="200"/>
        <w:rPr>
          <w:rFonts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（4）“</w:t>
      </w:r>
      <w:r>
        <w:rPr>
          <w:rFonts w:hint="eastAsia" w:ascii="宋体" w:hAnsi="宋体" w:eastAsia="宋体" w:cstheme="minorBidi"/>
          <w:kern w:val="2"/>
          <w:sz w:val="21"/>
          <w:szCs w:val="21"/>
          <w:lang w:eastAsia="zh-CN"/>
        </w:rPr>
        <w:t>相关</w:t>
      </w:r>
      <w:r>
        <w:rPr>
          <w:rFonts w:hint="eastAsia" w:ascii="宋体" w:hAnsi="宋体" w:eastAsia="宋体" w:cstheme="minorBidi"/>
          <w:color w:val="000000"/>
          <w:kern w:val="2"/>
          <w:sz w:val="21"/>
          <w:szCs w:val="21"/>
          <w:lang w:eastAsia="zh-CN"/>
        </w:rPr>
        <w:t>服务”系指根据合同规定，乙方应提供的与货物有关的技术、管理和</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义务。</w:t>
      </w:r>
    </w:p>
    <w:p w14:paraId="10964A5A">
      <w:pPr>
        <w:widowControl w:val="0"/>
        <w:adjustRightInd w:val="0"/>
        <w:snapToGrid w:val="0"/>
        <w:spacing w:line="400" w:lineRule="exact"/>
        <w:ind w:firstLine="420" w:firstLineChars="200"/>
        <w:rPr>
          <w:rFonts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（5）“分包”系指中标（成交）供应商按采购文件、投标文件的规定，根据分包意向协议，将中标（成交）项目中的部分履约内容，分给具有相应资质条件的供应商履行合同的行为。</w:t>
      </w:r>
    </w:p>
    <w:p w14:paraId="70AF232D">
      <w:pPr>
        <w:widowControl w:val="0"/>
        <w:tabs>
          <w:tab w:val="left" w:pos="570"/>
          <w:tab w:val="left" w:pos="9240"/>
          <w:tab w:val="left" w:pos="9555"/>
        </w:tabs>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w:t>
      </w:r>
      <w:r>
        <w:rPr>
          <w:rFonts w:hint="eastAsia" w:ascii="宋体" w:hAnsi="宋体" w:eastAsia="宋体" w:cstheme="minorBidi"/>
          <w:kern w:val="2"/>
          <w:sz w:val="21"/>
          <w:szCs w:val="21"/>
          <w:lang w:eastAsia="zh-CN"/>
        </w:rPr>
        <w:t>“联合体”系指由两个以上的自然人、法人或者非法人组织组成，以一个供应商的身份共同参加政府采购的主体</w:t>
      </w:r>
      <w:r>
        <w:rPr>
          <w:rFonts w:hint="eastAsia" w:ascii="宋体" w:hAnsi="宋体" w:eastAsia="宋体" w:cstheme="minorBidi"/>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09E5764E">
      <w:pPr>
        <w:widowControl w:val="0"/>
        <w:tabs>
          <w:tab w:val="left" w:pos="570"/>
          <w:tab w:val="left" w:pos="9240"/>
          <w:tab w:val="left" w:pos="9555"/>
        </w:tabs>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（7）其他术语解释，见【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42F832AD">
      <w:pPr>
        <w:widowControl w:val="0"/>
        <w:numPr>
          <w:ilvl w:val="0"/>
          <w:numId w:val="9"/>
        </w:numPr>
        <w:autoSpaceDE w:val="0"/>
        <w:autoSpaceDN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color w:val="000000"/>
          <w:kern w:val="2"/>
          <w:szCs w:val="22"/>
          <w:lang w:eastAsia="zh-CN"/>
        </w:rPr>
        <w:t>合同标的及金额</w:t>
      </w:r>
    </w:p>
    <w:p w14:paraId="46BCF45C">
      <w:pPr>
        <w:widowControl w:val="0"/>
        <w:autoSpaceDE w:val="0"/>
        <w:autoSpaceDN w:val="0"/>
        <w:adjustRightInd w:val="0"/>
        <w:snapToGrid w:val="0"/>
        <w:spacing w:line="400" w:lineRule="exact"/>
        <w:ind w:firstLine="420" w:firstLineChars="200"/>
        <w:rPr>
          <w:rFonts w:ascii="宋体" w:hAnsi="宋体" w:eastAsia="宋体"/>
          <w:b/>
          <w:bCs/>
          <w:i/>
          <w:iCs/>
          <w:color w:val="000000"/>
          <w:kern w:val="2"/>
          <w:sz w:val="21"/>
          <w:szCs w:val="21"/>
          <w:lang w:eastAsia="zh-CN"/>
        </w:rPr>
      </w:pPr>
      <w:r>
        <w:rPr>
          <w:rFonts w:hint="eastAsia" w:ascii="宋体" w:hAnsi="宋体" w:eastAsia="宋体" w:cstheme="minorBidi"/>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stheme="minorBidi"/>
          <w:color w:val="000000"/>
          <w:kern w:val="2"/>
          <w:sz w:val="21"/>
          <w:szCs w:val="21"/>
          <w:lang w:val="en" w:eastAsia="zh-CN"/>
        </w:rPr>
        <w:t>其他</w:t>
      </w:r>
      <w:r>
        <w:rPr>
          <w:rFonts w:hint="eastAsia" w:ascii="宋体" w:hAnsi="宋体" w:eastAsia="宋体" w:cstheme="minorBidi"/>
          <w:color w:val="000000"/>
          <w:kern w:val="2"/>
          <w:sz w:val="21"/>
          <w:szCs w:val="21"/>
          <w:lang w:eastAsia="zh-CN"/>
        </w:rPr>
        <w:t>任何费用。</w:t>
      </w:r>
    </w:p>
    <w:p w14:paraId="59F73B45">
      <w:pPr>
        <w:widowControl w:val="0"/>
        <w:adjustRightInd w:val="0"/>
        <w:snapToGrid w:val="0"/>
        <w:spacing w:line="400" w:lineRule="exact"/>
        <w:rPr>
          <w:rFonts w:ascii="宋体" w:hAnsi="宋体" w:eastAsia="宋体"/>
          <w:b/>
          <w:color w:val="000000"/>
          <w:kern w:val="2"/>
          <w:szCs w:val="22"/>
          <w:lang w:eastAsia="zh-CN"/>
        </w:rPr>
      </w:pPr>
      <w:r>
        <w:rPr>
          <w:rFonts w:hint="eastAsia" w:ascii="宋体" w:hAnsi="宋体" w:eastAsia="宋体" w:cstheme="minorBidi"/>
          <w:b/>
          <w:color w:val="000000"/>
          <w:kern w:val="2"/>
          <w:szCs w:val="22"/>
          <w:lang w:eastAsia="zh-CN"/>
        </w:rPr>
        <w:t>3. 履行合同的时间、地点和方式</w:t>
      </w:r>
    </w:p>
    <w:p w14:paraId="7CA9BBB3">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1692C8FA">
      <w:pPr>
        <w:widowControl w:val="0"/>
        <w:autoSpaceDE w:val="0"/>
        <w:autoSpaceDN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4. 甲方的权利和义务</w:t>
      </w:r>
    </w:p>
    <w:p w14:paraId="1834D78B">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4.1</w:t>
      </w:r>
      <w:r>
        <w:rPr>
          <w:rFonts w:ascii="宋体" w:hAnsi="宋体" w:eastAsia="宋体" w:cstheme="minorBidi"/>
          <w:color w:val="000000"/>
          <w:kern w:val="2"/>
          <w:sz w:val="21"/>
          <w:szCs w:val="21"/>
          <w:lang w:eastAsia="zh-CN"/>
        </w:rPr>
        <w:t xml:space="preserve"> 签署合同后，甲方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r>
        <w:rPr>
          <w:rFonts w:hint="eastAsia" w:ascii="宋体" w:hAnsi="宋体" w:eastAsia="宋体" w:cstheme="minorBidi"/>
          <w:color w:val="000000"/>
          <w:kern w:val="2"/>
          <w:sz w:val="21"/>
          <w:szCs w:val="21"/>
          <w:lang w:eastAsia="zh-CN"/>
        </w:rPr>
        <w:t>甲方有权对乙方的履约行为进行检查，并</w:t>
      </w:r>
      <w:r>
        <w:rPr>
          <w:rFonts w:ascii="宋体" w:hAnsi="宋体" w:eastAsia="宋体" w:cstheme="minorBidi"/>
          <w:color w:val="000000"/>
          <w:kern w:val="2"/>
          <w:sz w:val="21"/>
          <w:szCs w:val="21"/>
          <w:lang w:eastAsia="zh-CN"/>
        </w:rPr>
        <w:t>及时确认乙方提交的事项</w:t>
      </w:r>
      <w:r>
        <w:rPr>
          <w:rFonts w:hint="eastAsia" w:ascii="宋体" w:hAnsi="宋体" w:eastAsia="宋体" w:cstheme="minorBidi"/>
          <w:color w:val="000000"/>
          <w:kern w:val="2"/>
          <w:sz w:val="21"/>
          <w:szCs w:val="21"/>
          <w:lang w:eastAsia="zh-CN"/>
        </w:rPr>
        <w:t>。甲方应当</w:t>
      </w:r>
      <w:r>
        <w:rPr>
          <w:rFonts w:ascii="宋体" w:hAnsi="宋体" w:eastAsia="宋体" w:cstheme="minorBidi"/>
          <w:color w:val="000000"/>
          <w:kern w:val="2"/>
          <w:sz w:val="21"/>
          <w:szCs w:val="21"/>
          <w:lang w:eastAsia="zh-CN"/>
        </w:rPr>
        <w:t>配合乙方完成</w:t>
      </w:r>
      <w:r>
        <w:rPr>
          <w:rFonts w:hint="eastAsia" w:ascii="宋体" w:hAnsi="宋体" w:eastAsia="宋体" w:cstheme="minorBidi"/>
          <w:color w:val="000000"/>
          <w:kern w:val="2"/>
          <w:sz w:val="21"/>
          <w:szCs w:val="21"/>
          <w:lang w:eastAsia="zh-CN"/>
        </w:rPr>
        <w:t>相关项目</w:t>
      </w:r>
      <w:r>
        <w:rPr>
          <w:rFonts w:ascii="宋体" w:hAnsi="宋体" w:eastAsia="宋体" w:cstheme="minorBidi"/>
          <w:color w:val="000000"/>
          <w:kern w:val="2"/>
          <w:sz w:val="21"/>
          <w:szCs w:val="21"/>
          <w:lang w:eastAsia="zh-CN"/>
        </w:rPr>
        <w:t>实施工作。</w:t>
      </w:r>
    </w:p>
    <w:p w14:paraId="3E3DB63B">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4.2 </w:t>
      </w:r>
      <w:r>
        <w:rPr>
          <w:rFonts w:ascii="宋体" w:hAnsi="宋体" w:eastAsia="宋体" w:cstheme="minorBidi"/>
          <w:color w:val="000000"/>
          <w:kern w:val="2"/>
          <w:sz w:val="21"/>
          <w:szCs w:val="21"/>
          <w:lang w:eastAsia="zh-CN"/>
        </w:rPr>
        <w:t>甲方有权要求乙方按时提交各阶段有关</w:t>
      </w:r>
      <w:r>
        <w:rPr>
          <w:rFonts w:hint="eastAsia" w:ascii="宋体" w:hAnsi="宋体" w:eastAsia="宋体" w:cstheme="minorBidi"/>
          <w:color w:val="000000"/>
          <w:kern w:val="2"/>
          <w:sz w:val="21"/>
          <w:szCs w:val="21"/>
          <w:lang w:eastAsia="zh-CN"/>
        </w:rPr>
        <w:t>安排计划</w:t>
      </w:r>
      <w:r>
        <w:rPr>
          <w:rFonts w:ascii="宋体" w:hAnsi="宋体" w:eastAsia="宋体" w:cstheme="minorBidi"/>
          <w:color w:val="000000"/>
          <w:kern w:val="2"/>
          <w:sz w:val="21"/>
          <w:szCs w:val="21"/>
          <w:lang w:eastAsia="zh-CN"/>
        </w:rPr>
        <w:t>，并有权</w:t>
      </w:r>
      <w:r>
        <w:rPr>
          <w:rFonts w:hint="eastAsia" w:ascii="宋体" w:hAnsi="宋体" w:eastAsia="宋体" w:cstheme="minorBidi"/>
          <w:color w:val="000000"/>
          <w:kern w:val="2"/>
          <w:sz w:val="21"/>
          <w:szCs w:val="21"/>
          <w:lang w:eastAsia="zh-CN"/>
        </w:rPr>
        <w:t>定期核对乙方提供货物数量、规格、质量等内容。甲方</w:t>
      </w:r>
      <w:r>
        <w:rPr>
          <w:rFonts w:ascii="宋体" w:hAnsi="宋体" w:eastAsia="宋体" w:cstheme="minorBidi"/>
          <w:color w:val="000000"/>
          <w:kern w:val="2"/>
          <w:sz w:val="21"/>
          <w:szCs w:val="21"/>
          <w:lang w:eastAsia="zh-CN"/>
        </w:rPr>
        <w:t>有权督促乙方工作并要求乙方</w:t>
      </w:r>
      <w:r>
        <w:rPr>
          <w:rFonts w:hint="eastAsia" w:ascii="宋体" w:hAnsi="宋体" w:eastAsia="宋体" w:cstheme="minorBidi"/>
          <w:color w:val="000000"/>
          <w:kern w:val="2"/>
          <w:sz w:val="21"/>
          <w:szCs w:val="21"/>
          <w:lang w:eastAsia="zh-CN"/>
        </w:rPr>
        <w:t>更</w:t>
      </w:r>
      <w:r>
        <w:rPr>
          <w:rFonts w:ascii="宋体" w:hAnsi="宋体" w:eastAsia="宋体" w:cstheme="minorBidi"/>
          <w:color w:val="000000"/>
          <w:kern w:val="2"/>
          <w:sz w:val="21"/>
          <w:szCs w:val="21"/>
          <w:lang w:eastAsia="zh-CN"/>
        </w:rPr>
        <w:t>换不符合要求的</w:t>
      </w:r>
      <w:r>
        <w:rPr>
          <w:rFonts w:hint="eastAsia" w:ascii="宋体" w:hAnsi="宋体" w:eastAsia="宋体" w:cstheme="minorBidi"/>
          <w:color w:val="000000"/>
          <w:kern w:val="2"/>
          <w:sz w:val="21"/>
          <w:szCs w:val="21"/>
          <w:lang w:eastAsia="zh-CN"/>
        </w:rPr>
        <w:t>货物</w:t>
      </w:r>
      <w:r>
        <w:rPr>
          <w:rFonts w:ascii="宋体" w:hAnsi="宋体" w:eastAsia="宋体" w:cstheme="minorBidi"/>
          <w:color w:val="000000"/>
          <w:kern w:val="2"/>
          <w:sz w:val="21"/>
          <w:szCs w:val="21"/>
          <w:lang w:eastAsia="zh-CN"/>
        </w:rPr>
        <w:t>。</w:t>
      </w:r>
    </w:p>
    <w:p w14:paraId="6084BAE4">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w:t>
      </w:r>
      <w:r>
        <w:rPr>
          <w:rFonts w:ascii="宋体" w:hAnsi="宋体" w:eastAsia="宋体" w:cstheme="minorBidi"/>
          <w:color w:val="000000"/>
          <w:kern w:val="2"/>
          <w:sz w:val="21"/>
          <w:szCs w:val="21"/>
          <w:lang w:eastAsia="zh-CN"/>
        </w:rPr>
        <w:t>3</w:t>
      </w:r>
      <w:r>
        <w:rPr>
          <w:rFonts w:hint="eastAsia" w:ascii="宋体" w:hAnsi="宋体" w:eastAsia="宋体" w:cstheme="minorBidi"/>
          <w:color w:val="000000"/>
          <w:kern w:val="2"/>
          <w:sz w:val="21"/>
          <w:szCs w:val="21"/>
          <w:lang w:eastAsia="zh-CN"/>
        </w:rPr>
        <w:t xml:space="preserve"> </w:t>
      </w:r>
      <w:r>
        <w:rPr>
          <w:rFonts w:ascii="宋体" w:hAnsi="宋体" w:eastAsia="宋体" w:cstheme="minorBidi"/>
          <w:color w:val="000000"/>
          <w:kern w:val="2"/>
          <w:sz w:val="21"/>
          <w:szCs w:val="21"/>
          <w:lang w:eastAsia="zh-CN"/>
        </w:rPr>
        <w:t>甲方</w:t>
      </w:r>
      <w:r>
        <w:rPr>
          <w:rFonts w:hint="eastAsia" w:ascii="宋体" w:hAnsi="宋体" w:eastAsia="宋体" w:cstheme="minorBidi"/>
          <w:color w:val="000000"/>
          <w:kern w:val="2"/>
          <w:sz w:val="21"/>
          <w:szCs w:val="21"/>
          <w:lang w:eastAsia="zh-CN"/>
        </w:rPr>
        <w:t>有权要求乙方对缺陷部分予以修复，并按合同约定享有货物保修及其他合同约定的权利。</w:t>
      </w:r>
    </w:p>
    <w:p w14:paraId="5F02A547">
      <w:pPr>
        <w:widowControl w:val="0"/>
        <w:snapToGrid w:val="0"/>
        <w:spacing w:line="400" w:lineRule="exact"/>
        <w:ind w:firstLine="420" w:firstLineChars="200"/>
        <w:jc w:val="both"/>
        <w:rPr>
          <w:rFonts w:ascii="Calibri" w:hAnsi="Calibri" w:eastAsia="华文楷体"/>
          <w:kern w:val="2"/>
          <w:sz w:val="21"/>
          <w:szCs w:val="22"/>
          <w:lang w:eastAsia="zh-CN"/>
        </w:rPr>
      </w:pPr>
      <w:r>
        <w:rPr>
          <w:rFonts w:ascii="宋体" w:hAnsi="宋体" w:eastAsia="宋体" w:cstheme="minorBidi"/>
          <w:color w:val="000000"/>
          <w:kern w:val="2"/>
          <w:sz w:val="21"/>
          <w:szCs w:val="21"/>
          <w:lang w:eastAsia="zh-CN"/>
        </w:rPr>
        <w:t>4.4 甲方应当按照合同约定及时对交付的货物进行验收</w:t>
      </w:r>
      <w:r>
        <w:rPr>
          <w:rFonts w:hint="eastAsia" w:ascii="宋体" w:hAnsi="宋体" w:eastAsia="宋体" w:cstheme="minorBidi"/>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stheme="minorBidi"/>
          <w:color w:val="000000"/>
          <w:kern w:val="2"/>
          <w:sz w:val="21"/>
          <w:szCs w:val="21"/>
          <w:lang w:eastAsia="zh-CN"/>
        </w:rPr>
        <w:t>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stheme="minorBidi"/>
          <w:color w:val="000000"/>
          <w:kern w:val="2"/>
          <w:sz w:val="21"/>
          <w:szCs w:val="21"/>
          <w:lang w:eastAsia="zh-CN"/>
        </w:rPr>
        <w:t>视为验收通过。</w:t>
      </w:r>
    </w:p>
    <w:p w14:paraId="038B7694">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ascii="宋体" w:hAnsi="宋体" w:eastAsia="宋体" w:cstheme="minorBidi"/>
          <w:color w:val="000000"/>
          <w:kern w:val="2"/>
          <w:sz w:val="21"/>
          <w:szCs w:val="21"/>
          <w:lang w:eastAsia="zh-CN"/>
        </w:rPr>
        <w:t>4</w:t>
      </w:r>
      <w:r>
        <w:rPr>
          <w:rFonts w:hint="eastAsia" w:ascii="宋体" w:hAnsi="宋体" w:eastAsia="宋体" w:cstheme="minorBidi"/>
          <w:color w:val="000000"/>
          <w:kern w:val="2"/>
          <w:sz w:val="21"/>
          <w:szCs w:val="21"/>
          <w:lang w:eastAsia="zh-CN"/>
        </w:rPr>
        <w:t>.</w:t>
      </w:r>
      <w:r>
        <w:rPr>
          <w:rFonts w:ascii="宋体" w:hAnsi="宋体" w:eastAsia="宋体" w:cstheme="minorBidi"/>
          <w:color w:val="000000"/>
          <w:kern w:val="2"/>
          <w:sz w:val="21"/>
          <w:szCs w:val="21"/>
          <w:lang w:eastAsia="zh-CN"/>
        </w:rPr>
        <w:t xml:space="preserve">5 </w:t>
      </w:r>
      <w:r>
        <w:rPr>
          <w:rFonts w:hint="eastAsia" w:ascii="宋体" w:hAnsi="宋体" w:eastAsia="宋体" w:cstheme="minorBidi"/>
          <w:color w:val="000000"/>
          <w:kern w:val="2"/>
          <w:sz w:val="21"/>
          <w:szCs w:val="21"/>
          <w:lang w:eastAsia="zh-CN"/>
        </w:rPr>
        <w:t>甲方应当根据合同约定及时向乙方支付合同价款</w:t>
      </w:r>
      <w:r>
        <w:rPr>
          <w:rFonts w:ascii="宋体" w:hAnsi="宋体" w:eastAsia="宋体" w:cstheme="minorBidi"/>
          <w:color w:val="000000"/>
          <w:kern w:val="2"/>
          <w:sz w:val="21"/>
          <w:szCs w:val="21"/>
          <w:lang w:eastAsia="zh-CN"/>
        </w:rPr>
        <w:t>，不得以内部人员变更、履行内部付款流程等为由，拒绝或迟延支付。</w:t>
      </w:r>
    </w:p>
    <w:p w14:paraId="1850C0D1">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4.6</w:t>
      </w:r>
      <w:r>
        <w:rPr>
          <w:rFonts w:ascii="宋体" w:hAnsi="宋体" w:eastAsia="宋体" w:cstheme="minorBidi"/>
          <w:color w:val="000000"/>
          <w:kern w:val="2"/>
          <w:sz w:val="21"/>
          <w:szCs w:val="21"/>
          <w:lang w:eastAsia="zh-CN"/>
        </w:rPr>
        <w:t xml:space="preserve"> </w:t>
      </w:r>
      <w:r>
        <w:rPr>
          <w:rFonts w:hint="eastAsia" w:ascii="宋体" w:hAnsi="宋体" w:eastAsia="宋体" w:cstheme="minorBidi"/>
          <w:color w:val="000000"/>
          <w:kern w:val="2"/>
          <w:sz w:val="21"/>
          <w:szCs w:val="21"/>
          <w:lang w:eastAsia="zh-CN"/>
        </w:rPr>
        <w:t>国家法律法规规定及</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约定应由甲方承担的其他义务和责任。</w:t>
      </w:r>
    </w:p>
    <w:p w14:paraId="6D01DC7A">
      <w:pPr>
        <w:widowControl w:val="0"/>
        <w:autoSpaceDE w:val="0"/>
        <w:autoSpaceDN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5. 乙方的权利和义务</w:t>
      </w:r>
    </w:p>
    <w:p w14:paraId="7B742A41">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5.1 </w:t>
      </w:r>
      <w:r>
        <w:rPr>
          <w:rFonts w:ascii="宋体" w:hAnsi="宋体" w:eastAsia="宋体" w:cstheme="minorBidi"/>
          <w:color w:val="000000"/>
          <w:kern w:val="2"/>
          <w:sz w:val="21"/>
          <w:szCs w:val="21"/>
          <w:lang w:eastAsia="zh-CN"/>
        </w:rPr>
        <w:t>签署合同后，乙方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p>
    <w:p w14:paraId="3285FC38">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5.</w:t>
      </w:r>
      <w:r>
        <w:rPr>
          <w:rFonts w:ascii="宋体" w:hAnsi="宋体" w:eastAsia="宋体" w:cstheme="minorBidi"/>
          <w:color w:val="000000"/>
          <w:kern w:val="2"/>
          <w:sz w:val="21"/>
          <w:szCs w:val="21"/>
          <w:lang w:eastAsia="zh-CN"/>
        </w:rPr>
        <w:t>2 乙方应按照合同要求</w:t>
      </w:r>
      <w:r>
        <w:rPr>
          <w:rFonts w:hint="eastAsia" w:ascii="宋体" w:hAnsi="宋体" w:eastAsia="宋体" w:cstheme="minorBidi"/>
          <w:color w:val="000000"/>
          <w:kern w:val="2"/>
          <w:sz w:val="21"/>
          <w:szCs w:val="21"/>
          <w:lang w:eastAsia="zh-CN"/>
        </w:rPr>
        <w:t>履约</w:t>
      </w:r>
      <w:r>
        <w:rPr>
          <w:rFonts w:ascii="宋体" w:hAnsi="宋体" w:eastAsia="宋体" w:cstheme="minorBidi"/>
          <w:color w:val="000000"/>
          <w:kern w:val="2"/>
          <w:sz w:val="21"/>
          <w:szCs w:val="21"/>
          <w:lang w:eastAsia="zh-CN"/>
        </w:rPr>
        <w:t>，充分合理安排，确保</w:t>
      </w:r>
      <w:r>
        <w:rPr>
          <w:rFonts w:hint="eastAsia" w:ascii="宋体" w:hAnsi="宋体" w:eastAsia="宋体" w:cstheme="minorBidi"/>
          <w:color w:val="000000"/>
          <w:kern w:val="2"/>
          <w:sz w:val="21"/>
          <w:szCs w:val="21"/>
          <w:lang w:eastAsia="zh-CN"/>
        </w:rPr>
        <w:t>提供的货物及相关服务符合合同有关</w:t>
      </w:r>
      <w:r>
        <w:rPr>
          <w:rFonts w:ascii="宋体" w:hAnsi="宋体" w:eastAsia="宋体" w:cstheme="minorBidi"/>
          <w:color w:val="000000"/>
          <w:kern w:val="2"/>
          <w:sz w:val="21"/>
          <w:szCs w:val="21"/>
          <w:lang w:eastAsia="zh-CN"/>
        </w:rPr>
        <w:t>要求</w:t>
      </w:r>
      <w:r>
        <w:rPr>
          <w:rFonts w:hint="eastAsia" w:ascii="宋体" w:hAnsi="宋体" w:eastAsia="宋体" w:cstheme="minorBidi"/>
          <w:color w:val="000000"/>
          <w:kern w:val="2"/>
          <w:sz w:val="21"/>
          <w:szCs w:val="21"/>
          <w:lang w:eastAsia="zh-CN"/>
        </w:rPr>
        <w:t>。接受项目行业管理部门及政府有关部门的指导，配合甲方的履约检查及验收，并</w:t>
      </w:r>
      <w:r>
        <w:rPr>
          <w:rFonts w:ascii="宋体" w:hAnsi="宋体" w:eastAsia="宋体" w:cstheme="minorBidi"/>
          <w:color w:val="000000"/>
          <w:kern w:val="2"/>
          <w:sz w:val="21"/>
          <w:szCs w:val="21"/>
          <w:lang w:eastAsia="zh-CN"/>
        </w:rPr>
        <w:t>负责项目实施过程中的所有协调工作。</w:t>
      </w:r>
    </w:p>
    <w:p w14:paraId="5929CCE1">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33A5BA17">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77E0E2D6">
      <w:pPr>
        <w:widowControl w:val="0"/>
        <w:numPr>
          <w:ilvl w:val="0"/>
          <w:numId w:val="10"/>
        </w:numPr>
        <w:autoSpaceDE w:val="0"/>
        <w:autoSpaceDN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合同履行</w:t>
      </w:r>
    </w:p>
    <w:p w14:paraId="096B2DD2">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6.1 甲乙双方应当按照</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约定顺序履行合同义务；如果没有先后顺序的，应当同时履行。</w:t>
      </w:r>
    </w:p>
    <w:p w14:paraId="6FC9915A">
      <w:pPr>
        <w:widowControl w:val="0"/>
        <w:autoSpaceDE w:val="0"/>
        <w:autoSpaceDN w:val="0"/>
        <w:adjustRightInd w:val="0"/>
        <w:snapToGrid w:val="0"/>
        <w:spacing w:line="400" w:lineRule="exact"/>
        <w:ind w:firstLine="420" w:firstLineChars="200"/>
        <w:rPr>
          <w:rFonts w:ascii="Calibri" w:hAnsi="Calibri" w:eastAsia="宋体"/>
          <w:kern w:val="2"/>
          <w:sz w:val="21"/>
          <w:szCs w:val="22"/>
          <w:lang w:eastAsia="zh-CN"/>
        </w:rPr>
      </w:pPr>
      <w:r>
        <w:rPr>
          <w:rFonts w:hint="eastAsia" w:ascii="宋体" w:hAnsi="宋体" w:eastAsia="宋体" w:cstheme="minorBidi"/>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22DA0F26">
      <w:pPr>
        <w:widowControl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7. 货物包装、运输、保险和交付要求</w:t>
      </w:r>
    </w:p>
    <w:p w14:paraId="2283FC8C">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7.1 本合同</w:t>
      </w:r>
      <w:r>
        <w:rPr>
          <w:rFonts w:hint="eastAsia" w:ascii="宋体" w:hAnsi="宋体" w:eastAsia="宋体" w:cstheme="minorBidi"/>
          <w:bCs/>
          <w:color w:val="000000"/>
          <w:kern w:val="2"/>
          <w:sz w:val="21"/>
          <w:szCs w:val="21"/>
          <w:lang w:eastAsia="zh-CN"/>
        </w:rPr>
        <w:t>涉及商品包装、快递包装的，</w:t>
      </w:r>
      <w:r>
        <w:rPr>
          <w:rFonts w:hint="eastAsia" w:ascii="宋体" w:hAnsi="宋体" w:eastAsia="宋体" w:cstheme="minorBidi"/>
          <w:color w:val="000000"/>
          <w:kern w:val="2"/>
          <w:sz w:val="21"/>
          <w:szCs w:val="21"/>
          <w:lang w:eastAsia="zh-CN"/>
        </w:rPr>
        <w:t>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包装应适应远距离运输、防潮、防震、防锈和防野蛮装卸等要求，确保货物安全无损地运抵</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约定的</w:t>
      </w:r>
      <w:r>
        <w:rPr>
          <w:rFonts w:hint="eastAsia" w:ascii="宋体" w:hAnsi="宋体" w:eastAsia="宋体" w:cstheme="minorBidi"/>
          <w:color w:val="000000"/>
          <w:kern w:val="2"/>
          <w:sz w:val="21"/>
          <w:szCs w:val="21"/>
          <w:lang w:eastAsia="zh-CN"/>
        </w:rPr>
        <w:t>指定现场。</w:t>
      </w:r>
    </w:p>
    <w:p w14:paraId="3C7C553C">
      <w:pPr>
        <w:widowControl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7.2 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乙方负责办理将货物运抵本合同规定的交货地点，并装卸、交付至甲方的一切运输事项，相关费用应包含在合同价款中。</w:t>
      </w:r>
    </w:p>
    <w:p w14:paraId="08DEB87D">
      <w:pPr>
        <w:widowControl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7.3 货物保险要求按</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规定执行</w:t>
      </w:r>
      <w:r>
        <w:rPr>
          <w:rFonts w:hint="eastAsia" w:ascii="宋体" w:hAnsi="宋体" w:eastAsia="宋体" w:cstheme="minorBidi"/>
          <w:color w:val="000000"/>
          <w:kern w:val="2"/>
          <w:sz w:val="21"/>
          <w:szCs w:val="21"/>
          <w:lang w:eastAsia="zh-CN"/>
        </w:rPr>
        <w:t>。</w:t>
      </w:r>
    </w:p>
    <w:p w14:paraId="63585725">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F140813">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4E868E61">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1B10F209">
      <w:pPr>
        <w:widowControl w:val="0"/>
        <w:adjustRightInd w:val="0"/>
        <w:snapToGrid w:val="0"/>
        <w:spacing w:line="400" w:lineRule="exact"/>
        <w:rPr>
          <w:rFonts w:ascii="宋体" w:hAnsi="宋体" w:eastAsia="宋体"/>
          <w:b/>
          <w:kern w:val="2"/>
          <w:szCs w:val="22"/>
          <w:lang w:eastAsia="zh-CN"/>
        </w:rPr>
      </w:pPr>
      <w:r>
        <w:rPr>
          <w:rFonts w:hint="eastAsia" w:ascii="宋体" w:hAnsi="宋体" w:eastAsia="宋体" w:cstheme="minorBidi"/>
          <w:b/>
          <w:color w:val="000000"/>
          <w:kern w:val="2"/>
          <w:szCs w:val="22"/>
          <w:lang w:eastAsia="zh-CN"/>
        </w:rPr>
        <w:t xml:space="preserve">8. </w:t>
      </w:r>
      <w:r>
        <w:rPr>
          <w:rFonts w:hint="eastAsia" w:ascii="宋体" w:hAnsi="宋体" w:eastAsia="宋体" w:cstheme="minorBidi"/>
          <w:b/>
          <w:kern w:val="2"/>
          <w:szCs w:val="22"/>
          <w:lang w:eastAsia="zh-CN"/>
        </w:rPr>
        <w:t>质量标准和保证</w:t>
      </w:r>
    </w:p>
    <w:p w14:paraId="74221217">
      <w:pPr>
        <w:widowControl w:val="0"/>
        <w:adjustRightInd w:val="0"/>
        <w:snapToGrid w:val="0"/>
        <w:spacing w:line="400" w:lineRule="exact"/>
        <w:ind w:firstLine="420" w:firstLineChars="200"/>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5A1CFFDA">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cstheme="minorBidi"/>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5904602">
      <w:pPr>
        <w:widowControl w:val="0"/>
        <w:adjustRightInd w:val="0"/>
        <w:snapToGrid w:val="0"/>
        <w:spacing w:line="400" w:lineRule="exact"/>
        <w:ind w:firstLine="420" w:firstLineChars="200"/>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2ADA7F36">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（3）乙方所提供的货物应符合国家有关安全、环保、卫生的规定。</w:t>
      </w:r>
    </w:p>
    <w:p w14:paraId="1B4F1535">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43ED5CE2">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8.2 保证</w:t>
      </w:r>
    </w:p>
    <w:p w14:paraId="041120A6">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cstheme="minorBidi"/>
          <w:kern w:val="2"/>
          <w:sz w:val="21"/>
          <w:szCs w:val="21"/>
          <w:lang w:eastAsia="zh-CN"/>
        </w:rPr>
        <w:t>。存在质量保证期的，货物最终交付验收合格后在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规定或乙方书面承诺（两者以较长的为准）的质量保证期内，本保证保持有效。</w:t>
      </w:r>
    </w:p>
    <w:p w14:paraId="201E2BEA">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（2）在质量保证期内所发现的缺陷，甲方应尽快以书面形式通知乙方。</w:t>
      </w:r>
    </w:p>
    <w:p w14:paraId="40877EE8">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（3）乙方收到通知后，应在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规定的响应时间内以合理的速度免费维修或更换有缺陷的货物或部件。</w:t>
      </w:r>
    </w:p>
    <w:p w14:paraId="291C6E63">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heme="minorBidi"/>
          <w:color w:val="000000"/>
          <w:kern w:val="2"/>
          <w:sz w:val="21"/>
          <w:szCs w:val="21"/>
          <w:lang w:eastAsia="zh-CN"/>
        </w:rPr>
        <w:t>5</w:t>
      </w:r>
      <w:r>
        <w:rPr>
          <w:rFonts w:hint="eastAsia" w:ascii="宋体" w:hAnsi="宋体" w:eastAsia="宋体" w:cstheme="minorBidi"/>
          <w:kern w:val="2"/>
          <w:sz w:val="21"/>
          <w:szCs w:val="21"/>
          <w:lang w:eastAsia="zh-CN"/>
        </w:rPr>
        <w:t>.1条规定以书面形式</w:t>
      </w:r>
      <w:r>
        <w:rPr>
          <w:rFonts w:hint="eastAsia" w:ascii="宋体" w:hAnsi="宋体" w:eastAsia="宋体" w:cstheme="minorBidi"/>
          <w:color w:val="000000"/>
          <w:kern w:val="2"/>
          <w:sz w:val="21"/>
          <w:szCs w:val="21"/>
          <w:lang w:eastAsia="zh-CN"/>
        </w:rPr>
        <w:t>追究</w:t>
      </w:r>
      <w:r>
        <w:rPr>
          <w:rFonts w:hint="eastAsia" w:ascii="宋体" w:hAnsi="宋体" w:eastAsia="宋体" w:cstheme="minorBidi"/>
          <w:kern w:val="2"/>
          <w:sz w:val="21"/>
          <w:szCs w:val="21"/>
          <w:lang w:eastAsia="zh-CN"/>
        </w:rPr>
        <w:t>乙方</w:t>
      </w:r>
      <w:r>
        <w:rPr>
          <w:rFonts w:hint="eastAsia" w:ascii="宋体" w:hAnsi="宋体" w:eastAsia="宋体" w:cstheme="minorBidi"/>
          <w:color w:val="000000"/>
          <w:kern w:val="2"/>
          <w:sz w:val="21"/>
          <w:szCs w:val="21"/>
          <w:lang w:eastAsia="zh-CN"/>
        </w:rPr>
        <w:t>的违约责任</w:t>
      </w:r>
      <w:r>
        <w:rPr>
          <w:rFonts w:hint="eastAsia" w:ascii="宋体" w:hAnsi="宋体" w:eastAsia="宋体" w:cstheme="minorBidi"/>
          <w:kern w:val="2"/>
          <w:sz w:val="21"/>
          <w:szCs w:val="21"/>
          <w:lang w:eastAsia="zh-CN"/>
        </w:rPr>
        <w:t>。</w:t>
      </w:r>
    </w:p>
    <w:p w14:paraId="42C39937">
      <w:pPr>
        <w:widowControl w:val="0"/>
        <w:adjustRightInd w:val="0"/>
        <w:snapToGrid w:val="0"/>
        <w:spacing w:line="400" w:lineRule="exact"/>
        <w:ind w:firstLine="420" w:firstLineChars="200"/>
        <w:rPr>
          <w:rFonts w:ascii="Calibri" w:hAnsi="Calibri" w:eastAsia="宋体"/>
          <w:kern w:val="2"/>
          <w:sz w:val="21"/>
          <w:szCs w:val="22"/>
          <w:lang w:eastAsia="zh-CN"/>
        </w:rPr>
      </w:pPr>
      <w:r>
        <w:rPr>
          <w:rFonts w:hint="eastAsia" w:ascii="宋体" w:hAnsi="宋体" w:eastAsia="宋体" w:cstheme="minorBidi"/>
          <w:kern w:val="2"/>
          <w:sz w:val="21"/>
          <w:szCs w:val="21"/>
          <w:lang w:eastAsia="zh-CN"/>
        </w:rPr>
        <w:t>（5）乙方在约定的时间内未能弥补缺陷，甲方可采取必要的补救措施，但其风险和费用将由乙方承担，甲方根据合同约定对乙方行使的其他权利不受影响。</w:t>
      </w:r>
    </w:p>
    <w:p w14:paraId="64D9B73C">
      <w:pPr>
        <w:widowControl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color w:val="000000"/>
          <w:kern w:val="2"/>
          <w:szCs w:val="22"/>
          <w:lang w:eastAsia="zh-CN"/>
        </w:rPr>
        <w:t>9</w:t>
      </w:r>
      <w:r>
        <w:rPr>
          <w:rFonts w:hint="eastAsia" w:ascii="宋体" w:hAnsi="宋体" w:eastAsia="宋体" w:cstheme="minorBidi"/>
          <w:b/>
          <w:bCs/>
          <w:kern w:val="2"/>
          <w:szCs w:val="22"/>
          <w:lang w:eastAsia="zh-CN"/>
        </w:rPr>
        <w:t>.</w:t>
      </w:r>
      <w:r>
        <w:rPr>
          <w:rFonts w:hint="eastAsia" w:ascii="宋体" w:hAnsi="宋体" w:eastAsia="宋体" w:cstheme="minorBidi"/>
          <w:b/>
          <w:bCs/>
          <w:color w:val="000000"/>
          <w:kern w:val="2"/>
          <w:szCs w:val="22"/>
          <w:lang w:eastAsia="zh-CN"/>
        </w:rPr>
        <w:t xml:space="preserve"> </w:t>
      </w:r>
      <w:r>
        <w:rPr>
          <w:rFonts w:hint="eastAsia" w:ascii="宋体" w:hAnsi="宋体" w:eastAsia="宋体" w:cstheme="minorBidi"/>
          <w:b/>
          <w:bCs/>
          <w:kern w:val="2"/>
          <w:szCs w:val="22"/>
          <w:lang w:eastAsia="zh-CN"/>
        </w:rPr>
        <w:t>权利瑕疵担保</w:t>
      </w:r>
    </w:p>
    <w:p w14:paraId="0F5753FD">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9.1 乙方保证对其出售的货物享有合法的权利。</w:t>
      </w:r>
    </w:p>
    <w:p w14:paraId="243DC690">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70F737E2">
      <w:pPr>
        <w:widowControl w:val="0"/>
        <w:autoSpaceDE w:val="0"/>
        <w:autoSpaceDN w:val="0"/>
        <w:adjustRightInd w:val="0"/>
        <w:snapToGrid w:val="0"/>
        <w:spacing w:line="400" w:lineRule="exact"/>
        <w:ind w:firstLine="420" w:firstLineChars="200"/>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9.3 如甲方使用上述货物构成对第三人侵权的，则由乙方承担全部责任。</w:t>
      </w:r>
    </w:p>
    <w:p w14:paraId="5727D46F">
      <w:pPr>
        <w:widowControl w:val="0"/>
        <w:autoSpaceDE w:val="0"/>
        <w:autoSpaceDN w:val="0"/>
        <w:adjustRightInd w:val="0"/>
        <w:snapToGrid w:val="0"/>
        <w:spacing w:line="400" w:lineRule="exac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10. 知识产权保护</w:t>
      </w:r>
    </w:p>
    <w:p w14:paraId="2E0D7F91">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color w:val="000000"/>
          <w:kern w:val="2"/>
          <w:sz w:val="21"/>
          <w:szCs w:val="21"/>
          <w:lang w:eastAsia="zh-CN"/>
        </w:rPr>
        <w:t>10.1 乙方对其所销售的货物应当享有知识产权或经权利人合法授权，保证没有侵犯任</w:t>
      </w:r>
      <w:r>
        <w:rPr>
          <w:rFonts w:hint="eastAsia" w:ascii="宋体" w:hAnsi="宋体" w:eastAsia="宋体" w:cstheme="minorBidi"/>
          <w:kern w:val="2"/>
          <w:sz w:val="21"/>
          <w:szCs w:val="21"/>
          <w:lang w:eastAsia="zh-CN"/>
        </w:rPr>
        <w:t>何第三人的知识产权等权利。</w:t>
      </w:r>
      <w:bookmarkStart w:id="78"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78"/>
      <w:r>
        <w:rPr>
          <w:rFonts w:hint="eastAsia" w:ascii="宋体" w:hAnsi="宋体" w:eastAsia="宋体" w:cstheme="minorBidi"/>
          <w:kern w:val="2"/>
          <w:sz w:val="21"/>
          <w:szCs w:val="21"/>
          <w:lang w:eastAsia="zh-CN"/>
        </w:rPr>
        <w:t>。</w:t>
      </w:r>
    </w:p>
    <w:p w14:paraId="56E39DF7">
      <w:pPr>
        <w:widowControl w:val="0"/>
        <w:autoSpaceDE w:val="0"/>
        <w:autoSpaceDN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11. 保密义务</w:t>
      </w:r>
    </w:p>
    <w:p w14:paraId="752FE0B9">
      <w:pPr>
        <w:widowControl w:val="0"/>
        <w:autoSpaceDE w:val="0"/>
        <w:autoSpaceDN w:val="0"/>
        <w:adjustRightInd w:val="0"/>
        <w:snapToGrid w:val="0"/>
        <w:spacing w:line="400" w:lineRule="exact"/>
        <w:ind w:firstLine="420" w:firstLineChars="200"/>
        <w:rPr>
          <w:rFonts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中约定。</w:t>
      </w:r>
    </w:p>
    <w:p w14:paraId="48CD0ACC">
      <w:pPr>
        <w:widowControl w:val="0"/>
        <w:autoSpaceDE w:val="0"/>
        <w:autoSpaceDN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12. 合同价款支付</w:t>
      </w:r>
    </w:p>
    <w:p w14:paraId="7D241C08">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12.1 合同价款支付按照国库集中支付制度及财政管理相关规定执行。</w:t>
      </w:r>
    </w:p>
    <w:p w14:paraId="6D545CA2">
      <w:pPr>
        <w:keepNext/>
        <w:keepLines/>
        <w:widowControl w:val="0"/>
        <w:spacing w:line="400" w:lineRule="exact"/>
        <w:ind w:firstLine="420" w:firstLineChars="200"/>
        <w:jc w:val="both"/>
        <w:rPr>
          <w:rFonts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政府采购合同专用条款</w:t>
      </w:r>
      <w:r>
        <w:rPr>
          <w:rFonts w:hint="eastAsia" w:ascii="宋体" w:hAnsi="宋体" w:eastAsia="宋体"/>
          <w:kern w:val="2"/>
          <w:sz w:val="21"/>
          <w:szCs w:val="21"/>
          <w:lang w:eastAsia="zh-CN"/>
        </w:rPr>
        <w:t>】中约定。</w:t>
      </w:r>
    </w:p>
    <w:p w14:paraId="5872AB43">
      <w:pPr>
        <w:widowControl w:val="0"/>
        <w:spacing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4220FF48">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06EE541D">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13.2 如果乙方出现</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约定情形的</w:t>
      </w:r>
      <w:r>
        <w:rPr>
          <w:rFonts w:hint="eastAsia" w:ascii="宋体" w:hAnsi="宋体" w:eastAsia="宋体" w:cstheme="minorBidi"/>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001D7FAE">
      <w:pPr>
        <w:widowControl w:val="0"/>
        <w:spacing w:line="400" w:lineRule="exact"/>
        <w:ind w:firstLine="42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13.3 甲方在项目通过验收后按照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规定的时间内将履约保证金退还乙方；逾期退还的，乙方可要求甲方支付违约金，违约金按照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规定支付。</w:t>
      </w:r>
    </w:p>
    <w:p w14:paraId="06B7F0F5">
      <w:pPr>
        <w:widowControl w:val="0"/>
        <w:autoSpaceDE w:val="0"/>
        <w:autoSpaceDN w:val="0"/>
        <w:adjustRightInd w:val="0"/>
        <w:snapToGrid w:val="0"/>
        <w:spacing w:line="400" w:lineRule="exact"/>
        <w:rPr>
          <w:rFonts w:ascii="宋体" w:hAnsi="宋体" w:eastAsia="宋体"/>
          <w:b/>
          <w:kern w:val="2"/>
          <w:szCs w:val="22"/>
          <w:lang w:eastAsia="zh-CN"/>
        </w:rPr>
      </w:pPr>
      <w:r>
        <w:rPr>
          <w:rFonts w:hint="eastAsia" w:ascii="宋体" w:hAnsi="宋体" w:eastAsia="宋体" w:cstheme="minorBidi"/>
          <w:b/>
          <w:bCs/>
          <w:kern w:val="2"/>
          <w:szCs w:val="22"/>
          <w:lang w:eastAsia="zh-CN"/>
        </w:rPr>
        <w:t xml:space="preserve">14. </w:t>
      </w:r>
      <w:r>
        <w:rPr>
          <w:rFonts w:hint="eastAsia" w:ascii="Calibri" w:hAnsi="Calibri" w:eastAsia="宋体" w:cstheme="minorBidi"/>
          <w:b/>
          <w:kern w:val="2"/>
          <w:szCs w:val="22"/>
          <w:lang w:eastAsia="zh-CN"/>
        </w:rPr>
        <w:t>售后</w:t>
      </w:r>
      <w:r>
        <w:rPr>
          <w:rFonts w:hint="eastAsia" w:ascii="宋体" w:hAnsi="宋体" w:eastAsia="宋体" w:cstheme="minorBidi"/>
          <w:b/>
          <w:kern w:val="2"/>
          <w:szCs w:val="22"/>
          <w:lang w:eastAsia="zh-CN"/>
        </w:rPr>
        <w:t>服务</w:t>
      </w:r>
    </w:p>
    <w:p w14:paraId="59A3AA11">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14.1 除项目不涉及或采购活动中明确约定无须承担外，乙方还应提供下列服务：</w:t>
      </w:r>
    </w:p>
    <w:p w14:paraId="76C025D4">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（1）货物的现场移动、安装、调试、启动监督及技术支持；</w:t>
      </w:r>
    </w:p>
    <w:p w14:paraId="44783ADD">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（2）提供货物组装和维修所需的专用工具和辅助材料；</w:t>
      </w:r>
    </w:p>
    <w:p w14:paraId="53770C12">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（3）在</w:t>
      </w:r>
      <w:r>
        <w:rPr>
          <w:rFonts w:hint="eastAsia" w:ascii="宋体" w:hAnsi="宋体" w:eastAsia="宋体" w:cs="宋体"/>
          <w:b/>
          <w:bCs/>
          <w:kern w:val="2"/>
          <w:sz w:val="21"/>
          <w:szCs w:val="15"/>
          <w:lang w:eastAsia="zh-CN"/>
        </w:rPr>
        <w:t>【政府采购合同专用条款】</w:t>
      </w:r>
      <w:r>
        <w:rPr>
          <w:rFonts w:hint="eastAsia" w:ascii="宋体" w:hAnsi="宋体" w:eastAsia="宋体" w:cstheme="minorBidi"/>
          <w:kern w:val="2"/>
          <w:sz w:val="21"/>
          <w:szCs w:val="21"/>
          <w:lang w:eastAsia="zh-CN"/>
        </w:rPr>
        <w:t>约定的期限内对所有的货物实施运行监督、维修，但前提条件是该服务并不能免除乙方在质量保证期内所承担的义务；</w:t>
      </w:r>
    </w:p>
    <w:p w14:paraId="1916FBF0">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21CBE129">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25899380">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规定由乙方提供的其他服务。</w:t>
      </w:r>
    </w:p>
    <w:p w14:paraId="29EC526B">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14.2 乙方提供的售后服务的费用已包含在合同价款中，甲方不再另行支付。</w:t>
      </w:r>
    </w:p>
    <w:p w14:paraId="6A22A032">
      <w:pPr>
        <w:widowControl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15. 违约责任</w:t>
      </w:r>
    </w:p>
    <w:p w14:paraId="4D688963">
      <w:pPr>
        <w:widowControl w:val="0"/>
        <w:adjustRightInd w:val="0"/>
        <w:snapToGrid w:val="0"/>
        <w:spacing w:line="400" w:lineRule="exact"/>
        <w:ind w:firstLine="420" w:firstLineChars="200"/>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15.1质量瑕疵的违约责任</w:t>
      </w:r>
    </w:p>
    <w:p w14:paraId="3E6B7208">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乙方提供的产品不符合合同约定的质量标准或存在产品质量缺陷，甲方有权要求乙方根据</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要求</w:t>
      </w:r>
      <w:r>
        <w:rPr>
          <w:rFonts w:hint="eastAsia" w:ascii="宋体" w:hAnsi="宋体" w:eastAsia="宋体" w:cstheme="minorBidi"/>
          <w:kern w:val="2"/>
          <w:sz w:val="21"/>
          <w:szCs w:val="21"/>
          <w:lang w:eastAsia="zh-CN"/>
        </w:rPr>
        <w:t>及时修理、重作、更换，并承担由此给甲方造成的损失。</w:t>
      </w:r>
    </w:p>
    <w:p w14:paraId="3B02794B">
      <w:pPr>
        <w:widowControl w:val="0"/>
        <w:autoSpaceDE w:val="0"/>
        <w:autoSpaceDN w:val="0"/>
        <w:adjustRightInd w:val="0"/>
        <w:snapToGrid w:val="0"/>
        <w:spacing w:line="400" w:lineRule="exact"/>
        <w:ind w:firstLine="420" w:firstLineChars="200"/>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15.2 迟延交货的违约责任</w:t>
      </w:r>
    </w:p>
    <w:p w14:paraId="68F40AA9">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549DC1E">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规定执行。如果涉及公共利益，且赔偿金额无法弥补公共利益损失，甲方可要求继续履行或者采取其他补救措施。</w:t>
      </w:r>
    </w:p>
    <w:p w14:paraId="2D8E6C3A">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15.3 迟延支付的违约责任</w:t>
      </w:r>
    </w:p>
    <w:p w14:paraId="4BDAB454">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甲方存在迟延支付乙方合同款项的，应当承担</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规定的逾期付款利息。</w:t>
      </w:r>
    </w:p>
    <w:p w14:paraId="2044CA64">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15.4其他违约责任根据项目实际需要按</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规定执行。</w:t>
      </w:r>
    </w:p>
    <w:p w14:paraId="0A1529EF">
      <w:pPr>
        <w:widowControl w:val="0"/>
        <w:numPr>
          <w:ilvl w:val="0"/>
          <w:numId w:val="11"/>
        </w:numPr>
        <w:autoSpaceDE w:val="0"/>
        <w:autoSpaceDN w:val="0"/>
        <w:adjustRightInd w:val="0"/>
        <w:snapToGrid w:val="0"/>
        <w:spacing w:line="400" w:lineRule="exact"/>
        <w:rPr>
          <w:rFonts w:ascii="宋体" w:hAnsi="宋体" w:eastAsia="宋体"/>
          <w:b/>
          <w:kern w:val="2"/>
          <w:szCs w:val="22"/>
          <w:lang w:eastAsia="zh-CN"/>
        </w:rPr>
      </w:pPr>
      <w:r>
        <w:rPr>
          <w:rFonts w:hint="eastAsia" w:ascii="宋体" w:hAnsi="宋体" w:eastAsia="宋体" w:cstheme="minorBidi"/>
          <w:b/>
          <w:kern w:val="2"/>
          <w:szCs w:val="22"/>
          <w:lang w:eastAsia="zh-CN"/>
        </w:rPr>
        <w:t>合同变更、中止与终止</w:t>
      </w:r>
    </w:p>
    <w:p w14:paraId="68F673DD">
      <w:pPr>
        <w:widowControl w:val="0"/>
        <w:adjustRightInd w:val="0"/>
        <w:snapToGrid w:val="0"/>
        <w:spacing w:line="400" w:lineRule="exac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16.1合同的变更</w:t>
      </w:r>
    </w:p>
    <w:p w14:paraId="51C7CE69">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政府采购合同履行中，在不改变合同其他条款的前提下，甲方可以在合同价款10%的范围内追加与合同标的相同的货物，并就此与乙方协商一致后签订补充协议。</w:t>
      </w:r>
    </w:p>
    <w:p w14:paraId="794665E9">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16.2合同的中止</w:t>
      </w:r>
    </w:p>
    <w:p w14:paraId="1CC09EB2">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（1）合同履行过程中因供应商就采购文件、采购过程或结果提起投诉的，甲方认为有必要的，可以中止合同的履行。</w:t>
      </w:r>
    </w:p>
    <w:p w14:paraId="2494E0AB">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7BB6F7">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6B27206F">
      <w:pPr>
        <w:widowControl w:val="0"/>
        <w:snapToGrid w:val="0"/>
        <w:spacing w:line="400" w:lineRule="exact"/>
        <w:ind w:firstLine="420" w:firstLineChars="200"/>
        <w:rPr>
          <w:rFonts w:ascii="Calibri" w:hAnsi="Calibri" w:eastAsia="宋体"/>
          <w:kern w:val="2"/>
          <w:sz w:val="21"/>
          <w:szCs w:val="22"/>
          <w:lang w:eastAsia="zh-CN"/>
        </w:rPr>
      </w:pPr>
      <w:r>
        <w:rPr>
          <w:rFonts w:hint="eastAsia" w:ascii="宋体" w:hAnsi="宋体" w:eastAsia="宋体" w:cstheme="minorBidi"/>
          <w:kern w:val="2"/>
          <w:sz w:val="21"/>
          <w:szCs w:val="21"/>
          <w:lang w:eastAsia="zh-CN"/>
        </w:rPr>
        <w:t>（4）甲方不得以行政区划调整、政府换届、机构或者职能调整以及相关责任人更替为由中止合同。</w:t>
      </w:r>
    </w:p>
    <w:p w14:paraId="57142228">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16.3合同的终止</w:t>
      </w:r>
    </w:p>
    <w:p w14:paraId="3A6F3EA9">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（1）合同因有效期限届满而终止；</w:t>
      </w:r>
    </w:p>
    <w:p w14:paraId="58C3A2F9">
      <w:pPr>
        <w:widowControl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theme="minorBidi"/>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cstheme="minorBidi"/>
          <w:kern w:val="2"/>
          <w:sz w:val="21"/>
          <w:szCs w:val="21"/>
          <w:lang w:eastAsia="zh-CN"/>
        </w:rPr>
        <w:t>。</w:t>
      </w:r>
    </w:p>
    <w:p w14:paraId="64501288">
      <w:pPr>
        <w:widowControl w:val="0"/>
        <w:autoSpaceDE w:val="0"/>
        <w:autoSpaceDN w:val="0"/>
        <w:adjustRightInd w:val="0"/>
        <w:spacing w:line="400" w:lineRule="exact"/>
        <w:ind w:firstLine="440" w:firstLineChars="200"/>
        <w:jc w:val="both"/>
        <w:rPr>
          <w:rFonts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6EE3D0B5">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14:paraId="34CA9FC6">
      <w:pPr>
        <w:widowControl w:val="0"/>
        <w:autoSpaceDE w:val="0"/>
        <w:autoSpaceDN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17. 合同分包</w:t>
      </w:r>
    </w:p>
    <w:p w14:paraId="5C6037AF">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17.1 乙方不得将合同转包给其他供应商。涉及合同分包的，乙方应根据采购文件和投标文件规定进行合同分包。</w:t>
      </w:r>
    </w:p>
    <w:p w14:paraId="72451CB9">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17.2 乙方执行政府采购政策向中小企业依法分包的，乙方应当按采购文件和投标文件签订分包意向协议，分包意向协议属于本合同组成部分。</w:t>
      </w:r>
    </w:p>
    <w:p w14:paraId="606BD17A">
      <w:pPr>
        <w:widowControl w:val="0"/>
        <w:autoSpaceDE w:val="0"/>
        <w:autoSpaceDN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18. 不可抗力</w:t>
      </w:r>
    </w:p>
    <w:p w14:paraId="2350214B">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18.1 不可抗力是指合同双方不能预见、不能避免且不能克服的客观情况。</w:t>
      </w:r>
    </w:p>
    <w:p w14:paraId="541A0A45">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18.2 任何一方对由于不可抗力造成的部分或全部不能履行合同不承担违约责任。但迟延履行后发生不可抗力的，不能免除责任。</w:t>
      </w:r>
    </w:p>
    <w:p w14:paraId="0608D29C">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B846079">
      <w:pPr>
        <w:widowControl w:val="0"/>
        <w:autoSpaceDE w:val="0"/>
        <w:autoSpaceDN w:val="0"/>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19. 解决争议的方法</w:t>
      </w:r>
    </w:p>
    <w:p w14:paraId="4075C578">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01255953">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10E078A2">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0E808A2A">
      <w:pPr>
        <w:widowControl w:val="0"/>
        <w:autoSpaceDE w:val="0"/>
        <w:autoSpaceDN w:val="0"/>
        <w:adjustRightInd w:val="0"/>
        <w:snapToGrid w:val="0"/>
        <w:spacing w:line="400" w:lineRule="exact"/>
        <w:rPr>
          <w:rFonts w:ascii="宋体" w:hAnsi="宋体" w:eastAsia="宋体"/>
          <w:kern w:val="2"/>
          <w:szCs w:val="22"/>
          <w:lang w:eastAsia="zh-CN"/>
        </w:rPr>
      </w:pPr>
      <w:r>
        <w:rPr>
          <w:rFonts w:hint="eastAsia" w:ascii="宋体" w:hAnsi="宋体" w:eastAsia="宋体" w:cstheme="minorBidi"/>
          <w:b/>
          <w:kern w:val="2"/>
          <w:szCs w:val="22"/>
          <w:lang w:eastAsia="zh-CN"/>
        </w:rPr>
        <w:t>20. 政府采购政策</w:t>
      </w:r>
    </w:p>
    <w:p w14:paraId="74412BC8">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20.1 </w:t>
      </w:r>
      <w:r>
        <w:rPr>
          <w:rFonts w:hint="eastAsia" w:ascii="宋体" w:hAnsi="宋体" w:eastAsia="宋体" w:cs="宋体"/>
          <w:kern w:val="2"/>
          <w:sz w:val="21"/>
          <w:szCs w:val="22"/>
          <w:lang w:val="en-GB" w:eastAsia="zh-CN"/>
        </w:rPr>
        <w:t>本合同应当按照规定执行政府采购政策。</w:t>
      </w:r>
    </w:p>
    <w:p w14:paraId="03399AE6">
      <w:pPr>
        <w:widowControl w:val="0"/>
        <w:autoSpaceDE w:val="0"/>
        <w:autoSpaceDN w:val="0"/>
        <w:adjustRightInd w:val="0"/>
        <w:snapToGrid w:val="0"/>
        <w:spacing w:line="400" w:lineRule="exact"/>
        <w:ind w:firstLine="420" w:firstLineChars="200"/>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0.2 本合同依法执行政府采购政策的方式和内容，属于合同履约验收的范围。</w:t>
      </w:r>
      <w:r>
        <w:rPr>
          <w:rFonts w:hint="eastAsia" w:ascii="宋体" w:hAnsi="宋体" w:eastAsia="宋体" w:cs="宋体"/>
          <w:kern w:val="2"/>
          <w:sz w:val="21"/>
          <w:szCs w:val="22"/>
          <w:lang w:eastAsia="zh-CN"/>
        </w:rPr>
        <w:t>甲乙双方</w:t>
      </w:r>
      <w:r>
        <w:rPr>
          <w:rFonts w:hint="eastAsia" w:ascii="宋体" w:hAnsi="宋体" w:eastAsia="宋体" w:cs="宋体"/>
          <w:kern w:val="2"/>
          <w:sz w:val="21"/>
          <w:szCs w:val="22"/>
          <w:lang w:val="en-GB" w:eastAsia="zh-CN"/>
        </w:rPr>
        <w:t>未按规定要求执行政府采购政策造成损失的</w:t>
      </w:r>
      <w:r>
        <w:rPr>
          <w:rFonts w:hint="eastAsia" w:ascii="宋体" w:hAnsi="宋体" w:eastAsia="宋体" w:cstheme="minorBidi"/>
          <w:kern w:val="2"/>
          <w:sz w:val="21"/>
          <w:szCs w:val="21"/>
          <w:lang w:eastAsia="zh-CN"/>
        </w:rPr>
        <w:t>，有过错的一方应当承担赔偿责任，双方都有过错的，各自承担相应的责任。</w:t>
      </w:r>
    </w:p>
    <w:p w14:paraId="53F80F65">
      <w:pPr>
        <w:widowControl w:val="0"/>
        <w:spacing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E73651D">
      <w:pPr>
        <w:widowControl w:val="0"/>
        <w:autoSpaceDE w:val="0"/>
        <w:autoSpaceDN w:val="0"/>
        <w:adjustRightInd w:val="0"/>
        <w:snapToGrid w:val="0"/>
        <w:spacing w:line="400" w:lineRule="exact"/>
        <w:rPr>
          <w:rFonts w:ascii="宋体" w:hAnsi="宋体" w:eastAsia="宋体"/>
          <w:b/>
          <w:kern w:val="2"/>
          <w:szCs w:val="22"/>
          <w:lang w:eastAsia="zh-CN"/>
        </w:rPr>
      </w:pPr>
      <w:r>
        <w:rPr>
          <w:rFonts w:hint="eastAsia" w:ascii="宋体" w:hAnsi="宋体" w:eastAsia="宋体" w:cstheme="minorBidi"/>
          <w:b/>
          <w:kern w:val="2"/>
          <w:szCs w:val="22"/>
          <w:lang w:eastAsia="zh-CN"/>
        </w:rPr>
        <w:t>21. 法律适用</w:t>
      </w:r>
    </w:p>
    <w:p w14:paraId="5BFB0F0E">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497D804D">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6EAFD93F">
      <w:pPr>
        <w:widowControl w:val="0"/>
        <w:numPr>
          <w:ilvl w:val="12"/>
          <w:numId w:val="0"/>
        </w:numPr>
        <w:autoSpaceDE w:val="0"/>
        <w:autoSpaceDN w:val="0"/>
        <w:adjustRightInd w:val="0"/>
        <w:snapToGrid w:val="0"/>
        <w:spacing w:line="400" w:lineRule="exact"/>
        <w:rPr>
          <w:rFonts w:ascii="宋体" w:hAnsi="宋体" w:eastAsia="宋体"/>
          <w:b/>
          <w:kern w:val="2"/>
          <w:szCs w:val="22"/>
          <w:lang w:eastAsia="zh-CN"/>
        </w:rPr>
      </w:pPr>
      <w:r>
        <w:rPr>
          <w:rFonts w:hint="eastAsia" w:ascii="宋体" w:hAnsi="宋体" w:eastAsia="宋体" w:cstheme="minorBidi"/>
          <w:b/>
          <w:kern w:val="2"/>
          <w:szCs w:val="22"/>
          <w:lang w:eastAsia="zh-CN"/>
        </w:rPr>
        <w:t>22. 通知</w:t>
      </w:r>
    </w:p>
    <w:p w14:paraId="6B2E2678">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14:paraId="6486A8AD">
      <w:pPr>
        <w:widowControl w:val="0"/>
        <w:autoSpaceDE w:val="0"/>
        <w:autoSpaceDN w:val="0"/>
        <w:adjustRightInd w:val="0"/>
        <w:spacing w:line="400" w:lineRule="exact"/>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1D01E205">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22.3本合同一方给另一方的通知均应采用书面形式，传真或快递送到本合同中规定的对方的地址和办理签收手续。</w:t>
      </w:r>
    </w:p>
    <w:p w14:paraId="6C48A63E">
      <w:pPr>
        <w:widowControl w:val="0"/>
        <w:adjustRightInd w:val="0"/>
        <w:snapToGrid w:val="0"/>
        <w:spacing w:line="400" w:lineRule="exact"/>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22.4通知以送达之日或通知书中规定的生效之日起生效，两者中以较迟之日为准。</w:t>
      </w:r>
    </w:p>
    <w:p w14:paraId="3A1E7CDA">
      <w:pPr>
        <w:widowControl w:val="0"/>
        <w:numPr>
          <w:ilvl w:val="0"/>
          <w:numId w:val="12"/>
        </w:numPr>
        <w:adjustRightInd w:val="0"/>
        <w:snapToGrid w:val="0"/>
        <w:spacing w:line="400" w:lineRule="exact"/>
        <w:rPr>
          <w:rFonts w:ascii="宋体" w:hAnsi="宋体" w:eastAsia="宋体"/>
          <w:b/>
          <w:bCs/>
          <w:kern w:val="2"/>
          <w:szCs w:val="22"/>
          <w:lang w:eastAsia="zh-CN"/>
        </w:rPr>
      </w:pPr>
      <w:r>
        <w:rPr>
          <w:rFonts w:hint="eastAsia" w:ascii="宋体" w:hAnsi="宋体" w:eastAsia="宋体" w:cstheme="minorBidi"/>
          <w:b/>
          <w:bCs/>
          <w:kern w:val="2"/>
          <w:szCs w:val="22"/>
          <w:lang w:eastAsia="zh-CN"/>
        </w:rPr>
        <w:t>合同未尽事项</w:t>
      </w:r>
    </w:p>
    <w:p w14:paraId="3EA8996D">
      <w:pPr>
        <w:widowControl w:val="0"/>
        <w:adjustRightInd w:val="0"/>
        <w:snapToGrid w:val="0"/>
        <w:spacing w:line="400" w:lineRule="exact"/>
        <w:ind w:firstLine="420" w:firstLineChars="200"/>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23.1合同未尽事项见</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w:t>
      </w:r>
    </w:p>
    <w:p w14:paraId="6512C974">
      <w:pPr>
        <w:widowControl w:val="0"/>
        <w:adjustRightInd w:val="0"/>
        <w:snapToGrid w:val="0"/>
        <w:spacing w:line="400" w:lineRule="exact"/>
        <w:rPr>
          <w:rFonts w:ascii="黑体" w:hAnsi="华文中宋" w:eastAsia="黑体"/>
          <w:kern w:val="2"/>
          <w:sz w:val="28"/>
          <w:szCs w:val="28"/>
          <w:lang w:eastAsia="zh-CN"/>
        </w:rPr>
      </w:pPr>
      <w:r>
        <w:rPr>
          <w:rFonts w:hint="eastAsia" w:ascii="宋体" w:hAnsi="宋体" w:eastAsia="宋体" w:cstheme="minorBidi"/>
          <w:bCs/>
          <w:kern w:val="2"/>
          <w:sz w:val="21"/>
          <w:szCs w:val="21"/>
          <w:lang w:eastAsia="zh-CN"/>
        </w:rPr>
        <w:t xml:space="preserve">    23.2 合同附件与合同正文具有同等的法律效力。</w:t>
      </w:r>
      <w:bookmarkStart w:id="79" w:name="_Toc20313"/>
    </w:p>
    <w:p w14:paraId="1CC765B2">
      <w:pPr>
        <w:widowControl w:val="0"/>
        <w:adjustRightInd w:val="0"/>
        <w:snapToGrid w:val="0"/>
        <w:jc w:val="center"/>
        <w:rPr>
          <w:rFonts w:ascii="黑体" w:hAnsi="华文中宋" w:eastAsia="黑体"/>
          <w:kern w:val="2"/>
          <w:sz w:val="28"/>
          <w:szCs w:val="28"/>
          <w:lang w:eastAsia="zh-CN"/>
        </w:rPr>
      </w:pPr>
      <w:r>
        <w:rPr>
          <w:rFonts w:hint="eastAsia" w:ascii="黑体" w:hAnsi="华文中宋" w:eastAsia="黑体" w:cstheme="minorBidi"/>
          <w:kern w:val="2"/>
          <w:sz w:val="28"/>
          <w:szCs w:val="28"/>
          <w:lang w:eastAsia="zh-CN"/>
        </w:rPr>
        <w:br w:type="page"/>
      </w:r>
    </w:p>
    <w:p w14:paraId="28952F7D">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79"/>
    </w:p>
    <w:tbl>
      <w:tblPr>
        <w:tblStyle w:val="14"/>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2"/>
        <w:gridCol w:w="1899"/>
        <w:gridCol w:w="5637"/>
      </w:tblGrid>
      <w:tr w14:paraId="18BFF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4B8F5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3C81BD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第1.2（6）项</w:t>
            </w:r>
          </w:p>
        </w:tc>
        <w:tc>
          <w:tcPr>
            <w:tcW w:w="1742" w:type="dxa"/>
            <w:vAlign w:val="center"/>
          </w:tcPr>
          <w:p w14:paraId="1EE19393">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联合体具体要求</w:t>
            </w:r>
          </w:p>
        </w:tc>
        <w:tc>
          <w:tcPr>
            <w:tcW w:w="5170" w:type="dxa"/>
            <w:vAlign w:val="center"/>
          </w:tcPr>
          <w:p w14:paraId="4EE74146">
            <w:pPr>
              <w:widowControl w:val="0"/>
              <w:adjustRightInd w:val="0"/>
              <w:snapToGrid w:val="0"/>
              <w:rPr>
                <w:rFonts w:ascii="宋体" w:hAnsi="宋体" w:eastAsia="宋体"/>
                <w:kern w:val="2"/>
                <w:sz w:val="21"/>
                <w:szCs w:val="21"/>
                <w:lang w:eastAsia="zh-CN"/>
              </w:rPr>
            </w:pPr>
          </w:p>
        </w:tc>
      </w:tr>
      <w:tr w14:paraId="04C7A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66F93B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182F1F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第1.2（7）项</w:t>
            </w:r>
          </w:p>
        </w:tc>
        <w:tc>
          <w:tcPr>
            <w:tcW w:w="1742" w:type="dxa"/>
            <w:vAlign w:val="center"/>
          </w:tcPr>
          <w:p w14:paraId="2788FE00">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其他术语解释</w:t>
            </w:r>
          </w:p>
        </w:tc>
        <w:tc>
          <w:tcPr>
            <w:tcW w:w="5170" w:type="dxa"/>
            <w:vAlign w:val="center"/>
          </w:tcPr>
          <w:p w14:paraId="4D85101B">
            <w:pPr>
              <w:widowControl w:val="0"/>
              <w:adjustRightInd w:val="0"/>
              <w:snapToGrid w:val="0"/>
              <w:rPr>
                <w:rFonts w:ascii="宋体" w:hAnsi="宋体" w:eastAsia="宋体"/>
                <w:kern w:val="2"/>
                <w:sz w:val="21"/>
                <w:szCs w:val="21"/>
                <w:lang w:eastAsia="zh-CN"/>
              </w:rPr>
            </w:pPr>
          </w:p>
        </w:tc>
      </w:tr>
      <w:tr w14:paraId="2BEEE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826AA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842083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第4.4款</w:t>
            </w:r>
          </w:p>
        </w:tc>
        <w:tc>
          <w:tcPr>
            <w:tcW w:w="1742" w:type="dxa"/>
            <w:vAlign w:val="center"/>
          </w:tcPr>
          <w:p w14:paraId="184222E4">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履约验收中甲方提出异议或作出说明的期限</w:t>
            </w:r>
          </w:p>
        </w:tc>
        <w:tc>
          <w:tcPr>
            <w:tcW w:w="5170" w:type="dxa"/>
            <w:vAlign w:val="center"/>
          </w:tcPr>
          <w:p w14:paraId="3C413083">
            <w:pPr>
              <w:widowControl w:val="0"/>
              <w:adjustRightInd w:val="0"/>
              <w:snapToGrid w:val="0"/>
              <w:rPr>
                <w:rFonts w:ascii="宋体" w:hAnsi="宋体" w:eastAsia="宋体"/>
                <w:kern w:val="2"/>
                <w:sz w:val="21"/>
                <w:szCs w:val="21"/>
                <w:lang w:eastAsia="zh-CN"/>
              </w:rPr>
            </w:pPr>
          </w:p>
        </w:tc>
      </w:tr>
      <w:tr w14:paraId="7408D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32537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0B9B00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第4.6款</w:t>
            </w:r>
          </w:p>
        </w:tc>
        <w:tc>
          <w:tcPr>
            <w:tcW w:w="1742" w:type="dxa"/>
            <w:vAlign w:val="center"/>
          </w:tcPr>
          <w:p w14:paraId="5EA32A00">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约定甲方承担的其他义务和责任</w:t>
            </w:r>
          </w:p>
        </w:tc>
        <w:tc>
          <w:tcPr>
            <w:tcW w:w="5170" w:type="dxa"/>
            <w:vAlign w:val="center"/>
          </w:tcPr>
          <w:p w14:paraId="348F2EF2">
            <w:pPr>
              <w:widowControl w:val="0"/>
              <w:adjustRightInd w:val="0"/>
              <w:snapToGrid w:val="0"/>
              <w:rPr>
                <w:rFonts w:ascii="宋体" w:hAnsi="宋体" w:eastAsia="宋体"/>
                <w:kern w:val="2"/>
                <w:sz w:val="21"/>
                <w:szCs w:val="21"/>
                <w:lang w:eastAsia="zh-CN"/>
              </w:rPr>
            </w:pPr>
          </w:p>
        </w:tc>
      </w:tr>
      <w:tr w14:paraId="78CF97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4B9DC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9F1A280">
            <w:pPr>
              <w:widowControl w:val="0"/>
              <w:snapToGrid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第5.4款</w:t>
            </w:r>
          </w:p>
        </w:tc>
        <w:tc>
          <w:tcPr>
            <w:tcW w:w="1742" w:type="dxa"/>
            <w:vAlign w:val="center"/>
          </w:tcPr>
          <w:p w14:paraId="45F41152">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约定乙方承担的其他义务和责任</w:t>
            </w:r>
          </w:p>
        </w:tc>
        <w:tc>
          <w:tcPr>
            <w:tcW w:w="5170" w:type="dxa"/>
            <w:vAlign w:val="center"/>
          </w:tcPr>
          <w:p w14:paraId="3F494457">
            <w:pPr>
              <w:widowControl w:val="0"/>
              <w:adjustRightInd w:val="0"/>
              <w:snapToGrid w:val="0"/>
              <w:rPr>
                <w:rFonts w:ascii="宋体" w:hAnsi="宋体" w:eastAsia="宋体"/>
                <w:kern w:val="2"/>
                <w:sz w:val="21"/>
                <w:szCs w:val="21"/>
                <w:lang w:eastAsia="zh-CN"/>
              </w:rPr>
            </w:pPr>
          </w:p>
        </w:tc>
      </w:tr>
      <w:tr w14:paraId="4524EE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EEE23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D693591">
            <w:pPr>
              <w:widowControl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第6.1款</w:t>
            </w:r>
          </w:p>
        </w:tc>
        <w:tc>
          <w:tcPr>
            <w:tcW w:w="1742" w:type="dxa"/>
            <w:vAlign w:val="center"/>
          </w:tcPr>
          <w:p w14:paraId="0838D080">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履行合同义务的顺序</w:t>
            </w:r>
          </w:p>
        </w:tc>
        <w:tc>
          <w:tcPr>
            <w:tcW w:w="5170" w:type="dxa"/>
            <w:vAlign w:val="center"/>
          </w:tcPr>
          <w:p w14:paraId="06A3634B">
            <w:pPr>
              <w:widowControl w:val="0"/>
              <w:adjustRightInd w:val="0"/>
              <w:snapToGrid w:val="0"/>
              <w:rPr>
                <w:rFonts w:ascii="宋体" w:hAnsi="宋体" w:eastAsia="宋体"/>
                <w:kern w:val="2"/>
                <w:sz w:val="21"/>
                <w:szCs w:val="21"/>
                <w:lang w:eastAsia="zh-CN"/>
              </w:rPr>
            </w:pPr>
          </w:p>
        </w:tc>
      </w:tr>
      <w:tr w14:paraId="51632B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4EB899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B0A5DB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第7.1款</w:t>
            </w:r>
          </w:p>
        </w:tc>
        <w:tc>
          <w:tcPr>
            <w:tcW w:w="1742" w:type="dxa"/>
            <w:vAlign w:val="center"/>
          </w:tcPr>
          <w:p w14:paraId="67BB0D79">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包装特殊要求</w:t>
            </w:r>
          </w:p>
        </w:tc>
        <w:tc>
          <w:tcPr>
            <w:tcW w:w="5170" w:type="dxa"/>
            <w:vAlign w:val="center"/>
          </w:tcPr>
          <w:p w14:paraId="0E00D7CA">
            <w:pPr>
              <w:widowControl w:val="0"/>
              <w:jc w:val="both"/>
              <w:rPr>
                <w:rFonts w:ascii="Calibri" w:hAnsi="Calibri" w:eastAsia="宋体"/>
                <w:kern w:val="2"/>
                <w:sz w:val="21"/>
                <w:szCs w:val="22"/>
                <w:lang w:eastAsia="zh-CN"/>
              </w:rPr>
            </w:pPr>
          </w:p>
        </w:tc>
      </w:tr>
      <w:tr w14:paraId="19FD3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48447FC">
            <w:pPr>
              <w:widowControl w:val="0"/>
              <w:adjustRightInd w:val="0"/>
              <w:snapToGrid w:val="0"/>
              <w:jc w:val="center"/>
              <w:rPr>
                <w:rFonts w:ascii="宋体" w:hAnsi="宋体" w:eastAsia="宋体"/>
                <w:kern w:val="2"/>
                <w:sz w:val="21"/>
                <w:szCs w:val="21"/>
                <w:lang w:eastAsia="zh-CN"/>
              </w:rPr>
            </w:pPr>
          </w:p>
        </w:tc>
        <w:tc>
          <w:tcPr>
            <w:tcW w:w="1742" w:type="dxa"/>
            <w:vAlign w:val="center"/>
          </w:tcPr>
          <w:p w14:paraId="41CA7247">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指定现场</w:t>
            </w:r>
          </w:p>
        </w:tc>
        <w:tc>
          <w:tcPr>
            <w:tcW w:w="5170" w:type="dxa"/>
            <w:vAlign w:val="center"/>
          </w:tcPr>
          <w:p w14:paraId="0E8EDE92">
            <w:pPr>
              <w:widowControl w:val="0"/>
              <w:jc w:val="both"/>
              <w:rPr>
                <w:rFonts w:ascii="Calibri" w:hAnsi="Calibri" w:eastAsia="宋体"/>
                <w:kern w:val="2"/>
                <w:sz w:val="21"/>
                <w:szCs w:val="22"/>
                <w:lang w:eastAsia="zh-CN"/>
              </w:rPr>
            </w:pPr>
          </w:p>
        </w:tc>
      </w:tr>
      <w:tr w14:paraId="76567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1A0F84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762693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第7.2款</w:t>
            </w:r>
          </w:p>
        </w:tc>
        <w:tc>
          <w:tcPr>
            <w:tcW w:w="1742" w:type="dxa"/>
            <w:vAlign w:val="center"/>
          </w:tcPr>
          <w:p w14:paraId="556BCC4E">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运输特殊要求</w:t>
            </w:r>
          </w:p>
        </w:tc>
        <w:tc>
          <w:tcPr>
            <w:tcW w:w="5170" w:type="dxa"/>
            <w:vAlign w:val="center"/>
          </w:tcPr>
          <w:p w14:paraId="2389BE4E">
            <w:pPr>
              <w:widowControl w:val="0"/>
              <w:jc w:val="both"/>
              <w:rPr>
                <w:rFonts w:ascii="Calibri" w:hAnsi="Calibri" w:eastAsia="宋体"/>
                <w:kern w:val="2"/>
                <w:sz w:val="21"/>
                <w:szCs w:val="22"/>
                <w:lang w:eastAsia="zh-CN"/>
              </w:rPr>
            </w:pPr>
          </w:p>
        </w:tc>
      </w:tr>
      <w:tr w14:paraId="6E563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DBB6FF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AC483D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第7.3款</w:t>
            </w:r>
          </w:p>
        </w:tc>
        <w:tc>
          <w:tcPr>
            <w:tcW w:w="1742" w:type="dxa"/>
            <w:vAlign w:val="center"/>
          </w:tcPr>
          <w:p w14:paraId="7002D932">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保险要求</w:t>
            </w:r>
          </w:p>
        </w:tc>
        <w:tc>
          <w:tcPr>
            <w:tcW w:w="5170" w:type="dxa"/>
            <w:vAlign w:val="center"/>
          </w:tcPr>
          <w:p w14:paraId="38534A4D">
            <w:pPr>
              <w:widowControl w:val="0"/>
              <w:jc w:val="both"/>
              <w:rPr>
                <w:rFonts w:ascii="Calibri" w:hAnsi="Calibri" w:eastAsia="宋体"/>
                <w:kern w:val="2"/>
                <w:sz w:val="21"/>
                <w:szCs w:val="22"/>
                <w:lang w:eastAsia="zh-CN"/>
              </w:rPr>
            </w:pPr>
          </w:p>
        </w:tc>
      </w:tr>
      <w:tr w14:paraId="70682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AD1AA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4E437D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第8.2（1）项</w:t>
            </w:r>
          </w:p>
        </w:tc>
        <w:tc>
          <w:tcPr>
            <w:tcW w:w="1742" w:type="dxa"/>
            <w:vAlign w:val="center"/>
          </w:tcPr>
          <w:p w14:paraId="723EC503">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质量保证期</w:t>
            </w:r>
          </w:p>
        </w:tc>
        <w:tc>
          <w:tcPr>
            <w:tcW w:w="5170" w:type="dxa"/>
            <w:vAlign w:val="center"/>
          </w:tcPr>
          <w:p w14:paraId="6D18EDD0">
            <w:pPr>
              <w:widowControl w:val="0"/>
              <w:autoSpaceDE w:val="0"/>
              <w:autoSpaceDN w:val="0"/>
              <w:adjustRightInd w:val="0"/>
              <w:snapToGrid w:val="0"/>
              <w:ind w:firstLine="420" w:firstLineChars="200"/>
              <w:rPr>
                <w:rFonts w:ascii="宋体" w:hAnsi="宋体" w:eastAsia="宋体"/>
                <w:kern w:val="2"/>
                <w:sz w:val="21"/>
                <w:szCs w:val="21"/>
                <w:lang w:eastAsia="zh-CN"/>
              </w:rPr>
            </w:pPr>
          </w:p>
        </w:tc>
      </w:tr>
      <w:tr w14:paraId="018DE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8138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1B1361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第8.2（3）项</w:t>
            </w:r>
          </w:p>
        </w:tc>
        <w:tc>
          <w:tcPr>
            <w:tcW w:w="1742" w:type="dxa"/>
            <w:vAlign w:val="center"/>
          </w:tcPr>
          <w:p w14:paraId="26743432">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货物质量缺陷</w:t>
            </w:r>
          </w:p>
          <w:p w14:paraId="53032BF8">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响应时间</w:t>
            </w:r>
          </w:p>
        </w:tc>
        <w:tc>
          <w:tcPr>
            <w:tcW w:w="5170" w:type="dxa"/>
            <w:vAlign w:val="center"/>
          </w:tcPr>
          <w:p w14:paraId="3BBA9FB6">
            <w:pPr>
              <w:widowControl w:val="0"/>
              <w:adjustRightInd w:val="0"/>
              <w:snapToGrid w:val="0"/>
              <w:rPr>
                <w:rFonts w:ascii="宋体" w:hAnsi="宋体" w:eastAsia="宋体"/>
                <w:kern w:val="2"/>
                <w:sz w:val="21"/>
                <w:szCs w:val="21"/>
                <w:lang w:eastAsia="zh-CN"/>
              </w:rPr>
            </w:pPr>
          </w:p>
        </w:tc>
      </w:tr>
      <w:tr w14:paraId="7B332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26243A">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4148A98D">
            <w:pPr>
              <w:widowControl w:val="0"/>
              <w:autoSpaceDE w:val="0"/>
              <w:autoSpaceDN w:val="0"/>
              <w:adjustRightInd w:val="0"/>
              <w:spacing w:line="400" w:lineRule="exact"/>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1B9D5B6B">
            <w:pPr>
              <w:widowControl w:val="0"/>
              <w:adjustRightInd w:val="0"/>
              <w:snapToGrid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其他应当保密的信息</w:t>
            </w:r>
          </w:p>
        </w:tc>
        <w:tc>
          <w:tcPr>
            <w:tcW w:w="5170" w:type="dxa"/>
            <w:vAlign w:val="center"/>
          </w:tcPr>
          <w:p w14:paraId="7EC8DF80">
            <w:pPr>
              <w:widowControl w:val="0"/>
              <w:adjustRightInd w:val="0"/>
              <w:snapToGrid w:val="0"/>
              <w:rPr>
                <w:rFonts w:ascii="宋体" w:hAnsi="宋体" w:eastAsia="宋体"/>
                <w:kern w:val="2"/>
                <w:sz w:val="21"/>
                <w:szCs w:val="21"/>
                <w:lang w:eastAsia="zh-CN"/>
              </w:rPr>
            </w:pPr>
          </w:p>
        </w:tc>
      </w:tr>
      <w:tr w14:paraId="10E88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012F6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6C84E2D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第12.2款</w:t>
            </w:r>
          </w:p>
        </w:tc>
        <w:tc>
          <w:tcPr>
            <w:tcW w:w="1742" w:type="dxa"/>
            <w:vAlign w:val="center"/>
          </w:tcPr>
          <w:p w14:paraId="40FEB974">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合同价款支付时间</w:t>
            </w:r>
          </w:p>
        </w:tc>
        <w:tc>
          <w:tcPr>
            <w:tcW w:w="5170" w:type="dxa"/>
            <w:vAlign w:val="center"/>
          </w:tcPr>
          <w:p w14:paraId="071D7A46">
            <w:pPr>
              <w:widowControl w:val="0"/>
              <w:adjustRightInd w:val="0"/>
              <w:snapToGrid w:val="0"/>
              <w:rPr>
                <w:rFonts w:ascii="宋体" w:hAnsi="宋体" w:eastAsia="宋体"/>
                <w:kern w:val="2"/>
                <w:sz w:val="21"/>
                <w:szCs w:val="21"/>
                <w:lang w:eastAsia="zh-CN"/>
              </w:rPr>
            </w:pPr>
          </w:p>
        </w:tc>
      </w:tr>
      <w:tr w14:paraId="1DF5F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4BBDB6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5DC61A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第13.2款</w:t>
            </w:r>
          </w:p>
        </w:tc>
        <w:tc>
          <w:tcPr>
            <w:tcW w:w="1742" w:type="dxa"/>
            <w:vAlign w:val="center"/>
          </w:tcPr>
          <w:p w14:paraId="229ADA60">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履约保证金不予退还的情形</w:t>
            </w:r>
          </w:p>
        </w:tc>
        <w:tc>
          <w:tcPr>
            <w:tcW w:w="5170" w:type="dxa"/>
            <w:vAlign w:val="center"/>
          </w:tcPr>
          <w:p w14:paraId="29B849DA">
            <w:pPr>
              <w:widowControl w:val="0"/>
              <w:adjustRightInd w:val="0"/>
              <w:snapToGrid w:val="0"/>
              <w:rPr>
                <w:rFonts w:ascii="宋体" w:hAnsi="宋体" w:eastAsia="宋体"/>
                <w:kern w:val="2"/>
                <w:sz w:val="21"/>
                <w:szCs w:val="21"/>
                <w:lang w:eastAsia="zh-CN"/>
              </w:rPr>
            </w:pPr>
          </w:p>
        </w:tc>
      </w:tr>
      <w:tr w14:paraId="65FC3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96135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B71396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第13.3款</w:t>
            </w:r>
          </w:p>
        </w:tc>
        <w:tc>
          <w:tcPr>
            <w:tcW w:w="1742" w:type="dxa"/>
            <w:vAlign w:val="center"/>
          </w:tcPr>
          <w:p w14:paraId="01B4698F">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履约保证金退还时间及逾期退还的违约金</w:t>
            </w:r>
          </w:p>
        </w:tc>
        <w:tc>
          <w:tcPr>
            <w:tcW w:w="5170" w:type="dxa"/>
            <w:vAlign w:val="center"/>
          </w:tcPr>
          <w:p w14:paraId="01424275">
            <w:pPr>
              <w:widowControl w:val="0"/>
              <w:adjustRightInd w:val="0"/>
              <w:snapToGrid w:val="0"/>
              <w:rPr>
                <w:rFonts w:ascii="宋体" w:hAnsi="宋体" w:eastAsia="宋体"/>
                <w:kern w:val="2"/>
                <w:sz w:val="21"/>
                <w:szCs w:val="21"/>
                <w:lang w:eastAsia="zh-CN"/>
              </w:rPr>
            </w:pPr>
          </w:p>
        </w:tc>
      </w:tr>
      <w:tr w14:paraId="2D17A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89B7C4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FFA67D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第14.1（3）项</w:t>
            </w:r>
          </w:p>
        </w:tc>
        <w:tc>
          <w:tcPr>
            <w:tcW w:w="1742" w:type="dxa"/>
            <w:vAlign w:val="center"/>
          </w:tcPr>
          <w:p w14:paraId="646D51C1">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运行监督、维修期限</w:t>
            </w:r>
          </w:p>
        </w:tc>
        <w:tc>
          <w:tcPr>
            <w:tcW w:w="5170" w:type="dxa"/>
            <w:vAlign w:val="center"/>
          </w:tcPr>
          <w:p w14:paraId="50E645FC">
            <w:pPr>
              <w:widowControl w:val="0"/>
              <w:adjustRightInd w:val="0"/>
              <w:snapToGrid w:val="0"/>
              <w:rPr>
                <w:rFonts w:ascii="宋体" w:hAnsi="宋体" w:eastAsia="宋体"/>
                <w:kern w:val="2"/>
                <w:sz w:val="21"/>
                <w:szCs w:val="21"/>
                <w:lang w:eastAsia="zh-CN"/>
              </w:rPr>
            </w:pPr>
          </w:p>
        </w:tc>
      </w:tr>
      <w:tr w14:paraId="251CF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019C2A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74E6DD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第14.1（5）项</w:t>
            </w:r>
          </w:p>
        </w:tc>
        <w:tc>
          <w:tcPr>
            <w:tcW w:w="1742" w:type="dxa"/>
            <w:vAlign w:val="center"/>
          </w:tcPr>
          <w:p w14:paraId="16D9C3A1">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货物回收的约定</w:t>
            </w:r>
          </w:p>
        </w:tc>
        <w:tc>
          <w:tcPr>
            <w:tcW w:w="5170" w:type="dxa"/>
            <w:vAlign w:val="center"/>
          </w:tcPr>
          <w:p w14:paraId="3B32C0D8">
            <w:pPr>
              <w:widowControl w:val="0"/>
              <w:adjustRightInd w:val="0"/>
              <w:snapToGrid w:val="0"/>
              <w:rPr>
                <w:rFonts w:ascii="宋体" w:hAnsi="宋体" w:eastAsia="宋体"/>
                <w:kern w:val="2"/>
                <w:sz w:val="21"/>
                <w:szCs w:val="21"/>
                <w:lang w:eastAsia="zh-CN"/>
              </w:rPr>
            </w:pPr>
          </w:p>
        </w:tc>
      </w:tr>
      <w:tr w14:paraId="28AC97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EEBE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45C05A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第14.1（6）项</w:t>
            </w:r>
          </w:p>
        </w:tc>
        <w:tc>
          <w:tcPr>
            <w:tcW w:w="1742" w:type="dxa"/>
            <w:vAlign w:val="center"/>
          </w:tcPr>
          <w:p w14:paraId="6950EB18">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乙方提供的其他服务</w:t>
            </w:r>
          </w:p>
        </w:tc>
        <w:tc>
          <w:tcPr>
            <w:tcW w:w="5170" w:type="dxa"/>
            <w:vAlign w:val="center"/>
          </w:tcPr>
          <w:p w14:paraId="6057F05A">
            <w:pPr>
              <w:widowControl w:val="0"/>
              <w:adjustRightInd w:val="0"/>
              <w:snapToGrid w:val="0"/>
              <w:rPr>
                <w:rFonts w:ascii="宋体" w:hAnsi="宋体" w:eastAsia="宋体"/>
                <w:kern w:val="2"/>
                <w:sz w:val="21"/>
                <w:szCs w:val="21"/>
                <w:lang w:eastAsia="zh-CN"/>
              </w:rPr>
            </w:pPr>
          </w:p>
        </w:tc>
      </w:tr>
      <w:tr w14:paraId="5E6DB9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3BAA3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BFDCEB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第15.1款</w:t>
            </w:r>
          </w:p>
        </w:tc>
        <w:tc>
          <w:tcPr>
            <w:tcW w:w="1742" w:type="dxa"/>
            <w:vAlign w:val="center"/>
          </w:tcPr>
          <w:p w14:paraId="22F0B21B">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修理、重作、更换相关具体规定</w:t>
            </w:r>
          </w:p>
        </w:tc>
        <w:tc>
          <w:tcPr>
            <w:tcW w:w="5170" w:type="dxa"/>
            <w:vAlign w:val="center"/>
          </w:tcPr>
          <w:p w14:paraId="06ED7352">
            <w:pPr>
              <w:widowControl w:val="0"/>
              <w:adjustRightInd w:val="0"/>
              <w:snapToGrid w:val="0"/>
              <w:rPr>
                <w:rFonts w:ascii="宋体" w:hAnsi="宋体" w:eastAsia="宋体"/>
                <w:kern w:val="2"/>
                <w:sz w:val="21"/>
                <w:szCs w:val="21"/>
                <w:lang w:eastAsia="zh-CN"/>
              </w:rPr>
            </w:pPr>
          </w:p>
        </w:tc>
      </w:tr>
      <w:tr w14:paraId="225B3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81184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D8D905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第15.2（2）项</w:t>
            </w:r>
          </w:p>
        </w:tc>
        <w:tc>
          <w:tcPr>
            <w:tcW w:w="1742" w:type="dxa"/>
            <w:vAlign w:val="center"/>
          </w:tcPr>
          <w:p w14:paraId="5AE85CE9">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迟延交货赔偿费</w:t>
            </w:r>
          </w:p>
        </w:tc>
        <w:tc>
          <w:tcPr>
            <w:tcW w:w="5170" w:type="dxa"/>
            <w:vAlign w:val="center"/>
          </w:tcPr>
          <w:p w14:paraId="1F412CAA">
            <w:pPr>
              <w:widowControl w:val="0"/>
              <w:adjustRightInd w:val="0"/>
              <w:snapToGrid w:val="0"/>
              <w:rPr>
                <w:rFonts w:ascii="宋体" w:hAnsi="宋体" w:eastAsia="宋体"/>
                <w:kern w:val="2"/>
                <w:sz w:val="21"/>
                <w:szCs w:val="21"/>
                <w:u w:val="single"/>
                <w:lang w:eastAsia="zh-CN"/>
              </w:rPr>
            </w:pPr>
          </w:p>
        </w:tc>
      </w:tr>
      <w:tr w14:paraId="2BDF3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4C11D0">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E5413A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第15.3款</w:t>
            </w:r>
          </w:p>
        </w:tc>
        <w:tc>
          <w:tcPr>
            <w:tcW w:w="1742" w:type="dxa"/>
            <w:vAlign w:val="center"/>
          </w:tcPr>
          <w:p w14:paraId="7A83E01C">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逾期付款利息</w:t>
            </w:r>
          </w:p>
        </w:tc>
        <w:tc>
          <w:tcPr>
            <w:tcW w:w="5170" w:type="dxa"/>
            <w:vAlign w:val="center"/>
          </w:tcPr>
          <w:p w14:paraId="30399393">
            <w:pPr>
              <w:widowControl w:val="0"/>
              <w:adjustRightInd w:val="0"/>
              <w:snapToGrid w:val="0"/>
              <w:rPr>
                <w:rFonts w:ascii="宋体" w:hAnsi="宋体" w:eastAsia="宋体"/>
                <w:kern w:val="2"/>
                <w:sz w:val="21"/>
                <w:szCs w:val="21"/>
                <w:u w:val="single"/>
                <w:lang w:eastAsia="zh-CN"/>
              </w:rPr>
            </w:pPr>
          </w:p>
        </w:tc>
      </w:tr>
      <w:tr w14:paraId="2DF299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E22D85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09D3849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1293352F">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其他违约责任</w:t>
            </w:r>
          </w:p>
        </w:tc>
        <w:tc>
          <w:tcPr>
            <w:tcW w:w="5170" w:type="dxa"/>
            <w:tcBorders>
              <w:left w:val="single" w:color="auto" w:sz="2" w:space="0"/>
              <w:bottom w:val="single" w:color="auto" w:sz="2" w:space="0"/>
            </w:tcBorders>
            <w:vAlign w:val="center"/>
          </w:tcPr>
          <w:p w14:paraId="346BFDC1">
            <w:pPr>
              <w:widowControl w:val="0"/>
              <w:adjustRightInd w:val="0"/>
              <w:snapToGrid w:val="0"/>
              <w:rPr>
                <w:rFonts w:ascii="宋体" w:hAnsi="宋体" w:eastAsia="宋体"/>
                <w:kern w:val="2"/>
                <w:sz w:val="21"/>
                <w:szCs w:val="21"/>
                <w:u w:val="single"/>
                <w:lang w:eastAsia="zh-CN"/>
              </w:rPr>
            </w:pPr>
          </w:p>
        </w:tc>
      </w:tr>
      <w:tr w14:paraId="27E4E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EE45E3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9FEDC7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315D7AF5">
            <w:pPr>
              <w:widowControl w:val="0"/>
              <w:adjustRightInd w:val="0"/>
              <w:snapToGrid w:val="0"/>
              <w:rPr>
                <w:rFonts w:ascii="宋体" w:hAnsi="宋体" w:eastAsia="宋体"/>
                <w:kern w:val="2"/>
                <w:sz w:val="21"/>
                <w:szCs w:val="21"/>
                <w:lang w:eastAsia="zh-CN"/>
              </w:rPr>
            </w:pPr>
            <w:r>
              <w:rPr>
                <w:rFonts w:hint="eastAsia" w:ascii="宋体" w:hAnsi="宋体" w:eastAsia="宋体" w:cstheme="minorBidi"/>
                <w:kern w:val="2"/>
                <w:sz w:val="21"/>
                <w:szCs w:val="21"/>
                <w:lang w:eastAsia="zh-CN"/>
              </w:rPr>
              <w:t>解决争议的方法</w:t>
            </w:r>
          </w:p>
        </w:tc>
        <w:tc>
          <w:tcPr>
            <w:tcW w:w="5170" w:type="dxa"/>
            <w:tcBorders>
              <w:top w:val="single" w:color="auto" w:sz="2" w:space="0"/>
              <w:left w:val="single" w:color="auto" w:sz="2" w:space="0"/>
            </w:tcBorders>
            <w:vAlign w:val="center"/>
          </w:tcPr>
          <w:p w14:paraId="6A42D0C8">
            <w:pPr>
              <w:widowControl w:val="0"/>
              <w:autoSpaceDE w:val="0"/>
              <w:autoSpaceDN w:val="0"/>
              <w:adjustRightInd w:val="0"/>
              <w:snapToGrid w:val="0"/>
              <w:spacing w:line="400" w:lineRule="exac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2050894F">
            <w:pPr>
              <w:widowControl w:val="0"/>
              <w:autoSpaceDE w:val="0"/>
              <w:autoSpaceDN w:val="0"/>
              <w:adjustRightInd w:val="0"/>
              <w:snapToGrid w:val="0"/>
              <w:spacing w:line="400" w:lineRule="exac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4CB070D1">
            <w:pPr>
              <w:widowControl w:val="0"/>
              <w:adjustRightInd w:val="0"/>
              <w:snapToGrid w:val="0"/>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47255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3C9A91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A699A86">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第23.1款</w:t>
            </w:r>
          </w:p>
        </w:tc>
        <w:tc>
          <w:tcPr>
            <w:tcW w:w="1742" w:type="dxa"/>
            <w:vAlign w:val="center"/>
          </w:tcPr>
          <w:p w14:paraId="0059CA1F">
            <w:pPr>
              <w:widowControl w:val="0"/>
              <w:adjustRightInd w:val="0"/>
              <w:snapToGrid w:val="0"/>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其他专用条款</w:t>
            </w:r>
          </w:p>
        </w:tc>
        <w:tc>
          <w:tcPr>
            <w:tcW w:w="5170" w:type="dxa"/>
            <w:vAlign w:val="center"/>
          </w:tcPr>
          <w:p w14:paraId="0FABA6A9">
            <w:pPr>
              <w:widowControl w:val="0"/>
              <w:adjustRightInd w:val="0"/>
              <w:snapToGrid w:val="0"/>
              <w:rPr>
                <w:rFonts w:ascii="宋体" w:hAnsi="宋体" w:eastAsia="宋体"/>
                <w:kern w:val="2"/>
                <w:sz w:val="21"/>
                <w:szCs w:val="21"/>
                <w:lang w:eastAsia="zh-CN"/>
              </w:rPr>
            </w:pPr>
          </w:p>
        </w:tc>
      </w:tr>
    </w:tbl>
    <w:p w14:paraId="7ED3E7EF">
      <w:pPr>
        <w:widowControl w:val="0"/>
        <w:jc w:val="both"/>
        <w:rPr>
          <w:rFonts w:ascii="Calibri" w:hAnsi="Calibri" w:eastAsia="宋体"/>
          <w:kern w:val="2"/>
          <w:sz w:val="21"/>
          <w:szCs w:val="22"/>
          <w:lang w:eastAsia="zh-CN"/>
        </w:rPr>
      </w:pPr>
    </w:p>
    <w:p w14:paraId="2275C22C">
      <w:pPr>
        <w:widowControl w:val="0"/>
        <w:jc w:val="both"/>
        <w:rPr>
          <w:rFonts w:ascii="Calibri" w:hAnsi="Calibri" w:eastAsia="宋体"/>
          <w:kern w:val="2"/>
          <w:sz w:val="21"/>
          <w:szCs w:val="22"/>
          <w:lang w:eastAsia="zh-CN"/>
        </w:rPr>
      </w:pPr>
    </w:p>
    <w:p w14:paraId="1AA6DFB0">
      <w:pPr>
        <w:rPr>
          <w:rFonts w:ascii="宋体" w:hAnsi="宋体" w:eastAsia="宋体"/>
          <w:kern w:val="2"/>
          <w:sz w:val="21"/>
          <w:szCs w:val="21"/>
          <w:lang w:eastAsia="zh-CN"/>
        </w:rPr>
      </w:pPr>
      <w:r>
        <w:rPr>
          <w:rFonts w:ascii="宋体" w:hAnsi="宋体" w:eastAsia="宋体" w:cstheme="minorBidi"/>
          <w:kern w:val="2"/>
          <w:sz w:val="21"/>
          <w:szCs w:val="21"/>
          <w:lang w:eastAsia="zh-CN"/>
        </w:rPr>
        <w:br w:type="page"/>
      </w:r>
    </w:p>
    <w:p w14:paraId="0EE02447">
      <w:pPr>
        <w:rPr>
          <w:rFonts w:ascii="宋体" w:hAnsi="宋体" w:eastAsia="宋体"/>
          <w:kern w:val="2"/>
          <w:sz w:val="21"/>
          <w:szCs w:val="21"/>
          <w:lang w:eastAsia="zh-CN"/>
        </w:rPr>
      </w:pPr>
    </w:p>
    <w:p w14:paraId="47DC7A41">
      <w:pPr>
        <w:keepNext/>
        <w:keepLines/>
        <w:widowControl w:val="0"/>
        <w:spacing w:before="340" w:after="78"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704AEDDF">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bookmarkStart w:id="80" w:name="_Hlk72399513"/>
      <w:bookmarkStart w:id="81" w:name="_Hlk72439706"/>
      <w:r>
        <w:rPr>
          <w:rFonts w:hint="eastAsia" w:ascii="Cambria" w:hAnsi="Cambria" w:eastAsia="宋体" w:cstheme="majorBidi"/>
          <w:b/>
          <w:bCs/>
          <w:kern w:val="2"/>
          <w:sz w:val="28"/>
          <w:szCs w:val="28"/>
          <w:lang w:eastAsia="zh-CN"/>
        </w:rPr>
        <w:t>总则</w:t>
      </w:r>
    </w:p>
    <w:bookmarkEnd w:id="80"/>
    <w:p w14:paraId="0594713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 通用条款说明</w:t>
      </w:r>
    </w:p>
    <w:p w14:paraId="2AC6E49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1.1政府集中采购机构发出招标文件通用条款版本，列出深圳市自行采购项目进行招标采购所适用的通用条款内容。</w:t>
      </w:r>
      <w:bookmarkStart w:id="82" w:name="_Hlk72399729"/>
      <w:r>
        <w:rPr>
          <w:rFonts w:hint="eastAsia" w:ascii="宋体" w:hAnsi="宋体" w:eastAsia="宋体" w:cstheme="minorBidi"/>
          <w:kern w:val="2"/>
          <w:sz w:val="21"/>
          <w:szCs w:val="21"/>
          <w:lang w:eastAsia="zh-CN"/>
        </w:rPr>
        <w:t>如有需要，政府集中采购机构可以对通用条款的内容进行补充。</w:t>
      </w:r>
      <w:bookmarkEnd w:id="82"/>
    </w:p>
    <w:p w14:paraId="2B3BC6B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1.2招标文件分为第一册“专用条款”和第二册“通用条款”。</w:t>
      </w:r>
    </w:p>
    <w:p w14:paraId="2F429F1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1.3“专用条款”是对本次采购项目的具体要求，包含招标公告、对通用条款的补充内容及其他关键信息、用户需求书、投标文件格式及附件、合同条款及格式等内容。</w:t>
      </w:r>
    </w:p>
    <w:p w14:paraId="29DD011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1.4“通用条款”是适用于自行采购公开招标项目的基础性条款，具有普遍性和通用性。</w:t>
      </w:r>
    </w:p>
    <w:p w14:paraId="1E7F35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1.5 “专用条款”和“通用条款”表述不一致或有冲突时，以“专用条款”为准。</w:t>
      </w:r>
    </w:p>
    <w:p w14:paraId="11233D4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w:t>
      </w:r>
      <w:r>
        <w:rPr>
          <w:rFonts w:ascii="黑体" w:hAnsi="宋体" w:eastAsia="黑体" w:cstheme="minorBidi"/>
          <w:kern w:val="2"/>
          <w:sz w:val="21"/>
          <w:szCs w:val="21"/>
          <w:lang w:eastAsia="zh-CN"/>
        </w:rPr>
        <w:t>．</w:t>
      </w:r>
      <w:r>
        <w:rPr>
          <w:rFonts w:hint="eastAsia" w:ascii="黑体" w:hAnsi="宋体" w:eastAsia="黑体" w:cstheme="minorBidi"/>
          <w:kern w:val="2"/>
          <w:sz w:val="21"/>
          <w:szCs w:val="21"/>
          <w:lang w:eastAsia="zh-CN"/>
        </w:rPr>
        <w:t>招标说明</w:t>
      </w:r>
    </w:p>
    <w:p w14:paraId="0FF32C9B">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cstheme="minorBidi"/>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7F02FF4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3．定义</w:t>
      </w:r>
    </w:p>
    <w:p w14:paraId="3108909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文件中下列术语应解释为：</w:t>
      </w:r>
    </w:p>
    <w:p w14:paraId="309F376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“采购人”：指利用财政性资金依法进行</w:t>
      </w:r>
      <w:r>
        <w:rPr>
          <w:rFonts w:hint="eastAsia" w:ascii="宋体" w:hAnsi="宋体" w:eastAsia="宋体" w:cstheme="minorBidi"/>
          <w:b/>
          <w:bCs/>
          <w:color w:val="FF0000"/>
          <w:kern w:val="2"/>
          <w:sz w:val="21"/>
          <w:szCs w:val="21"/>
          <w:lang w:eastAsia="zh-CN"/>
        </w:rPr>
        <w:t>自行采购</w:t>
      </w:r>
      <w:r>
        <w:rPr>
          <w:rFonts w:hint="eastAsia" w:ascii="宋体" w:hAnsi="宋体" w:eastAsia="宋体" w:cstheme="minorBidi"/>
          <w:kern w:val="2"/>
          <w:sz w:val="21"/>
          <w:szCs w:val="21"/>
          <w:lang w:eastAsia="zh-CN"/>
        </w:rPr>
        <w:t>的国家机关、事业单位、团体组织；</w:t>
      </w:r>
      <w:r>
        <w:rPr>
          <w:rFonts w:ascii="宋体" w:hAnsi="宋体" w:eastAsia="宋体" w:cstheme="minorBidi"/>
          <w:kern w:val="2"/>
          <w:sz w:val="21"/>
          <w:szCs w:val="21"/>
          <w:lang w:eastAsia="zh-CN"/>
        </w:rPr>
        <w:t xml:space="preserve"> </w:t>
      </w:r>
    </w:p>
    <w:p w14:paraId="671C9E9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 “政府集中采购机构”</w:t>
      </w:r>
      <w:r>
        <w:rPr>
          <w:rFonts w:hint="eastAsia" w:ascii="Arial" w:hAnsi="Arial" w:eastAsia="宋体" w:cs="Arial"/>
          <w:kern w:val="2"/>
          <w:sz w:val="21"/>
          <w:szCs w:val="21"/>
          <w:lang w:eastAsia="zh-CN"/>
        </w:rPr>
        <w:t>是指市政府设立的，组织实施采购项目，并对采购活动提供服务的专门机构；</w:t>
      </w:r>
      <w:r>
        <w:rPr>
          <w:rFonts w:hint="eastAsia" w:ascii="宋体" w:hAnsi="宋体" w:eastAsia="宋体" w:cstheme="minorBidi"/>
          <w:kern w:val="2"/>
          <w:sz w:val="21"/>
          <w:szCs w:val="21"/>
          <w:lang w:eastAsia="zh-CN"/>
        </w:rPr>
        <w:t>本文件所述的“政府集中采购机构”</w:t>
      </w:r>
      <w:r>
        <w:rPr>
          <w:rFonts w:ascii="宋体" w:hAnsi="宋体" w:eastAsia="宋体" w:cstheme="minorBidi"/>
          <w:kern w:val="2"/>
          <w:sz w:val="21"/>
          <w:szCs w:val="21"/>
          <w:lang w:eastAsia="zh-CN"/>
        </w:rPr>
        <w:t>指</w:t>
      </w:r>
      <w:r>
        <w:rPr>
          <w:rFonts w:hint="eastAsia" w:ascii="宋体" w:hAnsi="宋体" w:eastAsia="宋体" w:cstheme="minorBidi"/>
          <w:b/>
          <w:bCs/>
          <w:kern w:val="2"/>
          <w:sz w:val="21"/>
          <w:szCs w:val="21"/>
          <w:lang w:eastAsia="zh-CN"/>
        </w:rPr>
        <w:t>深圳公共资源交易中心</w:t>
      </w:r>
      <w:r>
        <w:rPr>
          <w:rFonts w:hint="eastAsia" w:ascii="宋体" w:hAnsi="宋体" w:eastAsia="宋体" w:cstheme="minorBidi"/>
          <w:kern w:val="2"/>
          <w:sz w:val="21"/>
          <w:szCs w:val="21"/>
          <w:lang w:eastAsia="zh-CN"/>
        </w:rPr>
        <w:t>；</w:t>
      </w:r>
    </w:p>
    <w:p w14:paraId="4FFCE79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3.3“投标人”，即供应商，指参加投标竞争并愿意按照招标文件要求向采购人提供货物、工程或者服务的依法成立的法人、其他组织或者自然人；</w:t>
      </w:r>
    </w:p>
    <w:p w14:paraId="344D527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3.4“评审委员会”是依据《深圳经济特区政府采购条例》、《深圳经济特区政府采购条例实施细则》等有关规定组建的专门负责本次招标其评审工作的临时性机构；</w:t>
      </w:r>
    </w:p>
    <w:p w14:paraId="1560709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3.5“日期”</w:t>
      </w:r>
      <w:r>
        <w:rPr>
          <w:rFonts w:ascii="宋体" w:hAnsi="宋体" w:eastAsia="宋体" w:cstheme="minorBidi"/>
          <w:kern w:val="2"/>
          <w:sz w:val="21"/>
          <w:szCs w:val="21"/>
          <w:lang w:eastAsia="zh-CN"/>
        </w:rPr>
        <w:t>指</w:t>
      </w:r>
      <w:r>
        <w:rPr>
          <w:rFonts w:hint="eastAsia" w:ascii="宋体" w:hAnsi="宋体" w:eastAsia="宋体" w:cstheme="minorBidi"/>
          <w:kern w:val="2"/>
          <w:sz w:val="21"/>
          <w:szCs w:val="21"/>
          <w:lang w:eastAsia="zh-CN"/>
        </w:rPr>
        <w:t>公历日；</w:t>
      </w:r>
    </w:p>
    <w:p w14:paraId="2FCB81B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3.6“合同”指由本次招标所产生的合同或合约文件；</w:t>
      </w:r>
    </w:p>
    <w:p w14:paraId="2D3CC3F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3.7“电子投标文件”指利用</w:t>
      </w:r>
      <w:r>
        <w:rPr>
          <w:rFonts w:hint="eastAsia" w:ascii="宋体" w:hAnsi="宋体" w:eastAsia="宋体" w:cstheme="minorBidi"/>
          <w:b/>
          <w:bCs/>
          <w:color w:val="FF0000"/>
          <w:kern w:val="2"/>
          <w:sz w:val="21"/>
          <w:szCs w:val="21"/>
          <w:lang w:eastAsia="zh-CN"/>
        </w:rPr>
        <w:t>深圳公共资源交易中心（深圳交易集团有限公司政府采购业务分公司）</w:t>
      </w:r>
      <w:r>
        <w:rPr>
          <w:rFonts w:hint="eastAsia" w:ascii="宋体" w:hAnsi="宋体" w:eastAsia="宋体" w:cstheme="minorBidi"/>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0F36BD3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3.8“网上投标”指通过</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网站上传电子投标文件；</w:t>
      </w:r>
    </w:p>
    <w:p w14:paraId="4204A7D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3.9招标文件中的标题或题名仅起引导作用，而不应视为对招标文件内容的理解和解释。</w:t>
      </w:r>
    </w:p>
    <w:p w14:paraId="47A7AEE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 xml:space="preserve">4. </w:t>
      </w:r>
      <w:bookmarkStart w:id="83" w:name="_Hlk72398643"/>
      <w:r>
        <w:rPr>
          <w:rFonts w:hint="eastAsia" w:ascii="黑体" w:hAnsi="宋体" w:eastAsia="黑体" w:cstheme="minorBidi"/>
          <w:kern w:val="2"/>
          <w:sz w:val="21"/>
          <w:szCs w:val="21"/>
          <w:lang w:eastAsia="zh-CN"/>
        </w:rPr>
        <w:t>自行采购供应商责任</w:t>
      </w:r>
    </w:p>
    <w:p w14:paraId="06EED9C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4.1欢迎诚信、有实力和有社会责任心的供应商参与自行采购事业。</w:t>
      </w:r>
    </w:p>
    <w:p w14:paraId="1425375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2C86668">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5．投标人参加自行采购的条件</w:t>
      </w:r>
    </w:p>
    <w:p w14:paraId="0D0D9C45">
      <w:pPr>
        <w:widowControl w:val="0"/>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5.1投标人应在投标前到</w:t>
      </w:r>
      <w:r>
        <w:rPr>
          <w:rFonts w:hint="eastAsia" w:ascii="宋体" w:hAnsi="宋体" w:eastAsia="宋体" w:cstheme="minorBidi"/>
          <w:b/>
          <w:bCs/>
          <w:kern w:val="2"/>
          <w:sz w:val="21"/>
          <w:szCs w:val="21"/>
          <w:lang w:eastAsia="zh-CN"/>
        </w:rPr>
        <w:t>深圳政府采购自行采购系统（具体在深圳交易集团有限公司政府采购业务分公司进行办理）</w:t>
      </w:r>
      <w:r>
        <w:rPr>
          <w:rFonts w:hint="eastAsia" w:ascii="宋体" w:hAnsi="宋体" w:eastAsia="宋体" w:cstheme="minorBidi"/>
          <w:kern w:val="2"/>
          <w:sz w:val="21"/>
          <w:szCs w:val="21"/>
          <w:lang w:eastAsia="zh-CN"/>
        </w:rPr>
        <w:t>进行注册并办理电子密钥。《深圳政府采购自行采购系统用户操作指引（供应商）》详见www.szggzy.com网站“交易服务指南-政府采购-资料下载”。</w:t>
      </w:r>
    </w:p>
    <w:p w14:paraId="5E30B98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5.2投标人资格要求</w:t>
      </w:r>
    </w:p>
    <w:p w14:paraId="0E4ABF0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参加本项目的投标人应具备的资格条件详见本项目招标公告中 “投标人资格要求”的内容。</w:t>
      </w:r>
    </w:p>
    <w:p w14:paraId="648E0AA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5.3联合体投标</w:t>
      </w:r>
    </w:p>
    <w:p w14:paraId="383AEC6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　以下有关联合体投标的条款仅适用于允许投标人组成联合体投标的项目。</w:t>
      </w:r>
    </w:p>
    <w:p w14:paraId="478CE9F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5.3.2  由两个或两个以上的自然人、法人或者其他组织可以组成一个联合体，以一个供应商的身份共同投标时，应符合以下原则：</w:t>
      </w:r>
    </w:p>
    <w:p w14:paraId="03F77BF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（1）投标联合体各方参加采购活动应当具备下列条件：</w:t>
      </w:r>
      <w:r>
        <w:rPr>
          <w:rFonts w:ascii="宋体" w:hAnsi="宋体" w:eastAsia="宋体" w:cstheme="minorBidi"/>
          <w:kern w:val="2"/>
          <w:sz w:val="21"/>
          <w:szCs w:val="21"/>
          <w:lang w:eastAsia="zh-CN"/>
        </w:rPr>
        <w:t xml:space="preserve"> </w:t>
      </w:r>
    </w:p>
    <w:p w14:paraId="485AD1F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1、具有独立承担民事责任的能力；</w:t>
      </w:r>
      <w:r>
        <w:rPr>
          <w:rFonts w:ascii="宋体" w:hAnsi="宋体" w:eastAsia="宋体" w:cstheme="minorBidi"/>
          <w:kern w:val="2"/>
          <w:sz w:val="21"/>
          <w:szCs w:val="21"/>
          <w:lang w:eastAsia="zh-CN"/>
        </w:rPr>
        <w:t xml:space="preserve"> </w:t>
      </w:r>
    </w:p>
    <w:p w14:paraId="5F3710B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2、有良好的商业信誉和健全的财务会计制度；</w:t>
      </w:r>
      <w:r>
        <w:rPr>
          <w:rFonts w:ascii="宋体" w:hAnsi="宋体" w:eastAsia="宋体" w:cstheme="minorBidi"/>
          <w:kern w:val="2"/>
          <w:sz w:val="21"/>
          <w:szCs w:val="21"/>
          <w:lang w:eastAsia="zh-CN"/>
        </w:rPr>
        <w:t xml:space="preserve"> </w:t>
      </w:r>
    </w:p>
    <w:p w14:paraId="5E89C1C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3、具有履行合同所必需的设备和专业技术能力；</w:t>
      </w:r>
      <w:r>
        <w:rPr>
          <w:rFonts w:ascii="宋体" w:hAnsi="宋体" w:eastAsia="宋体" w:cstheme="minorBidi"/>
          <w:kern w:val="2"/>
          <w:sz w:val="21"/>
          <w:szCs w:val="21"/>
          <w:lang w:eastAsia="zh-CN"/>
        </w:rPr>
        <w:t xml:space="preserve"> </w:t>
      </w:r>
    </w:p>
    <w:p w14:paraId="65DAF19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4、有依法缴纳税收和社会保障资金的良好记录；</w:t>
      </w:r>
      <w:r>
        <w:rPr>
          <w:rFonts w:ascii="宋体" w:hAnsi="宋体" w:eastAsia="宋体" w:cstheme="minorBidi"/>
          <w:kern w:val="2"/>
          <w:sz w:val="21"/>
          <w:szCs w:val="21"/>
          <w:lang w:eastAsia="zh-CN"/>
        </w:rPr>
        <w:t xml:space="preserve"> </w:t>
      </w:r>
    </w:p>
    <w:p w14:paraId="1B72031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5、参加采购活动前三年内，在经营活动中没有重大违法记录；</w:t>
      </w:r>
      <w:r>
        <w:rPr>
          <w:rFonts w:ascii="宋体" w:hAnsi="宋体" w:eastAsia="宋体" w:cstheme="minorBidi"/>
          <w:kern w:val="2"/>
          <w:sz w:val="21"/>
          <w:szCs w:val="21"/>
          <w:lang w:eastAsia="zh-CN"/>
        </w:rPr>
        <w:t xml:space="preserve"> </w:t>
      </w:r>
    </w:p>
    <w:p w14:paraId="7FED8B2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6、法律、行政法规规定的其他条件。</w:t>
      </w:r>
      <w:r>
        <w:rPr>
          <w:rFonts w:ascii="宋体" w:hAnsi="宋体" w:eastAsia="宋体" w:cstheme="minorBidi"/>
          <w:kern w:val="2"/>
          <w:sz w:val="21"/>
          <w:szCs w:val="21"/>
          <w:lang w:eastAsia="zh-CN"/>
        </w:rPr>
        <w:t xml:space="preserve"> </w:t>
      </w:r>
    </w:p>
    <w:p w14:paraId="56FF61E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（2）在投标截止前，投标联合体各方均应注册成</w:t>
      </w:r>
      <w:r>
        <w:rPr>
          <w:rFonts w:hint="eastAsia" w:ascii="宋体" w:hAnsi="宋体" w:eastAsia="宋体" w:cstheme="minorBidi"/>
          <w:b/>
          <w:bCs/>
          <w:color w:val="FF0000"/>
          <w:kern w:val="2"/>
          <w:sz w:val="21"/>
          <w:szCs w:val="21"/>
          <w:lang w:eastAsia="zh-CN"/>
        </w:rPr>
        <w:t>深圳政府采购自行采购系统</w:t>
      </w:r>
      <w:r>
        <w:rPr>
          <w:rFonts w:hint="eastAsia" w:ascii="宋体" w:hAnsi="宋体" w:eastAsia="宋体" w:cstheme="minorBidi"/>
          <w:kern w:val="2"/>
          <w:sz w:val="21"/>
          <w:szCs w:val="21"/>
          <w:lang w:eastAsia="zh-CN"/>
        </w:rPr>
        <w:t>供应商；</w:t>
      </w:r>
    </w:p>
    <w:p w14:paraId="1E5BD0E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（3）联合体中有同类资质的供应商按照联合体分工承担相同工作的，应当按照资质等级较低的供应商确定资质等级；</w:t>
      </w:r>
    </w:p>
    <w:p w14:paraId="436B1786">
      <w:pPr>
        <w:widowControl w:val="0"/>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7E723A1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（5）投标人的投标文件及中标后签署的合同协议对联合体各方均具法律约束力；</w:t>
      </w:r>
    </w:p>
    <w:p w14:paraId="7F2B1FA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（6）联合体各方应当签订联合体投标协议，明确约定各方拟承担的工作和责任，并将该协议随投标文件一并递交给政府集中采购机构；</w:t>
      </w:r>
    </w:p>
    <w:p w14:paraId="346941D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（7）联合体中标后，联合体各方应当共同与采购人签订合同，就中标项目向采购人承担连带责任；</w:t>
      </w:r>
    </w:p>
    <w:p w14:paraId="450F098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6CEC692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（9）本通用条款中“投标人”一词亦指联合体各方，专用条款另有规定或说明的除外。</w:t>
      </w:r>
    </w:p>
    <w:p w14:paraId="448A444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6．政策导向</w:t>
      </w:r>
    </w:p>
    <w:p w14:paraId="076AF6B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6.1</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采购扶持贫困地区、中小企业、监狱企业和残疾人福利性单位发展，支持节能减排、环境保护。</w:t>
      </w:r>
    </w:p>
    <w:p w14:paraId="2D86D166">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6.2</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本项目落实深圳市政府采购供应商诚信管理政策要求。</w:t>
      </w:r>
    </w:p>
    <w:p w14:paraId="281BFB8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7. 本项目若涉及采购货物，则合格的货物及相应服务应满足以下要求：</w:t>
      </w:r>
    </w:p>
    <w:p w14:paraId="548CB90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必须是全新、未使用过的原装合格正品（包括零部件），如安装或配置了软件的，须为正版软件。</w:t>
      </w:r>
    </w:p>
    <w:p w14:paraId="35A3966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7.2  国产的货物及其有关服务必须符合中华人民共和国的设计、制造生产标准及行业标准。招标公告有其他要求的，亦应符合其要求。</w:t>
      </w:r>
    </w:p>
    <w:p w14:paraId="5FCE3B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5DD97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 xml:space="preserve">  </w:t>
      </w:r>
      <w:r>
        <w:rPr>
          <w:rFonts w:hint="eastAsia" w:ascii="宋体" w:hAnsi="宋体" w:eastAsia="宋体" w:cstheme="minorBidi"/>
          <w:kern w:val="2"/>
          <w:sz w:val="21"/>
          <w:szCs w:val="21"/>
          <w:lang w:eastAsia="zh-CN"/>
        </w:rPr>
        <w:t>投标人</w:t>
      </w:r>
      <w:bookmarkStart w:id="84" w:name="_Hlk72152753"/>
      <w:r>
        <w:rPr>
          <w:rFonts w:hint="eastAsia" w:ascii="宋体" w:hAnsi="宋体" w:eastAsia="宋体" w:cstheme="minorBidi"/>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4"/>
    </w:p>
    <w:p w14:paraId="2101C17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677B9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7.6  工期要求：投标人在投标时对其所投项目应提交交货进度、交货计划等，在合同规定的时间内完成项目实施工作。</w:t>
      </w:r>
    </w:p>
    <w:p w14:paraId="2BFD6B1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7.7  投标人必须承担的设备运输、安装调试、验收检测和提供设备操作说明书、图纸等其他相关及类似的义务。</w:t>
      </w:r>
    </w:p>
    <w:p w14:paraId="3402D26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8．投标费用</w:t>
      </w:r>
    </w:p>
    <w:p w14:paraId="6B4FCE2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不论投标结果如何，投标人应承担其编制投标文件与递交投标文件所涉及的一切费用。</w:t>
      </w:r>
    </w:p>
    <w:p w14:paraId="6FA59D1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9．踏勘现场</w:t>
      </w:r>
    </w:p>
    <w:p w14:paraId="3F88683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F13500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9.2投标人及其人员经过采购人的允许，可以进入采购人的项目现场踏勘。若招标文件要求投标人于统一时间地点踏勘现场的，投标人应当按时前往。</w:t>
      </w:r>
    </w:p>
    <w:p w14:paraId="52F34B3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9.3采购人应当通过政府集中采购机构向投标人提供有关现场的书面资料和数据。</w:t>
      </w:r>
    </w:p>
    <w:p w14:paraId="5A99F2F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9.4任何人或任何组织在踏勘现场时向投标人提供的任何书面资料或口头承诺，未经政府集中采购机构在网上发布或书面通知，均作无效处理。</w:t>
      </w:r>
    </w:p>
    <w:p w14:paraId="5F0AFA72">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9</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5</w:t>
      </w:r>
      <w:r>
        <w:rPr>
          <w:rFonts w:hint="eastAsia" w:ascii="宋体" w:hAnsi="宋体" w:eastAsia="宋体" w:cstheme="minorBidi"/>
          <w:kern w:val="2"/>
          <w:sz w:val="21"/>
          <w:szCs w:val="21"/>
          <w:lang w:eastAsia="zh-CN"/>
        </w:rPr>
        <w:t>未参与踏勘现场不作为否定投标人资格的理由。</w:t>
      </w:r>
    </w:p>
    <w:p w14:paraId="4336C5E6">
      <w:pPr>
        <w:widowControl w:val="0"/>
        <w:ind w:firstLine="420" w:firstLineChars="200"/>
        <w:jc w:val="both"/>
        <w:rPr>
          <w:rFonts w:ascii="宋体" w:hAnsi="宋体" w:eastAsia="宋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0</w:t>
      </w:r>
      <w:r>
        <w:rPr>
          <w:rFonts w:hint="eastAsia" w:ascii="黑体" w:hAnsi="宋体" w:eastAsia="黑体" w:cstheme="minorBidi"/>
          <w:kern w:val="2"/>
          <w:sz w:val="21"/>
          <w:szCs w:val="21"/>
          <w:lang w:eastAsia="zh-CN"/>
        </w:rPr>
        <w:t>．标前会议</w:t>
      </w:r>
    </w:p>
    <w:p w14:paraId="2752E44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20BEB22">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任何人或任何组织在标前会议时向投标人提供的任何书面资料或口头承诺，未经政府集中采购机构在网上发布或书面通知，均作无效处理。</w:t>
      </w:r>
    </w:p>
    <w:p w14:paraId="0E48367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未参与标前会议不作为否定投标人资格的理由。</w:t>
      </w:r>
    </w:p>
    <w:bookmarkEnd w:id="83"/>
    <w:p w14:paraId="035D64A5">
      <w:pPr>
        <w:widowControl w:val="0"/>
        <w:ind w:firstLine="411" w:firstLineChars="196"/>
        <w:jc w:val="both"/>
        <w:rPr>
          <w:rFonts w:ascii="宋体" w:hAnsi="宋体" w:eastAsia="宋体"/>
          <w:kern w:val="2"/>
          <w:sz w:val="21"/>
          <w:szCs w:val="22"/>
          <w:lang w:eastAsia="zh-CN"/>
        </w:rPr>
      </w:pPr>
    </w:p>
    <w:p w14:paraId="30EACE62">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3AFC412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w:t>
      </w:r>
      <w:bookmarkStart w:id="85" w:name="_Hlk72399819"/>
      <w:r>
        <w:rPr>
          <w:rFonts w:hint="eastAsia" w:ascii="黑体" w:hAnsi="宋体" w:eastAsia="黑体" w:cstheme="minorBidi"/>
          <w:kern w:val="2"/>
          <w:sz w:val="21"/>
          <w:szCs w:val="21"/>
          <w:lang w:eastAsia="zh-CN"/>
        </w:rPr>
        <w:t>招标文件的编制与组成</w:t>
      </w:r>
    </w:p>
    <w:p w14:paraId="7A5CF7F8">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.1招标文件除以下内容外，政府集中采购机构在招标期间发出的澄清或修改等相关公告或通知内容，均是招标文件的组成部分，对投标人起约束作用；</w:t>
      </w:r>
    </w:p>
    <w:p w14:paraId="5BA1CD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招标文件包括下列内容：</w:t>
      </w:r>
    </w:p>
    <w:p w14:paraId="695FCEF6">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1B93AFC0">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0BCA204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64463C1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757BD31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2A5EBF13">
      <w:pPr>
        <w:widowControl w:val="0"/>
        <w:ind w:firstLine="420" w:firstLineChars="200"/>
        <w:jc w:val="both"/>
        <w:rPr>
          <w:rFonts w:ascii="宋体" w:hAnsi="宋体" w:eastAsia="宋体"/>
          <w:kern w:val="2"/>
          <w:sz w:val="21"/>
          <w:szCs w:val="21"/>
          <w:lang w:eastAsia="zh-CN"/>
        </w:rPr>
      </w:pPr>
      <w:r>
        <w:rPr>
          <w:rFonts w:hint="eastAsia" w:ascii="Calibri" w:hAnsi="Calibri" w:eastAsia="宋体" w:cstheme="minorBidi"/>
          <w:kern w:val="2"/>
          <w:sz w:val="21"/>
          <w:szCs w:val="21"/>
          <w:lang w:eastAsia="zh-CN"/>
        </w:rPr>
        <w:t xml:space="preserve">第四章 </w:t>
      </w:r>
      <w:r>
        <w:rPr>
          <w:rFonts w:ascii="Calibri" w:hAnsi="Calibri" w:eastAsia="宋体" w:cstheme="minorBidi"/>
          <w:kern w:val="2"/>
          <w:sz w:val="21"/>
          <w:szCs w:val="21"/>
          <w:lang w:eastAsia="zh-CN"/>
        </w:rPr>
        <w:t xml:space="preserve"> </w:t>
      </w:r>
      <w:r>
        <w:rPr>
          <w:rFonts w:hint="eastAsia" w:ascii="Calibri" w:hAnsi="Calibri" w:eastAsia="宋体" w:cstheme="minorBidi"/>
          <w:kern w:val="2"/>
          <w:sz w:val="21"/>
          <w:szCs w:val="21"/>
          <w:lang w:eastAsia="zh-CN"/>
        </w:rPr>
        <w:t>投标文件格式及附件</w:t>
      </w:r>
    </w:p>
    <w:p w14:paraId="0FD516F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7CDDE99F">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6858834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26B21BA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19DAD69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7B6736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419ADA7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6CBC3E4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0CAE205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0F1B1E2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1E602CF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公开招标失败的后续处理</w:t>
      </w:r>
    </w:p>
    <w:p w14:paraId="6AA8AF3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64564AA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5D7C11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BC7040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CF2AD8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w:t>
      </w:r>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．招标文件的澄清</w:t>
      </w:r>
    </w:p>
    <w:p w14:paraId="24F8E3C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.1招标文件澄清的目的是澄清、解答投标人在查阅招标文件后或现场踏勘中可能提出的与投标有关的疑问或询问。</w:t>
      </w:r>
    </w:p>
    <w:p w14:paraId="7B47E053">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color w:val="FF0000"/>
          <w:kern w:val="2"/>
          <w:sz w:val="21"/>
          <w:szCs w:val="21"/>
          <w:lang w:eastAsia="zh-CN"/>
        </w:rPr>
        <w:t>1</w:t>
      </w:r>
      <w:r>
        <w:rPr>
          <w:rFonts w:ascii="宋体" w:hAnsi="宋体" w:eastAsia="宋体" w:cstheme="minorBidi"/>
          <w:color w:val="FF0000"/>
          <w:kern w:val="2"/>
          <w:sz w:val="21"/>
          <w:szCs w:val="21"/>
          <w:lang w:eastAsia="zh-CN"/>
        </w:rPr>
        <w:t>2</w:t>
      </w:r>
      <w:r>
        <w:rPr>
          <w:rFonts w:hint="eastAsia" w:ascii="宋体" w:hAnsi="宋体" w:eastAsia="宋体" w:cstheme="minorBidi"/>
          <w:color w:val="FF0000"/>
          <w:kern w:val="2"/>
          <w:sz w:val="21"/>
          <w:szCs w:val="21"/>
          <w:lang w:eastAsia="zh-CN"/>
        </w:rPr>
        <w:t>.2投标人如对招标文件内容有疑问，应当在招标公告规定的澄清（提问）截止时间前将疑问内容加盖公章书面提交至政府集中采购机构。</w:t>
      </w:r>
    </w:p>
    <w:p w14:paraId="0F75BA7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cstheme="minorBidi"/>
          <w:kern w:val="2"/>
          <w:sz w:val="21"/>
          <w:szCs w:val="21"/>
          <w:lang w:eastAsia="zh-CN"/>
        </w:rPr>
        <w:t>3.3</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3.4</w:t>
      </w:r>
      <w:r>
        <w:rPr>
          <w:rFonts w:hint="eastAsia" w:ascii="宋体" w:hAnsi="宋体" w:eastAsia="宋体" w:cstheme="minorBidi"/>
          <w:kern w:val="2"/>
          <w:sz w:val="21"/>
          <w:szCs w:val="21"/>
          <w:lang w:eastAsia="zh-CN"/>
        </w:rPr>
        <w:t>款规定执行。</w:t>
      </w:r>
    </w:p>
    <w:p w14:paraId="327FAA92">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w:t>
      </w:r>
      <w:r>
        <w:rPr>
          <w:rFonts w:hint="eastAsia" w:ascii="黑体" w:hAnsi="宋体" w:eastAsia="黑体" w:cstheme="minorBidi"/>
          <w:kern w:val="2"/>
          <w:sz w:val="21"/>
          <w:szCs w:val="21"/>
          <w:lang w:eastAsia="zh-CN"/>
        </w:rPr>
        <w:t>3．招标文件的修改</w:t>
      </w:r>
    </w:p>
    <w:p w14:paraId="66BF6B1E">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587D540F">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5B0EAE72">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D4733F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5"/>
    </w:p>
    <w:p w14:paraId="0FA066F1">
      <w:pPr>
        <w:widowControl w:val="0"/>
        <w:jc w:val="both"/>
        <w:rPr>
          <w:rFonts w:ascii="宋体" w:hAnsi="宋体" w:eastAsia="宋体"/>
          <w:kern w:val="2"/>
          <w:sz w:val="21"/>
          <w:szCs w:val="21"/>
          <w:lang w:eastAsia="zh-CN"/>
        </w:rPr>
      </w:pPr>
    </w:p>
    <w:p w14:paraId="1799DC7B">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04AC259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14．</w:t>
      </w:r>
      <w:bookmarkStart w:id="86" w:name="_Hlk72400236"/>
      <w:r>
        <w:rPr>
          <w:rFonts w:hint="eastAsia" w:ascii="黑体" w:hAnsi="宋体" w:eastAsia="黑体" w:cstheme="minorBidi"/>
          <w:kern w:val="2"/>
          <w:sz w:val="21"/>
          <w:szCs w:val="21"/>
          <w:lang w:eastAsia="zh-CN"/>
        </w:rPr>
        <w:t>投标文件的语言及度量单位</w:t>
      </w:r>
    </w:p>
    <w:p w14:paraId="5B2BC41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90E67D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14.2 除技术规范另有规定外，投标文件使用的度量单位，均采用中华人民共和国法定计量单位。</w:t>
      </w:r>
    </w:p>
    <w:bookmarkEnd w:id="86"/>
    <w:p w14:paraId="78B299D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15．</w:t>
      </w:r>
      <w:bookmarkStart w:id="87" w:name="_Hlk72401567"/>
      <w:r>
        <w:rPr>
          <w:rFonts w:hint="eastAsia" w:ascii="黑体" w:hAnsi="宋体" w:eastAsia="黑体" w:cstheme="minorBidi"/>
          <w:kern w:val="2"/>
          <w:sz w:val="21"/>
          <w:szCs w:val="21"/>
          <w:lang w:eastAsia="zh-CN"/>
        </w:rPr>
        <w:t>投标文件的组成</w:t>
      </w:r>
    </w:p>
    <w:p w14:paraId="76C5AFA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具体内容在招标文件专用条款中进行规定。</w:t>
      </w:r>
    </w:p>
    <w:p w14:paraId="18F0FAAE">
      <w:pPr>
        <w:widowControl w:val="0"/>
        <w:ind w:firstLine="420" w:firstLineChars="200"/>
        <w:jc w:val="both"/>
        <w:rPr>
          <w:rFonts w:ascii="黑体" w:hAnsi="宋体" w:eastAsia="黑体"/>
          <w:kern w:val="2"/>
          <w:sz w:val="21"/>
          <w:szCs w:val="21"/>
          <w:lang w:eastAsia="zh-CN"/>
        </w:rPr>
      </w:pPr>
      <w:r>
        <w:rPr>
          <w:rFonts w:ascii="黑体" w:hAnsi="宋体" w:eastAsia="黑体" w:cstheme="minorBidi"/>
          <w:kern w:val="2"/>
          <w:sz w:val="21"/>
          <w:szCs w:val="21"/>
          <w:lang w:eastAsia="zh-CN"/>
        </w:rPr>
        <w:t>16．投标文件格式</w:t>
      </w:r>
    </w:p>
    <w:p w14:paraId="6FCDAAA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投标文件包括本通用条款第</w:t>
      </w:r>
      <w:r>
        <w:rPr>
          <w:rFonts w:ascii="宋体" w:hAnsi="宋体" w:eastAsia="宋体" w:cstheme="minorBidi"/>
          <w:kern w:val="2"/>
          <w:sz w:val="21"/>
          <w:szCs w:val="21"/>
          <w:lang w:eastAsia="zh-CN"/>
        </w:rPr>
        <w:t>15条中规定的内容。如</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文件提供了投标文件格式，则</w:t>
      </w:r>
      <w:r>
        <w:rPr>
          <w:rFonts w:hint="eastAsia" w:ascii="宋体" w:hAnsi="宋体" w:eastAsia="宋体" w:cstheme="minorBidi"/>
          <w:b/>
          <w:bCs/>
          <w:kern w:val="2"/>
          <w:sz w:val="21"/>
          <w:szCs w:val="21"/>
          <w:lang w:eastAsia="zh-CN"/>
        </w:rPr>
        <w:t>投标人提交的投标文件应毫无例外地使用招标文件所提供的相应格式</w:t>
      </w:r>
      <w:r>
        <w:rPr>
          <w:rFonts w:hint="eastAsia" w:ascii="宋体" w:hAnsi="宋体" w:eastAsia="宋体" w:cstheme="minorBidi"/>
          <w:kern w:val="2"/>
          <w:sz w:val="21"/>
          <w:szCs w:val="21"/>
          <w:lang w:eastAsia="zh-CN"/>
        </w:rPr>
        <w:t>（表格均可按同样格式扩展）。</w:t>
      </w:r>
    </w:p>
    <w:p w14:paraId="40194A92">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17．投标货币</w:t>
      </w:r>
    </w:p>
    <w:p w14:paraId="254EA4F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本项目的投标报价应以人民币计。</w:t>
      </w:r>
    </w:p>
    <w:bookmarkEnd w:id="87"/>
    <w:p w14:paraId="551BA77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18．</w:t>
      </w:r>
      <w:bookmarkStart w:id="88" w:name="_Hlk72401735"/>
      <w:r>
        <w:rPr>
          <w:rFonts w:hint="eastAsia" w:ascii="黑体" w:hAnsi="宋体" w:eastAsia="黑体" w:cstheme="minorBidi"/>
          <w:kern w:val="2"/>
          <w:sz w:val="21"/>
          <w:szCs w:val="21"/>
          <w:lang w:eastAsia="zh-CN"/>
        </w:rPr>
        <w:t>证明投标文件投标技术方案的合格性和符合招标文件规定的文件要求</w:t>
      </w:r>
    </w:p>
    <w:p w14:paraId="20F382B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w:t>
      </w:r>
      <w:r>
        <w:rPr>
          <w:rFonts w:ascii="宋体" w:hAnsi="宋体" w:eastAsia="宋体" w:cstheme="minorBidi"/>
          <w:kern w:val="2"/>
          <w:sz w:val="21"/>
          <w:szCs w:val="21"/>
          <w:lang w:eastAsia="zh-CN"/>
        </w:rPr>
        <w:t xml:space="preserve">.1 </w:t>
      </w:r>
      <w:r>
        <w:rPr>
          <w:rFonts w:hint="eastAsia" w:ascii="宋体" w:hAnsi="宋体" w:eastAsia="宋体" w:cstheme="minorBidi"/>
          <w:kern w:val="2"/>
          <w:sz w:val="21"/>
          <w:szCs w:val="21"/>
          <w:lang w:eastAsia="zh-CN"/>
        </w:rPr>
        <w:t>投标人应提交证明文件，证明其投标技术方案项下的货物和服务的合格性符合招标文件规定。该投标技术方案及其证明文件均作为投标文件组成部分。</w:t>
      </w:r>
    </w:p>
    <w:p w14:paraId="38EAE9E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 xml:space="preserve">.2 </w:t>
      </w:r>
      <w:r>
        <w:rPr>
          <w:rFonts w:hint="eastAsia" w:ascii="宋体" w:hAnsi="宋体" w:eastAsia="宋体" w:cstheme="minorBidi"/>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271BC53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18.2.1主要技术指标和性能的详细说明。</w:t>
      </w:r>
    </w:p>
    <w:p w14:paraId="6F6AA73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投标产品从采购人开始使用至招标文件中规定的周期内正常、连续地使用所必须的备件和专用工具清单，包括备件和专用工具的货源及现行价格。</w:t>
      </w:r>
    </w:p>
    <w:p w14:paraId="699D3A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FE96EA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Calibri" w:hAnsi="Calibri" w:eastAsia="宋体" w:cstheme="minorBidi"/>
          <w:kern w:val="2"/>
          <w:sz w:val="21"/>
          <w:szCs w:val="21"/>
          <w:lang w:eastAsia="zh-CN"/>
        </w:rPr>
        <w:t>清晰度要求能够使用电脑阅读、识别和判断</w:t>
      </w:r>
      <w:r>
        <w:rPr>
          <w:rFonts w:hint="eastAsia" w:ascii="宋体" w:hAnsi="宋体" w:eastAsia="宋体" w:cstheme="minorBidi"/>
          <w:kern w:val="2"/>
          <w:sz w:val="21"/>
          <w:szCs w:val="21"/>
          <w:lang w:eastAsia="zh-CN"/>
        </w:rPr>
        <w:t>；</w:t>
      </w:r>
    </w:p>
    <w:p w14:paraId="494617F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11233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18.3相关资料不符合18.2款要求的，评审委员会有权认定为投标技术方案不合格响应，其相关分数予以扣减或作投标无效处理。</w:t>
      </w:r>
    </w:p>
    <w:p w14:paraId="525912F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Calibri" w:hAnsi="Calibri" w:eastAsia="宋体" w:cstheme="minorBidi"/>
          <w:kern w:val="2"/>
          <w:sz w:val="21"/>
          <w:szCs w:val="21"/>
          <w:lang w:eastAsia="zh-CN"/>
        </w:rPr>
        <w:t>满足要求</w:t>
      </w:r>
      <w:r>
        <w:rPr>
          <w:rFonts w:hint="eastAsia" w:ascii="宋体" w:hAnsi="宋体" w:eastAsia="宋体" w:cstheme="minorBidi"/>
          <w:kern w:val="2"/>
          <w:sz w:val="21"/>
          <w:szCs w:val="21"/>
          <w:lang w:eastAsia="zh-CN"/>
        </w:rPr>
        <w:t>，由评审委员会来评判。</w:t>
      </w:r>
    </w:p>
    <w:p w14:paraId="3E3A488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18.5除非另有规定或说明，投标人对同一项目投标时，不得同时提供两套或两套以上的投标方案。</w:t>
      </w:r>
    </w:p>
    <w:bookmarkEnd w:id="88"/>
    <w:p w14:paraId="5CFC597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19．</w:t>
      </w:r>
      <w:bookmarkStart w:id="89" w:name="_Hlk72402034"/>
      <w:r>
        <w:rPr>
          <w:rFonts w:hint="eastAsia" w:ascii="黑体" w:hAnsi="宋体" w:eastAsia="黑体" w:cstheme="minorBidi"/>
          <w:kern w:val="2"/>
          <w:sz w:val="21"/>
          <w:szCs w:val="21"/>
          <w:lang w:eastAsia="zh-CN"/>
        </w:rPr>
        <w:t>投标文件其他证明文件的要求</w:t>
      </w:r>
    </w:p>
    <w:p w14:paraId="58016447">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stheme="minorBidi"/>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0" w:name="_Hlk71407299"/>
    </w:p>
    <w:bookmarkEnd w:id="90"/>
    <w:p w14:paraId="4870D22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B3B249F">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20．投标有效期</w:t>
      </w:r>
    </w:p>
    <w:bookmarkEnd w:id="89"/>
    <w:p w14:paraId="16F8A44E">
      <w:pPr>
        <w:widowControl w:val="0"/>
        <w:ind w:firstLine="420" w:firstLineChars="200"/>
        <w:jc w:val="both"/>
        <w:rPr>
          <w:rFonts w:ascii="宋体" w:hAnsi="宋体" w:eastAsia="宋体"/>
          <w:kern w:val="2"/>
          <w:sz w:val="21"/>
          <w:szCs w:val="21"/>
          <w:lang w:eastAsia="zh-CN"/>
        </w:rPr>
      </w:pPr>
      <w:bookmarkStart w:id="91" w:name="_Hlk72402214"/>
      <w:r>
        <w:rPr>
          <w:rFonts w:hint="eastAsia" w:ascii="宋体" w:hAnsi="宋体" w:eastAsia="宋体" w:cstheme="minorBidi"/>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cstheme="minorBidi"/>
          <w:kern w:val="2"/>
          <w:sz w:val="21"/>
          <w:szCs w:val="21"/>
          <w:lang w:eastAsia="zh-CN"/>
        </w:rPr>
        <w:t>在此期限内，所有投标文件均保持有效。</w:t>
      </w:r>
    </w:p>
    <w:p w14:paraId="5BC4152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C6D858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20</w:t>
      </w:r>
      <w:r>
        <w:rPr>
          <w:rFonts w:ascii="宋体" w:hAnsi="宋体" w:eastAsia="宋体" w:cstheme="minorBidi"/>
          <w:kern w:val="2"/>
          <w:sz w:val="21"/>
          <w:szCs w:val="21"/>
          <w:lang w:eastAsia="zh-CN"/>
        </w:rPr>
        <w:t>.3</w:t>
      </w:r>
      <w:r>
        <w:rPr>
          <w:rFonts w:hint="eastAsia" w:ascii="宋体" w:hAnsi="宋体" w:eastAsia="宋体" w:cstheme="minorBidi"/>
          <w:kern w:val="2"/>
          <w:sz w:val="21"/>
          <w:szCs w:val="21"/>
          <w:lang w:eastAsia="zh-CN"/>
        </w:rPr>
        <w:t xml:space="preserve"> 中标供应商的投标文件有效期，截止于完成本招标文件规定的全部项目内容，并通过竣工验收及保修期结束。</w:t>
      </w:r>
    </w:p>
    <w:bookmarkEnd w:id="91"/>
    <w:p w14:paraId="60A8D453">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21．</w:t>
      </w:r>
      <w:bookmarkStart w:id="92" w:name="_Hlk72402325"/>
      <w:r>
        <w:rPr>
          <w:rFonts w:hint="eastAsia" w:ascii="黑体" w:hAnsi="宋体" w:eastAsia="黑体" w:cstheme="minorBidi"/>
          <w:kern w:val="2"/>
          <w:sz w:val="21"/>
          <w:szCs w:val="21"/>
          <w:lang w:eastAsia="zh-CN"/>
        </w:rPr>
        <w:t xml:space="preserve">关于投标保证金 </w:t>
      </w:r>
    </w:p>
    <w:p w14:paraId="47E6622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21.1</w:t>
      </w:r>
      <w:r>
        <w:rPr>
          <w:rFonts w:hint="eastAsia" w:ascii="Calibri" w:hAnsi="Calibri" w:eastAsia="宋体" w:cstheme="minorBidi"/>
          <w:kern w:val="2"/>
          <w:sz w:val="21"/>
          <w:szCs w:val="21"/>
          <w:lang w:eastAsia="zh-CN"/>
        </w:rPr>
        <w:t>根据《深圳市财政局关于调整政府采购投标（响应）保证金管理政策的通知》（深财购〔2021〕51号）文的规定，本项目不收取投标保证金。</w:t>
      </w:r>
    </w:p>
    <w:p w14:paraId="6C50182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22．投标人的替代方案</w:t>
      </w:r>
    </w:p>
    <w:p w14:paraId="57BB93E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225784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2"/>
    <w:p w14:paraId="02833B12">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23．</w:t>
      </w:r>
      <w:bookmarkStart w:id="93" w:name="_Hlk72402860"/>
      <w:r>
        <w:rPr>
          <w:rFonts w:ascii="黑体" w:hAnsi="宋体" w:eastAsia="黑体" w:cstheme="minorBidi"/>
          <w:kern w:val="2"/>
          <w:sz w:val="21"/>
          <w:szCs w:val="21"/>
          <w:lang w:eastAsia="zh-CN"/>
        </w:rPr>
        <w:t>投标文件的</w:t>
      </w:r>
      <w:r>
        <w:rPr>
          <w:rFonts w:hint="eastAsia" w:ascii="黑体" w:hAnsi="宋体" w:eastAsia="黑体" w:cstheme="minorBidi"/>
          <w:kern w:val="2"/>
          <w:sz w:val="21"/>
          <w:szCs w:val="21"/>
          <w:lang w:eastAsia="zh-CN"/>
        </w:rPr>
        <w:t>制作</w:t>
      </w:r>
      <w:r>
        <w:rPr>
          <w:rFonts w:ascii="黑体" w:hAnsi="宋体" w:eastAsia="黑体" w:cstheme="minorBidi"/>
          <w:kern w:val="2"/>
          <w:sz w:val="21"/>
          <w:szCs w:val="21"/>
          <w:lang w:eastAsia="zh-CN"/>
        </w:rPr>
        <w:t>要求</w:t>
      </w:r>
    </w:p>
    <w:p w14:paraId="7F7DD2C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23.1投标人应准备所投项目的电子投标文件一份。</w:t>
      </w:r>
    </w:p>
    <w:p w14:paraId="190B900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23.2投标人在使用《投标书编制软件》编制投标书时须注意：</w:t>
      </w:r>
    </w:p>
    <w:p w14:paraId="6BA06F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04DD76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23.2.2不能用非本公司的电子密钥加密本公司的投标文件，或者用其他公司的登录用户上传本公司的投标文件。</w:t>
      </w:r>
    </w:p>
    <w:p w14:paraId="3F21FC5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23.2.3要求用《投标书编制软件》编制投标书的包，不能用其他方式编制投标书。编制投标文件时，电脑须连通互联网。</w:t>
      </w:r>
    </w:p>
    <w:p w14:paraId="15DB80B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20E5827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23.2.5投标人在编辑投标文件时，</w:t>
      </w:r>
      <w:r>
        <w:rPr>
          <w:rFonts w:hint="eastAsia" w:ascii="宋体" w:hAnsi="宋体" w:eastAsia="宋体" w:cstheme="minorBidi"/>
          <w:b/>
          <w:kern w:val="2"/>
          <w:sz w:val="21"/>
          <w:szCs w:val="21"/>
          <w:lang w:eastAsia="zh-CN"/>
        </w:rPr>
        <w:t>在投标文件目录中属于本节点内容的必须在本节点中填写，填写到其他节点或附件，</w:t>
      </w:r>
      <w:r>
        <w:rPr>
          <w:rFonts w:hint="eastAsia" w:ascii="宋体" w:hAnsi="宋体" w:eastAsia="宋体" w:cstheme="minorBidi"/>
          <w:kern w:val="2"/>
          <w:sz w:val="21"/>
          <w:szCs w:val="21"/>
          <w:lang w:eastAsia="zh-CN"/>
        </w:rPr>
        <w:t>一切后果由供应商自行承担。</w:t>
      </w:r>
    </w:p>
    <w:p w14:paraId="1FC9BEA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19A30C5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1F1C53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23.3电报、电话、传真形式的投标概不接受。</w:t>
      </w:r>
    </w:p>
    <w:p w14:paraId="1CBC0156">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23.4全流程线上投标的投标文件无须盖章或签字，</w:t>
      </w:r>
      <w:r>
        <w:rPr>
          <w:rFonts w:hint="eastAsia" w:ascii="宋体" w:hAnsi="宋体" w:eastAsia="宋体" w:cstheme="minorBidi"/>
          <w:kern w:val="2"/>
          <w:sz w:val="21"/>
          <w:szCs w:val="21"/>
          <w:lang w:eastAsia="zh-CN"/>
        </w:rPr>
        <w:t>专用条款另有要求的除外。</w:t>
      </w:r>
    </w:p>
    <w:p w14:paraId="738BFDAE">
      <w:pPr>
        <w:widowControl w:val="0"/>
        <w:ind w:firstLine="422" w:firstLineChars="200"/>
        <w:jc w:val="both"/>
        <w:rPr>
          <w:rFonts w:ascii="宋体" w:hAnsi="宋体" w:eastAsia="宋体"/>
          <w:kern w:val="2"/>
          <w:sz w:val="21"/>
          <w:szCs w:val="22"/>
          <w:lang w:eastAsia="zh-CN"/>
        </w:rPr>
      </w:pPr>
      <w:r>
        <w:rPr>
          <w:rFonts w:hint="eastAsia" w:ascii="宋体" w:hAnsi="宋体" w:eastAsia="宋体" w:cstheme="minorBidi"/>
          <w:b/>
          <w:kern w:val="2"/>
          <w:sz w:val="21"/>
          <w:szCs w:val="21"/>
          <w:lang w:eastAsia="zh-CN"/>
        </w:rPr>
        <w:t>23.5</w:t>
      </w:r>
      <w:r>
        <w:rPr>
          <w:rFonts w:hint="eastAsia" w:ascii="宋体" w:hAnsi="宋体" w:eastAsia="宋体" w:cstheme="minorBidi"/>
          <w:kern w:val="2"/>
          <w:sz w:val="21"/>
          <w:szCs w:val="21"/>
          <w:lang w:eastAsia="zh-CN"/>
        </w:rPr>
        <w:t xml:space="preserve"> 各类资格（资质）文件提供扫描件，专用条款另有要求的除外。</w:t>
      </w:r>
      <w:bookmarkEnd w:id="93"/>
    </w:p>
    <w:p w14:paraId="5C8FFA50">
      <w:pPr>
        <w:widowControl w:val="0"/>
        <w:ind w:firstLine="411" w:firstLineChars="196"/>
        <w:jc w:val="both"/>
        <w:rPr>
          <w:rFonts w:ascii="宋体" w:hAnsi="宋体" w:eastAsia="宋体"/>
          <w:kern w:val="2"/>
          <w:sz w:val="21"/>
          <w:szCs w:val="21"/>
          <w:lang w:eastAsia="zh-CN"/>
        </w:rPr>
      </w:pPr>
    </w:p>
    <w:p w14:paraId="1A82C3E1">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25A14909">
      <w:pPr>
        <w:widowControl w:val="0"/>
        <w:ind w:firstLine="420" w:firstLineChars="200"/>
        <w:jc w:val="both"/>
        <w:rPr>
          <w:rFonts w:ascii="黑体" w:hAnsi="宋体" w:eastAsia="黑体"/>
          <w:kern w:val="2"/>
          <w:sz w:val="21"/>
          <w:szCs w:val="21"/>
          <w:lang w:eastAsia="zh-CN"/>
        </w:rPr>
      </w:pPr>
      <w:bookmarkStart w:id="94" w:name="_Hlk72405459"/>
      <w:r>
        <w:rPr>
          <w:rFonts w:hint="eastAsia" w:ascii="黑体" w:hAnsi="宋体" w:eastAsia="黑体" w:cstheme="minorBidi"/>
          <w:kern w:val="2"/>
          <w:sz w:val="21"/>
          <w:szCs w:val="21"/>
          <w:lang w:eastAsia="zh-CN"/>
        </w:rPr>
        <w:t>24．投标文件的保密</w:t>
      </w:r>
    </w:p>
    <w:p w14:paraId="377B9DE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C64C91C">
      <w:pPr>
        <w:widowControl w:val="0"/>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24.2若采购项目出现延期情况：</w:t>
      </w:r>
    </w:p>
    <w:p w14:paraId="61840120">
      <w:pPr>
        <w:widowControl w:val="0"/>
        <w:ind w:firstLine="422" w:firstLineChars="200"/>
        <w:jc w:val="both"/>
        <w:rPr>
          <w:rFonts w:ascii="黑体" w:hAnsi="宋体" w:eastAsia="黑体"/>
          <w:b/>
          <w:kern w:val="2"/>
          <w:sz w:val="21"/>
          <w:szCs w:val="21"/>
          <w:lang w:eastAsia="zh-CN"/>
        </w:rPr>
      </w:pPr>
      <w:r>
        <w:rPr>
          <w:rFonts w:hint="eastAsia" w:ascii="宋体" w:hAnsi="宋体" w:eastAsia="宋体" w:cstheme="minorBidi"/>
          <w:b/>
          <w:kern w:val="2"/>
          <w:sz w:val="21"/>
          <w:szCs w:val="21"/>
          <w:lang w:eastAsia="zh-CN"/>
        </w:rPr>
        <w:t>如果供下载的招标文件有更新，投标人必须重新下载招标文件、重新制作投标文件、重新加密投标文件、重新上传投标文件。</w:t>
      </w:r>
    </w:p>
    <w:p w14:paraId="202C0D2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25．上传投标文件及投标截止日期</w:t>
      </w:r>
    </w:p>
    <w:p w14:paraId="55026E6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hint="eastAsia" w:ascii="宋体" w:hAnsi="宋体" w:eastAsia="宋体" w:cstheme="minorBidi"/>
          <w:kern w:val="2"/>
          <w:sz w:val="21"/>
          <w:szCs w:val="22"/>
          <w:lang w:eastAsia="zh-CN"/>
        </w:rPr>
        <w:t>实行网上投标，</w:t>
      </w:r>
      <w:r>
        <w:rPr>
          <w:rFonts w:ascii="宋体" w:hAnsi="宋体" w:eastAsia="宋体" w:cstheme="minorBidi"/>
          <w:kern w:val="2"/>
          <w:sz w:val="21"/>
          <w:szCs w:val="22"/>
          <w:lang w:eastAsia="zh-CN"/>
        </w:rPr>
        <w:t>投标人必须</w:t>
      </w:r>
      <w:r>
        <w:rPr>
          <w:rFonts w:hint="eastAsia" w:ascii="宋体" w:hAnsi="宋体" w:eastAsia="宋体" w:cstheme="minorBidi"/>
          <w:kern w:val="2"/>
          <w:sz w:val="21"/>
          <w:szCs w:val="22"/>
          <w:lang w:eastAsia="zh-CN"/>
        </w:rPr>
        <w:t>在招标</w:t>
      </w:r>
      <w:r>
        <w:rPr>
          <w:rFonts w:ascii="宋体" w:hAnsi="宋体" w:eastAsia="宋体" w:cstheme="minorBidi"/>
          <w:kern w:val="2"/>
          <w:sz w:val="21"/>
          <w:szCs w:val="22"/>
          <w:lang w:eastAsia="zh-CN"/>
        </w:rPr>
        <w:t>文件规定的投标截止时间前</w:t>
      </w:r>
      <w:r>
        <w:rPr>
          <w:rFonts w:hint="eastAsia" w:ascii="宋体" w:hAnsi="宋体" w:eastAsia="宋体" w:cstheme="minorBidi"/>
          <w:kern w:val="2"/>
          <w:sz w:val="21"/>
          <w:szCs w:val="22"/>
          <w:lang w:eastAsia="zh-CN"/>
        </w:rPr>
        <w:t>用电子密钥登录“深圳自行采购系统（https://trade.szggzy.com/）”上传投标文件。如上传过程中遇到问题，</w:t>
      </w:r>
      <w:r>
        <w:rPr>
          <w:rFonts w:hint="eastAsia" w:ascii="宋体" w:hAnsi="宋体" w:eastAsia="宋体" w:cstheme="minorBidi"/>
          <w:b/>
          <w:bCs/>
          <w:kern w:val="2"/>
          <w:sz w:val="21"/>
          <w:szCs w:val="22"/>
          <w:lang w:eastAsia="zh-CN"/>
        </w:rPr>
        <w:t>可拨打采购公告中的技术支持电话（0755-36568999 1转7）</w:t>
      </w:r>
      <w:r>
        <w:rPr>
          <w:rFonts w:hint="eastAsia" w:ascii="宋体" w:hAnsi="宋体" w:eastAsia="宋体" w:cstheme="minorBidi"/>
          <w:kern w:val="2"/>
          <w:sz w:val="21"/>
          <w:szCs w:val="22"/>
          <w:lang w:eastAsia="zh-CN"/>
        </w:rPr>
        <w:t>。如多次上传均告失败，请在投标截止时间之前携带电子投标文件送达至</w:t>
      </w:r>
      <w:r>
        <w:rPr>
          <w:rFonts w:hint="eastAsia" w:ascii="宋体" w:hAnsi="宋体" w:eastAsia="宋体" w:cstheme="minorBidi"/>
          <w:b/>
          <w:bCs/>
          <w:kern w:val="2"/>
          <w:sz w:val="21"/>
          <w:szCs w:val="21"/>
          <w:lang w:eastAsia="zh-CN"/>
        </w:rPr>
        <w:t>深圳公共资源交易中心（深圳交易集团有限公司宝安分公司）</w:t>
      </w:r>
      <w:r>
        <w:rPr>
          <w:rFonts w:hint="eastAsia" w:ascii="宋体" w:hAnsi="宋体" w:eastAsia="宋体" w:cstheme="minorBidi"/>
          <w:b/>
          <w:bCs/>
          <w:kern w:val="2"/>
          <w:sz w:val="21"/>
          <w:szCs w:val="22"/>
          <w:lang w:eastAsia="zh-CN"/>
        </w:rPr>
        <w:t>一楼服务大厅（地址：深圳市宝安区湖滨东路40号）</w:t>
      </w:r>
      <w:r>
        <w:rPr>
          <w:rFonts w:ascii="宋体" w:hAnsi="宋体" w:eastAsia="宋体" w:cstheme="minorBidi"/>
          <w:b/>
          <w:bCs/>
          <w:kern w:val="2"/>
          <w:sz w:val="21"/>
          <w:szCs w:val="22"/>
          <w:lang w:eastAsia="zh-CN"/>
        </w:rPr>
        <w:t>协助上传</w:t>
      </w:r>
      <w:r>
        <w:rPr>
          <w:rFonts w:hint="eastAsia" w:ascii="宋体" w:hAnsi="宋体" w:eastAsia="宋体" w:cstheme="minorBidi"/>
          <w:b/>
          <w:bCs/>
          <w:kern w:val="2"/>
          <w:sz w:val="21"/>
          <w:szCs w:val="22"/>
          <w:lang w:eastAsia="zh-CN"/>
        </w:rPr>
        <w:t>，</w:t>
      </w:r>
      <w:r>
        <w:rPr>
          <w:rFonts w:ascii="宋体" w:hAnsi="宋体" w:eastAsia="宋体" w:cstheme="minorBidi"/>
          <w:b/>
          <w:bCs/>
          <w:kern w:val="2"/>
          <w:sz w:val="21"/>
          <w:szCs w:val="22"/>
          <w:lang w:eastAsia="zh-CN"/>
        </w:rPr>
        <w:t>但上传过程</w:t>
      </w:r>
      <w:r>
        <w:rPr>
          <w:rFonts w:hint="eastAsia" w:ascii="宋体" w:hAnsi="宋体" w:eastAsia="宋体" w:cstheme="minorBidi"/>
          <w:b/>
          <w:bCs/>
          <w:kern w:val="2"/>
          <w:sz w:val="21"/>
          <w:szCs w:val="22"/>
          <w:lang w:eastAsia="zh-CN"/>
        </w:rPr>
        <w:t>中</w:t>
      </w:r>
      <w:r>
        <w:rPr>
          <w:rFonts w:ascii="宋体" w:hAnsi="宋体" w:eastAsia="宋体" w:cstheme="minorBidi"/>
          <w:b/>
          <w:bCs/>
          <w:kern w:val="2"/>
          <w:sz w:val="21"/>
          <w:szCs w:val="22"/>
          <w:lang w:eastAsia="zh-CN"/>
        </w:rPr>
        <w:t>投标截止时间到达仍无法上传成功的，由投标人自行负责</w:t>
      </w:r>
      <w:r>
        <w:rPr>
          <w:rFonts w:hint="eastAsia" w:ascii="宋体" w:hAnsi="宋体" w:eastAsia="宋体" w:cstheme="minorBidi"/>
          <w:kern w:val="2"/>
          <w:sz w:val="21"/>
          <w:szCs w:val="22"/>
          <w:lang w:eastAsia="zh-CN"/>
        </w:rPr>
        <w:t>。</w:t>
      </w:r>
    </w:p>
    <w:p w14:paraId="59527DA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CAC0CE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25</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3投标截止时间以后不得上传投标文件。</w:t>
      </w:r>
    </w:p>
    <w:bookmarkEnd w:id="94"/>
    <w:p w14:paraId="7F78809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26. 样品、现场演示、方案讲解</w:t>
      </w:r>
    </w:p>
    <w:p w14:paraId="4CEB00C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26.1 样品、现场演示、方案讲解等事项在招标文件专用条款中进行规定。</w:t>
      </w:r>
    </w:p>
    <w:p w14:paraId="6E8A4C07">
      <w:pPr>
        <w:widowControl w:val="0"/>
        <w:ind w:firstLine="420" w:firstLineChars="200"/>
        <w:jc w:val="both"/>
        <w:rPr>
          <w:rFonts w:ascii="黑体" w:hAnsi="宋体" w:eastAsia="黑体"/>
          <w:kern w:val="2"/>
          <w:sz w:val="21"/>
          <w:szCs w:val="21"/>
          <w:lang w:eastAsia="zh-CN"/>
        </w:rPr>
      </w:pPr>
      <w:bookmarkStart w:id="95" w:name="_Hlk72428346"/>
      <w:r>
        <w:rPr>
          <w:rFonts w:ascii="黑体" w:hAnsi="宋体" w:eastAsia="黑体" w:cstheme="minorBidi"/>
          <w:kern w:val="2"/>
          <w:sz w:val="21"/>
          <w:szCs w:val="21"/>
          <w:lang w:eastAsia="zh-CN"/>
        </w:rPr>
        <w:t>2</w:t>
      </w:r>
      <w:r>
        <w:rPr>
          <w:rFonts w:hint="eastAsia" w:ascii="黑体" w:hAnsi="宋体" w:eastAsia="黑体" w:cstheme="minorBidi"/>
          <w:kern w:val="2"/>
          <w:sz w:val="21"/>
          <w:szCs w:val="21"/>
          <w:lang w:eastAsia="zh-CN"/>
        </w:rPr>
        <w:t>7．</w:t>
      </w:r>
      <w:r>
        <w:rPr>
          <w:rFonts w:ascii="黑体" w:hAnsi="宋体" w:eastAsia="黑体" w:cstheme="minorBidi"/>
          <w:kern w:val="2"/>
          <w:sz w:val="21"/>
          <w:szCs w:val="21"/>
          <w:lang w:eastAsia="zh-CN"/>
        </w:rPr>
        <w:t>投标文件的修改和撤销</w:t>
      </w:r>
    </w:p>
    <w:p w14:paraId="4A93920B">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投标方在提交投标文件后可对其投标文件进行修改</w:t>
      </w:r>
      <w:r>
        <w:rPr>
          <w:rFonts w:hint="eastAsia" w:ascii="宋体" w:hAnsi="宋体" w:eastAsia="宋体" w:cstheme="minorBidi"/>
          <w:kern w:val="2"/>
          <w:sz w:val="21"/>
          <w:szCs w:val="21"/>
          <w:lang w:eastAsia="zh-CN"/>
        </w:rPr>
        <w:t>并重新上传投标文件</w:t>
      </w:r>
      <w:r>
        <w:rPr>
          <w:rFonts w:ascii="宋体" w:hAnsi="宋体" w:eastAsia="宋体" w:cstheme="minorBidi"/>
          <w:kern w:val="2"/>
          <w:sz w:val="21"/>
          <w:szCs w:val="21"/>
          <w:lang w:eastAsia="zh-CN"/>
        </w:rPr>
        <w:t>或</w:t>
      </w:r>
      <w:r>
        <w:rPr>
          <w:rFonts w:hint="eastAsia" w:ascii="宋体" w:hAnsi="宋体" w:eastAsia="宋体" w:cstheme="minorBidi"/>
          <w:kern w:val="2"/>
          <w:sz w:val="21"/>
          <w:szCs w:val="21"/>
          <w:lang w:eastAsia="zh-CN"/>
        </w:rPr>
        <w:t>在网上进行</w:t>
      </w:r>
      <w:r>
        <w:rPr>
          <w:rFonts w:ascii="宋体" w:hAnsi="宋体" w:eastAsia="宋体" w:cstheme="minorBidi"/>
          <w:kern w:val="2"/>
          <w:sz w:val="21"/>
          <w:szCs w:val="21"/>
          <w:lang w:eastAsia="zh-CN"/>
        </w:rPr>
        <w:t>撤销</w:t>
      </w:r>
      <w:r>
        <w:rPr>
          <w:rFonts w:hint="eastAsia" w:ascii="宋体" w:hAnsi="宋体" w:eastAsia="宋体" w:cstheme="minorBidi"/>
          <w:kern w:val="2"/>
          <w:sz w:val="21"/>
          <w:szCs w:val="21"/>
          <w:lang w:eastAsia="zh-CN"/>
        </w:rPr>
        <w:t>投标的操作</w:t>
      </w:r>
      <w:r>
        <w:rPr>
          <w:rFonts w:ascii="宋体" w:hAnsi="宋体" w:eastAsia="宋体" w:cstheme="minorBidi"/>
          <w:kern w:val="2"/>
          <w:sz w:val="21"/>
          <w:szCs w:val="21"/>
          <w:lang w:eastAsia="zh-CN"/>
        </w:rPr>
        <w:t>。</w:t>
      </w:r>
    </w:p>
    <w:p w14:paraId="1A56803F">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投标截止时间以后不得修改投标文件。</w:t>
      </w:r>
    </w:p>
    <w:p w14:paraId="0382B8F9">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7</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3从投标截止期至投标人在投标文件中确定的投标有效期之间的这段时间内，投标人不得撤回其投标。</w:t>
      </w:r>
    </w:p>
    <w:p w14:paraId="48FED1E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27.4政府集中采购机构不退还投标文件，专用条款另有规定的除外。</w:t>
      </w:r>
    </w:p>
    <w:bookmarkEnd w:id="95"/>
    <w:p w14:paraId="72C702D3">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57C4412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28．开标</w:t>
      </w:r>
    </w:p>
    <w:p w14:paraId="1F05442D">
      <w:pPr>
        <w:widowControl w:val="0"/>
        <w:wordWrap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8152A3F">
      <w:pPr>
        <w:widowControl w:val="0"/>
        <w:wordWrap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F0279B2">
      <w:pPr>
        <w:widowControl w:val="0"/>
        <w:ind w:firstLine="315" w:firstLineChars="150"/>
        <w:jc w:val="both"/>
        <w:rPr>
          <w:rFonts w:ascii="宋体" w:hAnsi="宋体" w:eastAsia="宋体"/>
          <w:kern w:val="2"/>
          <w:sz w:val="21"/>
          <w:szCs w:val="21"/>
          <w:lang w:eastAsia="zh-CN"/>
        </w:rPr>
      </w:pPr>
    </w:p>
    <w:p w14:paraId="2D036E18">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77A34CA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29．评审委员会组成</w:t>
      </w:r>
    </w:p>
    <w:p w14:paraId="4EC1B7B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29.1网上开标结束后召开评审会议，评审委员会由政府集中采购机构依法组建，负责评审活动。</w:t>
      </w:r>
    </w:p>
    <w:p w14:paraId="78B258F9">
      <w:pPr>
        <w:widowControl w:val="0"/>
        <w:ind w:firstLine="420" w:firstLineChars="200"/>
        <w:jc w:val="both"/>
        <w:rPr>
          <w:rFonts w:ascii="宋体" w:hAnsi="宋体" w:eastAsia="宋体"/>
          <w:kern w:val="2"/>
          <w:sz w:val="21"/>
          <w:szCs w:val="21"/>
          <w:lang w:eastAsia="zh-CN"/>
        </w:rPr>
      </w:pPr>
      <w:bookmarkStart w:id="96" w:name="_Hlk72436580"/>
      <w:r>
        <w:rPr>
          <w:rFonts w:hint="eastAsia" w:ascii="宋体" w:hAnsi="宋体" w:eastAsia="宋体" w:cstheme="minorBidi"/>
          <w:kern w:val="2"/>
          <w:sz w:val="21"/>
          <w:szCs w:val="21"/>
          <w:lang w:eastAsia="zh-CN"/>
        </w:rPr>
        <w:t>评审委员会由采购人代表和评审专家组成，成员人数应当为5人以上单数（部分条件下为7人以上单数），其中评审专家不得少于成员总数的三分之二。</w:t>
      </w:r>
      <w:bookmarkEnd w:id="96"/>
      <w:r>
        <w:rPr>
          <w:rFonts w:hint="eastAsia" w:ascii="宋体" w:hAnsi="宋体" w:eastAsia="宋体" w:cstheme="minorBidi"/>
          <w:kern w:val="2"/>
          <w:sz w:val="21"/>
          <w:szCs w:val="21"/>
          <w:lang w:eastAsia="zh-CN"/>
        </w:rPr>
        <w:t>评定</w:t>
      </w:r>
      <w:r>
        <w:rPr>
          <w:rFonts w:hint="eastAsia" w:ascii="Calibri" w:hAnsi="Calibri" w:eastAsia="宋体" w:cstheme="minorBidi"/>
          <w:kern w:val="2"/>
          <w:sz w:val="21"/>
          <w:szCs w:val="21"/>
          <w:lang w:eastAsia="zh-CN"/>
        </w:rPr>
        <w:t>分离项目</w:t>
      </w:r>
      <w:r>
        <w:rPr>
          <w:rFonts w:ascii="Calibri" w:hAnsi="Calibri" w:eastAsia="宋体" w:cstheme="minorBidi"/>
          <w:kern w:val="2"/>
          <w:sz w:val="21"/>
          <w:szCs w:val="21"/>
          <w:lang w:eastAsia="zh-CN"/>
        </w:rPr>
        <w:t>评审专家</w:t>
      </w:r>
      <w:r>
        <w:rPr>
          <w:rFonts w:hint="eastAsia" w:ascii="Calibri" w:hAnsi="Calibri" w:eastAsia="宋体" w:cstheme="minorBidi"/>
          <w:kern w:val="2"/>
          <w:sz w:val="21"/>
          <w:szCs w:val="21"/>
          <w:lang w:eastAsia="zh-CN"/>
        </w:rPr>
        <w:t>均</w:t>
      </w:r>
      <w:r>
        <w:rPr>
          <w:rFonts w:ascii="Calibri" w:hAnsi="Calibri" w:eastAsia="宋体" w:cstheme="minorBidi"/>
          <w:kern w:val="2"/>
          <w:sz w:val="21"/>
          <w:szCs w:val="21"/>
          <w:lang w:eastAsia="zh-CN"/>
        </w:rPr>
        <w:t>由</w:t>
      </w:r>
      <w:r>
        <w:rPr>
          <w:rFonts w:hint="eastAsia" w:ascii="Calibri" w:hAnsi="Calibri" w:eastAsia="宋体" w:cstheme="minorBidi"/>
          <w:kern w:val="2"/>
          <w:sz w:val="21"/>
          <w:szCs w:val="21"/>
          <w:lang w:eastAsia="zh-CN"/>
        </w:rPr>
        <w:t>评审专家组成。</w:t>
      </w:r>
      <w:r>
        <w:rPr>
          <w:rFonts w:hint="eastAsia" w:ascii="宋体" w:hAnsi="宋体" w:eastAsia="宋体" w:cstheme="minorBidi"/>
          <w:kern w:val="2"/>
          <w:sz w:val="21"/>
          <w:szCs w:val="21"/>
          <w:lang w:eastAsia="zh-CN"/>
        </w:rPr>
        <w:t>评审专家一般是从深圳市政府采购评审专家库中随机抽取。采购人代表须持本单位签发的《评审授权书》参加评审。</w:t>
      </w:r>
    </w:p>
    <w:p w14:paraId="6D0C32B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29.2评审定标应当遵循公平、公正、科学、择优的原则。</w:t>
      </w:r>
    </w:p>
    <w:p w14:paraId="0802131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29.3评审活动依法进行，任何单位和个人不得非法干预评标过程和结果。</w:t>
      </w:r>
    </w:p>
    <w:p w14:paraId="52A3EC6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29.4评审过程中不允许违背评标程序或采用招标文件未载明的评标方法或评标因素进行评标。</w:t>
      </w:r>
    </w:p>
    <w:p w14:paraId="75B19724">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ascii="Calibri" w:hAnsi="Calibri" w:eastAsia="宋体" w:cstheme="minorBidi"/>
          <w:kern w:val="2"/>
          <w:sz w:val="21"/>
          <w:szCs w:val="21"/>
          <w:lang w:eastAsia="zh-CN"/>
        </w:rPr>
        <w:t>信息公开的内容除外</w:t>
      </w:r>
      <w:r>
        <w:rPr>
          <w:rFonts w:hint="eastAsia" w:ascii="宋体" w:hAnsi="宋体" w:eastAsia="宋体" w:cstheme="minorBidi"/>
          <w:bCs/>
          <w:kern w:val="2"/>
          <w:sz w:val="21"/>
          <w:szCs w:val="21"/>
          <w:lang w:eastAsia="zh-CN"/>
        </w:rPr>
        <w:t>）。</w:t>
      </w:r>
    </w:p>
    <w:p w14:paraId="39002ADA">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30．向评审委员会提供的资料</w:t>
      </w:r>
    </w:p>
    <w:p w14:paraId="5678C0E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30.1公开发布的招标文件，包括图纸、服务清单、答疑文件等；</w:t>
      </w:r>
    </w:p>
    <w:p w14:paraId="718CC08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30.2其他评标必须的资料。</w:t>
      </w:r>
    </w:p>
    <w:p w14:paraId="3FC38CE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30.3评审委员会应当认真研究招标文件，至少应了解熟悉以下内容：</w:t>
      </w:r>
    </w:p>
    <w:p w14:paraId="4C01763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（1）招标的目的；</w:t>
      </w:r>
    </w:p>
    <w:p w14:paraId="6F214FA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（2）招标项目需求的范围和性质；</w:t>
      </w:r>
    </w:p>
    <w:p w14:paraId="6BF9CF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（3）招标文件规定的投标人的资格、财政预算限额、商务条款；</w:t>
      </w:r>
    </w:p>
    <w:p w14:paraId="69A98BB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（4）招标文件规定的评标程序、评标方法和评标因素；</w:t>
      </w:r>
    </w:p>
    <w:p w14:paraId="28629BC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（5）招标文件所列示的资格性审查表及符合性审查表。</w:t>
      </w:r>
    </w:p>
    <w:p w14:paraId="69FE7A5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31．独立评审</w:t>
      </w:r>
    </w:p>
    <w:p w14:paraId="62A7D755">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w:t>
      </w:r>
      <w:r>
        <w:rPr>
          <w:rFonts w:ascii="宋体" w:hAnsi="宋体" w:eastAsia="宋体" w:cstheme="minorBidi"/>
          <w:bCs/>
          <w:kern w:val="2"/>
          <w:sz w:val="21"/>
          <w:szCs w:val="21"/>
          <w:lang w:eastAsia="zh-CN"/>
        </w:rPr>
        <w:t>1</w:t>
      </w:r>
      <w:r>
        <w:rPr>
          <w:rFonts w:hint="eastAsia" w:ascii="宋体" w:hAnsi="宋体" w:eastAsia="宋体" w:cstheme="minorBidi"/>
          <w:bCs/>
          <w:kern w:val="2"/>
          <w:sz w:val="21"/>
          <w:szCs w:val="21"/>
          <w:lang w:eastAsia="zh-CN"/>
        </w:rPr>
        <w:t>.1</w:t>
      </w:r>
      <w:r>
        <w:rPr>
          <w:rFonts w:hint="eastAsia" w:ascii="宋体" w:hAnsi="宋体" w:eastAsia="宋体" w:cstheme="minorBidi"/>
          <w:kern w:val="2"/>
          <w:sz w:val="21"/>
          <w:szCs w:val="21"/>
          <w:lang w:eastAsia="zh-CN"/>
        </w:rPr>
        <w:t>评审委员会</w:t>
      </w:r>
      <w:r>
        <w:rPr>
          <w:rFonts w:hint="eastAsia" w:ascii="宋体" w:hAnsi="宋体" w:eastAsia="宋体" w:cstheme="minorBidi"/>
          <w:bCs/>
          <w:kern w:val="2"/>
          <w:sz w:val="21"/>
          <w:szCs w:val="21"/>
          <w:lang w:eastAsia="zh-CN"/>
        </w:rPr>
        <w:t>成员的评标活动应当独立进行，并应遵循投标文件初审、澄清有关问题、比较与评价、确定中标供应商、编写评审报告的工作程序。</w:t>
      </w:r>
    </w:p>
    <w:p w14:paraId="5BFCCA85">
      <w:pPr>
        <w:widowControl w:val="0"/>
        <w:ind w:firstLine="411" w:firstLineChars="196"/>
        <w:jc w:val="both"/>
        <w:rPr>
          <w:rFonts w:ascii="宋体" w:hAnsi="宋体" w:eastAsia="宋体"/>
          <w:bCs/>
          <w:kern w:val="2"/>
          <w:sz w:val="21"/>
          <w:szCs w:val="21"/>
          <w:lang w:eastAsia="zh-CN"/>
        </w:rPr>
      </w:pPr>
    </w:p>
    <w:p w14:paraId="0BF226B6">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63C3D82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32．投标文件初审</w:t>
      </w:r>
    </w:p>
    <w:p w14:paraId="6B48274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32.1投标文件初审包括资格性审查和符合性审查。</w:t>
      </w:r>
    </w:p>
    <w:p w14:paraId="4A18E50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资格性审查：依据法律法规和招标文件的规定，对投标文件中的资格证明等进行审查，以确定投标供应商是否具备投标资格。</w:t>
      </w:r>
    </w:p>
    <w:p w14:paraId="38181E8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符合性审查：依据招标文件的规定，对投标文件的有效性、完整性和对招标文件的响应程度进行审查，以确定是否满足符合性审查的要求。</w:t>
      </w:r>
    </w:p>
    <w:p w14:paraId="1058161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32.2 投标文件初审内容请详见《资格性审查表》和《符合性审查表》部分。投标人若有一条审查不通过则按投标无效处理。</w:t>
      </w:r>
    </w:p>
    <w:p w14:paraId="1E53F2D5">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 投标文件初审中关于供应商家数的计算:</w:t>
      </w:r>
    </w:p>
    <w:p w14:paraId="159788A2">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1616B9E">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16A7227">
      <w:pPr>
        <w:widowControl w:val="0"/>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2BAA0F6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32.4投标人投标文件作无效处理的情形，具体包括但不限于以下：</w:t>
      </w:r>
    </w:p>
    <w:p w14:paraId="361E6020">
      <w:pPr>
        <w:widowControl w:val="0"/>
        <w:ind w:firstLine="420" w:firstLineChars="200"/>
        <w:jc w:val="both"/>
        <w:rPr>
          <w:rFonts w:ascii="Calibri" w:hAnsi="Calibri" w:eastAsia="宋体"/>
          <w:kern w:val="2"/>
          <w:sz w:val="21"/>
          <w:szCs w:val="21"/>
          <w:lang w:eastAsia="zh-CN"/>
        </w:rPr>
      </w:pPr>
      <w:r>
        <w:rPr>
          <w:rFonts w:hint="eastAsia" w:ascii="宋体" w:hAnsi="宋体" w:eastAsia="宋体" w:cstheme="minorBidi"/>
          <w:kern w:val="2"/>
          <w:sz w:val="21"/>
          <w:szCs w:val="21"/>
          <w:lang w:eastAsia="zh-CN"/>
        </w:rPr>
        <w:t>32.4.1</w:t>
      </w:r>
      <w:r>
        <w:rPr>
          <w:rFonts w:hint="eastAsia" w:ascii="Calibri" w:hAnsi="Calibri" w:eastAsia="宋体" w:cstheme="minorBidi"/>
          <w:kern w:val="2"/>
          <w:sz w:val="21"/>
          <w:szCs w:val="21"/>
          <w:lang w:eastAsia="zh-CN"/>
        </w:rPr>
        <w:t>不同投标人的投标文件由同一单位或者同一个人编制，或者由同一个人分阶段参与编制；</w:t>
      </w:r>
    </w:p>
    <w:p w14:paraId="465A86D0">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32.4.</w:t>
      </w:r>
      <w:r>
        <w:rPr>
          <w:rFonts w:hint="eastAsia" w:ascii="宋体" w:hAnsi="宋体" w:eastAsia="宋体" w:cstheme="minorBidi"/>
          <w:kern w:val="2"/>
          <w:sz w:val="21"/>
          <w:szCs w:val="21"/>
          <w:lang w:eastAsia="zh-CN"/>
        </w:rPr>
        <w:t>2</w:t>
      </w:r>
      <w:r>
        <w:rPr>
          <w:rFonts w:hint="eastAsia" w:ascii="Calibri" w:hAnsi="Calibri" w:eastAsia="宋体" w:cstheme="minorBidi"/>
          <w:kern w:val="2"/>
          <w:sz w:val="21"/>
          <w:szCs w:val="21"/>
          <w:lang w:eastAsia="zh-CN"/>
        </w:rPr>
        <w:t>不同投标人委托同一单位或者个人办理投标事宜；</w:t>
      </w:r>
    </w:p>
    <w:p w14:paraId="19F2B59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32.4.3不同投标人的投标文件载明的项目管理成员或者联系人员为同一人；</w:t>
      </w:r>
    </w:p>
    <w:p w14:paraId="0F2CA45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32.4.4不同投标人的投标文件异常一致或者投标报价呈规律性差异；</w:t>
      </w:r>
    </w:p>
    <w:p w14:paraId="3EA9729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32.4.5</w:t>
      </w:r>
      <w:r>
        <w:rPr>
          <w:rFonts w:ascii="宋体" w:hAnsi="宋体" w:eastAsia="宋体" w:cstheme="minorBidi"/>
          <w:kern w:val="2"/>
          <w:sz w:val="21"/>
          <w:szCs w:val="21"/>
          <w:lang w:eastAsia="zh-CN"/>
        </w:rPr>
        <w:t>不同投标供应商的投标文件或部分投标文件相互混装</w:t>
      </w:r>
      <w:r>
        <w:rPr>
          <w:rFonts w:hint="eastAsia" w:ascii="宋体" w:hAnsi="宋体" w:eastAsia="宋体" w:cstheme="minorBidi"/>
          <w:kern w:val="2"/>
          <w:sz w:val="21"/>
          <w:szCs w:val="21"/>
          <w:lang w:eastAsia="zh-CN"/>
        </w:rPr>
        <w:t>；</w:t>
      </w:r>
    </w:p>
    <w:p w14:paraId="059D4A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32.4.6投标供应商之间相互约定给予未中标的供应商利益补偿；</w:t>
      </w:r>
    </w:p>
    <w:p w14:paraId="7E3F9C7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32.4.7不同投标供应商的法定代表人、主要经营负责人、项目投标授权代表人、项目负责人、主要技术人员为同一人、属同一单位或者同一单位缴纳社会保险；</w:t>
      </w:r>
    </w:p>
    <w:p w14:paraId="696343A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32.4.8不同投标供应商的投标文件内容存在非正常一致；</w:t>
      </w:r>
    </w:p>
    <w:p w14:paraId="202701D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32.4.9在同一单位工作人员为两家以上（含两家）供应商进行同一项投标活动；</w:t>
      </w:r>
    </w:p>
    <w:p w14:paraId="137F248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32.4.10主管部门依照法律、法规认定的其他情形。</w:t>
      </w:r>
    </w:p>
    <w:p w14:paraId="0FA7F23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32.5对不属于《资格性审查表》和《符合性审查表》所列的其他情形，除专用条款另有规定和32.4条款所列情形外，不得作为投标无效的理由。</w:t>
      </w:r>
    </w:p>
    <w:p w14:paraId="39048FF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33．澄清有关问题</w:t>
      </w:r>
    </w:p>
    <w:p w14:paraId="7F1391A0">
      <w:pPr>
        <w:widowControl w:val="0"/>
        <w:ind w:firstLine="420" w:firstLineChars="200"/>
        <w:jc w:val="both"/>
        <w:rPr>
          <w:rFonts w:ascii="宋体" w:hAnsi="宋体" w:eastAsia="宋体"/>
          <w:kern w:val="2"/>
          <w:sz w:val="21"/>
          <w:szCs w:val="21"/>
          <w:lang w:eastAsia="zh-CN"/>
        </w:rPr>
      </w:pPr>
      <w:bookmarkStart w:id="97" w:name="_Hlk71407321"/>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3.1</w:t>
      </w:r>
      <w:r>
        <w:rPr>
          <w:rFonts w:hint="eastAsia" w:ascii="宋体" w:hAnsi="宋体" w:eastAsia="宋体" w:cstheme="minorBidi"/>
          <w:kern w:val="2"/>
          <w:sz w:val="21"/>
          <w:szCs w:val="21"/>
          <w:lang w:eastAsia="zh-CN"/>
        </w:rPr>
        <w:t>对招标文件中描述有歧义或前后不一致的地方（不含</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w:t>
      </w:r>
      <w:r>
        <w:rPr>
          <w:rFonts w:hint="eastAsia" w:ascii="Calibri" w:hAnsi="Calibri" w:eastAsia="宋体" w:cstheme="minorBidi"/>
          <w:kern w:val="2"/>
          <w:sz w:val="21"/>
          <w:szCs w:val="21"/>
          <w:lang w:eastAsia="zh-CN"/>
        </w:rPr>
        <w:t>的情况）</w:t>
      </w:r>
      <w:r>
        <w:rPr>
          <w:rFonts w:hint="eastAsia" w:ascii="宋体" w:hAnsi="宋体" w:eastAsia="宋体" w:cstheme="minorBidi"/>
          <w:kern w:val="2"/>
          <w:sz w:val="21"/>
          <w:szCs w:val="21"/>
          <w:lang w:eastAsia="zh-CN"/>
        </w:rPr>
        <w:t>，评审委员会有权进行评判，但对同一条款的评判应适用于每个投标人。</w:t>
      </w:r>
      <w:bookmarkEnd w:id="97"/>
    </w:p>
    <w:p w14:paraId="2CC6AF5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3.2</w:t>
      </w:r>
      <w:r>
        <w:rPr>
          <w:rFonts w:ascii="Calibri" w:hAnsi="Calibri" w:eastAsia="宋体" w:cstheme="minorBidi"/>
          <w:kern w:val="2"/>
          <w:sz w:val="21"/>
          <w:szCs w:val="21"/>
          <w:lang w:eastAsia="zh-CN"/>
        </w:rPr>
        <w:t>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委员会发现</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文件存在歧义、重大缺陷导致评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工作无法进行，或者</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文件内容违反国家有关强制性规定的，应当停止评</w:t>
      </w:r>
      <w:r>
        <w:rPr>
          <w:rFonts w:hint="eastAsia" w:ascii="Calibri" w:hAnsi="Calibri" w:eastAsia="宋体" w:cstheme="minorBidi"/>
          <w:kern w:val="2"/>
          <w:sz w:val="21"/>
          <w:szCs w:val="21"/>
          <w:lang w:eastAsia="zh-CN"/>
        </w:rPr>
        <w:t>审</w:t>
      </w:r>
      <w:r>
        <w:rPr>
          <w:rFonts w:ascii="Calibri" w:hAnsi="Calibri" w:eastAsia="宋体" w:cstheme="minorBidi"/>
          <w:kern w:val="2"/>
          <w:sz w:val="21"/>
          <w:szCs w:val="21"/>
          <w:lang w:eastAsia="zh-CN"/>
        </w:rPr>
        <w:t>工作，与</w:t>
      </w:r>
      <w:r>
        <w:rPr>
          <w:rFonts w:hint="eastAsia" w:ascii="Calibri" w:hAnsi="Calibri" w:eastAsia="宋体" w:cstheme="minorBidi"/>
          <w:kern w:val="2"/>
          <w:sz w:val="21"/>
          <w:szCs w:val="21"/>
          <w:lang w:eastAsia="zh-CN"/>
        </w:rPr>
        <w:t>政府集中采购机构</w:t>
      </w:r>
      <w:r>
        <w:rPr>
          <w:rFonts w:ascii="Calibri" w:hAnsi="Calibri" w:eastAsia="宋体" w:cstheme="minorBidi"/>
          <w:kern w:val="2"/>
          <w:sz w:val="21"/>
          <w:szCs w:val="21"/>
          <w:lang w:eastAsia="zh-CN"/>
        </w:rPr>
        <w:t>沟通并作书面记录。</w:t>
      </w:r>
      <w:r>
        <w:rPr>
          <w:rFonts w:hint="eastAsia" w:ascii="Calibri" w:hAnsi="Calibri" w:eastAsia="宋体" w:cstheme="minorBidi"/>
          <w:kern w:val="2"/>
          <w:sz w:val="21"/>
          <w:szCs w:val="21"/>
          <w:lang w:eastAsia="zh-CN"/>
        </w:rPr>
        <w:t>经</w:t>
      </w:r>
      <w:r>
        <w:rPr>
          <w:rFonts w:ascii="Calibri" w:hAnsi="Calibri" w:eastAsia="宋体" w:cstheme="minorBidi"/>
          <w:kern w:val="2"/>
          <w:sz w:val="21"/>
          <w:szCs w:val="21"/>
          <w:lang w:eastAsia="zh-CN"/>
        </w:rPr>
        <w:t>确认后，</w:t>
      </w:r>
      <w:r>
        <w:rPr>
          <w:rFonts w:hint="eastAsia" w:ascii="Calibri" w:hAnsi="Calibri" w:eastAsia="宋体" w:cstheme="minorBidi"/>
          <w:kern w:val="2"/>
          <w:sz w:val="21"/>
          <w:szCs w:val="21"/>
          <w:lang w:eastAsia="zh-CN"/>
        </w:rPr>
        <w:t>项目</w:t>
      </w:r>
      <w:r>
        <w:rPr>
          <w:rFonts w:ascii="Calibri" w:hAnsi="Calibri" w:eastAsia="宋体" w:cstheme="minorBidi"/>
          <w:kern w:val="2"/>
          <w:sz w:val="21"/>
          <w:szCs w:val="21"/>
          <w:lang w:eastAsia="zh-CN"/>
        </w:rPr>
        <w:t>应当修改</w:t>
      </w:r>
      <w:r>
        <w:rPr>
          <w:rFonts w:hint="eastAsia" w:ascii="Calibri" w:hAnsi="Calibri" w:eastAsia="宋体" w:cstheme="minorBidi"/>
          <w:kern w:val="2"/>
          <w:sz w:val="21"/>
          <w:szCs w:val="21"/>
          <w:lang w:eastAsia="zh-CN"/>
        </w:rPr>
        <w:t>招标</w:t>
      </w:r>
      <w:r>
        <w:rPr>
          <w:rFonts w:ascii="Calibri" w:hAnsi="Calibri" w:eastAsia="宋体" w:cstheme="minorBidi"/>
          <w:kern w:val="2"/>
          <w:sz w:val="21"/>
          <w:szCs w:val="21"/>
          <w:lang w:eastAsia="zh-CN"/>
        </w:rPr>
        <w:t>文件，重新组织采购活动。</w:t>
      </w:r>
    </w:p>
    <w:p w14:paraId="5D41A57F">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33.3</w:t>
      </w:r>
      <w:r>
        <w:rPr>
          <w:rFonts w:hint="eastAsia" w:ascii="宋体" w:hAnsi="宋体" w:eastAsia="宋体" w:cstheme="minorBidi"/>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3A76F3D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07679B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根据本通用条款第34条，凡属于评审委员会在评审中发现的算术错误进行核实的修改不在此列。</w:t>
      </w:r>
    </w:p>
    <w:p w14:paraId="5C285B2A">
      <w:pPr>
        <w:widowControl w:val="0"/>
        <w:ind w:firstLine="420" w:firstLineChars="200"/>
        <w:jc w:val="both"/>
        <w:rPr>
          <w:rFonts w:ascii="黑体" w:hAnsi="宋体" w:eastAsia="黑体"/>
          <w:kern w:val="2"/>
          <w:sz w:val="21"/>
          <w:szCs w:val="21"/>
          <w:lang w:eastAsia="zh-CN"/>
        </w:rPr>
      </w:pPr>
      <w:bookmarkStart w:id="98" w:name="_Toc100052400"/>
      <w:bookmarkStart w:id="99" w:name="_Toc73521581"/>
      <w:bookmarkStart w:id="100" w:name="_Toc73521669"/>
      <w:bookmarkStart w:id="101" w:name="_Toc73518151"/>
      <w:bookmarkStart w:id="102" w:name="_Toc73517673"/>
      <w:r>
        <w:rPr>
          <w:rFonts w:hint="eastAsia" w:ascii="黑体" w:hAnsi="宋体" w:eastAsia="黑体" w:cstheme="minorBidi"/>
          <w:kern w:val="2"/>
          <w:sz w:val="21"/>
          <w:szCs w:val="21"/>
          <w:lang w:eastAsia="zh-CN"/>
        </w:rPr>
        <w:t>34．错误的修正</w:t>
      </w:r>
      <w:bookmarkEnd w:id="98"/>
      <w:bookmarkEnd w:id="99"/>
      <w:bookmarkEnd w:id="100"/>
      <w:bookmarkEnd w:id="101"/>
      <w:bookmarkEnd w:id="102"/>
    </w:p>
    <w:p w14:paraId="133E338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投标文件报价出现前后不一致的，除专用条款另有规定外，按照下列规定修正：</w:t>
      </w:r>
    </w:p>
    <w:p w14:paraId="544A814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34.1投标文件中开标一览表投标报价内容与投标文件中投标报价相应内容不一致的，以开标一览表为准；</w:t>
      </w:r>
    </w:p>
    <w:p w14:paraId="494D669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34.2大写金额和小写金额不一致的，以大写金额为准；</w:t>
      </w:r>
    </w:p>
    <w:p w14:paraId="39658FB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34.3单价金额小数点或者百分比有明显错位，以开标一览表的总价为准，并修改单价；</w:t>
      </w:r>
    </w:p>
    <w:p w14:paraId="08481A2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34.4总价金额与按单价汇总金额不一致的，以单价金额计算结果为准。</w:t>
      </w:r>
    </w:p>
    <w:p w14:paraId="51212C5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00AF6A2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35．投标文件的比较与评价</w:t>
      </w:r>
    </w:p>
    <w:p w14:paraId="64879AB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146CB0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53E69B9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36. 实地考察或资料查验</w:t>
      </w:r>
    </w:p>
    <w:p w14:paraId="50EC9CF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36.1在评审过程中，评审委员会有权决定是否对本项目投标人进行实地考察或资料查验（原件）。投标人应随时做好接受实地考察或资料查验的准备。</w:t>
      </w:r>
    </w:p>
    <w:p w14:paraId="204F96A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37．评审方法</w:t>
      </w:r>
    </w:p>
    <w:p w14:paraId="2852C74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37.1.1最低价法</w:t>
      </w:r>
    </w:p>
    <w:p w14:paraId="0AB4B7E2">
      <w:pPr>
        <w:widowControl w:val="0"/>
        <w:ind w:firstLine="420" w:firstLineChars="200"/>
        <w:jc w:val="both"/>
        <w:rPr>
          <w:rFonts w:ascii="ˎ̥" w:hAnsi="ˎ̥" w:eastAsia="宋体"/>
          <w:kern w:val="2"/>
          <w:sz w:val="21"/>
          <w:szCs w:val="21"/>
          <w:lang w:eastAsia="zh-CN"/>
        </w:rPr>
      </w:pPr>
      <w:bookmarkStart w:id="103" w:name="_Hlk72438142"/>
      <w:r>
        <w:rPr>
          <w:rFonts w:ascii="ˎ̥" w:hAnsi="ˎ̥" w:eastAsia="宋体" w:cstheme="minorBidi"/>
          <w:kern w:val="2"/>
          <w:sz w:val="21"/>
          <w:szCs w:val="21"/>
          <w:lang w:eastAsia="zh-CN"/>
        </w:rPr>
        <w:t>最低价法，是指</w:t>
      </w:r>
      <w:r>
        <w:rPr>
          <w:rFonts w:hint="eastAsia" w:ascii="ˎ̥" w:hAnsi="ˎ̥" w:eastAsia="宋体" w:cstheme="minorBidi"/>
          <w:kern w:val="2"/>
          <w:sz w:val="21"/>
          <w:szCs w:val="21"/>
          <w:lang w:eastAsia="zh-CN"/>
        </w:rPr>
        <w:t>完全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文件实质性要求，</w:t>
      </w:r>
      <w:r>
        <w:rPr>
          <w:rFonts w:hint="eastAsia" w:ascii="ˎ̥" w:hAnsi="ˎ̥" w:eastAsia="宋体" w:cstheme="minorBidi"/>
          <w:kern w:val="2"/>
          <w:sz w:val="21"/>
          <w:szCs w:val="21"/>
          <w:lang w:eastAsia="zh-CN"/>
        </w:rPr>
        <w:t>按照报价由低到高的顺序，依据招标文件中规定的数量或者比例推荐候选中标供应商。</w:t>
      </w:r>
    </w:p>
    <w:p w14:paraId="51FF039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37.1.2综合评分法</w:t>
      </w:r>
    </w:p>
    <w:p w14:paraId="3F396AF5">
      <w:pPr>
        <w:widowControl w:val="0"/>
        <w:ind w:firstLine="420" w:firstLineChars="200"/>
        <w:jc w:val="both"/>
        <w:rPr>
          <w:rFonts w:ascii="ˎ̥" w:hAnsi="ˎ̥" w:eastAsia="宋体"/>
          <w:kern w:val="2"/>
          <w:sz w:val="21"/>
          <w:szCs w:val="21"/>
          <w:lang w:eastAsia="zh-CN"/>
        </w:rPr>
      </w:pPr>
      <w:r>
        <w:rPr>
          <w:rFonts w:ascii="ˎ̥" w:hAnsi="ˎ̥" w:eastAsia="宋体" w:cstheme="minorBidi"/>
          <w:kern w:val="2"/>
          <w:sz w:val="21"/>
          <w:szCs w:val="21"/>
          <w:lang w:eastAsia="zh-CN"/>
        </w:rPr>
        <w:t>综合评分法，是指</w:t>
      </w:r>
      <w:r>
        <w:rPr>
          <w:rFonts w:hint="eastAsia" w:ascii="ˎ̥" w:hAnsi="ˎ̥" w:eastAsia="宋体" w:cstheme="minorBidi"/>
          <w:kern w:val="2"/>
          <w:sz w:val="21"/>
          <w:szCs w:val="21"/>
          <w:lang w:eastAsia="zh-CN"/>
        </w:rPr>
        <w:t>在</w:t>
      </w:r>
      <w:r>
        <w:rPr>
          <w:rFonts w:ascii="ˎ̥" w:hAnsi="ˎ̥" w:eastAsia="宋体" w:cstheme="minorBidi"/>
          <w:kern w:val="2"/>
          <w:sz w:val="21"/>
          <w:szCs w:val="21"/>
          <w:lang w:eastAsia="zh-CN"/>
        </w:rPr>
        <w:t>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w:t>
      </w:r>
      <w:r>
        <w:rPr>
          <w:rFonts w:hint="eastAsia" w:ascii="ˎ̥" w:hAnsi="ˎ̥" w:eastAsia="宋体" w:cstheme="minorBidi"/>
          <w:kern w:val="2"/>
          <w:sz w:val="21"/>
          <w:szCs w:val="21"/>
          <w:lang w:eastAsia="zh-CN"/>
        </w:rPr>
        <w:t>的前提下</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按照招标文件中规定的各项因素进行综合评审，评审总得分排名前列的投标人，作为推荐的候选中标供应商。</w:t>
      </w:r>
      <w:bookmarkEnd w:id="103"/>
      <w:r>
        <w:rPr>
          <w:rFonts w:hint="eastAsia" w:ascii="宋体" w:hAnsi="宋体" w:eastAsia="宋体" w:cstheme="minorBidi"/>
          <w:bCs/>
          <w:color w:val="FF0000"/>
          <w:kern w:val="2"/>
          <w:sz w:val="21"/>
          <w:szCs w:val="21"/>
          <w:lang w:eastAsia="zh-CN"/>
        </w:rPr>
        <w:t xml:space="preserve">  </w:t>
      </w:r>
      <w:r>
        <w:rPr>
          <w:rFonts w:hint="eastAsia" w:ascii="宋体" w:hAnsi="宋体" w:eastAsia="宋体" w:cstheme="minorBidi"/>
          <w:bCs/>
          <w:kern w:val="2"/>
          <w:sz w:val="21"/>
          <w:szCs w:val="21"/>
          <w:lang w:eastAsia="zh-CN"/>
        </w:rPr>
        <w:t xml:space="preserve">                                                                                                                                                                                                                                                                                                                                                                                                                                                                                                                                                                                                                                                                                                                                                                                                                                                                                                                                                                                                                                                                                                                                                                                                                                                                                                                                                                                                                                                                                                                                                                                                                                                                                                                                                                                                                                                                                                                                                                                                                                                                                                                                                                                                                                                                                                                                                                                                                                                                                                                                                                                                                                                                                                                                                                                                                                                                                                                                                                                                                           </w:t>
      </w:r>
    </w:p>
    <w:p w14:paraId="18C90E3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37.2 本项目采用的评审方法见本项目招标文件第一册“专用条款”的相关内容。</w:t>
      </w:r>
    </w:p>
    <w:p w14:paraId="7432822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37.3重新评审的情形</w:t>
      </w:r>
    </w:p>
    <w:p w14:paraId="50B82B3F">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445FED5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2F20500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05AB3CA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154325F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4C14574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36479B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009E02D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 xml:space="preserve"> 37.4重新组建评审委员会的情形</w:t>
      </w:r>
    </w:p>
    <w:p w14:paraId="48DF2BF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34A6C8B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7D6E46C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0A9E32A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720951E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6A972D8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44BB9480">
      <w:pPr>
        <w:widowControl w:val="0"/>
        <w:ind w:firstLine="411" w:firstLineChars="196"/>
        <w:jc w:val="both"/>
        <w:rPr>
          <w:rFonts w:ascii="宋体" w:hAnsi="宋体" w:eastAsia="宋体"/>
          <w:kern w:val="2"/>
          <w:sz w:val="21"/>
          <w:szCs w:val="21"/>
          <w:lang w:eastAsia="zh-CN"/>
        </w:rPr>
      </w:pPr>
    </w:p>
    <w:p w14:paraId="6B3CCC43">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16751769">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38．定标方法</w:t>
      </w:r>
    </w:p>
    <w:p w14:paraId="250FCE5E">
      <w:pPr>
        <w:widowControl w:val="0"/>
        <w:ind w:firstLine="420" w:firstLineChars="200"/>
        <w:jc w:val="both"/>
        <w:rPr>
          <w:rFonts w:ascii="宋体" w:hAnsi="宋体" w:eastAsia="宋体"/>
          <w:kern w:val="2"/>
          <w:sz w:val="21"/>
          <w:szCs w:val="21"/>
          <w:lang w:eastAsia="zh-CN"/>
        </w:rPr>
      </w:pPr>
      <w:bookmarkStart w:id="104" w:name="_Hlk73782795"/>
      <w:r>
        <w:rPr>
          <w:rFonts w:hint="eastAsia" w:ascii="宋体" w:hAnsi="宋体" w:eastAsia="宋体" w:cstheme="minorBidi"/>
          <w:kern w:val="2"/>
          <w:sz w:val="21"/>
          <w:szCs w:val="21"/>
          <w:lang w:eastAsia="zh-CN"/>
        </w:rPr>
        <w:t>38.1非评定分离项目定标方法</w:t>
      </w:r>
    </w:p>
    <w:p w14:paraId="6A6CC0F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6933B53F">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1.2</w:t>
      </w:r>
      <w:r>
        <w:rPr>
          <w:rFonts w:ascii="ˎ̥" w:hAnsi="ˎ̥" w:eastAsia="宋体" w:cstheme="minorBidi"/>
          <w:kern w:val="2"/>
          <w:sz w:val="21"/>
          <w:szCs w:val="21"/>
          <w:lang w:eastAsia="zh-CN"/>
        </w:rPr>
        <w:t>采用最低价法的，评</w:t>
      </w:r>
      <w:r>
        <w:rPr>
          <w:rFonts w:hint="eastAsia" w:ascii="ˎ̥" w:hAnsi="ˎ̥" w:eastAsia="宋体" w:cstheme="minorBidi"/>
          <w:kern w:val="2"/>
          <w:sz w:val="21"/>
          <w:szCs w:val="21"/>
          <w:lang w:eastAsia="zh-CN"/>
        </w:rPr>
        <w:t>审</w:t>
      </w:r>
      <w:r>
        <w:rPr>
          <w:rFonts w:ascii="ˎ̥" w:hAnsi="ˎ̥" w:eastAsia="宋体" w:cstheme="minorBidi"/>
          <w:kern w:val="2"/>
          <w:sz w:val="21"/>
          <w:szCs w:val="21"/>
          <w:lang w:eastAsia="zh-CN"/>
        </w:rPr>
        <w:t>结果按投标报价由低到高顺序排列。投标报价相同的并列。投标文件满足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文件全部实质性要求且投标报价最低的</w:t>
      </w:r>
      <w:r>
        <w:rPr>
          <w:rFonts w:hint="eastAsia" w:ascii="ˎ̥" w:hAnsi="ˎ̥" w:eastAsia="宋体" w:cstheme="minorBidi"/>
          <w:kern w:val="2"/>
          <w:sz w:val="21"/>
          <w:szCs w:val="21"/>
          <w:lang w:eastAsia="zh-CN"/>
        </w:rPr>
        <w:t>投标人为</w:t>
      </w:r>
      <w:bookmarkStart w:id="105" w:name="_Hlk73821177"/>
      <w:r>
        <w:rPr>
          <w:rFonts w:hint="eastAsia" w:ascii="ˎ̥" w:hAnsi="ˎ̥" w:eastAsia="宋体" w:cstheme="minorBidi"/>
          <w:kern w:val="2"/>
          <w:sz w:val="21"/>
          <w:szCs w:val="21"/>
          <w:lang w:eastAsia="zh-CN"/>
        </w:rPr>
        <w:t>唯一候选中标供应商</w:t>
      </w:r>
      <w:bookmarkEnd w:id="105"/>
      <w:r>
        <w:rPr>
          <w:rFonts w:ascii="ˎ̥" w:hAnsi="ˎ̥" w:eastAsia="宋体" w:cstheme="minorBidi"/>
          <w:kern w:val="2"/>
          <w:sz w:val="21"/>
          <w:szCs w:val="21"/>
          <w:lang w:eastAsia="zh-CN"/>
        </w:rPr>
        <w:t>。</w:t>
      </w:r>
    </w:p>
    <w:p w14:paraId="7FBD12D7">
      <w:pPr>
        <w:widowControl w:val="0"/>
        <w:ind w:firstLine="420" w:firstLineChars="200"/>
        <w:jc w:val="both"/>
        <w:rPr>
          <w:rFonts w:ascii="ˎ̥" w:hAnsi="ˎ̥" w:eastAsia="宋体"/>
          <w:kern w:val="2"/>
          <w:sz w:val="21"/>
          <w:szCs w:val="21"/>
          <w:lang w:eastAsia="zh-CN"/>
        </w:rPr>
      </w:pPr>
      <w:r>
        <w:rPr>
          <w:rFonts w:hint="eastAsia" w:ascii="宋体" w:hAnsi="宋体" w:eastAsia="宋体" w:cstheme="minorBidi"/>
          <w:kern w:val="2"/>
          <w:sz w:val="21"/>
          <w:szCs w:val="21"/>
          <w:lang w:eastAsia="zh-CN"/>
        </w:rPr>
        <w:t>38</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1.3</w:t>
      </w:r>
      <w:r>
        <w:rPr>
          <w:rFonts w:ascii="宋体" w:hAnsi="宋体" w:eastAsia="宋体" w:cstheme="minorBidi"/>
          <w:kern w:val="2"/>
          <w:sz w:val="21"/>
          <w:szCs w:val="21"/>
          <w:lang w:eastAsia="zh-CN"/>
        </w:rPr>
        <w:t>采</w:t>
      </w:r>
      <w:r>
        <w:rPr>
          <w:rFonts w:ascii="ˎ̥" w:hAnsi="ˎ̥" w:eastAsia="宋体"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cstheme="minorBidi"/>
          <w:kern w:val="2"/>
          <w:sz w:val="21"/>
          <w:szCs w:val="21"/>
          <w:lang w:eastAsia="zh-CN"/>
        </w:rPr>
        <w:t>招标</w:t>
      </w:r>
      <w:r>
        <w:rPr>
          <w:rFonts w:ascii="ˎ̥" w:hAnsi="ˎ̥" w:eastAsia="宋体" w:cstheme="minorBidi"/>
          <w:kern w:val="2"/>
          <w:sz w:val="21"/>
          <w:szCs w:val="21"/>
          <w:lang w:eastAsia="zh-CN"/>
        </w:rPr>
        <w:t>文件全部实质性要求，且按照评审因素的量化指标评审得分最高的投标人</w:t>
      </w:r>
      <w:r>
        <w:rPr>
          <w:rFonts w:hint="eastAsia" w:ascii="ˎ̥" w:hAnsi="ˎ̥" w:eastAsia="宋体" w:cstheme="minorBidi"/>
          <w:kern w:val="2"/>
          <w:sz w:val="21"/>
          <w:szCs w:val="21"/>
          <w:lang w:eastAsia="zh-CN"/>
        </w:rPr>
        <w:t>为唯一候选中标供应商</w:t>
      </w:r>
      <w:r>
        <w:rPr>
          <w:rFonts w:ascii="ˎ̥" w:hAnsi="ˎ̥" w:eastAsia="宋体" w:cstheme="minorBidi"/>
          <w:kern w:val="2"/>
          <w:sz w:val="21"/>
          <w:szCs w:val="21"/>
          <w:lang w:eastAsia="zh-CN"/>
        </w:rPr>
        <w:t>。</w:t>
      </w:r>
      <w:r>
        <w:rPr>
          <w:rFonts w:hint="eastAsia" w:ascii="ˎ̥" w:hAnsi="ˎ̥" w:eastAsia="宋体" w:cstheme="minorBidi"/>
          <w:kern w:val="2"/>
          <w:sz w:val="21"/>
          <w:szCs w:val="21"/>
          <w:lang w:eastAsia="zh-CN"/>
        </w:rPr>
        <w:t>出现</w:t>
      </w:r>
      <w:r>
        <w:rPr>
          <w:rFonts w:ascii="ˎ̥" w:hAnsi="ˎ̥" w:eastAsia="宋体" w:cstheme="minorBidi"/>
          <w:kern w:val="2"/>
          <w:sz w:val="21"/>
          <w:szCs w:val="21"/>
          <w:lang w:eastAsia="zh-CN"/>
        </w:rPr>
        <w:t>得分且投标报价相同的并列</w:t>
      </w:r>
      <w:r>
        <w:rPr>
          <w:rFonts w:hint="eastAsia" w:ascii="ˎ̥" w:hAnsi="ˎ̥" w:eastAsia="宋体" w:cstheme="minorBidi"/>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388C3F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38.2评定分离项目定标方法</w:t>
      </w:r>
    </w:p>
    <w:p w14:paraId="00D25F9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1AA695E">
      <w:pPr>
        <w:widowControl w:val="0"/>
        <w:ind w:firstLine="420" w:firstLineChars="200"/>
        <w:jc w:val="both"/>
        <w:rPr>
          <w:rFonts w:ascii="Calibri" w:hAnsi="Calibri" w:eastAsia="宋体"/>
          <w:kern w:val="2"/>
          <w:sz w:val="21"/>
          <w:szCs w:val="21"/>
          <w:lang w:eastAsia="zh-CN"/>
        </w:rPr>
      </w:pPr>
      <w:r>
        <w:rPr>
          <w:rFonts w:ascii="宋体" w:hAnsi="宋体" w:eastAsia="宋体" w:cstheme="minorBidi"/>
          <w:kern w:val="2"/>
          <w:sz w:val="21"/>
          <w:szCs w:val="21"/>
          <w:lang w:eastAsia="zh-CN"/>
        </w:rPr>
        <w:t xml:space="preserve">38.2.2 </w:t>
      </w:r>
      <w:bookmarkStart w:id="106" w:name="_Hlk71469733"/>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项目，采用综合评分法评</w:t>
      </w:r>
      <w:r>
        <w:rPr>
          <w:rFonts w:hint="eastAsia" w:ascii="Calibri" w:hAnsi="Calibri" w:eastAsia="宋体" w:cstheme="minorBidi"/>
          <w:kern w:val="2"/>
          <w:sz w:val="21"/>
          <w:szCs w:val="21"/>
          <w:lang w:eastAsia="zh-CN"/>
        </w:rPr>
        <w:t>审。</w:t>
      </w:r>
      <w:r>
        <w:rPr>
          <w:rFonts w:hint="eastAsia" w:ascii="宋体" w:hAnsi="宋体" w:eastAsia="宋体" w:cstheme="minorBidi"/>
          <w:kern w:val="2"/>
          <w:sz w:val="21"/>
          <w:szCs w:val="21"/>
          <w:lang w:eastAsia="zh-CN"/>
        </w:rPr>
        <w:t>评审委员会按照评审结果，推荐</w:t>
      </w:r>
      <w:r>
        <w:rPr>
          <w:rFonts w:ascii="Calibri" w:hAnsi="Calibri" w:eastAsia="宋体" w:cstheme="minorBidi"/>
          <w:kern w:val="2"/>
          <w:sz w:val="21"/>
          <w:szCs w:val="21"/>
          <w:lang w:eastAsia="zh-CN"/>
        </w:rPr>
        <w:t>三个合格的候选中标供应商。</w:t>
      </w:r>
    </w:p>
    <w:p w14:paraId="21990D7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38.2.3</w:t>
      </w:r>
      <w:bookmarkStart w:id="107" w:name="_Hlk71469688"/>
      <w:r>
        <w:rPr>
          <w:rFonts w:ascii="Calibri" w:hAnsi="Calibri" w:eastAsia="宋体" w:cstheme="minorBidi"/>
          <w:kern w:val="2"/>
          <w:sz w:val="21"/>
          <w:szCs w:val="21"/>
          <w:lang w:eastAsia="zh-CN"/>
        </w:rPr>
        <w:t>适用评定分离的</w:t>
      </w:r>
      <w:r>
        <w:rPr>
          <w:rFonts w:hint="eastAsia" w:ascii="Calibri" w:hAnsi="Calibri" w:eastAsia="宋体" w:cstheme="minorBidi"/>
          <w:kern w:val="2"/>
          <w:sz w:val="21"/>
          <w:szCs w:val="21"/>
          <w:lang w:eastAsia="zh-CN"/>
        </w:rPr>
        <w:t>采购</w:t>
      </w:r>
      <w:r>
        <w:rPr>
          <w:rFonts w:ascii="Calibri" w:hAnsi="Calibri" w:eastAsia="宋体" w:cstheme="minorBidi"/>
          <w:kern w:val="2"/>
          <w:sz w:val="21"/>
          <w:szCs w:val="21"/>
          <w:lang w:eastAsia="zh-CN"/>
        </w:rPr>
        <w:t>项目，</w:t>
      </w:r>
      <w:r>
        <w:rPr>
          <w:rFonts w:hint="eastAsia" w:ascii="宋体" w:hAnsi="宋体" w:eastAsia="宋体" w:cstheme="minorBidi"/>
          <w:kern w:val="2"/>
          <w:sz w:val="21"/>
          <w:szCs w:val="21"/>
          <w:lang w:eastAsia="zh-CN"/>
        </w:rPr>
        <w:t>按照自定法确定中标供应商：自定法是指采购人组织定标委员会，由定标委员会在三家候选中标供应商中确定中标供应商。</w:t>
      </w:r>
      <w:bookmarkEnd w:id="106"/>
      <w:bookmarkEnd w:id="107"/>
    </w:p>
    <w:p w14:paraId="07A79805">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38.2.4</w:t>
      </w:r>
      <w:r>
        <w:rPr>
          <w:rFonts w:hint="eastAsia" w:ascii="宋体" w:hAnsi="宋体" w:eastAsia="宋体" w:cstheme="minorBidi"/>
          <w:kern w:val="2"/>
          <w:sz w:val="21"/>
          <w:szCs w:val="21"/>
          <w:lang w:eastAsia="zh-CN"/>
        </w:rPr>
        <w:t>政府集中采购机构</w:t>
      </w:r>
      <w:r>
        <w:rPr>
          <w:rFonts w:ascii="Calibri" w:hAnsi="Calibri" w:eastAsia="宋体" w:cstheme="minorBidi"/>
          <w:kern w:val="2"/>
          <w:sz w:val="21"/>
          <w:szCs w:val="21"/>
          <w:lang w:eastAsia="zh-CN"/>
        </w:rPr>
        <w:t>应当自评审结束之日起两个工作日内将候选中标供应商名单及其投标文件、评审报告送交采购人</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采购人应当安排专人对定标过程进行书面记录，形成定标报告，作为采购文件的组成部分存档，并及时将定标结果反馈</w:t>
      </w:r>
      <w:r>
        <w:rPr>
          <w:rFonts w:hint="eastAsia" w:ascii="Calibri" w:hAnsi="Calibri" w:eastAsia="宋体" w:cstheme="minorBidi"/>
          <w:kern w:val="2"/>
          <w:sz w:val="21"/>
          <w:szCs w:val="21"/>
          <w:lang w:eastAsia="zh-CN"/>
        </w:rPr>
        <w:t>政府集中采购机构。具体定标程序及相关要求以参照《</w:t>
      </w:r>
      <w:r>
        <w:rPr>
          <w:rFonts w:ascii="Calibri" w:hAnsi="Calibri" w:eastAsia="宋体" w:cstheme="minorBidi"/>
          <w:kern w:val="2"/>
          <w:sz w:val="21"/>
          <w:szCs w:val="21"/>
          <w:lang w:eastAsia="zh-CN"/>
        </w:rPr>
        <w:t>深圳市财政局关于印发</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深圳市政府采购评标定标分离管理办法</w:t>
      </w:r>
      <w:r>
        <w:rPr>
          <w:rFonts w:hint="eastAsia" w:ascii="宋体" w:hAnsi="宋体" w:eastAsia="宋体" w:cstheme="minorBidi"/>
          <w:kern w:val="2"/>
          <w:sz w:val="21"/>
          <w:szCs w:val="21"/>
          <w:lang w:eastAsia="zh-CN"/>
        </w:rPr>
        <w:t>〉</w:t>
      </w:r>
      <w:r>
        <w:rPr>
          <w:rFonts w:ascii="Calibri" w:hAnsi="Calibri" w:eastAsia="宋体" w:cstheme="minorBidi"/>
          <w:kern w:val="2"/>
          <w:sz w:val="21"/>
          <w:szCs w:val="21"/>
          <w:lang w:eastAsia="zh-CN"/>
        </w:rPr>
        <w:t>的通知</w:t>
      </w:r>
      <w:r>
        <w:rPr>
          <w:rFonts w:hint="eastAsia" w:ascii="Calibri" w:hAnsi="Calibri" w:eastAsia="宋体" w:cstheme="minorBidi"/>
          <w:kern w:val="2"/>
          <w:sz w:val="21"/>
          <w:szCs w:val="21"/>
          <w:lang w:eastAsia="zh-CN"/>
        </w:rPr>
        <w:t>》（深财规【2</w:t>
      </w:r>
      <w:r>
        <w:rPr>
          <w:rFonts w:ascii="Calibri" w:hAnsi="Calibri" w:eastAsia="宋体" w:cstheme="minorBidi"/>
          <w:kern w:val="2"/>
          <w:sz w:val="21"/>
          <w:szCs w:val="21"/>
          <w:lang w:eastAsia="zh-CN"/>
        </w:rPr>
        <w:t>020</w:t>
      </w:r>
      <w:r>
        <w:rPr>
          <w:rFonts w:hint="eastAsia" w:ascii="Calibri" w:hAnsi="Calibri" w:eastAsia="宋体" w:cstheme="minorBidi"/>
          <w:kern w:val="2"/>
          <w:sz w:val="21"/>
          <w:szCs w:val="21"/>
          <w:lang w:eastAsia="zh-CN"/>
        </w:rPr>
        <w:t>】1号）执行。</w:t>
      </w:r>
    </w:p>
    <w:p w14:paraId="437FAF9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说明：采购人及投标供应商应按照上述方法提前做好相关准备。</w:t>
      </w:r>
    </w:p>
    <w:p w14:paraId="1480767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38.3专用条款另有规定的，按专用条款相关要求定标。</w:t>
      </w:r>
      <w:bookmarkEnd w:id="104"/>
    </w:p>
    <w:p w14:paraId="1F4E3270">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39．编写评审报告</w:t>
      </w:r>
    </w:p>
    <w:p w14:paraId="15F1BFC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6577EB2">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40．中标（成交）公告</w:t>
      </w:r>
    </w:p>
    <w:p w14:paraId="15A47C7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40.1</w:t>
      </w:r>
      <w:bookmarkStart w:id="108" w:name="_Hlk72438709"/>
      <w:r>
        <w:rPr>
          <w:rFonts w:hint="eastAsia" w:ascii="宋体" w:hAnsi="宋体" w:eastAsia="宋体" w:cstheme="minorBidi"/>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cstheme="minorBidi"/>
          <w:b/>
          <w:bCs/>
          <w:kern w:val="2"/>
          <w:sz w:val="21"/>
          <w:szCs w:val="21"/>
          <w:lang w:eastAsia="zh-CN"/>
        </w:rPr>
        <w:t>https://www.szexgrp.com/jyfw/zfcg-view.html?id=zfcg</w:t>
      </w:r>
      <w:r>
        <w:rPr>
          <w:rFonts w:hint="eastAsia" w:ascii="宋体" w:hAnsi="宋体" w:eastAsia="宋体" w:cstheme="minorBidi"/>
          <w:kern w:val="2"/>
          <w:sz w:val="21"/>
          <w:szCs w:val="21"/>
          <w:lang w:eastAsia="zh-CN"/>
        </w:rPr>
        <w:t>上发布中标结果公告。</w:t>
      </w:r>
      <w:bookmarkEnd w:id="108"/>
      <w:bookmarkStart w:id="109" w:name="_Hlk72438751"/>
      <w:r>
        <w:rPr>
          <w:rFonts w:hint="eastAsia" w:ascii="宋体" w:hAnsi="宋体" w:eastAsia="宋体" w:cstheme="minorBidi"/>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cstheme="minorBidi"/>
          <w:kern w:val="2"/>
          <w:sz w:val="21"/>
          <w:szCs w:val="21"/>
          <w:lang w:eastAsia="zh-CN"/>
        </w:rPr>
        <w:t>可在发布公示日期起</w:t>
      </w:r>
      <w:r>
        <w:rPr>
          <w:rFonts w:hint="eastAsia" w:ascii="宋体" w:hAnsi="宋体" w:eastAsia="宋体" w:cstheme="minorBidi"/>
          <w:kern w:val="2"/>
          <w:sz w:val="21"/>
          <w:szCs w:val="21"/>
          <w:lang w:eastAsia="zh-CN"/>
        </w:rPr>
        <w:t>七</w:t>
      </w:r>
      <w:r>
        <w:rPr>
          <w:rFonts w:ascii="宋体" w:hAnsi="宋体" w:eastAsia="宋体" w:cstheme="minorBidi"/>
          <w:kern w:val="2"/>
          <w:sz w:val="21"/>
          <w:szCs w:val="21"/>
          <w:lang w:eastAsia="zh-CN"/>
        </w:rPr>
        <w:t>个工作日内向</w:t>
      </w:r>
      <w:r>
        <w:rPr>
          <w:rFonts w:hint="eastAsia" w:ascii="宋体" w:hAnsi="宋体" w:eastAsia="宋体" w:cstheme="minorBidi"/>
          <w:kern w:val="2"/>
          <w:sz w:val="21"/>
          <w:szCs w:val="21"/>
          <w:lang w:eastAsia="zh-CN"/>
        </w:rPr>
        <w:t>政府集中采购机构</w:t>
      </w:r>
      <w:r>
        <w:rPr>
          <w:rFonts w:ascii="宋体" w:hAnsi="宋体" w:eastAsia="宋体" w:cstheme="minorBidi"/>
          <w:kern w:val="2"/>
          <w:sz w:val="21"/>
          <w:szCs w:val="21"/>
          <w:lang w:eastAsia="zh-CN"/>
        </w:rPr>
        <w:t xml:space="preserve">提出。 </w:t>
      </w:r>
      <w:r>
        <w:rPr>
          <w:rFonts w:hint="eastAsia" w:ascii="宋体" w:hAnsi="宋体" w:eastAsia="宋体" w:cstheme="minorBidi"/>
          <w:kern w:val="2"/>
          <w:sz w:val="21"/>
          <w:szCs w:val="21"/>
          <w:lang w:eastAsia="zh-CN"/>
        </w:rPr>
        <w:t xml:space="preserve"> 监督电话：0755-86500050</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若在公示期内未提出质疑，则视为认同该评审结果。</w:t>
      </w:r>
    </w:p>
    <w:bookmarkEnd w:id="109"/>
    <w:p w14:paraId="62476FD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40.2质疑、投诉供应商应保证质疑、投诉内容的真实性和可靠性，并承担相应的法律责任。</w:t>
      </w:r>
    </w:p>
    <w:p w14:paraId="699A750D">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41．中标通知书</w:t>
      </w:r>
    </w:p>
    <w:p w14:paraId="65896DC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1</w:t>
      </w:r>
      <w:bookmarkStart w:id="110" w:name="_Hlk72438863"/>
      <w:r>
        <w:rPr>
          <w:rFonts w:hint="eastAsia" w:ascii="宋体" w:hAnsi="宋体" w:eastAsia="宋体" w:cstheme="minorBidi"/>
          <w:kern w:val="2"/>
          <w:sz w:val="21"/>
          <w:szCs w:val="21"/>
          <w:lang w:eastAsia="zh-CN"/>
        </w:rPr>
        <w:t>中标公告公布以后无异常的情况下,中标供应商和采购人可自行在</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深圳政府采购自行采购系统（https://trade.szggzy.com/ggzy/center/#/login）</w:t>
      </w:r>
      <w:r>
        <w:rPr>
          <w:rFonts w:hint="eastAsia" w:ascii="宋体" w:hAnsi="宋体" w:eastAsia="宋体" w:cstheme="minorBidi"/>
          <w:b/>
          <w:bCs/>
          <w:kern w:val="2"/>
          <w:sz w:val="21"/>
          <w:szCs w:val="21"/>
          <w:lang w:eastAsia="zh-CN"/>
        </w:rPr>
        <w:t>”</w:t>
      </w:r>
      <w:r>
        <w:rPr>
          <w:rFonts w:hint="eastAsia" w:ascii="宋体" w:hAnsi="宋体" w:eastAsia="宋体" w:cstheme="minorBidi"/>
          <w:kern w:val="2"/>
          <w:sz w:val="21"/>
          <w:szCs w:val="21"/>
          <w:lang w:eastAsia="zh-CN"/>
        </w:rPr>
        <w:t>上打印</w:t>
      </w:r>
      <w:r>
        <w:rPr>
          <w:rFonts w:hint="eastAsia" w:ascii="宋体" w:hAnsi="宋体" w:eastAsia="宋体" w:cstheme="minorBidi"/>
          <w:b/>
          <w:kern w:val="2"/>
          <w:sz w:val="21"/>
          <w:szCs w:val="21"/>
          <w:lang w:eastAsia="zh-CN"/>
        </w:rPr>
        <w:t>《数字中标通知书》</w:t>
      </w:r>
      <w:r>
        <w:rPr>
          <w:rFonts w:hint="eastAsia" w:ascii="宋体" w:hAnsi="宋体" w:eastAsia="宋体" w:cstheme="minorBidi"/>
          <w:kern w:val="2"/>
          <w:sz w:val="21"/>
          <w:szCs w:val="21"/>
          <w:lang w:eastAsia="zh-CN"/>
        </w:rPr>
        <w:t>。</w:t>
      </w:r>
      <w:bookmarkEnd w:id="110"/>
    </w:p>
    <w:p w14:paraId="644567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中标通知书是合同的重要组成部分。</w:t>
      </w:r>
    </w:p>
    <w:p w14:paraId="559B9FEC">
      <w:pPr>
        <w:widowControl w:val="0"/>
        <w:ind w:firstLine="420" w:firstLineChars="200"/>
        <w:jc w:val="both"/>
        <w:rPr>
          <w:rFonts w:ascii="宋体" w:hAnsi="宋体" w:eastAsia="宋体"/>
          <w:kern w:val="2"/>
          <w:sz w:val="21"/>
          <w:szCs w:val="21"/>
          <w:lang w:eastAsia="zh-CN"/>
        </w:rPr>
      </w:pPr>
      <w:bookmarkStart w:id="111" w:name="_Hlk71407340"/>
      <w:r>
        <w:rPr>
          <w:rFonts w:hint="eastAsia" w:ascii="宋体" w:hAnsi="宋体" w:eastAsia="宋体" w:cstheme="minorBidi"/>
          <w:kern w:val="2"/>
          <w:sz w:val="21"/>
          <w:szCs w:val="21"/>
          <w:lang w:eastAsia="zh-CN"/>
        </w:rPr>
        <w:t>41.3因质疑投诉或其他原因导致项目结果变更或采购终止的，政府集中采购机构有权吊销中标通知书。</w:t>
      </w:r>
    </w:p>
    <w:bookmarkEnd w:id="111"/>
    <w:p w14:paraId="4E52F69A">
      <w:pPr>
        <w:widowControl w:val="0"/>
        <w:ind w:firstLine="411" w:firstLineChars="196"/>
        <w:jc w:val="both"/>
        <w:rPr>
          <w:rFonts w:ascii="宋体" w:hAnsi="宋体" w:eastAsia="宋体"/>
          <w:kern w:val="2"/>
          <w:sz w:val="21"/>
          <w:szCs w:val="21"/>
          <w:lang w:eastAsia="zh-CN"/>
        </w:rPr>
      </w:pPr>
    </w:p>
    <w:p w14:paraId="5FCB51ED">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14:paraId="1612E51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42．公开招标失败的处理</w:t>
      </w:r>
    </w:p>
    <w:p w14:paraId="6DEB5DB9">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1"/>
          <w:lang w:eastAsia="zh-CN"/>
        </w:rPr>
        <w:t>42.1本项目公开招标过程中若由于投标截止后</w:t>
      </w:r>
      <w:r>
        <w:rPr>
          <w:rFonts w:hint="eastAsia" w:ascii="宋体" w:hAnsi="宋体" w:eastAsia="宋体" w:cstheme="minorBidi"/>
          <w:kern w:val="2"/>
          <w:sz w:val="21"/>
          <w:szCs w:val="22"/>
          <w:lang w:eastAsia="zh-CN"/>
        </w:rPr>
        <w:t>实际递交</w:t>
      </w:r>
      <w:r>
        <w:rPr>
          <w:rFonts w:ascii="宋体" w:hAnsi="宋体" w:eastAsia="宋体" w:cstheme="minorBidi"/>
          <w:kern w:val="2"/>
          <w:sz w:val="21"/>
          <w:szCs w:val="22"/>
          <w:lang w:eastAsia="zh-CN"/>
        </w:rPr>
        <w:t>投标</w:t>
      </w:r>
      <w:r>
        <w:rPr>
          <w:rFonts w:hint="eastAsia" w:ascii="宋体" w:hAnsi="宋体" w:eastAsia="宋体" w:cstheme="minorBidi"/>
          <w:kern w:val="2"/>
          <w:sz w:val="21"/>
          <w:szCs w:val="22"/>
          <w:lang w:eastAsia="zh-CN"/>
        </w:rPr>
        <w:t>文件的供应商数量不足、经</w:t>
      </w:r>
      <w:r>
        <w:rPr>
          <w:rFonts w:hint="eastAsia" w:ascii="宋体" w:hAnsi="宋体" w:eastAsia="宋体" w:cstheme="minorBidi"/>
          <w:kern w:val="2"/>
          <w:sz w:val="21"/>
          <w:szCs w:val="21"/>
          <w:lang w:eastAsia="zh-CN"/>
        </w:rPr>
        <w:t>评审委员会</w:t>
      </w:r>
      <w:r>
        <w:rPr>
          <w:rFonts w:hint="eastAsia" w:ascii="宋体" w:hAnsi="宋体" w:eastAsia="宋体" w:cstheme="minorBidi"/>
          <w:kern w:val="2"/>
          <w:sz w:val="21"/>
          <w:szCs w:val="22"/>
          <w:lang w:eastAsia="zh-CN"/>
        </w:rPr>
        <w:t>评审对招标文件作实质响应的供应商不足等原因造成公开招标失败，可由</w:t>
      </w:r>
      <w:r>
        <w:rPr>
          <w:rFonts w:hint="eastAsia" w:ascii="宋体" w:hAnsi="宋体" w:eastAsia="宋体" w:cs="宋体"/>
          <w:kern w:val="2"/>
          <w:sz w:val="21"/>
          <w:szCs w:val="22"/>
          <w:lang w:eastAsia="zh-CN"/>
        </w:rPr>
        <w:t>政府集中采购机构</w:t>
      </w:r>
      <w:r>
        <w:rPr>
          <w:rFonts w:hint="eastAsia" w:ascii="宋体" w:hAnsi="宋体" w:eastAsia="宋体" w:cstheme="minorBidi"/>
          <w:kern w:val="2"/>
          <w:sz w:val="21"/>
          <w:szCs w:val="22"/>
          <w:lang w:eastAsia="zh-CN"/>
        </w:rPr>
        <w:t>重新组织采购。</w:t>
      </w:r>
    </w:p>
    <w:p w14:paraId="79776F26">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75F00933">
      <w:pPr>
        <w:widowControl w:val="0"/>
        <w:ind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42.3重新组织采购有以下两种组织形式：</w:t>
      </w:r>
    </w:p>
    <w:p w14:paraId="149DE83C">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（1）由政府集中采购机构重新组织公开招标；</w:t>
      </w:r>
    </w:p>
    <w:p w14:paraId="08E2FF45">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（2）根据实际情况需要向采购人主管部门提出非公开招标方式申请，经采购人主管部门批准，公开招标失败采购项目可转为竞争性谈判或单一来源谈判方式采购。</w:t>
      </w:r>
    </w:p>
    <w:p w14:paraId="0767B9C2">
      <w:pPr>
        <w:widowControl w:val="0"/>
        <w:ind w:firstLine="411" w:firstLineChars="196"/>
        <w:jc w:val="both"/>
        <w:rPr>
          <w:rFonts w:ascii="宋体" w:hAnsi="宋体" w:eastAsia="宋体"/>
          <w:kern w:val="2"/>
          <w:sz w:val="21"/>
          <w:szCs w:val="22"/>
          <w:lang w:eastAsia="zh-CN"/>
        </w:rPr>
      </w:pPr>
      <w:r>
        <w:rPr>
          <w:rFonts w:hint="eastAsia" w:ascii="宋体" w:hAnsi="宋体" w:eastAsia="宋体" w:cstheme="minorBidi"/>
          <w:kern w:val="2"/>
          <w:sz w:val="21"/>
          <w:szCs w:val="22"/>
          <w:lang w:eastAsia="zh-CN"/>
        </w:rPr>
        <w:t>42.4公开招标失败的采购项目重新组织公开招标，由政府集中采购机构重新按公开招标流程组织采购活动。</w:t>
      </w:r>
    </w:p>
    <w:p w14:paraId="314E0A17">
      <w:pPr>
        <w:widowControl w:val="0"/>
        <w:ind w:firstLine="420" w:firstLineChars="200"/>
        <w:jc w:val="both"/>
        <w:rPr>
          <w:rFonts w:ascii="黑体" w:hAnsi="宋体" w:eastAsia="黑体"/>
          <w:kern w:val="2"/>
          <w:szCs w:val="22"/>
          <w:lang w:eastAsia="zh-CN"/>
        </w:rPr>
      </w:pPr>
      <w:r>
        <w:rPr>
          <w:rFonts w:hint="eastAsia" w:ascii="宋体" w:hAnsi="宋体" w:eastAsia="宋体" w:cstheme="minorBidi"/>
          <w:kern w:val="2"/>
          <w:sz w:val="21"/>
          <w:szCs w:val="22"/>
          <w:lang w:eastAsia="zh-CN"/>
        </w:rPr>
        <w:t>42.5公开招标失败的采购项目经采购人主管部门批准转为竞争性谈判或单一来源谈判方式采购的，按规定要求组织自行采购工作。</w:t>
      </w:r>
    </w:p>
    <w:p w14:paraId="19E5DA31">
      <w:pPr>
        <w:widowControl w:val="0"/>
        <w:ind w:firstLine="420" w:firstLineChars="200"/>
        <w:jc w:val="both"/>
        <w:rPr>
          <w:rFonts w:ascii="宋体" w:hAnsi="宋体" w:eastAsia="宋体"/>
          <w:kern w:val="2"/>
          <w:sz w:val="21"/>
          <w:szCs w:val="21"/>
          <w:lang w:eastAsia="zh-CN"/>
        </w:rPr>
      </w:pPr>
    </w:p>
    <w:p w14:paraId="21F0485E">
      <w:pPr>
        <w:widowControl w:val="0"/>
        <w:jc w:val="both"/>
        <w:rPr>
          <w:rFonts w:ascii="黑体" w:hAnsi="宋体" w:eastAsia="黑体"/>
          <w:kern w:val="2"/>
          <w:szCs w:val="22"/>
          <w:lang w:eastAsia="zh-CN"/>
        </w:rPr>
      </w:pPr>
    </w:p>
    <w:p w14:paraId="1A150B54">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bookmarkStart w:id="112" w:name="_Hlk72439043"/>
      <w:r>
        <w:rPr>
          <w:rFonts w:hint="eastAsia" w:ascii="Cambria" w:hAnsi="Cambria" w:eastAsia="宋体" w:cstheme="majorBidi"/>
          <w:b/>
          <w:bCs/>
          <w:kern w:val="2"/>
          <w:sz w:val="28"/>
          <w:szCs w:val="28"/>
          <w:lang w:eastAsia="zh-CN"/>
        </w:rPr>
        <w:t>合同的授予与备案</w:t>
      </w:r>
      <w:bookmarkEnd w:id="112"/>
    </w:p>
    <w:p w14:paraId="34604C70">
      <w:pPr>
        <w:widowControl w:val="0"/>
        <w:ind w:firstLine="420" w:firstLineChars="200"/>
        <w:jc w:val="both"/>
        <w:rPr>
          <w:rFonts w:ascii="黑体" w:hAnsi="宋体" w:eastAsia="黑体"/>
          <w:kern w:val="2"/>
          <w:sz w:val="21"/>
          <w:szCs w:val="21"/>
          <w:lang w:eastAsia="zh-CN"/>
        </w:rPr>
      </w:pPr>
      <w:bookmarkStart w:id="113" w:name="_Toc100052408"/>
      <w:bookmarkStart w:id="114" w:name="_Toc73521674"/>
      <w:bookmarkStart w:id="115" w:name="_Toc73521586"/>
      <w:bookmarkStart w:id="116" w:name="_Toc73518157"/>
      <w:bookmarkStart w:id="117" w:name="_Toc73517679"/>
      <w:bookmarkStart w:id="118" w:name="_Hlk72439088"/>
      <w:r>
        <w:rPr>
          <w:rFonts w:hint="eastAsia" w:ascii="黑体" w:hAnsi="宋体" w:eastAsia="黑体" w:cstheme="minorBidi"/>
          <w:kern w:val="2"/>
          <w:sz w:val="21"/>
          <w:szCs w:val="21"/>
          <w:lang w:eastAsia="zh-CN"/>
        </w:rPr>
        <w:t>43．合同授予标准</w:t>
      </w:r>
      <w:bookmarkEnd w:id="113"/>
      <w:bookmarkEnd w:id="114"/>
      <w:bookmarkEnd w:id="115"/>
      <w:bookmarkEnd w:id="116"/>
      <w:bookmarkEnd w:id="117"/>
    </w:p>
    <w:p w14:paraId="6D6143F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本项目的合同将授予经本招标文件规定评审确定的中标供应商。</w:t>
      </w:r>
    </w:p>
    <w:p w14:paraId="477A6946">
      <w:pPr>
        <w:widowControl w:val="0"/>
        <w:ind w:firstLine="420" w:firstLineChars="200"/>
        <w:jc w:val="both"/>
        <w:rPr>
          <w:rFonts w:ascii="黑体" w:hAnsi="宋体" w:eastAsia="黑体"/>
          <w:kern w:val="2"/>
          <w:sz w:val="21"/>
          <w:szCs w:val="21"/>
          <w:lang w:eastAsia="zh-CN"/>
        </w:rPr>
      </w:pPr>
      <w:bookmarkStart w:id="119" w:name="_Toc73521587"/>
      <w:bookmarkStart w:id="120" w:name="_Toc73518158"/>
      <w:bookmarkStart w:id="121" w:name="_Toc100052409"/>
      <w:bookmarkStart w:id="122" w:name="_Toc73517680"/>
      <w:bookmarkStart w:id="123" w:name="_Toc73521675"/>
      <w:r>
        <w:rPr>
          <w:rFonts w:hint="eastAsia" w:ascii="黑体" w:hAnsi="宋体" w:eastAsia="黑体" w:cstheme="minorBidi"/>
          <w:kern w:val="2"/>
          <w:sz w:val="21"/>
          <w:szCs w:val="21"/>
          <w:lang w:eastAsia="zh-CN"/>
        </w:rPr>
        <w:t>44．</w:t>
      </w:r>
      <w:bookmarkEnd w:id="119"/>
      <w:bookmarkEnd w:id="120"/>
      <w:bookmarkEnd w:id="121"/>
      <w:bookmarkEnd w:id="122"/>
      <w:bookmarkEnd w:id="123"/>
      <w:r>
        <w:rPr>
          <w:rFonts w:hint="eastAsia" w:ascii="黑体" w:hAnsi="宋体" w:eastAsia="黑体" w:cstheme="minorBidi"/>
          <w:kern w:val="2"/>
          <w:sz w:val="21"/>
          <w:szCs w:val="21"/>
          <w:lang w:eastAsia="zh-CN"/>
        </w:rPr>
        <w:t>接受和拒绝任何或所有投标的权力</w:t>
      </w:r>
    </w:p>
    <w:p w14:paraId="3E2581F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FF7AAE9">
      <w:pPr>
        <w:widowControl w:val="0"/>
        <w:ind w:firstLine="420" w:firstLineChars="200"/>
        <w:jc w:val="both"/>
        <w:rPr>
          <w:rFonts w:ascii="黑体" w:hAnsi="宋体" w:eastAsia="黑体"/>
          <w:kern w:val="2"/>
          <w:sz w:val="21"/>
          <w:szCs w:val="21"/>
          <w:lang w:eastAsia="zh-CN"/>
        </w:rPr>
      </w:pPr>
      <w:bookmarkStart w:id="124" w:name="_Toc73517682"/>
      <w:bookmarkStart w:id="125" w:name="_Toc73521677"/>
      <w:bookmarkStart w:id="126" w:name="_Toc100052410"/>
      <w:bookmarkStart w:id="127" w:name="_Toc73518160"/>
      <w:bookmarkStart w:id="128" w:name="_Toc73521589"/>
      <w:r>
        <w:rPr>
          <w:rFonts w:hint="eastAsia" w:ascii="黑体" w:hAnsi="宋体" w:eastAsia="黑体" w:cstheme="minorBidi"/>
          <w:kern w:val="2"/>
          <w:sz w:val="21"/>
          <w:szCs w:val="21"/>
          <w:lang w:eastAsia="zh-CN"/>
        </w:rPr>
        <w:t>45．合同的签订</w:t>
      </w:r>
      <w:bookmarkEnd w:id="124"/>
      <w:bookmarkEnd w:id="125"/>
      <w:bookmarkEnd w:id="126"/>
      <w:bookmarkEnd w:id="127"/>
      <w:bookmarkEnd w:id="128"/>
    </w:p>
    <w:p w14:paraId="1B647FB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7985605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45.2中标人应当按照合同约定履行义务，完成中标项目，不得将中标项目转让（转包）给他人。</w:t>
      </w:r>
    </w:p>
    <w:p w14:paraId="0CCE7614">
      <w:pPr>
        <w:widowControl w:val="0"/>
        <w:ind w:firstLine="420" w:firstLineChars="200"/>
        <w:jc w:val="both"/>
        <w:rPr>
          <w:rFonts w:ascii="黑体" w:hAnsi="宋体" w:eastAsia="黑体"/>
          <w:kern w:val="2"/>
          <w:sz w:val="21"/>
          <w:szCs w:val="21"/>
          <w:lang w:eastAsia="zh-CN"/>
        </w:rPr>
      </w:pPr>
      <w:bookmarkStart w:id="129" w:name="_Toc100052411"/>
      <w:bookmarkStart w:id="130" w:name="_Toc73517683"/>
      <w:bookmarkStart w:id="131" w:name="_Toc73521590"/>
      <w:bookmarkStart w:id="132" w:name="_Toc73521678"/>
      <w:bookmarkStart w:id="133" w:name="_Toc73518161"/>
      <w:r>
        <w:rPr>
          <w:rFonts w:hint="eastAsia" w:ascii="黑体" w:hAnsi="宋体" w:eastAsia="黑体" w:cstheme="minorBidi"/>
          <w:kern w:val="2"/>
          <w:sz w:val="21"/>
          <w:szCs w:val="21"/>
          <w:lang w:eastAsia="zh-CN"/>
        </w:rPr>
        <w:t>46．履约担保</w:t>
      </w:r>
      <w:bookmarkEnd w:id="129"/>
      <w:bookmarkEnd w:id="130"/>
      <w:bookmarkEnd w:id="131"/>
      <w:bookmarkEnd w:id="132"/>
      <w:bookmarkEnd w:id="133"/>
    </w:p>
    <w:p w14:paraId="679489D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46.1在签订项目合同的同时，中标人应按“对通用条款的补充内容”中规定的金额向采购人提交履约担保；</w:t>
      </w:r>
    </w:p>
    <w:p w14:paraId="4879269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46.2，允许供应商自主选择以支票、汇票、本票、保函等非现金方式提交履约担保；</w:t>
      </w:r>
      <w:r>
        <w:rPr>
          <w:rFonts w:ascii="Calibri" w:hAnsi="Calibri" w:eastAsia="宋体" w:cstheme="minorBidi"/>
          <w:kern w:val="2"/>
          <w:sz w:val="21"/>
          <w:szCs w:val="21"/>
          <w:lang w:eastAsia="zh-CN"/>
        </w:rPr>
        <w:t>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提交履约</w:t>
      </w:r>
      <w:r>
        <w:rPr>
          <w:rFonts w:hint="eastAsia" w:ascii="Calibri" w:hAnsi="Calibri" w:eastAsia="宋体" w:cstheme="minorBidi"/>
          <w:kern w:val="2"/>
          <w:sz w:val="21"/>
          <w:szCs w:val="21"/>
          <w:lang w:eastAsia="zh-CN"/>
        </w:rPr>
        <w:t>担保不是</w:t>
      </w:r>
      <w:r>
        <w:rPr>
          <w:rFonts w:ascii="Calibri" w:hAnsi="Calibri" w:eastAsia="宋体" w:cstheme="minorBidi"/>
          <w:kern w:val="2"/>
          <w:sz w:val="21"/>
          <w:szCs w:val="21"/>
          <w:lang w:eastAsia="zh-CN"/>
        </w:rPr>
        <w:t>合同签订的</w:t>
      </w:r>
      <w:r>
        <w:rPr>
          <w:rFonts w:hint="eastAsia" w:ascii="Calibri" w:hAnsi="Calibri" w:eastAsia="宋体" w:cstheme="minorBidi"/>
          <w:kern w:val="2"/>
          <w:sz w:val="21"/>
          <w:szCs w:val="21"/>
          <w:lang w:eastAsia="zh-CN"/>
        </w:rPr>
        <w:t>前提</w:t>
      </w:r>
      <w:r>
        <w:rPr>
          <w:rFonts w:ascii="Calibri" w:hAnsi="Calibri" w:eastAsia="宋体" w:cstheme="minorBidi"/>
          <w:kern w:val="2"/>
          <w:sz w:val="21"/>
          <w:szCs w:val="21"/>
          <w:lang w:eastAsia="zh-CN"/>
        </w:rPr>
        <w:t>条件，不要求中标</w:t>
      </w:r>
      <w:r>
        <w:rPr>
          <w:rFonts w:hint="eastAsia" w:ascii="Calibri" w:hAnsi="Calibri" w:eastAsia="宋体" w:cstheme="minorBidi"/>
          <w:kern w:val="2"/>
          <w:sz w:val="21"/>
          <w:szCs w:val="21"/>
          <w:lang w:eastAsia="zh-CN"/>
        </w:rPr>
        <w:t>人</w:t>
      </w:r>
      <w:r>
        <w:rPr>
          <w:rFonts w:ascii="Calibri" w:hAnsi="Calibri" w:eastAsia="宋体" w:cstheme="minorBidi"/>
          <w:kern w:val="2"/>
          <w:sz w:val="21"/>
          <w:szCs w:val="21"/>
          <w:lang w:eastAsia="zh-CN"/>
        </w:rPr>
        <w:t>提供除法律、法规明确规定外的其他担保</w:t>
      </w:r>
      <w:r>
        <w:rPr>
          <w:rFonts w:hint="eastAsia" w:ascii="Calibri" w:hAnsi="Calibri" w:eastAsia="宋体" w:cstheme="minorBidi"/>
          <w:kern w:val="2"/>
          <w:sz w:val="21"/>
          <w:szCs w:val="21"/>
          <w:lang w:eastAsia="zh-CN"/>
        </w:rPr>
        <w:t>。</w:t>
      </w:r>
    </w:p>
    <w:p w14:paraId="6ACA6A1C">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47. 合同备案</w:t>
      </w:r>
    </w:p>
    <w:p w14:paraId="7255ACA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Hans"/>
        </w:rPr>
        <w:t>采购人与中标供应商自中标通知书发出之日起10个工作日内签订采购合同，</w:t>
      </w:r>
      <w:r>
        <w:rPr>
          <w:rFonts w:hint="eastAsia" w:ascii="宋体" w:hAnsi="宋体" w:eastAsia="宋体" w:cstheme="minorBidi"/>
          <w:kern w:val="2"/>
          <w:sz w:val="21"/>
          <w:szCs w:val="21"/>
          <w:lang w:eastAsia="zh-CN"/>
        </w:rPr>
        <w:t>并按采购人内控制度规定提交备案。</w:t>
      </w:r>
    </w:p>
    <w:p w14:paraId="5BCD85DE">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48. 合同变更</w:t>
      </w:r>
    </w:p>
    <w:p w14:paraId="76957195">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合同变更事宜参照《深圳市财政局关于优化政府采购合同备案的通知》（深财发保〔2022〕2号）相关规定，按采购人内控制度执行。</w:t>
      </w:r>
    </w:p>
    <w:p w14:paraId="5E335C76">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49. 项目验收</w:t>
      </w:r>
    </w:p>
    <w:p w14:paraId="736EF41B">
      <w:pPr>
        <w:ind w:firstLine="420" w:firstLineChars="200"/>
        <w:rPr>
          <w:rFonts w:ascii="宋体" w:hAnsi="宋体" w:eastAsia="宋体"/>
          <w:kern w:val="2"/>
          <w:sz w:val="21"/>
          <w:szCs w:val="21"/>
          <w:lang w:eastAsia="zh-CN"/>
        </w:rPr>
      </w:pPr>
      <w:r>
        <w:rPr>
          <w:rFonts w:hint="eastAsia" w:ascii="宋体" w:hAnsi="宋体" w:eastAsia="宋体" w:cstheme="minorBidi"/>
          <w:kern w:val="2"/>
          <w:sz w:val="21"/>
          <w:szCs w:val="21"/>
          <w:lang w:eastAsia="zh-CN"/>
        </w:rPr>
        <w:t>49.1采购人应当按照招标文件和合同规定的标准和方法，及时组织验收。</w:t>
      </w:r>
      <w:r>
        <w:rPr>
          <w:rFonts w:ascii="宋体" w:hAnsi="宋体" w:eastAsia="宋体" w:cstheme="minorBidi"/>
          <w:kern w:val="2"/>
          <w:sz w:val="21"/>
          <w:szCs w:val="21"/>
          <w:lang w:eastAsia="zh-CN"/>
        </w:rPr>
        <w:t xml:space="preserve"> </w:t>
      </w:r>
    </w:p>
    <w:p w14:paraId="02979677">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50. 宣传</w:t>
      </w:r>
    </w:p>
    <w:p w14:paraId="0C74010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5957A94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a.名片、宣传册、广告标语等；</w:t>
      </w:r>
    </w:p>
    <w:p w14:paraId="1305194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b.案例介绍、推广等；</w:t>
      </w:r>
    </w:p>
    <w:p w14:paraId="45A8120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c.工作人员向其他消费群体宣传。</w:t>
      </w:r>
    </w:p>
    <w:p w14:paraId="5BC7C6AB">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51. 供应商违法责任</w:t>
      </w:r>
    </w:p>
    <w:p w14:paraId="1A1D763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1.1</w:t>
      </w:r>
      <w:r>
        <w:rPr>
          <w:rFonts w:hint="eastAsia" w:ascii="宋体" w:hAnsi="宋体" w:eastAsia="宋体" w:cstheme="minorBidi"/>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4C417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（1）在采购活动中应当回避而未回避的；</w:t>
      </w:r>
    </w:p>
    <w:p w14:paraId="4378624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（2）未按本条例规定签订、履行采购合同，造成严重后果的；</w:t>
      </w:r>
    </w:p>
    <w:p w14:paraId="7C5DFA0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（3）隐瞒真实情况，提供虚假资料的；</w:t>
      </w:r>
    </w:p>
    <w:p w14:paraId="3C4CE08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（4）以非法手段排斥其他供应商参与竞争的；</w:t>
      </w:r>
    </w:p>
    <w:p w14:paraId="6C4DEE02">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（5）与其他采购参加人串通投标的；</w:t>
      </w:r>
    </w:p>
    <w:p w14:paraId="04B0BC9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（6）恶意投诉的；</w:t>
      </w:r>
    </w:p>
    <w:p w14:paraId="0B3EA14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（7）向采购项目相关人行贿或者提供其他不当利益的；</w:t>
      </w:r>
    </w:p>
    <w:p w14:paraId="7CBDE6C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（8）阻碍、抗拒主管部门监督检查的；</w:t>
      </w:r>
    </w:p>
    <w:p w14:paraId="1C4B2CC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（9）其他违反本条例规定的行为。</w:t>
      </w:r>
    </w:p>
    <w:p w14:paraId="0B02531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 xml:space="preserve">1.2 </w:t>
      </w:r>
      <w:r>
        <w:rPr>
          <w:rFonts w:hint="eastAsia" w:ascii="宋体" w:hAnsi="宋体" w:eastAsia="宋体" w:cstheme="minorBidi"/>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4" w:name="_Hlk72440769"/>
      <w:r>
        <w:rPr>
          <w:rFonts w:hint="eastAsia" w:ascii="宋体" w:hAnsi="宋体" w:eastAsia="宋体" w:cstheme="minorBidi"/>
          <w:kern w:val="2"/>
          <w:sz w:val="21"/>
          <w:szCs w:val="21"/>
          <w:lang w:eastAsia="zh-CN"/>
        </w:rPr>
        <w:t>政府集中采购机构或采购人不予退还其交纳的谈判保证金，情节严重的，并由主管部门</w:t>
      </w:r>
      <w:bookmarkEnd w:id="134"/>
      <w:r>
        <w:rPr>
          <w:rFonts w:hint="eastAsia" w:ascii="宋体" w:hAnsi="宋体" w:eastAsia="宋体" w:cstheme="minorBidi"/>
          <w:kern w:val="2"/>
          <w:sz w:val="21"/>
          <w:szCs w:val="21"/>
          <w:lang w:eastAsia="zh-CN"/>
        </w:rPr>
        <w:t>记入供应商诚信档案，予以通报：</w:t>
      </w:r>
    </w:p>
    <w:p w14:paraId="733B8AE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）投标截止后，撤销投标的；</w:t>
      </w:r>
    </w:p>
    <w:p w14:paraId="4E4C941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）中标后无正当理由未在规定期限内签订合同的；</w:t>
      </w:r>
    </w:p>
    <w:p w14:paraId="6AD9030D">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）将中标项目转让给他人、或者在投标文件中未说明且未经采购人、采购</w:t>
      </w:r>
      <w:r>
        <w:rPr>
          <w:rFonts w:hint="eastAsia" w:ascii="宋体" w:hAnsi="宋体" w:eastAsia="宋体" w:cstheme="minorBidi"/>
          <w:kern w:val="2"/>
          <w:sz w:val="21"/>
          <w:szCs w:val="21"/>
          <w:lang w:eastAsia="zh-CN"/>
        </w:rPr>
        <w:t>招标</w:t>
      </w:r>
      <w:r>
        <w:rPr>
          <w:rFonts w:ascii="宋体" w:hAnsi="宋体" w:eastAsia="宋体" w:cstheme="minorBidi"/>
          <w:kern w:val="2"/>
          <w:sz w:val="21"/>
          <w:szCs w:val="21"/>
          <w:lang w:eastAsia="zh-CN"/>
        </w:rPr>
        <w:t>机构同意，将中标项目分包给他人的；</w:t>
      </w:r>
    </w:p>
    <w:p w14:paraId="2256F060">
      <w:pPr>
        <w:widowControl w:val="0"/>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）拒绝履行合同义务的</w:t>
      </w:r>
      <w:r>
        <w:rPr>
          <w:rFonts w:hint="eastAsia" w:ascii="宋体" w:hAnsi="宋体" w:eastAsia="宋体" w:cstheme="minorBidi"/>
          <w:kern w:val="2"/>
          <w:sz w:val="21"/>
          <w:szCs w:val="21"/>
          <w:lang w:eastAsia="zh-CN"/>
        </w:rPr>
        <w:t>。</w:t>
      </w:r>
    </w:p>
    <w:p w14:paraId="7C506704">
      <w:pPr>
        <w:widowControl w:val="0"/>
        <w:spacing w:line="360" w:lineRule="auto"/>
        <w:jc w:val="both"/>
        <w:rPr>
          <w:rFonts w:ascii="Calibri" w:hAnsi="Calibri" w:eastAsia="宋体"/>
          <w:b/>
          <w:bCs/>
          <w:kern w:val="2"/>
          <w:szCs w:val="22"/>
          <w:lang w:eastAsia="zh-CN"/>
        </w:rPr>
      </w:pPr>
    </w:p>
    <w:bookmarkEnd w:id="118"/>
    <w:p w14:paraId="338D03FB">
      <w:pPr>
        <w:keepNext/>
        <w:keepLines/>
        <w:widowControl w:val="0"/>
        <w:numPr>
          <w:ilvl w:val="0"/>
          <w:numId w:val="13"/>
        </w:numPr>
        <w:tabs>
          <w:tab w:val="left" w:pos="720"/>
        </w:tabs>
        <w:adjustRightInd w:val="0"/>
        <w:spacing w:before="156" w:beforeLines="50" w:after="156" w:afterLines="5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43DE9404">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52.质疑提出与答复</w:t>
      </w:r>
    </w:p>
    <w:p w14:paraId="4CE1438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52.1提出质疑</w:t>
      </w:r>
    </w:p>
    <w:p w14:paraId="78E794D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6745C1F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52.2</w:t>
      </w:r>
      <w:r>
        <w:rPr>
          <w:rFonts w:ascii="宋体" w:hAnsi="宋体" w:eastAsia="宋体" w:cstheme="minorBidi"/>
          <w:kern w:val="2"/>
          <w:sz w:val="21"/>
          <w:szCs w:val="21"/>
          <w:lang w:eastAsia="zh-CN"/>
        </w:rPr>
        <w:t>法律依据</w:t>
      </w:r>
    </w:p>
    <w:p w14:paraId="7A2DF91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《中华人民共和国政府采购法》、《中华人民共和国政府采购法实施条例》、</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深圳经济特区政府采购</w:t>
      </w:r>
      <w:r>
        <w:rPr>
          <w:rFonts w:ascii="宋体" w:hAnsi="宋体" w:eastAsia="宋体" w:cstheme="minorBidi"/>
          <w:kern w:val="2"/>
          <w:sz w:val="21"/>
          <w:szCs w:val="21"/>
          <w:lang w:eastAsia="zh-CN"/>
        </w:rPr>
        <w:t>条例</w:t>
      </w:r>
      <w:r>
        <w:rPr>
          <w:rFonts w:hint="eastAsia" w:ascii="宋体" w:hAnsi="宋体" w:eastAsia="宋体" w:cstheme="minorBidi"/>
          <w:kern w:val="2"/>
          <w:sz w:val="21"/>
          <w:szCs w:val="21"/>
          <w:lang w:eastAsia="zh-CN"/>
        </w:rPr>
        <w:t>》、《深圳经济特区政府采购条例实施细则》、《政府采购质疑和投诉办法》（财政部令第94号）和其他有关法律法规规定。</w:t>
      </w:r>
    </w:p>
    <w:p w14:paraId="50BAC11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52.3质疑条件</w:t>
      </w:r>
    </w:p>
    <w:p w14:paraId="278DD35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52.3.1提出质疑的供应商应当是参与所质疑项目采购活动的供应商；</w:t>
      </w:r>
      <w:bookmarkStart w:id="135" w:name="_Hlk75374941"/>
      <w:r>
        <w:rPr>
          <w:rFonts w:hint="eastAsia" w:ascii="宋体" w:hAnsi="宋体" w:eastAsia="宋体" w:cstheme="minorBidi"/>
          <w:kern w:val="2"/>
          <w:sz w:val="21"/>
          <w:szCs w:val="21"/>
          <w:lang w:eastAsia="zh-CN"/>
        </w:rPr>
        <w:t>以联合体形式参与的，质疑应当由组成联合体的所有成员共同提出</w:t>
      </w:r>
      <w:bookmarkEnd w:id="135"/>
      <w:r>
        <w:rPr>
          <w:rFonts w:hint="eastAsia" w:ascii="宋体" w:hAnsi="宋体" w:eastAsia="宋体" w:cstheme="minorBidi"/>
          <w:kern w:val="2"/>
          <w:sz w:val="21"/>
          <w:szCs w:val="21"/>
          <w:lang w:eastAsia="zh-CN"/>
        </w:rPr>
        <w:t>；</w:t>
      </w:r>
    </w:p>
    <w:p w14:paraId="06F1777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881C9C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52.3.3应提交书面质疑函，质疑函应当包括以下内容：</w:t>
      </w:r>
      <w:r>
        <w:rPr>
          <w:rFonts w:ascii="宋体" w:hAnsi="宋体" w:eastAsia="宋体" w:cstheme="minorBidi"/>
          <w:kern w:val="2"/>
          <w:sz w:val="21"/>
          <w:szCs w:val="21"/>
          <w:lang w:eastAsia="zh-CN"/>
        </w:rPr>
        <w:t xml:space="preserve"> </w:t>
      </w:r>
    </w:p>
    <w:p w14:paraId="2627C40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（1）供应商的名称（或者姓名）、地址、邮编、邮箱、联系人及联系电话；</w:t>
      </w:r>
    </w:p>
    <w:p w14:paraId="5E98BC8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（2）质疑项目的名称、编号；</w:t>
      </w:r>
    </w:p>
    <w:p w14:paraId="24855B6A">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（3）具体、明确的质疑对象、质疑事项和质疑请求；</w:t>
      </w:r>
    </w:p>
    <w:p w14:paraId="2B10B93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（4）因质疑事项而受损害的权益；</w:t>
      </w:r>
    </w:p>
    <w:p w14:paraId="3B9E464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（5）事实依据；</w:t>
      </w:r>
    </w:p>
    <w:p w14:paraId="41FBD136">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（6）必要的法律依据；</w:t>
      </w:r>
    </w:p>
    <w:p w14:paraId="7495EB4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（7）提出质疑的日期。</w:t>
      </w:r>
    </w:p>
    <w:p w14:paraId="366F8A10">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供应商为自然人的，应当由本人签字；供应商为法人或者其他组织的，应当由法定代表人（负责人），或者其授权代理人签字或者盖章，并加盖公章。</w:t>
      </w:r>
    </w:p>
    <w:p w14:paraId="7010531D">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52.4提交</w:t>
      </w:r>
      <w:r>
        <w:rPr>
          <w:rFonts w:ascii="宋体" w:hAnsi="宋体" w:eastAsia="宋体" w:cstheme="minorBidi"/>
          <w:kern w:val="2"/>
          <w:sz w:val="21"/>
          <w:szCs w:val="21"/>
          <w:lang w:eastAsia="zh-CN"/>
        </w:rPr>
        <w:t>材料</w:t>
      </w:r>
    </w:p>
    <w:p w14:paraId="3D516E6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78064534">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供应商可以委托代理人进行质疑。</w:t>
      </w:r>
      <w:r>
        <w:rPr>
          <w:rFonts w:ascii="宋体" w:hAnsi="宋体" w:eastAsia="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99D4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52.5收文地点</w:t>
      </w:r>
    </w:p>
    <w:p w14:paraId="5F7B039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地址：深圳公共资源交易中心（深圳交易集团有限公司宝安分公司）一楼服务大厅，质疑咨询电话：0755-27758331。</w:t>
      </w:r>
    </w:p>
    <w:p w14:paraId="0D460C8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52.6收文办理</w:t>
      </w:r>
      <w:r>
        <w:rPr>
          <w:rFonts w:ascii="宋体" w:hAnsi="宋体" w:eastAsia="宋体" w:cstheme="minorBidi"/>
          <w:kern w:val="2"/>
          <w:sz w:val="21"/>
          <w:szCs w:val="21"/>
          <w:lang w:eastAsia="zh-CN"/>
        </w:rPr>
        <w:t>程序</w:t>
      </w:r>
    </w:p>
    <w:p w14:paraId="535A775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0A24E6E">
      <w:pPr>
        <w:widowControl w:val="0"/>
        <w:ind w:firstLine="420" w:firstLineChars="200"/>
        <w:jc w:val="both"/>
        <w:rPr>
          <w:rFonts w:ascii="仿宋" w:hAnsi="仿宋" w:eastAsia="仿宋"/>
          <w:kern w:val="2"/>
          <w:sz w:val="21"/>
          <w:szCs w:val="21"/>
          <w:lang w:eastAsia="zh-CN"/>
        </w:rPr>
      </w:pPr>
      <w:r>
        <w:rPr>
          <w:rFonts w:hint="eastAsia" w:ascii="宋体" w:hAnsi="宋体" w:eastAsia="宋体" w:cstheme="minorBidi"/>
          <w:kern w:val="2"/>
          <w:sz w:val="21"/>
          <w:szCs w:val="21"/>
          <w:lang w:eastAsia="zh-CN"/>
        </w:rPr>
        <w:t>52.6.2供应商提交的质疑材料不符合质疑条件的，视情况处理：</w:t>
      </w:r>
    </w:p>
    <w:p w14:paraId="7DA7A06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供应商提交的质疑材料不全或者未按要求签字或者盖章的，政府集中采购机构应当一次性告知供应商需补正的内容和补正期限。</w:t>
      </w:r>
    </w:p>
    <w:p w14:paraId="22C1BCCE">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供应商提交的质疑存在下列情形之一的，不予受理：</w:t>
      </w:r>
    </w:p>
    <w:p w14:paraId="7D74EA9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（1）质疑主体不满足要求的；</w:t>
      </w:r>
    </w:p>
    <w:p w14:paraId="0958DF87">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（2）供应商自身权益未受到损害的；</w:t>
      </w:r>
    </w:p>
    <w:p w14:paraId="3183FFE8">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（3）供应商未在法定质疑期限内提出质疑的；</w:t>
      </w:r>
    </w:p>
    <w:p w14:paraId="2FFD342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（4）质疑材料不全或者未按要求签字或者盖章的情况下，要求补正后，逾期未补正或者补正后仍不符合规定的；</w:t>
      </w:r>
    </w:p>
    <w:p w14:paraId="1FC6CA4F">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（5）其他不符合受理条件情形的。</w:t>
      </w:r>
    </w:p>
    <w:p w14:paraId="284C022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质疑事项不予受理的，政府集中采购机构应当向供应商出具不符合质疑条件告知书。</w:t>
      </w:r>
    </w:p>
    <w:p w14:paraId="06FA8621">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52.7质疑答复时限</w:t>
      </w:r>
    </w:p>
    <w:p w14:paraId="53F8672B">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自收文之日起七个工作日内。</w:t>
      </w:r>
    </w:p>
    <w:p w14:paraId="7B9ACBE3">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52.8争议（投诉）</w:t>
      </w:r>
    </w:p>
    <w:p w14:paraId="7C8CB98C">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对质疑答复不满意或者未在规定时间内答复的，提出质疑的供应商可以在答复期满后15个工作日内向本项目预算主管单位投诉。</w:t>
      </w:r>
    </w:p>
    <w:p w14:paraId="3DB73A41">
      <w:pPr>
        <w:widowControl w:val="0"/>
        <w:ind w:firstLine="420" w:firstLineChars="200"/>
        <w:jc w:val="both"/>
        <w:rPr>
          <w:rFonts w:ascii="黑体" w:hAnsi="宋体" w:eastAsia="黑体"/>
          <w:kern w:val="2"/>
          <w:sz w:val="21"/>
          <w:szCs w:val="21"/>
          <w:lang w:eastAsia="zh-CN"/>
        </w:rPr>
      </w:pPr>
      <w:r>
        <w:rPr>
          <w:rFonts w:hint="eastAsia" w:ascii="黑体" w:hAnsi="宋体" w:eastAsia="黑体" w:cstheme="minorBidi"/>
          <w:kern w:val="2"/>
          <w:sz w:val="21"/>
          <w:szCs w:val="21"/>
          <w:lang w:eastAsia="zh-CN"/>
        </w:rPr>
        <w:t>53. 质疑后续处理</w:t>
      </w:r>
    </w:p>
    <w:p w14:paraId="394295F9">
      <w:pPr>
        <w:widowControl w:val="0"/>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53.1供应商质疑不成立，或者成立但未对中标、成交结果构成影响的，继续开展采购活动。</w:t>
      </w:r>
    </w:p>
    <w:p w14:paraId="4A803A70">
      <w:pPr>
        <w:widowControl w:val="0"/>
        <w:ind w:firstLine="420" w:firstLineChars="200"/>
        <w:rPr>
          <w:rFonts w:ascii="Calibri" w:hAnsi="Calibri" w:eastAsia="宋体"/>
          <w:kern w:val="2"/>
          <w:sz w:val="21"/>
          <w:szCs w:val="21"/>
          <w:lang w:eastAsia="zh-CN"/>
        </w:rPr>
      </w:pPr>
      <w:r>
        <w:rPr>
          <w:rFonts w:hint="eastAsia" w:ascii="宋体" w:hAnsi="宋体" w:eastAsia="宋体" w:cstheme="minorBidi"/>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44EB161">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 END ----</w:t>
      </w:r>
      <w:bookmarkEnd w:id="81"/>
    </w:p>
    <w:p w14:paraId="7F57ADBE">
      <w:pPr>
        <w:widowControl w:val="0"/>
        <w:jc w:val="both"/>
        <w:rPr>
          <w:rFonts w:ascii="Calibri" w:hAnsi="Calibri" w:eastAsia="宋体"/>
          <w:kern w:val="2"/>
          <w:sz w:val="21"/>
          <w:szCs w:val="22"/>
          <w:lang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pPr>
    </w:p>
    <w:p w14:paraId="3F139676">
      <w:pPr>
        <w:pBdr>
          <w:left w:val="single" w:color="DDDDDD" w:sz="6" w:space="0"/>
          <w:right w:val="single" w:color="DDDDDD" w:sz="6" w:space="0"/>
        </w:pBdr>
        <w:spacing w:line="648" w:lineRule="atLeast"/>
        <w:ind w:left="15" w:right="15"/>
        <w:jc w:val="center"/>
        <w:outlineLvl w:val="0"/>
        <w:rPr>
          <w:rFonts w:ascii="仿宋" w:hAnsi="仿宋" w:eastAsia="仿宋" w:cs="仿宋"/>
          <w:b/>
          <w:bCs/>
          <w:color w:val="000000"/>
          <w:sz w:val="48"/>
          <w:szCs w:val="48"/>
          <w:lang w:val="en" w:eastAsia="zh-CN"/>
        </w:rPr>
      </w:pPr>
      <w:r>
        <w:rPr>
          <w:rFonts w:ascii="仿宋" w:hAnsi="仿宋" w:eastAsia="仿宋" w:cs="仿宋"/>
          <w:b/>
          <w:bCs/>
          <w:color w:val="000000"/>
          <w:sz w:val="48"/>
          <w:szCs w:val="48"/>
          <w:lang w:val="en" w:eastAsia="zh-CN"/>
        </w:rPr>
        <w:t>投标文件格式</w:t>
      </w:r>
    </w:p>
    <w:p w14:paraId="6D8011B8">
      <w:pPr>
        <w:spacing w:line="504" w:lineRule="atLeast"/>
        <w:ind w:left="15" w:right="15"/>
        <w:jc w:val="center"/>
        <w:rPr>
          <w:rFonts w:ascii="仿宋" w:hAnsi="仿宋" w:eastAsia="仿宋" w:cs="仿宋"/>
          <w:b/>
          <w:bCs/>
          <w:color w:val="333333"/>
          <w:sz w:val="28"/>
          <w:szCs w:val="28"/>
          <w:lang w:val="en" w:eastAsia="zh-CN"/>
        </w:rPr>
      </w:pPr>
      <w:r>
        <w:rPr>
          <w:rFonts w:ascii="仿宋" w:hAnsi="仿宋" w:eastAsia="仿宋" w:cs="仿宋"/>
          <w:b/>
          <w:bCs/>
          <w:color w:val="333333"/>
          <w:sz w:val="28"/>
          <w:szCs w:val="28"/>
          <w:lang w:val="en" w:eastAsia="zh-CN"/>
        </w:rPr>
        <w:t>深圳市宝安区流塘小学直饮水设备采购</w:t>
      </w:r>
    </w:p>
    <w:tbl>
      <w:tblPr>
        <w:tblStyle w:val="3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66EEB2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534AC6A">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0C73FFE">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4E5AEE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4EB099">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D9D205">
            <w:pP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3102CA4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EE39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1E3C79">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自行采购投标及履约承诺函；</w:t>
            </w:r>
          </w:p>
        </w:tc>
      </w:tr>
      <w:tr w14:paraId="214CD9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168A83">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CCAE71">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投标人情况及资格证明文件；</w:t>
            </w:r>
          </w:p>
        </w:tc>
      </w:tr>
      <w:tr w14:paraId="7217104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38436D">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7F5CC7">
            <w:pP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3D373E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D7CF99">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442B1F">
            <w:pPr>
              <w:spacing w:line="240" w:lineRule="atLeast"/>
              <w:rPr>
                <w:rFonts w:ascii="仿宋" w:hAnsi="仿宋" w:eastAsia="仿宋" w:cs="仿宋"/>
                <w:color w:val="666666"/>
                <w:lang w:val="en" w:eastAsia="en"/>
              </w:rPr>
            </w:pPr>
            <w:r>
              <w:rPr>
                <w:rFonts w:ascii="仿宋" w:hAnsi="仿宋" w:eastAsia="仿宋" w:cs="仿宋"/>
                <w:color w:val="666666"/>
                <w:lang w:val="en" w:eastAsia="en"/>
              </w:rPr>
              <w:t>同类业绩；</w:t>
            </w:r>
          </w:p>
        </w:tc>
      </w:tr>
      <w:tr w14:paraId="43C45A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75A47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338D66">
            <w:pP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w:t>
            </w:r>
          </w:p>
        </w:tc>
      </w:tr>
      <w:tr w14:paraId="5FACDC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E0D38B">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206418">
            <w:pP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3CDBB9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9187F0">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18AE19">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法定代表人（负责人）证明书；</w:t>
            </w:r>
          </w:p>
        </w:tc>
      </w:tr>
      <w:tr w14:paraId="2D630C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67EA6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97F371">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投标文件签署授权委托书；</w:t>
            </w:r>
          </w:p>
        </w:tc>
      </w:tr>
      <w:tr w14:paraId="44D7511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D895D6">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F9163F">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实质性条款响应情况表；</w:t>
            </w:r>
          </w:p>
        </w:tc>
      </w:tr>
      <w:tr w14:paraId="79E40D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4FCAC3">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224CAA">
            <w:pP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29A933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F7BDE1">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3C26CD">
            <w:pP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14:paraId="6AB394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2C9BF1">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674AF6">
            <w:pP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r>
      <w:tr w14:paraId="1DCA53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45E0B9">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CAD7EC">
            <w:pP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r>
      <w:tr w14:paraId="26DE04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FF80D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FFF16E">
            <w:pPr>
              <w:spacing w:line="240" w:lineRule="atLeast"/>
              <w:rPr>
                <w:rFonts w:ascii="仿宋" w:hAnsi="仿宋" w:eastAsia="仿宋" w:cs="仿宋"/>
                <w:color w:val="666666"/>
                <w:lang w:val="en" w:eastAsia="en"/>
              </w:rPr>
            </w:pPr>
            <w:r>
              <w:rPr>
                <w:rFonts w:ascii="仿宋" w:hAnsi="仿宋" w:eastAsia="仿宋" w:cs="仿宋"/>
                <w:color w:val="666666"/>
                <w:lang w:val="en" w:eastAsia="en"/>
              </w:rPr>
              <w:t>服务团队情况；</w:t>
            </w:r>
          </w:p>
        </w:tc>
      </w:tr>
      <w:tr w14:paraId="3504EB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4EEAB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8FA04A">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投标人认为需要加以说明的其他内容；</w:t>
            </w:r>
          </w:p>
        </w:tc>
      </w:tr>
    </w:tbl>
    <w:p w14:paraId="57C80F70">
      <w:pPr>
        <w:spacing w:line="432" w:lineRule="atLeast"/>
        <w:rPr>
          <w:rFonts w:ascii="仿宋" w:hAnsi="仿宋" w:eastAsia="仿宋" w:cs="仿宋"/>
          <w:b/>
          <w:bCs/>
          <w:color w:val="333333"/>
          <w:lang w:val="en" w:eastAsia="zh-CN"/>
        </w:rPr>
        <w:sectPr>
          <w:pgSz w:w="12240" w:h="15840"/>
          <w:pgMar w:top="1440" w:right="1800" w:bottom="1440" w:left="1800" w:header="708" w:footer="708" w:gutter="0"/>
          <w:cols w:space="708" w:num="1"/>
        </w:sectPr>
      </w:pPr>
    </w:p>
    <w:p w14:paraId="11078341">
      <w:pPr>
        <w:pBdr>
          <w:left w:val="single" w:color="DDDDDD" w:sz="6" w:space="0"/>
          <w:right w:val="single" w:color="DDDDDD" w:sz="6" w:space="0"/>
        </w:pBdr>
        <w:spacing w:line="648" w:lineRule="atLeast"/>
        <w:ind w:left="15" w:right="15"/>
        <w:jc w:val="center"/>
        <w:outlineLvl w:val="0"/>
        <w:rPr>
          <w:rFonts w:ascii="仿宋" w:hAnsi="仿宋" w:eastAsia="仿宋" w:cs="仿宋"/>
          <w:b/>
          <w:bCs/>
          <w:color w:val="000000"/>
          <w:sz w:val="48"/>
          <w:szCs w:val="48"/>
          <w:lang w:val="en" w:eastAsia="zh-CN"/>
        </w:rPr>
      </w:pPr>
      <w:r>
        <w:rPr>
          <w:rFonts w:ascii="仿宋" w:hAnsi="仿宋" w:eastAsia="仿宋" w:cs="仿宋"/>
          <w:b/>
          <w:bCs/>
          <w:color w:val="000000"/>
          <w:sz w:val="48"/>
          <w:szCs w:val="48"/>
          <w:lang w:val="en" w:eastAsia="zh-CN"/>
        </w:rPr>
        <w:t>评标办法附表</w:t>
      </w:r>
    </w:p>
    <w:p w14:paraId="684302D8">
      <w:pPr>
        <w:spacing w:after="288" w:line="432" w:lineRule="atLeast"/>
        <w:ind w:left="15" w:right="15"/>
        <w:rPr>
          <w:rFonts w:ascii="微软雅黑" w:hAnsi="微软雅黑" w:eastAsia="微软雅黑" w:cs="微软雅黑"/>
          <w:color w:val="333333"/>
          <w:lang w:val="en" w:eastAsia="zh-CN"/>
        </w:rPr>
      </w:pPr>
      <w:r>
        <w:rPr>
          <w:rFonts w:ascii="仿宋" w:hAnsi="仿宋" w:eastAsia="仿宋" w:cs="仿宋"/>
          <w:b/>
          <w:bCs/>
          <w:color w:val="333333"/>
          <w:sz w:val="28"/>
          <w:szCs w:val="28"/>
          <w:lang w:val="en" w:eastAsia="zh-CN"/>
        </w:rPr>
        <w:t>1.标段基本信息</w:t>
      </w:r>
    </w:p>
    <w:p w14:paraId="6DD0F514">
      <w:pPr>
        <w:spacing w:line="432" w:lineRule="atLeast"/>
        <w:ind w:left="15" w:right="15"/>
        <w:rPr>
          <w:rFonts w:ascii="仿宋" w:hAnsi="仿宋" w:eastAsia="仿宋" w:cs="仿宋"/>
          <w:color w:val="333333"/>
          <w:lang w:val="en" w:eastAsia="zh-CN"/>
        </w:rPr>
      </w:pPr>
      <w:r>
        <w:rPr>
          <w:rFonts w:ascii="仿宋" w:hAnsi="仿宋" w:eastAsia="仿宋" w:cs="仿宋"/>
          <w:color w:val="333333"/>
          <w:lang w:val="en" w:eastAsia="zh-CN"/>
        </w:rPr>
        <w:t>标段编号：</w:t>
      </w:r>
      <w:r>
        <w:rPr>
          <w:rFonts w:ascii="微软雅黑" w:hAnsi="微软雅黑" w:eastAsia="微软雅黑" w:cs="微软雅黑"/>
          <w:color w:val="333333"/>
          <w:lang w:val="en" w:eastAsia="zh-CN"/>
        </w:rPr>
        <w:t xml:space="preserve"> </w:t>
      </w:r>
      <w:r>
        <w:rPr>
          <w:rFonts w:ascii="仿宋" w:hAnsi="仿宋" w:eastAsia="仿宋" w:cs="仿宋"/>
          <w:color w:val="333333"/>
          <w:u w:val="single" w:color="333333"/>
          <w:lang w:val="en" w:eastAsia="zh-CN"/>
        </w:rPr>
        <w:t>BAZXCG-2025-00309-001</w:t>
      </w:r>
      <w:r>
        <w:rPr>
          <w:rFonts w:ascii="仿宋" w:hAnsi="仿宋" w:eastAsia="仿宋" w:cs="仿宋"/>
          <w:color w:val="333333"/>
          <w:u w:val="single" w:color="333333"/>
          <w:lang w:val="en" w:eastAsia="zh-CN"/>
        </w:rPr>
        <w:br w:type="textWrapping"/>
      </w:r>
      <w:r>
        <w:rPr>
          <w:rFonts w:ascii="仿宋" w:hAnsi="仿宋" w:eastAsia="仿宋" w:cs="仿宋"/>
          <w:color w:val="333333"/>
          <w:lang w:val="en" w:eastAsia="zh-CN"/>
        </w:rPr>
        <w:t>标段名称：</w:t>
      </w:r>
      <w:r>
        <w:rPr>
          <w:rFonts w:ascii="微软雅黑" w:hAnsi="微软雅黑" w:eastAsia="微软雅黑" w:cs="微软雅黑"/>
          <w:color w:val="333333"/>
          <w:lang w:val="en" w:eastAsia="zh-CN"/>
        </w:rPr>
        <w:t xml:space="preserve"> </w:t>
      </w:r>
      <w:r>
        <w:rPr>
          <w:rFonts w:ascii="仿宋" w:hAnsi="仿宋" w:eastAsia="仿宋" w:cs="仿宋"/>
          <w:color w:val="333333"/>
          <w:u w:val="single" w:color="333333"/>
          <w:lang w:val="en" w:eastAsia="zh-CN"/>
        </w:rPr>
        <w:t>深圳市宝安区流塘小学直饮水设备采购</w:t>
      </w:r>
      <w:r>
        <w:rPr>
          <w:rFonts w:ascii="仿宋" w:hAnsi="仿宋" w:eastAsia="仿宋" w:cs="仿宋"/>
          <w:color w:val="333333"/>
          <w:u w:val="single" w:color="333333"/>
          <w:lang w:val="en" w:eastAsia="zh-CN"/>
        </w:rPr>
        <w:br w:type="textWrapping"/>
      </w:r>
    </w:p>
    <w:p w14:paraId="0456ED97">
      <w:pPr>
        <w:keepLines/>
        <w:spacing w:line="432" w:lineRule="atLeast"/>
        <w:ind w:left="15" w:right="15"/>
        <w:rPr>
          <w:rFonts w:ascii="微软雅黑" w:hAnsi="微软雅黑" w:eastAsia="微软雅黑" w:cs="微软雅黑"/>
          <w:color w:val="333333"/>
          <w:lang w:val="en" w:eastAsia="zh-CN"/>
        </w:rPr>
      </w:pPr>
    </w:p>
    <w:p w14:paraId="15E56DEF">
      <w:pPr>
        <w:spacing w:after="288" w:line="432" w:lineRule="atLeast"/>
        <w:ind w:left="15" w:right="15"/>
        <w:rPr>
          <w:rFonts w:ascii="微软雅黑" w:hAnsi="微软雅黑" w:eastAsia="微软雅黑" w:cs="微软雅黑"/>
          <w:color w:val="333333"/>
          <w:lang w:val="en" w:eastAsia="zh-CN"/>
        </w:rPr>
      </w:pPr>
      <w:r>
        <w:rPr>
          <w:rFonts w:ascii="仿宋" w:hAnsi="仿宋" w:eastAsia="仿宋" w:cs="仿宋"/>
          <w:b/>
          <w:bCs/>
          <w:color w:val="333333"/>
          <w:sz w:val="28"/>
          <w:szCs w:val="28"/>
          <w:lang w:val="en" w:eastAsia="zh-CN"/>
        </w:rPr>
        <w:t>2.入围参数</w:t>
      </w:r>
    </w:p>
    <w:p w14:paraId="1DB72685">
      <w:pPr>
        <w:keepLines/>
        <w:spacing w:line="432" w:lineRule="atLeast"/>
        <w:ind w:left="15" w:right="15"/>
        <w:rPr>
          <w:rFonts w:ascii="微软雅黑" w:hAnsi="微软雅黑" w:eastAsia="微软雅黑" w:cs="微软雅黑"/>
          <w:color w:val="333333"/>
          <w:lang w:val="en" w:eastAsia="zh-CN"/>
        </w:rPr>
      </w:pPr>
      <w:r>
        <w:rPr>
          <w:rFonts w:ascii="仿宋" w:hAnsi="仿宋" w:eastAsia="仿宋" w:cs="仿宋"/>
          <w:color w:val="333333"/>
          <w:lang w:val="en" w:eastAsia="zh-CN"/>
        </w:rPr>
        <w:t>是否过多投标人淘汰：</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否</w:t>
      </w:r>
    </w:p>
    <w:p w14:paraId="164D74BE">
      <w:pPr>
        <w:spacing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19DEC6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8447E2">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C67F0B">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04AFF3">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059799C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7CC7C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086D43">
            <w:pP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5492FB">
            <w:pPr>
              <w:spacing w:line="240" w:lineRule="atLeast"/>
              <w:jc w:val="center"/>
              <w:rPr>
                <w:rFonts w:ascii="仿宋" w:hAnsi="仿宋" w:eastAsia="仿宋" w:cs="仿宋"/>
                <w:color w:val="666666"/>
                <w:lang w:val="en" w:eastAsia="en"/>
              </w:rPr>
            </w:pPr>
          </w:p>
        </w:tc>
      </w:tr>
      <w:tr w14:paraId="6503AE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F22A2D">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48C882">
            <w:pP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40D3A2">
            <w:pPr>
              <w:spacing w:line="240" w:lineRule="atLeast"/>
              <w:jc w:val="center"/>
              <w:rPr>
                <w:rFonts w:ascii="仿宋" w:hAnsi="仿宋" w:eastAsia="仿宋" w:cs="仿宋"/>
                <w:color w:val="666666"/>
                <w:lang w:val="en" w:eastAsia="en"/>
              </w:rPr>
            </w:pPr>
          </w:p>
        </w:tc>
      </w:tr>
      <w:tr w14:paraId="440632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450EA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134CD">
            <w:pP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38586">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56CA4B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CB797E">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00A453">
            <w:pP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ACDDEA">
            <w:pPr>
              <w:spacing w:line="240" w:lineRule="atLeast"/>
              <w:jc w:val="center"/>
              <w:rPr>
                <w:rFonts w:ascii="仿宋" w:hAnsi="仿宋" w:eastAsia="仿宋" w:cs="仿宋"/>
                <w:color w:val="666666"/>
                <w:lang w:val="en" w:eastAsia="en"/>
              </w:rPr>
            </w:pPr>
          </w:p>
        </w:tc>
      </w:tr>
      <w:tr w14:paraId="1CA9BE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AEF56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09B15C">
            <w:pP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E5E5B2">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6CE3BD3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F455E6">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901851">
            <w:pP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01CB5E">
            <w:pPr>
              <w:spacing w:line="240" w:lineRule="atLeast"/>
              <w:jc w:val="center"/>
              <w:rPr>
                <w:rFonts w:ascii="仿宋" w:hAnsi="仿宋" w:eastAsia="仿宋" w:cs="仿宋"/>
                <w:color w:val="666666"/>
                <w:lang w:val="en" w:eastAsia="en"/>
              </w:rPr>
            </w:pPr>
          </w:p>
        </w:tc>
      </w:tr>
      <w:tr w14:paraId="14B368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DF1915">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D231B1">
            <w:pP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C91EE7">
            <w:pPr>
              <w:spacing w:line="240" w:lineRule="atLeast"/>
              <w:jc w:val="center"/>
              <w:rPr>
                <w:rFonts w:ascii="仿宋" w:hAnsi="仿宋" w:eastAsia="仿宋" w:cs="仿宋"/>
                <w:color w:val="666666"/>
                <w:lang w:val="en" w:eastAsia="en"/>
              </w:rPr>
            </w:pPr>
          </w:p>
        </w:tc>
      </w:tr>
    </w:tbl>
    <w:p w14:paraId="41B5FAEA">
      <w:pPr>
        <w:spacing w:line="432" w:lineRule="atLeast"/>
        <w:ind w:left="15" w:right="15"/>
        <w:rPr>
          <w:rFonts w:ascii="微软雅黑" w:hAnsi="微软雅黑" w:eastAsia="微软雅黑" w:cs="微软雅黑"/>
          <w:color w:val="333333"/>
          <w:lang w:val="en" w:eastAsia="en"/>
        </w:rPr>
      </w:pPr>
    </w:p>
    <w:p w14:paraId="7D67B6C6">
      <w:pPr>
        <w:spacing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EDBCCFC">
      <w:pPr>
        <w:spacing w:line="432" w:lineRule="atLeast"/>
        <w:ind w:left="15" w:right="15"/>
        <w:rPr>
          <w:rFonts w:ascii="仿宋" w:hAnsi="仿宋" w:eastAsia="仿宋" w:cs="仿宋"/>
          <w:color w:val="333333"/>
          <w:lang w:val="en" w:eastAsia="zh-CN"/>
        </w:rPr>
      </w:pPr>
      <w:r>
        <w:rPr>
          <w:rFonts w:ascii="仿宋" w:hAnsi="仿宋" w:eastAsia="仿宋" w:cs="仿宋"/>
          <w:color w:val="333333"/>
          <w:lang w:val="en" w:eastAsia="zh-CN"/>
        </w:rPr>
        <w:t>中标候选人：</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委托评标委员会直接定标</w:t>
      </w:r>
      <w:r>
        <w:rPr>
          <w:rFonts w:ascii="仿宋" w:hAnsi="仿宋" w:eastAsia="仿宋" w:cs="仿宋"/>
          <w:color w:val="333333"/>
          <w:lang w:val="en" w:eastAsia="zh-CN"/>
        </w:rPr>
        <w:br w:type="textWrapping"/>
      </w:r>
      <w:r>
        <w:rPr>
          <w:rFonts w:ascii="仿宋" w:hAnsi="仿宋" w:eastAsia="仿宋" w:cs="仿宋"/>
          <w:color w:val="333333"/>
          <w:lang w:val="en" w:eastAsia="zh-CN"/>
        </w:rPr>
        <w:br w:type="textWrapping"/>
      </w:r>
      <w:r>
        <w:rPr>
          <w:rFonts w:ascii="仿宋" w:hAnsi="仿宋" w:eastAsia="仿宋" w:cs="仿宋"/>
          <w:b/>
          <w:bCs/>
          <w:color w:val="000000"/>
          <w:lang w:val="en" w:eastAsia="zh-CN"/>
        </w:rPr>
        <w:t>4.1 资格评审</w:t>
      </w:r>
      <w:r>
        <w:rPr>
          <w:rFonts w:ascii="仿宋" w:hAnsi="仿宋" w:eastAsia="仿宋" w:cs="仿宋"/>
          <w:b/>
          <w:bCs/>
          <w:color w:val="000000"/>
          <w:lang w:val="en" w:eastAsia="zh-CN"/>
        </w:rPr>
        <w:br w:type="textWrapping"/>
      </w:r>
      <w:r>
        <w:rPr>
          <w:rFonts w:ascii="仿宋" w:hAnsi="仿宋" w:eastAsia="仿宋" w:cs="仿宋"/>
          <w:color w:val="333333"/>
          <w:lang w:val="en" w:eastAsia="zh-CN"/>
        </w:rPr>
        <w:t>汇总规则：</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按分项自动汇总并发起否决投标</w:t>
      </w:r>
      <w:r>
        <w:rPr>
          <w:rFonts w:ascii="微软雅黑" w:hAnsi="微软雅黑" w:eastAsia="微软雅黑" w:cs="微软雅黑"/>
          <w:color w:val="333333"/>
          <w:lang w:val="en" w:eastAsia="zh-C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4844A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1538730">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C75F34A">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4030FDB">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C15FD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31D472">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AFEE15">
            <w:pP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4D7F35">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zh-CN"/>
              </w:rPr>
              <w:br w:type="textWrapping"/>
            </w:r>
            <w:r>
              <w:rPr>
                <w:rFonts w:ascii="仿宋" w:hAnsi="仿宋" w:eastAsia="仿宋" w:cs="仿宋"/>
                <w:color w:val="666666"/>
                <w:lang w:val="en"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zh-CN"/>
              </w:rPr>
              <w:br w:type="textWrapping"/>
            </w:r>
            <w:r>
              <w:rPr>
                <w:rFonts w:ascii="仿宋" w:hAnsi="仿宋" w:eastAsia="仿宋" w:cs="仿宋"/>
                <w:color w:val="666666"/>
                <w:lang w:val="en" w:eastAsia="zh-CN"/>
              </w:rPr>
              <w:t>本项目不接受联合体投标，不接受投标人选用进口产品参与投标（由供应商在《自行采购投标及履约承诺函》中作出声明；：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本项目不接受联合体投标，不接受投标人选用进口产品参与投标（由供应商在《自行采购投标及履约承诺函》中作出声明；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参与本项目政府采购（自行采购）活动时不存在被有关部门禁止参与政府采购（自行采购）活动且在有效期内的情况（由供应商在《自行采购投标及履约承诺函》中作出声明）；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具备《中华人民共和国政府采购法》第二十二条第一款的条件（由供应商在《自行采购投标及履约承诺函》中作出声明）；：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具备《中华人民共和国政府采购法》第二十二条第一款的条件（由供应商在《自行采购投标及履约承诺函》中作出声明）；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未被列入失信被执行人、重大税收违法案件当事人名单、政府采购（自行采购）严重违法失信行为记录名单（由供应商在《自行采购投标及履约承诺函》中作出声明）；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不存在《深圳市财政局政府采购供应商信用信息管理办法》（深财规〔2023〕3号）列明的严重违法失信行为（由供应商在《自行采购投标及履约承诺函》中作出声明）；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仿宋" w:hAnsi="仿宋" w:eastAsia="仿宋" w:cs="仿宋"/>
                <w:color w:val="666666"/>
                <w:lang w:val="en" w:eastAsia="zh-CN"/>
              </w:rPr>
              <w:br w:type="textWrapping"/>
            </w:r>
            <w:r>
              <w:rPr>
                <w:rFonts w:ascii="仿宋" w:hAnsi="仿宋" w:eastAsia="仿宋" w:cs="仿宋"/>
                <w:color w:val="666666"/>
                <w:lang w:val="en"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zh-CN"/>
              </w:rPr>
              <w:br w:type="textWrapping"/>
            </w:r>
            <w:r>
              <w:rPr>
                <w:rFonts w:ascii="仿宋" w:hAnsi="仿宋" w:eastAsia="仿宋" w:cs="仿宋"/>
                <w:color w:val="666666"/>
                <w:lang w:val="en"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仿宋" w:hAnsi="仿宋" w:eastAsia="仿宋" w:cs="仿宋"/>
                <w:color w:val="666666"/>
                <w:lang w:val="en" w:eastAsia="zh-CN"/>
              </w:rPr>
              <w:br w:type="textWrapping"/>
            </w:r>
            <w:r>
              <w:rPr>
                <w:rFonts w:ascii="仿宋" w:hAnsi="仿宋" w:eastAsia="仿宋" w:cs="仿宋"/>
                <w:color w:val="666666"/>
                <w:lang w:val="en" w:eastAsia="zh-CN"/>
              </w:rPr>
              <w:t>本项目全部专门面向中小企业采购：否。：</w:t>
            </w:r>
            <w:r>
              <w:rPr>
                <w:rFonts w:ascii="仿宋" w:hAnsi="仿宋" w:eastAsia="仿宋" w:cs="仿宋"/>
                <w:color w:val="666666"/>
                <w:lang w:val="en" w:eastAsia="zh-CN"/>
              </w:rPr>
              <w:br w:type="textWrapping"/>
            </w:r>
            <w:r>
              <w:rPr>
                <w:rFonts w:ascii="仿宋" w:hAnsi="仿宋" w:eastAsia="仿宋" w:cs="仿宋"/>
                <w:color w:val="666666"/>
                <w:lang w:val="en" w:eastAsia="zh-CN"/>
              </w:rPr>
              <w:t>本项目全部专门面向中小企业采购：否。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w:t>
            </w:r>
          </w:p>
        </w:tc>
      </w:tr>
    </w:tbl>
    <w:p w14:paraId="42A925E1">
      <w:pPr>
        <w:spacing w:line="240" w:lineRule="atLeast"/>
        <w:ind w:left="15" w:right="15"/>
        <w:rPr>
          <w:rFonts w:ascii="仿宋" w:hAnsi="仿宋" w:eastAsia="仿宋" w:cs="仿宋"/>
          <w:b/>
          <w:bCs/>
          <w:color w:val="000000"/>
          <w:lang w:val="en" w:eastAsia="zh-CN"/>
        </w:rPr>
      </w:pPr>
      <w:r>
        <w:rPr>
          <w:rFonts w:ascii="仿宋" w:hAnsi="仿宋" w:eastAsia="仿宋" w:cs="仿宋"/>
          <w:b/>
          <w:bCs/>
          <w:color w:val="000000"/>
          <w:lang w:val="en" w:eastAsia="zh-CN"/>
        </w:rPr>
        <w:t>4.2 初步评审</w:t>
      </w:r>
      <w:r>
        <w:rPr>
          <w:rFonts w:ascii="仿宋" w:hAnsi="仿宋" w:eastAsia="仿宋" w:cs="仿宋"/>
          <w:b/>
          <w:bCs/>
          <w:color w:val="000000"/>
          <w:lang w:val="en" w:eastAsia="zh-CN"/>
        </w:rPr>
        <w:br w:type="textWrapping"/>
      </w:r>
      <w:r>
        <w:rPr>
          <w:rFonts w:ascii="仿宋" w:hAnsi="仿宋" w:eastAsia="仿宋" w:cs="仿宋"/>
          <w:color w:val="333333"/>
          <w:lang w:val="en" w:eastAsia="zh-CN"/>
        </w:rPr>
        <w:t>汇总规则：</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按分项自动汇总并发起否决投标</w:t>
      </w:r>
      <w:r>
        <w:rPr>
          <w:rFonts w:ascii="微软雅黑" w:hAnsi="微软雅黑" w:eastAsia="微软雅黑" w:cs="微软雅黑"/>
          <w:color w:val="333333"/>
          <w:lang w:val="en" w:eastAsia="zh-C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0EB974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E1F014D">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681DBA3">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D3CF03">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EA896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C7122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0FE6D1">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169D98">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不得将一个包的内容拆开投标；</w:t>
            </w:r>
          </w:p>
        </w:tc>
      </w:tr>
      <w:tr w14:paraId="13D79A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A294E0">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363030">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E380F8">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对同一项目投标时，不得提供两套以上的投标方案（招标文件另有规定的除外）；</w:t>
            </w:r>
          </w:p>
        </w:tc>
      </w:tr>
      <w:tr w14:paraId="3F1B16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54324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1AEB66">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C574B4">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分项报价或投标总价不得高于相应预算金额（或设定的预算金额下的最高限价）；</w:t>
            </w:r>
          </w:p>
        </w:tc>
      </w:tr>
      <w:tr w14:paraId="6B8A02E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3FCE12">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D14920">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EF407E">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B8EE9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9D5B2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BF239D">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C61135">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EFB4CB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A2DB7C">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CAD0EE">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未按招标文件所提供的样式填写《投标函》；未按招标文件所提供的《自行采购投标及履约承诺函》进行承诺；未按招标文件对投标文件组成的要求提供投标文件；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BE0CBB">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未按招标文件所提供的样式填写《投标函》；未按招标文件所提供的《自行采购投标及履约承诺函》进行承诺；未按招标文件对投标文件组成的要求提供投标文件；</w:t>
            </w:r>
          </w:p>
        </w:tc>
      </w:tr>
      <w:tr w14:paraId="598736F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BA8F72">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1E0480">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9F4E2E">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采购标的所投产品货物清单报价等任意一类有缺漏项或响应不全，或者对招标文件规定的项目需求内容或者需求数量进行修改，评审委员会判定投标响应不满足采购需求；</w:t>
            </w:r>
          </w:p>
        </w:tc>
      </w:tr>
      <w:tr w14:paraId="09FB97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539BA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86423">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投标文件存在列放位置错误，导致属于信息公开情形的没有被公开；</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766B34">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投标文件存在列放位置错误，导致属于信息公开情形的没有被公开；</w:t>
            </w:r>
          </w:p>
        </w:tc>
      </w:tr>
      <w:tr w14:paraId="320A08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F32C56">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F8A6B9">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20EBFC">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投标文件电子文档不得带病毒；</w:t>
            </w:r>
          </w:p>
        </w:tc>
      </w:tr>
      <w:tr w14:paraId="1C2C1C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EA5F3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532854">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投标文件用不属于本公司的电子密钥或电子营业执照进行加密的；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3F0192">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投标文件用不属于本公司的电子密钥或电子营业执照进行加密的；</w:t>
            </w:r>
          </w:p>
        </w:tc>
      </w:tr>
      <w:tr w14:paraId="1806DA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5A9BD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1AB652">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D12860">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不同投标供应商投标文件“文件制作机器码”一致；</w:t>
            </w:r>
          </w:p>
        </w:tc>
      </w:tr>
      <w:tr w14:paraId="2E17DF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028C21">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C6B76A">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7726CA">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不同投标供应商投标文件“文件创建标识码”一致；</w:t>
            </w:r>
          </w:p>
        </w:tc>
      </w:tr>
      <w:tr w14:paraId="4795CC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E94CE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389B86">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B360CF">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法律、法规、规章、规范性文件规定的其他情形。</w:t>
            </w:r>
          </w:p>
        </w:tc>
      </w:tr>
    </w:tbl>
    <w:p w14:paraId="58C2DDCD">
      <w:pPr>
        <w:spacing w:line="240" w:lineRule="atLeast"/>
        <w:ind w:left="15" w:right="15"/>
        <w:rPr>
          <w:rFonts w:ascii="仿宋" w:hAnsi="仿宋" w:eastAsia="仿宋" w:cs="仿宋"/>
          <w:b/>
          <w:bCs/>
          <w:color w:val="000000"/>
          <w:lang w:val="en" w:eastAsia="zh-CN"/>
        </w:rPr>
      </w:pPr>
      <w:r>
        <w:rPr>
          <w:rFonts w:ascii="仿宋" w:hAnsi="仿宋" w:eastAsia="仿宋" w:cs="仿宋"/>
          <w:b/>
          <w:bCs/>
          <w:color w:val="000000"/>
          <w:lang w:val="en" w:eastAsia="zh-CN"/>
        </w:rPr>
        <w:t>4.3 详细评审</w:t>
      </w:r>
      <w:r>
        <w:rPr>
          <w:rFonts w:ascii="仿宋" w:hAnsi="仿宋" w:eastAsia="仿宋" w:cs="仿宋"/>
          <w:b/>
          <w:bCs/>
          <w:color w:val="000000"/>
          <w:lang w:val="en" w:eastAsia="zh-CN"/>
        </w:rPr>
        <w:br w:type="textWrapping"/>
      </w:r>
      <w:r>
        <w:rPr>
          <w:rFonts w:ascii="仿宋" w:hAnsi="仿宋" w:eastAsia="仿宋" w:cs="仿宋"/>
          <w:color w:val="333333"/>
          <w:lang w:val="en" w:eastAsia="zh-CN"/>
        </w:rPr>
        <w:t>汇总规则：</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按评委打分直接平均</w:t>
      </w:r>
      <w:r>
        <w:rPr>
          <w:rFonts w:ascii="微软雅黑" w:hAnsi="微软雅黑" w:eastAsia="微软雅黑" w:cs="微软雅黑"/>
          <w:color w:val="333333"/>
          <w:lang w:val="en" w:eastAsia="zh-CN"/>
        </w:rPr>
        <w:t xml:space="preserve"> </w:t>
      </w:r>
    </w:p>
    <w:tbl>
      <w:tblPr>
        <w:tblStyle w:val="39"/>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3"/>
        <w:gridCol w:w="731"/>
      </w:tblGrid>
      <w:tr w14:paraId="12D477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6C3E6B3">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4764A13">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904AE12">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396A2FC">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F76B19">
            <w:pP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689BE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068A88">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FD8748">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3BA302">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（一）评审内容： 考察投标人对招标文件《第一册</w:t>
            </w:r>
            <w:r>
              <w:rPr>
                <w:rFonts w:ascii="Calibri" w:hAnsi="Calibri" w:eastAsia="Calibri" w:cs="Calibri"/>
                <w:color w:val="666666"/>
                <w:lang w:val="en" w:eastAsia="zh-CN"/>
              </w:rPr>
              <w:t> </w:t>
            </w:r>
            <w:r>
              <w:rPr>
                <w:rFonts w:ascii="仿宋" w:hAnsi="仿宋" w:eastAsia="仿宋" w:cs="仿宋"/>
                <w:color w:val="666666"/>
                <w:lang w:val="en" w:eastAsia="zh-CN"/>
              </w:rPr>
              <w:t>专用条款</w:t>
            </w:r>
            <w:r>
              <w:rPr>
                <w:rFonts w:ascii="Calibri" w:hAnsi="Calibri" w:eastAsia="Calibri" w:cs="Calibri"/>
                <w:color w:val="666666"/>
                <w:lang w:val="en" w:eastAsia="zh-CN"/>
              </w:rPr>
              <w:t> </w:t>
            </w:r>
            <w:r>
              <w:rPr>
                <w:rFonts w:ascii="仿宋" w:hAnsi="仿宋" w:eastAsia="仿宋" w:cs="仿宋"/>
                <w:color w:val="666666"/>
                <w:lang w:val="en" w:eastAsia="zh-CN"/>
              </w:rPr>
              <w:t>第三章</w:t>
            </w:r>
            <w:r>
              <w:rPr>
                <w:rFonts w:ascii="Calibri" w:hAnsi="Calibri" w:eastAsia="Calibri" w:cs="Calibri"/>
                <w:color w:val="666666"/>
                <w:lang w:val="en" w:eastAsia="zh-CN"/>
              </w:rPr>
              <w:t> </w:t>
            </w:r>
            <w:r>
              <w:rPr>
                <w:rFonts w:ascii="仿宋" w:hAnsi="仿宋" w:eastAsia="仿宋" w:cs="仿宋"/>
                <w:color w:val="666666"/>
                <w:lang w:val="en" w:eastAsia="zh-CN"/>
              </w:rPr>
              <w:t>用户需求书：四、技术要求》内容中的“▲”参数响应情况。 （二）评审依据： 以投标文件《技术要求偏离表》为评审依据，完全符合招标要求的，得100分。每1项“▲”参数不符合招标要求（或缺漏）的扣10分，最低得0分。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E95301">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A22079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r>
      <w:tr w14:paraId="2198038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02AD7">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886A0D">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非“▲”参数响应情况评价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593697">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以投标文件《技术要求偏离表》为评审依据，完全符合招标要求的，得100分。每1项非“▲”参数不符合招标要求（或缺漏）的扣2.86分，最低得0分。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8FE55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5F2EED">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4CF98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CC2C2E">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C7CE42">
            <w:pP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4082E2">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（一）评分内容： 考察投标人提供的项目实施方案，方案内容包含但不限于： 1.供货方案（货源组织；原辅料采购控制；生产安排；供货进度；计划安排运输流程管控）； 2.方案实施（包括但不限于施工进度计划；安装难点及关键点；培训方案、安全措施；应对公共事件的应急方案措施；到货后的安装、调试、实施进度安排、实施管理及保障、配驻场监察专员进驻实施地点等）； 3.技术保障措施（包括但不限于生产过程检验、现场安全管理、安全保障措施、与采购人的配合） （二）评审依据： 投标人须上述三方面进行编制，满足上述3项要求得10分，否则不得分。 在此基础上，根据具体内容进一步评分： 优：方案详细具体、针对性强、可行性好的得90分； 良：各方面内容基本完整、针对性和可行性一般，得60分； 中：各方面内容不完整、针对性和可行性一般，得30分； 差：各方面内容不完整、针对性和可行性较差，得10分 未提供的不得分。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E9E7D4">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36F6DA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3F20D6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27F1E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7938A4">
            <w:pP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7EA4BF">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（一）评分内容： 考察投标人提供的质量保障方案，方案内容包含但不限于： （1）质量管理制度； （2）质量管理体系； （3）质量管理措施； （4）质量管理组织结构； （5）质量管理人员职责。 （二）评分依据： 投标人须上述五方面进行编制，满足上述5项要求得10分，否则不得分。 在此基础上，根据具体内容进一步评分： 优：方案详细具体、针对性强、可行性好的得90分； 良：各方面内容基本完整、针对性和可行性一般，得60分； 中：各方面内容不完整、针对性和可行性一般，得30分； 差：各方面内容不完整、针对性和可行性较差，得10分 未提供的不得分。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C8323ED">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E0634B5">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2922C6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BF8EF3">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DBFA42">
            <w:pP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1CAB17">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（一）评分内容： 考察投标人提供的售后服务方案，方案内容包含但不限于： 1、售后服务（包括质保期、当地的售后服务网点、人员安排、上门现场服务、故障响应、应急保障等）； 2、技术支持（包括备品备件、定期维护、巡检方案等）。 （二）评分依据： 考察以上两项内容，每提供一项得5分，最高得10分。 在此基础上，根据方案内容进行评分： 优：方案详细具体、针对性强、可行性好的得90分； 良：方案内容基本完整、但针对性和可行性一般，得60分； 中：方案内容不完整、针对性和可行性一般，得30分 差：方案内容不完整、针对性和可行性较差，得10分 未提供的不得分。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DC679A">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7F350C">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14:paraId="381348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2159D8">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808ECF">
            <w:pPr>
              <w:spacing w:line="240" w:lineRule="atLeast"/>
              <w:rPr>
                <w:rFonts w:ascii="仿宋" w:hAnsi="仿宋" w:eastAsia="仿宋" w:cs="仿宋"/>
                <w:color w:val="666666"/>
                <w:lang w:val="en" w:eastAsia="en"/>
              </w:rPr>
            </w:pPr>
            <w:r>
              <w:rPr>
                <w:rFonts w:ascii="仿宋" w:hAnsi="仿宋" w:eastAsia="仿宋" w:cs="仿宋"/>
                <w:color w:val="666666"/>
                <w:lang w:val="en" w:eastAsia="en"/>
              </w:rPr>
              <w:t>服务团队情况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F35EC9">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（一）评分内容： 1.投标人或产品制造商拟派本项目负责人(仅一人)为自有员工(以社保为准)，在此基础上进行评审 具有机械类专业中级或以上职称证书，提供得100分。 （二）评分依据： 1、提供相关人员相关证书扫描件，其中：如证书颁发单位为相关行业协会（或学会）的，则需同时提供证书颁发单位在全国社会组织信用信息公示平台（httpsxxgs.chinanpo.mca.gov.cngsxtnewList）的信息查询截图（截图需显示发证单位状态为“正常”）； 2、提供相关人员开标日当月或前一个月在本公司缴纳且载有社保部门（或税务部门）公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3、未按要求提供证明材料（或证明材料无法判断是否符合评分要求）的不得分，原件备查。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18818B7">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28FA33">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7F6A315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D40545">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DB080D">
            <w:pPr>
              <w:spacing w:line="240" w:lineRule="atLeast"/>
              <w:rPr>
                <w:rFonts w:ascii="仿宋" w:hAnsi="仿宋" w:eastAsia="仿宋" w:cs="仿宋"/>
                <w:color w:val="666666"/>
                <w:lang w:val="en" w:eastAsia="en"/>
              </w:rPr>
            </w:pPr>
            <w:r>
              <w:rPr>
                <w:rFonts w:ascii="仿宋" w:hAnsi="仿宋" w:eastAsia="仿宋" w:cs="仿宋"/>
                <w:color w:val="666666"/>
                <w:lang w:val="en" w:eastAsia="en"/>
              </w:rPr>
              <w:t>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D0A859">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（一）评分内容： 2022年4月1日至本项目投标截止日（以合同日期为准），投标人具有同类饮水设备产品采购服务的业绩，每提供一个有效业绩得 50分，本项最高得100分，不提供不得分。 （二）评分依据： 1.同时提供合同关键信息页（项目名称、服务内容、合同签订日期及双方盖章页）证明文件和中标通知书（带盖章）作为得分依据。 2.通过合同关键信息页无法判断是否得分的，还须同时提供能证明得分的其他证明资料，如履约评价项目报告或合同甲方出具的加盖公章或业务章的证明文件等。 3、未按要求提供证明材料（或证明材料无法判断是否符合评分要求）的不得分，原件备查。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6D73F11">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A9B35C3">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4C05A1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F4871E">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F04491">
            <w:pPr>
              <w:spacing w:line="240" w:lineRule="atLeast"/>
              <w:rPr>
                <w:rFonts w:ascii="仿宋" w:hAnsi="仿宋" w:eastAsia="仿宋" w:cs="仿宋"/>
                <w:color w:val="666666"/>
                <w:lang w:val="en" w:eastAsia="en"/>
              </w:rPr>
            </w:pPr>
            <w:r>
              <w:rPr>
                <w:rFonts w:ascii="仿宋" w:hAnsi="仿宋" w:eastAsia="仿宋" w:cs="仿宋"/>
                <w:color w:val="666666"/>
                <w:lang w:val="en" w:eastAsia="en"/>
              </w:rPr>
              <w:t>体系认证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835122">
            <w:pPr>
              <w:spacing w:line="240" w:lineRule="atLeast"/>
              <w:rPr>
                <w:rFonts w:ascii="仿宋" w:hAnsi="仿宋" w:eastAsia="仿宋" w:cs="仿宋"/>
                <w:color w:val="666666"/>
                <w:lang w:val="en" w:eastAsia="zh-CN"/>
              </w:rPr>
            </w:pPr>
            <w:r>
              <w:rPr>
                <w:rFonts w:ascii="仿宋" w:hAnsi="仿宋" w:eastAsia="仿宋" w:cs="仿宋"/>
                <w:color w:val="666666"/>
                <w:lang w:val="en" w:eastAsia="zh-CN"/>
              </w:rPr>
              <w:t>（一）评审内容： 投标人或产品制造商具备： 1、质量管理体系认证证书且认证范围应包含饮水机销售和售后服务； 2、环境管理体系认证证书且认证范围应包含饮水机销售和售后服务； 3、职业健康安全管理体系认证证书且认证范围应包含饮水机销售和售后服务； 4、知识产权管理体系认证证书或知识产权合规管理体系认证证书且认证范围应包含饮水机销售； 5、履约能力评价服务认证证书且认证范围应包含饮水机销售和售后服务。 以上每提供一项得20分，最高得100分，如供应商为新成立企业且成立时间不足三个月可提供情况说明或证明材料亦视为符合，得100分。 （二）评审依据： 1、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 2、未按要求提供证明材料（或证明材料无法判断是否符合评分要求）的不得分，原件备查。</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ECC52E7">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F9541AE">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00D5C6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08FE62">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3A40E">
            <w:pP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899E99">
            <w:pPr>
              <w:spacing w:line="240" w:lineRule="atLeast"/>
              <w:rPr>
                <w:rFonts w:ascii="仿宋" w:hAnsi="仿宋" w:eastAsia="仿宋" w:cs="仿宋"/>
                <w:color w:val="666666"/>
                <w:lang w:val="en" w:eastAsia="en"/>
              </w:rPr>
            </w:pPr>
            <w:r>
              <w:rPr>
                <w:rFonts w:ascii="仿宋" w:hAnsi="仿宋" w:eastAsia="仿宋" w:cs="仿宋"/>
                <w:color w:val="666666"/>
                <w:lang w:val="en" w:eastAsia="zh-CN"/>
              </w:rPr>
              <w:t xml:space="preserve">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w:t>
            </w:r>
            <w:r>
              <w:rPr>
                <w:rFonts w:ascii="仿宋" w:hAnsi="仿宋" w:eastAsia="仿宋" w:cs="仿宋"/>
                <w:color w:val="666666"/>
                <w:lang w:val="en" w:eastAsia="en"/>
              </w:rPr>
              <w:t>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5965AE6">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2A2B8F">
            <w:pP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bl>
    <w:p w14:paraId="241E5D71">
      <w:pPr>
        <w:keepLines/>
        <w:spacing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3BF38B26">
      <w:pPr>
        <w:keepLines/>
        <w:spacing w:line="432" w:lineRule="atLeast"/>
        <w:ind w:left="15" w:right="15"/>
        <w:rPr>
          <w:rFonts w:ascii="微软雅黑" w:hAnsi="微软雅黑" w:eastAsia="微软雅黑" w:cs="微软雅黑"/>
          <w:color w:val="333333"/>
          <w:lang w:val="en" w:eastAsia="zh-CN"/>
        </w:rPr>
      </w:pPr>
      <w:r>
        <w:rPr>
          <w:rFonts w:ascii="仿宋" w:hAnsi="仿宋" w:eastAsia="仿宋" w:cs="仿宋"/>
          <w:color w:val="333333"/>
          <w:lang w:val="en" w:eastAsia="zh-CN"/>
        </w:rPr>
        <w:t>4.5.1 投标总价</w:t>
      </w:r>
      <w:r>
        <w:rPr>
          <w:rFonts w:ascii="仿宋" w:hAnsi="仿宋" w:eastAsia="仿宋" w:cs="仿宋"/>
          <w:color w:val="333333"/>
          <w:lang w:val="en" w:eastAsia="zh-CN"/>
        </w:rPr>
        <w:br w:type="textWrapping"/>
      </w:r>
      <w:r>
        <w:rPr>
          <w:rFonts w:ascii="仿宋" w:hAnsi="仿宋" w:eastAsia="仿宋" w:cs="仿宋"/>
          <w:color w:val="333333"/>
          <w:lang w:val="en" w:eastAsia="zh-CN"/>
        </w:rPr>
        <w:t>价格得分满分：</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30</w:t>
      </w:r>
      <w:r>
        <w:rPr>
          <w:rFonts w:ascii="仿宋" w:hAnsi="仿宋" w:eastAsia="仿宋" w:cs="仿宋"/>
          <w:color w:val="333333"/>
          <w:lang w:val="en" w:eastAsia="zh-CN"/>
        </w:rPr>
        <w:br w:type="textWrapping"/>
      </w:r>
      <w:r>
        <w:rPr>
          <w:rFonts w:ascii="仿宋" w:hAnsi="仿宋" w:eastAsia="仿宋" w:cs="仿宋"/>
          <w:color w:val="333333"/>
          <w:lang w:val="en" w:eastAsia="zh-CN"/>
        </w:rPr>
        <w:t>报价打分方式：</w:t>
      </w:r>
      <w:r>
        <w:rPr>
          <w:rFonts w:ascii="微软雅黑" w:hAnsi="微软雅黑" w:eastAsia="微软雅黑" w:cs="微软雅黑"/>
          <w:color w:val="333333"/>
          <w:lang w:val="en" w:eastAsia="zh-CN"/>
        </w:rPr>
        <w:t xml:space="preserve"> </w:t>
      </w:r>
      <w:r>
        <w:rPr>
          <w:rFonts w:ascii="仿宋" w:hAnsi="仿宋" w:eastAsia="仿宋" w:cs="仿宋"/>
          <w:color w:val="333333"/>
          <w:lang w:val="en" w:eastAsia="zh-CN"/>
        </w:rPr>
        <w:t>自动算分（内插法）</w:t>
      </w:r>
      <w:r>
        <w:rPr>
          <w:rFonts w:ascii="仿宋" w:hAnsi="仿宋" w:eastAsia="仿宋" w:cs="仿宋"/>
          <w:color w:val="333333"/>
          <w:lang w:val="en" w:eastAsia="zh-CN"/>
        </w:rPr>
        <w:br w:type="textWrapping"/>
      </w:r>
      <w:r>
        <w:rPr>
          <w:rFonts w:ascii="仿宋" w:hAnsi="仿宋" w:eastAsia="仿宋" w:cs="仿宋"/>
          <w:color w:val="333333"/>
          <w:lang w:val="en" w:eastAsia="zh-CN"/>
        </w:rPr>
        <w:t>参与基准价计算范围的计算公式：全部投标报价</w:t>
      </w:r>
      <w:r>
        <w:rPr>
          <w:rFonts w:ascii="仿宋" w:hAnsi="仿宋" w:eastAsia="仿宋" w:cs="仿宋"/>
          <w:color w:val="333333"/>
          <w:lang w:val="en" w:eastAsia="zh-CN"/>
        </w:rPr>
        <w:br w:type="textWrapping"/>
      </w:r>
      <w:r>
        <w:rPr>
          <w:rFonts w:ascii="仿宋" w:hAnsi="仿宋" w:eastAsia="仿宋" w:cs="仿宋"/>
          <w:color w:val="333333"/>
          <w:lang w:val="en" w:eastAsia="zh-C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zh-CN"/>
        </w:rPr>
        <w:br w:type="textWrapping"/>
      </w:r>
      <w:r>
        <w:rPr>
          <w:rFonts w:ascii="仿宋" w:hAnsi="仿宋" w:eastAsia="仿宋" w:cs="仿宋"/>
          <w:color w:val="333333"/>
          <w:lang w:val="en" w:eastAsia="zh-CN"/>
        </w:rPr>
        <w:t>基准价计算公式：基准价=最低评标价</w:t>
      </w:r>
      <w:r>
        <w:rPr>
          <w:rFonts w:ascii="仿宋" w:hAnsi="仿宋" w:eastAsia="仿宋" w:cs="仿宋"/>
          <w:color w:val="333333"/>
          <w:lang w:val="en" w:eastAsia="zh-CN"/>
        </w:rPr>
        <w:br w:type="textWrapping"/>
      </w:r>
      <w:r>
        <w:rPr>
          <w:rFonts w:ascii="仿宋" w:hAnsi="仿宋" w:eastAsia="仿宋" w:cs="仿宋"/>
          <w:color w:val="333333"/>
          <w:lang w:val="en" w:eastAsia="zh-CN"/>
        </w:rPr>
        <w:t>报价打分计算公式：得分=（基准价/评标价）*总分</w:t>
      </w:r>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20600040101010101"/>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3A7A">
    <w:pPr>
      <w:pStyle w:val="9"/>
      <w:framePr w:wrap="around" w:vAnchor="text" w:hAnchor="margin" w:xAlign="center" w:y="1"/>
      <w:rPr>
        <w:rStyle w:val="17"/>
      </w:rPr>
    </w:pPr>
    <w:r>
      <w:t xml:space="preserve">- </w:t>
    </w:r>
    <w:r>
      <w:fldChar w:fldCharType="begin"/>
    </w:r>
    <w:r>
      <w:instrText xml:space="preserve"> PAGE </w:instrText>
    </w:r>
    <w:r>
      <w:fldChar w:fldCharType="separate"/>
    </w:r>
    <w:r>
      <w:t>45</w:t>
    </w:r>
    <w:r>
      <w:fldChar w:fldCharType="end"/>
    </w:r>
    <w:r>
      <w:t xml:space="preserve"> -</w:t>
    </w:r>
  </w:p>
  <w:p w14:paraId="4D012F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1BB">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fldChar w:fldCharType="end"/>
    </w:r>
  </w:p>
  <w:p w14:paraId="239DFE0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65BF">
    <w:pPr>
      <w:tabs>
        <w:tab w:val="center" w:pos="4153"/>
        <w:tab w:val="right" w:pos="8306"/>
      </w:tabs>
      <w:snapToGrid w:val="0"/>
      <w:rPr>
        <w:rFonts w:eastAsia="宋体"/>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4EE66958">
        <w:pPr>
          <w:pStyle w:val="9"/>
          <w:jc w:val="center"/>
        </w:pPr>
        <w:r>
          <w:fldChar w:fldCharType="begin"/>
        </w:r>
        <w:r>
          <w:instrText xml:space="preserve"> PAGE   \* MERGEFORMAT </w:instrText>
        </w:r>
        <w:r>
          <w:fldChar w:fldCharType="separate"/>
        </w:r>
        <w:r>
          <w:rPr>
            <w:lang w:val="zh-CN"/>
          </w:rPr>
          <w:t>29</w:t>
        </w:r>
        <w:r>
          <w:rPr>
            <w:lang w:val="zh-CN"/>
          </w:rPr>
          <w:fldChar w:fldCharType="end"/>
        </w:r>
      </w:p>
    </w:sdtContent>
  </w:sdt>
  <w:p w14:paraId="786427D6">
    <w:pPr>
      <w:pStyle w:val="9"/>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175A">
    <w:pPr>
      <w:pStyle w:val="9"/>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FB44">
    <w:pPr>
      <w:pStyle w:val="9"/>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A581">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2E15">
    <w:pPr>
      <w:pBdr>
        <w:top w:val="none" w:color="auto" w:sz="0" w:space="1"/>
        <w:left w:val="none" w:color="auto" w:sz="0" w:space="4"/>
        <w:bottom w:val="none" w:color="auto" w:sz="0" w:space="1"/>
        <w:right w:val="none" w:color="auto" w:sz="0" w:space="4"/>
      </w:pBdr>
      <w:tabs>
        <w:tab w:val="center" w:pos="4153"/>
        <w:tab w:val="right" w:pos="8306"/>
      </w:tabs>
      <w:snapToGrid w:val="0"/>
      <w:rPr>
        <w:rFonts w:eastAsia="宋体"/>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F63C">
    <w:pPr>
      <w:pStyle w:val="10"/>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FF6">
    <w:pPr>
      <w:pStyle w:val="10"/>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A8A5">
    <w:pPr>
      <w:pStyle w:val="10"/>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94AAA60"/>
    <w:multiLevelType w:val="singleLevel"/>
    <w:tmpl w:val="E94AAA60"/>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285FD358"/>
    <w:multiLevelType w:val="singleLevel"/>
    <w:tmpl w:val="285FD358"/>
    <w:lvl w:ilvl="0" w:tentative="0">
      <w:start w:val="4"/>
      <w:numFmt w:val="chineseCounting"/>
      <w:suff w:val="nothing"/>
      <w:lvlText w:val="（%1）"/>
      <w:lvlJc w:val="left"/>
      <w:rPr>
        <w:rFonts w:hint="eastAsia"/>
      </w:r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2FC52A"/>
    <w:multiLevelType w:val="singleLevel"/>
    <w:tmpl w:val="582FC52A"/>
    <w:lvl w:ilvl="0" w:tentative="0">
      <w:start w:val="5"/>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9"/>
  </w:num>
  <w:num w:numId="4">
    <w:abstractNumId w:val="1"/>
  </w:num>
  <w:num w:numId="5">
    <w:abstractNumId w:val="11"/>
  </w:num>
  <w:num w:numId="6">
    <w:abstractNumId w:val="12"/>
  </w:num>
  <w:num w:numId="7">
    <w:abstractNumId w:val="3"/>
  </w:num>
  <w:num w:numId="8">
    <w:abstractNumId w:val="8"/>
  </w:num>
  <w:num w:numId="9">
    <w:abstractNumId w:val="5"/>
  </w:num>
  <w:num w:numId="10">
    <w:abstractNumId w:val="4"/>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4E89"/>
    <w:rsid w:val="0033107A"/>
    <w:rsid w:val="004A4BB3"/>
    <w:rsid w:val="008401FD"/>
    <w:rsid w:val="00A77B3E"/>
    <w:rsid w:val="00BD4A52"/>
    <w:rsid w:val="00BF63C4"/>
    <w:rsid w:val="00CA2A55"/>
    <w:rsid w:val="495B68BF"/>
    <w:rsid w:val="67FF52AE"/>
    <w:rsid w:val="783444B3"/>
    <w:rsid w:val="7E1A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3"/>
    <w:next w:val="1"/>
    <w:link w:val="23"/>
    <w:qFormat/>
    <w:uiPriority w:val="0"/>
    <w:pPr>
      <w:spacing w:before="340" w:afterLines="25" w:line="578" w:lineRule="auto"/>
      <w:outlineLvl w:val="0"/>
    </w:pPr>
    <w:rPr>
      <w:rFonts w:ascii="Arial" w:hAnsi="Arial" w:cs="Times New Roman"/>
      <w:kern w:val="44"/>
      <w:sz w:val="44"/>
      <w:szCs w:val="44"/>
    </w:rPr>
  </w:style>
  <w:style w:type="paragraph" w:styleId="5">
    <w:name w:val="heading 2"/>
    <w:basedOn w:val="3"/>
    <w:next w:val="4"/>
    <w:link w:val="24"/>
    <w:semiHidden/>
    <w:unhideWhenUsed/>
    <w:qFormat/>
    <w:uiPriority w:val="9"/>
    <w:pPr>
      <w:spacing w:line="416" w:lineRule="auto"/>
      <w:outlineLvl w:val="1"/>
    </w:pPr>
    <w:rPr>
      <w:rFonts w:asciiTheme="majorHAnsi" w:hAnsiTheme="majorHAnsi" w:eastAsiaTheme="majorEastAsia" w:cstheme="majorBidi"/>
      <w:sz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Arial" w:hAnsi="Arial" w:eastAsia="黑体" w:cstheme="minorBidi"/>
      <w:b/>
      <w:bCs/>
      <w:kern w:val="2"/>
      <w:sz w:val="28"/>
      <w:szCs w:val="28"/>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widowControl w:val="0"/>
      <w:ind w:firstLine="420"/>
      <w:jc w:val="both"/>
    </w:pPr>
    <w:rPr>
      <w:rFonts w:asciiTheme="minorHAnsi" w:hAnsiTheme="minorHAnsi" w:cstheme="minorBidi"/>
      <w:kern w:val="2"/>
      <w:sz w:val="21"/>
      <w:szCs w:val="20"/>
      <w:lang w:eastAsia="zh-CN"/>
    </w:rPr>
  </w:style>
  <w:style w:type="paragraph" w:styleId="7">
    <w:name w:val="Body Text"/>
    <w:basedOn w:val="1"/>
    <w:qFormat/>
    <w:uiPriority w:val="0"/>
    <w:pPr>
      <w:widowControl w:val="0"/>
      <w:spacing w:line="360" w:lineRule="auto"/>
      <w:jc w:val="both"/>
    </w:pPr>
    <w:rPr>
      <w:rFonts w:asciiTheme="minorHAnsi" w:hAnsiTheme="minorHAnsi" w:cstheme="minorBidi"/>
      <w:b/>
      <w:bCs/>
      <w:kern w:val="2"/>
      <w:szCs w:val="22"/>
      <w:lang w:eastAsia="zh-CN"/>
    </w:rPr>
  </w:style>
  <w:style w:type="paragraph" w:styleId="8">
    <w:name w:val="annotation text"/>
    <w:basedOn w:val="1"/>
    <w:link w:val="22"/>
    <w:unhideWhenUsed/>
    <w:qFormat/>
    <w:uiPriority w:val="99"/>
    <w:pPr>
      <w:widowControl w:val="0"/>
    </w:pPr>
    <w:rPr>
      <w:rFonts w:asciiTheme="minorHAnsi" w:hAnsiTheme="minorHAnsi" w:cstheme="minorBidi"/>
      <w:kern w:val="2"/>
      <w:sz w:val="21"/>
      <w:szCs w:val="22"/>
      <w:lang w:eastAsia="zh-CN"/>
    </w:rPr>
  </w:style>
  <w:style w:type="paragraph" w:styleId="9">
    <w:name w:val="footer"/>
    <w:basedOn w:val="1"/>
    <w:link w:val="19"/>
    <w:unhideWhenUsed/>
    <w:qFormat/>
    <w:uiPriority w:val="99"/>
    <w:pPr>
      <w:widowControl w:val="0"/>
      <w:tabs>
        <w:tab w:val="center" w:pos="4153"/>
        <w:tab w:val="right" w:pos="8306"/>
      </w:tabs>
      <w:snapToGrid w:val="0"/>
    </w:pPr>
    <w:rPr>
      <w:rFonts w:asciiTheme="minorHAnsi" w:hAnsiTheme="minorHAnsi" w:cstheme="minorBidi"/>
      <w:kern w:val="2"/>
      <w:sz w:val="18"/>
      <w:szCs w:val="18"/>
      <w:lang w:eastAsia="zh-CN"/>
    </w:rPr>
  </w:style>
  <w:style w:type="paragraph" w:styleId="10">
    <w:name w:val="header"/>
    <w:basedOn w:val="1"/>
    <w:link w:val="1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lang w:eastAsia="zh-CN"/>
    </w:rPr>
  </w:style>
  <w:style w:type="paragraph" w:styleId="11">
    <w:name w:val="Body Text 2"/>
    <w:basedOn w:val="1"/>
    <w:qFormat/>
    <w:uiPriority w:val="0"/>
    <w:pPr>
      <w:widowControl w:val="0"/>
      <w:spacing w:line="360" w:lineRule="auto"/>
      <w:jc w:val="both"/>
    </w:pPr>
    <w:rPr>
      <w:rFonts w:asciiTheme="minorHAnsi" w:hAnsiTheme="minorHAnsi" w:cstheme="minorBidi"/>
      <w:kern w:val="2"/>
      <w:szCs w:val="22"/>
      <w:lang w:eastAsia="zh-CN"/>
    </w:rPr>
  </w:style>
  <w:style w:type="paragraph" w:styleId="12">
    <w:name w:val="Normal (Web)"/>
    <w:basedOn w:val="1"/>
    <w:link w:val="21"/>
    <w:qFormat/>
    <w:uiPriority w:val="99"/>
    <w:pPr>
      <w:spacing w:before="100" w:beforeAutospacing="1" w:afterAutospacing="1"/>
    </w:pPr>
    <w:rPr>
      <w:rFonts w:ascii="宋体" w:hAnsi="宋体" w:cstheme="minorBidi"/>
      <w:kern w:val="2"/>
      <w:lang w:eastAsia="zh-CN"/>
    </w:rPr>
  </w:style>
  <w:style w:type="paragraph" w:styleId="13">
    <w:name w:val="Title"/>
    <w:basedOn w:val="1"/>
    <w:qFormat/>
    <w:uiPriority w:val="0"/>
    <w:pPr>
      <w:widowControl w:val="0"/>
      <w:spacing w:before="240" w:after="60"/>
      <w:jc w:val="center"/>
      <w:outlineLvl w:val="0"/>
    </w:pPr>
    <w:rPr>
      <w:rFonts w:ascii="Arial" w:hAnsi="Arial" w:eastAsia="隶书" w:cs="Arial"/>
      <w:b/>
      <w:bCs/>
      <w:kern w:val="2"/>
      <w:sz w:val="32"/>
      <w:szCs w:val="32"/>
      <w:lang w:eastAsia="zh-CN"/>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页眉 字符"/>
    <w:basedOn w:val="16"/>
    <w:link w:val="10"/>
    <w:qFormat/>
    <w:uiPriority w:val="99"/>
    <w:rPr>
      <w:rFonts w:eastAsia="宋体"/>
      <w:sz w:val="18"/>
      <w:szCs w:val="18"/>
    </w:rPr>
  </w:style>
  <w:style w:type="character" w:customStyle="1" w:styleId="19">
    <w:name w:val="页脚 字符"/>
    <w:basedOn w:val="16"/>
    <w:link w:val="9"/>
    <w:qFormat/>
    <w:uiPriority w:val="99"/>
    <w:rPr>
      <w:rFonts w:eastAsia="宋体"/>
      <w:sz w:val="18"/>
      <w:szCs w:val="18"/>
    </w:rPr>
  </w:style>
  <w:style w:type="paragraph" w:styleId="20">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character" w:customStyle="1" w:styleId="21">
    <w:name w:val="普通(网站) 字符"/>
    <w:link w:val="12"/>
    <w:qFormat/>
    <w:uiPriority w:val="99"/>
    <w:rPr>
      <w:rFonts w:ascii="宋体" w:hAnsi="宋体" w:eastAsia="宋体"/>
      <w:sz w:val="24"/>
      <w:szCs w:val="24"/>
    </w:rPr>
  </w:style>
  <w:style w:type="character" w:customStyle="1" w:styleId="22">
    <w:name w:val="批注文字 字符"/>
    <w:basedOn w:val="16"/>
    <w:link w:val="8"/>
    <w:qFormat/>
    <w:uiPriority w:val="99"/>
    <w:rPr>
      <w:rFonts w:eastAsia="宋体"/>
    </w:rPr>
  </w:style>
  <w:style w:type="character" w:customStyle="1" w:styleId="23">
    <w:name w:val="标题 1 字符"/>
    <w:basedOn w:val="16"/>
    <w:link w:val="2"/>
    <w:qFormat/>
    <w:uiPriority w:val="0"/>
    <w:rPr>
      <w:rFonts w:ascii="Arial" w:hAnsi="Arial" w:eastAsia="宋体"/>
      <w:b/>
      <w:bCs/>
      <w:kern w:val="44"/>
      <w:sz w:val="44"/>
      <w:szCs w:val="44"/>
    </w:rPr>
  </w:style>
  <w:style w:type="character" w:customStyle="1" w:styleId="24">
    <w:name w:val="标题 2 字符"/>
    <w:basedOn w:val="16"/>
    <w:link w:val="5"/>
    <w:semiHidden/>
    <w:qFormat/>
    <w:uiPriority w:val="9"/>
    <w:rPr>
      <w:rFonts w:asciiTheme="majorHAnsi" w:hAnsiTheme="majorHAnsi" w:eastAsiaTheme="majorEastAsia" w:cstheme="majorBidi"/>
      <w:b/>
      <w:bCs/>
      <w:sz w:val="32"/>
      <w:szCs w:val="32"/>
    </w:rPr>
  </w:style>
  <w:style w:type="character" w:customStyle="1" w:styleId="25">
    <w:name w:val="font31"/>
    <w:basedOn w:val="16"/>
    <w:qFormat/>
    <w:uiPriority w:val="0"/>
    <w:rPr>
      <w:rFonts w:ascii="Times New Roman" w:hAnsi="Times New Roman" w:cs="Times New Roman"/>
      <w:color w:val="000000"/>
      <w:sz w:val="21"/>
      <w:szCs w:val="21"/>
      <w:u w:val="none"/>
    </w:rPr>
  </w:style>
  <w:style w:type="character" w:customStyle="1" w:styleId="26">
    <w:name w:val="font51"/>
    <w:basedOn w:val="16"/>
    <w:qFormat/>
    <w:uiPriority w:val="0"/>
    <w:rPr>
      <w:rFonts w:ascii="宋体" w:hAnsi="宋体" w:eastAsia="宋体" w:cs="宋体"/>
      <w:color w:val="FF0000"/>
      <w:sz w:val="21"/>
      <w:szCs w:val="21"/>
      <w:u w:val="none"/>
    </w:rPr>
  </w:style>
  <w:style w:type="character" w:customStyle="1" w:styleId="27">
    <w:name w:val="font01"/>
    <w:basedOn w:val="16"/>
    <w:qFormat/>
    <w:uiPriority w:val="0"/>
    <w:rPr>
      <w:rFonts w:ascii="宋体" w:hAnsi="宋体" w:eastAsia="宋体" w:cs="宋体"/>
      <w:color w:val="000000"/>
      <w:sz w:val="22"/>
      <w:szCs w:val="22"/>
      <w:u w:val="none"/>
    </w:rPr>
  </w:style>
  <w:style w:type="character" w:customStyle="1" w:styleId="28">
    <w:name w:val="标题 3 Char"/>
    <w:qFormat/>
    <w:uiPriority w:val="0"/>
    <w:rPr>
      <w:rFonts w:ascii="黑体" w:eastAsia="黑体"/>
      <w:bCs/>
      <w:sz w:val="30"/>
    </w:rPr>
  </w:style>
  <w:style w:type="table" w:customStyle="1" w:styleId="29">
    <w:name w:val="网格型1"/>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34"/>
    <w:pPr>
      <w:widowControl w:val="0"/>
      <w:ind w:firstLine="420" w:firstLineChars="200"/>
      <w:jc w:val="both"/>
    </w:pPr>
    <w:rPr>
      <w:rFonts w:asciiTheme="minorHAnsi" w:hAnsiTheme="minorHAnsi" w:cstheme="minorBidi"/>
      <w:kern w:val="2"/>
      <w:sz w:val="21"/>
      <w:szCs w:val="22"/>
      <w:lang w:eastAsia="zh-CN"/>
    </w:rPr>
  </w:style>
  <w:style w:type="table" w:customStyle="1" w:styleId="31">
    <w:name w:val="typo_table"/>
    <w:basedOn w:val="14"/>
    <w:qFormat/>
    <w:uiPriority w:val="0"/>
  </w:style>
  <w:style w:type="paragraph" w:customStyle="1" w:styleId="32">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3">
    <w:name w:val="base"/>
    <w:basedOn w:val="16"/>
    <w:qFormat/>
    <w:uiPriority w:val="0"/>
    <w:rPr>
      <w:rFonts w:ascii="仿宋" w:hAnsi="仿宋" w:eastAsia="仿宋" w:cs="仿宋"/>
      <w:b/>
      <w:bCs/>
      <w:sz w:val="28"/>
      <w:szCs w:val="28"/>
    </w:rPr>
  </w:style>
  <w:style w:type="paragraph" w:customStyle="1" w:styleId="34">
    <w:name w:val="typo_p"/>
    <w:basedOn w:val="1"/>
    <w:qFormat/>
    <w:uiPriority w:val="0"/>
    <w:pPr>
      <w:spacing w:line="432" w:lineRule="atLeast"/>
    </w:pPr>
    <w:rPr>
      <w:rFonts w:ascii="微软雅黑" w:hAnsi="微软雅黑" w:eastAsia="微软雅黑" w:cs="微软雅黑"/>
      <w:color w:val="333333"/>
    </w:rPr>
  </w:style>
  <w:style w:type="character" w:customStyle="1" w:styleId="35">
    <w:name w:val="span"/>
    <w:basedOn w:val="16"/>
    <w:qFormat/>
    <w:uiPriority w:val="0"/>
    <w:rPr>
      <w:rFonts w:ascii="仿宋" w:hAnsi="仿宋" w:eastAsia="仿宋" w:cs="仿宋"/>
    </w:rPr>
  </w:style>
  <w:style w:type="character" w:customStyle="1" w:styleId="36">
    <w:name w:val="underline"/>
    <w:basedOn w:val="16"/>
    <w:qFormat/>
    <w:uiPriority w:val="0"/>
  </w:style>
  <w:style w:type="paragraph" w:customStyle="1" w:styleId="37">
    <w:name w:val="div"/>
    <w:basedOn w:val="1"/>
    <w:qFormat/>
    <w:uiPriority w:val="0"/>
    <w:pPr>
      <w:keepLines/>
      <w:spacing w:line="432" w:lineRule="atLeast"/>
    </w:pPr>
    <w:rPr>
      <w:rFonts w:ascii="微软雅黑" w:hAnsi="微软雅黑" w:eastAsia="微软雅黑" w:cs="微软雅黑"/>
      <w:color w:val="333333"/>
    </w:rPr>
  </w:style>
  <w:style w:type="character" w:customStyle="1" w:styleId="38">
    <w:name w:val="step-methods_step-item_label"/>
    <w:basedOn w:val="16"/>
    <w:qFormat/>
    <w:uiPriority w:val="0"/>
  </w:style>
  <w:style w:type="table" w:customStyle="1" w:styleId="39">
    <w:name w:val="typo_table_0"/>
    <w:basedOn w:val="14"/>
    <w:qFormat/>
    <w:uiPriority w:val="0"/>
  </w:style>
  <w:style w:type="character" w:customStyle="1" w:styleId="40">
    <w:name w:val="要点1"/>
    <w:basedOn w:val="16"/>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91</Pages>
  <Words>6155</Words>
  <Characters>6391</Characters>
  <Lines>543</Lines>
  <Paragraphs>153</Paragraphs>
  <TotalTime>7</TotalTime>
  <ScaleCrop>false</ScaleCrop>
  <LinksUpToDate>false</LinksUpToDate>
  <CharactersWithSpaces>6462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2025-07-22T10:52:00Z</dcterms:created>
  <dc:creator>DELL</dc:creator>
  <cp:lastModifiedBy>交易集团宝安分公司</cp:lastModifiedBy>
  <dcterms:modified xsi:type="dcterms:W3CDTF">2025-07-31T12:01:23Z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eyJoZGlkIjoiNjJmOTMzNDE1MTM0OTA0ZGNmYmI3NjVjMWVmZTBmN2YiLCJ1c2VySWQiOiIyMjc1MTQ3NjgifQ==</vt:lpwstr>
  </property>
  <property fmtid="{D5CDD505-2E9C-101B-9397-08002B2CF9AE}" pid="3" name="KSOProductBuildVer">
    <vt:lpwstr>2052-12.1.0.19302</vt:lpwstr>
  </property>
  <property fmtid="{D5CDD505-2E9C-101B-9397-08002B2CF9AE}" pid="4" name="ICV">
    <vt:lpwstr>1EFE5C68CC214E42BAE703FA2DA46AAD_13</vt:lpwstr>
  </property>
</Properties>
</file>