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8C5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bidi w:val="0"/>
        <w:spacing w:line="440" w:lineRule="exact"/>
        <w:jc w:val="both"/>
        <w:rPr>
          <w:rFonts w:hint="default" w:ascii="黑体" w:eastAsia="黑体"/>
          <w:b w:val="0"/>
          <w:color w:val="auto"/>
          <w:sz w:val="44"/>
          <w:szCs w:val="44"/>
          <w:lang w:val="en-US" w:eastAsia="zh-CN"/>
        </w:rPr>
      </w:pPr>
      <w:bookmarkStart w:id="0" w:name="_Toc135666823"/>
      <w:bookmarkStart w:id="1" w:name="_Toc163530310"/>
      <w:bookmarkStart w:id="2" w:name="_Toc148780246"/>
      <w:bookmarkStart w:id="3" w:name="_Toc188869288"/>
      <w:bookmarkStart w:id="4" w:name="_Toc157847828"/>
      <w:bookmarkStart w:id="5" w:name="_Toc148413308"/>
      <w:bookmarkStart w:id="6" w:name="_Toc201997803"/>
      <w:bookmarkStart w:id="7" w:name="_Toc148329809"/>
      <w:bookmarkStart w:id="8" w:name="_Toc199215668"/>
      <w:bookmarkStart w:id="9" w:name="_Toc148778165"/>
      <w:bookmarkStart w:id="10" w:name="_Toc201742944"/>
      <w:bookmarkStart w:id="11" w:name="_Toc92212278"/>
      <w:bookmarkStart w:id="12" w:name="_Toc148954472"/>
      <w:bookmarkStart w:id="13" w:name="_Toc148779960"/>
      <w:bookmarkStart w:id="14" w:name="_Toc143658463"/>
      <w:bookmarkStart w:id="15" w:name="_Toc134852030"/>
      <w:bookmarkStart w:id="16" w:name="_Toc148954867"/>
      <w:bookmarkStart w:id="17" w:name="_Toc135666636"/>
      <w:bookmarkStart w:id="18" w:name="_Toc187729588"/>
      <w:bookmarkStart w:id="19" w:name="_Toc199213628"/>
      <w:bookmarkStart w:id="20" w:name="_Toc157847819"/>
      <w:bookmarkStart w:id="21" w:name="_Toc163530301"/>
      <w:bookmarkStart w:id="22" w:name="_Toc98817940"/>
      <w:bookmarkStart w:id="23" w:name="_Toc98817914"/>
    </w:p>
    <w:p w14:paraId="2A0BDBA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bidi w:val="0"/>
        <w:spacing w:line="440" w:lineRule="exact"/>
        <w:ind w:left="402" w:leftChars="0"/>
        <w:jc w:val="center"/>
        <w:rPr>
          <w:rFonts w:hint="default" w:ascii="黑体" w:eastAsia="黑体"/>
          <w:b w:val="0"/>
          <w:color w:val="auto"/>
          <w:sz w:val="44"/>
          <w:szCs w:val="44"/>
          <w:lang w:val="en-US" w:eastAsia="zh-CN"/>
        </w:rPr>
      </w:pPr>
      <w:bookmarkStart w:id="24" w:name="_Toc22856"/>
      <w:r>
        <w:rPr>
          <w:rFonts w:hint="eastAsia" w:ascii="黑体" w:hAnsi="黑体" w:eastAsia="黑体" w:cs="黑体"/>
          <w:bCs/>
          <w:color w:val="auto"/>
          <w:sz w:val="44"/>
          <w:szCs w:val="44"/>
          <w:lang w:val="en-US" w:eastAsia="zh-CN"/>
        </w:rPr>
        <w:t>招标公告</w:t>
      </w:r>
      <w:bookmarkEnd w:id="24"/>
    </w:p>
    <w:p w14:paraId="10AA3FF1">
      <w:pPr>
        <w:keepNext w:val="0"/>
        <w:keepLines w:val="0"/>
        <w:pageBreakBefore w:val="0"/>
        <w:kinsoku/>
        <w:wordWrap w:val="0"/>
        <w:overflowPunct/>
        <w:bidi w:val="0"/>
        <w:spacing w:line="440" w:lineRule="exact"/>
        <w:rPr>
          <w:rFonts w:hint="eastAsia" w:ascii="宋体" w:hAnsi="宋体" w:eastAsia="宋体" w:cs="宋体"/>
          <w:color w:val="auto"/>
        </w:rPr>
      </w:pPr>
    </w:p>
    <w:p w14:paraId="2304A543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none"/>
          <w:lang w:val="en-US" w:eastAsia="zh-CN"/>
        </w:rPr>
        <w:t>项目概况</w:t>
      </w:r>
    </w:p>
    <w:p w14:paraId="4C9D5500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潜在投标人应在深圳阳光采购平台（https://ygcg.szexgrp.com）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  <w:lang w:val="en-US" w:eastAsia="zh-CN"/>
        </w:rPr>
        <w:t>线下通过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single"/>
        </w:rPr>
        <w:t>深圳市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single"/>
          <w:lang w:val="en-US" w:eastAsia="zh-CN"/>
        </w:rPr>
        <w:t>罗湖区红岭北路2188号广田大厦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single"/>
        </w:rPr>
        <w:t>深圳广田集团股份有限公司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>获取招标文件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，并于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yellow"/>
          <w:u w:val="none"/>
        </w:rPr>
        <w:t>2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</w:rPr>
        <w:t>02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</w:rPr>
        <w:t>年</w:t>
      </w:r>
      <w:r>
        <w:rPr>
          <w:rFonts w:hint="eastAsia" w:ascii="宋体" w:hAnsi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</w:rPr>
        <w:t>月</w:t>
      </w:r>
      <w:r>
        <w:rPr>
          <w:rFonts w:hint="eastAsia" w:ascii="宋体" w:hAnsi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</w:rPr>
        <w:t>日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1</w:t>
      </w:r>
      <w:r>
        <w:rPr>
          <w:rFonts w:hint="eastAsia" w:ascii="宋体" w:hAnsi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:</w:t>
      </w:r>
      <w:r>
        <w:rPr>
          <w:rFonts w:hint="eastAsia" w:ascii="宋体" w:hAnsi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highlight w:val="yellow"/>
          <w:u w:val="none"/>
          <w:lang w:val="en-US" w:eastAsia="zh-CN"/>
        </w:rPr>
        <w:t>0（北京时间）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前递交投标文件。</w:t>
      </w:r>
    </w:p>
    <w:p w14:paraId="5BF6D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25" w:name="_Toc31801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一、招标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基本情况</w:t>
      </w:r>
      <w:bookmarkEnd w:id="25"/>
    </w:p>
    <w:p w14:paraId="5CEFFD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广田集团2026年年度战略-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高空车租赁服务类</w:t>
      </w:r>
    </w:p>
    <w:p w14:paraId="62B92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项目编号：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/</w:t>
      </w:r>
    </w:p>
    <w:p w14:paraId="709F4F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项目地址：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广田集团各项目</w:t>
      </w:r>
    </w:p>
    <w:p w14:paraId="1D9C94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采购方式：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公开招标</w:t>
      </w:r>
    </w:p>
    <w:p w14:paraId="26A56B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限价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/拦标价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*****</w:t>
      </w:r>
    </w:p>
    <w:p w14:paraId="72C725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评标方法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综合评分法</w:t>
      </w:r>
    </w:p>
    <w:p w14:paraId="2BC742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投标保证金：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无</w:t>
      </w:r>
    </w:p>
    <w:p w14:paraId="6B35E7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采购需求：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776"/>
        <w:gridCol w:w="847"/>
        <w:gridCol w:w="2927"/>
        <w:gridCol w:w="901"/>
      </w:tblGrid>
      <w:tr w14:paraId="59CC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noWrap w:val="0"/>
            <w:vAlign w:val="center"/>
          </w:tcPr>
          <w:p w14:paraId="6C582B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776" w:type="dxa"/>
            <w:noWrap w:val="0"/>
            <w:vAlign w:val="center"/>
          </w:tcPr>
          <w:p w14:paraId="39241F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847" w:type="dxa"/>
            <w:noWrap w:val="0"/>
            <w:vAlign w:val="center"/>
          </w:tcPr>
          <w:p w14:paraId="000250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2927" w:type="dxa"/>
            <w:noWrap w:val="0"/>
            <w:vAlign w:val="center"/>
          </w:tcPr>
          <w:p w14:paraId="1C4018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简要技术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需求</w:t>
            </w:r>
          </w:p>
        </w:tc>
        <w:tc>
          <w:tcPr>
            <w:tcW w:w="901" w:type="dxa"/>
            <w:noWrap w:val="0"/>
            <w:vAlign w:val="center"/>
          </w:tcPr>
          <w:p w14:paraId="7C1F45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2EF3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071" w:type="dxa"/>
            <w:noWrap w:val="0"/>
            <w:vAlign w:val="center"/>
          </w:tcPr>
          <w:p w14:paraId="1876A2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8"/>
                <w:szCs w:val="28"/>
                <w:lang w:val="en-US" w:eastAsia="zh-CN"/>
              </w:rPr>
              <w:t>高空车租赁服务类</w:t>
            </w:r>
          </w:p>
        </w:tc>
        <w:tc>
          <w:tcPr>
            <w:tcW w:w="776" w:type="dxa"/>
            <w:noWrap w:val="0"/>
            <w:vAlign w:val="center"/>
          </w:tcPr>
          <w:p w14:paraId="6E8201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847" w:type="dxa"/>
            <w:noWrap w:val="0"/>
            <w:vAlign w:val="center"/>
          </w:tcPr>
          <w:p w14:paraId="1C0E60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项</w:t>
            </w:r>
          </w:p>
        </w:tc>
        <w:tc>
          <w:tcPr>
            <w:tcW w:w="2927" w:type="dxa"/>
            <w:noWrap w:val="0"/>
            <w:vAlign w:val="center"/>
          </w:tcPr>
          <w:p w14:paraId="013327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详见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文件</w:t>
            </w:r>
          </w:p>
        </w:tc>
        <w:tc>
          <w:tcPr>
            <w:tcW w:w="901" w:type="dxa"/>
            <w:noWrap w:val="0"/>
            <w:vAlign w:val="center"/>
          </w:tcPr>
          <w:p w14:paraId="161B79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single"/>
                <w:lang w:val="en-US" w:eastAsia="zh-CN"/>
              </w:rPr>
              <w:t>详见报价清单</w:t>
            </w:r>
          </w:p>
        </w:tc>
      </w:tr>
    </w:tbl>
    <w:p w14:paraId="33A010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合同履行期限：详见招标文件</w:t>
      </w:r>
    </w:p>
    <w:p w14:paraId="6F1ACE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26" w:name="_Toc29669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二、投标人资格要求</w:t>
      </w:r>
      <w:bookmarkEnd w:id="26"/>
    </w:p>
    <w:p w14:paraId="0E11F5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资质要求：</w:t>
      </w:r>
    </w:p>
    <w:p w14:paraId="01F711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在中华人民共和国境内（不含香港、澳门、台湾）注册的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具有独立法人资格的企业</w:t>
      </w:r>
      <w:r>
        <w:rPr>
          <w:rFonts w:hint="eastAsia" w:ascii="宋体" w:hAnsi="宋体" w:cs="宋体"/>
          <w:color w:val="0000FF"/>
          <w:sz w:val="28"/>
          <w:szCs w:val="28"/>
          <w:lang w:eastAsia="zh-CN"/>
        </w:rPr>
        <w:t>；</w:t>
      </w:r>
    </w:p>
    <w:p w14:paraId="555ECE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满足《中华人民共和国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法》第二十二条第一款的条件；（由供应商在《投标及履约承诺函》中作出声明）；</w:t>
      </w:r>
    </w:p>
    <w:p w14:paraId="6D6781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投标人要有合法、有效的经营资质并符合投标项目经营范围，且有能力保质、保量完成本次招标内容的投标人</w:t>
      </w:r>
      <w:r>
        <w:rPr>
          <w:rFonts w:hint="eastAsia" w:ascii="宋体" w:hAnsi="宋体" w:cs="宋体"/>
          <w:bCs/>
          <w:color w:val="0000FF"/>
          <w:sz w:val="28"/>
          <w:szCs w:val="28"/>
          <w:lang w:eastAsia="zh-CN"/>
        </w:rPr>
        <w:t>；</w:t>
      </w:r>
    </w:p>
    <w:p w14:paraId="4466E52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落实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  <w:t>政府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政策需满足的资格要求：无</w:t>
      </w:r>
      <w:r>
        <w:rPr>
          <w:rFonts w:hint="eastAsia" w:ascii="宋体" w:hAnsi="宋体" w:cs="宋体"/>
          <w:bCs/>
          <w:color w:val="0000FF"/>
          <w:sz w:val="28"/>
          <w:szCs w:val="28"/>
          <w:lang w:eastAsia="zh-CN"/>
        </w:rPr>
        <w:t>；</w:t>
      </w:r>
    </w:p>
    <w:p w14:paraId="3F6D77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Cs/>
          <w:color w:val="FF0000"/>
          <w:sz w:val="28"/>
          <w:szCs w:val="28"/>
          <w:lang w:val="en-US" w:eastAsia="zh-CN"/>
        </w:rPr>
        <w:t>详见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入围条件审核表</w:t>
      </w:r>
      <w:r>
        <w:rPr>
          <w:rFonts w:hint="eastAsia" w:ascii="宋体" w:hAnsi="宋体" w:cs="宋体"/>
          <w:bCs/>
          <w:color w:val="FF0000"/>
          <w:sz w:val="28"/>
          <w:szCs w:val="28"/>
          <w:lang w:eastAsia="zh-CN"/>
        </w:rPr>
        <w:t>。</w:t>
      </w:r>
    </w:p>
    <w:p w14:paraId="4A814A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信誉要求：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投标人需具有良好的信用，被列入失信被执行人、重大税收违法案件当事人名单、政府采购严重违法失信行为记录名单、被国家企业信用信息公示系统（http://www.gsxt.gov.cn）、列入严重违法失信企业名单、列入经营异常名录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在特区建工及广田集团不合格和黑名单供应商名录中的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投标人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禁止参与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或视同为无效标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。</w:t>
      </w:r>
    </w:p>
    <w:p w14:paraId="2BA1E7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2"/>
          <w:sz w:val="28"/>
          <w:szCs w:val="28"/>
          <w:lang w:val="en-US" w:eastAsia="zh-CN"/>
        </w:rPr>
        <w:t>报名投标供应商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  <w:t>必须在</w:t>
      </w:r>
      <w:r>
        <w:rPr>
          <w:rFonts w:hint="eastAsia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  <w:t>注册</w:t>
      </w:r>
      <w:r>
        <w:rPr>
          <w:rFonts w:hint="eastAsia" w:hAnsi="宋体" w:eastAsia="宋体" w:cs="宋体"/>
          <w:bCs/>
          <w:color w:val="auto"/>
          <w:kern w:val="2"/>
          <w:sz w:val="28"/>
          <w:szCs w:val="28"/>
          <w:lang w:val="en-US" w:eastAsia="zh-CN"/>
        </w:rPr>
        <w:t>成功</w:t>
      </w:r>
      <w:r>
        <w:rPr>
          <w:rFonts w:hint="eastAsia" w:hAnsi="宋体" w:cs="宋体"/>
          <w:bCs/>
          <w:color w:val="auto"/>
          <w:kern w:val="2"/>
          <w:sz w:val="28"/>
          <w:szCs w:val="28"/>
          <w:lang w:val="en-US" w:eastAsia="zh-CN"/>
        </w:rPr>
        <w:t>，采购平台地址：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u w:val="single"/>
          <w:lang w:val="en-US" w:eastAsia="zh-CN"/>
        </w:rPr>
        <w:t>https://zcpt.szgt.com/#/portal/home</w:t>
      </w:r>
      <w:r>
        <w:rPr>
          <w:rFonts w:hint="eastAsia" w:ascii="宋体" w:hAnsi="宋体" w:cs="宋体"/>
          <w:bCs/>
          <w:color w:val="0000FF"/>
          <w:sz w:val="28"/>
          <w:szCs w:val="28"/>
          <w:u w:val="single"/>
          <w:lang w:val="en-US" w:eastAsia="zh-CN"/>
        </w:rPr>
        <w:t>。</w:t>
      </w:r>
    </w:p>
    <w:p w14:paraId="129652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不接受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联合体投标，不允许转包和违法分包。</w:t>
      </w:r>
    </w:p>
    <w:p w14:paraId="7C452D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bCs/>
          <w:color w:val="0000FF"/>
          <w:sz w:val="28"/>
          <w:szCs w:val="28"/>
          <w:lang w:val="en-US" w:eastAsia="zh-CN"/>
        </w:rPr>
      </w:pPr>
      <w:bookmarkStart w:id="27" w:name="_Toc20117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品牌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范围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Cs/>
          <w:color w:val="FF0000"/>
          <w:sz w:val="28"/>
          <w:szCs w:val="28"/>
          <w:lang w:val="en-US" w:eastAsia="zh-CN"/>
        </w:rPr>
        <w:t>无</w:t>
      </w:r>
    </w:p>
    <w:p w14:paraId="6BFE4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三、线上报名</w:t>
      </w:r>
      <w:bookmarkEnd w:id="27"/>
    </w:p>
    <w:p w14:paraId="5F2EB78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报名方式：登录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报名截止时间之前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，点击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7AF6BD1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本项目投标人须提供以下报名资料。</w:t>
      </w:r>
    </w:p>
    <w:p w14:paraId="2092C14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投标人申请表（见附件：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  <w:t>投标函</w:t>
      </w: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）</w:t>
      </w:r>
    </w:p>
    <w:p w14:paraId="3933E89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法定代表人证明书及法定代表人授权委托书扫描件。</w:t>
      </w:r>
    </w:p>
    <w:p w14:paraId="4FC6A4B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投标申请人营业执照</w:t>
      </w:r>
      <w:r>
        <w:rPr>
          <w:rFonts w:hint="eastAsia" w:ascii="宋体" w:hAnsi="宋体" w:cs="宋体"/>
          <w:bCs/>
          <w:color w:val="0000FF"/>
          <w:sz w:val="28"/>
          <w:szCs w:val="28"/>
          <w:lang w:val="en-US" w:eastAsia="zh-CN"/>
        </w:rPr>
        <w:t>副本。</w:t>
      </w:r>
    </w:p>
    <w:p w14:paraId="693EFB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28" w:name="_Toc4061"/>
      <w:r>
        <w:rPr>
          <w:rFonts w:hint="eastAsia" w:ascii="宋体" w:hAnsi="宋体" w:eastAsia="宋体" w:cs="宋体"/>
          <w:color w:val="auto"/>
          <w:sz w:val="28"/>
          <w:szCs w:val="28"/>
        </w:rPr>
        <w:t>四、获取采购文件</w:t>
      </w:r>
      <w:bookmarkEnd w:id="28"/>
    </w:p>
    <w:p w14:paraId="5A2B9C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本项目实行网上投标，采用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在线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下载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投标文件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18651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地点：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下载本项目的招标文件。</w:t>
      </w:r>
    </w:p>
    <w:p w14:paraId="3339F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售价：免费。</w:t>
      </w:r>
    </w:p>
    <w:p w14:paraId="772B09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29" w:name="_Toc21678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五、投标截止时间、开标时间及地点</w:t>
      </w:r>
      <w:bookmarkEnd w:id="29"/>
    </w:p>
    <w:p w14:paraId="41AF553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投标人应在投标截止时间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之前上传到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深圳阳光采购平台（https://ygcg.szexgrp.com），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同步线下封标递交至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深圳市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  <w:lang w:val="en-US" w:eastAsia="zh-CN"/>
        </w:rPr>
        <w:t>罗湖区红岭北路2188号广田大厦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深圳广田集团股份有限公司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0BAE503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计划，如下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tbl>
      <w:tblPr>
        <w:tblStyle w:val="6"/>
        <w:tblW w:w="499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2172"/>
        <w:gridCol w:w="2553"/>
        <w:gridCol w:w="2172"/>
      </w:tblGrid>
      <w:tr w14:paraId="17242F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37" w:type="pct"/>
            <w:noWrap w:val="0"/>
            <w:vAlign w:val="center"/>
          </w:tcPr>
          <w:p w14:paraId="1650496F">
            <w:pPr>
              <w:rPr>
                <w:rFonts w:hint="eastAsia" w:ascii="宋体" w:hAnsi="宋体" w:eastAsia="宋体" w:cs="宋体"/>
                <w:color w:val="0000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报名开始时间：</w:t>
            </w:r>
          </w:p>
        </w:tc>
        <w:tc>
          <w:tcPr>
            <w:tcW w:w="1090" w:type="pct"/>
            <w:noWrap w:val="0"/>
            <w:vAlign w:val="center"/>
          </w:tcPr>
          <w:p w14:paraId="4BC8E7C8">
            <w:pPr>
              <w:rPr>
                <w:rFonts w:hint="default" w:ascii="宋体" w:hAnsi="宋体" w:eastAsia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  <w:tc>
          <w:tcPr>
            <w:tcW w:w="1281" w:type="pct"/>
            <w:noWrap w:val="0"/>
            <w:vAlign w:val="center"/>
          </w:tcPr>
          <w:p w14:paraId="5DE9BF07">
            <w:pPr>
              <w:rPr>
                <w:rFonts w:hint="eastAsia" w:ascii="宋体" w:hAnsi="宋体" w:eastAsia="宋体" w:cs="宋体"/>
                <w:color w:val="0000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报名截止时间：</w:t>
            </w:r>
          </w:p>
        </w:tc>
        <w:tc>
          <w:tcPr>
            <w:tcW w:w="1090" w:type="pct"/>
            <w:noWrap w:val="0"/>
            <w:vAlign w:val="center"/>
          </w:tcPr>
          <w:p w14:paraId="55E6E1F9">
            <w:pPr>
              <w:rPr>
                <w:rFonts w:hint="eastAsia" w:ascii="宋体" w:hAnsi="宋体" w:eastAsia="宋体" w:cs="宋体"/>
                <w:color w:val="0000FF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</w:tr>
      <w:tr w14:paraId="1D0E9A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37" w:type="pct"/>
            <w:noWrap w:val="0"/>
            <w:vAlign w:val="center"/>
          </w:tcPr>
          <w:p w14:paraId="2A420D18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文件获取开始时间：</w:t>
            </w:r>
          </w:p>
        </w:tc>
        <w:tc>
          <w:tcPr>
            <w:tcW w:w="1090" w:type="pct"/>
            <w:noWrap w:val="0"/>
            <w:vAlign w:val="center"/>
          </w:tcPr>
          <w:p w14:paraId="6C3CF889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  <w:tc>
          <w:tcPr>
            <w:tcW w:w="1281" w:type="pct"/>
            <w:noWrap w:val="0"/>
            <w:vAlign w:val="center"/>
          </w:tcPr>
          <w:p w14:paraId="0AA3C9F9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文件获取截止时间：</w:t>
            </w:r>
          </w:p>
        </w:tc>
        <w:tc>
          <w:tcPr>
            <w:tcW w:w="1090" w:type="pct"/>
            <w:noWrap w:val="0"/>
            <w:vAlign w:val="center"/>
          </w:tcPr>
          <w:p w14:paraId="6F7DF72F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</w:tr>
      <w:tr w14:paraId="04E5BD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37" w:type="pct"/>
            <w:noWrap w:val="0"/>
            <w:vAlign w:val="center"/>
          </w:tcPr>
          <w:p w14:paraId="55D695F4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质疑截止时间：</w:t>
            </w:r>
          </w:p>
        </w:tc>
        <w:tc>
          <w:tcPr>
            <w:tcW w:w="1090" w:type="pct"/>
            <w:noWrap w:val="0"/>
            <w:vAlign w:val="center"/>
          </w:tcPr>
          <w:p w14:paraId="2035041C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  <w:tc>
          <w:tcPr>
            <w:tcW w:w="1281" w:type="pct"/>
            <w:noWrap w:val="0"/>
            <w:vAlign w:val="center"/>
          </w:tcPr>
          <w:p w14:paraId="2938AA9B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答疑截止时间：</w:t>
            </w:r>
          </w:p>
        </w:tc>
        <w:tc>
          <w:tcPr>
            <w:tcW w:w="1090" w:type="pct"/>
            <w:noWrap w:val="0"/>
            <w:vAlign w:val="center"/>
          </w:tcPr>
          <w:p w14:paraId="7405BC47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</w:tr>
      <w:tr w14:paraId="22C85C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pct"/>
            <w:noWrap w:val="0"/>
            <w:vAlign w:val="center"/>
          </w:tcPr>
          <w:p w14:paraId="3392F004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递交投标文件截止时间：</w:t>
            </w:r>
          </w:p>
        </w:tc>
        <w:tc>
          <w:tcPr>
            <w:tcW w:w="1090" w:type="pct"/>
            <w:noWrap w:val="0"/>
            <w:vAlign w:val="center"/>
          </w:tcPr>
          <w:p w14:paraId="36A689BC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  <w:tc>
          <w:tcPr>
            <w:tcW w:w="1281" w:type="pct"/>
            <w:noWrap w:val="0"/>
            <w:vAlign w:val="center"/>
          </w:tcPr>
          <w:p w14:paraId="08C0F66F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开标时间：</w:t>
            </w:r>
          </w:p>
        </w:tc>
        <w:tc>
          <w:tcPr>
            <w:tcW w:w="1090" w:type="pct"/>
            <w:noWrap w:val="0"/>
            <w:vAlign w:val="center"/>
          </w:tcPr>
          <w:p w14:paraId="65BF3301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详见招标页面公告时间</w:t>
            </w:r>
          </w:p>
        </w:tc>
      </w:tr>
    </w:tbl>
    <w:p w14:paraId="583144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递交投标文件：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应在投标截止时间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之前上传到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深圳阳光采购平台（https://ygcg.szexgrp.com）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同步线下封标递交至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none"/>
        </w:rPr>
        <w:t>深圳市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none"/>
          <w:lang w:val="en-US" w:eastAsia="zh-CN"/>
        </w:rPr>
        <w:t>罗湖区红岭北路2188号广田大厦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none"/>
        </w:rPr>
        <w:t>深圳广田集团股份有限公司</w:t>
      </w:r>
      <w:r>
        <w:rPr>
          <w:rFonts w:hint="eastAsia" w:ascii="宋体" w:hAnsi="宋体" w:cs="宋体"/>
          <w:color w:val="FF0000"/>
          <w:kern w:val="0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cs="宋体"/>
          <w:color w:val="0000FF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本项目单个电子投标文件最大容量为100MB，超过此容量的文件将被拒绝。</w:t>
      </w:r>
    </w:p>
    <w:p w14:paraId="4051A94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开标地点：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深圳市罗湖区红岭北路2188号广田大厦，具体以招标主持人通知为准。</w:t>
      </w:r>
    </w:p>
    <w:p w14:paraId="4AF65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0" w:name="_Toc13870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六、其他补充事宜</w:t>
      </w:r>
      <w:bookmarkEnd w:id="30"/>
    </w:p>
    <w:p w14:paraId="37E89A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本项目实行</w:t>
      </w:r>
      <w:permStart w:id="0" w:edGrp="everyone"/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网上电子/线下纸质同步封标（若文件不一致以线下盖章的纸质投标文件为准））</w:t>
      </w:r>
      <w:permEnd w:id="0"/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551E74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报名操作：</w:t>
      </w:r>
    </w:p>
    <w:p w14:paraId="5D4302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（1）如果是未注册供应商，请登录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https://zcpt.szgt.com/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），先办理注册手续。</w:t>
      </w:r>
    </w:p>
    <w:p w14:paraId="569E99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https://zcpt.szgt.com/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注册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，根据系统提示：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按系统要求完成注册【注册资料主要包括：①营业执照②法人身份证③银行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信息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④社保证明（含法人代表、业务联系人近半年在司社保记录）⑤完税证明⑥近半年内银行流水】→审核通过后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  <w:shd w:val="clear" w:color="auto" w:fill="FFFFFF"/>
        </w:rPr>
        <w:t>登录系统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。</w:t>
      </w:r>
    </w:p>
    <w:p w14:paraId="78B15B5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采购文件澄清/修改事项：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质疑截止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，供应商如果认为采购文件存在不明确、不清晰和前后不一致等问题，将相关疑问</w:t>
      </w:r>
      <w:permStart w:id="1" w:edGrp="everyone"/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“答疑栏”中提出或发送至指定邮箱“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”</w:t>
      </w:r>
      <w:permEnd w:id="1"/>
      <w:r>
        <w:rPr>
          <w:rFonts w:hint="eastAsia" w:ascii="宋体" w:hAnsi="宋体" w:eastAsia="宋体" w:cs="宋体"/>
          <w:color w:val="auto"/>
          <w:sz w:val="28"/>
          <w:szCs w:val="28"/>
        </w:rPr>
        <w:t>，按照质疑函模板要求向采购人提交质疑问题，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我司于</w:t>
      </w:r>
      <w:permStart w:id="2" w:edGrp="everyone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答疑截止时间</w:t>
      </w:r>
      <w:permEnd w:id="2"/>
      <w:r>
        <w:rPr>
          <w:rFonts w:hint="eastAsia" w:ascii="宋体" w:hAnsi="宋体" w:eastAsia="宋体" w:cs="宋体"/>
          <w:color w:val="auto"/>
          <w:sz w:val="28"/>
          <w:szCs w:val="28"/>
        </w:rPr>
        <w:t>前按原渠道回复质疑。</w:t>
      </w:r>
      <w:r>
        <w:rPr>
          <w:rFonts w:hint="eastAsia" w:ascii="宋体" w:hAnsi="宋体" w:eastAsia="宋体" w:cs="宋体"/>
          <w:color w:val="auto"/>
          <w:sz w:val="28"/>
          <w:szCs w:val="24"/>
        </w:rPr>
        <w:t>澄清或者修改的内容将在</w:t>
      </w:r>
      <w:r>
        <w:rPr>
          <w:rFonts w:hint="eastAsia" w:ascii="宋体" w:hAnsi="宋体" w:eastAsia="宋体" w:cs="宋体"/>
          <w:color w:val="auto"/>
          <w:sz w:val="28"/>
          <w:szCs w:val="24"/>
          <w:lang w:val="en-US" w:eastAsia="zh-CN"/>
        </w:rPr>
        <w:t>阳光</w:t>
      </w:r>
      <w:r>
        <w:rPr>
          <w:rFonts w:hint="eastAsia" w:ascii="宋体" w:hAnsi="宋体" w:eastAsia="宋体" w:cs="宋体"/>
          <w:color w:val="auto"/>
          <w:sz w:val="28"/>
          <w:szCs w:val="24"/>
          <w:lang w:eastAsia="zh-CN"/>
        </w:rPr>
        <w:t>采购平台</w:t>
      </w:r>
      <w:r>
        <w:rPr>
          <w:rFonts w:hint="eastAsia" w:ascii="宋体" w:hAnsi="宋体" w:eastAsia="宋体" w:cs="宋体"/>
          <w:color w:val="auto"/>
          <w:sz w:val="28"/>
          <w:szCs w:val="24"/>
        </w:rPr>
        <w:t>发布，并对投标人具有约束力，招标期间，投标人有义务上网查看，公告一经上网发布，即视为送达，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望投标人予以关注。</w:t>
      </w:r>
    </w:p>
    <w:p w14:paraId="0AF0990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采购人有权对中标供应商就本项目要求提供的相关证明资料（原件）进行审查。供应商提供虚假资料被查实的，则可能面临被取消本项目中标资格、列入不良行为记录名单的风险。</w:t>
      </w:r>
    </w:p>
    <w:p w14:paraId="169193C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本招标公告及本项目招标文件所涉及的时间一律为北京时间。投标人有义务在招标活动期间浏览深圳阳光采购平台，在网上公布的与本次招标项目有关的信息视为已送达各投标人。采购人不再电话通知各投标人。</w:t>
      </w:r>
    </w:p>
    <w:p w14:paraId="0C1A23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1" w:name="_Toc25605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七、采购信息查询网址</w:t>
      </w:r>
      <w:bookmarkEnd w:id="31"/>
    </w:p>
    <w:p w14:paraId="0A094E8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深圳阳光采购平台（https://ygcg.szexgrp.com）</w:t>
      </w:r>
    </w:p>
    <w:p w14:paraId="5F8530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32" w:name="_Toc31977"/>
      <w:r>
        <w:rPr>
          <w:rFonts w:hint="eastAsia" w:ascii="宋体" w:hAnsi="宋体" w:eastAsia="宋体" w:cs="宋体"/>
          <w:color w:val="auto"/>
          <w:sz w:val="28"/>
          <w:szCs w:val="28"/>
        </w:rPr>
        <w:t>八、采购人：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深圳广田集团股份有限公司</w:t>
      </w:r>
      <w:bookmarkEnd w:id="32"/>
    </w:p>
    <w:p w14:paraId="143C57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黄工</w:t>
      </w:r>
    </w:p>
    <w:p w14:paraId="43F66E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18824586489</w:t>
      </w:r>
      <w:bookmarkStart w:id="33" w:name="_GoBack"/>
      <w:bookmarkEnd w:id="33"/>
    </w:p>
    <w:p w14:paraId="01D925E9"/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1247" w:footer="737" w:gutter="0"/>
      <w:pgNumType w:fmt="decimal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4121D">
    <w:pPr>
      <w:pStyle w:val="4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047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91047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414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DA46">
    <w:pPr>
      <w:pStyle w:val="5"/>
      <w:pBdr>
        <w:bottom w:val="thinThickSmallGap" w:color="auto" w:sz="12" w:space="1"/>
      </w:pBdr>
      <w:jc w:val="both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2503170" cy="288290"/>
          <wp:effectExtent l="0" t="0" r="11430" b="1270"/>
          <wp:docPr id="2" name="图片 1" descr="特区建工集团+广田集团组合LOGO规范（（0228暂行）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特区建工集团+广田集团组合LOGO规范（（0228暂行）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317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8456B"/>
    <w:multiLevelType w:val="singleLevel"/>
    <w:tmpl w:val="8AD8456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C3EB37F"/>
    <w:multiLevelType w:val="singleLevel"/>
    <w:tmpl w:val="8C3EB37F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AD2264DC"/>
    <w:multiLevelType w:val="singleLevel"/>
    <w:tmpl w:val="AD2264D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3C44F97"/>
    <w:multiLevelType w:val="singleLevel"/>
    <w:tmpl w:val="03C44F9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A404CFB"/>
    <w:multiLevelType w:val="singleLevel"/>
    <w:tmpl w:val="3A404CF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1DCA99F"/>
    <w:multiLevelType w:val="singleLevel"/>
    <w:tmpl w:val="61DCA99F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64A029B9"/>
    <w:multiLevelType w:val="singleLevel"/>
    <w:tmpl w:val="64A029B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E197352"/>
    <w:multiLevelType w:val="singleLevel"/>
    <w:tmpl w:val="7E197352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color w:val="0000FF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539C"/>
    <w:rsid w:val="058E1805"/>
    <w:rsid w:val="08471E20"/>
    <w:rsid w:val="09AA5418"/>
    <w:rsid w:val="0F031042"/>
    <w:rsid w:val="16091BA4"/>
    <w:rsid w:val="18F32366"/>
    <w:rsid w:val="1A1F5AB7"/>
    <w:rsid w:val="1ACB4B33"/>
    <w:rsid w:val="1B1C651C"/>
    <w:rsid w:val="27D51A4A"/>
    <w:rsid w:val="2C6D4EE0"/>
    <w:rsid w:val="2D6A3214"/>
    <w:rsid w:val="3B685B31"/>
    <w:rsid w:val="55C80684"/>
    <w:rsid w:val="58E61D0D"/>
    <w:rsid w:val="60522285"/>
    <w:rsid w:val="65014497"/>
    <w:rsid w:val="65392574"/>
    <w:rsid w:val="6DE2275A"/>
    <w:rsid w:val="6E7F693B"/>
    <w:rsid w:val="75080C35"/>
    <w:rsid w:val="77A3391D"/>
    <w:rsid w:val="7CEB486C"/>
    <w:rsid w:val="7E9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138"/>
      </w:tabs>
      <w:snapToGrid w:val="0"/>
      <w:spacing w:line="360" w:lineRule="auto"/>
    </w:pPr>
    <w:rPr>
      <w:rFonts w:ascii="宋体"/>
      <w:kern w:val="1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2049</Characters>
  <Lines>0</Lines>
  <Paragraphs>0</Paragraphs>
  <TotalTime>8</TotalTime>
  <ScaleCrop>false</ScaleCrop>
  <LinksUpToDate>false</LinksUpToDate>
  <CharactersWithSpaces>2049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2026-01-15T06:17:00Z</dcterms:created>
  <dc:creator>47099</dc:creator>
  <cp:lastModifiedBy>黄晓丹</cp:lastModifiedBy>
  <dcterms:modified xsi:type="dcterms:W3CDTF">2026-04-14T09:38:31Z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eyJoZGlkIjoiMDljZDFhMWM5NTBjNTIzOTkwY2JhYmIzMTliODZjZWIiLCJ1c2VySWQiOiIxNjY3ODA3MTkzIn0=</vt:lpwstr>
  </property>
  <property fmtid="{D5CDD505-2E9C-101B-9397-08002B2CF9AE}" pid="4" name="ICV">
    <vt:lpwstr>CDE8F957BE4E4BDC89768AE4622C2BE1_12</vt:lpwstr>
  </property>
</Properties>
</file>