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1D488">
      <w:pPr>
        <w:jc w:val="center"/>
        <w:outlineLvl w:val="0"/>
        <w:rPr>
          <w:rFonts w:hint="eastAsia" w:ascii="宋体" w:hAnsi="宋体" w:eastAsia="宋体" w:cs="宋体"/>
          <w:b/>
          <w:bCs/>
          <w:sz w:val="48"/>
          <w:szCs w:val="48"/>
          <w:lang w:eastAsia="zh-CN"/>
        </w:rPr>
      </w:pPr>
      <w:bookmarkStart w:id="0" w:name="_Toc17458"/>
      <w:bookmarkStart w:id="1" w:name="_Toc22731"/>
      <w:bookmarkStart w:id="2" w:name="_Toc16874"/>
      <w:bookmarkStart w:id="3" w:name="_Toc100130474"/>
      <w:r>
        <w:rPr>
          <w:rFonts w:hint="eastAsia" w:ascii="宋体" w:hAnsi="宋体" w:cs="宋体"/>
          <w:b/>
          <w:bCs/>
          <w:sz w:val="48"/>
          <w:szCs w:val="48"/>
          <w:lang w:val="en-US" w:eastAsia="zh-CN"/>
        </w:rPr>
        <w:t>元坞科技公司具身智能数据采集与算法验证平台--研发设备（第一批）</w:t>
      </w:r>
      <w:r>
        <w:rPr>
          <w:rFonts w:hint="eastAsia" w:ascii="宋体" w:hAnsi="宋体" w:cs="宋体"/>
          <w:b/>
          <w:bCs/>
          <w:sz w:val="48"/>
          <w:szCs w:val="48"/>
        </w:rPr>
        <w:t>项目</w:t>
      </w:r>
    </w:p>
    <w:p w14:paraId="532712C9">
      <w:pPr>
        <w:jc w:val="center"/>
        <w:outlineLvl w:val="0"/>
        <w:rPr>
          <w:rFonts w:hint="eastAsia" w:hAnsi="宋体"/>
          <w:b/>
          <w:sz w:val="44"/>
          <w:szCs w:val="44"/>
        </w:rPr>
      </w:pPr>
      <w:r>
        <w:rPr>
          <w:rFonts w:hint="eastAsia" w:ascii="宋体" w:hAnsi="宋体" w:cs="宋体"/>
          <w:b/>
          <w:bCs/>
          <w:sz w:val="48"/>
          <w:szCs w:val="48"/>
        </w:rPr>
        <w:t>邀请询价采购公告</w:t>
      </w:r>
    </w:p>
    <w:bookmarkEnd w:id="0"/>
    <w:bookmarkEnd w:id="1"/>
    <w:bookmarkEnd w:id="2"/>
    <w:bookmarkEnd w:id="3"/>
    <w:p w14:paraId="08D06730">
      <w:pPr>
        <w:pStyle w:val="10"/>
        <w:spacing w:line="360" w:lineRule="auto"/>
        <w:jc w:val="center"/>
        <w:rPr>
          <w:rFonts w:hint="eastAsia" w:hAnsi="宋体"/>
          <w:b/>
          <w:sz w:val="44"/>
          <w:szCs w:val="44"/>
        </w:rPr>
      </w:pPr>
    </w:p>
    <w:p w14:paraId="3E134845">
      <w:pPr>
        <w:snapToGrid w:val="0"/>
        <w:spacing w:line="360" w:lineRule="auto"/>
        <w:ind w:firstLine="420"/>
        <w:jc w:val="left"/>
        <w:rPr>
          <w:rFonts w:ascii="宋体"/>
          <w:sz w:val="22"/>
        </w:rPr>
      </w:pPr>
      <w:r>
        <w:rPr>
          <w:rFonts w:hint="eastAsia" w:ascii="宋体" w:hAnsi="宋体" w:cs="宋体"/>
          <w:sz w:val="22"/>
        </w:rPr>
        <w:t>深圳市</w:t>
      </w:r>
      <w:r>
        <w:rPr>
          <w:rFonts w:hint="eastAsia" w:ascii="宋体" w:hAnsi="宋体" w:cs="宋体"/>
          <w:sz w:val="22"/>
          <w:lang w:val="en-US" w:eastAsia="zh-CN"/>
        </w:rPr>
        <w:t>元坞科技</w:t>
      </w:r>
      <w:r>
        <w:rPr>
          <w:rFonts w:hint="eastAsia" w:ascii="宋体" w:hAnsi="宋体" w:cs="宋体"/>
          <w:sz w:val="22"/>
        </w:rPr>
        <w:t>有限公司对</w:t>
      </w:r>
      <w:r>
        <w:rPr>
          <w:rFonts w:hint="eastAsia" w:ascii="宋体" w:hAnsi="宋体" w:cs="宋体"/>
          <w:b/>
          <w:bCs/>
          <w:sz w:val="22"/>
          <w:lang w:val="en-US" w:eastAsia="zh-CN"/>
        </w:rPr>
        <w:t>元坞科技公司具身智能数据采集与算法验证平台--研发设备（第一批）</w:t>
      </w:r>
      <w:r>
        <w:rPr>
          <w:rFonts w:hint="eastAsia" w:ascii="仿宋_GB2312" w:hAnsi="仿宋_GB2312" w:cs="仿宋_GB2312"/>
          <w:b/>
          <w:bCs/>
          <w:szCs w:val="21"/>
          <w:u w:val="single"/>
        </w:rPr>
        <w:t>项目</w:t>
      </w:r>
      <w:r>
        <w:rPr>
          <w:rFonts w:hint="eastAsia" w:ascii="宋体" w:hAnsi="宋体" w:cs="宋体"/>
          <w:sz w:val="22"/>
        </w:rPr>
        <w:t>（以下简称“本项目”）进行询价采购，欢迎符合资质要求的供应商参与报价。有关事项如下：</w:t>
      </w:r>
    </w:p>
    <w:p w14:paraId="04C862E0">
      <w:pPr>
        <w:spacing w:line="360" w:lineRule="auto"/>
        <w:outlineLvl w:val="1"/>
        <w:rPr>
          <w:rFonts w:cs="宋体"/>
          <w:b/>
          <w:bCs/>
          <w:sz w:val="22"/>
        </w:rPr>
      </w:pPr>
      <w:bookmarkStart w:id="4" w:name="_Toc22657"/>
      <w:bookmarkStart w:id="5" w:name="_Toc4261"/>
      <w:bookmarkStart w:id="6" w:name="_Toc25094"/>
      <w:bookmarkStart w:id="7" w:name="_Toc24966"/>
      <w:bookmarkStart w:id="8" w:name="_Toc208"/>
      <w:bookmarkStart w:id="9" w:name="_Toc100130475"/>
      <w:bookmarkStart w:id="10" w:name="_Toc23874"/>
      <w:bookmarkStart w:id="11" w:name="_Toc7700"/>
      <w:bookmarkStart w:id="12" w:name="_Toc14234"/>
      <w:bookmarkStart w:id="13" w:name="_Toc444266718"/>
      <w:r>
        <w:rPr>
          <w:rFonts w:hint="eastAsia" w:cs="宋体"/>
          <w:b/>
          <w:bCs/>
          <w:sz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536D0726">
      <w:pPr>
        <w:snapToGrid w:val="0"/>
        <w:spacing w:line="360" w:lineRule="auto"/>
        <w:ind w:firstLine="420"/>
        <w:jc w:val="left"/>
        <w:rPr>
          <w:rFonts w:hint="eastAsia" w:ascii="宋体" w:hAnsi="宋体" w:cs="宋体"/>
          <w:sz w:val="22"/>
        </w:rPr>
      </w:pPr>
      <w:bookmarkStart w:id="15" w:name="_Toc10859"/>
      <w:bookmarkStart w:id="16" w:name="_Toc27150"/>
      <w:bookmarkStart w:id="17" w:name="_Toc100130476"/>
      <w:bookmarkStart w:id="18" w:name="_Toc4473"/>
      <w:bookmarkStart w:id="19" w:name="_Toc19934"/>
      <w:bookmarkStart w:id="20" w:name="_Toc10714"/>
      <w:bookmarkStart w:id="21" w:name="_Toc7482"/>
      <w:r>
        <w:rPr>
          <w:rFonts w:hint="eastAsia" w:ascii="宋体" w:hAnsi="宋体" w:cs="宋体"/>
          <w:sz w:val="22"/>
        </w:rPr>
        <w:t>为支撑</w:t>
      </w:r>
      <w:r>
        <w:rPr>
          <w:rFonts w:hint="eastAsia" w:ascii="宋体" w:hAnsi="宋体" w:cs="宋体"/>
          <w:b/>
          <w:bCs/>
          <w:sz w:val="22"/>
          <w:lang w:val="en-US" w:eastAsia="zh-CN"/>
        </w:rPr>
        <w:t>元坞科技公司</w:t>
      </w:r>
      <w:r>
        <w:rPr>
          <w:rFonts w:hint="eastAsia" w:ascii="宋体" w:hAnsi="宋体" w:cs="宋体"/>
          <w:sz w:val="22"/>
        </w:rPr>
        <w:t>具身智能研发、人形机器人控制、智能感知交互、大模型推理部署、自主决策算法验证等技术研发与场景落地，搭建标准化</w:t>
      </w:r>
      <w:r>
        <w:rPr>
          <w:rFonts w:hint="eastAsia" w:ascii="宋体" w:hAnsi="宋体" w:cs="宋体"/>
          <w:sz w:val="22"/>
          <w:lang w:val="en-US" w:eastAsia="zh-CN"/>
        </w:rPr>
        <w:t>研发</w:t>
      </w:r>
      <w:r>
        <w:rPr>
          <w:rFonts w:hint="eastAsia" w:ascii="宋体" w:hAnsi="宋体" w:cs="宋体"/>
          <w:sz w:val="22"/>
        </w:rPr>
        <w:t>验证环境，现启动元坞科技公司具身智能数据采集与算法验证平台--研发设备（第一批</w:t>
      </w:r>
      <w:r>
        <w:rPr>
          <w:rFonts w:hint="eastAsia" w:ascii="宋体" w:hAnsi="宋体" w:cs="宋体"/>
          <w:sz w:val="22"/>
          <w:lang w:eastAsia="zh-CN"/>
        </w:rPr>
        <w:t>）</w:t>
      </w:r>
      <w:r>
        <w:rPr>
          <w:rFonts w:hint="eastAsia" w:ascii="宋体" w:hAnsi="宋体" w:cs="宋体"/>
          <w:sz w:val="22"/>
        </w:rPr>
        <w:t>采购项目。</w:t>
      </w:r>
    </w:p>
    <w:p w14:paraId="2872A67D">
      <w:pPr>
        <w:numPr>
          <w:ilvl w:val="0"/>
          <w:numId w:val="3"/>
        </w:numPr>
        <w:spacing w:line="360" w:lineRule="auto"/>
        <w:outlineLvl w:val="1"/>
        <w:rPr>
          <w:rFonts w:hint="eastAsia" w:cs="宋体"/>
          <w:b/>
          <w:bCs/>
          <w:sz w:val="22"/>
        </w:rPr>
      </w:pPr>
      <w:r>
        <w:rPr>
          <w:rFonts w:hint="eastAsia" w:cs="宋体"/>
          <w:b/>
          <w:bCs/>
          <w:sz w:val="22"/>
        </w:rPr>
        <w:t>采购内容</w:t>
      </w:r>
      <w:bookmarkEnd w:id="15"/>
      <w:bookmarkEnd w:id="16"/>
      <w:bookmarkEnd w:id="17"/>
      <w:bookmarkEnd w:id="18"/>
      <w:bookmarkEnd w:id="19"/>
      <w:bookmarkEnd w:id="20"/>
      <w:bookmarkEnd w:id="21"/>
      <w:bookmarkStart w:id="22" w:name="_Toc20068"/>
      <w:bookmarkStart w:id="23" w:name="_Toc7539"/>
      <w:bookmarkStart w:id="24" w:name="_Toc444266720"/>
      <w:bookmarkStart w:id="25" w:name="_Toc12795"/>
      <w:bookmarkStart w:id="26" w:name="_Toc16415"/>
      <w:bookmarkStart w:id="27" w:name="_Toc3388"/>
      <w:bookmarkStart w:id="28" w:name="_Toc2122"/>
      <w:bookmarkStart w:id="29" w:name="_Toc5535"/>
    </w:p>
    <w:p w14:paraId="5052D58E">
      <w:pPr>
        <w:numPr>
          <w:ilvl w:val="0"/>
          <w:numId w:val="0"/>
        </w:numPr>
        <w:spacing w:line="360" w:lineRule="auto"/>
        <w:outlineLvl w:val="1"/>
        <w:rPr>
          <w:rFonts w:hint="default" w:ascii="宋体" w:hAnsi="宋体" w:eastAsia="宋体" w:cs="宋体"/>
          <w:sz w:val="22"/>
          <w:lang w:val="en-US" w:eastAsia="zh-CN"/>
        </w:rPr>
      </w:pPr>
      <w:r>
        <w:rPr>
          <w:rFonts w:hint="eastAsia" w:cs="宋体"/>
          <w:b/>
          <w:bCs/>
          <w:sz w:val="22"/>
          <w:lang w:val="en-US" w:eastAsia="zh-CN"/>
        </w:rPr>
        <w:t xml:space="preserve">    </w:t>
      </w:r>
      <w:r>
        <w:rPr>
          <w:rFonts w:hint="eastAsia" w:ascii="宋体" w:hAnsi="宋体" w:eastAsia="宋体" w:cs="宋体"/>
          <w:sz w:val="22"/>
          <w:lang w:val="en-US" w:eastAsia="zh-CN"/>
        </w:rPr>
        <w:t>本项目采购设备清单如下表所示：</w:t>
      </w:r>
    </w:p>
    <w:bookmarkEnd w:id="22"/>
    <w:bookmarkEnd w:id="23"/>
    <w:bookmarkEnd w:id="24"/>
    <w:bookmarkEnd w:id="25"/>
    <w:bookmarkEnd w:id="26"/>
    <w:bookmarkEnd w:id="27"/>
    <w:bookmarkEnd w:id="28"/>
    <w:bookmarkEnd w:id="29"/>
    <w:tbl>
      <w:tblPr>
        <w:tblStyle w:val="20"/>
        <w:tblpPr w:leftFromText="180" w:rightFromText="180" w:vertAnchor="text" w:horzAnchor="page" w:tblpX="1793" w:tblpY="305"/>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710"/>
        <w:gridCol w:w="7522"/>
      </w:tblGrid>
      <w:tr w14:paraId="2CBB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CD8C6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2"/>
                <w:szCs w:val="22"/>
                <w:u w:val="none"/>
              </w:rPr>
            </w:pPr>
            <w:bookmarkStart w:id="30" w:name="_Toc12520"/>
            <w:bookmarkStart w:id="31" w:name="_Toc25113"/>
            <w:bookmarkStart w:id="32" w:name="_Toc100130478"/>
            <w:bookmarkStart w:id="33" w:name="_Toc15570"/>
            <w:bookmarkStart w:id="34" w:name="_Toc4442"/>
            <w:bookmarkStart w:id="35" w:name="_Toc15017"/>
            <w:r>
              <w:rPr>
                <w:rFonts w:hint="eastAsia" w:ascii="宋体" w:hAnsi="宋体" w:eastAsia="宋体" w:cs="宋体"/>
                <w:i w:val="0"/>
                <w:iCs w:val="0"/>
                <w:color w:val="000000"/>
                <w:kern w:val="0"/>
                <w:sz w:val="22"/>
                <w:szCs w:val="22"/>
                <w:u w:val="none"/>
                <w:lang w:val="en-US" w:eastAsia="zh-CN" w:bidi="ar"/>
              </w:rPr>
              <w:t>名称</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3A88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41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C531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技术参数要求</w:t>
            </w:r>
          </w:p>
        </w:tc>
      </w:tr>
      <w:tr w14:paraId="63D2D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5"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B7A638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通用人形机器人</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05A717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20F352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高宽厚(站立)≥1320x450x200mm，高宽厚(折叠)≥690x450x300mm。</w:t>
            </w:r>
          </w:p>
          <w:p w14:paraId="54A7436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 总自由度(关节电机)≥40。</w:t>
            </w:r>
          </w:p>
          <w:p w14:paraId="49DA30C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 带电池重量≥30kg。</w:t>
            </w:r>
          </w:p>
          <w:p w14:paraId="0021892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 手臂最大负载≥3kg。</w:t>
            </w:r>
          </w:p>
          <w:p w14:paraId="6C62355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 膝关节最大扭矩≥120N.m。</w:t>
            </w:r>
          </w:p>
          <w:p w14:paraId="023D861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 手臂臂展≥0.45m。</w:t>
            </w:r>
          </w:p>
          <w:p w14:paraId="68DC134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 单腿自由度≥6个，腰部自由度≥3个，单手臂自由度≥6个，单机械手自由度≥6个。</w:t>
            </w:r>
          </w:p>
          <w:p w14:paraId="5B75DE5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 具备大范围关节运动空间，满足复杂拟人动作需求，其中腰部关节旋转范围不低于±120°，膝关节弯曲角度不低于120°。</w:t>
            </w:r>
          </w:p>
          <w:p w14:paraId="694F7D7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 小腿+大腿长度≥0.6m。</w:t>
            </w:r>
          </w:p>
          <w:p w14:paraId="21F1E49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 基础算力:8核高性能CPU。</w:t>
            </w:r>
          </w:p>
          <w:p w14:paraId="5CCA0CC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 全关节中空内走线:有。</w:t>
            </w:r>
          </w:p>
          <w:p w14:paraId="61AEAB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 智能OTA升级:支持。</w:t>
            </w:r>
          </w:p>
          <w:p w14:paraId="5E93AC6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 支持高层和底层的二次开发。</w:t>
            </w:r>
          </w:p>
          <w:p w14:paraId="4E6CEE2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 关节编码器:双编码器。</w:t>
            </w:r>
          </w:p>
          <w:p w14:paraId="13F3C203">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 散热系统:局部风冷散热。</w:t>
            </w:r>
          </w:p>
          <w:p w14:paraId="0FB9678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 具备≥100Tops超大算力的拓展坞，含AI算法及技术支持。</w:t>
            </w:r>
          </w:p>
          <w:p w14:paraId="3A29D24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 感知传感器:配置深度相机、3D激光雷达、麦克风阵列及扬声器。</w:t>
            </w:r>
          </w:p>
          <w:p w14:paraId="013512A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 配备2只力控多指（三指或五指）灵巧手，支持高精度力位混合控制，手指须集成多点阵列式触觉传感器。</w:t>
            </w:r>
          </w:p>
          <w:p w14:paraId="4A516E2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 提供卓越技术支持服务，完善的开发手册及生态支持。</w:t>
            </w:r>
          </w:p>
          <w:p w14:paraId="2B26F3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20.支持XRF机械臂选购。</w:t>
            </w:r>
          </w:p>
          <w:p w14:paraId="6C87C08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21.可提供原厂技术或者经过原厂认证的技术上门培训。</w:t>
            </w:r>
          </w:p>
        </w:tc>
      </w:tr>
      <w:tr w14:paraId="6C918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7"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809937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协作机器人</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786C6F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4453059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1.基本规格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 本体重量 ≤35KG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 有效载荷≥7.5 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 臂展≥850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 六个关节关节范围 ± 360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 基座尺寸：≤200mm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 工具I/0调试电源电压 : 12/24 V（双引脚）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 适度的操作设置功耗：≤200W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 通讯控制频率≥500 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核心组件：内置六维力矩传感器精度≤ 4N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3.功能要求：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3.1 示教器图形化界面手动模式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 远程控制模式 (Remote Control Mode）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3.3 程序执行模式 (Program Execution Mode / Auto Mode)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4.软件功能：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4.1 可安装多个cap(夹爪，视觉，力控传感器）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4.2 支持离线编程与仿真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5.附属配置：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5.1 焊接包，≥2套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5.2 G代码导入插件，≥2套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5.3 VNC远程软件 兼容适配机械臂型号≥4</w:t>
            </w:r>
          </w:p>
        </w:tc>
      </w:tr>
      <w:tr w14:paraId="53A73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73868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深度实感摄像头</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549F025">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03637B4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设备为一体化双目深度视觉相机，集成深度、彩色、惯性测量功能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采用主动红外双目立体视觉成像技术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配备双路全局快门红外深度传感器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深度最大分辨率≥1280×720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深度最高支持帧率≥90fps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1280×720 分辨率下深度帧率≥30fps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深度视场角：水平≥87°，垂直≥58°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标准有效探测距离 0.3m～3m，最小探测距离≤30cm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2m 测距范围内深度精度误差≤2%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 内置红外补光模块，支持弱光、无光环境深度成像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 彩色摄像分辨率≥1920×1080，帧率≥30fps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 彩色视场角：水平≥69°，垂直≥42°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 内置 6 轴 IMU 惯性测量单元（加速度计 + 陀螺仪）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 支持深度、彩色、IMU 数据硬件时钟同步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 采用 USB 总线供电，无需外接独立电源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 采用金属外壳结构，具备抗电磁干扰能力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 兼容 Windows 10 及以上、Ubuntu Linux 主流操作系统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 支持 ROS/ROS2 开发生态，适配 C/C++、Python 等开发语言</w:t>
            </w:r>
          </w:p>
        </w:tc>
      </w:tr>
      <w:tr w14:paraId="55C6C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AC9E0A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灵巧手</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668E4A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40844814">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结构形式：五指或多指仿人形灵巧手，连杆传动驱动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自由度：不少于6个主动自由度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重复定位精度：≤ ±0.3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单指最大抓取力：≥ 10 N；静态负载≥ 20KG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整机自重：≤ 800 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驱动方式：微型电机 + 连杆传动，驱控一体化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传感器配置：每指至少 1 个位置传感器，支持指尖力感知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通信接口：RS485 / CAN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控制方式：支持位置控制、力控、柔顺抓取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 功耗：典型工作功耗 ≤ 40 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 末端安装：标准法兰接口，兼容主流协作机器人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 开发支持：提供 SDK、ROS/ROS2 驱动、二次开发接口</w:t>
            </w:r>
          </w:p>
        </w:tc>
      </w:tr>
      <w:tr w14:paraId="50E2F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36AC13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AI工作站</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7669FE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512AFC8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设备类型：高性能AI工作站，塔式结构，专注于AI模型部署与深度学习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处理器：采用高性能多核处理器，核心数≥32核，基础主频≥4.0GHz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内存配置：≥128GB DDR5 ECC内存，支持扩展至≥1TB内存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存储配置：系统盘≥1TB NVMe M.2 SSD；数据盘≥</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TB 企业级硬盘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显卡配置：专业AI计算显卡，显存≥48GB，支持光线追踪、AI加速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显卡接口：PCIe 4.0/5.0 x16，支持多显卡并行扩展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电源：高效大功率电源，额定功率≥1000W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散热系统：专用高效散热器+多风扇智能调速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网络配置：板载至少1个万兆网口+1个千兆网口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 系统兼容：支持Windows工作站版、Linux主流发行版，适配ROS及主流AI框架</w:t>
            </w:r>
          </w:p>
        </w:tc>
      </w:tr>
      <w:tr w14:paraId="7EE6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7"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D05685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NAS存储</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2BE484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5869778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设备类型：多盘位（≥5盘位）企业级桌面/塔式网络存储服务器（NAS）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处理器：四核及以上处理器，主频 ≥2.2GHz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内存：≥8GB ECC 内存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标配存储容量：配置不少于 100TB（原厂企业级硬盘）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高速缓存：支持 NVMe SSD 缓存加速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网络接口：≥2 个 2.5GbE 或万兆网络接口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磁盘阵列：支持 RAID 0/1/5/6/10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文件系统：支持 Btrfs/EXT4 或 ZFS，支持快照及权限管理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协议支持：SMB、NFS、FTP、WebDAV、iSCSI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 虚拟化：支持虚拟机备份与恢复，支持 Docker 容器部署</w:t>
            </w:r>
          </w:p>
        </w:tc>
      </w:tr>
      <w:tr w14:paraId="2EEAF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46AB04F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智能触觉数据手套1</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7E49BBC">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70DA9A76">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产品类型：智能触觉数据手套，支持机器人遥操作与高精度手势输入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姿态感知：支持高精度手部姿态捕捉，可采用柔性应变传感器或高精度IMU方案，能准确还原手指各关节弯曲角度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惯性测量/空间定位：支持高频率采样，有线/无线传输低延迟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软件：配套可视化工具+Python/C++ SDK，支持Ubuntu等系统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校准：支持快速动作校准及姿态防漂移算法优化</w:t>
            </w:r>
          </w:p>
        </w:tc>
      </w:tr>
      <w:tr w14:paraId="5228B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1"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625496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智能触觉数据手套2</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29AA658">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343B66D0">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技术类型：支持高精度6自由度（6 DOF）追踪，可基于电磁（EMF）、光学或惯性融合方案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数据延迟：有线模式不大于 30ms；无线模式不大于 50ms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传感器采样率：≥120Hz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电池使用时间：不大于3小时（可更换）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通信方式：支持 USB-C 有线通信与 Bluetooth/Wi-Fi 无线通信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穿戴规格：提供可适配不同手型的可调节或多尺码设计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提供二次开发SDK及数据接口</w:t>
            </w:r>
          </w:p>
        </w:tc>
      </w:tr>
      <w:tr w14:paraId="14989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4"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5678CD8">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智能触觉数据手套3</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6D6043C">
            <w:pPr>
              <w:keepNext w:val="0"/>
              <w:keepLines w:val="0"/>
              <w:widowControl/>
              <w:suppressLineNumbers w:val="0"/>
              <w:snapToGrid w:val="0"/>
              <w:ind w:left="0" w:leftChars="0" w:right="0" w:rightChars="0" w:firstLine="0" w:firstLineChars="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4339B042">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信号延迟：≤10ms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追踪模块：具备6自由度跟踪能力，支持手指空间位置与旋转控制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触觉模块类型：具备主动力反馈或高保真振动触觉反馈技术，能模拟抓取阻力或表面触感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电池续航时间：≥3小时（且电池支持可拆卸更换）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通信方式：支持有线数据传输与低延迟无线传输协议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软件及开发支持：需包含底层驱动及配套软件，并必须提供二次开发SDK</w:t>
            </w:r>
          </w:p>
        </w:tc>
      </w:tr>
      <w:tr w14:paraId="338A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2" w:hRule="atLeast"/>
        </w:trPr>
        <w:tc>
          <w:tcPr>
            <w:tcW w:w="454"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18B98C21">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头戴式第一人称数采设备</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AF7FF9A">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53" w:type="pct"/>
            <w:tcBorders>
              <w:top w:val="single" w:color="000000" w:sz="4" w:space="0"/>
              <w:left w:val="single" w:color="000000" w:sz="4" w:space="0"/>
              <w:bottom w:val="single" w:color="000000" w:sz="4" w:space="0"/>
              <w:right w:val="single" w:color="000000" w:sz="4" w:space="0"/>
            </w:tcBorders>
            <w:shd w:val="clear" w:color="auto" w:fill="auto"/>
            <w:vAlign w:val="top"/>
          </w:tcPr>
          <w:p w14:paraId="5E40655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产品类型：头戴式第一视角（Ego-centric）数据采集设备，支持具身智能数据采集。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视频采集：配备多路高清 RGB 相机（≥2路），支持广角或全景拍摄，全局快门，帧率≥30Hz。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姿态感知：内置高精度 6 轴 IMU，支持空间轨迹重建。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数据输出：支持 RGB 图像、IMU 数据、麦克风音频的高精度硬件时钟同步输出。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存储与续航：内置大容量存储，支持便携式电池供电，满足户外或车间连续工作需求。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佩戴结构：自适配头戴或轻量化眼镜结构，整机重量轻量化设计。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软件平台：支持数据标准化采集，提供完整的数据导出工具与二次开发接口。</w:t>
            </w:r>
          </w:p>
        </w:tc>
      </w:tr>
    </w:tbl>
    <w:p w14:paraId="1B428A5D">
      <w:pPr>
        <w:snapToGrid w:val="0"/>
        <w:spacing w:line="360" w:lineRule="auto"/>
        <w:ind w:firstLine="221" w:firstLineChars="100"/>
        <w:jc w:val="left"/>
        <w:rPr>
          <w:rFonts w:hint="default" w:ascii="宋体" w:hAnsi="宋体" w:eastAsia="宋体" w:cs="宋体"/>
          <w:b/>
          <w:bCs/>
          <w:sz w:val="22"/>
          <w:lang w:val="en-US" w:eastAsia="zh-CN" w:bidi="ar"/>
        </w:rPr>
      </w:pPr>
      <w:r>
        <w:rPr>
          <w:rFonts w:hint="eastAsia" w:ascii="宋体" w:hAnsi="宋体" w:cs="宋体"/>
          <w:b/>
          <w:bCs/>
          <w:sz w:val="22"/>
          <w:lang w:val="en-US" w:eastAsia="zh-CN" w:bidi="ar"/>
        </w:rPr>
        <w:t>投标单位最终提供的品牌及参数，需经采购单位审核确认。</w:t>
      </w:r>
    </w:p>
    <w:bookmarkEnd w:id="30"/>
    <w:p w14:paraId="1EA11B9D">
      <w:pPr>
        <w:spacing w:line="360" w:lineRule="auto"/>
        <w:outlineLvl w:val="1"/>
        <w:rPr>
          <w:rFonts w:cs="宋体"/>
          <w:b/>
          <w:bCs/>
          <w:sz w:val="22"/>
        </w:rPr>
      </w:pPr>
      <w:r>
        <w:rPr>
          <w:rFonts w:hint="eastAsia" w:cs="宋体"/>
          <w:b/>
          <w:bCs/>
          <w:sz w:val="22"/>
        </w:rPr>
        <w:t>三、</w:t>
      </w:r>
      <w:bookmarkEnd w:id="31"/>
      <w:bookmarkEnd w:id="32"/>
      <w:bookmarkStart w:id="36" w:name="_Toc30912"/>
      <w:bookmarkStart w:id="37" w:name="_Toc12422"/>
      <w:bookmarkStart w:id="38" w:name="_Toc24793"/>
      <w:bookmarkStart w:id="39" w:name="_Toc29855"/>
      <w:r>
        <w:rPr>
          <w:rFonts w:hint="eastAsia" w:cs="宋体"/>
          <w:b/>
          <w:bCs/>
          <w:sz w:val="22"/>
        </w:rPr>
        <w:t>公告发布平台</w:t>
      </w:r>
    </w:p>
    <w:p w14:paraId="25AD070A">
      <w:pPr>
        <w:spacing w:line="360" w:lineRule="auto"/>
        <w:outlineLvl w:val="1"/>
        <w:rPr>
          <w:rFonts w:hint="eastAsia" w:ascii="宋体" w:hAnsi="宋体" w:cs="宋体"/>
          <w:sz w:val="22"/>
        </w:rPr>
      </w:pPr>
      <w:r>
        <w:rPr>
          <w:rFonts w:hint="eastAsia" w:ascii="宋体" w:hAnsi="宋体" w:cs="宋体"/>
          <w:sz w:val="22"/>
          <w:lang w:val="en-US" w:eastAsia="zh-CN"/>
        </w:rPr>
        <w:t>深圳</w:t>
      </w:r>
      <w:r>
        <w:rPr>
          <w:rFonts w:hint="eastAsia" w:ascii="宋体" w:hAnsi="宋体" w:cs="宋体"/>
          <w:sz w:val="22"/>
        </w:rPr>
        <w:t>阳光采购平台。</w:t>
      </w:r>
    </w:p>
    <w:p w14:paraId="79F3DC87">
      <w:pPr>
        <w:spacing w:line="360" w:lineRule="auto"/>
        <w:outlineLvl w:val="1"/>
        <w:rPr>
          <w:rFonts w:cs="宋体"/>
          <w:b/>
          <w:bCs/>
          <w:sz w:val="22"/>
        </w:rPr>
      </w:pPr>
      <w:bookmarkStart w:id="40" w:name="_Toc1682"/>
      <w:bookmarkStart w:id="41" w:name="_Toc100130479"/>
      <w:r>
        <w:rPr>
          <w:rFonts w:hint="eastAsia" w:cs="宋体"/>
          <w:b/>
          <w:bCs/>
          <w:sz w:val="22"/>
        </w:rPr>
        <w:t>四、</w:t>
      </w:r>
      <w:bookmarkEnd w:id="33"/>
      <w:bookmarkEnd w:id="34"/>
      <w:bookmarkEnd w:id="35"/>
      <w:bookmarkEnd w:id="36"/>
      <w:bookmarkEnd w:id="37"/>
      <w:bookmarkEnd w:id="38"/>
      <w:bookmarkEnd w:id="39"/>
      <w:bookmarkEnd w:id="40"/>
      <w:bookmarkEnd w:id="41"/>
      <w:bookmarkStart w:id="42" w:name="_Toc26728"/>
      <w:bookmarkStart w:id="43" w:name="_Toc444266722"/>
      <w:bookmarkStart w:id="44" w:name="_Toc15105"/>
      <w:bookmarkStart w:id="45" w:name="_Toc31396"/>
      <w:r>
        <w:rPr>
          <w:rFonts w:hint="eastAsia" w:cs="宋体"/>
          <w:b/>
          <w:bCs/>
          <w:sz w:val="22"/>
        </w:rPr>
        <w:t>询价文件的获取地点</w:t>
      </w:r>
    </w:p>
    <w:p w14:paraId="1B601557">
      <w:pPr>
        <w:spacing w:line="360" w:lineRule="auto"/>
        <w:outlineLvl w:val="1"/>
        <w:rPr>
          <w:rFonts w:hint="eastAsia" w:ascii="宋体" w:hAnsi="宋体" w:cs="宋体"/>
          <w:sz w:val="22"/>
          <w:highlight w:val="none"/>
        </w:rPr>
      </w:pPr>
      <w:r>
        <w:rPr>
          <w:rFonts w:hint="eastAsia" w:ascii="宋体" w:hAnsi="宋体" w:cs="宋体"/>
          <w:sz w:val="22"/>
        </w:rPr>
        <w:t>请符合资格并</w:t>
      </w:r>
      <w:r>
        <w:rPr>
          <w:rFonts w:hint="eastAsia" w:ascii="宋体" w:hAnsi="宋体" w:cs="宋体"/>
          <w:sz w:val="22"/>
          <w:highlight w:val="none"/>
        </w:rPr>
        <w:t>被邀请的供应商于2026年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29</w:t>
      </w:r>
      <w:r>
        <w:rPr>
          <w:rFonts w:hint="eastAsia" w:ascii="宋体" w:hAnsi="宋体" w:cs="宋体"/>
          <w:sz w:val="22"/>
          <w:highlight w:val="none"/>
        </w:rPr>
        <w:t>日下午</w:t>
      </w:r>
      <w:r>
        <w:rPr>
          <w:rFonts w:hint="eastAsia" w:ascii="宋体" w:hAnsi="宋体" w:cs="宋体"/>
          <w:sz w:val="22"/>
          <w:highlight w:val="none"/>
          <w:lang w:val="en-US" w:eastAsia="zh-CN"/>
        </w:rPr>
        <w:t>16：00前</w:t>
      </w:r>
      <w:r>
        <w:rPr>
          <w:rFonts w:hint="eastAsia" w:ascii="宋体" w:hAnsi="宋体" w:cs="宋体"/>
          <w:sz w:val="22"/>
          <w:highlight w:val="none"/>
        </w:rPr>
        <w:t>于阳光采购平台下载。</w:t>
      </w:r>
    </w:p>
    <w:p w14:paraId="501F6C77">
      <w:pPr>
        <w:spacing w:line="360" w:lineRule="auto"/>
        <w:outlineLvl w:val="1"/>
        <w:rPr>
          <w:rFonts w:hint="eastAsia" w:ascii="宋体" w:hAnsi="宋体" w:cs="宋体"/>
          <w:sz w:val="22"/>
          <w:highlight w:val="none"/>
        </w:rPr>
      </w:pPr>
      <w:r>
        <w:rPr>
          <w:rFonts w:hint="eastAsia" w:ascii="宋体" w:hAnsi="宋体" w:cs="宋体"/>
          <w:sz w:val="22"/>
          <w:highlight w:val="none"/>
        </w:rPr>
        <w:t>联系人：</w:t>
      </w:r>
      <w:r>
        <w:rPr>
          <w:rFonts w:hint="eastAsia" w:ascii="宋体" w:hAnsi="宋体" w:cs="宋体"/>
          <w:sz w:val="22"/>
          <w:highlight w:val="none"/>
          <w:lang w:val="en-US" w:eastAsia="zh-CN"/>
        </w:rPr>
        <w:t>王</w:t>
      </w:r>
      <w:r>
        <w:rPr>
          <w:rFonts w:hint="eastAsia" w:ascii="宋体" w:hAnsi="宋体" w:cs="宋体"/>
          <w:sz w:val="22"/>
          <w:highlight w:val="none"/>
        </w:rPr>
        <w:t>工，联系方式：0755-28501987。</w:t>
      </w:r>
    </w:p>
    <w:p w14:paraId="60910478">
      <w:pPr>
        <w:spacing w:line="360" w:lineRule="auto"/>
        <w:outlineLvl w:val="1"/>
        <w:rPr>
          <w:rFonts w:cs="宋体"/>
          <w:b/>
          <w:bCs/>
          <w:sz w:val="22"/>
          <w:highlight w:val="none"/>
        </w:rPr>
      </w:pPr>
      <w:bookmarkStart w:id="46" w:name="_Toc5279"/>
      <w:bookmarkStart w:id="47" w:name="_Toc5259"/>
      <w:bookmarkStart w:id="48" w:name="_Toc100130480"/>
      <w:bookmarkStart w:id="49" w:name="_Toc21373"/>
      <w:bookmarkStart w:id="50" w:name="_Toc21799"/>
      <w:bookmarkStart w:id="51" w:name="_Toc17675"/>
      <w:r>
        <w:rPr>
          <w:rFonts w:hint="eastAsia" w:cs="宋体"/>
          <w:b/>
          <w:bCs/>
          <w:sz w:val="22"/>
          <w:highlight w:val="none"/>
        </w:rPr>
        <w:t>五、</w:t>
      </w:r>
      <w:bookmarkEnd w:id="42"/>
      <w:bookmarkEnd w:id="43"/>
      <w:bookmarkEnd w:id="44"/>
      <w:bookmarkEnd w:id="45"/>
      <w:bookmarkEnd w:id="46"/>
      <w:bookmarkEnd w:id="47"/>
      <w:bookmarkEnd w:id="48"/>
      <w:bookmarkEnd w:id="49"/>
      <w:bookmarkEnd w:id="50"/>
      <w:bookmarkEnd w:id="51"/>
      <w:bookmarkStart w:id="52" w:name="_Toc29910"/>
      <w:bookmarkStart w:id="53" w:name="_Toc4132"/>
      <w:bookmarkStart w:id="54" w:name="_Toc14655"/>
      <w:bookmarkStart w:id="55" w:name="_Toc7643"/>
      <w:bookmarkStart w:id="56" w:name="_Toc100130481"/>
      <w:bookmarkStart w:id="57" w:name="_Toc22065"/>
      <w:bookmarkStart w:id="58" w:name="_Toc16194"/>
      <w:r>
        <w:rPr>
          <w:rFonts w:hint="eastAsia" w:cs="宋体"/>
          <w:b/>
          <w:bCs/>
          <w:sz w:val="22"/>
          <w:highlight w:val="none"/>
        </w:rPr>
        <w:t>报价截止时间和文件递交地址</w:t>
      </w:r>
    </w:p>
    <w:p w14:paraId="3665575F">
      <w:pPr>
        <w:spacing w:line="360" w:lineRule="auto"/>
        <w:outlineLvl w:val="1"/>
        <w:rPr>
          <w:rFonts w:hint="eastAsia" w:ascii="宋体" w:hAnsi="宋体" w:cs="宋体"/>
          <w:sz w:val="22"/>
          <w:highlight w:val="none"/>
        </w:rPr>
      </w:pPr>
      <w:r>
        <w:rPr>
          <w:rFonts w:hint="eastAsia" w:ascii="宋体" w:hAnsi="宋体" w:cs="宋体"/>
          <w:sz w:val="22"/>
          <w:highlight w:val="none"/>
        </w:rPr>
        <w:t>请于2026年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29</w:t>
      </w:r>
      <w:r>
        <w:rPr>
          <w:rFonts w:hint="eastAsia" w:ascii="宋体" w:hAnsi="宋体" w:cs="宋体"/>
          <w:sz w:val="22"/>
          <w:highlight w:val="none"/>
        </w:rPr>
        <w:t>日下午</w:t>
      </w:r>
      <w:r>
        <w:rPr>
          <w:rFonts w:hint="eastAsia" w:ascii="宋体" w:hAnsi="宋体" w:cs="宋体"/>
          <w:sz w:val="22"/>
          <w:highlight w:val="none"/>
          <w:lang w:val="en-US" w:eastAsia="zh-CN"/>
        </w:rPr>
        <w:t>16：00</w:t>
      </w:r>
      <w:r>
        <w:rPr>
          <w:rFonts w:hint="eastAsia" w:ascii="宋体" w:hAnsi="宋体" w:cs="宋体"/>
          <w:sz w:val="22"/>
          <w:highlight w:val="none"/>
        </w:rPr>
        <w:t>前将</w:t>
      </w:r>
      <w:r>
        <w:rPr>
          <w:rFonts w:hint="eastAsia" w:ascii="宋体" w:hAnsi="宋体" w:cs="宋体"/>
          <w:b/>
          <w:bCs/>
          <w:sz w:val="22"/>
          <w:highlight w:val="none"/>
          <w:u w:val="single"/>
        </w:rPr>
        <w:t>纸质版响应文件</w:t>
      </w:r>
      <w:r>
        <w:rPr>
          <w:rFonts w:hint="eastAsia" w:ascii="宋体" w:hAnsi="宋体" w:cs="宋体"/>
          <w:sz w:val="22"/>
          <w:highlight w:val="none"/>
        </w:rPr>
        <w:t>递交至</w:t>
      </w:r>
      <w:r>
        <w:rPr>
          <w:rFonts w:hint="eastAsia" w:ascii="宋体" w:hAnsi="宋体" w:cs="宋体"/>
          <w:b/>
          <w:bCs/>
          <w:sz w:val="22"/>
          <w:highlight w:val="none"/>
          <w:u w:val="single"/>
        </w:rPr>
        <w:t>深圳市龙岗区龙城街道黄阁坑社区腾飞路9号龙岗创投大厦1号楼A4004</w:t>
      </w:r>
      <w:r>
        <w:rPr>
          <w:rFonts w:hint="eastAsia" w:ascii="宋体" w:hAnsi="宋体" w:cs="宋体"/>
          <w:sz w:val="22"/>
          <w:highlight w:val="none"/>
        </w:rPr>
        <w:t>，签收人：</w:t>
      </w:r>
      <w:r>
        <w:rPr>
          <w:rFonts w:hint="eastAsia" w:ascii="宋体" w:hAnsi="宋体" w:cs="宋体"/>
          <w:sz w:val="22"/>
          <w:highlight w:val="none"/>
          <w:lang w:val="en-US" w:eastAsia="zh-CN"/>
        </w:rPr>
        <w:t>王</w:t>
      </w:r>
      <w:r>
        <w:rPr>
          <w:rFonts w:hint="eastAsia" w:ascii="宋体" w:hAnsi="宋体" w:cs="宋体"/>
          <w:sz w:val="22"/>
          <w:highlight w:val="none"/>
        </w:rPr>
        <w:t>工，联系方式：0755-28501987。</w:t>
      </w:r>
    </w:p>
    <w:p w14:paraId="68D5A0F0">
      <w:pPr>
        <w:adjustRightInd w:val="0"/>
        <w:snapToGrid w:val="0"/>
        <w:spacing w:line="360" w:lineRule="auto"/>
        <w:jc w:val="left"/>
        <w:outlineLvl w:val="1"/>
        <w:rPr>
          <w:rFonts w:cs="宋体"/>
          <w:sz w:val="22"/>
          <w:highlight w:val="none"/>
        </w:rPr>
      </w:pPr>
      <w:r>
        <w:rPr>
          <w:rFonts w:hint="eastAsia" w:cs="宋体"/>
          <w:sz w:val="22"/>
          <w:highlight w:val="none"/>
        </w:rPr>
        <w:t>供应商在提交报价文件时，应注意:</w:t>
      </w:r>
    </w:p>
    <w:p w14:paraId="668C17B0">
      <w:pPr>
        <w:adjustRightInd w:val="0"/>
        <w:snapToGrid w:val="0"/>
        <w:spacing w:line="360" w:lineRule="auto"/>
        <w:jc w:val="left"/>
        <w:outlineLvl w:val="1"/>
        <w:rPr>
          <w:rFonts w:cs="宋体"/>
          <w:sz w:val="22"/>
        </w:rPr>
      </w:pPr>
      <w:r>
        <w:rPr>
          <w:rFonts w:hint="eastAsia" w:cs="宋体"/>
          <w:sz w:val="22"/>
          <w:highlight w:val="none"/>
        </w:rPr>
        <w:t>（一）</w:t>
      </w:r>
      <w:r>
        <w:rPr>
          <w:rFonts w:hint="eastAsia" w:ascii="宋体" w:hAnsi="宋体" w:cs="宋体"/>
          <w:sz w:val="22"/>
          <w:highlight w:val="none"/>
        </w:rPr>
        <w:t>供应商</w:t>
      </w:r>
      <w:r>
        <w:rPr>
          <w:rFonts w:hint="eastAsia" w:cs="宋体"/>
          <w:sz w:val="22"/>
          <w:highlight w:val="none"/>
        </w:rPr>
        <w:t>应严格对纸质响应文件</w:t>
      </w:r>
      <w:r>
        <w:rPr>
          <w:rFonts w:hint="eastAsia" w:cs="宋体"/>
          <w:sz w:val="22"/>
        </w:rPr>
        <w:t>进行密封并在密封条上盖章。</w:t>
      </w:r>
    </w:p>
    <w:p w14:paraId="2775A87C">
      <w:pPr>
        <w:adjustRightInd w:val="0"/>
        <w:snapToGrid w:val="0"/>
        <w:spacing w:line="360" w:lineRule="auto"/>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w:t>
      </w:r>
      <w:bookmarkStart w:id="104" w:name="_GoBack"/>
      <w:bookmarkEnd w:id="104"/>
      <w:r>
        <w:rPr>
          <w:rFonts w:hint="eastAsia" w:cs="宋体"/>
          <w:sz w:val="22"/>
        </w:rPr>
        <w:t>地点。</w:t>
      </w:r>
    </w:p>
    <w:p w14:paraId="67CD65F3">
      <w:pPr>
        <w:adjustRightInd w:val="0"/>
        <w:snapToGrid w:val="0"/>
        <w:spacing w:line="360" w:lineRule="auto"/>
        <w:jc w:val="left"/>
        <w:outlineLvl w:val="1"/>
      </w:pPr>
      <w:r>
        <w:rPr>
          <w:rFonts w:hint="eastAsia" w:cs="宋体"/>
          <w:sz w:val="22"/>
        </w:rPr>
        <w:t>拟参与本项目报价的供应商，如报价前有疑问可来电咨询。</w:t>
      </w:r>
    </w:p>
    <w:p w14:paraId="4DCD115D">
      <w:pPr>
        <w:adjustRightInd w:val="0"/>
        <w:snapToGrid w:val="0"/>
        <w:spacing w:line="360" w:lineRule="auto"/>
        <w:jc w:val="left"/>
        <w:outlineLvl w:val="1"/>
        <w:rPr>
          <w:rFonts w:hint="eastAsia" w:ascii="宋体" w:hAnsi="宋体"/>
          <w:b/>
          <w:sz w:val="22"/>
        </w:rPr>
      </w:pPr>
      <w:r>
        <w:rPr>
          <w:rFonts w:hint="eastAsia" w:cs="宋体"/>
          <w:b/>
          <w:bCs/>
          <w:sz w:val="22"/>
        </w:rPr>
        <w:t>六</w:t>
      </w:r>
      <w:r>
        <w:rPr>
          <w:rFonts w:hint="eastAsia" w:ascii="宋体" w:hAnsi="宋体"/>
          <w:b/>
          <w:sz w:val="22"/>
        </w:rPr>
        <w:t>、响应文件递交内容</w:t>
      </w:r>
    </w:p>
    <w:p w14:paraId="4F2000D0">
      <w:pPr>
        <w:spacing w:line="360" w:lineRule="auto"/>
        <w:outlineLvl w:val="1"/>
        <w:rPr>
          <w:rFonts w:cs="宋体"/>
          <w:sz w:val="22"/>
        </w:rPr>
      </w:pP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9CC1836">
      <w:pPr>
        <w:spacing w:line="360" w:lineRule="auto"/>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45C991A1">
      <w:pPr>
        <w:spacing w:line="360" w:lineRule="auto"/>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60E4A84D">
      <w:pPr>
        <w:spacing w:line="360" w:lineRule="auto"/>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3F197182">
      <w:pPr>
        <w:spacing w:line="360" w:lineRule="auto"/>
        <w:outlineLvl w:val="1"/>
        <w:rPr>
          <w:rFonts w:hint="eastAsia" w:ascii="宋体" w:hAnsi="宋体"/>
          <w:bCs/>
          <w:sz w:val="22"/>
        </w:rPr>
      </w:pPr>
      <w:r>
        <w:rPr>
          <w:rFonts w:hint="eastAsia" w:ascii="宋体" w:hAnsi="宋体"/>
          <w:bCs/>
          <w:sz w:val="22"/>
        </w:rPr>
        <w:t>（五）业绩证明文件加盖供应商公章。</w:t>
      </w:r>
    </w:p>
    <w:p w14:paraId="4E245268">
      <w:pPr>
        <w:spacing w:line="360" w:lineRule="auto"/>
        <w:outlineLvl w:val="1"/>
        <w:rPr>
          <w:rFonts w:cs="宋体"/>
          <w:b/>
          <w:bCs/>
          <w:sz w:val="22"/>
        </w:rPr>
      </w:pPr>
      <w:r>
        <w:rPr>
          <w:rFonts w:hint="eastAsia" w:ascii="宋体" w:hAnsi="宋体"/>
          <w:b/>
          <w:sz w:val="22"/>
        </w:rPr>
        <w:t>七</w:t>
      </w:r>
      <w:r>
        <w:rPr>
          <w:rFonts w:hint="eastAsia" w:cs="宋体"/>
          <w:b/>
          <w:bCs/>
          <w:sz w:val="22"/>
        </w:rPr>
        <w:t>、</w:t>
      </w:r>
      <w:bookmarkEnd w:id="52"/>
      <w:bookmarkEnd w:id="53"/>
      <w:bookmarkEnd w:id="54"/>
      <w:bookmarkEnd w:id="55"/>
      <w:bookmarkEnd w:id="56"/>
      <w:bookmarkEnd w:id="57"/>
      <w:bookmarkStart w:id="59" w:name="_Toc22015"/>
      <w:bookmarkStart w:id="60" w:name="_Toc922"/>
      <w:bookmarkStart w:id="61" w:name="_Toc100130482"/>
      <w:bookmarkStart w:id="62" w:name="_Toc31767"/>
      <w:bookmarkStart w:id="63" w:name="_Toc32730"/>
      <w:bookmarkStart w:id="64" w:name="_Toc11546"/>
      <w:r>
        <w:rPr>
          <w:rFonts w:hint="eastAsia" w:ascii="宋体" w:hAnsi="宋体" w:cs="宋体"/>
          <w:b/>
          <w:bCs/>
          <w:sz w:val="22"/>
        </w:rPr>
        <w:t>供应商</w:t>
      </w:r>
      <w:r>
        <w:rPr>
          <w:rFonts w:hint="eastAsia" w:cs="宋体"/>
          <w:b/>
          <w:bCs/>
          <w:sz w:val="22"/>
        </w:rPr>
        <w:t>资格要求</w:t>
      </w:r>
    </w:p>
    <w:bookmarkEnd w:id="58"/>
    <w:bookmarkEnd w:id="59"/>
    <w:bookmarkEnd w:id="60"/>
    <w:bookmarkEnd w:id="61"/>
    <w:bookmarkEnd w:id="62"/>
    <w:bookmarkEnd w:id="63"/>
    <w:bookmarkEnd w:id="64"/>
    <w:p w14:paraId="68857238">
      <w:pPr>
        <w:adjustRightInd w:val="0"/>
        <w:snapToGrid w:val="0"/>
        <w:spacing w:line="360" w:lineRule="auto"/>
        <w:jc w:val="left"/>
        <w:outlineLvl w:val="1"/>
        <w:rPr>
          <w:rFonts w:hint="eastAsia" w:ascii="宋体" w:hAnsi="宋体" w:eastAsia="宋体"/>
          <w:bCs/>
          <w:sz w:val="22"/>
        </w:rPr>
      </w:pPr>
      <w:bookmarkStart w:id="65" w:name="_Toc5470"/>
      <w:bookmarkStart w:id="66" w:name="_Toc2009"/>
      <w:bookmarkStart w:id="67" w:name="_Toc444266724"/>
      <w:bookmarkStart w:id="68" w:name="_Toc22760"/>
      <w:bookmarkStart w:id="69" w:name="_Toc11601"/>
      <w:bookmarkStart w:id="70" w:name="_Toc100130484"/>
      <w:bookmarkStart w:id="71" w:name="_Toc18785"/>
      <w:bookmarkStart w:id="72" w:name="_Toc7005"/>
      <w:r>
        <w:rPr>
          <w:rFonts w:hint="eastAsia" w:ascii="宋体" w:hAnsi="宋体" w:eastAsia="宋体"/>
          <w:bCs/>
          <w:sz w:val="22"/>
        </w:rPr>
        <w:t>（一）投标人必须是中华人民共和国境内（不含港、澳、台地区）注册的独立法人机构或分支机构。投标人营业执照经营范围须涵盖以下类别中的至少一类：</w:t>
      </w:r>
    </w:p>
    <w:p w14:paraId="046364AB">
      <w:pPr>
        <w:adjustRightInd w:val="0"/>
        <w:snapToGrid w:val="0"/>
        <w:spacing w:line="360" w:lineRule="auto"/>
        <w:jc w:val="left"/>
        <w:outlineLvl w:val="1"/>
        <w:rPr>
          <w:rFonts w:hint="eastAsia" w:ascii="宋体" w:hAnsi="宋体" w:eastAsia="宋体"/>
          <w:bCs/>
          <w:sz w:val="22"/>
        </w:rPr>
      </w:pPr>
      <w:r>
        <w:rPr>
          <w:rFonts w:hint="eastAsia" w:ascii="宋体" w:hAnsi="宋体" w:eastAsia="宋体"/>
          <w:bCs/>
          <w:sz w:val="22"/>
        </w:rPr>
        <w:t>（1）智能机器人、工业机器人、人形机器人、无人机或自动化设备相关业务；</w:t>
      </w:r>
    </w:p>
    <w:p w14:paraId="5033992B">
      <w:pPr>
        <w:adjustRightInd w:val="0"/>
        <w:snapToGrid w:val="0"/>
        <w:spacing w:line="360" w:lineRule="auto"/>
        <w:jc w:val="left"/>
        <w:outlineLvl w:val="1"/>
        <w:rPr>
          <w:rFonts w:hint="eastAsia" w:ascii="宋体" w:hAnsi="宋体" w:eastAsia="宋体"/>
          <w:bCs/>
          <w:sz w:val="22"/>
        </w:rPr>
      </w:pPr>
      <w:r>
        <w:rPr>
          <w:rFonts w:hint="eastAsia" w:ascii="宋体" w:hAnsi="宋体" w:eastAsia="宋体"/>
          <w:bCs/>
          <w:sz w:val="22"/>
        </w:rPr>
        <w:t>（2）人工智能硬件或人工智能应用软件开发、销售；</w:t>
      </w:r>
    </w:p>
    <w:p w14:paraId="04A8B69E">
      <w:pPr>
        <w:adjustRightInd w:val="0"/>
        <w:snapToGrid w:val="0"/>
        <w:spacing w:line="360" w:lineRule="auto"/>
        <w:jc w:val="left"/>
        <w:outlineLvl w:val="1"/>
        <w:rPr>
          <w:rFonts w:hint="eastAsia" w:ascii="宋体" w:hAnsi="宋体" w:eastAsia="宋体"/>
          <w:bCs/>
          <w:sz w:val="22"/>
        </w:rPr>
      </w:pPr>
      <w:r>
        <w:rPr>
          <w:rFonts w:hint="eastAsia" w:ascii="宋体" w:hAnsi="宋体" w:eastAsia="宋体"/>
          <w:bCs/>
          <w:sz w:val="22"/>
        </w:rPr>
        <w:t>（3）计算机软硬件、信息系统集成、计算机系统服务</w:t>
      </w:r>
      <w:r>
        <w:rPr>
          <w:rFonts w:hint="eastAsia" w:ascii="宋体" w:hAnsi="宋体"/>
          <w:bCs/>
          <w:sz w:val="22"/>
          <w:lang w:eastAsia="zh-CN"/>
        </w:rPr>
        <w:t>、智能化系统设备</w:t>
      </w:r>
      <w:r>
        <w:rPr>
          <w:rFonts w:hint="eastAsia" w:ascii="宋体" w:hAnsi="宋体" w:eastAsia="宋体"/>
          <w:bCs/>
          <w:sz w:val="22"/>
        </w:rPr>
        <w:t>；</w:t>
      </w:r>
    </w:p>
    <w:p w14:paraId="1F9534EE">
      <w:pPr>
        <w:adjustRightInd w:val="0"/>
        <w:snapToGrid w:val="0"/>
        <w:spacing w:line="360" w:lineRule="auto"/>
        <w:jc w:val="left"/>
        <w:outlineLvl w:val="1"/>
        <w:rPr>
          <w:rFonts w:hint="eastAsia" w:ascii="宋体" w:hAnsi="宋体" w:eastAsia="宋体"/>
          <w:bCs/>
          <w:sz w:val="22"/>
        </w:rPr>
      </w:pPr>
      <w:r>
        <w:rPr>
          <w:rFonts w:hint="eastAsia" w:ascii="宋体" w:hAnsi="宋体" w:eastAsia="宋体"/>
          <w:bCs/>
          <w:sz w:val="22"/>
        </w:rPr>
        <w:t>（二）投标人近一年（自2025年</w:t>
      </w:r>
      <w:r>
        <w:rPr>
          <w:rFonts w:hint="eastAsia" w:ascii="宋体" w:hAnsi="宋体"/>
          <w:bCs/>
          <w:sz w:val="22"/>
          <w:lang w:val="en-US" w:eastAsia="zh-CN"/>
        </w:rPr>
        <w:t>7</w:t>
      </w:r>
      <w:r>
        <w:rPr>
          <w:rFonts w:hint="eastAsia" w:ascii="宋体" w:hAnsi="宋体" w:eastAsia="宋体"/>
          <w:bCs/>
          <w:sz w:val="22"/>
        </w:rPr>
        <w:t xml:space="preserve">月1日至本公告发布之日起，以合同签订日期为准）至少具有1 项金额不低于 </w:t>
      </w:r>
      <w:r>
        <w:rPr>
          <w:rFonts w:hint="eastAsia" w:ascii="宋体" w:hAnsi="宋体"/>
          <w:bCs/>
          <w:sz w:val="22"/>
          <w:lang w:val="en-US" w:eastAsia="zh-CN"/>
        </w:rPr>
        <w:t>5</w:t>
      </w:r>
      <w:r>
        <w:rPr>
          <w:rFonts w:hint="eastAsia" w:ascii="宋体" w:hAnsi="宋体" w:eastAsia="宋体"/>
          <w:bCs/>
          <w:sz w:val="22"/>
        </w:rPr>
        <w:t>0 万元的人工智能设备、机器人</w:t>
      </w:r>
      <w:r>
        <w:rPr>
          <w:rFonts w:hint="eastAsia" w:ascii="宋体" w:hAnsi="宋体"/>
          <w:bCs/>
          <w:sz w:val="22"/>
          <w:lang w:eastAsia="zh-CN"/>
        </w:rPr>
        <w:t>（</w:t>
      </w:r>
      <w:r>
        <w:rPr>
          <w:rFonts w:hint="eastAsia" w:ascii="宋体" w:hAnsi="宋体"/>
          <w:bCs/>
          <w:sz w:val="22"/>
          <w:lang w:val="en-US" w:eastAsia="zh-CN"/>
        </w:rPr>
        <w:t>包含无人机</w:t>
      </w:r>
      <w:r>
        <w:rPr>
          <w:rFonts w:hint="eastAsia" w:ascii="宋体" w:hAnsi="宋体"/>
          <w:bCs/>
          <w:sz w:val="22"/>
          <w:lang w:eastAsia="zh-CN"/>
        </w:rPr>
        <w:t>）</w:t>
      </w:r>
      <w:r>
        <w:rPr>
          <w:rFonts w:hint="eastAsia" w:ascii="宋体" w:hAnsi="宋体" w:eastAsia="宋体"/>
          <w:bCs/>
          <w:sz w:val="22"/>
        </w:rPr>
        <w:t>、计算机软硬件</w:t>
      </w:r>
      <w:r>
        <w:rPr>
          <w:rFonts w:hint="eastAsia" w:ascii="宋体" w:hAnsi="宋体"/>
          <w:bCs/>
          <w:sz w:val="22"/>
          <w:lang w:val="en-US" w:eastAsia="zh-CN"/>
        </w:rPr>
        <w:t>、</w:t>
      </w:r>
      <w:r>
        <w:rPr>
          <w:rFonts w:hint="eastAsia" w:ascii="宋体" w:hAnsi="宋体" w:eastAsia="宋体"/>
          <w:bCs/>
          <w:sz w:val="22"/>
        </w:rPr>
        <w:t>信息系统集成销售或实施合同</w:t>
      </w:r>
      <w:r>
        <w:rPr>
          <w:rFonts w:hint="eastAsia" w:ascii="宋体" w:hAnsi="宋体" w:eastAsia="宋体"/>
          <w:bCs/>
          <w:sz w:val="22"/>
          <w:lang w:val="en-US" w:eastAsia="zh-CN"/>
        </w:rPr>
        <w:t>以上任意一个合同</w:t>
      </w:r>
      <w:r>
        <w:rPr>
          <w:rFonts w:hint="eastAsia" w:ascii="宋体" w:hAnsi="宋体" w:eastAsia="宋体"/>
          <w:bCs/>
          <w:sz w:val="22"/>
        </w:rPr>
        <w:t>业绩。</w:t>
      </w:r>
    </w:p>
    <w:p w14:paraId="57F8A2DD">
      <w:pPr>
        <w:adjustRightInd w:val="0"/>
        <w:snapToGrid w:val="0"/>
        <w:spacing w:line="360" w:lineRule="auto"/>
        <w:jc w:val="left"/>
        <w:outlineLvl w:val="1"/>
        <w:rPr>
          <w:rFonts w:hint="eastAsia" w:ascii="宋体" w:hAnsi="宋体"/>
          <w:bCs/>
          <w:sz w:val="22"/>
        </w:rPr>
      </w:pPr>
      <w:r>
        <w:rPr>
          <w:rFonts w:hint="eastAsia" w:ascii="宋体" w:hAnsi="宋体" w:eastAsia="宋体"/>
          <w:bCs/>
          <w:sz w:val="22"/>
        </w:rPr>
        <w:t>（三）本项目不接受联合体投标。</w:t>
      </w:r>
    </w:p>
    <w:p w14:paraId="08CD6176">
      <w:pPr>
        <w:adjustRightInd w:val="0"/>
        <w:snapToGrid w:val="0"/>
        <w:spacing w:line="360" w:lineRule="auto"/>
        <w:jc w:val="left"/>
        <w:outlineLvl w:val="1"/>
        <w:rPr>
          <w:rFonts w:hint="eastAsia" w:ascii="宋体" w:hAnsi="宋体"/>
          <w:b/>
          <w:sz w:val="22"/>
        </w:rPr>
      </w:pPr>
      <w:r>
        <w:rPr>
          <w:rFonts w:hint="eastAsia" w:cs="宋体"/>
          <w:b/>
          <w:bCs/>
          <w:sz w:val="22"/>
        </w:rPr>
        <w:t>八</w:t>
      </w:r>
      <w:r>
        <w:rPr>
          <w:rFonts w:hint="eastAsia" w:ascii="宋体" w:hAnsi="宋体"/>
          <w:b/>
          <w:sz w:val="22"/>
        </w:rPr>
        <w:t>、最高报价上限</w:t>
      </w:r>
    </w:p>
    <w:p w14:paraId="4A209B4C">
      <w:pPr>
        <w:adjustRightInd w:val="0"/>
        <w:snapToGrid w:val="0"/>
        <w:spacing w:line="360" w:lineRule="auto"/>
        <w:jc w:val="left"/>
        <w:outlineLvl w:val="1"/>
        <w:rPr>
          <w:rFonts w:hint="eastAsia" w:ascii="宋体" w:hAnsi="宋体"/>
          <w:bCs/>
          <w:sz w:val="22"/>
        </w:rPr>
      </w:pPr>
      <w:r>
        <w:rPr>
          <w:rFonts w:hint="eastAsia" w:ascii="宋体" w:hAnsi="宋体"/>
          <w:bCs/>
          <w:sz w:val="22"/>
        </w:rPr>
        <w:t>本项目报价上限为人民币</w:t>
      </w:r>
      <w:r>
        <w:rPr>
          <w:rFonts w:hint="eastAsia" w:ascii="宋体" w:hAnsi="宋体"/>
          <w:b/>
          <w:bCs w:val="0"/>
          <w:sz w:val="22"/>
          <w:lang w:val="en-US" w:eastAsia="zh-CN"/>
        </w:rPr>
        <w:t>136</w:t>
      </w:r>
      <w:r>
        <w:rPr>
          <w:rFonts w:hint="eastAsia" w:ascii="宋体" w:hAnsi="宋体"/>
          <w:b/>
          <w:bCs w:val="0"/>
          <w:sz w:val="22"/>
        </w:rPr>
        <w:t>万元</w:t>
      </w:r>
      <w:r>
        <w:rPr>
          <w:rFonts w:hint="eastAsia" w:ascii="宋体" w:hAnsi="宋体"/>
          <w:bCs/>
          <w:sz w:val="22"/>
        </w:rPr>
        <w:t>。供应商</w:t>
      </w:r>
      <w:r>
        <w:rPr>
          <w:rFonts w:hint="eastAsia" w:ascii="宋体" w:hAnsi="宋体"/>
          <w:bCs/>
          <w:sz w:val="22"/>
          <w:lang w:val="en-US" w:eastAsia="zh-CN"/>
        </w:rPr>
        <w:t>投标价</w:t>
      </w:r>
      <w:r>
        <w:rPr>
          <w:rFonts w:hint="eastAsia" w:ascii="宋体" w:hAnsi="宋体"/>
          <w:bCs/>
          <w:sz w:val="22"/>
        </w:rPr>
        <w:t>不得超出本项目上限，</w:t>
      </w:r>
      <w:r>
        <w:rPr>
          <w:rFonts w:hint="eastAsia" w:ascii="宋体" w:hAnsi="宋体"/>
          <w:bCs/>
          <w:sz w:val="22"/>
          <w:lang w:val="en-US" w:eastAsia="zh-CN"/>
        </w:rPr>
        <w:t>且每项设备投标</w:t>
      </w:r>
      <w:r>
        <w:rPr>
          <w:rFonts w:hint="eastAsia" w:ascii="宋体" w:hAnsi="宋体"/>
          <w:b/>
          <w:bCs w:val="0"/>
          <w:sz w:val="22"/>
          <w:lang w:val="en-US" w:eastAsia="zh-CN"/>
        </w:rPr>
        <w:t>单价不超过其对应上限</w:t>
      </w:r>
      <w:r>
        <w:rPr>
          <w:rFonts w:hint="eastAsia" w:ascii="宋体" w:hAnsi="宋体"/>
          <w:bCs/>
          <w:sz w:val="22"/>
          <w:lang w:val="en-US" w:eastAsia="zh-CN"/>
        </w:rPr>
        <w:t>，</w:t>
      </w:r>
      <w:r>
        <w:rPr>
          <w:rFonts w:hint="eastAsia" w:ascii="宋体" w:hAnsi="宋体"/>
          <w:bCs/>
          <w:sz w:val="22"/>
        </w:rPr>
        <w:t>否则将导致废标。</w:t>
      </w:r>
    </w:p>
    <w:p w14:paraId="5FF28B9F">
      <w:pPr>
        <w:adjustRightInd w:val="0"/>
        <w:snapToGrid w:val="0"/>
        <w:spacing w:line="360" w:lineRule="auto"/>
        <w:jc w:val="left"/>
        <w:outlineLvl w:val="1"/>
        <w:rPr>
          <w:rFonts w:hint="eastAsia" w:ascii="宋体" w:hAnsi="宋体"/>
          <w:b/>
          <w:sz w:val="22"/>
        </w:rPr>
      </w:pPr>
      <w:r>
        <w:rPr>
          <w:rFonts w:hint="eastAsia" w:ascii="宋体" w:hAnsi="宋体"/>
          <w:b/>
          <w:sz w:val="22"/>
        </w:rPr>
        <w:t>九、报价方式</w:t>
      </w:r>
    </w:p>
    <w:p w14:paraId="76E34ADE">
      <w:pPr>
        <w:adjustRightInd w:val="0"/>
        <w:snapToGrid w:val="0"/>
        <w:spacing w:line="360" w:lineRule="auto"/>
        <w:jc w:val="left"/>
        <w:outlineLvl w:val="1"/>
        <w:rPr>
          <w:rFonts w:hint="eastAsia" w:ascii="宋体" w:hAnsi="宋体"/>
          <w:bCs/>
          <w:sz w:val="22"/>
        </w:rPr>
      </w:pPr>
      <w:r>
        <w:rPr>
          <w:rFonts w:hint="eastAsia" w:ascii="宋体" w:hAnsi="宋体"/>
          <w:bCs/>
          <w:sz w:val="22"/>
        </w:rPr>
        <w:t>按清单规定要求报价。</w:t>
      </w:r>
    </w:p>
    <w:p w14:paraId="08BC2D60">
      <w:pPr>
        <w:adjustRightInd w:val="0"/>
        <w:snapToGrid w:val="0"/>
        <w:spacing w:line="360" w:lineRule="auto"/>
        <w:jc w:val="left"/>
        <w:outlineLvl w:val="1"/>
        <w:rPr>
          <w:rFonts w:hint="eastAsia" w:ascii="宋体" w:hAnsi="宋体"/>
          <w:b/>
          <w:sz w:val="22"/>
        </w:rPr>
      </w:pPr>
      <w:r>
        <w:rPr>
          <w:rFonts w:hint="eastAsia" w:ascii="宋体" w:hAnsi="宋体"/>
          <w:b/>
          <w:sz w:val="22"/>
        </w:rPr>
        <w:t>十、评审办法</w:t>
      </w:r>
    </w:p>
    <w:bookmarkEnd w:id="65"/>
    <w:bookmarkEnd w:id="66"/>
    <w:bookmarkEnd w:id="67"/>
    <w:bookmarkEnd w:id="68"/>
    <w:bookmarkEnd w:id="69"/>
    <w:bookmarkEnd w:id="70"/>
    <w:bookmarkEnd w:id="71"/>
    <w:bookmarkEnd w:id="72"/>
    <w:p w14:paraId="36255FC4">
      <w:pPr>
        <w:adjustRightInd w:val="0"/>
        <w:snapToGrid w:val="0"/>
        <w:spacing w:line="360" w:lineRule="auto"/>
        <w:jc w:val="left"/>
        <w:outlineLvl w:val="1"/>
        <w:rPr>
          <w:rFonts w:hint="eastAsia" w:ascii="宋体" w:hAnsi="宋体"/>
          <w:bCs/>
          <w:sz w:val="22"/>
        </w:rPr>
      </w:pPr>
      <w:bookmarkStart w:id="73" w:name="_Toc100130485"/>
      <w:bookmarkStart w:id="74" w:name="_Toc4626"/>
      <w:bookmarkStart w:id="75" w:name="_Toc26826"/>
      <w:bookmarkStart w:id="76" w:name="_Toc30780"/>
      <w:bookmarkStart w:id="77" w:name="_Toc17203"/>
      <w:bookmarkStart w:id="78" w:name="_Toc444266730"/>
      <w:bookmarkStart w:id="79" w:name="_Toc3590"/>
      <w:bookmarkStart w:id="80" w:name="_Toc7464"/>
      <w:bookmarkStart w:id="81" w:name="_Toc21306"/>
      <w:bookmarkStart w:id="82" w:name="_Toc12925"/>
      <w:r>
        <w:rPr>
          <w:rFonts w:hint="eastAsia" w:ascii="宋体" w:hAnsi="宋体"/>
          <w:bCs/>
          <w:sz w:val="22"/>
        </w:rPr>
        <w:t>经评审的最低投标价法。</w:t>
      </w:r>
    </w:p>
    <w:p w14:paraId="52D7BC44">
      <w:pPr>
        <w:adjustRightInd w:val="0"/>
        <w:snapToGrid w:val="0"/>
        <w:spacing w:line="360" w:lineRule="auto"/>
        <w:jc w:val="left"/>
        <w:outlineLvl w:val="1"/>
        <w:rPr>
          <w:rFonts w:hint="eastAsia" w:ascii="宋体" w:hAnsi="宋体"/>
          <w:b/>
          <w:sz w:val="22"/>
        </w:rPr>
      </w:pPr>
      <w:r>
        <w:rPr>
          <w:rFonts w:hint="eastAsia" w:ascii="宋体" w:hAnsi="宋体"/>
          <w:b/>
          <w:sz w:val="22"/>
        </w:rPr>
        <w:t>十一、联系方式</w:t>
      </w:r>
      <w:bookmarkEnd w:id="73"/>
      <w:bookmarkEnd w:id="74"/>
      <w:bookmarkEnd w:id="75"/>
      <w:bookmarkEnd w:id="76"/>
      <w:bookmarkEnd w:id="77"/>
      <w:bookmarkEnd w:id="78"/>
      <w:bookmarkEnd w:id="79"/>
      <w:bookmarkEnd w:id="80"/>
      <w:bookmarkEnd w:id="81"/>
      <w:r>
        <w:rPr>
          <w:rFonts w:hint="eastAsia" w:ascii="宋体" w:hAnsi="宋体"/>
          <w:b/>
          <w:sz w:val="22"/>
        </w:rPr>
        <w:t xml:space="preserve"> </w:t>
      </w:r>
      <w:bookmarkEnd w:id="82"/>
    </w:p>
    <w:p w14:paraId="395E6348">
      <w:pPr>
        <w:snapToGrid w:val="0"/>
        <w:spacing w:line="360" w:lineRule="auto"/>
        <w:rPr>
          <w:rFonts w:hint="eastAsia" w:hAnsi="宋体" w:cs="宋体"/>
          <w:sz w:val="22"/>
        </w:rPr>
      </w:pPr>
      <w:r>
        <w:rPr>
          <w:rFonts w:hint="eastAsia" w:hAnsi="宋体" w:cs="宋体"/>
          <w:sz w:val="22"/>
        </w:rPr>
        <w:t>采购人：深圳市</w:t>
      </w:r>
      <w:r>
        <w:rPr>
          <w:rFonts w:hint="eastAsia" w:hAnsi="宋体" w:cs="宋体"/>
          <w:sz w:val="22"/>
          <w:lang w:val="en-US" w:eastAsia="zh-CN"/>
        </w:rPr>
        <w:t>元坞科技</w:t>
      </w:r>
      <w:r>
        <w:rPr>
          <w:rFonts w:hint="eastAsia" w:hAnsi="宋体" w:cs="宋体"/>
          <w:sz w:val="22"/>
        </w:rPr>
        <w:t>有限公司</w:t>
      </w:r>
    </w:p>
    <w:p w14:paraId="75138E2E">
      <w:pPr>
        <w:snapToGrid w:val="0"/>
        <w:spacing w:line="360" w:lineRule="auto"/>
        <w:rPr>
          <w:rFonts w:hint="default" w:hAnsi="宋体" w:eastAsia="宋体" w:cs="宋体"/>
          <w:sz w:val="22"/>
          <w:lang w:val="en-US" w:eastAsia="zh-CN"/>
        </w:rPr>
      </w:pPr>
      <w:r>
        <w:rPr>
          <w:rFonts w:hint="eastAsia" w:hAnsi="宋体" w:cs="宋体"/>
          <w:sz w:val="22"/>
        </w:rPr>
        <w:t>地址：深圳市龙岗区龙城街道黄阁坑社区腾飞路9号龙岗创投大厦1号楼A</w:t>
      </w:r>
      <w:r>
        <w:rPr>
          <w:rFonts w:hint="eastAsia" w:hAnsi="宋体" w:cs="宋体"/>
          <w:sz w:val="22"/>
          <w:lang w:val="en-US" w:eastAsia="zh-CN"/>
        </w:rPr>
        <w:t>4004</w:t>
      </w:r>
    </w:p>
    <w:p w14:paraId="0A42706D">
      <w:pPr>
        <w:snapToGrid w:val="0"/>
        <w:spacing w:line="360" w:lineRule="auto"/>
        <w:rPr>
          <w:rFonts w:hint="eastAsia" w:hAnsi="宋体" w:cs="宋体"/>
          <w:sz w:val="22"/>
        </w:rPr>
      </w:pPr>
      <w:r>
        <w:rPr>
          <w:rFonts w:hint="eastAsia" w:hAnsi="宋体" w:cs="宋体"/>
          <w:sz w:val="22"/>
        </w:rPr>
        <w:t>联系人：</w:t>
      </w:r>
      <w:r>
        <w:rPr>
          <w:rFonts w:hint="eastAsia" w:hAnsi="宋体" w:cs="宋体"/>
          <w:sz w:val="22"/>
          <w:lang w:val="en-US" w:eastAsia="zh-CN"/>
        </w:rPr>
        <w:t>向</w:t>
      </w:r>
      <w:r>
        <w:rPr>
          <w:rFonts w:hint="eastAsia" w:hAnsi="宋体" w:cs="宋体"/>
          <w:sz w:val="22"/>
        </w:rPr>
        <w:t>工 电话：0755-28501987</w:t>
      </w:r>
    </w:p>
    <w:p w14:paraId="111F8E40">
      <w:pPr>
        <w:autoSpaceDE w:val="0"/>
        <w:autoSpaceDN w:val="0"/>
        <w:adjustRightInd w:val="0"/>
        <w:snapToGrid w:val="0"/>
        <w:rPr>
          <w:rFonts w:hint="eastAsia" w:ascii="宋体" w:hAnsi="宋体"/>
          <w:b/>
          <w:bCs/>
          <w:sz w:val="52"/>
          <w:szCs w:val="52"/>
        </w:rPr>
        <w:sectPr>
          <w:headerReference r:id="rId3" w:type="default"/>
          <w:footerReference r:id="rId4" w:type="default"/>
          <w:pgSz w:w="11905" w:h="16838"/>
          <w:pgMar w:top="1928" w:right="1474" w:bottom="1984" w:left="1587" w:header="850" w:footer="992" w:gutter="0"/>
          <w:pgBorders>
            <w:top w:val="none" w:sz="0" w:space="0"/>
            <w:left w:val="none" w:sz="0" w:space="0"/>
            <w:bottom w:val="none" w:sz="0" w:space="0"/>
            <w:right w:val="none" w:sz="0" w:space="0"/>
          </w:pgBorders>
          <w:cols w:space="0" w:num="1"/>
          <w:docGrid w:type="linesAndChars" w:linePitch="312" w:charSpace="409"/>
        </w:sectPr>
      </w:pPr>
    </w:p>
    <w:p w14:paraId="70DCC7C7">
      <w:pPr>
        <w:pStyle w:val="17"/>
        <w:spacing w:line="540" w:lineRule="exact"/>
        <w:rPr>
          <w:rFonts w:hint="eastAsia" w:ascii="方正小标宋简体" w:hAnsi="方正小标宋简体" w:eastAsia="方正小标宋简体" w:cs="方正小标宋简体"/>
          <w:color w:val="000000"/>
          <w:sz w:val="44"/>
          <w:szCs w:val="44"/>
        </w:rPr>
      </w:pPr>
      <w:r>
        <w:rPr>
          <w:rFonts w:hint="eastAsia" w:ascii="宋体" w:hAnsi="宋体" w:cs="宋体"/>
          <w:sz w:val="48"/>
          <w:szCs w:val="48"/>
          <w:highlight w:val="yellow"/>
        </w:rPr>
        <w:t>合同范本</w:t>
      </w:r>
    </w:p>
    <w:p w14:paraId="60E8FFAC">
      <w:pPr>
        <w:spacing w:before="12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具身智能</w:t>
      </w:r>
      <w:r>
        <w:rPr>
          <w:rFonts w:hint="eastAsia" w:ascii="方正小标宋简体" w:hAnsi="方正小标宋简体" w:eastAsia="方正小标宋简体" w:cs="方正小标宋简体"/>
          <w:color w:val="000000"/>
          <w:sz w:val="44"/>
          <w:szCs w:val="44"/>
          <w:lang w:val="en-US" w:eastAsia="zh-CN"/>
        </w:rPr>
        <w:t>研发</w:t>
      </w:r>
      <w:r>
        <w:rPr>
          <w:rFonts w:hint="eastAsia" w:ascii="方正小标宋简体" w:hAnsi="方正小标宋简体" w:eastAsia="方正小标宋简体" w:cs="方正小标宋简体"/>
          <w:color w:val="000000"/>
          <w:sz w:val="44"/>
          <w:szCs w:val="44"/>
        </w:rPr>
        <w:t>设备</w:t>
      </w:r>
      <w:r>
        <w:rPr>
          <w:rFonts w:hint="eastAsia" w:ascii="方正小标宋简体" w:hAnsi="方正小标宋简体" w:eastAsia="方正小标宋简体" w:cs="方正小标宋简体"/>
          <w:color w:val="000000"/>
          <w:sz w:val="44"/>
          <w:szCs w:val="44"/>
          <w:lang w:eastAsia="zh-CN"/>
        </w:rPr>
        <w:t>（</w:t>
      </w:r>
      <w:r>
        <w:rPr>
          <w:rFonts w:hint="eastAsia" w:ascii="方正小标宋简体" w:hAnsi="方正小标宋简体" w:eastAsia="方正小标宋简体" w:cs="方正小标宋简体"/>
          <w:color w:val="000000"/>
          <w:sz w:val="44"/>
          <w:szCs w:val="44"/>
          <w:lang w:val="en-US" w:eastAsia="zh-CN"/>
        </w:rPr>
        <w:t>第一批</w:t>
      </w:r>
      <w:r>
        <w:rPr>
          <w:rFonts w:hint="eastAsia" w:ascii="方正小标宋简体" w:hAnsi="方正小标宋简体" w:eastAsia="方正小标宋简体" w:cs="方正小标宋简体"/>
          <w:color w:val="000000"/>
          <w:sz w:val="44"/>
          <w:szCs w:val="44"/>
          <w:lang w:eastAsia="zh-CN"/>
        </w:rPr>
        <w:t>）</w:t>
      </w:r>
      <w:r>
        <w:rPr>
          <w:rFonts w:hint="eastAsia" w:ascii="方正小标宋简体" w:hAnsi="方正小标宋简体" w:eastAsia="方正小标宋简体" w:cs="方正小标宋简体"/>
          <w:color w:val="000000"/>
          <w:sz w:val="44"/>
          <w:szCs w:val="44"/>
        </w:rPr>
        <w:t>采购合同</w:t>
      </w:r>
    </w:p>
    <w:p w14:paraId="65A5565A">
      <w:pPr>
        <w:autoSpaceDE w:val="0"/>
        <w:autoSpaceDN w:val="0"/>
        <w:adjustRightInd w:val="0"/>
        <w:snapToGrid w:val="0"/>
        <w:jc w:val="left"/>
        <w:rPr>
          <w:rFonts w:hint="eastAsia" w:ascii="黑体" w:hAnsi="黑体" w:eastAsia="黑体" w:cs="黑体"/>
          <w:sz w:val="24"/>
          <w:szCs w:val="24"/>
          <w:shd w:val="clear" w:color="auto" w:fill="FCFCFC"/>
        </w:rPr>
      </w:pPr>
    </w:p>
    <w:p w14:paraId="12EEB7FA">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甲    方：</w:t>
      </w:r>
      <w:r>
        <w:rPr>
          <w:rFonts w:hint="eastAsia" w:ascii="仿宋_GB2312" w:hAnsi="仿宋_GB2312" w:eastAsia="仿宋_GB2312" w:cs="仿宋_GB2312"/>
          <w:sz w:val="32"/>
          <w:szCs w:val="32"/>
          <w:u w:val="single"/>
        </w:rPr>
        <w:t xml:space="preserve">   深圳市元坞科技有限公司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6B14C0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    方：</w:t>
      </w:r>
      <w:r>
        <w:rPr>
          <w:rFonts w:hint="eastAsia" w:ascii="仿宋_GB2312" w:hAnsi="仿宋_GB2312" w:eastAsia="仿宋_GB2312" w:cs="仿宋_GB2312"/>
          <w:sz w:val="32"/>
          <w:szCs w:val="32"/>
          <w:u w:val="single"/>
        </w:rPr>
        <w:t xml:space="preserve">                               </w:t>
      </w:r>
    </w:p>
    <w:p w14:paraId="1620F7BA">
      <w:pPr>
        <w:autoSpaceDE w:val="0"/>
        <w:autoSpaceDN w:val="0"/>
        <w:adjustRightInd w:val="0"/>
        <w:snapToGrid w:val="0"/>
        <w:spacing w:line="560" w:lineRule="exact"/>
        <w:ind w:firstLine="422" w:firstLineChars="200"/>
        <w:jc w:val="left"/>
        <w:rPr>
          <w:rFonts w:hint="eastAsia" w:ascii="仿宋_GB2312" w:hAnsi="仿宋_GB2312" w:eastAsia="仿宋_GB2312" w:cs="仿宋_GB2312"/>
          <w:sz w:val="32"/>
          <w:szCs w:val="32"/>
        </w:rPr>
      </w:pPr>
      <w:r>
        <w:rPr>
          <w:rFonts w:hint="eastAsia" w:asciiTheme="minorEastAsia" w:hAnsiTheme="minorEastAsia" w:eastAsiaTheme="minorEastAsia" w:cstheme="minorEastAsia"/>
          <w:b/>
          <w:bCs/>
          <w:szCs w:val="21"/>
          <w:shd w:val="clear" w:color="auto" w:fill="FCFCFC"/>
        </w:rPr>
        <w:t xml:space="preserve"> </w:t>
      </w:r>
      <w:r>
        <w:rPr>
          <w:rFonts w:hint="eastAsia" w:ascii="仿宋_GB2312" w:hAnsi="仿宋_GB2312" w:eastAsia="仿宋_GB2312" w:cs="仿宋_GB2312"/>
          <w:sz w:val="32"/>
          <w:szCs w:val="32"/>
        </w:rPr>
        <w:t>甲、乙双方依照《中华人民共和国民法典》及其他法律法规，经甲乙双方充分协商，特订立本合同，以便共同遵守。</w:t>
      </w:r>
    </w:p>
    <w:p w14:paraId="09CC5A57">
      <w:pPr>
        <w:rPr>
          <w:rFonts w:hint="eastAsia" w:ascii="仿宋_GB2312" w:hAnsi="仿宋_GB2312" w:eastAsia="仿宋_GB2312" w:cs="仿宋_GB2312"/>
          <w:b/>
          <w:bCs/>
          <w:sz w:val="32"/>
          <w:szCs w:val="32"/>
        </w:rPr>
      </w:pPr>
    </w:p>
    <w:p w14:paraId="7FB25ED1">
      <w:pP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第一条：产品的名</w:t>
      </w:r>
      <w:r>
        <w:rPr>
          <w:rFonts w:hint="eastAsia" w:ascii="仿宋_GB2312" w:hAnsi="仿宋_GB2312" w:eastAsia="仿宋_GB2312" w:cs="仿宋_GB2312"/>
          <w:b/>
          <w:bCs/>
          <w:kern w:val="0"/>
          <w:sz w:val="32"/>
          <w:szCs w:val="32"/>
        </w:rPr>
        <w:t>称、规格、数量、金额</w:t>
      </w:r>
    </w:p>
    <w:p w14:paraId="78EC865C">
      <w:pPr>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本合同采用固定总价形式，本合同总金额为人民币</w:t>
      </w:r>
      <w:r>
        <w:rPr>
          <w:rFonts w:hint="eastAsia" w:ascii="仿宋_GB2312" w:hAnsi="仿宋_GB2312" w:eastAsia="仿宋_GB2312" w:cs="仿宋_GB2312"/>
          <w:sz w:val="32"/>
          <w:szCs w:val="32"/>
          <w:u w:val="single"/>
        </w:rPr>
        <w:t xml:space="preserve">                               </w:t>
      </w:r>
    </w:p>
    <w:p w14:paraId="24EB83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万元，含税税率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），价格包括设备费、运输费、装卸费、保险费、技术培训费、设备安装费、调试费、售后服务费、国家规定的各项税费等全部费用。</w:t>
      </w:r>
    </w:p>
    <w:p w14:paraId="7A13B2F4">
      <w:pPr>
        <w:pStyle w:val="5"/>
        <w:rPr>
          <w:rFonts w:hint="eastAsia" w:ascii="仿宋_GB2312" w:hAnsi="仿宋_GB2312" w:eastAsia="仿宋_GB2312" w:cs="仿宋_GB2312"/>
          <w:color w:val="000000"/>
        </w:rPr>
      </w:pPr>
      <w:r>
        <w:rPr>
          <w:rFonts w:hint="eastAsia" w:ascii="仿宋_GB2312" w:hAnsi="仿宋_GB2312" w:eastAsia="仿宋_GB2312" w:cs="仿宋_GB2312"/>
          <w:color w:val="000000"/>
        </w:rPr>
        <w:t>采购产品类别、型号、数量见下表格：</w:t>
      </w:r>
    </w:p>
    <w:tbl>
      <w:tblPr>
        <w:tblStyle w:val="20"/>
        <w:tblW w:w="8521" w:type="dxa"/>
        <w:jc w:val="center"/>
        <w:tblLayout w:type="autofit"/>
        <w:tblCellMar>
          <w:top w:w="0" w:type="dxa"/>
          <w:left w:w="108" w:type="dxa"/>
          <w:bottom w:w="0" w:type="dxa"/>
          <w:right w:w="108" w:type="dxa"/>
        </w:tblCellMar>
      </w:tblPr>
      <w:tblGrid>
        <w:gridCol w:w="2130"/>
        <w:gridCol w:w="2130"/>
        <w:gridCol w:w="2130"/>
        <w:gridCol w:w="2131"/>
      </w:tblGrid>
      <w:tr w14:paraId="11059191">
        <w:tblPrEx>
          <w:tblCellMar>
            <w:top w:w="0" w:type="dxa"/>
            <w:left w:w="108" w:type="dxa"/>
            <w:bottom w:w="0" w:type="dxa"/>
            <w:right w:w="108" w:type="dxa"/>
          </w:tblCellMar>
        </w:tblPrEx>
        <w:trPr>
          <w:tblHeader/>
          <w:jc w:val="center"/>
        </w:trPr>
        <w:tc>
          <w:tcPr>
            <w:tcW w:w="2130"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0C52C8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配件名称</w:t>
            </w:r>
          </w:p>
        </w:tc>
        <w:tc>
          <w:tcPr>
            <w:tcW w:w="2130" w:type="dxa"/>
            <w:tcBorders>
              <w:top w:val="single" w:color="000000" w:sz="8" w:space="0"/>
              <w:left w:val="nil"/>
              <w:bottom w:val="single" w:color="000000" w:sz="8" w:space="0"/>
              <w:right w:val="single" w:color="000000" w:sz="8" w:space="0"/>
            </w:tcBorders>
            <w:shd w:val="clear" w:color="000000" w:fill="FFFFFF"/>
            <w:vAlign w:val="center"/>
          </w:tcPr>
          <w:p w14:paraId="074A3AD8">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品牌型号/数量</w:t>
            </w:r>
          </w:p>
        </w:tc>
        <w:tc>
          <w:tcPr>
            <w:tcW w:w="2130" w:type="dxa"/>
            <w:tcBorders>
              <w:top w:val="single" w:color="000000" w:sz="8" w:space="0"/>
              <w:left w:val="nil"/>
              <w:bottom w:val="single" w:color="000000" w:sz="8" w:space="0"/>
              <w:right w:val="single" w:color="000000" w:sz="8" w:space="0"/>
            </w:tcBorders>
            <w:shd w:val="clear" w:color="000000" w:fill="FFFFFF"/>
            <w:vAlign w:val="center"/>
          </w:tcPr>
          <w:p w14:paraId="45C0375A">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价格</w:t>
            </w:r>
          </w:p>
        </w:tc>
        <w:tc>
          <w:tcPr>
            <w:tcW w:w="2131" w:type="dxa"/>
            <w:tcBorders>
              <w:top w:val="single" w:color="000000" w:sz="8" w:space="0"/>
              <w:left w:val="nil"/>
              <w:bottom w:val="single" w:color="000000" w:sz="8" w:space="0"/>
              <w:right w:val="single" w:color="000000" w:sz="8" w:space="0"/>
            </w:tcBorders>
            <w:shd w:val="clear" w:color="000000" w:fill="FFFFFF"/>
            <w:vAlign w:val="center"/>
          </w:tcPr>
          <w:p w14:paraId="7A184B16">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备注</w:t>
            </w:r>
          </w:p>
        </w:tc>
      </w:tr>
      <w:tr w14:paraId="09A6C158">
        <w:tblPrEx>
          <w:tblCellMar>
            <w:top w:w="0" w:type="dxa"/>
            <w:left w:w="108" w:type="dxa"/>
            <w:bottom w:w="0" w:type="dxa"/>
            <w:right w:w="108" w:type="dxa"/>
          </w:tblCellMar>
        </w:tblPrEx>
        <w:trPr>
          <w:trHeight w:val="424" w:hRule="atLeast"/>
          <w:jc w:val="center"/>
        </w:trPr>
        <w:tc>
          <w:tcPr>
            <w:tcW w:w="2130" w:type="dxa"/>
            <w:tcBorders>
              <w:top w:val="nil"/>
              <w:left w:val="single" w:color="000000" w:sz="8" w:space="0"/>
              <w:bottom w:val="single" w:color="000000" w:sz="8" w:space="0"/>
              <w:right w:val="single" w:color="000000" w:sz="8" w:space="0"/>
            </w:tcBorders>
            <w:shd w:val="clear" w:color="000000" w:fill="FFFFFF"/>
            <w:vAlign w:val="center"/>
          </w:tcPr>
          <w:p w14:paraId="1DAE23D8">
            <w:pPr>
              <w:widowControl/>
              <w:jc w:val="center"/>
              <w:textAlignment w:val="center"/>
              <w:rPr>
                <w:rFonts w:hint="eastAsia" w:ascii="宋体" w:hAnsi="宋体" w:cs="宋体"/>
                <w:color w:val="000000"/>
                <w:kern w:val="0"/>
                <w:sz w:val="20"/>
                <w:szCs w:val="20"/>
                <w:lang w:bidi="ar"/>
              </w:rPr>
            </w:pPr>
          </w:p>
        </w:tc>
        <w:tc>
          <w:tcPr>
            <w:tcW w:w="2130" w:type="dxa"/>
            <w:tcBorders>
              <w:top w:val="nil"/>
              <w:left w:val="nil"/>
              <w:bottom w:val="single" w:color="000000" w:sz="8" w:space="0"/>
              <w:right w:val="single" w:color="000000" w:sz="8" w:space="0"/>
            </w:tcBorders>
            <w:shd w:val="clear" w:color="000000" w:fill="FFFFFF"/>
            <w:vAlign w:val="center"/>
          </w:tcPr>
          <w:p w14:paraId="3CA1E9D7">
            <w:pPr>
              <w:widowControl/>
              <w:jc w:val="center"/>
              <w:textAlignment w:val="center"/>
              <w:rPr>
                <w:rFonts w:hint="eastAsia" w:ascii="宋体" w:hAnsi="宋体" w:cs="宋体"/>
                <w:color w:val="000000"/>
                <w:kern w:val="0"/>
                <w:sz w:val="20"/>
                <w:szCs w:val="20"/>
                <w:lang w:bidi="ar"/>
              </w:rPr>
            </w:pPr>
          </w:p>
        </w:tc>
        <w:tc>
          <w:tcPr>
            <w:tcW w:w="2130" w:type="dxa"/>
            <w:tcBorders>
              <w:top w:val="nil"/>
              <w:left w:val="nil"/>
              <w:bottom w:val="single" w:color="000000" w:sz="8" w:space="0"/>
              <w:right w:val="single" w:color="000000" w:sz="8" w:space="0"/>
            </w:tcBorders>
            <w:shd w:val="clear" w:color="000000" w:fill="FFFFFF"/>
            <w:vAlign w:val="center"/>
          </w:tcPr>
          <w:p w14:paraId="2A94A4D0">
            <w:pPr>
              <w:widowControl/>
              <w:jc w:val="center"/>
              <w:textAlignment w:val="center"/>
              <w:rPr>
                <w:rFonts w:hint="eastAsia" w:ascii="宋体" w:hAnsi="宋体" w:cs="宋体"/>
                <w:color w:val="000000"/>
                <w:kern w:val="0"/>
                <w:sz w:val="20"/>
                <w:szCs w:val="20"/>
                <w:lang w:bidi="ar"/>
              </w:rPr>
            </w:pPr>
          </w:p>
        </w:tc>
        <w:tc>
          <w:tcPr>
            <w:tcW w:w="2131" w:type="dxa"/>
            <w:tcBorders>
              <w:top w:val="nil"/>
              <w:left w:val="nil"/>
              <w:bottom w:val="single" w:color="000000" w:sz="8" w:space="0"/>
              <w:right w:val="single" w:color="000000" w:sz="8" w:space="0"/>
            </w:tcBorders>
            <w:shd w:val="clear" w:color="000000" w:fill="FFFFFF"/>
            <w:vAlign w:val="center"/>
          </w:tcPr>
          <w:p w14:paraId="238392E3">
            <w:pPr>
              <w:widowControl/>
              <w:jc w:val="center"/>
              <w:textAlignment w:val="center"/>
              <w:rPr>
                <w:rFonts w:hint="eastAsia" w:ascii="宋体" w:hAnsi="宋体" w:cs="宋体"/>
                <w:color w:val="000000"/>
                <w:kern w:val="0"/>
                <w:sz w:val="20"/>
                <w:szCs w:val="20"/>
                <w:lang w:bidi="ar"/>
              </w:rPr>
            </w:pPr>
          </w:p>
        </w:tc>
      </w:tr>
    </w:tbl>
    <w:p w14:paraId="5D540D41">
      <w:pPr>
        <w:widowControl/>
        <w:spacing w:line="560" w:lineRule="exact"/>
        <w:rPr>
          <w:rFonts w:hint="eastAsia" w:ascii="仿宋_GB2312" w:hAnsi="仿宋_GB2312" w:eastAsia="仿宋_GB2312" w:cs="仿宋_GB2312"/>
          <w:b/>
          <w:color w:val="000000"/>
          <w:sz w:val="32"/>
          <w:szCs w:val="32"/>
        </w:rPr>
      </w:pPr>
    </w:p>
    <w:p w14:paraId="7C8D70F8">
      <w:pPr>
        <w:widowControl/>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第二条：产品的技术标准（包括质量要求）</w:t>
      </w:r>
    </w:p>
    <w:p w14:paraId="5933CBAF">
      <w:pPr>
        <w:widowControl/>
        <w:spacing w:line="560" w:lineRule="exact"/>
        <w:ind w:firstLine="642" w:firstLineChars="200"/>
      </w:pPr>
      <w:r>
        <w:rPr>
          <w:rFonts w:hint="eastAsia" w:ascii="仿宋_GB2312" w:hAnsi="仿宋_GB2312" w:eastAsia="仿宋_GB2312" w:cs="仿宋_GB2312"/>
          <w:bCs/>
          <w:color w:val="000000"/>
          <w:sz w:val="32"/>
          <w:szCs w:val="32"/>
        </w:rPr>
        <w:t>乙方须提供全新的产品（含零部件、配件等），表面无划伤、无碰撞痕迹，且权属清楚，不得侵害他人的知识产权。产品必须符合采购文件的质量要求和技术指标与出厂标准</w:t>
      </w:r>
      <w:r>
        <w:rPr>
          <w:rFonts w:hint="eastAsia" w:ascii="仿宋_GB2312" w:hAnsi="仿宋_GB2312" w:eastAsia="仿宋_GB2312" w:cs="仿宋_GB2312"/>
          <w:b/>
          <w:color w:val="000000"/>
          <w:sz w:val="32"/>
          <w:szCs w:val="32"/>
        </w:rPr>
        <w:t>。</w:t>
      </w:r>
    </w:p>
    <w:p w14:paraId="3319E080">
      <w:pPr>
        <w:widowControl/>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第三条　产品的包装标准和包装物的供应，按下列</w:t>
      </w:r>
      <w:r>
        <w:rPr>
          <w:rFonts w:hint="eastAsia" w:ascii="仿宋_GB2312" w:hAnsi="仿宋_GB2312" w:eastAsia="仿宋_GB2312" w:cs="仿宋_GB2312"/>
          <w:b/>
          <w:color w:val="000000"/>
          <w:sz w:val="32"/>
          <w:szCs w:val="32"/>
          <w:u w:val="single"/>
        </w:rPr>
        <w:t xml:space="preserve">  第 3 项  </w:t>
      </w:r>
      <w:r>
        <w:rPr>
          <w:rFonts w:hint="eastAsia" w:ascii="仿宋_GB2312" w:hAnsi="仿宋_GB2312" w:eastAsia="仿宋_GB2312" w:cs="仿宋_GB2312"/>
          <w:b/>
          <w:color w:val="000000"/>
          <w:sz w:val="32"/>
          <w:szCs w:val="32"/>
        </w:rPr>
        <w:t>执行：</w:t>
      </w:r>
    </w:p>
    <w:p w14:paraId="02C665DF">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1.货物包装符合产品特性及安全标准，使用后由乙方回收；</w:t>
      </w:r>
    </w:p>
    <w:p w14:paraId="103EC78C">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2.货物包装符合产品特性及安全标准，使用后乙方不能回收；</w:t>
      </w:r>
    </w:p>
    <w:p w14:paraId="537A0DCB">
      <w:pPr>
        <w:spacing w:line="560" w:lineRule="exact"/>
        <w:ind w:firstLine="420"/>
      </w:pPr>
      <w:r>
        <w:rPr>
          <w:rFonts w:hint="eastAsia" w:ascii="仿宋_GB2312" w:hAnsi="仿宋_GB2312" w:eastAsia="仿宋_GB2312" w:cs="仿宋_GB2312"/>
          <w:color w:val="000000"/>
          <w:sz w:val="32"/>
          <w:szCs w:val="32"/>
        </w:rPr>
        <w:t>3.由甲乙双方另行约定：</w:t>
      </w:r>
      <w:r>
        <w:rPr>
          <w:rFonts w:hint="eastAsia" w:ascii="仿宋_GB2312" w:hAnsi="仿宋_GB2312" w:eastAsia="仿宋_GB2312" w:cs="仿宋_GB2312"/>
          <w:color w:val="000000"/>
          <w:sz w:val="32"/>
          <w:szCs w:val="32"/>
          <w:u w:val="single"/>
        </w:rPr>
        <w:t xml:space="preserve">  原厂包装  </w:t>
      </w:r>
      <w:r>
        <w:rPr>
          <w:rFonts w:hint="eastAsia" w:ascii="仿宋_GB2312" w:hAnsi="仿宋_GB2312" w:eastAsia="仿宋_GB2312" w:cs="仿宋_GB2312"/>
          <w:color w:val="000000"/>
          <w:sz w:val="32"/>
          <w:szCs w:val="32"/>
        </w:rPr>
        <w:t>。</w:t>
      </w:r>
    </w:p>
    <w:p w14:paraId="0C6FFD9D">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第四条　产品的交货方式：</w:t>
      </w:r>
    </w:p>
    <w:p w14:paraId="3F6133D8">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1.由</w:t>
      </w:r>
      <w:r>
        <w:rPr>
          <w:rFonts w:hint="eastAsia" w:ascii="仿宋_GB2312" w:hAnsi="仿宋_GB2312" w:eastAsia="仿宋_GB2312" w:cs="仿宋_GB2312"/>
          <w:color w:val="000000"/>
          <w:sz w:val="32"/>
          <w:szCs w:val="32"/>
          <w:u w:val="single"/>
        </w:rPr>
        <w:t xml:space="preserve"> 乙方负责送至甲方指定的地点，并卸货</w:t>
      </w:r>
      <w:r>
        <w:rPr>
          <w:rFonts w:hint="eastAsia" w:ascii="仿宋_GB2312" w:hAnsi="仿宋_GB2312" w:eastAsia="仿宋_GB2312" w:cs="仿宋_GB2312"/>
          <w:color w:val="000000"/>
          <w:sz w:val="32"/>
          <w:szCs w:val="32"/>
        </w:rPr>
        <w:t>；</w:t>
      </w:r>
    </w:p>
    <w:p w14:paraId="0F0ECE12">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2.乙方在交货的同时，需提交产品相应的合格证明，并对所提交的证明的真实性及准确性承担责任。</w:t>
      </w:r>
    </w:p>
    <w:p w14:paraId="460451E5">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第五条　产品的交（提）货期限：</w:t>
      </w:r>
    </w:p>
    <w:p w14:paraId="2EC6915D">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由乙方负责送货的，产品自合同签订后在</w:t>
      </w:r>
      <w:r>
        <w:rPr>
          <w:rFonts w:hint="eastAsia" w:ascii="仿宋_GB2312" w:hAnsi="仿宋_GB2312" w:eastAsia="仿宋_GB2312" w:cs="仿宋_GB2312"/>
          <w:color w:val="000000"/>
          <w:sz w:val="32"/>
          <w:szCs w:val="32"/>
          <w:lang w:val="en-US" w:eastAsia="zh-CN"/>
        </w:rPr>
        <w:t>40</w:t>
      </w:r>
      <w:r>
        <w:rPr>
          <w:rFonts w:hint="eastAsia" w:ascii="仿宋_GB2312" w:hAnsi="仿宋_GB2312" w:eastAsia="仿宋_GB2312" w:cs="仿宋_GB2312"/>
          <w:color w:val="000000"/>
          <w:sz w:val="32"/>
          <w:szCs w:val="32"/>
        </w:rPr>
        <w:t>个日历日内将产品运输至甲方指定交货地点，完成交付、安装并通知甲方验收；</w:t>
      </w:r>
    </w:p>
    <w:p w14:paraId="12C36817">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第六条　产品货款的支付：</w:t>
      </w:r>
    </w:p>
    <w:p w14:paraId="5B58DA17">
      <w:pPr>
        <w:pStyle w:val="5"/>
        <w:rPr>
          <w:rFonts w:hint="eastAsia" w:ascii="仿宋_GB2312" w:hAnsi="仿宋_GB2312" w:eastAsia="仿宋_GB2312" w:cs="仿宋_GB2312"/>
        </w:rPr>
      </w:pPr>
      <w:r>
        <w:rPr>
          <w:rFonts w:hint="eastAsia" w:ascii="仿宋_GB2312" w:hAnsi="仿宋_GB2312" w:eastAsia="仿宋_GB2312" w:cs="仿宋_GB2312"/>
        </w:rPr>
        <w:t>本次采购款项分两阶段支付，具体流程如下：</w:t>
      </w:r>
    </w:p>
    <w:p w14:paraId="0EBDCCE9">
      <w:pPr>
        <w:pStyle w:val="5"/>
        <w:rPr>
          <w:rFonts w:hint="eastAsia" w:ascii="仿宋_GB2312" w:hAnsi="仿宋_GB2312" w:eastAsia="仿宋_GB2312" w:cs="仿宋_GB2312"/>
        </w:rPr>
      </w:pPr>
      <w:r>
        <w:rPr>
          <w:rFonts w:hint="eastAsia" w:ascii="仿宋_GB2312" w:hAnsi="仿宋_GB2312" w:eastAsia="仿宋_GB2312" w:cs="仿宋_GB2312"/>
        </w:rPr>
        <w:t>1. 第一笔款项（合同总价的9</w:t>
      </w:r>
      <w:r>
        <w:rPr>
          <w:rFonts w:hint="eastAsia" w:ascii="仿宋_GB2312" w:hAnsi="仿宋_GB2312" w:eastAsia="仿宋_GB2312" w:cs="仿宋_GB2312"/>
          <w:lang w:val="en-US" w:eastAsia="zh-CN"/>
        </w:rPr>
        <w:t>8</w:t>
      </w:r>
      <w:r>
        <w:rPr>
          <w:rFonts w:hint="eastAsia" w:ascii="仿宋_GB2312" w:hAnsi="仿宋_GB2312" w:eastAsia="仿宋_GB2312" w:cs="仿宋_GB2312"/>
        </w:rPr>
        <w:t>%）：甲方收到全部采购货物，完成现场安装调试并通过最终验收合格后，7个工作日内，乙方（供应商）开具对应金额的合法合规专用发票，甲方在收到有效发票后，及时支付合同总价的9</w:t>
      </w:r>
      <w:r>
        <w:rPr>
          <w:rFonts w:hint="eastAsia" w:ascii="仿宋_GB2312" w:hAnsi="仿宋_GB2312" w:eastAsia="仿宋_GB2312" w:cs="仿宋_GB2312"/>
          <w:lang w:val="en-US" w:eastAsia="zh-CN"/>
        </w:rPr>
        <w:t>8</w:t>
      </w:r>
      <w:r>
        <w:rPr>
          <w:rFonts w:hint="eastAsia" w:ascii="仿宋_GB2312" w:hAnsi="仿宋_GB2312" w:eastAsia="仿宋_GB2312" w:cs="仿宋_GB2312"/>
        </w:rPr>
        <w:t>%；</w:t>
      </w:r>
    </w:p>
    <w:p w14:paraId="286F8FF2">
      <w:pPr>
        <w:pStyle w:val="5"/>
        <w:rPr>
          <w:rFonts w:hint="eastAsia" w:ascii="仿宋_GB2312" w:hAnsi="仿宋_GB2312" w:eastAsia="仿宋_GB2312" w:cs="仿宋_GB2312"/>
        </w:rPr>
      </w:pPr>
      <w:r>
        <w:rPr>
          <w:rFonts w:hint="eastAsia" w:ascii="仿宋_GB2312" w:hAnsi="仿宋_GB2312" w:eastAsia="仿宋_GB2312" w:cs="仿宋_GB2312"/>
        </w:rPr>
        <w:t>2. 第二笔款项（合同总价的</w:t>
      </w:r>
      <w:r>
        <w:rPr>
          <w:rFonts w:hint="eastAsia" w:ascii="仿宋_GB2312" w:hAnsi="仿宋_GB2312" w:eastAsia="仿宋_GB2312" w:cs="仿宋_GB2312"/>
          <w:lang w:val="en-US" w:eastAsia="zh-CN"/>
        </w:rPr>
        <w:t>2</w:t>
      </w:r>
      <w:r>
        <w:rPr>
          <w:rFonts w:hint="eastAsia" w:ascii="仿宋_GB2312" w:hAnsi="仿宋_GB2312" w:eastAsia="仿宋_GB2312" w:cs="仿宋_GB2312"/>
        </w:rPr>
        <w:t>%，即尾款）：自全部采购货物质保服务期限届满，且乙方已完全履行质保义务、无任何质量及服务纠纷后，甲方及时支付剩余</w:t>
      </w:r>
      <w:r>
        <w:rPr>
          <w:rFonts w:hint="eastAsia" w:ascii="仿宋_GB2312" w:hAnsi="仿宋_GB2312" w:eastAsia="仿宋_GB2312" w:cs="仿宋_GB2312"/>
          <w:lang w:val="en-US" w:eastAsia="zh-CN"/>
        </w:rPr>
        <w:t>2</w:t>
      </w:r>
      <w:r>
        <w:rPr>
          <w:rFonts w:hint="eastAsia" w:ascii="仿宋_GB2312" w:hAnsi="仿宋_GB2312" w:eastAsia="仿宋_GB2312" w:cs="仿宋_GB2312"/>
        </w:rPr>
        <w:t>%尾款。</w:t>
      </w:r>
    </w:p>
    <w:p w14:paraId="6FE491B5">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乙方收款信息如下：</w:t>
      </w:r>
    </w:p>
    <w:p w14:paraId="2EB6C577">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账 户 名： </w:t>
      </w:r>
    </w:p>
    <w:p w14:paraId="34C231AF">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收款账号： </w:t>
      </w:r>
    </w:p>
    <w:p w14:paraId="18F8DD0B">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开 户 行： </w:t>
      </w:r>
    </w:p>
    <w:p w14:paraId="1E44BA00">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第七条　产品验收和提出异议的时间和办法：</w:t>
      </w:r>
    </w:p>
    <w:p w14:paraId="4DA06505">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1.自产品到达甲方指定到货地点后由甲方组织验收；</w:t>
      </w:r>
    </w:p>
    <w:p w14:paraId="1D50548C">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2.甲方在验收中，如果发现产品的品种、型号、规格、质量等不合规定，应妥为保管，在收到货物之日起</w:t>
      </w:r>
      <w:r>
        <w:rPr>
          <w:rFonts w:hint="eastAsia" w:ascii="仿宋_GB2312" w:hAnsi="仿宋_GB2312" w:eastAsia="仿宋_GB2312" w:cs="仿宋_GB2312"/>
          <w:color w:val="000000"/>
          <w:sz w:val="32"/>
          <w:szCs w:val="32"/>
          <w:u w:val="single"/>
        </w:rPr>
        <w:t xml:space="preserve"> 10日    </w:t>
      </w:r>
      <w:r>
        <w:rPr>
          <w:rFonts w:hint="eastAsia" w:ascii="仿宋_GB2312" w:hAnsi="仿宋_GB2312" w:eastAsia="仿宋_GB2312" w:cs="仿宋_GB2312"/>
          <w:color w:val="000000"/>
          <w:sz w:val="32"/>
          <w:szCs w:val="32"/>
        </w:rPr>
        <w:t>内向乙方提出书面异议，并有权停止支付提出异议部分的产品的款项，由此产生的时间延误与有关费用由乙方承担，验收期限相应顺延；</w:t>
      </w:r>
    </w:p>
    <w:p w14:paraId="2DC84FA2">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甲方提出的书面异议中，应说明合同号、运单号、发货和到货日期；说明不符合规定的产品名称、型号、规格、标志、牌号、批号、合格证或质量保证书号、数量、包装、检验方法、检验情况和检验证明；提出不符合规定的产品的处理意见，以及当事人双方商定的必须说明的事项；</w:t>
      </w:r>
    </w:p>
    <w:p w14:paraId="78A3CC58">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4.乙方在接到需方书面异议后，应在</w:t>
      </w:r>
      <w:r>
        <w:rPr>
          <w:rFonts w:hint="eastAsia" w:ascii="仿宋_GB2312" w:hAnsi="仿宋_GB2312" w:eastAsia="仿宋_GB2312" w:cs="仿宋_GB2312"/>
          <w:color w:val="000000"/>
          <w:sz w:val="32"/>
          <w:szCs w:val="32"/>
          <w:u w:val="single"/>
        </w:rPr>
        <w:t xml:space="preserve">  5个工作日内  </w:t>
      </w:r>
      <w:r>
        <w:rPr>
          <w:rFonts w:hint="eastAsia" w:ascii="仿宋_GB2312" w:hAnsi="仿宋_GB2312" w:eastAsia="仿宋_GB2312" w:cs="仿宋_GB2312"/>
          <w:color w:val="000000"/>
          <w:sz w:val="32"/>
          <w:szCs w:val="32"/>
        </w:rPr>
        <w:t>负责处理，否则，即视为默认甲方提出的异议和处理意见；</w:t>
      </w:r>
    </w:p>
    <w:p w14:paraId="3EE34BA6">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 产品满足采购文件要求的验收标准、运输及包装要求、质量及知识产权要求并提供完整的技术资料后，甲方于验收当日在《验收报告》上盖章，视为验收合格。甲方出具《验收报告》，并不意味着对乙方货物在验收时未被发现的潜在质量问题或产品瑕疵的豁免。</w:t>
      </w:r>
    </w:p>
    <w:p w14:paraId="30D9E690">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 其他验收标准：</w:t>
      </w:r>
      <w:r>
        <w:rPr>
          <w:rFonts w:hint="eastAsia" w:ascii="仿宋_GB2312" w:hAnsi="仿宋_GB2312" w:eastAsia="仿宋_GB2312" w:cs="仿宋_GB2312"/>
          <w:color w:val="000000"/>
          <w:sz w:val="32"/>
          <w:szCs w:val="32"/>
          <w:u w:val="single"/>
        </w:rPr>
        <w:t xml:space="preserve">        /           </w:t>
      </w:r>
      <w:r>
        <w:rPr>
          <w:rFonts w:hint="eastAsia" w:ascii="仿宋_GB2312" w:hAnsi="仿宋_GB2312" w:eastAsia="仿宋_GB2312" w:cs="仿宋_GB2312"/>
          <w:color w:val="000000"/>
          <w:sz w:val="32"/>
          <w:szCs w:val="32"/>
        </w:rPr>
        <w:t>（如无，填“/”）。</w:t>
      </w:r>
    </w:p>
    <w:p w14:paraId="326EF230">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第八条　违约责任：</w:t>
      </w:r>
    </w:p>
    <w:p w14:paraId="654DE70A">
      <w:pPr>
        <w:pStyle w:val="19"/>
        <w:spacing w:after="0" w:line="560" w:lineRule="exact"/>
        <w:ind w:firstLine="646"/>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（一）甲方违约责任</w:t>
      </w:r>
    </w:p>
    <w:p w14:paraId="78A54F09">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甲方违反合同规定拒绝接货的（乙方所交产品品种、数量、质量不符合规定的除外），应当向乙方支付合同总金额5%的违约金并支付合同全部价款。</w:t>
      </w:r>
    </w:p>
    <w:p w14:paraId="78D5F564">
      <w:pPr>
        <w:spacing w:line="560" w:lineRule="exact"/>
        <w:ind w:firstLine="422"/>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（二）乙方违约责任</w:t>
      </w:r>
    </w:p>
    <w:p w14:paraId="4333F789">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乙方所交产品品种、数量、质量不符合规定的，须在合同规定的交货时间内更换合格的产品给甲方，否则，视作乙方不能交付产品而违约。因此导致延期交付的，乙方应按本条第2款承担延期交付的违约责任。若乙方拒绝调换或调换后仍无法通过甲方验收的，甲方有权解除合同，乙方应返还甲方已支付的款项，同时承担本批次货物总价20%的违约金并赔偿造成甲方的全部损失；</w:t>
      </w:r>
    </w:p>
    <w:p w14:paraId="3BAC2680">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2.乙方逾期交货的，每延迟一日按本批次货物总价的5‰向甲方偿付逾期交货的违约金，延误超过</w:t>
      </w:r>
      <w:r>
        <w:rPr>
          <w:rFonts w:hint="eastAsia" w:ascii="仿宋_GB2312" w:hAnsi="仿宋_GB2312" w:eastAsia="仿宋_GB2312" w:cs="仿宋_GB2312"/>
          <w:color w:val="000000"/>
          <w:sz w:val="32"/>
          <w:szCs w:val="32"/>
          <w:u w:val="single"/>
        </w:rPr>
        <w:t>5个工作日</w:t>
      </w:r>
      <w:r>
        <w:rPr>
          <w:rFonts w:hint="eastAsia" w:ascii="仿宋_GB2312" w:hAnsi="仿宋_GB2312" w:eastAsia="仿宋_GB2312" w:cs="仿宋_GB2312"/>
          <w:color w:val="000000"/>
          <w:sz w:val="32"/>
          <w:szCs w:val="32"/>
        </w:rPr>
        <w:t>时，甲方有权单方解除本合同并要求乙方支付本批次货物的20%作为违约金，并赔偿因此造成甲方的全部损失；</w:t>
      </w:r>
    </w:p>
    <w:p w14:paraId="564DCD46">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3.乙方产品经甲方送交具有法定资格条件的质量技术监督机构检测后，如检测结果认定产品质量不符合本合同规定标准的，则视为乙方没有按时交货而违约，乙方须在</w:t>
      </w:r>
      <w:r>
        <w:rPr>
          <w:rFonts w:hint="eastAsia" w:ascii="仿宋_GB2312" w:hAnsi="仿宋_GB2312" w:eastAsia="仿宋_GB2312" w:cs="仿宋_GB2312"/>
          <w:color w:val="000000"/>
          <w:sz w:val="32"/>
          <w:szCs w:val="32"/>
          <w:u w:val="single"/>
        </w:rPr>
        <w:t>5个工作日</w:t>
      </w:r>
      <w:r>
        <w:rPr>
          <w:rFonts w:hint="eastAsia" w:ascii="仿宋_GB2312" w:hAnsi="仿宋_GB2312" w:eastAsia="仿宋_GB2312" w:cs="仿宋_GB2312"/>
          <w:color w:val="000000"/>
          <w:sz w:val="32"/>
          <w:szCs w:val="32"/>
        </w:rPr>
        <w:t>内无条件更换合格的产品，如逾期不能更换合格的产品，甲方有权解除本合同，乙方应另付合同总价的20 %的赔偿金给甲方。</w:t>
      </w:r>
    </w:p>
    <w:p w14:paraId="01C8C8EE">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（三）如任何一方违约，守约方为维护权益向违约方追偿而产生的一切费用（包括但不限于律师费、诉讼费、保全费、担保费、交通费、差旅费、鉴定费等等）均由违约方承担。</w:t>
      </w:r>
    </w:p>
    <w:p w14:paraId="0ED1056A">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第九条　 不可抗力</w:t>
      </w:r>
    </w:p>
    <w:p w14:paraId="03C97AC5">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14:paraId="63779814">
      <w:pPr>
        <w:spacing w:line="560" w:lineRule="exact"/>
        <w:rPr>
          <w:rFonts w:hint="eastAsia" w:ascii="仿宋_GB2312" w:hAnsi="仿宋_GB2312" w:eastAsia="仿宋_GB2312" w:cs="仿宋_GB2312"/>
          <w:b/>
          <w:color w:val="000000"/>
          <w:sz w:val="32"/>
          <w:szCs w:val="32"/>
        </w:rPr>
      </w:pPr>
    </w:p>
    <w:p w14:paraId="7E122029">
      <w:pPr>
        <w:spacing w:line="56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第十条  产品保修条款</w:t>
      </w:r>
    </w:p>
    <w:p w14:paraId="1868D07D">
      <w:pPr>
        <w:spacing w:line="560" w:lineRule="exact"/>
        <w:ind w:firstLine="42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1.质保期：乙方</w:t>
      </w:r>
      <w:r>
        <w:rPr>
          <w:rFonts w:hint="eastAsia" w:ascii="仿宋_GB2312" w:hAnsi="仿宋_GB2312" w:eastAsia="仿宋_GB2312" w:cs="仿宋_GB2312"/>
          <w:sz w:val="32"/>
          <w:szCs w:val="32"/>
        </w:rPr>
        <w:t>须为所供设备提供不少于</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个月的免费质保服务，若在产品说明书或合同附件中另有承诺的，以其规定为准，乙方承诺设备出现非人为故障，维修不超过7个工作日，恢复到设计时指标。逾期超过15天的，甲方有权解除本合同</w:t>
      </w:r>
    </w:p>
    <w:p w14:paraId="08130E2D">
      <w:pPr>
        <w:spacing w:line="560" w:lineRule="exact"/>
        <w:ind w:firstLine="42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2.质保范围：</w:t>
      </w:r>
      <w:r>
        <w:rPr>
          <w:rFonts w:hint="eastAsia" w:ascii="仿宋_GB2312" w:hAnsi="仿宋_GB2312" w:eastAsia="仿宋_GB2312" w:cs="仿宋_GB2312"/>
          <w:sz w:val="32"/>
          <w:szCs w:val="32"/>
        </w:rPr>
        <w:t>质保期内出现非人为损坏的故障，乙方应免费维修或更换。若因用户使用不当或非设备质量问题导致故障，乙方应提前说明并可据实收取合理费用。</w:t>
      </w:r>
    </w:p>
    <w:p w14:paraId="5E1381C1">
      <w:pPr>
        <w:spacing w:line="560" w:lineRule="exact"/>
        <w:ind w:firstLine="42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3.技术支持：</w:t>
      </w:r>
      <w:r>
        <w:rPr>
          <w:rFonts w:hint="eastAsia" w:ascii="仿宋_GB2312" w:hAnsi="仿宋_GB2312" w:eastAsia="仿宋_GB2312" w:cs="仿宋_GB2312"/>
          <w:sz w:val="32"/>
          <w:szCs w:val="32"/>
        </w:rPr>
        <w:t>在质保期内，乙方应免费提供系统安装、功能调试、软件升级、运行维护等日常服务支持。如涉及驻场服务或远程技术协助，乙方应在2小时（小于2小时）内响应以保障系统稳定运行与使用体验。</w:t>
      </w:r>
    </w:p>
    <w:p w14:paraId="2D65A5CD">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第十一条  知识产权</w:t>
      </w:r>
    </w:p>
    <w:p w14:paraId="2F967766">
      <w:pPr>
        <w:spacing w:line="560" w:lineRule="exact"/>
        <w:ind w:firstLine="42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1.乙方确保甲方在使用该货物的过程中，不会和第三方产生专利权、商标权或其他知识产权归属的纠纷。如发生上述纠纷，由乙方承担一切责任；如因此给甲方造成损失，乙方应承担损失费用。</w:t>
      </w:r>
    </w:p>
    <w:p w14:paraId="3A6F5A4C">
      <w:pPr>
        <w:spacing w:line="560" w:lineRule="exact"/>
        <w:ind w:firstLine="420"/>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2.乙方为执行本合同而提交给甲方的技术、检测等资料，甲方可永久免费使用。</w:t>
      </w:r>
    </w:p>
    <w:p w14:paraId="5CE7F212">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第十二条  其他</w:t>
      </w:r>
    </w:p>
    <w:p w14:paraId="493E7BEC">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1.按本合同规定应该偿付的违约金和各种经济损失的，应当在明确责任后15个工作日内，按银行规定的结算办法付清，否则按逾期付款处理；</w:t>
      </w:r>
    </w:p>
    <w:p w14:paraId="7D24EF56">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2.本合同如发生纠纷，当事人双方应当及时协商解决，协商不成时，任何一方直接向甲方所在地人民法院提起诉讼；</w:t>
      </w:r>
    </w:p>
    <w:p w14:paraId="0CFEB7F2">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3.本合同自甲乙双方法定代表人或授权代表签字并加盖公章或合同专用章之日起生效；</w:t>
      </w:r>
    </w:p>
    <w:p w14:paraId="22E38294">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4.如有未尽事宜，须经双方共同协商，作出补充规定，补充规定与合同具有同等效力；</w:t>
      </w:r>
    </w:p>
    <w:p w14:paraId="0D151C12">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5.本合同正本一式</w:t>
      </w:r>
      <w:r>
        <w:rPr>
          <w:rFonts w:hint="eastAsia" w:ascii="仿宋_GB2312" w:hAnsi="仿宋_GB2312" w:eastAsia="仿宋_GB2312" w:cs="仿宋_GB2312"/>
          <w:color w:val="000000"/>
          <w:sz w:val="32"/>
          <w:szCs w:val="32"/>
          <w:u w:val="single"/>
        </w:rPr>
        <w:t xml:space="preserve">  肆 </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rPr>
        <w:t>份，甲方执</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rPr>
        <w:t>贰</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rPr>
        <w:t>份，乙方执</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u w:val="single"/>
        </w:rPr>
        <w:t>贰</w:t>
      </w:r>
      <w:r>
        <w:rPr>
          <w:rFonts w:hint="eastAsia" w:ascii="仿宋_GB2312" w:hAnsi="仿宋_GB2312" w:eastAsia="仿宋_GB2312" w:cs="仿宋_GB2312"/>
          <w:b/>
          <w:color w:val="000000"/>
          <w:sz w:val="32"/>
          <w:szCs w:val="32"/>
          <w:u w:val="single"/>
        </w:rPr>
        <w:t xml:space="preserve">  </w:t>
      </w:r>
      <w:r>
        <w:rPr>
          <w:rFonts w:hint="eastAsia" w:ascii="仿宋_GB2312" w:hAnsi="仿宋_GB2312" w:eastAsia="仿宋_GB2312" w:cs="仿宋_GB2312"/>
          <w:color w:val="000000"/>
          <w:sz w:val="32"/>
          <w:szCs w:val="32"/>
        </w:rPr>
        <w:t>份，合同原件、扫描件（双方选择以扫描件签署合同的情形）均具有同等法律效力；</w:t>
      </w:r>
    </w:p>
    <w:p w14:paraId="7DE289C5">
      <w:pPr>
        <w:spacing w:line="560" w:lineRule="exact"/>
        <w:ind w:firstLine="4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6.通知与送达：合同中所列甲乙方的地址即为各方的送达地址。如若地址有更改，须自变更之日起五日内以书面形式通知另一方。否则，按本合同所列地址送达的通知或其他有关文件均视为有效送达。</w:t>
      </w:r>
    </w:p>
    <w:p w14:paraId="76CC4359">
      <w:pPr>
        <w:spacing w:line="360" w:lineRule="auto"/>
        <w:rPr>
          <w:rFonts w:hint="eastAsia" w:ascii="仿宋_GB2312" w:hAnsi="宋体" w:eastAsia="仿宋_GB2312"/>
          <w:b/>
          <w:sz w:val="32"/>
          <w:szCs w:val="32"/>
        </w:rPr>
      </w:pPr>
      <w:r>
        <w:rPr>
          <w:rFonts w:hint="eastAsia" w:ascii="仿宋_GB2312" w:hAnsi="宋体" w:eastAsia="仿宋_GB2312"/>
          <w:b/>
          <w:sz w:val="32"/>
          <w:szCs w:val="32"/>
        </w:rPr>
        <w:t>第十三条 合同附件</w:t>
      </w:r>
    </w:p>
    <w:p w14:paraId="1540A60B">
      <w:pPr>
        <w:spacing w:before="156" w:beforeLines="50" w:after="156" w:afterLines="50" w:line="360" w:lineRule="auto"/>
        <w:rPr>
          <w:rFonts w:hint="eastAsia" w:ascii="仿宋_GB2312" w:hAnsi="宋体" w:eastAsia="仿宋_GB2312"/>
          <w:color w:val="000000"/>
          <w:sz w:val="30"/>
          <w:szCs w:val="30"/>
        </w:rPr>
      </w:pPr>
    </w:p>
    <w:p w14:paraId="6C2EBF72">
      <w:pPr>
        <w:spacing w:before="156" w:beforeLines="50" w:after="156" w:afterLines="50" w:line="360" w:lineRule="auto"/>
        <w:rPr>
          <w:rFonts w:hint="eastAsia" w:ascii="仿宋_GB2312" w:hAnsi="宋体" w:eastAsia="仿宋_GB2312"/>
          <w:color w:val="000000"/>
          <w:sz w:val="30"/>
          <w:szCs w:val="30"/>
        </w:rPr>
      </w:pPr>
      <w:r>
        <w:rPr>
          <w:rFonts w:hint="eastAsia" w:ascii="仿宋_GB2312" w:hAnsi="宋体" w:eastAsia="仿宋_GB2312"/>
          <w:color w:val="000000"/>
          <w:sz w:val="30"/>
          <w:szCs w:val="30"/>
        </w:rPr>
        <w:t>甲方（盖章）：                  乙方（盖章）：</w:t>
      </w:r>
    </w:p>
    <w:p w14:paraId="5873753E">
      <w:pPr>
        <w:tabs>
          <w:tab w:val="left" w:pos="4620"/>
        </w:tabs>
        <w:spacing w:before="156" w:beforeLines="50" w:line="360" w:lineRule="auto"/>
        <w:jc w:val="left"/>
        <w:rPr>
          <w:rFonts w:hint="eastAsia" w:ascii="仿宋_GB2312" w:hAnsi="宋体" w:eastAsia="仿宋_GB2312"/>
          <w:color w:val="000000"/>
          <w:sz w:val="30"/>
          <w:szCs w:val="30"/>
        </w:rPr>
      </w:pPr>
      <w:r>
        <w:rPr>
          <w:rFonts w:hint="eastAsia" w:ascii="仿宋_GB2312" w:hAnsi="宋体" w:eastAsia="仿宋_GB2312"/>
          <w:color w:val="000000"/>
          <w:sz w:val="30"/>
          <w:szCs w:val="30"/>
        </w:rPr>
        <w:t>法定代表人签字：</w:t>
      </w:r>
      <w:r>
        <w:rPr>
          <w:rFonts w:hint="eastAsia" w:ascii="仿宋_GB2312" w:hAnsi="宋体" w:eastAsia="仿宋_GB2312"/>
          <w:color w:val="000000"/>
          <w:sz w:val="30"/>
          <w:szCs w:val="30"/>
        </w:rPr>
        <w:tab/>
      </w:r>
      <w:r>
        <w:rPr>
          <w:rFonts w:hint="eastAsia" w:ascii="仿宋_GB2312" w:hAnsi="宋体" w:eastAsia="仿宋_GB2312"/>
          <w:color w:val="000000"/>
          <w:sz w:val="30"/>
          <w:szCs w:val="30"/>
        </w:rPr>
        <w:t xml:space="preserve"> 法定代表人签字： </w:t>
      </w:r>
    </w:p>
    <w:p w14:paraId="6065BD0A">
      <w:pPr>
        <w:tabs>
          <w:tab w:val="left" w:pos="4620"/>
        </w:tabs>
        <w:spacing w:before="156" w:beforeLines="50" w:line="360" w:lineRule="auto"/>
        <w:jc w:val="left"/>
        <w:rPr>
          <w:rFonts w:hint="eastAsia" w:ascii="仿宋_GB2312" w:hAnsi="宋体" w:eastAsia="仿宋_GB2312"/>
          <w:color w:val="000000"/>
          <w:sz w:val="30"/>
          <w:szCs w:val="30"/>
        </w:rPr>
      </w:pPr>
      <w:r>
        <w:rPr>
          <w:rFonts w:hint="eastAsia" w:ascii="仿宋_GB2312" w:hAnsi="宋体" w:eastAsia="仿宋_GB2312"/>
          <w:color w:val="000000"/>
          <w:sz w:val="30"/>
          <w:szCs w:val="30"/>
        </w:rPr>
        <w:t>（或）授权代表签字：</w:t>
      </w:r>
      <w:r>
        <w:rPr>
          <w:rFonts w:hint="eastAsia" w:ascii="仿宋_GB2312" w:hAnsi="宋体" w:eastAsia="仿宋_GB2312"/>
          <w:color w:val="000000"/>
          <w:sz w:val="30"/>
          <w:szCs w:val="30"/>
        </w:rPr>
        <w:tab/>
      </w:r>
      <w:r>
        <w:rPr>
          <w:rFonts w:hint="eastAsia" w:ascii="仿宋_GB2312" w:hAnsi="宋体" w:eastAsia="仿宋_GB2312"/>
          <w:color w:val="000000"/>
          <w:sz w:val="30"/>
          <w:szCs w:val="30"/>
        </w:rPr>
        <w:t xml:space="preserve">（或）授权代表签字： </w:t>
      </w:r>
    </w:p>
    <w:p w14:paraId="3A120997">
      <w:pPr>
        <w:spacing w:line="360" w:lineRule="auto"/>
        <w:rPr>
          <w:rFonts w:hint="eastAsia" w:ascii="仿宋_GB2312" w:hAnsi="宋体" w:eastAsia="仿宋_GB2312"/>
          <w:color w:val="000000"/>
          <w:sz w:val="30"/>
          <w:szCs w:val="30"/>
        </w:rPr>
      </w:pPr>
      <w:r>
        <w:rPr>
          <w:rFonts w:hint="eastAsia" w:ascii="仿宋_GB2312" w:hAnsi="宋体" w:eastAsia="仿宋_GB2312"/>
          <w:color w:val="000000"/>
          <w:sz w:val="30"/>
          <w:szCs w:val="30"/>
        </w:rPr>
        <w:t>签订日期：   年   月   日      签订日期：   年   月   日</w:t>
      </w:r>
    </w:p>
    <w:p w14:paraId="6106C157">
      <w:pPr>
        <w:rPr>
          <w:rFonts w:ascii="仿宋_GB2312" w:eastAsia="仿宋_GB2312"/>
          <w:sz w:val="22"/>
        </w:rPr>
      </w:pPr>
      <w:r>
        <w:rPr>
          <w:rFonts w:hint="eastAsia" w:ascii="仿宋_GB2312" w:eastAsia="仿宋_GB2312"/>
          <w:sz w:val="22"/>
        </w:rPr>
        <w:br w:type="page"/>
      </w:r>
    </w:p>
    <w:p w14:paraId="628982B6">
      <w:pPr>
        <w:spacing w:line="360" w:lineRule="auto"/>
        <w:rPr>
          <w:rFonts w:ascii="仿宋_GB2312" w:eastAsia="仿宋_GB2312"/>
          <w:sz w:val="22"/>
        </w:rPr>
        <w:sectPr>
          <w:footerReference r:id="rId5" w:type="default"/>
          <w:pgSz w:w="11905" w:h="16838"/>
          <w:pgMar w:top="2041" w:right="1803" w:bottom="1984" w:left="1587" w:header="850" w:footer="992" w:gutter="0"/>
          <w:pgBorders>
            <w:top w:val="none" w:sz="0" w:space="0"/>
            <w:left w:val="none" w:sz="0" w:space="0"/>
            <w:bottom w:val="none" w:sz="0" w:space="0"/>
            <w:right w:val="none" w:sz="0" w:space="0"/>
          </w:pgBorders>
          <w:cols w:space="0" w:num="1"/>
          <w:docGrid w:type="linesAndChars" w:linePitch="312" w:charSpace="409"/>
        </w:sectPr>
      </w:pPr>
    </w:p>
    <w:p w14:paraId="79829339">
      <w:pPr>
        <w:pStyle w:val="17"/>
        <w:rPr>
          <w:rFonts w:hint="eastAsia" w:ascii="宋体" w:hAnsi="宋体" w:cs="宋体"/>
          <w:sz w:val="48"/>
          <w:szCs w:val="48"/>
        </w:rPr>
      </w:pPr>
      <w:r>
        <w:rPr>
          <w:rFonts w:hint="eastAsia" w:ascii="宋体" w:hAnsi="宋体" w:cs="宋体"/>
          <w:sz w:val="48"/>
          <w:szCs w:val="48"/>
        </w:rPr>
        <w:t>报价文件格式</w:t>
      </w:r>
    </w:p>
    <w:p w14:paraId="2156EE8A">
      <w:pPr>
        <w:pStyle w:val="17"/>
      </w:pPr>
      <w:r>
        <w:rPr>
          <w:rFonts w:hint="eastAsia" w:ascii="宋体" w:hAnsi="宋体" w:cs="宋体"/>
          <w:sz w:val="48"/>
          <w:szCs w:val="48"/>
        </w:rPr>
        <w:t>（提供正副本各一份）</w:t>
      </w:r>
    </w:p>
    <w:p w14:paraId="1F09EF4A">
      <w:pPr>
        <w:topLinePunct/>
        <w:adjustRightInd w:val="0"/>
        <w:snapToGrid w:val="0"/>
        <w:spacing w:line="360" w:lineRule="auto"/>
        <w:jc w:val="center"/>
        <w:rPr>
          <w:rFonts w:hint="eastAsia" w:ascii="宋体" w:hAnsi="宋体" w:cs="宋体"/>
          <w:kern w:val="0"/>
          <w:sz w:val="48"/>
          <w:szCs w:val="48"/>
        </w:rPr>
      </w:pPr>
    </w:p>
    <w:p w14:paraId="5B2DA47A">
      <w:pPr>
        <w:topLinePunct/>
        <w:adjustRightInd w:val="0"/>
        <w:snapToGrid w:val="0"/>
        <w:spacing w:line="360" w:lineRule="auto"/>
        <w:jc w:val="left"/>
        <w:rPr>
          <w:rFonts w:hint="eastAsia" w:ascii="宋体" w:hAnsi="宋体" w:cs="宋体"/>
          <w:sz w:val="22"/>
        </w:rPr>
      </w:pPr>
    </w:p>
    <w:p w14:paraId="010BB7D0">
      <w:pPr>
        <w:pStyle w:val="40"/>
        <w:numPr>
          <w:ilvl w:val="0"/>
          <w:numId w:val="0"/>
        </w:numPr>
        <w:jc w:val="center"/>
        <w:rPr>
          <w:rFonts w:hint="eastAsia"/>
          <w:b/>
          <w:bCs/>
          <w:sz w:val="22"/>
          <w:szCs w:val="22"/>
        </w:rPr>
      </w:pPr>
      <w:bookmarkStart w:id="83" w:name="_Toc30357"/>
      <w:bookmarkStart w:id="84" w:name="_Toc336539454"/>
      <w:bookmarkStart w:id="85" w:name="_Toc485905366"/>
      <w:r>
        <w:rPr>
          <w:rFonts w:hint="eastAsia"/>
          <w:b/>
          <w:bCs/>
          <w:sz w:val="22"/>
          <w:szCs w:val="22"/>
        </w:rPr>
        <w:t>为方便查找相关资料，请各供应商自行编制目录。</w:t>
      </w:r>
      <w:bookmarkEnd w:id="83"/>
    </w:p>
    <w:p w14:paraId="399751B9">
      <w:pPr>
        <w:pStyle w:val="3"/>
        <w:ind w:firstLine="0" w:firstLineChars="0"/>
        <w:rPr>
          <w:rFonts w:hint="eastAsia" w:ascii="宋体" w:hAnsi="宋体" w:cs="宋体"/>
          <w:sz w:val="22"/>
        </w:rPr>
      </w:pPr>
      <w:bookmarkStart w:id="86" w:name="_Toc20139"/>
      <w:r>
        <w:rPr>
          <w:rFonts w:hint="eastAsia" w:ascii="宋体" w:hAnsi="宋体" w:cs="宋体"/>
          <w:sz w:val="22"/>
        </w:rPr>
        <w:t>1.</w:t>
      </w:r>
      <w:bookmarkEnd w:id="84"/>
      <w:bookmarkEnd w:id="85"/>
      <w:bookmarkEnd w:id="86"/>
      <w:bookmarkStart w:id="87" w:name="_Toc29210"/>
      <w:bookmarkStart w:id="88" w:name="_Toc27975"/>
      <w:r>
        <w:rPr>
          <w:rFonts w:hint="eastAsia" w:ascii="宋体" w:hAnsi="宋体" w:cs="宋体"/>
          <w:sz w:val="22"/>
        </w:rPr>
        <w:t>投 标 函</w:t>
      </w:r>
      <w:bookmarkEnd w:id="87"/>
      <w:bookmarkEnd w:id="88"/>
    </w:p>
    <w:p w14:paraId="7D26F1A8">
      <w:pPr>
        <w:topLinePunct/>
        <w:adjustRightInd w:val="0"/>
        <w:snapToGrid w:val="0"/>
        <w:spacing w:line="360" w:lineRule="auto"/>
        <w:jc w:val="left"/>
        <w:rPr>
          <w:rFonts w:hint="eastAsia" w:ascii="宋体" w:hAnsi="宋体"/>
          <w:kern w:val="0"/>
        </w:rPr>
      </w:pPr>
      <w:r>
        <w:rPr>
          <w:rFonts w:hint="eastAsia" w:ascii="宋体" w:hAnsi="宋体"/>
          <w:kern w:val="0"/>
        </w:rPr>
        <w:t>致：</w:t>
      </w:r>
      <w:r>
        <w:rPr>
          <w:rFonts w:hint="eastAsia" w:ascii="宋体" w:hAnsi="宋体"/>
          <w:kern w:val="0"/>
          <w:u w:val="single"/>
        </w:rPr>
        <w:t xml:space="preserve"> </w:t>
      </w:r>
    </w:p>
    <w:p w14:paraId="5A11C253">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根据贵方提供的元坞科技公司具身智能数据采集与算法验证平台--研发设备（第一批）项目的采购文件，我方已详细审核了全部采购文件及有关附件。我方完全理解并同意放弃对这方面有不明及误解的权力。</w:t>
      </w:r>
    </w:p>
    <w:p w14:paraId="7658D393">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48B99E0C">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13F0FEB7">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1F68697B">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03A3539A">
      <w:pPr>
        <w:topLinePunct/>
        <w:adjustRightInd w:val="0"/>
        <w:snapToGrid w:val="0"/>
        <w:spacing w:line="360" w:lineRule="auto"/>
        <w:ind w:firstLine="422"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2BCAEC1A">
      <w:pPr>
        <w:topLinePunct/>
        <w:adjustRightInd w:val="0"/>
        <w:snapToGrid w:val="0"/>
        <w:spacing w:line="360" w:lineRule="auto"/>
        <w:ind w:firstLine="422" w:firstLineChars="200"/>
        <w:jc w:val="left"/>
        <w:rPr>
          <w:rFonts w:hint="eastAsia" w:ascii="宋体" w:hAnsi="宋体"/>
          <w:kern w:val="0"/>
        </w:rPr>
      </w:pPr>
    </w:p>
    <w:p w14:paraId="22D05AEB">
      <w:pPr>
        <w:topLinePunct/>
        <w:adjustRightInd w:val="0"/>
        <w:snapToGrid w:val="0"/>
        <w:spacing w:line="360" w:lineRule="auto"/>
        <w:ind w:firstLine="422"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2E3CA910">
      <w:pPr>
        <w:topLinePunct/>
        <w:adjustRightInd w:val="0"/>
        <w:snapToGrid w:val="0"/>
        <w:spacing w:line="360" w:lineRule="auto"/>
        <w:ind w:firstLine="422"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682E8D6C">
      <w:pPr>
        <w:topLinePunct/>
        <w:adjustRightInd w:val="0"/>
        <w:snapToGrid w:val="0"/>
        <w:spacing w:line="360" w:lineRule="auto"/>
        <w:ind w:firstLine="422" w:firstLineChars="200"/>
        <w:jc w:val="left"/>
        <w:rPr>
          <w:rFonts w:hint="eastAsia" w:ascii="宋体" w:hAnsi="宋体"/>
          <w:kern w:val="0"/>
          <w:szCs w:val="21"/>
        </w:rPr>
      </w:pPr>
      <w:r>
        <w:rPr>
          <w:rFonts w:hint="eastAsia" w:ascii="宋体" w:hAnsi="宋体"/>
          <w:kern w:val="0"/>
          <w:szCs w:val="21"/>
        </w:rPr>
        <w:t>联系电话</w:t>
      </w:r>
      <w:r>
        <w:rPr>
          <w:rFonts w:hint="eastAsia" w:ascii="宋体" w:hAnsi="宋体"/>
          <w:kern w:val="0"/>
          <w:szCs w:val="21"/>
          <w:lang w:eastAsia="zh-CN"/>
        </w:rPr>
        <w:t>（</w:t>
      </w:r>
      <w:r>
        <w:rPr>
          <w:rFonts w:hint="eastAsia" w:ascii="宋体" w:hAnsi="宋体"/>
          <w:kern w:val="0"/>
          <w:szCs w:val="21"/>
          <w:lang w:val="en-US" w:eastAsia="zh-CN"/>
        </w:rPr>
        <w:t>座机）</w:t>
      </w:r>
      <w:r>
        <w:rPr>
          <w:rFonts w:hint="eastAsia" w:ascii="宋体" w:hAnsi="宋体"/>
          <w:kern w:val="0"/>
          <w:szCs w:val="21"/>
        </w:rPr>
        <w:t>：________________________________________________</w:t>
      </w:r>
    </w:p>
    <w:p w14:paraId="0454429C">
      <w:pPr>
        <w:topLinePunct/>
        <w:adjustRightInd w:val="0"/>
        <w:snapToGrid w:val="0"/>
        <w:spacing w:line="360" w:lineRule="auto"/>
        <w:ind w:firstLine="422" w:firstLineChars="200"/>
        <w:jc w:val="left"/>
        <w:rPr>
          <w:rFonts w:hint="eastAsia" w:ascii="宋体" w:hAnsi="宋体"/>
          <w:kern w:val="0"/>
          <w:szCs w:val="21"/>
        </w:rPr>
      </w:pPr>
      <w:r>
        <w:rPr>
          <w:rFonts w:hint="eastAsia" w:ascii="宋体" w:hAnsi="宋体"/>
          <w:kern w:val="0"/>
          <w:szCs w:val="21"/>
        </w:rPr>
        <w:t>联系电话</w:t>
      </w:r>
      <w:r>
        <w:rPr>
          <w:rFonts w:hint="eastAsia" w:ascii="宋体" w:hAnsi="宋体"/>
          <w:kern w:val="0"/>
          <w:szCs w:val="21"/>
          <w:lang w:eastAsia="zh-CN"/>
        </w:rPr>
        <w:t>（</w:t>
      </w:r>
      <w:r>
        <w:rPr>
          <w:rFonts w:hint="eastAsia" w:ascii="宋体" w:hAnsi="宋体"/>
          <w:kern w:val="0"/>
          <w:szCs w:val="21"/>
          <w:lang w:val="en-US" w:eastAsia="zh-CN"/>
        </w:rPr>
        <w:t>移动电话）</w:t>
      </w:r>
      <w:r>
        <w:rPr>
          <w:rFonts w:hint="eastAsia" w:ascii="宋体" w:hAnsi="宋体"/>
          <w:kern w:val="0"/>
          <w:szCs w:val="21"/>
        </w:rPr>
        <w:t>：___________________________________________</w:t>
      </w:r>
    </w:p>
    <w:p w14:paraId="5CF4546E">
      <w:pPr>
        <w:tabs>
          <w:tab w:val="left" w:pos="5580"/>
        </w:tabs>
        <w:topLinePunct/>
        <w:adjustRightInd w:val="0"/>
        <w:snapToGrid w:val="0"/>
        <w:spacing w:line="360" w:lineRule="auto"/>
        <w:ind w:firstLine="422"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2457E4E4">
      <w:pPr>
        <w:spacing w:before="156" w:beforeLines="50" w:after="156" w:afterLines="50" w:line="400" w:lineRule="exact"/>
        <w:rPr>
          <w:rFonts w:hint="eastAsia" w:ascii="宋体" w:hAnsi="宋体" w:cs="宋体"/>
          <w:b/>
          <w:bCs/>
          <w:sz w:val="22"/>
        </w:rPr>
      </w:pPr>
    </w:p>
    <w:p w14:paraId="5AF4CC01">
      <w:pPr>
        <w:pStyle w:val="40"/>
        <w:numPr>
          <w:ilvl w:val="0"/>
          <w:numId w:val="0"/>
        </w:numPr>
        <w:outlineLvl w:val="2"/>
        <w:rPr>
          <w:rFonts w:hint="eastAsia"/>
          <w:b/>
          <w:bCs/>
          <w:sz w:val="22"/>
          <w:szCs w:val="22"/>
        </w:rPr>
      </w:pPr>
      <w:r>
        <w:rPr>
          <w:rFonts w:hint="eastAsia"/>
          <w:sz w:val="28"/>
          <w:szCs w:val="28"/>
          <w:u w:val="single"/>
        </w:rPr>
        <w:br w:type="page"/>
      </w:r>
      <w:bookmarkStart w:id="89" w:name="_Toc278892899"/>
      <w:bookmarkStart w:id="90" w:name="_Toc18600"/>
      <w:bookmarkStart w:id="91" w:name="_Toc485905367"/>
      <w:bookmarkStart w:id="92" w:name="_Toc280341016"/>
      <w:bookmarkStart w:id="93" w:name="_Toc336539455"/>
      <w:bookmarkStart w:id="94" w:name="_Toc291178277"/>
      <w:r>
        <w:rPr>
          <w:rFonts w:hint="eastAsia"/>
          <w:b/>
          <w:bCs/>
          <w:sz w:val="22"/>
          <w:szCs w:val="22"/>
        </w:rPr>
        <w:t>2.法定代表人资格证明书与法人授权委托书</w:t>
      </w:r>
      <w:bookmarkEnd w:id="89"/>
      <w:bookmarkEnd w:id="90"/>
      <w:bookmarkEnd w:id="91"/>
      <w:bookmarkEnd w:id="92"/>
      <w:bookmarkEnd w:id="93"/>
      <w:bookmarkEnd w:id="94"/>
    </w:p>
    <w:p w14:paraId="7C431FA5">
      <w:pPr>
        <w:rPr>
          <w:rFonts w:hint="eastAsia" w:ascii="宋体" w:hAnsi="宋体" w:cs="宋体"/>
          <w:sz w:val="22"/>
        </w:rPr>
      </w:pPr>
    </w:p>
    <w:p w14:paraId="3622029D">
      <w:pPr>
        <w:pStyle w:val="10"/>
        <w:spacing w:line="440" w:lineRule="exact"/>
        <w:ind w:left="211" w:leftChars="100" w:right="211" w:rightChars="100"/>
        <w:jc w:val="center"/>
        <w:rPr>
          <w:rFonts w:hint="eastAsia" w:hAnsi="宋体"/>
          <w:b/>
          <w:bCs/>
          <w:sz w:val="32"/>
          <w:szCs w:val="32"/>
        </w:rPr>
      </w:pPr>
      <w:r>
        <w:rPr>
          <w:rFonts w:hint="eastAsia" w:hAnsi="宋体"/>
          <w:b/>
          <w:bCs/>
          <w:sz w:val="32"/>
          <w:szCs w:val="32"/>
        </w:rPr>
        <w:t>法定代表人证明书</w:t>
      </w:r>
    </w:p>
    <w:p w14:paraId="51CB1CAC">
      <w:pPr>
        <w:pStyle w:val="10"/>
        <w:spacing w:line="440" w:lineRule="exact"/>
        <w:ind w:left="211" w:leftChars="100" w:right="211" w:rightChars="100" w:firstLine="556"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7817D1F1">
      <w:pPr>
        <w:pStyle w:val="10"/>
        <w:spacing w:line="200" w:lineRule="exact"/>
        <w:ind w:left="211" w:leftChars="100" w:right="211" w:rightChars="100" w:firstLine="556" w:firstLineChars="252"/>
        <w:jc w:val="right"/>
        <w:rPr>
          <w:rFonts w:hint="eastAsia" w:hAnsi="宋体"/>
          <w:sz w:val="22"/>
          <w:szCs w:val="22"/>
        </w:rPr>
      </w:pPr>
    </w:p>
    <w:p w14:paraId="44DDF420">
      <w:pPr>
        <w:pStyle w:val="10"/>
        <w:spacing w:line="360" w:lineRule="auto"/>
        <w:ind w:left="211" w:leftChars="100" w:right="-248" w:rightChars="-118" w:firstLine="556"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1EB46EB">
      <w:pPr>
        <w:pStyle w:val="10"/>
        <w:spacing w:line="360" w:lineRule="auto"/>
        <w:ind w:left="211" w:leftChars="100" w:right="211"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0A0C704E">
      <w:pPr>
        <w:pStyle w:val="10"/>
        <w:spacing w:line="360" w:lineRule="auto"/>
        <w:ind w:left="100" w:right="211" w:rightChars="100" w:firstLine="221"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1A3D0607">
      <w:pPr>
        <w:pStyle w:val="10"/>
        <w:spacing w:line="360" w:lineRule="auto"/>
        <w:ind w:left="100" w:right="211" w:rightChars="100" w:firstLine="663"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321CFC08">
      <w:pPr>
        <w:pStyle w:val="10"/>
        <w:spacing w:line="360" w:lineRule="auto"/>
        <w:ind w:left="100" w:right="211" w:rightChars="100" w:firstLine="663"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1CFD8F4F">
      <w:pPr>
        <w:pStyle w:val="10"/>
        <w:spacing w:line="360" w:lineRule="auto"/>
        <w:ind w:left="100" w:right="211" w:rightChars="100" w:firstLine="663"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66F795B">
      <w:pPr>
        <w:spacing w:line="360" w:lineRule="auto"/>
        <w:rPr>
          <w:rFonts w:ascii="宋体"/>
          <w:sz w:val="22"/>
        </w:rPr>
      </w:pPr>
    </w:p>
    <w:p w14:paraId="3D8F5F9E">
      <w:pPr>
        <w:spacing w:line="360" w:lineRule="auto"/>
        <w:rPr>
          <w:rFonts w:ascii="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1ECB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4053F5C8">
            <w:pPr>
              <w:spacing w:before="312" w:beforeLines="100" w:after="312" w:afterLines="100"/>
              <w:ind w:firstLine="983" w:firstLineChars="350"/>
              <w:rPr>
                <w:rFonts w:ascii="宋体"/>
                <w:sz w:val="28"/>
                <w:szCs w:val="28"/>
              </w:rPr>
            </w:pPr>
          </w:p>
          <w:p w14:paraId="7008DB23">
            <w:pPr>
              <w:spacing w:before="312" w:beforeLines="100" w:after="312" w:afterLines="100"/>
              <w:ind w:firstLine="983" w:firstLineChars="350"/>
              <w:rPr>
                <w:rFonts w:ascii="宋体"/>
                <w:sz w:val="28"/>
                <w:szCs w:val="28"/>
              </w:rPr>
            </w:pPr>
            <w:r>
              <w:rPr>
                <w:rFonts w:hint="eastAsia" w:ascii="宋体" w:hAnsi="宋体" w:cs="宋体"/>
                <w:sz w:val="28"/>
                <w:szCs w:val="28"/>
              </w:rPr>
              <w:t>法人身份证复印件</w:t>
            </w:r>
          </w:p>
        </w:tc>
      </w:tr>
    </w:tbl>
    <w:p w14:paraId="07B68F71">
      <w:pPr>
        <w:spacing w:line="360" w:lineRule="auto"/>
        <w:rPr>
          <w:rFonts w:ascii="宋体"/>
          <w:sz w:val="22"/>
        </w:rPr>
      </w:pPr>
    </w:p>
    <w:p w14:paraId="01A989C4">
      <w:pPr>
        <w:spacing w:line="360" w:lineRule="auto"/>
        <w:rPr>
          <w:rFonts w:ascii="宋体"/>
          <w:sz w:val="22"/>
        </w:rPr>
      </w:pPr>
    </w:p>
    <w:p w14:paraId="6016E204">
      <w:pPr>
        <w:spacing w:line="360" w:lineRule="auto"/>
        <w:ind w:firstLine="3878"/>
        <w:jc w:val="left"/>
        <w:rPr>
          <w:rFonts w:ascii="宋体"/>
          <w:sz w:val="22"/>
        </w:rPr>
      </w:pPr>
    </w:p>
    <w:p w14:paraId="68E9AE09">
      <w:pPr>
        <w:spacing w:line="360" w:lineRule="auto"/>
        <w:ind w:firstLine="3878"/>
        <w:jc w:val="left"/>
        <w:rPr>
          <w:rFonts w:ascii="宋体"/>
          <w:sz w:val="22"/>
        </w:rPr>
      </w:pPr>
    </w:p>
    <w:p w14:paraId="67C67ADD">
      <w:pPr>
        <w:spacing w:line="360" w:lineRule="auto"/>
        <w:ind w:firstLine="3878"/>
        <w:jc w:val="left"/>
        <w:rPr>
          <w:rFonts w:ascii="宋体"/>
          <w:sz w:val="22"/>
        </w:rPr>
      </w:pPr>
    </w:p>
    <w:p w14:paraId="44646A32">
      <w:pPr>
        <w:spacing w:line="360" w:lineRule="auto"/>
        <w:ind w:firstLine="3878"/>
        <w:jc w:val="left"/>
        <w:rPr>
          <w:rFonts w:ascii="宋体"/>
          <w:sz w:val="22"/>
        </w:rPr>
      </w:pPr>
    </w:p>
    <w:p w14:paraId="5B4AC7F2">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5EE56933">
      <w:pPr>
        <w:spacing w:line="360" w:lineRule="auto"/>
        <w:jc w:val="left"/>
        <w:rPr>
          <w:rFonts w:ascii="宋体"/>
          <w:sz w:val="22"/>
        </w:rPr>
      </w:pPr>
    </w:p>
    <w:p w14:paraId="2201C503">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38EFC4C1">
      <w:pPr>
        <w:spacing w:line="360" w:lineRule="auto"/>
        <w:rPr>
          <w:rFonts w:hint="eastAsia" w:ascii="宋体" w:hAnsi="宋体" w:cs="宋体"/>
          <w:b/>
          <w:bCs/>
          <w:sz w:val="32"/>
          <w:szCs w:val="32"/>
        </w:rPr>
      </w:pPr>
    </w:p>
    <w:p w14:paraId="615BF096">
      <w:pPr>
        <w:pStyle w:val="5"/>
        <w:rPr>
          <w:rFonts w:hint="eastAsia" w:ascii="宋体" w:hAnsi="宋体" w:cs="宋体"/>
          <w:b/>
          <w:bCs/>
        </w:rPr>
      </w:pPr>
    </w:p>
    <w:p w14:paraId="1F29877B">
      <w:pPr>
        <w:pStyle w:val="5"/>
        <w:rPr>
          <w:rFonts w:hint="eastAsia" w:ascii="宋体" w:hAnsi="宋体" w:cs="宋体"/>
          <w:b/>
          <w:bCs/>
        </w:rPr>
      </w:pPr>
    </w:p>
    <w:p w14:paraId="173F3D1F">
      <w:pPr>
        <w:spacing w:line="360" w:lineRule="auto"/>
        <w:rPr>
          <w:rFonts w:hint="eastAsia" w:ascii="宋体" w:hAnsi="宋体" w:cs="宋体"/>
          <w:b/>
          <w:bCs/>
          <w:sz w:val="32"/>
          <w:szCs w:val="32"/>
        </w:rPr>
      </w:pPr>
    </w:p>
    <w:p w14:paraId="70189404">
      <w:pPr>
        <w:spacing w:line="360" w:lineRule="auto"/>
        <w:rPr>
          <w:rFonts w:hint="eastAsia" w:ascii="宋体" w:hAnsi="宋体" w:cs="宋体"/>
          <w:b/>
          <w:bCs/>
          <w:sz w:val="32"/>
          <w:szCs w:val="32"/>
        </w:rPr>
      </w:pPr>
    </w:p>
    <w:p w14:paraId="79F361C6">
      <w:pPr>
        <w:spacing w:line="360" w:lineRule="auto"/>
        <w:rPr>
          <w:rFonts w:hint="eastAsia" w:ascii="宋体" w:hAnsi="宋体" w:cs="宋体"/>
          <w:b/>
          <w:bCs/>
          <w:sz w:val="32"/>
          <w:szCs w:val="32"/>
        </w:rPr>
      </w:pPr>
    </w:p>
    <w:p w14:paraId="08FAE0BE">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B8C9D96">
      <w:pPr>
        <w:ind w:firstLine="480"/>
        <w:rPr>
          <w:rFonts w:hint="eastAsia" w:ascii="宋体" w:hAnsi="宋体" w:cs="宋体"/>
          <w:sz w:val="28"/>
          <w:szCs w:val="28"/>
        </w:rPr>
      </w:pPr>
    </w:p>
    <w:p w14:paraId="7C863EAF">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51FAC72">
      <w:pPr>
        <w:spacing w:line="360" w:lineRule="auto"/>
        <w:ind w:firstLine="480"/>
        <w:rPr>
          <w:rFonts w:hint="eastAsia" w:ascii="宋体" w:hAnsi="宋体" w:cs="宋体"/>
          <w:sz w:val="22"/>
        </w:rPr>
      </w:pPr>
    </w:p>
    <w:p w14:paraId="6B27686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元坞科技公司具身智能数据采集与算法验证平台--研发设备（第一批）项目合同段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61DD3333">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7E02080F">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EFC342A">
      <w:pPr>
        <w:spacing w:line="360" w:lineRule="auto"/>
        <w:jc w:val="left"/>
        <w:rPr>
          <w:rFonts w:hint="eastAsia" w:ascii="宋体" w:hAnsi="宋体" w:cs="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60E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C6A0DE5">
            <w:pPr>
              <w:spacing w:before="312" w:beforeLines="100" w:after="312" w:afterLines="100"/>
              <w:ind w:firstLine="983" w:firstLineChars="350"/>
              <w:rPr>
                <w:rFonts w:hint="eastAsia" w:ascii="宋体" w:hAnsi="宋体" w:cs="宋体"/>
                <w:sz w:val="28"/>
                <w:szCs w:val="28"/>
              </w:rPr>
            </w:pPr>
          </w:p>
          <w:p w14:paraId="2BA3CD7B">
            <w:pPr>
              <w:spacing w:before="312" w:beforeLines="100" w:after="312" w:afterLines="100"/>
              <w:ind w:firstLine="983" w:firstLineChars="350"/>
              <w:rPr>
                <w:rFonts w:hint="eastAsia" w:ascii="宋体" w:hAnsi="宋体" w:cs="宋体"/>
                <w:sz w:val="28"/>
                <w:szCs w:val="28"/>
              </w:rPr>
            </w:pPr>
            <w:r>
              <w:rPr>
                <w:rFonts w:hint="eastAsia" w:ascii="宋体" w:hAnsi="宋体" w:cs="宋体"/>
                <w:sz w:val="28"/>
                <w:szCs w:val="28"/>
              </w:rPr>
              <w:t>被委托人身份证复印件</w:t>
            </w:r>
          </w:p>
        </w:tc>
      </w:tr>
    </w:tbl>
    <w:p w14:paraId="3A09FE11">
      <w:pPr>
        <w:spacing w:line="360" w:lineRule="auto"/>
        <w:jc w:val="left"/>
        <w:rPr>
          <w:rFonts w:hint="eastAsia" w:ascii="宋体" w:hAnsi="宋体" w:cs="宋体"/>
          <w:sz w:val="22"/>
        </w:rPr>
      </w:pPr>
    </w:p>
    <w:p w14:paraId="2C64A2BA">
      <w:pPr>
        <w:spacing w:line="360" w:lineRule="auto"/>
        <w:jc w:val="left"/>
        <w:rPr>
          <w:rFonts w:hint="eastAsia" w:ascii="宋体" w:hAnsi="宋体" w:cs="宋体"/>
          <w:sz w:val="22"/>
        </w:rPr>
      </w:pPr>
    </w:p>
    <w:p w14:paraId="2BC3772A">
      <w:pPr>
        <w:spacing w:line="360" w:lineRule="auto"/>
        <w:ind w:firstLine="3878"/>
        <w:jc w:val="left"/>
        <w:rPr>
          <w:rFonts w:hint="eastAsia" w:ascii="宋体" w:hAnsi="宋体" w:cs="宋体"/>
          <w:sz w:val="22"/>
        </w:rPr>
      </w:pPr>
    </w:p>
    <w:p w14:paraId="04BF4593">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38DCDE89">
      <w:pPr>
        <w:spacing w:line="360" w:lineRule="auto"/>
        <w:ind w:firstLine="3878"/>
        <w:jc w:val="left"/>
        <w:rPr>
          <w:rFonts w:hint="eastAsia" w:ascii="宋体" w:hAnsi="宋体" w:cs="宋体"/>
          <w:sz w:val="22"/>
        </w:rPr>
      </w:pPr>
    </w:p>
    <w:p w14:paraId="0C520836">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4211BC4F">
      <w:pPr>
        <w:spacing w:line="360" w:lineRule="auto"/>
        <w:ind w:firstLine="3878"/>
        <w:jc w:val="left"/>
        <w:rPr>
          <w:rFonts w:hint="eastAsia" w:ascii="宋体" w:hAnsi="宋体" w:cs="宋体"/>
          <w:sz w:val="22"/>
        </w:rPr>
      </w:pPr>
    </w:p>
    <w:p w14:paraId="3D72017C">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9AFC345">
      <w:pPr>
        <w:spacing w:line="360" w:lineRule="auto"/>
        <w:ind w:firstLine="3878"/>
        <w:jc w:val="left"/>
        <w:rPr>
          <w:rFonts w:hint="eastAsia" w:ascii="宋体" w:hAnsi="宋体" w:cs="宋体"/>
          <w:sz w:val="22"/>
        </w:rPr>
      </w:pPr>
    </w:p>
    <w:p w14:paraId="46E30402">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5" w:name="_Toc2728"/>
      <w:bookmarkStart w:id="96" w:name="_Toc485905368"/>
    </w:p>
    <w:p w14:paraId="0E1DA7AE">
      <w:pPr>
        <w:rPr>
          <w:b/>
          <w:bCs/>
          <w:sz w:val="22"/>
        </w:rPr>
      </w:pPr>
      <w:r>
        <w:rPr>
          <w:rFonts w:hint="eastAsia"/>
          <w:b/>
          <w:bCs/>
          <w:sz w:val="22"/>
        </w:rPr>
        <w:br w:type="page"/>
      </w:r>
    </w:p>
    <w:p w14:paraId="22B687B8">
      <w:pPr>
        <w:spacing w:line="360" w:lineRule="auto"/>
        <w:outlineLvl w:val="2"/>
        <w:rPr>
          <w:b/>
          <w:bCs/>
          <w:sz w:val="22"/>
        </w:rPr>
      </w:pPr>
      <w:r>
        <w:rPr>
          <w:rFonts w:hint="eastAsia"/>
          <w:b/>
          <w:bCs/>
          <w:sz w:val="22"/>
        </w:rPr>
        <w:t>3.</w:t>
      </w:r>
      <w:bookmarkEnd w:id="95"/>
      <w:bookmarkEnd w:id="96"/>
      <w:r>
        <w:rPr>
          <w:rFonts w:hint="eastAsia"/>
          <w:b/>
          <w:bCs/>
          <w:sz w:val="22"/>
        </w:rPr>
        <w:t>投标人资格要求相关材料</w:t>
      </w:r>
    </w:p>
    <w:p w14:paraId="239486B7">
      <w:pPr>
        <w:pStyle w:val="47"/>
        <w:widowControl/>
        <w:spacing w:line="560" w:lineRule="atLeast"/>
        <w:ind w:firstLine="444"/>
        <w:outlineLvl w:val="1"/>
        <w:rPr>
          <w:rFonts w:hint="eastAsia" w:ascii="宋体" w:hAnsi="宋体" w:eastAsia="宋体"/>
          <w:sz w:val="22"/>
        </w:rPr>
      </w:pPr>
      <w:bookmarkStart w:id="97" w:name="_Toc25199"/>
      <w:bookmarkStart w:id="98" w:name="_Toc282529409"/>
      <w:bookmarkStart w:id="99" w:name="_Toc307410676"/>
      <w:bookmarkStart w:id="100" w:name="_Toc19509"/>
      <w:bookmarkStart w:id="101" w:name="_Toc282529568"/>
      <w:bookmarkStart w:id="102" w:name="_Toc282529445"/>
      <w:bookmarkStart w:id="103" w:name="_Toc282529962"/>
      <w:r>
        <w:rPr>
          <w:rFonts w:hint="eastAsia" w:ascii="宋体" w:hAnsi="宋体" w:eastAsia="宋体"/>
          <w:sz w:val="22"/>
        </w:rPr>
        <w:t>1.投标人必须是中华人民共和国境内（不含港、澳、台地区）注册的独立法人机构或分支机构。投标人营业执照经营范围须涵盖以下类别中的至少一类：</w:t>
      </w:r>
    </w:p>
    <w:p w14:paraId="3FF830C9">
      <w:pPr>
        <w:pStyle w:val="47"/>
        <w:widowControl/>
        <w:spacing w:line="560" w:lineRule="atLeast"/>
        <w:ind w:firstLine="444"/>
        <w:outlineLvl w:val="1"/>
        <w:rPr>
          <w:rFonts w:hint="eastAsia" w:ascii="宋体" w:hAnsi="宋体" w:eastAsia="宋体"/>
          <w:sz w:val="22"/>
        </w:rPr>
      </w:pPr>
      <w:r>
        <w:rPr>
          <w:rFonts w:hint="eastAsia" w:ascii="宋体" w:hAnsi="宋体" w:eastAsia="宋体"/>
          <w:sz w:val="22"/>
        </w:rPr>
        <w:t>（1）智能机器人、工业机器人、人形机器人、无人机或自动化设备相关业务；</w:t>
      </w:r>
    </w:p>
    <w:p w14:paraId="08F27FF5">
      <w:pPr>
        <w:pStyle w:val="47"/>
        <w:widowControl/>
        <w:spacing w:line="560" w:lineRule="atLeast"/>
        <w:ind w:firstLine="444"/>
        <w:outlineLvl w:val="1"/>
        <w:rPr>
          <w:rFonts w:hint="eastAsia" w:ascii="宋体" w:hAnsi="宋体" w:eastAsia="宋体"/>
          <w:sz w:val="22"/>
        </w:rPr>
      </w:pPr>
      <w:r>
        <w:rPr>
          <w:rFonts w:hint="eastAsia" w:ascii="宋体" w:hAnsi="宋体" w:eastAsia="宋体"/>
          <w:sz w:val="22"/>
        </w:rPr>
        <w:t>（2）人工智能硬件或人工智能应用软件开发、销售；</w:t>
      </w:r>
    </w:p>
    <w:p w14:paraId="182A2AB2">
      <w:pPr>
        <w:pStyle w:val="47"/>
        <w:widowControl/>
        <w:spacing w:line="560" w:lineRule="atLeast"/>
        <w:ind w:firstLine="444"/>
        <w:outlineLvl w:val="1"/>
        <w:rPr>
          <w:rFonts w:hint="eastAsia" w:ascii="宋体" w:hAnsi="宋体" w:eastAsia="宋体" w:cs="宋体"/>
          <w:sz w:val="22"/>
        </w:rPr>
      </w:pPr>
      <w:r>
        <w:rPr>
          <w:rFonts w:hint="eastAsia" w:ascii="宋体" w:hAnsi="宋体" w:eastAsia="宋体" w:cs="宋体"/>
          <w:sz w:val="22"/>
        </w:rPr>
        <w:t>（3）计算机软硬件、信息系统集成、计算机系统服务</w:t>
      </w:r>
      <w:r>
        <w:rPr>
          <w:rFonts w:hint="eastAsia" w:ascii="宋体" w:hAnsi="宋体" w:eastAsia="宋体" w:cs="宋体"/>
          <w:sz w:val="22"/>
          <w:lang w:eastAsia="zh-CN"/>
        </w:rPr>
        <w:t>、智能化系统设备</w:t>
      </w:r>
      <w:r>
        <w:rPr>
          <w:rFonts w:hint="eastAsia" w:ascii="宋体" w:hAnsi="宋体" w:eastAsia="宋体" w:cs="宋体"/>
          <w:sz w:val="22"/>
        </w:rPr>
        <w:t>；</w:t>
      </w:r>
    </w:p>
    <w:p w14:paraId="197587DD">
      <w:pPr>
        <w:pStyle w:val="47"/>
        <w:widowControl/>
        <w:spacing w:line="560" w:lineRule="atLeast"/>
        <w:ind w:firstLine="444"/>
        <w:outlineLvl w:val="1"/>
        <w:rPr>
          <w:rFonts w:hint="eastAsia" w:ascii="宋体" w:hAnsi="宋体" w:eastAsia="宋体" w:cs="宋体"/>
          <w:sz w:val="22"/>
        </w:rPr>
      </w:pPr>
      <w:r>
        <w:rPr>
          <w:rFonts w:hint="eastAsia" w:ascii="宋体" w:hAnsi="宋体" w:eastAsia="宋体" w:cs="宋体"/>
          <w:sz w:val="22"/>
        </w:rPr>
        <w:t>2.投标人近一年（自2025年</w:t>
      </w:r>
      <w:r>
        <w:rPr>
          <w:rFonts w:hint="eastAsia" w:ascii="宋体" w:hAnsi="宋体" w:eastAsia="宋体" w:cs="宋体"/>
          <w:sz w:val="22"/>
          <w:lang w:val="en-US" w:eastAsia="zh-CN"/>
        </w:rPr>
        <w:t>7</w:t>
      </w:r>
      <w:r>
        <w:rPr>
          <w:rFonts w:hint="eastAsia" w:ascii="宋体" w:hAnsi="宋体" w:eastAsia="宋体" w:cs="宋体"/>
          <w:sz w:val="22"/>
        </w:rPr>
        <w:t xml:space="preserve">月1日至本公告发布之日起，以合同签订日期为准）至少具有1项金额不低于 </w:t>
      </w:r>
      <w:r>
        <w:rPr>
          <w:rFonts w:hint="eastAsia" w:ascii="宋体" w:hAnsi="宋体" w:eastAsia="宋体" w:cs="宋体"/>
          <w:sz w:val="22"/>
          <w:lang w:val="en-US" w:eastAsia="zh-CN"/>
        </w:rPr>
        <w:t>50</w:t>
      </w:r>
      <w:r>
        <w:rPr>
          <w:rFonts w:hint="eastAsia" w:ascii="宋体" w:hAnsi="宋体" w:eastAsia="宋体" w:cs="宋体"/>
          <w:sz w:val="22"/>
        </w:rPr>
        <w:t>万元的人工智能设备、机器人</w:t>
      </w:r>
      <w:r>
        <w:rPr>
          <w:rFonts w:hint="eastAsia" w:ascii="宋体" w:hAnsi="宋体" w:eastAsia="宋体" w:cs="宋体"/>
          <w:sz w:val="22"/>
          <w:lang w:eastAsia="zh-CN"/>
        </w:rPr>
        <w:t>（</w:t>
      </w:r>
      <w:r>
        <w:rPr>
          <w:rFonts w:hint="eastAsia" w:ascii="宋体" w:hAnsi="宋体" w:eastAsia="宋体" w:cs="宋体"/>
          <w:sz w:val="22"/>
          <w:lang w:val="en-US" w:eastAsia="zh-CN"/>
        </w:rPr>
        <w:t>含无人机</w:t>
      </w:r>
      <w:r>
        <w:rPr>
          <w:rFonts w:hint="eastAsia" w:ascii="宋体" w:hAnsi="宋体" w:eastAsia="宋体" w:cs="宋体"/>
          <w:sz w:val="22"/>
          <w:lang w:eastAsia="zh-CN"/>
        </w:rPr>
        <w:t>）</w:t>
      </w:r>
      <w:r>
        <w:rPr>
          <w:rFonts w:hint="eastAsia" w:ascii="宋体" w:hAnsi="宋体" w:eastAsia="宋体" w:cs="宋体"/>
          <w:sz w:val="22"/>
        </w:rPr>
        <w:t>、计算机软硬件</w:t>
      </w:r>
      <w:r>
        <w:rPr>
          <w:rFonts w:hint="eastAsia" w:ascii="宋体" w:hAnsi="宋体" w:eastAsia="宋体" w:cs="宋体"/>
          <w:sz w:val="22"/>
          <w:lang w:val="en-US" w:eastAsia="zh-CN"/>
        </w:rPr>
        <w:t>或</w:t>
      </w:r>
      <w:r>
        <w:rPr>
          <w:rFonts w:hint="eastAsia" w:ascii="宋体" w:hAnsi="宋体" w:eastAsia="宋体" w:cs="宋体"/>
          <w:sz w:val="22"/>
        </w:rPr>
        <w:t>信息系统集成</w:t>
      </w:r>
      <w:r>
        <w:rPr>
          <w:rFonts w:hint="eastAsia" w:ascii="宋体" w:hAnsi="宋体" w:eastAsia="宋体" w:cs="宋体"/>
          <w:sz w:val="22"/>
          <w:lang w:val="en-US" w:eastAsia="zh-CN"/>
        </w:rPr>
        <w:t>类</w:t>
      </w:r>
      <w:r>
        <w:rPr>
          <w:rFonts w:hint="eastAsia" w:ascii="宋体" w:hAnsi="宋体" w:eastAsia="宋体" w:cs="宋体"/>
          <w:sz w:val="22"/>
        </w:rPr>
        <w:t>实施合同</w:t>
      </w:r>
      <w:r>
        <w:rPr>
          <w:rFonts w:hint="eastAsia" w:ascii="宋体" w:hAnsi="宋体" w:eastAsia="宋体"/>
          <w:bCs/>
          <w:sz w:val="22"/>
          <w:lang w:val="en-US" w:eastAsia="zh-CN"/>
        </w:rPr>
        <w:t>以上任意一个合同</w:t>
      </w:r>
      <w:r>
        <w:rPr>
          <w:rFonts w:hint="eastAsia" w:ascii="宋体" w:hAnsi="宋体" w:eastAsia="宋体" w:cs="宋体"/>
          <w:sz w:val="22"/>
        </w:rPr>
        <w:t>业绩。</w:t>
      </w:r>
    </w:p>
    <w:p w14:paraId="4A430FA7">
      <w:pPr>
        <w:pStyle w:val="47"/>
        <w:widowControl/>
        <w:spacing w:line="560" w:lineRule="atLeast"/>
        <w:ind w:firstLine="444"/>
        <w:outlineLvl w:val="1"/>
        <w:rPr>
          <w:rFonts w:hint="eastAsia" w:ascii="宋体" w:hAnsi="宋体" w:eastAsia="宋体" w:cs="宋体"/>
          <w:sz w:val="22"/>
        </w:rPr>
      </w:pPr>
      <w:r>
        <w:rPr>
          <w:rFonts w:hint="eastAsia" w:ascii="宋体" w:hAnsi="宋体" w:eastAsia="宋体" w:cs="宋体"/>
          <w:sz w:val="22"/>
        </w:rPr>
        <w:t>3.本项目不接受联合体投标。</w:t>
      </w:r>
    </w:p>
    <w:p w14:paraId="60627065">
      <w:pPr>
        <w:rPr>
          <w:rFonts w:hint="eastAsia" w:ascii="宋体" w:hAnsi="宋体" w:eastAsia="宋体" w:cs="宋体"/>
          <w:sz w:val="22"/>
        </w:rPr>
      </w:pPr>
      <w:r>
        <w:rPr>
          <w:rFonts w:hint="eastAsia" w:ascii="宋体" w:hAnsi="宋体" w:eastAsia="宋体" w:cs="宋体"/>
          <w:sz w:val="22"/>
        </w:rPr>
        <w:br w:type="page"/>
      </w:r>
    </w:p>
    <w:p w14:paraId="2CB7AD38">
      <w:pPr>
        <w:bidi w:val="0"/>
        <w:rPr>
          <w:rFonts w:hint="eastAsia"/>
        </w:rPr>
      </w:pPr>
    </w:p>
    <w:p w14:paraId="09BC45E0">
      <w:pPr>
        <w:adjustRightInd w:val="0"/>
        <w:snapToGrid w:val="0"/>
        <w:spacing w:line="360" w:lineRule="auto"/>
        <w:jc w:val="left"/>
        <w:outlineLvl w:val="1"/>
        <w:rPr>
          <w:b/>
          <w:bCs/>
          <w:sz w:val="22"/>
        </w:rPr>
      </w:pPr>
      <w:r>
        <w:rPr>
          <w:rFonts w:hint="eastAsia"/>
          <w:b/>
          <w:bCs/>
          <w:sz w:val="22"/>
        </w:rPr>
        <w:t>4.业绩材料</w:t>
      </w:r>
      <w:bookmarkEnd w:id="97"/>
      <w:bookmarkEnd w:id="98"/>
      <w:bookmarkEnd w:id="99"/>
      <w:bookmarkEnd w:id="100"/>
      <w:bookmarkEnd w:id="101"/>
      <w:bookmarkEnd w:id="102"/>
      <w:bookmarkEnd w:id="103"/>
    </w:p>
    <w:p w14:paraId="16D14B70">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7647CFD7">
      <w:pPr>
        <w:rPr>
          <w:color w:val="000000"/>
          <w:sz w:val="24"/>
        </w:rPr>
      </w:pP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1610"/>
        <w:gridCol w:w="1539"/>
        <w:gridCol w:w="1769"/>
        <w:gridCol w:w="2268"/>
      </w:tblGrid>
      <w:tr w14:paraId="755C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35" w:type="pct"/>
            <w:vAlign w:val="center"/>
          </w:tcPr>
          <w:p w14:paraId="3BFD683C">
            <w:pPr>
              <w:rPr>
                <w:color w:val="000000"/>
                <w:szCs w:val="21"/>
              </w:rPr>
            </w:pPr>
            <w:r>
              <w:rPr>
                <w:rFonts w:hint="eastAsia"/>
                <w:color w:val="000000"/>
                <w:szCs w:val="21"/>
              </w:rPr>
              <w:t>合同名称</w:t>
            </w:r>
          </w:p>
        </w:tc>
        <w:tc>
          <w:tcPr>
            <w:tcW w:w="910" w:type="pct"/>
            <w:vAlign w:val="center"/>
          </w:tcPr>
          <w:p w14:paraId="0394ACD4">
            <w:pPr>
              <w:rPr>
                <w:color w:val="000000"/>
                <w:szCs w:val="21"/>
              </w:rPr>
            </w:pPr>
            <w:r>
              <w:rPr>
                <w:rFonts w:hint="eastAsia"/>
                <w:color w:val="000000"/>
                <w:szCs w:val="21"/>
              </w:rPr>
              <w:t>实施地点</w:t>
            </w:r>
          </w:p>
        </w:tc>
        <w:tc>
          <w:tcPr>
            <w:tcW w:w="870" w:type="pct"/>
            <w:vAlign w:val="center"/>
          </w:tcPr>
          <w:p w14:paraId="79B6EB1F">
            <w:pPr>
              <w:rPr>
                <w:color w:val="000000"/>
                <w:szCs w:val="21"/>
              </w:rPr>
            </w:pPr>
            <w:r>
              <w:rPr>
                <w:rFonts w:hint="eastAsia"/>
                <w:color w:val="000000"/>
                <w:szCs w:val="21"/>
              </w:rPr>
              <w:t>签订日期</w:t>
            </w:r>
          </w:p>
        </w:tc>
        <w:tc>
          <w:tcPr>
            <w:tcW w:w="1000" w:type="pct"/>
            <w:vAlign w:val="center"/>
          </w:tcPr>
          <w:p w14:paraId="7967079C">
            <w:pPr>
              <w:rPr>
                <w:color w:val="000000"/>
                <w:szCs w:val="21"/>
              </w:rPr>
            </w:pPr>
            <w:r>
              <w:rPr>
                <w:rFonts w:hint="eastAsia"/>
                <w:color w:val="000000"/>
                <w:szCs w:val="21"/>
              </w:rPr>
              <w:t>合同金额（万元）</w:t>
            </w:r>
          </w:p>
        </w:tc>
        <w:tc>
          <w:tcPr>
            <w:tcW w:w="1282" w:type="pct"/>
            <w:vAlign w:val="center"/>
          </w:tcPr>
          <w:p w14:paraId="009BD58D">
            <w:pPr>
              <w:jc w:val="center"/>
              <w:rPr>
                <w:color w:val="000000"/>
                <w:szCs w:val="21"/>
              </w:rPr>
            </w:pPr>
            <w:r>
              <w:rPr>
                <w:rFonts w:hint="eastAsia"/>
                <w:color w:val="000000"/>
                <w:szCs w:val="21"/>
              </w:rPr>
              <w:t>备注</w:t>
            </w:r>
          </w:p>
        </w:tc>
      </w:tr>
      <w:tr w14:paraId="6F67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6B90BC33">
            <w:pPr>
              <w:rPr>
                <w:color w:val="000000"/>
              </w:rPr>
            </w:pPr>
          </w:p>
        </w:tc>
        <w:tc>
          <w:tcPr>
            <w:tcW w:w="910" w:type="pct"/>
            <w:vAlign w:val="center"/>
          </w:tcPr>
          <w:p w14:paraId="2A90EFFB">
            <w:pPr>
              <w:rPr>
                <w:color w:val="000000"/>
              </w:rPr>
            </w:pPr>
          </w:p>
        </w:tc>
        <w:tc>
          <w:tcPr>
            <w:tcW w:w="870" w:type="pct"/>
            <w:vAlign w:val="center"/>
          </w:tcPr>
          <w:p w14:paraId="155348FA">
            <w:pPr>
              <w:rPr>
                <w:color w:val="000000"/>
              </w:rPr>
            </w:pPr>
          </w:p>
        </w:tc>
        <w:tc>
          <w:tcPr>
            <w:tcW w:w="1000" w:type="pct"/>
            <w:vAlign w:val="center"/>
          </w:tcPr>
          <w:p w14:paraId="37235BAA">
            <w:pPr>
              <w:rPr>
                <w:color w:val="000000"/>
              </w:rPr>
            </w:pPr>
          </w:p>
        </w:tc>
        <w:tc>
          <w:tcPr>
            <w:tcW w:w="1282" w:type="pct"/>
            <w:vAlign w:val="center"/>
          </w:tcPr>
          <w:p w14:paraId="62804F1D">
            <w:pPr>
              <w:rPr>
                <w:color w:val="000000"/>
              </w:rPr>
            </w:pPr>
          </w:p>
        </w:tc>
      </w:tr>
      <w:tr w14:paraId="6391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0310606F">
            <w:pPr>
              <w:rPr>
                <w:color w:val="000000"/>
              </w:rPr>
            </w:pPr>
          </w:p>
        </w:tc>
        <w:tc>
          <w:tcPr>
            <w:tcW w:w="910" w:type="pct"/>
            <w:vAlign w:val="center"/>
          </w:tcPr>
          <w:p w14:paraId="26503BF2">
            <w:pPr>
              <w:rPr>
                <w:color w:val="000000"/>
              </w:rPr>
            </w:pPr>
          </w:p>
        </w:tc>
        <w:tc>
          <w:tcPr>
            <w:tcW w:w="870" w:type="pct"/>
            <w:vAlign w:val="center"/>
          </w:tcPr>
          <w:p w14:paraId="6F18808A">
            <w:pPr>
              <w:rPr>
                <w:color w:val="000000"/>
              </w:rPr>
            </w:pPr>
          </w:p>
        </w:tc>
        <w:tc>
          <w:tcPr>
            <w:tcW w:w="1000" w:type="pct"/>
            <w:vAlign w:val="center"/>
          </w:tcPr>
          <w:p w14:paraId="1A0825DF">
            <w:pPr>
              <w:rPr>
                <w:color w:val="000000"/>
              </w:rPr>
            </w:pPr>
          </w:p>
        </w:tc>
        <w:tc>
          <w:tcPr>
            <w:tcW w:w="1282" w:type="pct"/>
            <w:vAlign w:val="center"/>
          </w:tcPr>
          <w:p w14:paraId="45A199AD">
            <w:pPr>
              <w:rPr>
                <w:color w:val="000000"/>
              </w:rPr>
            </w:pPr>
          </w:p>
        </w:tc>
      </w:tr>
    </w:tbl>
    <w:p w14:paraId="5D48C026">
      <w:pPr>
        <w:rPr>
          <w:color w:val="000000"/>
        </w:rPr>
      </w:pPr>
    </w:p>
    <w:p w14:paraId="4B004C9E">
      <w:pPr>
        <w:ind w:firstLine="724" w:firstLineChars="400"/>
        <w:jc w:val="left"/>
        <w:rPr>
          <w:color w:val="000000"/>
          <w:sz w:val="18"/>
          <w:szCs w:val="18"/>
        </w:rPr>
      </w:pPr>
      <w:r>
        <w:rPr>
          <w:rFonts w:hint="eastAsia"/>
          <w:color w:val="000000"/>
          <w:sz w:val="18"/>
          <w:szCs w:val="18"/>
        </w:rPr>
        <w:t>提供相应合同首页及盖章页复印</w:t>
      </w:r>
    </w:p>
    <w:p w14:paraId="658828EE">
      <w:pPr>
        <w:bidi w:val="0"/>
      </w:pPr>
    </w:p>
    <w:p w14:paraId="33972301">
      <w:pPr>
        <w:bidi w:val="0"/>
      </w:pPr>
    </w:p>
    <w:p w14:paraId="4826B075">
      <w:pPr>
        <w:bidi w:val="0"/>
      </w:pPr>
    </w:p>
    <w:p w14:paraId="0F4C6335">
      <w:pPr>
        <w:adjustRightInd w:val="0"/>
        <w:snapToGrid w:val="0"/>
        <w:spacing w:line="360" w:lineRule="auto"/>
        <w:jc w:val="left"/>
        <w:outlineLvl w:val="1"/>
        <w:rPr>
          <w:b/>
          <w:bCs/>
          <w:sz w:val="22"/>
        </w:rPr>
      </w:pPr>
    </w:p>
    <w:p w14:paraId="00868E8C">
      <w:pPr>
        <w:bidi w:val="0"/>
      </w:pPr>
    </w:p>
    <w:p w14:paraId="45173D5E">
      <w:pPr>
        <w:adjustRightInd w:val="0"/>
        <w:snapToGrid w:val="0"/>
        <w:spacing w:line="360" w:lineRule="auto"/>
        <w:jc w:val="left"/>
        <w:outlineLvl w:val="1"/>
        <w:rPr>
          <w:b/>
          <w:bCs/>
          <w:sz w:val="22"/>
        </w:rPr>
      </w:pPr>
    </w:p>
    <w:p w14:paraId="279A14F2">
      <w:r>
        <w:br w:type="page"/>
      </w:r>
    </w:p>
    <w:p w14:paraId="5DFF0158">
      <w:pPr>
        <w:adjustRightInd w:val="0"/>
        <w:snapToGrid w:val="0"/>
        <w:spacing w:line="360" w:lineRule="auto"/>
        <w:jc w:val="left"/>
        <w:outlineLvl w:val="1"/>
        <w:rPr>
          <w:b/>
          <w:bCs/>
          <w:sz w:val="22"/>
        </w:rPr>
      </w:pPr>
    </w:p>
    <w:p w14:paraId="1AE37DBD">
      <w:pPr>
        <w:numPr>
          <w:ilvl w:val="0"/>
          <w:numId w:val="4"/>
        </w:numPr>
        <w:adjustRightInd w:val="0"/>
        <w:snapToGrid w:val="0"/>
        <w:spacing w:line="360" w:lineRule="auto"/>
        <w:jc w:val="left"/>
        <w:outlineLvl w:val="1"/>
        <w:rPr>
          <w:b/>
          <w:bCs/>
          <w:sz w:val="22"/>
        </w:rPr>
      </w:pPr>
      <w:r>
        <w:rPr>
          <w:rFonts w:hint="eastAsia"/>
          <w:b/>
          <w:bCs/>
          <w:sz w:val="22"/>
        </w:rPr>
        <w:t>其他材料。</w:t>
      </w:r>
    </w:p>
    <w:p w14:paraId="245B7D4D">
      <w:pPr>
        <w:adjustRightInd w:val="0"/>
        <w:snapToGrid w:val="0"/>
        <w:spacing w:line="360" w:lineRule="auto"/>
        <w:jc w:val="left"/>
        <w:outlineLvl w:val="1"/>
        <w:rPr>
          <w:b/>
          <w:bCs/>
          <w:sz w:val="22"/>
        </w:rPr>
      </w:pPr>
    </w:p>
    <w:p w14:paraId="3B502003">
      <w:pPr>
        <w:adjustRightInd w:val="0"/>
        <w:snapToGrid w:val="0"/>
        <w:spacing w:line="360" w:lineRule="auto"/>
        <w:jc w:val="left"/>
        <w:outlineLvl w:val="1"/>
        <w:rPr>
          <w:b/>
          <w:bCs/>
          <w:sz w:val="22"/>
        </w:rPr>
      </w:pPr>
    </w:p>
    <w:p w14:paraId="0BE8F1BA">
      <w:pPr>
        <w:rPr>
          <w:b/>
          <w:bCs/>
          <w:sz w:val="22"/>
        </w:rPr>
      </w:pPr>
      <w:r>
        <w:rPr>
          <w:b/>
          <w:bCs/>
          <w:sz w:val="22"/>
        </w:rPr>
        <w:br w:type="page"/>
      </w:r>
    </w:p>
    <w:p w14:paraId="73647944">
      <w:pPr>
        <w:adjustRightInd w:val="0"/>
        <w:snapToGrid w:val="0"/>
        <w:spacing w:line="360" w:lineRule="auto"/>
        <w:jc w:val="left"/>
        <w:outlineLvl w:val="1"/>
        <w:rPr>
          <w:b/>
          <w:bCs/>
          <w:sz w:val="22"/>
        </w:rPr>
      </w:pPr>
    </w:p>
    <w:p w14:paraId="028E2FDC">
      <w:pPr>
        <w:numPr>
          <w:ilvl w:val="0"/>
          <w:numId w:val="4"/>
        </w:numPr>
        <w:adjustRightInd w:val="0"/>
        <w:snapToGrid w:val="0"/>
        <w:spacing w:line="360" w:lineRule="auto"/>
        <w:jc w:val="left"/>
        <w:outlineLvl w:val="1"/>
        <w:rPr>
          <w:b/>
          <w:bCs/>
          <w:sz w:val="22"/>
        </w:rPr>
      </w:pPr>
      <w:r>
        <w:rPr>
          <w:rFonts w:hint="eastAsia"/>
          <w:b/>
          <w:bCs/>
          <w:sz w:val="22"/>
        </w:rPr>
        <w:t>投标报价清单。</w:t>
      </w:r>
    </w:p>
    <w:p w14:paraId="23CEC2BF">
      <w:pPr>
        <w:adjustRightInd w:val="0"/>
        <w:snapToGrid w:val="0"/>
        <w:spacing w:line="360" w:lineRule="auto"/>
        <w:jc w:val="center"/>
        <w:outlineLvl w:val="1"/>
        <w:rPr>
          <w:rFonts w:hint="eastAsia" w:ascii="宋体" w:hAnsi="宋体" w:eastAsia="宋体" w:cs="宋体"/>
          <w:color w:val="FF0000"/>
          <w:sz w:val="22"/>
        </w:rPr>
      </w:pPr>
      <w:r>
        <w:rPr>
          <w:rFonts w:hint="eastAsia" w:ascii="宋体" w:hAnsi="宋体" w:eastAsia="宋体" w:cs="宋体"/>
          <w:b/>
          <w:bCs/>
          <w:sz w:val="22"/>
        </w:rPr>
        <w:t>投标报价一览表</w:t>
      </w:r>
    </w:p>
    <w:tbl>
      <w:tblPr>
        <w:tblStyle w:val="20"/>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78"/>
        <w:gridCol w:w="1751"/>
        <w:gridCol w:w="617"/>
        <w:gridCol w:w="883"/>
        <w:gridCol w:w="983"/>
        <w:gridCol w:w="1084"/>
        <w:gridCol w:w="1283"/>
        <w:gridCol w:w="1279"/>
      </w:tblGrid>
      <w:tr w14:paraId="14E3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58" w:hRule="atLeast"/>
          <w:tblHeader/>
          <w:jc w:val="center"/>
        </w:trPr>
        <w:tc>
          <w:tcPr>
            <w:tcW w:w="778" w:type="dxa"/>
            <w:tcBorders>
              <w:tl2br w:val="nil"/>
              <w:tr2bl w:val="nil"/>
            </w:tcBorders>
            <w:shd w:val="clear" w:color="auto" w:fill="F2F2F2"/>
            <w:vAlign w:val="center"/>
          </w:tcPr>
          <w:p w14:paraId="4E11D93A">
            <w:pPr>
              <w:widowControl/>
              <w:spacing w:line="336" w:lineRule="atLeast"/>
              <w:jc w:val="left"/>
              <w:rPr>
                <w:rFonts w:hint="eastAsia" w:ascii="宋体" w:hAnsi="宋体" w:eastAsia="宋体" w:cs="宋体"/>
                <w:b/>
                <w:bCs/>
                <w:color w:val="000000"/>
                <w:sz w:val="19"/>
                <w:szCs w:val="19"/>
              </w:rPr>
            </w:pPr>
            <w:r>
              <w:rPr>
                <w:rFonts w:hint="eastAsia" w:ascii="宋体" w:hAnsi="宋体" w:eastAsia="宋体" w:cs="宋体"/>
                <w:b/>
                <w:bCs/>
                <w:color w:val="000000"/>
                <w:kern w:val="0"/>
                <w:sz w:val="19"/>
                <w:szCs w:val="19"/>
                <w:lang w:bidi="ar"/>
              </w:rPr>
              <w:t>序号</w:t>
            </w:r>
          </w:p>
        </w:tc>
        <w:tc>
          <w:tcPr>
            <w:tcW w:w="1751" w:type="dxa"/>
            <w:tcBorders>
              <w:tl2br w:val="nil"/>
              <w:tr2bl w:val="nil"/>
            </w:tcBorders>
            <w:shd w:val="clear" w:color="auto" w:fill="F2F2F2"/>
            <w:vAlign w:val="center"/>
          </w:tcPr>
          <w:p w14:paraId="1DC76DA0">
            <w:pPr>
              <w:widowControl/>
              <w:spacing w:line="336" w:lineRule="atLeast"/>
              <w:jc w:val="left"/>
              <w:rPr>
                <w:rFonts w:hint="default" w:ascii="宋体" w:hAnsi="宋体" w:eastAsia="宋体" w:cs="宋体"/>
                <w:b/>
                <w:bCs/>
                <w:color w:val="000000"/>
                <w:sz w:val="19"/>
                <w:szCs w:val="19"/>
                <w:lang w:val="en-US" w:eastAsia="zh-CN"/>
              </w:rPr>
            </w:pPr>
            <w:r>
              <w:rPr>
                <w:rFonts w:hint="eastAsia" w:ascii="宋体" w:hAnsi="宋体" w:cs="宋体"/>
                <w:b/>
                <w:bCs/>
                <w:color w:val="000000"/>
                <w:sz w:val="19"/>
                <w:szCs w:val="19"/>
                <w:lang w:val="en-US" w:eastAsia="zh-CN"/>
              </w:rPr>
              <w:t>设备名称</w:t>
            </w:r>
          </w:p>
        </w:tc>
        <w:tc>
          <w:tcPr>
            <w:tcW w:w="617" w:type="dxa"/>
            <w:tcBorders>
              <w:tl2br w:val="nil"/>
              <w:tr2bl w:val="nil"/>
            </w:tcBorders>
            <w:shd w:val="clear" w:color="auto" w:fill="F2F2F2"/>
            <w:vAlign w:val="center"/>
          </w:tcPr>
          <w:p w14:paraId="06C547A7">
            <w:pPr>
              <w:widowControl/>
              <w:spacing w:line="336" w:lineRule="atLeast"/>
              <w:jc w:val="left"/>
              <w:rPr>
                <w:rFonts w:hint="eastAsia" w:ascii="宋体" w:hAnsi="宋体" w:eastAsia="宋体" w:cs="宋体"/>
                <w:b/>
                <w:bCs/>
                <w:color w:val="000000"/>
                <w:sz w:val="19"/>
                <w:szCs w:val="19"/>
                <w:lang w:eastAsia="zh-CN"/>
              </w:rPr>
            </w:pPr>
            <w:r>
              <w:rPr>
                <w:rFonts w:hint="eastAsia" w:ascii="宋体" w:hAnsi="宋体" w:eastAsia="宋体" w:cs="宋体"/>
                <w:b/>
                <w:bCs/>
                <w:color w:val="000000"/>
                <w:kern w:val="0"/>
                <w:sz w:val="19"/>
                <w:szCs w:val="19"/>
                <w:lang w:bidi="ar"/>
              </w:rPr>
              <w:t>数量</w:t>
            </w:r>
            <w:r>
              <w:rPr>
                <w:rFonts w:hint="eastAsia" w:ascii="宋体" w:hAnsi="宋体" w:cs="宋体"/>
                <w:b/>
                <w:bCs/>
                <w:color w:val="000000"/>
                <w:kern w:val="0"/>
                <w:sz w:val="19"/>
                <w:szCs w:val="19"/>
                <w:lang w:eastAsia="zh-CN" w:bidi="ar"/>
              </w:rPr>
              <w:t>（</w:t>
            </w:r>
            <w:r>
              <w:rPr>
                <w:rFonts w:hint="eastAsia" w:ascii="宋体" w:hAnsi="宋体" w:cs="宋体"/>
                <w:b/>
                <w:bCs/>
                <w:color w:val="000000"/>
                <w:kern w:val="0"/>
                <w:sz w:val="19"/>
                <w:szCs w:val="19"/>
                <w:lang w:val="en-US" w:eastAsia="zh-CN" w:bidi="ar"/>
              </w:rPr>
              <w:t>套/双/台</w:t>
            </w:r>
            <w:r>
              <w:rPr>
                <w:rFonts w:hint="eastAsia" w:ascii="宋体" w:hAnsi="宋体" w:cs="宋体"/>
                <w:b/>
                <w:bCs/>
                <w:color w:val="000000"/>
                <w:kern w:val="0"/>
                <w:sz w:val="19"/>
                <w:szCs w:val="19"/>
                <w:lang w:eastAsia="zh-CN" w:bidi="ar"/>
              </w:rPr>
              <w:t>）</w:t>
            </w:r>
          </w:p>
        </w:tc>
        <w:tc>
          <w:tcPr>
            <w:tcW w:w="883" w:type="dxa"/>
            <w:tcBorders>
              <w:tl2br w:val="nil"/>
              <w:tr2bl w:val="nil"/>
            </w:tcBorders>
            <w:shd w:val="clear" w:color="auto" w:fill="F2F2F2"/>
            <w:vAlign w:val="center"/>
          </w:tcPr>
          <w:p w14:paraId="02987843">
            <w:pPr>
              <w:widowControl/>
              <w:spacing w:line="336" w:lineRule="atLeast"/>
              <w:jc w:val="left"/>
              <w:rPr>
                <w:rFonts w:hint="eastAsia" w:ascii="宋体" w:hAnsi="宋体" w:eastAsia="宋体" w:cs="宋体"/>
                <w:b/>
                <w:bCs/>
                <w:color w:val="000000"/>
                <w:sz w:val="19"/>
                <w:szCs w:val="19"/>
                <w:lang w:val="en-US" w:eastAsia="zh-CN"/>
              </w:rPr>
            </w:pPr>
            <w:r>
              <w:rPr>
                <w:rFonts w:hint="eastAsia" w:ascii="宋体" w:hAnsi="宋体" w:eastAsia="宋体" w:cs="宋体"/>
                <w:b/>
                <w:bCs/>
                <w:color w:val="000000"/>
                <w:sz w:val="19"/>
                <w:szCs w:val="19"/>
                <w:lang w:val="en-US" w:eastAsia="zh-CN"/>
              </w:rPr>
              <w:t>品牌型号</w:t>
            </w:r>
          </w:p>
        </w:tc>
        <w:tc>
          <w:tcPr>
            <w:tcW w:w="983" w:type="dxa"/>
            <w:tcBorders>
              <w:tl2br w:val="nil"/>
              <w:tr2bl w:val="nil"/>
            </w:tcBorders>
            <w:shd w:val="clear" w:color="auto" w:fill="F2F2F2"/>
            <w:vAlign w:val="center"/>
          </w:tcPr>
          <w:p w14:paraId="3936CA57">
            <w:pPr>
              <w:widowControl/>
              <w:spacing w:line="336" w:lineRule="atLeast"/>
              <w:jc w:val="left"/>
              <w:rPr>
                <w:rFonts w:hint="default" w:ascii="宋体" w:hAnsi="宋体" w:eastAsia="宋体" w:cs="宋体"/>
                <w:b/>
                <w:bCs/>
                <w:color w:val="000000"/>
                <w:sz w:val="19"/>
                <w:szCs w:val="19"/>
                <w:lang w:val="en-US" w:eastAsia="zh-CN"/>
              </w:rPr>
            </w:pPr>
            <w:r>
              <w:rPr>
                <w:rFonts w:hint="eastAsia" w:ascii="宋体" w:hAnsi="宋体" w:cs="宋体"/>
                <w:b/>
                <w:bCs/>
                <w:color w:val="000000"/>
                <w:sz w:val="19"/>
                <w:szCs w:val="19"/>
                <w:lang w:val="en-US" w:eastAsia="zh-CN"/>
              </w:rPr>
              <w:t>参数</w:t>
            </w:r>
          </w:p>
        </w:tc>
        <w:tc>
          <w:tcPr>
            <w:tcW w:w="1084" w:type="dxa"/>
            <w:tcBorders>
              <w:tl2br w:val="nil"/>
              <w:tr2bl w:val="nil"/>
            </w:tcBorders>
            <w:shd w:val="clear" w:color="auto" w:fill="F2F2F2"/>
            <w:vAlign w:val="center"/>
          </w:tcPr>
          <w:p w14:paraId="73D6AF97">
            <w:pPr>
              <w:widowControl/>
              <w:spacing w:line="336" w:lineRule="atLeast"/>
              <w:jc w:val="left"/>
              <w:rPr>
                <w:rFonts w:hint="eastAsia" w:ascii="宋体" w:hAnsi="宋体" w:eastAsia="宋体" w:cs="宋体"/>
                <w:b/>
                <w:bCs/>
                <w:color w:val="000000"/>
                <w:kern w:val="0"/>
                <w:sz w:val="19"/>
                <w:szCs w:val="19"/>
                <w:lang w:bidi="ar"/>
              </w:rPr>
            </w:pPr>
            <w:r>
              <w:rPr>
                <w:rFonts w:hint="eastAsia" w:ascii="宋体" w:hAnsi="宋体" w:cs="宋体"/>
                <w:b/>
                <w:bCs/>
                <w:color w:val="000000"/>
                <w:kern w:val="0"/>
                <w:sz w:val="19"/>
                <w:szCs w:val="19"/>
                <w:lang w:val="en-US" w:eastAsia="zh-CN" w:bidi="ar"/>
              </w:rPr>
              <w:t>单价上限</w:t>
            </w:r>
            <w:r>
              <w:rPr>
                <w:rFonts w:hint="eastAsia" w:ascii="宋体" w:hAnsi="宋体" w:eastAsia="宋体" w:cs="宋体"/>
                <w:b/>
                <w:bCs/>
                <w:color w:val="000000"/>
                <w:kern w:val="0"/>
                <w:sz w:val="19"/>
                <w:szCs w:val="19"/>
                <w:lang w:val="en-US" w:eastAsia="zh-CN" w:bidi="ar"/>
              </w:rPr>
              <w:t>（万元）</w:t>
            </w:r>
          </w:p>
        </w:tc>
        <w:tc>
          <w:tcPr>
            <w:tcW w:w="1283" w:type="dxa"/>
            <w:tcBorders>
              <w:tl2br w:val="nil"/>
              <w:tr2bl w:val="nil"/>
            </w:tcBorders>
            <w:shd w:val="clear" w:color="auto" w:fill="F2F2F2"/>
            <w:vAlign w:val="center"/>
          </w:tcPr>
          <w:p w14:paraId="63B97B2F">
            <w:pPr>
              <w:widowControl/>
              <w:spacing w:line="336" w:lineRule="atLeast"/>
              <w:jc w:val="left"/>
              <w:rPr>
                <w:rFonts w:hint="eastAsia" w:ascii="宋体" w:hAnsi="宋体" w:eastAsia="宋体" w:cs="宋体"/>
                <w:b/>
                <w:bCs/>
                <w:color w:val="000000"/>
                <w:kern w:val="0"/>
                <w:sz w:val="19"/>
                <w:szCs w:val="19"/>
                <w:lang w:val="en-US" w:eastAsia="zh-CN" w:bidi="ar"/>
              </w:rPr>
            </w:pPr>
            <w:r>
              <w:rPr>
                <w:rFonts w:hint="eastAsia" w:ascii="宋体" w:hAnsi="宋体" w:cs="宋体"/>
                <w:b/>
                <w:bCs/>
                <w:color w:val="000000"/>
                <w:kern w:val="0"/>
                <w:sz w:val="19"/>
                <w:szCs w:val="19"/>
                <w:lang w:val="en-US" w:eastAsia="zh-CN" w:bidi="ar"/>
              </w:rPr>
              <w:t>投标单价</w:t>
            </w:r>
            <w:r>
              <w:rPr>
                <w:rFonts w:hint="eastAsia" w:ascii="宋体" w:hAnsi="宋体" w:eastAsia="宋体" w:cs="宋体"/>
                <w:b/>
                <w:bCs/>
                <w:color w:val="000000"/>
                <w:kern w:val="0"/>
                <w:sz w:val="19"/>
                <w:szCs w:val="19"/>
                <w:lang w:val="en-US" w:eastAsia="zh-CN" w:bidi="ar"/>
              </w:rPr>
              <w:t>（万元）</w:t>
            </w:r>
          </w:p>
        </w:tc>
        <w:tc>
          <w:tcPr>
            <w:tcW w:w="1279" w:type="dxa"/>
            <w:tcBorders>
              <w:tl2br w:val="nil"/>
              <w:tr2bl w:val="nil"/>
            </w:tcBorders>
            <w:shd w:val="clear" w:color="auto" w:fill="F2F2F2"/>
            <w:vAlign w:val="center"/>
          </w:tcPr>
          <w:p w14:paraId="4E90A357">
            <w:pPr>
              <w:widowControl/>
              <w:spacing w:line="336" w:lineRule="atLeast"/>
              <w:jc w:val="left"/>
              <w:rPr>
                <w:rFonts w:hint="eastAsia" w:ascii="宋体" w:hAnsi="宋体" w:eastAsia="宋体" w:cs="宋体"/>
                <w:b/>
                <w:bCs/>
                <w:color w:val="000000"/>
                <w:kern w:val="0"/>
                <w:sz w:val="19"/>
                <w:szCs w:val="19"/>
                <w:lang w:val="en-US" w:eastAsia="zh-CN" w:bidi="ar"/>
              </w:rPr>
            </w:pPr>
            <w:r>
              <w:rPr>
                <w:rFonts w:hint="eastAsia" w:ascii="宋体" w:hAnsi="宋体" w:eastAsia="宋体" w:cs="宋体"/>
                <w:b/>
                <w:bCs/>
                <w:color w:val="000000"/>
                <w:kern w:val="0"/>
                <w:sz w:val="19"/>
                <w:szCs w:val="19"/>
                <w:lang w:val="en-US" w:eastAsia="zh-CN" w:bidi="ar"/>
              </w:rPr>
              <w:t>投标价（万元，=数量*单价）</w:t>
            </w:r>
          </w:p>
        </w:tc>
      </w:tr>
      <w:tr w14:paraId="17DD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430B07D2">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kern w:val="0"/>
                <w:sz w:val="19"/>
                <w:szCs w:val="19"/>
                <w:lang w:bidi="ar"/>
              </w:rPr>
              <w:t>1</w:t>
            </w:r>
          </w:p>
        </w:tc>
        <w:tc>
          <w:tcPr>
            <w:tcW w:w="1751" w:type="dxa"/>
            <w:tcBorders>
              <w:tl2br w:val="nil"/>
              <w:tr2bl w:val="nil"/>
            </w:tcBorders>
            <w:shd w:val="clear" w:color="auto" w:fill="FFFFFF"/>
            <w:vAlign w:val="center"/>
          </w:tcPr>
          <w:p w14:paraId="1937CF45">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 xml:space="preserve">通用人形机器人 </w:t>
            </w:r>
          </w:p>
        </w:tc>
        <w:tc>
          <w:tcPr>
            <w:tcW w:w="617" w:type="dxa"/>
            <w:tcBorders>
              <w:tl2br w:val="nil"/>
              <w:tr2bl w:val="nil"/>
            </w:tcBorders>
            <w:shd w:val="clear" w:color="auto" w:fill="FFFFFF"/>
            <w:vAlign w:val="center"/>
          </w:tcPr>
          <w:p w14:paraId="0D174497">
            <w:pPr>
              <w:widowControl/>
              <w:spacing w:line="336" w:lineRule="atLeast"/>
              <w:jc w:val="left"/>
              <w:rPr>
                <w:rFonts w:hint="eastAsia" w:ascii="宋体" w:hAnsi="宋体" w:eastAsia="宋体" w:cs="宋体"/>
                <w:color w:val="000000"/>
                <w:sz w:val="19"/>
                <w:szCs w:val="19"/>
                <w:lang w:eastAsia="zh-CN"/>
              </w:rPr>
            </w:pPr>
            <w:r>
              <w:rPr>
                <w:rFonts w:hint="eastAsia" w:ascii="宋体" w:hAnsi="宋体" w:eastAsia="宋体" w:cs="宋体"/>
                <w:color w:val="000000"/>
                <w:kern w:val="0"/>
                <w:sz w:val="19"/>
                <w:szCs w:val="19"/>
                <w:lang w:val="en-US" w:eastAsia="zh-CN" w:bidi="ar"/>
              </w:rPr>
              <w:t>1</w:t>
            </w:r>
          </w:p>
        </w:tc>
        <w:tc>
          <w:tcPr>
            <w:tcW w:w="883" w:type="dxa"/>
            <w:tcBorders>
              <w:tl2br w:val="nil"/>
              <w:tr2bl w:val="nil"/>
            </w:tcBorders>
            <w:shd w:val="clear" w:color="auto" w:fill="FFFFFF"/>
            <w:vAlign w:val="center"/>
          </w:tcPr>
          <w:p w14:paraId="50AF0303">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63F382D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65135FBB">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33</w:t>
            </w:r>
          </w:p>
        </w:tc>
        <w:tc>
          <w:tcPr>
            <w:tcW w:w="1283" w:type="dxa"/>
            <w:tcBorders>
              <w:tl2br w:val="nil"/>
              <w:tr2bl w:val="nil"/>
            </w:tcBorders>
            <w:shd w:val="clear" w:color="auto" w:fill="FFFFFF"/>
            <w:vAlign w:val="center"/>
          </w:tcPr>
          <w:p w14:paraId="11EEE7F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2EA2237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0FC0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487AD2FB">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2</w:t>
            </w:r>
          </w:p>
        </w:tc>
        <w:tc>
          <w:tcPr>
            <w:tcW w:w="1751" w:type="dxa"/>
            <w:tcBorders>
              <w:tl2br w:val="nil"/>
              <w:tr2bl w:val="nil"/>
            </w:tcBorders>
            <w:shd w:val="clear" w:color="auto" w:fill="FFFFFF"/>
            <w:vAlign w:val="center"/>
          </w:tcPr>
          <w:p w14:paraId="0444E02B">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协作机器人</w:t>
            </w:r>
          </w:p>
        </w:tc>
        <w:tc>
          <w:tcPr>
            <w:tcW w:w="617" w:type="dxa"/>
            <w:tcBorders>
              <w:tl2br w:val="nil"/>
              <w:tr2bl w:val="nil"/>
            </w:tcBorders>
            <w:shd w:val="clear" w:color="auto" w:fill="FFFFFF"/>
            <w:vAlign w:val="center"/>
          </w:tcPr>
          <w:p w14:paraId="6225509B">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2</w:t>
            </w:r>
          </w:p>
        </w:tc>
        <w:tc>
          <w:tcPr>
            <w:tcW w:w="883" w:type="dxa"/>
            <w:tcBorders>
              <w:tl2br w:val="nil"/>
              <w:tr2bl w:val="nil"/>
            </w:tcBorders>
            <w:shd w:val="clear" w:color="auto" w:fill="FFFFFF"/>
            <w:vAlign w:val="center"/>
          </w:tcPr>
          <w:p w14:paraId="205EBE4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43493895">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4C9B14B9">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1</w:t>
            </w:r>
            <w:r>
              <w:rPr>
                <w:rFonts w:hint="eastAsia" w:ascii="宋体" w:hAnsi="宋体" w:cs="宋体"/>
                <w:i w:val="0"/>
                <w:iCs w:val="0"/>
                <w:color w:val="000000"/>
                <w:kern w:val="2"/>
                <w:sz w:val="19"/>
                <w:szCs w:val="19"/>
                <w:u w:val="none"/>
                <w:lang w:val="en-US" w:eastAsia="zh-CN" w:bidi="ar"/>
              </w:rPr>
              <w:t>8</w:t>
            </w:r>
          </w:p>
        </w:tc>
        <w:tc>
          <w:tcPr>
            <w:tcW w:w="1283" w:type="dxa"/>
            <w:tcBorders>
              <w:tl2br w:val="nil"/>
              <w:tr2bl w:val="nil"/>
            </w:tcBorders>
            <w:shd w:val="clear" w:color="auto" w:fill="FFFFFF"/>
            <w:vAlign w:val="center"/>
          </w:tcPr>
          <w:p w14:paraId="6130E62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04F4DE7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70E0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0CCA740B">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3</w:t>
            </w:r>
          </w:p>
        </w:tc>
        <w:tc>
          <w:tcPr>
            <w:tcW w:w="1751" w:type="dxa"/>
            <w:tcBorders>
              <w:tl2br w:val="nil"/>
              <w:tr2bl w:val="nil"/>
            </w:tcBorders>
            <w:shd w:val="clear" w:color="auto" w:fill="FFFFFF"/>
            <w:vAlign w:val="center"/>
          </w:tcPr>
          <w:p w14:paraId="5897CC96">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深度实感摄像头</w:t>
            </w:r>
          </w:p>
        </w:tc>
        <w:tc>
          <w:tcPr>
            <w:tcW w:w="617" w:type="dxa"/>
            <w:tcBorders>
              <w:tl2br w:val="nil"/>
              <w:tr2bl w:val="nil"/>
            </w:tcBorders>
            <w:shd w:val="clear" w:color="auto" w:fill="FFFFFF"/>
            <w:vAlign w:val="center"/>
          </w:tcPr>
          <w:p w14:paraId="0DA1ACD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5</w:t>
            </w:r>
          </w:p>
        </w:tc>
        <w:tc>
          <w:tcPr>
            <w:tcW w:w="883" w:type="dxa"/>
            <w:tcBorders>
              <w:tl2br w:val="nil"/>
              <w:tr2bl w:val="nil"/>
            </w:tcBorders>
            <w:shd w:val="clear" w:color="auto" w:fill="FFFFFF"/>
            <w:vAlign w:val="center"/>
          </w:tcPr>
          <w:p w14:paraId="224CD98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3F82C561">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57E7DA16">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0.3</w:t>
            </w:r>
          </w:p>
        </w:tc>
        <w:tc>
          <w:tcPr>
            <w:tcW w:w="1283" w:type="dxa"/>
            <w:tcBorders>
              <w:tl2br w:val="nil"/>
              <w:tr2bl w:val="nil"/>
            </w:tcBorders>
            <w:shd w:val="clear" w:color="auto" w:fill="FFFFFF"/>
            <w:vAlign w:val="center"/>
          </w:tcPr>
          <w:p w14:paraId="62E09F7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08324CF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0B56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1756C899">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4</w:t>
            </w:r>
          </w:p>
        </w:tc>
        <w:tc>
          <w:tcPr>
            <w:tcW w:w="1751" w:type="dxa"/>
            <w:tcBorders>
              <w:tl2br w:val="nil"/>
              <w:tr2bl w:val="nil"/>
            </w:tcBorders>
            <w:shd w:val="clear" w:color="auto" w:fill="FFFFFF"/>
            <w:vAlign w:val="center"/>
          </w:tcPr>
          <w:p w14:paraId="3AEE60DB">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灵巧手</w:t>
            </w:r>
          </w:p>
        </w:tc>
        <w:tc>
          <w:tcPr>
            <w:tcW w:w="617" w:type="dxa"/>
            <w:tcBorders>
              <w:tl2br w:val="nil"/>
              <w:tr2bl w:val="nil"/>
            </w:tcBorders>
            <w:shd w:val="clear" w:color="auto" w:fill="FFFFFF"/>
            <w:vAlign w:val="center"/>
          </w:tcPr>
          <w:p w14:paraId="01DA028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2</w:t>
            </w:r>
          </w:p>
        </w:tc>
        <w:tc>
          <w:tcPr>
            <w:tcW w:w="883" w:type="dxa"/>
            <w:tcBorders>
              <w:tl2br w:val="nil"/>
              <w:tr2bl w:val="nil"/>
            </w:tcBorders>
            <w:shd w:val="clear" w:color="auto" w:fill="FFFFFF"/>
            <w:vAlign w:val="center"/>
          </w:tcPr>
          <w:p w14:paraId="4F9CE6F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76F6D21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7AF28D2C">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2.5</w:t>
            </w:r>
          </w:p>
        </w:tc>
        <w:tc>
          <w:tcPr>
            <w:tcW w:w="1283" w:type="dxa"/>
            <w:tcBorders>
              <w:tl2br w:val="nil"/>
              <w:tr2bl w:val="nil"/>
            </w:tcBorders>
            <w:shd w:val="clear" w:color="auto" w:fill="FFFFFF"/>
            <w:vAlign w:val="center"/>
          </w:tcPr>
          <w:p w14:paraId="14A720D5">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3C0ECBF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1301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3843962F">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5</w:t>
            </w:r>
          </w:p>
        </w:tc>
        <w:tc>
          <w:tcPr>
            <w:tcW w:w="1751" w:type="dxa"/>
            <w:tcBorders>
              <w:tl2br w:val="nil"/>
              <w:tr2bl w:val="nil"/>
            </w:tcBorders>
            <w:shd w:val="clear" w:color="auto" w:fill="FFFFFF"/>
            <w:vAlign w:val="center"/>
          </w:tcPr>
          <w:p w14:paraId="22E66E75">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AI工作站</w:t>
            </w:r>
          </w:p>
        </w:tc>
        <w:tc>
          <w:tcPr>
            <w:tcW w:w="617" w:type="dxa"/>
            <w:tcBorders>
              <w:tl2br w:val="nil"/>
              <w:tr2bl w:val="nil"/>
            </w:tcBorders>
            <w:shd w:val="clear" w:color="auto" w:fill="FFFFFF"/>
            <w:vAlign w:val="center"/>
          </w:tcPr>
          <w:p w14:paraId="1A41C411">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w:t>
            </w:r>
          </w:p>
        </w:tc>
        <w:tc>
          <w:tcPr>
            <w:tcW w:w="883" w:type="dxa"/>
            <w:tcBorders>
              <w:tl2br w:val="nil"/>
              <w:tr2bl w:val="nil"/>
            </w:tcBorders>
            <w:shd w:val="clear" w:color="auto" w:fill="FFFFFF"/>
            <w:vAlign w:val="center"/>
          </w:tcPr>
          <w:p w14:paraId="725BE060">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1B0FECB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5A982D7A">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15</w:t>
            </w:r>
          </w:p>
        </w:tc>
        <w:tc>
          <w:tcPr>
            <w:tcW w:w="1283" w:type="dxa"/>
            <w:tcBorders>
              <w:tl2br w:val="nil"/>
              <w:tr2bl w:val="nil"/>
            </w:tcBorders>
            <w:shd w:val="clear" w:color="auto" w:fill="FFFFFF"/>
            <w:vAlign w:val="center"/>
          </w:tcPr>
          <w:p w14:paraId="7FA73FD3">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5FA251A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4010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203498B6">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6</w:t>
            </w:r>
          </w:p>
        </w:tc>
        <w:tc>
          <w:tcPr>
            <w:tcW w:w="1751" w:type="dxa"/>
            <w:tcBorders>
              <w:tl2br w:val="nil"/>
              <w:tr2bl w:val="nil"/>
            </w:tcBorders>
            <w:shd w:val="clear" w:color="auto" w:fill="FFFFFF"/>
            <w:vAlign w:val="center"/>
          </w:tcPr>
          <w:p w14:paraId="66396AFE">
            <w:pPr>
              <w:widowControl/>
              <w:spacing w:line="336" w:lineRule="atLeast"/>
              <w:jc w:val="left"/>
              <w:rPr>
                <w:rFonts w:hint="eastAsia" w:ascii="宋体" w:hAnsi="宋体" w:eastAsia="宋体" w:cs="宋体"/>
                <w:color w:val="000000"/>
                <w:sz w:val="19"/>
                <w:szCs w:val="19"/>
              </w:rPr>
            </w:pPr>
            <w:r>
              <w:rPr>
                <w:rFonts w:hint="eastAsia" w:ascii="宋体" w:hAnsi="宋体" w:eastAsia="宋体" w:cs="宋体"/>
                <w:color w:val="000000"/>
                <w:sz w:val="19"/>
                <w:szCs w:val="19"/>
                <w:lang w:val="en-US" w:eastAsia="zh-CN"/>
              </w:rPr>
              <w:t>NAS存储</w:t>
            </w:r>
          </w:p>
        </w:tc>
        <w:tc>
          <w:tcPr>
            <w:tcW w:w="617" w:type="dxa"/>
            <w:tcBorders>
              <w:tl2br w:val="nil"/>
              <w:tr2bl w:val="nil"/>
            </w:tcBorders>
            <w:shd w:val="clear" w:color="auto" w:fill="FFFFFF"/>
            <w:vAlign w:val="center"/>
          </w:tcPr>
          <w:p w14:paraId="3F6901A1">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w:t>
            </w:r>
          </w:p>
        </w:tc>
        <w:tc>
          <w:tcPr>
            <w:tcW w:w="883" w:type="dxa"/>
            <w:tcBorders>
              <w:tl2br w:val="nil"/>
              <w:tr2bl w:val="nil"/>
            </w:tcBorders>
            <w:shd w:val="clear" w:color="auto" w:fill="FFFFFF"/>
            <w:vAlign w:val="center"/>
          </w:tcPr>
          <w:p w14:paraId="1EFDDC99">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6013AA4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563699D1">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cs="宋体"/>
                <w:i w:val="0"/>
                <w:iCs w:val="0"/>
                <w:color w:val="000000"/>
                <w:kern w:val="2"/>
                <w:sz w:val="19"/>
                <w:szCs w:val="19"/>
                <w:u w:val="none"/>
                <w:lang w:val="en-US" w:eastAsia="zh-CN" w:bidi="ar"/>
              </w:rPr>
              <w:t>5.5</w:t>
            </w:r>
          </w:p>
        </w:tc>
        <w:tc>
          <w:tcPr>
            <w:tcW w:w="1283" w:type="dxa"/>
            <w:tcBorders>
              <w:tl2br w:val="nil"/>
              <w:tr2bl w:val="nil"/>
            </w:tcBorders>
            <w:shd w:val="clear" w:color="auto" w:fill="FFFFFF"/>
            <w:vAlign w:val="center"/>
          </w:tcPr>
          <w:p w14:paraId="14410D90">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670A1C6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7813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44C1EC9C">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7</w:t>
            </w:r>
          </w:p>
        </w:tc>
        <w:tc>
          <w:tcPr>
            <w:tcW w:w="1751" w:type="dxa"/>
            <w:tcBorders>
              <w:tl2br w:val="nil"/>
              <w:tr2bl w:val="nil"/>
            </w:tcBorders>
            <w:shd w:val="clear" w:color="auto" w:fill="auto"/>
            <w:vAlign w:val="center"/>
          </w:tcPr>
          <w:p w14:paraId="056651D6">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智能触觉数据手套1</w:t>
            </w:r>
          </w:p>
        </w:tc>
        <w:tc>
          <w:tcPr>
            <w:tcW w:w="617" w:type="dxa"/>
            <w:tcBorders>
              <w:tl2br w:val="nil"/>
              <w:tr2bl w:val="nil"/>
            </w:tcBorders>
            <w:shd w:val="clear" w:color="auto" w:fill="FFFFFF"/>
            <w:vAlign w:val="center"/>
          </w:tcPr>
          <w:p w14:paraId="1983F57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3</w:t>
            </w:r>
          </w:p>
        </w:tc>
        <w:tc>
          <w:tcPr>
            <w:tcW w:w="883" w:type="dxa"/>
            <w:tcBorders>
              <w:tl2br w:val="nil"/>
              <w:tr2bl w:val="nil"/>
            </w:tcBorders>
            <w:shd w:val="clear" w:color="auto" w:fill="FFFFFF"/>
            <w:vAlign w:val="center"/>
          </w:tcPr>
          <w:p w14:paraId="3BC6148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4246EA7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72882CC2">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3</w:t>
            </w:r>
          </w:p>
        </w:tc>
        <w:tc>
          <w:tcPr>
            <w:tcW w:w="1283" w:type="dxa"/>
            <w:tcBorders>
              <w:tl2br w:val="nil"/>
              <w:tr2bl w:val="nil"/>
            </w:tcBorders>
            <w:shd w:val="clear" w:color="auto" w:fill="FFFFFF"/>
            <w:vAlign w:val="center"/>
          </w:tcPr>
          <w:p w14:paraId="66798A43">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24E8A74B">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0C6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77B0653B">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8</w:t>
            </w:r>
          </w:p>
        </w:tc>
        <w:tc>
          <w:tcPr>
            <w:tcW w:w="1751" w:type="dxa"/>
            <w:tcBorders>
              <w:tl2br w:val="nil"/>
              <w:tr2bl w:val="nil"/>
            </w:tcBorders>
            <w:shd w:val="clear" w:color="auto" w:fill="auto"/>
            <w:vAlign w:val="center"/>
          </w:tcPr>
          <w:p w14:paraId="428E7BA2">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智能触觉数据手套2</w:t>
            </w:r>
          </w:p>
        </w:tc>
        <w:tc>
          <w:tcPr>
            <w:tcW w:w="617" w:type="dxa"/>
            <w:tcBorders>
              <w:tl2br w:val="nil"/>
              <w:tr2bl w:val="nil"/>
            </w:tcBorders>
            <w:shd w:val="clear" w:color="auto" w:fill="FFFFFF"/>
            <w:vAlign w:val="center"/>
          </w:tcPr>
          <w:p w14:paraId="3D49356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w:t>
            </w:r>
          </w:p>
        </w:tc>
        <w:tc>
          <w:tcPr>
            <w:tcW w:w="883" w:type="dxa"/>
            <w:tcBorders>
              <w:tl2br w:val="nil"/>
              <w:tr2bl w:val="nil"/>
            </w:tcBorders>
            <w:shd w:val="clear" w:color="auto" w:fill="FFFFFF"/>
            <w:vAlign w:val="center"/>
          </w:tcPr>
          <w:p w14:paraId="424ABAD5">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56DE9C1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3625897A">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7</w:t>
            </w:r>
          </w:p>
        </w:tc>
        <w:tc>
          <w:tcPr>
            <w:tcW w:w="1283" w:type="dxa"/>
            <w:tcBorders>
              <w:tl2br w:val="nil"/>
              <w:tr2bl w:val="nil"/>
            </w:tcBorders>
            <w:shd w:val="clear" w:color="auto" w:fill="FFFFFF"/>
            <w:vAlign w:val="center"/>
          </w:tcPr>
          <w:p w14:paraId="5F95D67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1E77D66B">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3DA8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73447144">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9</w:t>
            </w:r>
          </w:p>
        </w:tc>
        <w:tc>
          <w:tcPr>
            <w:tcW w:w="1751" w:type="dxa"/>
            <w:tcBorders>
              <w:tl2br w:val="nil"/>
              <w:tr2bl w:val="nil"/>
            </w:tcBorders>
            <w:shd w:val="clear" w:color="auto" w:fill="auto"/>
            <w:vAlign w:val="center"/>
          </w:tcPr>
          <w:p w14:paraId="451950B0">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智能触觉数据手套3</w:t>
            </w:r>
          </w:p>
        </w:tc>
        <w:tc>
          <w:tcPr>
            <w:tcW w:w="617" w:type="dxa"/>
            <w:tcBorders>
              <w:tl2br w:val="nil"/>
              <w:tr2bl w:val="nil"/>
            </w:tcBorders>
            <w:shd w:val="clear" w:color="auto" w:fill="FFFFFF"/>
            <w:vAlign w:val="center"/>
          </w:tcPr>
          <w:p w14:paraId="5C329E6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2</w:t>
            </w:r>
          </w:p>
        </w:tc>
        <w:tc>
          <w:tcPr>
            <w:tcW w:w="883" w:type="dxa"/>
            <w:tcBorders>
              <w:tl2br w:val="nil"/>
              <w:tr2bl w:val="nil"/>
            </w:tcBorders>
            <w:shd w:val="clear" w:color="auto" w:fill="FFFFFF"/>
            <w:vAlign w:val="center"/>
          </w:tcPr>
          <w:p w14:paraId="2D1727F8">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546486DF">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6B582006">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9</w:t>
            </w:r>
          </w:p>
        </w:tc>
        <w:tc>
          <w:tcPr>
            <w:tcW w:w="1283" w:type="dxa"/>
            <w:tcBorders>
              <w:tl2br w:val="nil"/>
              <w:tr2bl w:val="nil"/>
            </w:tcBorders>
            <w:shd w:val="clear" w:color="auto" w:fill="FFFFFF"/>
            <w:vAlign w:val="center"/>
          </w:tcPr>
          <w:p w14:paraId="6B034103">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4D332EEA">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7C1F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78" w:type="dxa"/>
            <w:tcBorders>
              <w:tl2br w:val="nil"/>
              <w:tr2bl w:val="nil"/>
            </w:tcBorders>
            <w:shd w:val="clear" w:color="auto" w:fill="FFFFFF"/>
            <w:vAlign w:val="center"/>
          </w:tcPr>
          <w:p w14:paraId="05CADE5A">
            <w:pPr>
              <w:widowControl/>
              <w:spacing w:line="336" w:lineRule="atLeast"/>
              <w:jc w:val="left"/>
              <w:rPr>
                <w:rFonts w:hint="eastAsia" w:ascii="宋体" w:hAnsi="宋体" w:eastAsia="宋体" w:cs="宋体"/>
                <w:color w:val="000000"/>
                <w:kern w:val="0"/>
                <w:sz w:val="19"/>
                <w:szCs w:val="19"/>
                <w:lang w:val="en-US" w:eastAsia="zh-CN" w:bidi="ar"/>
              </w:rPr>
            </w:pPr>
            <w:r>
              <w:rPr>
                <w:rFonts w:hint="eastAsia" w:ascii="宋体" w:hAnsi="宋体" w:eastAsia="宋体" w:cs="宋体"/>
                <w:color w:val="000000"/>
                <w:kern w:val="0"/>
                <w:sz w:val="19"/>
                <w:szCs w:val="19"/>
                <w:lang w:val="en-US" w:eastAsia="zh-CN" w:bidi="ar"/>
              </w:rPr>
              <w:t>10</w:t>
            </w:r>
          </w:p>
        </w:tc>
        <w:tc>
          <w:tcPr>
            <w:tcW w:w="1751" w:type="dxa"/>
            <w:tcBorders>
              <w:tl2br w:val="nil"/>
              <w:tr2bl w:val="nil"/>
            </w:tcBorders>
            <w:shd w:val="clear" w:color="auto" w:fill="auto"/>
            <w:vAlign w:val="center"/>
          </w:tcPr>
          <w:p w14:paraId="5AD58C65">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头戴式第一人称数采设备</w:t>
            </w:r>
          </w:p>
        </w:tc>
        <w:tc>
          <w:tcPr>
            <w:tcW w:w="617" w:type="dxa"/>
            <w:tcBorders>
              <w:tl2br w:val="nil"/>
              <w:tr2bl w:val="nil"/>
            </w:tcBorders>
            <w:shd w:val="clear" w:color="auto" w:fill="FFFFFF"/>
            <w:vAlign w:val="center"/>
          </w:tcPr>
          <w:p w14:paraId="2122994E">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1</w:t>
            </w:r>
          </w:p>
        </w:tc>
        <w:tc>
          <w:tcPr>
            <w:tcW w:w="883" w:type="dxa"/>
            <w:tcBorders>
              <w:tl2br w:val="nil"/>
              <w:tr2bl w:val="nil"/>
            </w:tcBorders>
            <w:shd w:val="clear" w:color="auto" w:fill="FFFFFF"/>
            <w:vAlign w:val="center"/>
          </w:tcPr>
          <w:p w14:paraId="7C65CA5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983" w:type="dxa"/>
            <w:tcBorders>
              <w:tl2br w:val="nil"/>
              <w:tr2bl w:val="nil"/>
            </w:tcBorders>
            <w:shd w:val="clear" w:color="auto" w:fill="FFFFFF"/>
            <w:vAlign w:val="center"/>
          </w:tcPr>
          <w:p w14:paraId="04D31AE4">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084" w:type="dxa"/>
            <w:tcBorders>
              <w:tl2br w:val="nil"/>
              <w:tr2bl w:val="nil"/>
            </w:tcBorders>
            <w:shd w:val="clear" w:color="auto" w:fill="FFFFFF"/>
            <w:vAlign w:val="center"/>
          </w:tcPr>
          <w:p w14:paraId="33CF484C">
            <w:pPr>
              <w:keepNext w:val="0"/>
              <w:keepLines w:val="0"/>
              <w:widowControl/>
              <w:suppressLineNumbers w:val="0"/>
              <w:spacing w:line="336" w:lineRule="atLeast"/>
              <w:jc w:val="left"/>
              <w:textAlignment w:val="auto"/>
              <w:rPr>
                <w:rFonts w:hint="eastAsia" w:ascii="宋体" w:hAnsi="宋体" w:eastAsia="宋体" w:cs="宋体"/>
                <w:color w:val="000000"/>
                <w:sz w:val="19"/>
                <w:szCs w:val="19"/>
                <w:lang w:val="en-US" w:eastAsia="zh-CN"/>
              </w:rPr>
            </w:pPr>
            <w:r>
              <w:rPr>
                <w:rFonts w:hint="eastAsia" w:ascii="宋体" w:hAnsi="宋体" w:eastAsia="宋体" w:cs="宋体"/>
                <w:i w:val="0"/>
                <w:iCs w:val="0"/>
                <w:color w:val="000000"/>
                <w:kern w:val="2"/>
                <w:sz w:val="19"/>
                <w:szCs w:val="19"/>
                <w:u w:val="none"/>
                <w:lang w:val="en-US" w:eastAsia="zh-CN" w:bidi="ar"/>
              </w:rPr>
              <w:t>6</w:t>
            </w:r>
          </w:p>
        </w:tc>
        <w:tc>
          <w:tcPr>
            <w:tcW w:w="1283" w:type="dxa"/>
            <w:tcBorders>
              <w:tl2br w:val="nil"/>
              <w:tr2bl w:val="nil"/>
            </w:tcBorders>
            <w:shd w:val="clear" w:color="auto" w:fill="FFFFFF"/>
            <w:vAlign w:val="center"/>
          </w:tcPr>
          <w:p w14:paraId="39503C59">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c>
          <w:tcPr>
            <w:tcW w:w="1279" w:type="dxa"/>
            <w:tcBorders>
              <w:tl2br w:val="nil"/>
              <w:tr2bl w:val="nil"/>
            </w:tcBorders>
            <w:shd w:val="clear" w:color="auto" w:fill="FFFFFF"/>
            <w:vAlign w:val="center"/>
          </w:tcPr>
          <w:p w14:paraId="272B3817">
            <w:pPr>
              <w:widowControl/>
              <w:spacing w:line="336" w:lineRule="atLeast"/>
              <w:jc w:val="left"/>
              <w:rPr>
                <w:rFonts w:hint="eastAsia"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2651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7379" w:type="dxa"/>
            <w:gridSpan w:val="7"/>
            <w:tcBorders>
              <w:tl2br w:val="nil"/>
              <w:tr2bl w:val="nil"/>
            </w:tcBorders>
            <w:shd w:val="clear" w:color="auto" w:fill="FFFFFF"/>
            <w:vAlign w:val="center"/>
          </w:tcPr>
          <w:p w14:paraId="72FF4384">
            <w:pPr>
              <w:widowControl/>
              <w:spacing w:line="336" w:lineRule="atLeast"/>
              <w:jc w:val="right"/>
              <w:rPr>
                <w:rFonts w:hint="eastAsia" w:ascii="宋体" w:hAnsi="宋体" w:eastAsia="宋体" w:cs="宋体"/>
                <w:color w:val="000000"/>
                <w:kern w:val="0"/>
                <w:sz w:val="19"/>
                <w:szCs w:val="19"/>
                <w:lang w:bidi="ar"/>
              </w:rPr>
            </w:pPr>
            <w:r>
              <w:rPr>
                <w:rFonts w:hint="eastAsia" w:ascii="宋体" w:hAnsi="宋体" w:cs="宋体"/>
                <w:color w:val="000000"/>
                <w:kern w:val="0"/>
                <w:sz w:val="19"/>
                <w:szCs w:val="19"/>
                <w:lang w:val="en-US" w:eastAsia="zh-CN" w:bidi="ar"/>
              </w:rPr>
              <w:t>合计</w:t>
            </w:r>
            <w:r>
              <w:rPr>
                <w:rFonts w:hint="eastAsia" w:ascii="宋体" w:hAnsi="宋体" w:eastAsia="宋体" w:cs="宋体"/>
                <w:color w:val="000000"/>
                <w:kern w:val="0"/>
                <w:sz w:val="19"/>
                <w:szCs w:val="19"/>
                <w:lang w:val="en-US" w:eastAsia="zh-CN" w:bidi="ar"/>
              </w:rPr>
              <w:t>（</w:t>
            </w:r>
            <w:r>
              <w:rPr>
                <w:rFonts w:hint="eastAsia" w:ascii="宋体" w:hAnsi="宋体" w:cs="宋体"/>
                <w:color w:val="000000"/>
                <w:kern w:val="0"/>
                <w:sz w:val="19"/>
                <w:szCs w:val="19"/>
                <w:lang w:val="en-US" w:eastAsia="zh-CN" w:bidi="ar"/>
              </w:rPr>
              <w:t>投标总价，</w:t>
            </w:r>
            <w:r>
              <w:rPr>
                <w:rFonts w:hint="eastAsia" w:ascii="宋体" w:hAnsi="宋体" w:eastAsia="宋体" w:cs="宋体"/>
                <w:color w:val="000000"/>
                <w:kern w:val="0"/>
                <w:sz w:val="19"/>
                <w:szCs w:val="19"/>
                <w:lang w:val="en-US" w:eastAsia="zh-CN" w:bidi="ar"/>
              </w:rPr>
              <w:t>含税</w:t>
            </w:r>
            <w:r>
              <w:rPr>
                <w:rFonts w:hint="eastAsia" w:ascii="宋体" w:hAnsi="宋体" w:cs="宋体"/>
                <w:color w:val="000000"/>
                <w:kern w:val="0"/>
                <w:sz w:val="19"/>
                <w:szCs w:val="19"/>
                <w:lang w:val="en-US" w:eastAsia="zh-CN" w:bidi="ar"/>
              </w:rPr>
              <w:t>，税率【】%</w:t>
            </w:r>
            <w:r>
              <w:rPr>
                <w:rFonts w:hint="eastAsia" w:ascii="宋体" w:hAnsi="宋体" w:eastAsia="宋体" w:cs="宋体"/>
                <w:color w:val="000000"/>
                <w:kern w:val="0"/>
                <w:sz w:val="19"/>
                <w:szCs w:val="19"/>
                <w:lang w:val="en-US" w:eastAsia="zh-CN" w:bidi="ar"/>
              </w:rPr>
              <w:t>）</w:t>
            </w:r>
          </w:p>
        </w:tc>
        <w:tc>
          <w:tcPr>
            <w:tcW w:w="1279" w:type="dxa"/>
            <w:tcBorders>
              <w:tl2br w:val="nil"/>
              <w:tr2bl w:val="nil"/>
            </w:tcBorders>
            <w:shd w:val="clear" w:color="auto" w:fill="FFFFFF"/>
            <w:vAlign w:val="center"/>
          </w:tcPr>
          <w:p w14:paraId="1306D0F5">
            <w:pPr>
              <w:widowControl/>
              <w:spacing w:line="336" w:lineRule="atLeast"/>
              <w:jc w:val="left"/>
              <w:rPr>
                <w:rFonts w:hint="default" w:ascii="宋体" w:hAnsi="宋体" w:eastAsia="宋体" w:cs="宋体"/>
                <w:color w:val="000000"/>
                <w:sz w:val="19"/>
                <w:szCs w:val="19"/>
                <w:lang w:val="en-US" w:eastAsia="zh-CN"/>
              </w:rPr>
            </w:pPr>
            <w:r>
              <w:rPr>
                <w:rFonts w:hint="eastAsia" w:ascii="宋体" w:hAnsi="宋体" w:eastAsia="宋体" w:cs="宋体"/>
                <w:color w:val="000000"/>
                <w:sz w:val="19"/>
                <w:szCs w:val="19"/>
                <w:lang w:val="en-US" w:eastAsia="zh-CN"/>
              </w:rPr>
              <w:t>XXX</w:t>
            </w:r>
          </w:p>
        </w:tc>
      </w:tr>
      <w:tr w14:paraId="1F29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8658" w:type="dxa"/>
            <w:gridSpan w:val="8"/>
            <w:tcBorders>
              <w:tl2br w:val="nil"/>
              <w:tr2bl w:val="nil"/>
            </w:tcBorders>
            <w:shd w:val="clear" w:color="auto" w:fill="FFFFFF"/>
            <w:vAlign w:val="center"/>
          </w:tcPr>
          <w:p w14:paraId="48770513">
            <w:pPr>
              <w:widowControl/>
              <w:spacing w:line="336" w:lineRule="atLeast"/>
              <w:jc w:val="left"/>
              <w:rPr>
                <w:rFonts w:hint="eastAsia" w:ascii="宋体" w:hAnsi="宋体" w:eastAsia="宋体" w:cs="宋体"/>
                <w:color w:val="000000"/>
                <w:kern w:val="0"/>
                <w:sz w:val="19"/>
                <w:szCs w:val="19"/>
                <w:lang w:bidi="ar"/>
              </w:rPr>
            </w:pPr>
            <w:r>
              <w:rPr>
                <w:rFonts w:hint="eastAsia" w:ascii="宋体" w:hAnsi="宋体" w:eastAsia="宋体" w:cs="宋体"/>
                <w:color w:val="000000"/>
                <w:kern w:val="0"/>
                <w:sz w:val="19"/>
                <w:szCs w:val="19"/>
                <w:lang w:bidi="ar"/>
              </w:rPr>
              <w:t>备注：一年，自合同签订之日起一年。</w:t>
            </w:r>
          </w:p>
          <w:p w14:paraId="190A75BC">
            <w:pPr>
              <w:widowControl/>
              <w:spacing w:line="336" w:lineRule="atLeast"/>
              <w:jc w:val="left"/>
              <w:rPr>
                <w:rFonts w:hint="eastAsia" w:ascii="宋体" w:hAnsi="宋体" w:eastAsia="宋体" w:cs="宋体"/>
                <w:color w:val="000000"/>
                <w:kern w:val="0"/>
                <w:sz w:val="19"/>
                <w:szCs w:val="19"/>
                <w:lang w:bidi="ar"/>
              </w:rPr>
            </w:pPr>
            <w:r>
              <w:rPr>
                <w:rFonts w:hint="eastAsia" w:ascii="宋体" w:hAnsi="宋体" w:eastAsia="宋体" w:cs="宋体"/>
                <w:color w:val="000000"/>
                <w:kern w:val="0"/>
                <w:sz w:val="19"/>
                <w:szCs w:val="19"/>
                <w:lang w:bidi="ar"/>
              </w:rPr>
              <w:t>1.</w:t>
            </w:r>
            <w:r>
              <w:rPr>
                <w:rFonts w:hint="eastAsia" w:ascii="宋体" w:hAnsi="宋体" w:cs="宋体"/>
                <w:color w:val="000000"/>
                <w:kern w:val="0"/>
                <w:sz w:val="19"/>
                <w:szCs w:val="19"/>
                <w:lang w:val="en-US" w:eastAsia="zh-CN" w:bidi="ar"/>
              </w:rPr>
              <w:t>本项目总价上限为136万元人民币，</w:t>
            </w:r>
            <w:r>
              <w:rPr>
                <w:rFonts w:hint="eastAsia" w:ascii="宋体" w:hAnsi="宋体" w:eastAsia="宋体" w:cs="宋体"/>
                <w:color w:val="000000"/>
                <w:kern w:val="0"/>
                <w:sz w:val="19"/>
                <w:szCs w:val="19"/>
                <w:lang w:bidi="ar"/>
              </w:rPr>
              <w:t>设备总价包括设备费、运输费、装卸费、保险费、设备安装费、调试费、售后服务费、国家规定的各项税费等全部费用。</w:t>
            </w:r>
          </w:p>
          <w:p w14:paraId="415359E1">
            <w:pPr>
              <w:widowControl/>
              <w:spacing w:line="336" w:lineRule="atLeast"/>
              <w:jc w:val="left"/>
              <w:rPr>
                <w:rFonts w:hint="eastAsia" w:ascii="宋体" w:hAnsi="宋体" w:eastAsia="宋体" w:cs="宋体"/>
                <w:b/>
                <w:bCs/>
                <w:color w:val="000000"/>
                <w:kern w:val="0"/>
                <w:sz w:val="19"/>
                <w:szCs w:val="19"/>
                <w:lang w:bidi="ar"/>
              </w:rPr>
            </w:pPr>
            <w:r>
              <w:rPr>
                <w:rFonts w:hint="eastAsia" w:ascii="宋体" w:hAnsi="宋体" w:eastAsia="宋体" w:cs="宋体"/>
                <w:color w:val="000000"/>
                <w:kern w:val="0"/>
                <w:sz w:val="19"/>
                <w:szCs w:val="19"/>
                <w:lang w:bidi="ar"/>
              </w:rPr>
              <w:t>2.</w:t>
            </w:r>
            <w:r>
              <w:rPr>
                <w:rFonts w:hint="eastAsia" w:ascii="宋体" w:hAnsi="宋体" w:eastAsia="宋体" w:cs="宋体"/>
                <w:b/>
                <w:bCs/>
                <w:color w:val="000000"/>
                <w:kern w:val="0"/>
                <w:sz w:val="19"/>
                <w:szCs w:val="19"/>
                <w:lang w:bidi="ar"/>
              </w:rPr>
              <w:t>响应总价不得超过总价上限，</w:t>
            </w:r>
            <w:r>
              <w:rPr>
                <w:rFonts w:hint="eastAsia" w:ascii="宋体" w:hAnsi="宋体" w:eastAsia="宋体" w:cs="宋体"/>
                <w:b/>
                <w:bCs/>
                <w:color w:val="000000"/>
                <w:kern w:val="0"/>
                <w:sz w:val="19"/>
                <w:szCs w:val="19"/>
                <w:lang w:val="en-US" w:eastAsia="zh-CN" w:bidi="ar"/>
              </w:rPr>
              <w:t>单项投标价不超单项上限，</w:t>
            </w:r>
            <w:r>
              <w:rPr>
                <w:rFonts w:hint="eastAsia" w:ascii="宋体" w:hAnsi="宋体" w:eastAsia="宋体" w:cs="宋体"/>
                <w:b/>
                <w:bCs/>
                <w:color w:val="000000"/>
                <w:kern w:val="0"/>
                <w:sz w:val="19"/>
                <w:szCs w:val="19"/>
                <w:lang w:bidi="ar"/>
              </w:rPr>
              <w:t>否则作无效标处理。</w:t>
            </w:r>
          </w:p>
          <w:p w14:paraId="35ABE980">
            <w:pPr>
              <w:widowControl/>
              <w:spacing w:line="336" w:lineRule="atLeast"/>
              <w:jc w:val="left"/>
              <w:rPr>
                <w:rFonts w:hint="eastAsia" w:ascii="宋体" w:hAnsi="宋体" w:eastAsia="宋体" w:cs="宋体"/>
                <w:color w:val="000000"/>
                <w:kern w:val="0"/>
                <w:sz w:val="19"/>
                <w:szCs w:val="19"/>
                <w:lang w:bidi="ar"/>
              </w:rPr>
            </w:pPr>
            <w:r>
              <w:rPr>
                <w:rFonts w:hint="eastAsia" w:ascii="宋体" w:hAnsi="宋体" w:eastAsia="宋体" w:cs="宋体"/>
                <w:color w:val="000000"/>
                <w:kern w:val="0"/>
                <w:sz w:val="19"/>
                <w:szCs w:val="19"/>
                <w:lang w:bidi="ar"/>
              </w:rPr>
              <w:t>3.产品全部验收合格后，以项目通过验收时间起计，中标人向采购人免费提供</w:t>
            </w:r>
            <w:r>
              <w:rPr>
                <w:rFonts w:hint="eastAsia" w:ascii="宋体" w:hAnsi="宋体" w:eastAsia="宋体" w:cs="宋体"/>
                <w:color w:val="000000"/>
                <w:kern w:val="0"/>
                <w:sz w:val="19"/>
                <w:szCs w:val="19"/>
                <w:lang w:val="en-US" w:eastAsia="zh-CN" w:bidi="ar"/>
              </w:rPr>
              <w:t>一</w:t>
            </w:r>
            <w:r>
              <w:rPr>
                <w:rFonts w:hint="eastAsia" w:ascii="宋体" w:hAnsi="宋体" w:eastAsia="宋体" w:cs="宋体"/>
                <w:color w:val="000000"/>
                <w:kern w:val="0"/>
                <w:sz w:val="19"/>
                <w:szCs w:val="19"/>
                <w:lang w:bidi="ar"/>
              </w:rPr>
              <w:t>年保修服务，质保期为</w:t>
            </w:r>
            <w:r>
              <w:rPr>
                <w:rFonts w:hint="eastAsia" w:ascii="宋体" w:hAnsi="宋体" w:eastAsia="宋体" w:cs="宋体"/>
                <w:color w:val="000000"/>
                <w:kern w:val="0"/>
                <w:sz w:val="19"/>
                <w:szCs w:val="19"/>
                <w:lang w:val="en-US" w:eastAsia="zh-CN" w:bidi="ar"/>
              </w:rPr>
              <w:t>一</w:t>
            </w:r>
            <w:r>
              <w:rPr>
                <w:rFonts w:hint="eastAsia" w:ascii="宋体" w:hAnsi="宋体" w:eastAsia="宋体" w:cs="宋体"/>
                <w:color w:val="000000"/>
                <w:kern w:val="0"/>
                <w:sz w:val="19"/>
                <w:szCs w:val="19"/>
                <w:lang w:bidi="ar"/>
              </w:rPr>
              <w:t>年</w:t>
            </w:r>
            <w:r>
              <w:rPr>
                <w:rFonts w:hint="eastAsia" w:ascii="宋体" w:hAnsi="宋体" w:cs="宋体"/>
                <w:color w:val="000000"/>
                <w:kern w:val="0"/>
                <w:sz w:val="19"/>
                <w:szCs w:val="19"/>
                <w:lang w:eastAsia="zh-CN" w:bidi="ar"/>
              </w:rPr>
              <w:t>（</w:t>
            </w:r>
            <w:r>
              <w:rPr>
                <w:rFonts w:hint="eastAsia" w:ascii="宋体" w:hAnsi="宋体" w:cs="宋体"/>
                <w:color w:val="000000"/>
                <w:kern w:val="0"/>
                <w:sz w:val="19"/>
                <w:szCs w:val="19"/>
                <w:lang w:val="en-US" w:eastAsia="zh-CN" w:bidi="ar"/>
              </w:rPr>
              <w:t>365日历日</w:t>
            </w:r>
            <w:r>
              <w:rPr>
                <w:rFonts w:hint="eastAsia" w:ascii="宋体" w:hAnsi="宋体" w:cs="宋体"/>
                <w:color w:val="000000"/>
                <w:kern w:val="0"/>
                <w:sz w:val="19"/>
                <w:szCs w:val="19"/>
                <w:lang w:eastAsia="zh-CN" w:bidi="ar"/>
              </w:rPr>
              <w:t>）</w:t>
            </w:r>
            <w:r>
              <w:rPr>
                <w:rFonts w:hint="eastAsia" w:ascii="宋体" w:hAnsi="宋体" w:eastAsia="宋体" w:cs="宋体"/>
                <w:color w:val="000000"/>
                <w:kern w:val="0"/>
                <w:sz w:val="19"/>
                <w:szCs w:val="19"/>
                <w:lang w:bidi="ar"/>
              </w:rPr>
              <w:t>。</w:t>
            </w:r>
          </w:p>
        </w:tc>
      </w:tr>
    </w:tbl>
    <w:p w14:paraId="668F3D57">
      <w:pPr>
        <w:rPr>
          <w:rFonts w:hint="eastAsia" w:ascii="宋体" w:hAnsi="宋体" w:eastAsia="宋体" w:cs="宋体"/>
        </w:rPr>
      </w:pPr>
    </w:p>
    <w:p w14:paraId="392E1196">
      <w:pPr>
        <w:rPr>
          <w:rFonts w:hint="eastAsia" w:ascii="宋体" w:hAnsi="宋体" w:eastAsia="宋体" w:cs="宋体"/>
        </w:rPr>
      </w:pPr>
    </w:p>
    <w:p w14:paraId="76B30FCE">
      <w:pPr>
        <w:adjustRightInd w:val="0"/>
        <w:snapToGrid w:val="0"/>
        <w:ind w:firstLine="420"/>
        <w:rPr>
          <w:rFonts w:hint="eastAsia" w:ascii="宋体" w:hAnsi="宋体" w:eastAsia="宋体" w:cs="宋体"/>
          <w:sz w:val="22"/>
          <w:u w:val="single"/>
        </w:rPr>
      </w:pPr>
      <w:r>
        <w:rPr>
          <w:rFonts w:hint="eastAsia" w:ascii="宋体" w:hAnsi="宋体" w:eastAsia="宋体" w:cs="宋体"/>
          <w:sz w:val="22"/>
        </w:rPr>
        <w:t>投标</w:t>
      </w:r>
      <w:r>
        <w:rPr>
          <w:rFonts w:hint="eastAsia" w:ascii="宋体" w:hAnsi="宋体" w:cs="宋体"/>
          <w:sz w:val="22"/>
          <w:lang w:val="en-US" w:eastAsia="zh-CN"/>
        </w:rPr>
        <w:t>单位</w:t>
      </w:r>
      <w:r>
        <w:rPr>
          <w:rFonts w:hint="eastAsia" w:ascii="宋体" w:hAnsi="宋体" w:eastAsia="宋体" w:cs="宋体"/>
          <w:sz w:val="22"/>
        </w:rPr>
        <w:t>（盖章）：</w:t>
      </w:r>
    </w:p>
    <w:p w14:paraId="55C4F4A5">
      <w:pPr>
        <w:adjustRightInd w:val="0"/>
        <w:snapToGrid w:val="0"/>
        <w:ind w:firstLine="420"/>
        <w:rPr>
          <w:rFonts w:hint="eastAsia" w:ascii="宋体" w:hAnsi="宋体" w:eastAsia="宋体" w:cs="宋体"/>
          <w:sz w:val="22"/>
        </w:rPr>
      </w:pPr>
    </w:p>
    <w:p w14:paraId="73FA3863">
      <w:pPr>
        <w:adjustRightInd w:val="0"/>
        <w:snapToGrid w:val="0"/>
        <w:ind w:firstLine="420"/>
        <w:rPr>
          <w:rFonts w:hint="eastAsia" w:ascii="宋体" w:hAnsi="宋体" w:eastAsia="宋体" w:cs="宋体"/>
          <w:sz w:val="22"/>
          <w:u w:val="single"/>
        </w:rPr>
      </w:pPr>
      <w:r>
        <w:rPr>
          <w:rFonts w:hint="eastAsia" w:ascii="宋体" w:hAnsi="宋体" w:eastAsia="宋体" w:cs="宋体"/>
          <w:sz w:val="22"/>
        </w:rPr>
        <w:t>法定代表人或其授权代理人（签字或盖章）：</w:t>
      </w:r>
    </w:p>
    <w:p w14:paraId="4766270E">
      <w:pPr>
        <w:adjustRightInd w:val="0"/>
        <w:snapToGrid w:val="0"/>
        <w:ind w:firstLine="446" w:firstLineChars="202"/>
        <w:rPr>
          <w:rFonts w:hint="eastAsia" w:ascii="宋体" w:hAnsi="宋体" w:eastAsia="宋体" w:cs="宋体"/>
          <w:sz w:val="22"/>
        </w:rPr>
      </w:pPr>
    </w:p>
    <w:p w14:paraId="61C9CFEA">
      <w:pPr>
        <w:adjustRightInd w:val="0"/>
        <w:snapToGrid w:val="0"/>
        <w:ind w:firstLine="420"/>
        <w:rPr>
          <w:rFonts w:hint="eastAsia" w:ascii="宋体" w:hAnsi="宋体" w:eastAsia="宋体" w:cs="宋体"/>
          <w:sz w:val="22"/>
        </w:rPr>
      </w:pPr>
      <w:r>
        <w:rPr>
          <w:rFonts w:hint="eastAsia" w:ascii="宋体" w:hAnsi="宋体" w:eastAsia="宋体" w:cs="宋体"/>
          <w:sz w:val="22"/>
        </w:rPr>
        <w:t>日期：</w:t>
      </w:r>
    </w:p>
    <w:p w14:paraId="24EB42E9"/>
    <w:sectPr>
      <w:pgSz w:w="11905" w:h="16838"/>
      <w:pgMar w:top="1440" w:right="1474" w:bottom="1440" w:left="1803" w:header="850" w:footer="992" w:gutter="0"/>
      <w:pgBorders>
        <w:top w:val="none" w:sz="0" w:space="0"/>
        <w:left w:val="none" w:sz="0" w:space="0"/>
        <w:bottom w:val="none" w:sz="0" w:space="0"/>
        <w:right w:val="none" w:sz="0" w:space="0"/>
      </w:pgBorders>
      <w:cols w:space="0" w:num="1"/>
      <w:docGrid w:type="linesAndChars" w:linePitch="312"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E3504">
    <w:pPr>
      <w:pStyle w:val="1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E89CDC">
                          <w:pPr>
                            <w:pStyle w:val="14"/>
                            <w:ind w:firstLine="360"/>
                            <w:jc w:val="center"/>
                          </w:pPr>
                        </w:p>
                        <w:p w14:paraId="57D69271">
                          <w:pPr>
                            <w:ind w:firstLine="42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5E89CDC">
                    <w:pPr>
                      <w:pStyle w:val="14"/>
                      <w:ind w:firstLine="360"/>
                      <w:jc w:val="center"/>
                    </w:pPr>
                  </w:p>
                  <w:p w14:paraId="57D69271">
                    <w:pPr>
                      <w:ind w:firstLine="420"/>
                    </w:pPr>
                  </w:p>
                </w:txbxContent>
              </v:textbox>
            </v:shape>
          </w:pict>
        </mc:Fallback>
      </mc:AlternateContent>
    </w:r>
  </w:p>
  <w:p w14:paraId="3984AA07">
    <w:pPr>
      <w:pStyle w:val="1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7CFBD">
    <w:pPr>
      <w:pStyle w:val="1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7C996D48">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99B55">
    <w:pPr>
      <w:pStyle w:val="15"/>
      <w:pBdr>
        <w:bottom w:val="none" w:color="auto" w:sz="0" w:space="0"/>
      </w:pBdr>
      <w:ind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40"/>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1">
    <w:nsid w:val="4753CAA0"/>
    <w:multiLevelType w:val="singleLevel"/>
    <w:tmpl w:val="4753CAA0"/>
    <w:lvl w:ilvl="0" w:tentative="0">
      <w:start w:val="5"/>
      <w:numFmt w:val="decimal"/>
      <w:lvlText w:val="%1."/>
      <w:lvlJc w:val="left"/>
      <w:pPr>
        <w:tabs>
          <w:tab w:val="left" w:pos="312"/>
        </w:tabs>
      </w:pPr>
    </w:lvl>
  </w:abstractNum>
  <w:abstractNum w:abstractNumId="2">
    <w:nsid w:val="6C34DF4A"/>
    <w:multiLevelType w:val="singleLevel"/>
    <w:tmpl w:val="6C34DF4A"/>
    <w:lvl w:ilvl="0" w:tentative="0">
      <w:start w:val="1"/>
      <w:numFmt w:val="decimal"/>
      <w:pStyle w:val="2"/>
      <w:suff w:val="nothing"/>
      <w:lvlText w:val="%1、"/>
      <w:lvlJc w:val="left"/>
    </w:lvl>
  </w:abstractNum>
  <w:abstractNum w:abstractNumId="3">
    <w:nsid w:val="7DDDEFC4"/>
    <w:multiLevelType w:val="singleLevel"/>
    <w:tmpl w:val="7DDDEFC4"/>
    <w:lvl w:ilvl="0" w:tentative="0">
      <w:start w:val="2"/>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0F1FE7"/>
    <w:rsid w:val="001002A8"/>
    <w:rsid w:val="00113942"/>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6178"/>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E616D"/>
    <w:rsid w:val="004F199B"/>
    <w:rsid w:val="004F1EF8"/>
    <w:rsid w:val="004F40B4"/>
    <w:rsid w:val="00500E85"/>
    <w:rsid w:val="00505389"/>
    <w:rsid w:val="00507162"/>
    <w:rsid w:val="0051036B"/>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49CA"/>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11DA"/>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2A98"/>
    <w:rsid w:val="006D5040"/>
    <w:rsid w:val="006E0AFD"/>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97902"/>
    <w:rsid w:val="007A016E"/>
    <w:rsid w:val="007B37D3"/>
    <w:rsid w:val="007B74EF"/>
    <w:rsid w:val="007C268F"/>
    <w:rsid w:val="007C53AF"/>
    <w:rsid w:val="007D1813"/>
    <w:rsid w:val="007D7DBC"/>
    <w:rsid w:val="007E1375"/>
    <w:rsid w:val="007E50F8"/>
    <w:rsid w:val="007F7FD1"/>
    <w:rsid w:val="00803E42"/>
    <w:rsid w:val="00803EAC"/>
    <w:rsid w:val="00810624"/>
    <w:rsid w:val="00810C3F"/>
    <w:rsid w:val="00812350"/>
    <w:rsid w:val="00815860"/>
    <w:rsid w:val="00821418"/>
    <w:rsid w:val="0083038F"/>
    <w:rsid w:val="00830CE8"/>
    <w:rsid w:val="00835B28"/>
    <w:rsid w:val="00837685"/>
    <w:rsid w:val="00840B0B"/>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35FB8"/>
    <w:rsid w:val="00941F2D"/>
    <w:rsid w:val="009431FC"/>
    <w:rsid w:val="00950657"/>
    <w:rsid w:val="00950D63"/>
    <w:rsid w:val="00955478"/>
    <w:rsid w:val="00956024"/>
    <w:rsid w:val="00972B49"/>
    <w:rsid w:val="009773AE"/>
    <w:rsid w:val="00977C7C"/>
    <w:rsid w:val="009821C7"/>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32EA"/>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65D5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76269"/>
    <w:rsid w:val="00D83BB7"/>
    <w:rsid w:val="00D90D92"/>
    <w:rsid w:val="00D91282"/>
    <w:rsid w:val="00D93AFA"/>
    <w:rsid w:val="00D93CC0"/>
    <w:rsid w:val="00DA2BE7"/>
    <w:rsid w:val="00DA353A"/>
    <w:rsid w:val="00DA3FD3"/>
    <w:rsid w:val="00DA6EE2"/>
    <w:rsid w:val="00DB5808"/>
    <w:rsid w:val="00DC52D8"/>
    <w:rsid w:val="00DD1222"/>
    <w:rsid w:val="00DF7E64"/>
    <w:rsid w:val="00E007E8"/>
    <w:rsid w:val="00E03981"/>
    <w:rsid w:val="00E06B05"/>
    <w:rsid w:val="00E11ECE"/>
    <w:rsid w:val="00E22C7C"/>
    <w:rsid w:val="00E231FE"/>
    <w:rsid w:val="00E27AE6"/>
    <w:rsid w:val="00E3047F"/>
    <w:rsid w:val="00E47392"/>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56E28"/>
    <w:rsid w:val="00F56F29"/>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12363F"/>
    <w:rsid w:val="012B5576"/>
    <w:rsid w:val="012F4A98"/>
    <w:rsid w:val="012F51EC"/>
    <w:rsid w:val="015D3F94"/>
    <w:rsid w:val="01C75BB3"/>
    <w:rsid w:val="022875C5"/>
    <w:rsid w:val="023470AD"/>
    <w:rsid w:val="026D3223"/>
    <w:rsid w:val="027A5940"/>
    <w:rsid w:val="02A92B78"/>
    <w:rsid w:val="02E800E5"/>
    <w:rsid w:val="02FE031F"/>
    <w:rsid w:val="03082F4B"/>
    <w:rsid w:val="03FB4C8E"/>
    <w:rsid w:val="0475016D"/>
    <w:rsid w:val="049A7675"/>
    <w:rsid w:val="054B7C58"/>
    <w:rsid w:val="05524952"/>
    <w:rsid w:val="05663C28"/>
    <w:rsid w:val="06B854EF"/>
    <w:rsid w:val="0774295E"/>
    <w:rsid w:val="07AD4B12"/>
    <w:rsid w:val="07D956F0"/>
    <w:rsid w:val="07E35D35"/>
    <w:rsid w:val="07F01E7F"/>
    <w:rsid w:val="08413E1A"/>
    <w:rsid w:val="089601FE"/>
    <w:rsid w:val="08D84396"/>
    <w:rsid w:val="08DA2C94"/>
    <w:rsid w:val="08E43B13"/>
    <w:rsid w:val="0983332C"/>
    <w:rsid w:val="098B0AA1"/>
    <w:rsid w:val="09C35E1E"/>
    <w:rsid w:val="0A4C2D93"/>
    <w:rsid w:val="0A4D56E8"/>
    <w:rsid w:val="0A5A1B72"/>
    <w:rsid w:val="0ABB4D47"/>
    <w:rsid w:val="0AFA761E"/>
    <w:rsid w:val="0B00275A"/>
    <w:rsid w:val="0B1F52D6"/>
    <w:rsid w:val="0B3F5A01"/>
    <w:rsid w:val="0C2103EE"/>
    <w:rsid w:val="0C7931F5"/>
    <w:rsid w:val="0CAC2B9A"/>
    <w:rsid w:val="0CDE32E9"/>
    <w:rsid w:val="0CE57E5A"/>
    <w:rsid w:val="0D38267F"/>
    <w:rsid w:val="0E267A0C"/>
    <w:rsid w:val="0E3869E3"/>
    <w:rsid w:val="0E9C7669"/>
    <w:rsid w:val="0EAD0785"/>
    <w:rsid w:val="0F22324C"/>
    <w:rsid w:val="0F31382A"/>
    <w:rsid w:val="0F871690"/>
    <w:rsid w:val="0FA07748"/>
    <w:rsid w:val="0FAC2EB1"/>
    <w:rsid w:val="0FADCD01"/>
    <w:rsid w:val="0FCC69DB"/>
    <w:rsid w:val="0FE519A2"/>
    <w:rsid w:val="0FFFD07A"/>
    <w:rsid w:val="10B4201D"/>
    <w:rsid w:val="10C36880"/>
    <w:rsid w:val="10ED6ECE"/>
    <w:rsid w:val="11B43EFD"/>
    <w:rsid w:val="11D0705D"/>
    <w:rsid w:val="122D6E1B"/>
    <w:rsid w:val="1273645A"/>
    <w:rsid w:val="130804C5"/>
    <w:rsid w:val="130D010A"/>
    <w:rsid w:val="13166FBF"/>
    <w:rsid w:val="131C5F02"/>
    <w:rsid w:val="132D4308"/>
    <w:rsid w:val="13405391"/>
    <w:rsid w:val="136A67D5"/>
    <w:rsid w:val="13701911"/>
    <w:rsid w:val="13AC347F"/>
    <w:rsid w:val="13C34A68"/>
    <w:rsid w:val="13CE4CEB"/>
    <w:rsid w:val="14A800EA"/>
    <w:rsid w:val="14C842E9"/>
    <w:rsid w:val="14F72E20"/>
    <w:rsid w:val="14FF2B7F"/>
    <w:rsid w:val="154506CC"/>
    <w:rsid w:val="157B57FF"/>
    <w:rsid w:val="15A85596"/>
    <w:rsid w:val="16452E6A"/>
    <w:rsid w:val="16907088"/>
    <w:rsid w:val="16A24754"/>
    <w:rsid w:val="16B8213B"/>
    <w:rsid w:val="16EE46E9"/>
    <w:rsid w:val="16EF0460"/>
    <w:rsid w:val="17033CFE"/>
    <w:rsid w:val="178423A3"/>
    <w:rsid w:val="179E543A"/>
    <w:rsid w:val="17C84600"/>
    <w:rsid w:val="18157B52"/>
    <w:rsid w:val="183124A5"/>
    <w:rsid w:val="18502F73"/>
    <w:rsid w:val="18552443"/>
    <w:rsid w:val="188602DA"/>
    <w:rsid w:val="188B3505"/>
    <w:rsid w:val="189B4225"/>
    <w:rsid w:val="18E5190D"/>
    <w:rsid w:val="18EE0096"/>
    <w:rsid w:val="19333A9D"/>
    <w:rsid w:val="196A8A04"/>
    <w:rsid w:val="19BF39A9"/>
    <w:rsid w:val="19F910D8"/>
    <w:rsid w:val="19FE0A33"/>
    <w:rsid w:val="1AC75042"/>
    <w:rsid w:val="1ADE4866"/>
    <w:rsid w:val="1AF70C4B"/>
    <w:rsid w:val="1AFF47DC"/>
    <w:rsid w:val="1B09565B"/>
    <w:rsid w:val="1B526D5D"/>
    <w:rsid w:val="1B7D37FE"/>
    <w:rsid w:val="1C3276CE"/>
    <w:rsid w:val="1C69015F"/>
    <w:rsid w:val="1C8054A9"/>
    <w:rsid w:val="1CCC5C8D"/>
    <w:rsid w:val="1CD4275A"/>
    <w:rsid w:val="1D100F23"/>
    <w:rsid w:val="1D1DD55E"/>
    <w:rsid w:val="1D352737"/>
    <w:rsid w:val="1D84721B"/>
    <w:rsid w:val="1D90796E"/>
    <w:rsid w:val="1E1315D2"/>
    <w:rsid w:val="1E7249AF"/>
    <w:rsid w:val="1E7EB028"/>
    <w:rsid w:val="1EEB60E3"/>
    <w:rsid w:val="1F9D6372"/>
    <w:rsid w:val="1FA354BF"/>
    <w:rsid w:val="1FFF6B11"/>
    <w:rsid w:val="203C5240"/>
    <w:rsid w:val="20733341"/>
    <w:rsid w:val="20F46465"/>
    <w:rsid w:val="21C54541"/>
    <w:rsid w:val="21F20922"/>
    <w:rsid w:val="21F76E47"/>
    <w:rsid w:val="22495399"/>
    <w:rsid w:val="22B10AB2"/>
    <w:rsid w:val="23256DAA"/>
    <w:rsid w:val="233E5662"/>
    <w:rsid w:val="23767606"/>
    <w:rsid w:val="237C10C0"/>
    <w:rsid w:val="23CA0048"/>
    <w:rsid w:val="23CA35C4"/>
    <w:rsid w:val="24125580"/>
    <w:rsid w:val="24156E1F"/>
    <w:rsid w:val="241A61E3"/>
    <w:rsid w:val="24741D97"/>
    <w:rsid w:val="24C26FA6"/>
    <w:rsid w:val="24E16169"/>
    <w:rsid w:val="250836DD"/>
    <w:rsid w:val="251B38EF"/>
    <w:rsid w:val="254856B7"/>
    <w:rsid w:val="25712958"/>
    <w:rsid w:val="25911342"/>
    <w:rsid w:val="25A37ED1"/>
    <w:rsid w:val="25DD49AD"/>
    <w:rsid w:val="25E9677D"/>
    <w:rsid w:val="26153968"/>
    <w:rsid w:val="262F4456"/>
    <w:rsid w:val="264D793A"/>
    <w:rsid w:val="26681488"/>
    <w:rsid w:val="26BE379D"/>
    <w:rsid w:val="26ED7BDF"/>
    <w:rsid w:val="26F57EE7"/>
    <w:rsid w:val="272C6959"/>
    <w:rsid w:val="27391076"/>
    <w:rsid w:val="2797505A"/>
    <w:rsid w:val="27E82BD1"/>
    <w:rsid w:val="286D0C3E"/>
    <w:rsid w:val="28E84ED5"/>
    <w:rsid w:val="29017971"/>
    <w:rsid w:val="294A57BC"/>
    <w:rsid w:val="29DB6414"/>
    <w:rsid w:val="29E01D64"/>
    <w:rsid w:val="29F23E8A"/>
    <w:rsid w:val="2A17569E"/>
    <w:rsid w:val="2A190F95"/>
    <w:rsid w:val="2A61691A"/>
    <w:rsid w:val="2AE27102"/>
    <w:rsid w:val="2B1700A7"/>
    <w:rsid w:val="2B367280"/>
    <w:rsid w:val="2B42775D"/>
    <w:rsid w:val="2B724B56"/>
    <w:rsid w:val="2B750FA4"/>
    <w:rsid w:val="2BBF8A8C"/>
    <w:rsid w:val="2BD355F5"/>
    <w:rsid w:val="2BFC0FF0"/>
    <w:rsid w:val="2C803B57"/>
    <w:rsid w:val="2C994801"/>
    <w:rsid w:val="2D047A30"/>
    <w:rsid w:val="2D3E2B2F"/>
    <w:rsid w:val="2DA57465"/>
    <w:rsid w:val="2DAB5CB9"/>
    <w:rsid w:val="2DC048A1"/>
    <w:rsid w:val="2DF61A6F"/>
    <w:rsid w:val="2E708175"/>
    <w:rsid w:val="2F6376CB"/>
    <w:rsid w:val="2FCA4F61"/>
    <w:rsid w:val="30124581"/>
    <w:rsid w:val="30161F54"/>
    <w:rsid w:val="30240B15"/>
    <w:rsid w:val="30246313"/>
    <w:rsid w:val="30634FB8"/>
    <w:rsid w:val="30C260A8"/>
    <w:rsid w:val="30FF3996"/>
    <w:rsid w:val="313528AE"/>
    <w:rsid w:val="31466869"/>
    <w:rsid w:val="314A3267"/>
    <w:rsid w:val="31807FCD"/>
    <w:rsid w:val="31A90554"/>
    <w:rsid w:val="31E542D4"/>
    <w:rsid w:val="322E1E8E"/>
    <w:rsid w:val="32851613"/>
    <w:rsid w:val="32860CB3"/>
    <w:rsid w:val="32904666"/>
    <w:rsid w:val="32BD3211"/>
    <w:rsid w:val="32C76D19"/>
    <w:rsid w:val="336978E6"/>
    <w:rsid w:val="33CB4A90"/>
    <w:rsid w:val="34384B8F"/>
    <w:rsid w:val="344F1ED9"/>
    <w:rsid w:val="345C21A1"/>
    <w:rsid w:val="348F0527"/>
    <w:rsid w:val="35431A3E"/>
    <w:rsid w:val="35491FB2"/>
    <w:rsid w:val="35B124CB"/>
    <w:rsid w:val="35B8118E"/>
    <w:rsid w:val="35C364C2"/>
    <w:rsid w:val="35E6061B"/>
    <w:rsid w:val="35F743E8"/>
    <w:rsid w:val="35F84C3F"/>
    <w:rsid w:val="36120344"/>
    <w:rsid w:val="36575075"/>
    <w:rsid w:val="36716136"/>
    <w:rsid w:val="36F94996"/>
    <w:rsid w:val="37046FAB"/>
    <w:rsid w:val="377711E7"/>
    <w:rsid w:val="378F4FC5"/>
    <w:rsid w:val="37AC0676"/>
    <w:rsid w:val="37BC5AD7"/>
    <w:rsid w:val="37EF947B"/>
    <w:rsid w:val="37FEF4CA"/>
    <w:rsid w:val="38613F89"/>
    <w:rsid w:val="38B03902"/>
    <w:rsid w:val="38D73850"/>
    <w:rsid w:val="38DC6794"/>
    <w:rsid w:val="39513FFD"/>
    <w:rsid w:val="395413D0"/>
    <w:rsid w:val="39DB1AF8"/>
    <w:rsid w:val="39FE6C0A"/>
    <w:rsid w:val="3A791A5E"/>
    <w:rsid w:val="3ADF7F13"/>
    <w:rsid w:val="3B4756B8"/>
    <w:rsid w:val="3B9E21FF"/>
    <w:rsid w:val="3BDC04F6"/>
    <w:rsid w:val="3C025A83"/>
    <w:rsid w:val="3C371265"/>
    <w:rsid w:val="3C8A1D00"/>
    <w:rsid w:val="3CD76F0F"/>
    <w:rsid w:val="3CE55188"/>
    <w:rsid w:val="3D0C0967"/>
    <w:rsid w:val="3D347EBE"/>
    <w:rsid w:val="3D4C3459"/>
    <w:rsid w:val="3D4D4CED"/>
    <w:rsid w:val="3D937DE0"/>
    <w:rsid w:val="3F2B2CB3"/>
    <w:rsid w:val="3F56236D"/>
    <w:rsid w:val="3F58299F"/>
    <w:rsid w:val="3F79043C"/>
    <w:rsid w:val="3FADB56D"/>
    <w:rsid w:val="3FDD65EB"/>
    <w:rsid w:val="3FE67B95"/>
    <w:rsid w:val="3FF50AD8"/>
    <w:rsid w:val="3FFD37DF"/>
    <w:rsid w:val="3FFF2D9F"/>
    <w:rsid w:val="3FFF4931"/>
    <w:rsid w:val="4012098A"/>
    <w:rsid w:val="403326AF"/>
    <w:rsid w:val="405F7146"/>
    <w:rsid w:val="408D0011"/>
    <w:rsid w:val="40F47241"/>
    <w:rsid w:val="4112526A"/>
    <w:rsid w:val="41A970CC"/>
    <w:rsid w:val="41B8730F"/>
    <w:rsid w:val="41D81D49"/>
    <w:rsid w:val="420809F9"/>
    <w:rsid w:val="423F533B"/>
    <w:rsid w:val="425800DF"/>
    <w:rsid w:val="42A96EAF"/>
    <w:rsid w:val="42CB4E20"/>
    <w:rsid w:val="42D50476"/>
    <w:rsid w:val="42D57A4D"/>
    <w:rsid w:val="43074ED5"/>
    <w:rsid w:val="43456981"/>
    <w:rsid w:val="438751EB"/>
    <w:rsid w:val="44006D4C"/>
    <w:rsid w:val="443B107F"/>
    <w:rsid w:val="451F638C"/>
    <w:rsid w:val="45384C4A"/>
    <w:rsid w:val="456B1A5D"/>
    <w:rsid w:val="458B6AE9"/>
    <w:rsid w:val="45AB114D"/>
    <w:rsid w:val="46B46290"/>
    <w:rsid w:val="47321912"/>
    <w:rsid w:val="47BC4CE0"/>
    <w:rsid w:val="485B3227"/>
    <w:rsid w:val="485E4D1B"/>
    <w:rsid w:val="48AF3319"/>
    <w:rsid w:val="48C22822"/>
    <w:rsid w:val="48D6720F"/>
    <w:rsid w:val="48EF2337"/>
    <w:rsid w:val="499872CD"/>
    <w:rsid w:val="49DA34D9"/>
    <w:rsid w:val="49EE1DBC"/>
    <w:rsid w:val="49F20EE5"/>
    <w:rsid w:val="4A6F0787"/>
    <w:rsid w:val="4A7965BA"/>
    <w:rsid w:val="4AB50890"/>
    <w:rsid w:val="4B6E4EE3"/>
    <w:rsid w:val="4B73193A"/>
    <w:rsid w:val="4B7342A7"/>
    <w:rsid w:val="4BA57CA9"/>
    <w:rsid w:val="4BBB7051"/>
    <w:rsid w:val="4BCD03D2"/>
    <w:rsid w:val="4CC441C3"/>
    <w:rsid w:val="4CD82614"/>
    <w:rsid w:val="4D0933F1"/>
    <w:rsid w:val="4D221AE1"/>
    <w:rsid w:val="4D9549A9"/>
    <w:rsid w:val="4DA42E3E"/>
    <w:rsid w:val="4DBB0258"/>
    <w:rsid w:val="4DCF7EBB"/>
    <w:rsid w:val="4DF79504"/>
    <w:rsid w:val="4E3F1540"/>
    <w:rsid w:val="4E8E0E66"/>
    <w:rsid w:val="4EAD2D15"/>
    <w:rsid w:val="4EC42E22"/>
    <w:rsid w:val="4EE259CC"/>
    <w:rsid w:val="4F605E1F"/>
    <w:rsid w:val="4F680A44"/>
    <w:rsid w:val="4F9F1421"/>
    <w:rsid w:val="4FD733A3"/>
    <w:rsid w:val="4FDE2637"/>
    <w:rsid w:val="4FE55BD5"/>
    <w:rsid w:val="4FF02102"/>
    <w:rsid w:val="504D3DB0"/>
    <w:rsid w:val="507E34D2"/>
    <w:rsid w:val="50970A38"/>
    <w:rsid w:val="509937A3"/>
    <w:rsid w:val="50C34104"/>
    <w:rsid w:val="50D17F23"/>
    <w:rsid w:val="50F43794"/>
    <w:rsid w:val="51145515"/>
    <w:rsid w:val="514167A8"/>
    <w:rsid w:val="51962A9D"/>
    <w:rsid w:val="51BF0246"/>
    <w:rsid w:val="52214363"/>
    <w:rsid w:val="522B7B4F"/>
    <w:rsid w:val="52505342"/>
    <w:rsid w:val="52E8557B"/>
    <w:rsid w:val="532F2EC1"/>
    <w:rsid w:val="53385DB4"/>
    <w:rsid w:val="53560736"/>
    <w:rsid w:val="535B1492"/>
    <w:rsid w:val="536A2433"/>
    <w:rsid w:val="53F864E8"/>
    <w:rsid w:val="54055868"/>
    <w:rsid w:val="54301EC0"/>
    <w:rsid w:val="54E35FFA"/>
    <w:rsid w:val="551408A9"/>
    <w:rsid w:val="55284354"/>
    <w:rsid w:val="552865AE"/>
    <w:rsid w:val="559417F6"/>
    <w:rsid w:val="55F79320"/>
    <w:rsid w:val="56464A6F"/>
    <w:rsid w:val="56B45E9F"/>
    <w:rsid w:val="56DF0A43"/>
    <w:rsid w:val="56FA4920"/>
    <w:rsid w:val="5737087F"/>
    <w:rsid w:val="57407733"/>
    <w:rsid w:val="57427579"/>
    <w:rsid w:val="57541431"/>
    <w:rsid w:val="57557721"/>
    <w:rsid w:val="577E64AD"/>
    <w:rsid w:val="57FFF1AE"/>
    <w:rsid w:val="5806097D"/>
    <w:rsid w:val="582901C7"/>
    <w:rsid w:val="582C0627"/>
    <w:rsid w:val="58346B6C"/>
    <w:rsid w:val="58422566"/>
    <w:rsid w:val="590D1897"/>
    <w:rsid w:val="59611BE3"/>
    <w:rsid w:val="59F14D15"/>
    <w:rsid w:val="5A201A9E"/>
    <w:rsid w:val="5A3F54C6"/>
    <w:rsid w:val="5ACB37B8"/>
    <w:rsid w:val="5AEF2981"/>
    <w:rsid w:val="5AEF673F"/>
    <w:rsid w:val="5B0867BA"/>
    <w:rsid w:val="5B3255E5"/>
    <w:rsid w:val="5B3752F1"/>
    <w:rsid w:val="5B5F6C44"/>
    <w:rsid w:val="5B7C6858"/>
    <w:rsid w:val="5BF136F2"/>
    <w:rsid w:val="5BF7A4FB"/>
    <w:rsid w:val="5C4C367A"/>
    <w:rsid w:val="5C757E7F"/>
    <w:rsid w:val="5CC60636"/>
    <w:rsid w:val="5CF4010E"/>
    <w:rsid w:val="5D35760E"/>
    <w:rsid w:val="5D812854"/>
    <w:rsid w:val="5DBF377E"/>
    <w:rsid w:val="5DCC7F73"/>
    <w:rsid w:val="5E240EDA"/>
    <w:rsid w:val="5E3F1F2B"/>
    <w:rsid w:val="5EE11EB8"/>
    <w:rsid w:val="5EEC63F2"/>
    <w:rsid w:val="5EF97435"/>
    <w:rsid w:val="5F2D4A41"/>
    <w:rsid w:val="5F473629"/>
    <w:rsid w:val="5F4D064C"/>
    <w:rsid w:val="5F4E53CB"/>
    <w:rsid w:val="5F5375D0"/>
    <w:rsid w:val="5F553F88"/>
    <w:rsid w:val="5F8F7FE3"/>
    <w:rsid w:val="5FBB637B"/>
    <w:rsid w:val="5FBE31BC"/>
    <w:rsid w:val="6005151A"/>
    <w:rsid w:val="602A5424"/>
    <w:rsid w:val="60720D76"/>
    <w:rsid w:val="60A6173C"/>
    <w:rsid w:val="60BD26C3"/>
    <w:rsid w:val="60C018E5"/>
    <w:rsid w:val="60D96503"/>
    <w:rsid w:val="60FF41BB"/>
    <w:rsid w:val="614C4F26"/>
    <w:rsid w:val="61695AD8"/>
    <w:rsid w:val="62712E97"/>
    <w:rsid w:val="62764951"/>
    <w:rsid w:val="62A815CF"/>
    <w:rsid w:val="62B66AFB"/>
    <w:rsid w:val="62C258A1"/>
    <w:rsid w:val="62F53AC8"/>
    <w:rsid w:val="63181F42"/>
    <w:rsid w:val="631B2AFC"/>
    <w:rsid w:val="63DF3848"/>
    <w:rsid w:val="64132EC3"/>
    <w:rsid w:val="646D34E5"/>
    <w:rsid w:val="64944682"/>
    <w:rsid w:val="65075D34"/>
    <w:rsid w:val="650F3A46"/>
    <w:rsid w:val="655F347A"/>
    <w:rsid w:val="65666B10"/>
    <w:rsid w:val="656942F9"/>
    <w:rsid w:val="657A4641"/>
    <w:rsid w:val="65995513"/>
    <w:rsid w:val="66236B9E"/>
    <w:rsid w:val="66975207"/>
    <w:rsid w:val="669FF185"/>
    <w:rsid w:val="66BF77E1"/>
    <w:rsid w:val="66C83F2C"/>
    <w:rsid w:val="67230DC3"/>
    <w:rsid w:val="6737A678"/>
    <w:rsid w:val="6753313D"/>
    <w:rsid w:val="676F196F"/>
    <w:rsid w:val="677221C7"/>
    <w:rsid w:val="67AA3C86"/>
    <w:rsid w:val="67FA56DC"/>
    <w:rsid w:val="68065D8E"/>
    <w:rsid w:val="680B78E9"/>
    <w:rsid w:val="68416493"/>
    <w:rsid w:val="68661205"/>
    <w:rsid w:val="68F71C1C"/>
    <w:rsid w:val="69110063"/>
    <w:rsid w:val="69516038"/>
    <w:rsid w:val="69654222"/>
    <w:rsid w:val="69D56401"/>
    <w:rsid w:val="69FB1602"/>
    <w:rsid w:val="6A065686"/>
    <w:rsid w:val="6A9E2C97"/>
    <w:rsid w:val="6AC04E32"/>
    <w:rsid w:val="6AD85760"/>
    <w:rsid w:val="6B042C51"/>
    <w:rsid w:val="6B4D2364"/>
    <w:rsid w:val="6B5B434C"/>
    <w:rsid w:val="6BBD43B4"/>
    <w:rsid w:val="6BEC17E0"/>
    <w:rsid w:val="6C537AB1"/>
    <w:rsid w:val="6C737CFB"/>
    <w:rsid w:val="6CE07597"/>
    <w:rsid w:val="6D4A0EB4"/>
    <w:rsid w:val="6D5238C5"/>
    <w:rsid w:val="6DBF634D"/>
    <w:rsid w:val="6E2434B3"/>
    <w:rsid w:val="6E5813AF"/>
    <w:rsid w:val="6E940B17"/>
    <w:rsid w:val="6EFC72F4"/>
    <w:rsid w:val="6F0357BE"/>
    <w:rsid w:val="6F1C23DC"/>
    <w:rsid w:val="6F280D81"/>
    <w:rsid w:val="6F3E20FE"/>
    <w:rsid w:val="6F6618A9"/>
    <w:rsid w:val="6FBBBDAE"/>
    <w:rsid w:val="6FD788C5"/>
    <w:rsid w:val="6FE7A987"/>
    <w:rsid w:val="6FEB4759"/>
    <w:rsid w:val="6FEC122C"/>
    <w:rsid w:val="6FED6641"/>
    <w:rsid w:val="70171055"/>
    <w:rsid w:val="702459EC"/>
    <w:rsid w:val="707A0612"/>
    <w:rsid w:val="7080699B"/>
    <w:rsid w:val="70904E30"/>
    <w:rsid w:val="70A64653"/>
    <w:rsid w:val="710C022E"/>
    <w:rsid w:val="71536FE9"/>
    <w:rsid w:val="71964031"/>
    <w:rsid w:val="71A9045F"/>
    <w:rsid w:val="722C0B88"/>
    <w:rsid w:val="722D66AE"/>
    <w:rsid w:val="725D7403"/>
    <w:rsid w:val="727900C9"/>
    <w:rsid w:val="72850298"/>
    <w:rsid w:val="734A61C7"/>
    <w:rsid w:val="73966C01"/>
    <w:rsid w:val="73DE2426"/>
    <w:rsid w:val="73F8E914"/>
    <w:rsid w:val="73FFE94A"/>
    <w:rsid w:val="74517642"/>
    <w:rsid w:val="747405C4"/>
    <w:rsid w:val="75061B64"/>
    <w:rsid w:val="75363ACC"/>
    <w:rsid w:val="753C2362"/>
    <w:rsid w:val="75EF43A6"/>
    <w:rsid w:val="76191423"/>
    <w:rsid w:val="76BDB3EB"/>
    <w:rsid w:val="76BE5591"/>
    <w:rsid w:val="76D214FF"/>
    <w:rsid w:val="76D659C3"/>
    <w:rsid w:val="76E50438"/>
    <w:rsid w:val="76F680EC"/>
    <w:rsid w:val="76F809EF"/>
    <w:rsid w:val="773F4EBA"/>
    <w:rsid w:val="77476F3F"/>
    <w:rsid w:val="77682CF7"/>
    <w:rsid w:val="777BAF85"/>
    <w:rsid w:val="77846DA4"/>
    <w:rsid w:val="77C90C27"/>
    <w:rsid w:val="77D25D2E"/>
    <w:rsid w:val="77D73080"/>
    <w:rsid w:val="77DFD644"/>
    <w:rsid w:val="77E80C3C"/>
    <w:rsid w:val="783C0103"/>
    <w:rsid w:val="78C209AA"/>
    <w:rsid w:val="79126863"/>
    <w:rsid w:val="797A042B"/>
    <w:rsid w:val="79A70DC4"/>
    <w:rsid w:val="79B002F1"/>
    <w:rsid w:val="79C85CD9"/>
    <w:rsid w:val="79C913B2"/>
    <w:rsid w:val="79D10B6F"/>
    <w:rsid w:val="7A2434F9"/>
    <w:rsid w:val="7A6F5AB6"/>
    <w:rsid w:val="7AA86A41"/>
    <w:rsid w:val="7AF71DE0"/>
    <w:rsid w:val="7B876E2F"/>
    <w:rsid w:val="7BBB7B3A"/>
    <w:rsid w:val="7BFCAA9C"/>
    <w:rsid w:val="7BFD6BF2"/>
    <w:rsid w:val="7BFFD6B6"/>
    <w:rsid w:val="7C3C40BE"/>
    <w:rsid w:val="7C7620C0"/>
    <w:rsid w:val="7C954AD2"/>
    <w:rsid w:val="7CCF01D0"/>
    <w:rsid w:val="7CF75676"/>
    <w:rsid w:val="7CF75F75"/>
    <w:rsid w:val="7CFE3932"/>
    <w:rsid w:val="7D0A2A5E"/>
    <w:rsid w:val="7D112885"/>
    <w:rsid w:val="7D6D6DD4"/>
    <w:rsid w:val="7D6FA4BB"/>
    <w:rsid w:val="7E3FE618"/>
    <w:rsid w:val="7E7BBA2F"/>
    <w:rsid w:val="7E924469"/>
    <w:rsid w:val="7E9343C6"/>
    <w:rsid w:val="7E9D7229"/>
    <w:rsid w:val="7EBB54AE"/>
    <w:rsid w:val="7EC14D4E"/>
    <w:rsid w:val="7ECFF77E"/>
    <w:rsid w:val="7EEB524D"/>
    <w:rsid w:val="7EEF5486"/>
    <w:rsid w:val="7EF618DD"/>
    <w:rsid w:val="7F0FB7BE"/>
    <w:rsid w:val="7F2B5ACC"/>
    <w:rsid w:val="7F5F6DED"/>
    <w:rsid w:val="7F623E3B"/>
    <w:rsid w:val="7F6DF0B3"/>
    <w:rsid w:val="7F6FF63D"/>
    <w:rsid w:val="7F743B6E"/>
    <w:rsid w:val="7F7F9D8F"/>
    <w:rsid w:val="7F7FBA1E"/>
    <w:rsid w:val="7F9A5A8A"/>
    <w:rsid w:val="7FBA4861"/>
    <w:rsid w:val="7FBB3E65"/>
    <w:rsid w:val="7FBF19C2"/>
    <w:rsid w:val="7FBF5702"/>
    <w:rsid w:val="7FCA19E0"/>
    <w:rsid w:val="7FDC09FE"/>
    <w:rsid w:val="7FE57AB3"/>
    <w:rsid w:val="7FEA3266"/>
    <w:rsid w:val="7FEB7BAA"/>
    <w:rsid w:val="7FED9CB2"/>
    <w:rsid w:val="7FF058EB"/>
    <w:rsid w:val="7FF31219"/>
    <w:rsid w:val="7FF53980"/>
    <w:rsid w:val="7FF906D3"/>
    <w:rsid w:val="7FFF8F6C"/>
    <w:rsid w:val="89FE87BD"/>
    <w:rsid w:val="8BFBFECE"/>
    <w:rsid w:val="8FF53C11"/>
    <w:rsid w:val="9298CE3F"/>
    <w:rsid w:val="96F43BCF"/>
    <w:rsid w:val="9AB871AB"/>
    <w:rsid w:val="9BBFC45C"/>
    <w:rsid w:val="9DFEA0D7"/>
    <w:rsid w:val="9F27CB33"/>
    <w:rsid w:val="9F4F0CBA"/>
    <w:rsid w:val="9FDEA56D"/>
    <w:rsid w:val="9FE717E4"/>
    <w:rsid w:val="A2FF6A2C"/>
    <w:rsid w:val="A7DFC40E"/>
    <w:rsid w:val="AC6B5D3E"/>
    <w:rsid w:val="ACF767FF"/>
    <w:rsid w:val="AFBA12D2"/>
    <w:rsid w:val="AFEFA7D5"/>
    <w:rsid w:val="B57505D4"/>
    <w:rsid w:val="B7EF21DF"/>
    <w:rsid w:val="B9778F24"/>
    <w:rsid w:val="B9A9EE7A"/>
    <w:rsid w:val="BB4527FA"/>
    <w:rsid w:val="BBBD0D4B"/>
    <w:rsid w:val="BBBF5ECC"/>
    <w:rsid w:val="BD7B0A8D"/>
    <w:rsid w:val="BEBCD9CB"/>
    <w:rsid w:val="BEBFB359"/>
    <w:rsid w:val="BEFDD346"/>
    <w:rsid w:val="BEFDF91C"/>
    <w:rsid w:val="BEFF53D4"/>
    <w:rsid w:val="BF7FA0A5"/>
    <w:rsid w:val="BFE9A833"/>
    <w:rsid w:val="BFF25086"/>
    <w:rsid w:val="BFF58280"/>
    <w:rsid w:val="BFFACA41"/>
    <w:rsid w:val="C7FD232D"/>
    <w:rsid w:val="CB958804"/>
    <w:rsid w:val="CBB7579C"/>
    <w:rsid w:val="D3E7D410"/>
    <w:rsid w:val="D3FF4FC0"/>
    <w:rsid w:val="D77E75EE"/>
    <w:rsid w:val="D77F3A3A"/>
    <w:rsid w:val="DB7B0BFC"/>
    <w:rsid w:val="DBBF96D2"/>
    <w:rsid w:val="DBDC7663"/>
    <w:rsid w:val="DBFFA7BE"/>
    <w:rsid w:val="DDBE030F"/>
    <w:rsid w:val="DDCABD14"/>
    <w:rsid w:val="DDCF4BA3"/>
    <w:rsid w:val="DDDFA9B5"/>
    <w:rsid w:val="DDEEA1E1"/>
    <w:rsid w:val="DDFF2D9D"/>
    <w:rsid w:val="DE7F5649"/>
    <w:rsid w:val="DEC375E8"/>
    <w:rsid w:val="DEDDE475"/>
    <w:rsid w:val="DF310F46"/>
    <w:rsid w:val="DFB31407"/>
    <w:rsid w:val="DFB612BA"/>
    <w:rsid w:val="DFBE5BD0"/>
    <w:rsid w:val="DFBFDCFE"/>
    <w:rsid w:val="DFC7E9D8"/>
    <w:rsid w:val="DFCF18FE"/>
    <w:rsid w:val="DFF71FBC"/>
    <w:rsid w:val="DFFBD62B"/>
    <w:rsid w:val="E77FA9CB"/>
    <w:rsid w:val="EB5F1517"/>
    <w:rsid w:val="EBDE2CA8"/>
    <w:rsid w:val="EBEED628"/>
    <w:rsid w:val="ED3F713D"/>
    <w:rsid w:val="ED575992"/>
    <w:rsid w:val="EEF70A53"/>
    <w:rsid w:val="EEF96FEB"/>
    <w:rsid w:val="EEFD11D5"/>
    <w:rsid w:val="EEFE27AD"/>
    <w:rsid w:val="EF6762B5"/>
    <w:rsid w:val="EF6F9CA7"/>
    <w:rsid w:val="EF7C6A54"/>
    <w:rsid w:val="EF7FA555"/>
    <w:rsid w:val="EFBFA631"/>
    <w:rsid w:val="EFDFA85E"/>
    <w:rsid w:val="EFDFE8FB"/>
    <w:rsid w:val="EFFF82E9"/>
    <w:rsid w:val="F2FD8C28"/>
    <w:rsid w:val="F396A023"/>
    <w:rsid w:val="F3BF1919"/>
    <w:rsid w:val="F3D909FD"/>
    <w:rsid w:val="F4EF939A"/>
    <w:rsid w:val="F5BF61B1"/>
    <w:rsid w:val="F6E8678E"/>
    <w:rsid w:val="F6F36BFE"/>
    <w:rsid w:val="F77D99DE"/>
    <w:rsid w:val="F77F5FCE"/>
    <w:rsid w:val="F7BF8A25"/>
    <w:rsid w:val="F7BFC132"/>
    <w:rsid w:val="F7DB3299"/>
    <w:rsid w:val="F7F6E49B"/>
    <w:rsid w:val="F7FE6888"/>
    <w:rsid w:val="F9D71621"/>
    <w:rsid w:val="FABD8584"/>
    <w:rsid w:val="FAFF010F"/>
    <w:rsid w:val="FB7FC465"/>
    <w:rsid w:val="FBBFDA7B"/>
    <w:rsid w:val="FBF60BC5"/>
    <w:rsid w:val="FBFF0B8A"/>
    <w:rsid w:val="FCDC744D"/>
    <w:rsid w:val="FD3E4962"/>
    <w:rsid w:val="FDDF9394"/>
    <w:rsid w:val="FDF72633"/>
    <w:rsid w:val="FDFE8E72"/>
    <w:rsid w:val="FE4936B6"/>
    <w:rsid w:val="FE59F170"/>
    <w:rsid w:val="FE7D4066"/>
    <w:rsid w:val="FEA6E3B1"/>
    <w:rsid w:val="FEBB3E57"/>
    <w:rsid w:val="FECEF1F3"/>
    <w:rsid w:val="FF6BFF11"/>
    <w:rsid w:val="FF6F287B"/>
    <w:rsid w:val="FF95B3FA"/>
    <w:rsid w:val="FFA6A09D"/>
    <w:rsid w:val="FFB70DB4"/>
    <w:rsid w:val="FFBC5CB2"/>
    <w:rsid w:val="FFBE55CF"/>
    <w:rsid w:val="FFBFA0D0"/>
    <w:rsid w:val="FFF73DB3"/>
    <w:rsid w:val="FFFDDD78"/>
    <w:rsid w:val="FFFF3D16"/>
    <w:rsid w:val="FFFF5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99"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toa heading"/>
    <w:basedOn w:val="1"/>
    <w:next w:val="1"/>
    <w:unhideWhenUsed/>
    <w:qFormat/>
    <w:uiPriority w:val="99"/>
    <w:pPr>
      <w:spacing w:before="120"/>
    </w:pPr>
    <w:rPr>
      <w:rFonts w:ascii="Arial" w:hAnsi="Arial" w:cs="Arial"/>
      <w:szCs w:val="21"/>
    </w:rPr>
  </w:style>
  <w:style w:type="paragraph" w:styleId="7">
    <w:name w:val="annotation text"/>
    <w:basedOn w:val="1"/>
    <w:link w:val="28"/>
    <w:qFormat/>
    <w:uiPriority w:val="0"/>
    <w:pPr>
      <w:jc w:val="left"/>
    </w:pPr>
  </w:style>
  <w:style w:type="paragraph" w:styleId="8">
    <w:name w:val="Body Text"/>
    <w:basedOn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next w:val="4"/>
    <w:qFormat/>
    <w:uiPriority w:val="0"/>
    <w:rPr>
      <w:rFonts w:ascii="宋体" w:hAnsi="Courier New"/>
      <w:kern w:val="10"/>
      <w:szCs w:val="20"/>
    </w:rPr>
  </w:style>
  <w:style w:type="paragraph" w:styleId="11">
    <w:name w:val="Date"/>
    <w:basedOn w:val="1"/>
    <w:next w:val="1"/>
    <w:link w:val="29"/>
    <w:qFormat/>
    <w:uiPriority w:val="0"/>
    <w:pPr>
      <w:ind w:left="100" w:leftChars="2500"/>
    </w:pPr>
  </w:style>
  <w:style w:type="paragraph" w:styleId="12">
    <w:name w:val="Body Text Indent 2"/>
    <w:basedOn w:val="1"/>
    <w:qFormat/>
    <w:uiPriority w:val="0"/>
    <w:pPr>
      <w:spacing w:after="120" w:line="480" w:lineRule="auto"/>
      <w:ind w:left="420" w:leftChars="200"/>
    </w:pPr>
  </w:style>
  <w:style w:type="paragraph" w:styleId="13">
    <w:name w:val="Balloon Text"/>
    <w:basedOn w:val="1"/>
    <w:link w:val="30"/>
    <w:qFormat/>
    <w:uiPriority w:val="0"/>
    <w:rPr>
      <w:sz w:val="18"/>
      <w:szCs w:val="18"/>
    </w:rPr>
  </w:style>
  <w:style w:type="paragraph" w:styleId="14">
    <w:name w:val="footer"/>
    <w:basedOn w:val="1"/>
    <w:link w:val="31"/>
    <w:qFormat/>
    <w:uiPriority w:val="99"/>
    <w:pPr>
      <w:tabs>
        <w:tab w:val="center" w:pos="4153"/>
        <w:tab w:val="right" w:pos="8306"/>
      </w:tabs>
      <w:snapToGrid w:val="0"/>
      <w:jc w:val="left"/>
    </w:pPr>
    <w:rPr>
      <w:sz w:val="18"/>
      <w:szCs w:val="18"/>
    </w:rPr>
  </w:style>
  <w:style w:type="paragraph" w:styleId="15">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8">
    <w:name w:val="annotation subject"/>
    <w:basedOn w:val="7"/>
    <w:next w:val="7"/>
    <w:link w:val="33"/>
    <w:qFormat/>
    <w:uiPriority w:val="0"/>
    <w:rPr>
      <w:b/>
      <w:bCs/>
    </w:rPr>
  </w:style>
  <w:style w:type="paragraph" w:styleId="19">
    <w:name w:val="Body Text First Indent 2"/>
    <w:unhideWhenUsed/>
    <w:qFormat/>
    <w:uiPriority w:val="0"/>
    <w:pPr>
      <w:widowControl w:val="0"/>
      <w:spacing w:after="120" w:line="300" w:lineRule="auto"/>
      <w:ind w:firstLine="200" w:firstLineChars="200"/>
      <w:jc w:val="both"/>
    </w:pPr>
    <w:rPr>
      <w:rFonts w:ascii="Times New Roman" w:hAnsi="Times New Roman" w:eastAsia="宋体" w:cs="Times New Roman"/>
      <w:kern w:val="2"/>
      <w:sz w:val="24"/>
      <w:szCs w:val="24"/>
      <w:lang w:val="en-US" w:eastAsia="zh-CN"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Hyperlink"/>
    <w:qFormat/>
    <w:uiPriority w:val="99"/>
    <w:rPr>
      <w:color w:val="0000FF"/>
      <w:u w:val="single"/>
    </w:rPr>
  </w:style>
  <w:style w:type="character" w:styleId="26">
    <w:name w:val="annotation reference"/>
    <w:qFormat/>
    <w:uiPriority w:val="0"/>
    <w:rPr>
      <w:sz w:val="21"/>
      <w:szCs w:val="21"/>
    </w:rPr>
  </w:style>
  <w:style w:type="paragraph" w:customStyle="1" w:styleId="2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8">
    <w:name w:val="批注文字 字符"/>
    <w:link w:val="7"/>
    <w:qFormat/>
    <w:uiPriority w:val="0"/>
    <w:rPr>
      <w:kern w:val="2"/>
      <w:sz w:val="21"/>
      <w:szCs w:val="22"/>
    </w:rPr>
  </w:style>
  <w:style w:type="character" w:customStyle="1" w:styleId="29">
    <w:name w:val="日期 字符"/>
    <w:link w:val="11"/>
    <w:qFormat/>
    <w:uiPriority w:val="0"/>
    <w:rPr>
      <w:kern w:val="2"/>
      <w:sz w:val="21"/>
      <w:szCs w:val="22"/>
    </w:rPr>
  </w:style>
  <w:style w:type="character" w:customStyle="1" w:styleId="30">
    <w:name w:val="批注框文本 字符"/>
    <w:link w:val="13"/>
    <w:qFormat/>
    <w:uiPriority w:val="0"/>
    <w:rPr>
      <w:kern w:val="2"/>
      <w:sz w:val="18"/>
      <w:szCs w:val="18"/>
    </w:rPr>
  </w:style>
  <w:style w:type="character" w:customStyle="1" w:styleId="31">
    <w:name w:val="页脚 字符"/>
    <w:link w:val="14"/>
    <w:qFormat/>
    <w:uiPriority w:val="99"/>
    <w:rPr>
      <w:kern w:val="2"/>
      <w:sz w:val="18"/>
      <w:szCs w:val="18"/>
    </w:rPr>
  </w:style>
  <w:style w:type="character" w:customStyle="1" w:styleId="32">
    <w:name w:val="页眉 字符"/>
    <w:link w:val="15"/>
    <w:qFormat/>
    <w:uiPriority w:val="0"/>
    <w:rPr>
      <w:kern w:val="2"/>
      <w:sz w:val="18"/>
      <w:szCs w:val="18"/>
    </w:rPr>
  </w:style>
  <w:style w:type="character" w:customStyle="1" w:styleId="33">
    <w:name w:val="批注主题 字符"/>
    <w:link w:val="18"/>
    <w:qFormat/>
    <w:uiPriority w:val="0"/>
    <w:rPr>
      <w:b/>
      <w:bCs/>
      <w:kern w:val="2"/>
      <w:sz w:val="21"/>
      <w:szCs w:val="22"/>
    </w:rPr>
  </w:style>
  <w:style w:type="character" w:customStyle="1" w:styleId="34">
    <w:name w:val="未处理的提及1"/>
    <w:unhideWhenUsed/>
    <w:qFormat/>
    <w:uiPriority w:val="99"/>
    <w:rPr>
      <w:color w:val="605E5C"/>
      <w:shd w:val="clear" w:color="auto" w:fill="E1DFDD"/>
    </w:rPr>
  </w:style>
  <w:style w:type="paragraph" w:customStyle="1" w:styleId="35">
    <w:name w:val="列出段落11"/>
    <w:basedOn w:val="1"/>
    <w:qFormat/>
    <w:uiPriority w:val="99"/>
    <w:pPr>
      <w:ind w:firstLine="420" w:firstLineChars="200"/>
    </w:pPr>
    <w:rPr>
      <w:rFonts w:ascii="Calibri" w:hAnsi="Calibri"/>
    </w:rPr>
  </w:style>
  <w:style w:type="paragraph" w:customStyle="1" w:styleId="36">
    <w:name w:val="修订1"/>
    <w:unhideWhenUsed/>
    <w:qFormat/>
    <w:uiPriority w:val="99"/>
    <w:rPr>
      <w:rFonts w:ascii="Times New Roman" w:hAnsi="Times New Roman" w:eastAsia="宋体" w:cs="Times New Roman"/>
      <w:kern w:val="2"/>
      <w:sz w:val="21"/>
      <w:szCs w:val="22"/>
      <w:lang w:val="en-US" w:eastAsia="zh-CN" w:bidi="ar-SA"/>
    </w:rPr>
  </w:style>
  <w:style w:type="paragraph" w:styleId="37">
    <w:name w:val="List Paragraph"/>
    <w:basedOn w:val="1"/>
    <w:qFormat/>
    <w:uiPriority w:val="34"/>
    <w:pPr>
      <w:ind w:firstLine="420" w:firstLineChars="200"/>
    </w:pPr>
  </w:style>
  <w:style w:type="paragraph" w:customStyle="1" w:styleId="38">
    <w:name w:val="列出段落1"/>
    <w:basedOn w:val="1"/>
    <w:qFormat/>
    <w:uiPriority w:val="0"/>
    <w:pPr>
      <w:ind w:firstLine="420" w:firstLineChars="200"/>
    </w:pPr>
    <w:rPr>
      <w:szCs w:val="21"/>
    </w:rPr>
  </w:style>
  <w:style w:type="paragraph" w:customStyle="1" w:styleId="39">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41">
    <w:name w:val="USE 1"/>
    <w:basedOn w:val="1"/>
    <w:qFormat/>
    <w:uiPriority w:val="0"/>
    <w:pPr>
      <w:spacing w:line="200" w:lineRule="atLeast"/>
      <w:jc w:val="left"/>
    </w:pPr>
    <w:rPr>
      <w:rFonts w:ascii="宋体" w:hAnsi="宋体"/>
      <w:b/>
      <w:sz w:val="24"/>
      <w:szCs w:val="28"/>
    </w:rPr>
  </w:style>
  <w:style w:type="paragraph" w:customStyle="1" w:styleId="42">
    <w:name w:val="Body text|1"/>
    <w:basedOn w:val="1"/>
    <w:qFormat/>
    <w:uiPriority w:val="0"/>
    <w:pPr>
      <w:spacing w:line="350" w:lineRule="auto"/>
      <w:ind w:firstLine="400"/>
    </w:pPr>
    <w:rPr>
      <w:rFonts w:ascii="宋体" w:hAnsi="宋体" w:cs="宋体"/>
      <w:sz w:val="26"/>
      <w:szCs w:val="26"/>
      <w:lang w:val="zh-TW" w:eastAsia="zh-TW" w:bidi="zh-TW"/>
    </w:rPr>
  </w:style>
  <w:style w:type="character" w:customStyle="1" w:styleId="43">
    <w:name w:val="font21"/>
    <w:basedOn w:val="22"/>
    <w:qFormat/>
    <w:uiPriority w:val="0"/>
    <w:rPr>
      <w:rFonts w:hint="default" w:ascii="Times New Roman" w:hAnsi="Times New Roman" w:cs="Times New Roman"/>
      <w:b/>
      <w:bCs/>
      <w:color w:val="000000"/>
      <w:sz w:val="13"/>
      <w:szCs w:val="13"/>
      <w:u w:val="none"/>
    </w:rPr>
  </w:style>
  <w:style w:type="character" w:customStyle="1" w:styleId="44">
    <w:name w:val="font11"/>
    <w:basedOn w:val="22"/>
    <w:qFormat/>
    <w:uiPriority w:val="0"/>
    <w:rPr>
      <w:rFonts w:hint="eastAsia" w:ascii="宋体" w:hAnsi="宋体" w:eastAsia="宋体" w:cs="宋体"/>
      <w:b/>
      <w:bCs/>
      <w:color w:val="000000"/>
      <w:sz w:val="13"/>
      <w:szCs w:val="13"/>
      <w:u w:val="none"/>
    </w:rPr>
  </w:style>
  <w:style w:type="character" w:customStyle="1" w:styleId="45">
    <w:name w:val="font41"/>
    <w:basedOn w:val="22"/>
    <w:qFormat/>
    <w:uiPriority w:val="0"/>
    <w:rPr>
      <w:rFonts w:hint="default" w:ascii="Times New Roman" w:hAnsi="Times New Roman" w:cs="Times New Roman"/>
      <w:b/>
      <w:bCs/>
      <w:color w:val="000000"/>
      <w:sz w:val="13"/>
      <w:szCs w:val="13"/>
      <w:u w:val="none"/>
    </w:rPr>
  </w:style>
  <w:style w:type="character" w:customStyle="1" w:styleId="46">
    <w:name w:val="font31"/>
    <w:basedOn w:val="22"/>
    <w:qFormat/>
    <w:uiPriority w:val="0"/>
    <w:rPr>
      <w:rFonts w:hint="eastAsia" w:ascii="微软雅黑" w:hAnsi="微软雅黑" w:eastAsia="微软雅黑" w:cs="微软雅黑"/>
      <w:b/>
      <w:bCs/>
      <w:color w:val="000000"/>
      <w:sz w:val="13"/>
      <w:szCs w:val="13"/>
      <w:u w:val="none"/>
    </w:rPr>
  </w:style>
  <w:style w:type="paragraph" w:customStyle="1" w:styleId="47">
    <w:name w:val="列表段落2"/>
    <w:basedOn w:val="1"/>
    <w:qFormat/>
    <w:uiPriority w:val="99"/>
    <w:pPr>
      <w:ind w:firstLine="420" w:firstLineChars="200"/>
    </w:pPr>
    <w:rPr>
      <w:rFonts w:ascii="等线" w:hAnsi="等线" w:eastAsia="等线" w:cs="宋体"/>
    </w:rPr>
  </w:style>
  <w:style w:type="paragraph" w:customStyle="1" w:styleId="48">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3484</Words>
  <Characters>4154</Characters>
  <Lines>51</Lines>
  <Paragraphs>14</Paragraphs>
  <TotalTime>6</TotalTime>
  <ScaleCrop>false</ScaleCrop>
  <LinksUpToDate>false</LinksUpToDate>
  <CharactersWithSpaces>4374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2026-05-03T16:13:00Z</dcterms:created>
  <dc:creator>wl</dc:creator>
  <cp:lastModifiedBy>wangxy</cp:lastModifiedBy>
  <cp:lastPrinted>2026-05-03T16:49:00Z</cp:lastPrinted>
  <dcterms:modified xsi:type="dcterms:W3CDTF">2026-07-24T09:12:11Z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905070AAD8694FDE97F3318FBE3D9797_13</vt:lpwstr>
  </property>
  <property fmtid="{D5CDD505-2E9C-101B-9397-08002B2CF9AE}" pid="4" name="KSOTemplateDocerSaveRecord">
    <vt:lpwstr>eyJoZGlkIjoiYmNjNjVlMTMwYjc1ZjA1NGIyNzA2NmFhOWExNWI4NjgiLCJ1c2VySWQiOiIxMTcwNTA2MTEwIn0=</vt:lpwstr>
  </property>
</Properties>
</file>