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CD171B">
      <w:pPr>
        <w:jc w:val="center"/>
        <w:rPr>
          <w:rFonts w:hint="eastAsia" w:ascii="仿宋" w:hAnsi="仿宋" w:eastAsia="仿宋" w:cs="仿宋"/>
          <w:b/>
          <w:bCs/>
          <w:sz w:val="36"/>
          <w:szCs w:val="32"/>
          <w:highlight w:val="none"/>
        </w:rPr>
      </w:pPr>
    </w:p>
    <w:p w14:paraId="1C895FD6">
      <w:pPr>
        <w:jc w:val="center"/>
        <w:rPr>
          <w:rFonts w:hint="eastAsia" w:ascii="仿宋" w:hAnsi="仿宋" w:eastAsia="仿宋" w:cs="仿宋"/>
          <w:b w:val="0"/>
          <w:bCs w:val="0"/>
          <w:sz w:val="48"/>
          <w:szCs w:val="44"/>
          <w:highlight w:val="none"/>
          <w:lang w:val="en-US" w:eastAsia="zh-CN"/>
        </w:rPr>
      </w:pPr>
    </w:p>
    <w:p w14:paraId="19CDA656">
      <w:pPr>
        <w:spacing w:line="480" w:lineRule="auto"/>
        <w:jc w:val="center"/>
        <w:rPr>
          <w:rFonts w:hint="eastAsia" w:ascii="仿宋" w:hAnsi="仿宋" w:eastAsia="仿宋" w:cs="仿宋"/>
          <w:b w:val="0"/>
          <w:bCs w:val="0"/>
          <w:sz w:val="48"/>
          <w:szCs w:val="44"/>
          <w:highlight w:val="none"/>
          <w:lang w:val="en-US" w:eastAsia="zh-CN"/>
        </w:rPr>
      </w:pPr>
    </w:p>
    <w:p w14:paraId="425B182D">
      <w:pPr>
        <w:spacing w:line="480" w:lineRule="auto"/>
        <w:jc w:val="center"/>
        <w:rPr>
          <w:rFonts w:hint="eastAsia" w:ascii="仿宋" w:hAnsi="仿宋" w:eastAsia="仿宋" w:cs="仿宋"/>
          <w:b w:val="0"/>
          <w:bCs w:val="0"/>
          <w:sz w:val="52"/>
          <w:szCs w:val="48"/>
          <w:highlight w:val="none"/>
          <w:lang w:val="en-US" w:eastAsia="zh-CN"/>
        </w:rPr>
      </w:pPr>
      <w:r>
        <w:rPr>
          <w:rFonts w:hint="eastAsia" w:ascii="仿宋" w:hAnsi="仿宋" w:eastAsia="仿宋" w:cs="仿宋"/>
          <w:b w:val="0"/>
          <w:bCs w:val="0"/>
          <w:sz w:val="52"/>
          <w:szCs w:val="48"/>
          <w:highlight w:val="none"/>
          <w:lang w:val="en-US" w:eastAsia="zh-CN"/>
        </w:rPr>
        <w:t>深圳市龙华区教育系统</w:t>
      </w:r>
    </w:p>
    <w:p w14:paraId="3CD02634">
      <w:pPr>
        <w:spacing w:line="480" w:lineRule="auto"/>
        <w:jc w:val="center"/>
        <w:rPr>
          <w:rFonts w:hint="eastAsia" w:ascii="仿宋" w:hAnsi="仿宋" w:eastAsia="仿宋" w:cs="仿宋"/>
          <w:b w:val="0"/>
          <w:bCs w:val="0"/>
          <w:sz w:val="52"/>
          <w:szCs w:val="48"/>
          <w:highlight w:val="none"/>
          <w:lang w:val="en-US" w:eastAsia="zh-CN"/>
        </w:rPr>
      </w:pPr>
      <w:r>
        <w:rPr>
          <w:rFonts w:hint="eastAsia" w:ascii="仿宋" w:hAnsi="仿宋" w:eastAsia="仿宋" w:cs="仿宋"/>
          <w:b w:val="0"/>
          <w:bCs w:val="0"/>
          <w:sz w:val="52"/>
          <w:szCs w:val="48"/>
          <w:highlight w:val="none"/>
          <w:lang w:val="en-US" w:eastAsia="zh-CN"/>
        </w:rPr>
        <w:t>自行采购项目招标文件</w:t>
      </w:r>
    </w:p>
    <w:p w14:paraId="387716E6">
      <w:pPr>
        <w:spacing w:line="480" w:lineRule="auto"/>
        <w:jc w:val="center"/>
        <w:rPr>
          <w:rFonts w:hint="eastAsia" w:ascii="仿宋" w:hAnsi="仿宋" w:eastAsia="仿宋" w:cs="仿宋"/>
          <w:b w:val="0"/>
          <w:bCs w:val="0"/>
          <w:sz w:val="44"/>
          <w:szCs w:val="40"/>
          <w:highlight w:val="none"/>
          <w:lang w:eastAsia="zh-CN"/>
        </w:rPr>
      </w:pPr>
      <w:r>
        <w:rPr>
          <w:rFonts w:hint="eastAsia" w:ascii="仿宋" w:hAnsi="仿宋" w:eastAsia="仿宋" w:cs="仿宋"/>
          <w:b w:val="0"/>
          <w:bCs w:val="0"/>
          <w:sz w:val="44"/>
          <w:szCs w:val="40"/>
          <w:highlight w:val="none"/>
          <w:lang w:eastAsia="zh-CN"/>
        </w:rPr>
        <w:t>（</w:t>
      </w:r>
      <w:r>
        <w:rPr>
          <w:rFonts w:hint="eastAsia" w:ascii="仿宋" w:hAnsi="仿宋" w:eastAsia="仿宋" w:cs="仿宋"/>
          <w:b w:val="0"/>
          <w:bCs w:val="0"/>
          <w:sz w:val="44"/>
          <w:szCs w:val="40"/>
          <w:highlight w:val="none"/>
          <w:lang w:val="en-US" w:eastAsia="zh-CN"/>
        </w:rPr>
        <w:t>工程类</w:t>
      </w:r>
      <w:r>
        <w:rPr>
          <w:rFonts w:hint="eastAsia" w:ascii="仿宋" w:hAnsi="仿宋" w:eastAsia="仿宋" w:cs="仿宋"/>
          <w:b w:val="0"/>
          <w:bCs w:val="0"/>
          <w:sz w:val="44"/>
          <w:szCs w:val="40"/>
          <w:highlight w:val="none"/>
          <w:lang w:eastAsia="zh-CN"/>
        </w:rPr>
        <w:t>）</w:t>
      </w:r>
    </w:p>
    <w:p w14:paraId="64EBE4CF">
      <w:pPr>
        <w:pStyle w:val="9"/>
        <w:rPr>
          <w:rFonts w:hint="eastAsia" w:ascii="仿宋" w:hAnsi="仿宋" w:eastAsia="仿宋" w:cs="仿宋"/>
          <w:b/>
          <w:bCs/>
          <w:sz w:val="36"/>
          <w:szCs w:val="32"/>
          <w:highlight w:val="none"/>
          <w:lang w:eastAsia="zh-CN"/>
        </w:rPr>
      </w:pPr>
    </w:p>
    <w:p w14:paraId="1830905C">
      <w:pPr>
        <w:pStyle w:val="9"/>
        <w:jc w:val="center"/>
        <w:rPr>
          <w:rFonts w:hint="eastAsia" w:ascii="仿宋" w:hAnsi="仿宋" w:eastAsia="仿宋" w:cs="仿宋"/>
          <w:b/>
          <w:bCs/>
          <w:sz w:val="36"/>
          <w:szCs w:val="32"/>
          <w:highlight w:val="none"/>
          <w:lang w:val="en-US" w:eastAsia="zh-CN"/>
        </w:rPr>
      </w:pPr>
    </w:p>
    <w:p w14:paraId="258330E3">
      <w:pPr>
        <w:pStyle w:val="9"/>
        <w:jc w:val="center"/>
        <w:rPr>
          <w:rFonts w:hint="eastAsia" w:ascii="仿宋" w:hAnsi="仿宋" w:eastAsia="仿宋" w:cs="仿宋"/>
          <w:b/>
          <w:bCs/>
          <w:sz w:val="36"/>
          <w:szCs w:val="32"/>
          <w:highlight w:val="none"/>
          <w:lang w:val="en-US" w:eastAsia="zh-CN"/>
        </w:rPr>
      </w:pPr>
    </w:p>
    <w:p w14:paraId="6735EA45">
      <w:pPr>
        <w:pStyle w:val="9"/>
        <w:jc w:val="center"/>
        <w:rPr>
          <w:rFonts w:hint="eastAsia" w:ascii="仿宋" w:hAnsi="仿宋" w:eastAsia="仿宋" w:cs="仿宋"/>
          <w:b/>
          <w:bCs/>
          <w:sz w:val="36"/>
          <w:szCs w:val="32"/>
          <w:highlight w:val="none"/>
          <w:lang w:val="en-US" w:eastAsia="zh-CN"/>
        </w:rPr>
      </w:pPr>
    </w:p>
    <w:p w14:paraId="4A26A7E6">
      <w:pPr>
        <w:pStyle w:val="9"/>
        <w:jc w:val="center"/>
        <w:rPr>
          <w:rFonts w:hint="eastAsia" w:ascii="仿宋" w:hAnsi="仿宋" w:eastAsia="仿宋" w:cs="仿宋"/>
          <w:b/>
          <w:bCs/>
          <w:sz w:val="36"/>
          <w:szCs w:val="32"/>
          <w:highlight w:val="none"/>
          <w:lang w:val="en-US" w:eastAsia="zh-CN"/>
        </w:rPr>
      </w:pPr>
      <w:r>
        <w:rPr>
          <w:rFonts w:hint="eastAsia" w:ascii="仿宋" w:hAnsi="仿宋" w:eastAsia="仿宋" w:cs="仿宋"/>
          <w:b/>
          <w:bCs/>
          <w:sz w:val="36"/>
          <w:szCs w:val="32"/>
          <w:highlight w:val="none"/>
          <w:lang w:val="en-US" w:eastAsia="zh-CN"/>
        </w:rPr>
        <w:t>深圳·龙华</w:t>
      </w:r>
    </w:p>
    <w:p w14:paraId="3D9C41C4">
      <w:pPr>
        <w:rPr>
          <w:rFonts w:hint="eastAsia" w:ascii="仿宋" w:hAnsi="仿宋" w:eastAsia="仿宋" w:cs="仿宋"/>
          <w:highlight w:val="none"/>
        </w:rPr>
      </w:pPr>
    </w:p>
    <w:p w14:paraId="00122A5F">
      <w:pPr>
        <w:rPr>
          <w:rFonts w:hint="eastAsia" w:ascii="仿宋" w:hAnsi="仿宋" w:eastAsia="仿宋" w:cs="仿宋"/>
          <w:highlight w:val="none"/>
        </w:rPr>
      </w:pPr>
    </w:p>
    <w:p w14:paraId="3CDB24FA">
      <w:pPr>
        <w:rPr>
          <w:rFonts w:hint="eastAsia" w:ascii="仿宋" w:hAnsi="仿宋" w:eastAsia="仿宋" w:cs="仿宋"/>
          <w:highlight w:val="none"/>
        </w:rPr>
      </w:pPr>
    </w:p>
    <w:p w14:paraId="6D6FFB5C">
      <w:pPr>
        <w:rPr>
          <w:rFonts w:hint="eastAsia" w:ascii="仿宋" w:hAnsi="仿宋" w:eastAsia="仿宋" w:cs="仿宋"/>
          <w:highlight w:val="none"/>
        </w:rPr>
      </w:pPr>
    </w:p>
    <w:p w14:paraId="3818BB38">
      <w:pPr>
        <w:rPr>
          <w:rFonts w:hint="eastAsia" w:ascii="仿宋" w:hAnsi="仿宋" w:eastAsia="仿宋" w:cs="仿宋"/>
          <w:highlight w:val="none"/>
        </w:rPr>
      </w:pPr>
    </w:p>
    <w:p w14:paraId="6901B13D">
      <w:pPr>
        <w:jc w:val="center"/>
        <w:rPr>
          <w:rFonts w:hint="eastAsia" w:ascii="仿宋" w:hAnsi="仿宋" w:eastAsia="仿宋" w:cs="仿宋"/>
          <w:b/>
          <w:bCs/>
          <w:sz w:val="24"/>
          <w:szCs w:val="32"/>
          <w:highlight w:val="none"/>
        </w:rPr>
      </w:pPr>
    </w:p>
    <w:p w14:paraId="12F762AE">
      <w:pPr>
        <w:pStyle w:val="9"/>
        <w:rPr>
          <w:rFonts w:hint="eastAsia" w:ascii="仿宋" w:hAnsi="仿宋" w:eastAsia="仿宋" w:cs="仿宋"/>
          <w:b/>
          <w:bCs/>
          <w:sz w:val="24"/>
          <w:szCs w:val="32"/>
          <w:highlight w:val="none"/>
        </w:rPr>
      </w:pPr>
    </w:p>
    <w:p w14:paraId="7AECFA15">
      <w:pPr>
        <w:pStyle w:val="9"/>
        <w:rPr>
          <w:rFonts w:hint="eastAsia" w:ascii="仿宋" w:hAnsi="仿宋" w:eastAsia="仿宋" w:cs="仿宋"/>
          <w:b/>
          <w:bCs/>
          <w:sz w:val="24"/>
          <w:szCs w:val="32"/>
          <w:highlight w:val="none"/>
        </w:rPr>
      </w:pPr>
    </w:p>
    <w:p w14:paraId="15F07D20">
      <w:pPr>
        <w:jc w:val="center"/>
        <w:rPr>
          <w:rFonts w:hint="eastAsia" w:ascii="仿宋" w:hAnsi="仿宋" w:eastAsia="仿宋" w:cs="仿宋"/>
          <w:b/>
          <w:bCs/>
          <w:sz w:val="32"/>
          <w:szCs w:val="40"/>
          <w:highlight w:val="none"/>
          <w:lang w:eastAsia="zh-CN"/>
        </w:rPr>
      </w:pPr>
      <w:r>
        <w:rPr>
          <w:rFonts w:hint="eastAsia" w:ascii="仿宋" w:hAnsi="仿宋" w:eastAsia="仿宋" w:cs="仿宋"/>
          <w:b/>
          <w:bCs/>
          <w:sz w:val="32"/>
          <w:szCs w:val="40"/>
          <w:highlight w:val="none"/>
        </w:rPr>
        <w:t>采购人：</w:t>
      </w:r>
      <w:r>
        <w:rPr>
          <w:rFonts w:hint="eastAsia" w:ascii="仿宋" w:hAnsi="仿宋" w:eastAsia="仿宋" w:cs="仿宋"/>
          <w:b/>
          <w:bCs/>
          <w:sz w:val="32"/>
          <w:szCs w:val="40"/>
          <w:highlight w:val="none"/>
          <w:lang w:eastAsia="zh-CN"/>
        </w:rPr>
        <w:t>深圳市龙华区第二外国语学校</w:t>
      </w:r>
    </w:p>
    <w:p w14:paraId="3851CD5B">
      <w:pPr>
        <w:jc w:val="center"/>
        <w:rPr>
          <w:rFonts w:hint="eastAsia" w:ascii="仿宋" w:hAnsi="仿宋" w:eastAsia="仿宋" w:cs="仿宋"/>
          <w:b/>
          <w:bCs/>
          <w:sz w:val="32"/>
          <w:szCs w:val="40"/>
          <w:highlight w:val="none"/>
        </w:rPr>
      </w:pPr>
      <w:r>
        <w:rPr>
          <w:rFonts w:hint="eastAsia" w:ascii="仿宋" w:hAnsi="仿宋" w:eastAsia="仿宋" w:cs="仿宋"/>
          <w:b/>
          <w:bCs/>
          <w:sz w:val="32"/>
          <w:szCs w:val="40"/>
          <w:highlight w:val="none"/>
          <w:lang w:val="en-US" w:eastAsia="zh-CN"/>
        </w:rPr>
        <w:t>采购</w:t>
      </w:r>
      <w:r>
        <w:rPr>
          <w:rFonts w:hint="eastAsia" w:ascii="仿宋" w:hAnsi="仿宋" w:eastAsia="仿宋" w:cs="仿宋"/>
          <w:b/>
          <w:bCs/>
          <w:sz w:val="32"/>
          <w:szCs w:val="40"/>
          <w:highlight w:val="none"/>
        </w:rPr>
        <w:t>代理机构：广东五装建设工程有限公司</w:t>
      </w:r>
    </w:p>
    <w:p w14:paraId="3CC55EE5">
      <w:pPr>
        <w:rPr>
          <w:rFonts w:hint="eastAsia" w:ascii="仿宋" w:hAnsi="仿宋" w:eastAsia="仿宋" w:cs="仿宋"/>
          <w:highlight w:val="none"/>
        </w:rPr>
      </w:pPr>
      <w:r>
        <w:rPr>
          <w:rFonts w:hint="eastAsia" w:ascii="仿宋" w:hAnsi="仿宋" w:eastAsia="仿宋" w:cs="仿宋"/>
          <w:highlight w:val="none"/>
        </w:rPr>
        <w:br w:type="page"/>
      </w:r>
    </w:p>
    <w:p w14:paraId="44328A62">
      <w:pPr>
        <w:bidi w:val="0"/>
        <w:jc w:val="center"/>
        <w:rPr>
          <w:rFonts w:hint="eastAsia" w:ascii="仿宋" w:hAnsi="仿宋" w:eastAsia="仿宋" w:cs="仿宋"/>
          <w:sz w:val="40"/>
          <w:szCs w:val="48"/>
          <w:highlight w:val="none"/>
          <w:lang w:eastAsia="zh-CN"/>
        </w:rPr>
      </w:pPr>
      <w:r>
        <w:rPr>
          <w:rFonts w:hint="eastAsia" w:ascii="仿宋" w:hAnsi="仿宋" w:eastAsia="仿宋" w:cs="仿宋"/>
          <w:sz w:val="40"/>
          <w:szCs w:val="48"/>
          <w:highlight w:val="none"/>
          <w:lang w:eastAsia="zh-CN"/>
        </w:rPr>
        <w:t>2025年义务教育学校额外扩班改造工程</w:t>
      </w:r>
    </w:p>
    <w:p w14:paraId="2C5B9F78">
      <w:pPr>
        <w:bidi w:val="0"/>
        <w:jc w:val="center"/>
        <w:rPr>
          <w:rFonts w:hint="eastAsia" w:ascii="仿宋" w:hAnsi="仿宋" w:eastAsia="仿宋" w:cs="仿宋"/>
          <w:sz w:val="40"/>
          <w:szCs w:val="48"/>
          <w:highlight w:val="none"/>
        </w:rPr>
      </w:pPr>
      <w:r>
        <w:rPr>
          <w:rFonts w:hint="eastAsia" w:ascii="仿宋" w:hAnsi="仿宋" w:eastAsia="仿宋" w:cs="仿宋"/>
          <w:sz w:val="40"/>
          <w:szCs w:val="48"/>
          <w:highlight w:val="none"/>
          <w:lang w:val="en-US" w:eastAsia="zh-CN"/>
        </w:rPr>
        <w:t>招标</w:t>
      </w:r>
      <w:r>
        <w:rPr>
          <w:rFonts w:hint="eastAsia" w:ascii="仿宋" w:hAnsi="仿宋" w:eastAsia="仿宋" w:cs="仿宋"/>
          <w:sz w:val="40"/>
          <w:szCs w:val="48"/>
          <w:highlight w:val="none"/>
        </w:rPr>
        <w:t>文件信息</w:t>
      </w:r>
    </w:p>
    <w:tbl>
      <w:tblPr>
        <w:tblStyle w:val="18"/>
        <w:tblW w:w="0" w:type="auto"/>
        <w:jc w:val="center"/>
        <w:tblCellSpacing w:w="0" w:type="dxa"/>
        <w:tblLayout w:type="fixed"/>
        <w:tblCellMar>
          <w:top w:w="45" w:type="dxa"/>
          <w:left w:w="45" w:type="dxa"/>
          <w:bottom w:w="45" w:type="dxa"/>
          <w:right w:w="45" w:type="dxa"/>
        </w:tblCellMar>
      </w:tblPr>
      <w:tblGrid>
        <w:gridCol w:w="1864"/>
        <w:gridCol w:w="6895"/>
      </w:tblGrid>
      <w:tr w14:paraId="5AFB954C">
        <w:tblPrEx>
          <w:tblCellMar>
            <w:top w:w="45" w:type="dxa"/>
            <w:left w:w="45" w:type="dxa"/>
            <w:bottom w:w="45" w:type="dxa"/>
            <w:right w:w="45" w:type="dxa"/>
          </w:tblCellMar>
        </w:tblPrEx>
        <w:trPr>
          <w:trHeight w:val="515" w:hRule="atLeast"/>
          <w:tblCellSpacing w:w="0" w:type="dxa"/>
          <w:jc w:val="center"/>
        </w:trPr>
        <w:tc>
          <w:tcPr>
            <w:tcW w:w="1864" w:type="dxa"/>
            <w:noWrap w:val="0"/>
            <w:vAlign w:val="center"/>
          </w:tcPr>
          <w:p w14:paraId="421F2474">
            <w:p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6895" w:type="dxa"/>
            <w:noWrap w:val="0"/>
            <w:vAlign w:val="center"/>
          </w:tcPr>
          <w:p w14:paraId="44736E13">
            <w:pPr>
              <w:spacing w:line="360" w:lineRule="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LHAZXDL-2025-00673</w:t>
            </w:r>
          </w:p>
        </w:tc>
      </w:tr>
      <w:tr w14:paraId="5F4BDA2D">
        <w:tblPrEx>
          <w:tblCellMar>
            <w:top w:w="45" w:type="dxa"/>
            <w:left w:w="45" w:type="dxa"/>
            <w:bottom w:w="45" w:type="dxa"/>
            <w:right w:w="45" w:type="dxa"/>
          </w:tblCellMar>
        </w:tblPrEx>
        <w:trPr>
          <w:trHeight w:val="515" w:hRule="atLeast"/>
          <w:tblCellSpacing w:w="0" w:type="dxa"/>
          <w:jc w:val="center"/>
        </w:trPr>
        <w:tc>
          <w:tcPr>
            <w:tcW w:w="1864" w:type="dxa"/>
            <w:noWrap w:val="0"/>
            <w:vAlign w:val="center"/>
          </w:tcPr>
          <w:p w14:paraId="73AA05E8">
            <w:p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6895" w:type="dxa"/>
            <w:noWrap w:val="0"/>
            <w:vAlign w:val="center"/>
          </w:tcPr>
          <w:p w14:paraId="39E1F3B1">
            <w:pPr>
              <w:spacing w:line="360" w:lineRule="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2025年义务教育学校额外扩班改造工程</w:t>
            </w:r>
          </w:p>
        </w:tc>
      </w:tr>
      <w:tr w14:paraId="2FFE428B">
        <w:tblPrEx>
          <w:tblCellMar>
            <w:top w:w="45" w:type="dxa"/>
            <w:left w:w="45" w:type="dxa"/>
            <w:bottom w:w="45" w:type="dxa"/>
            <w:right w:w="45" w:type="dxa"/>
          </w:tblCellMar>
        </w:tblPrEx>
        <w:trPr>
          <w:trHeight w:val="515" w:hRule="atLeast"/>
          <w:tblCellSpacing w:w="0" w:type="dxa"/>
          <w:jc w:val="center"/>
        </w:trPr>
        <w:tc>
          <w:tcPr>
            <w:tcW w:w="1864" w:type="dxa"/>
            <w:noWrap w:val="0"/>
            <w:vAlign w:val="center"/>
          </w:tcPr>
          <w:p w14:paraId="38BAD274">
            <w:p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项目类型：</w:t>
            </w:r>
          </w:p>
        </w:tc>
        <w:tc>
          <w:tcPr>
            <w:tcW w:w="6895" w:type="dxa"/>
            <w:noWrap w:val="0"/>
            <w:vAlign w:val="center"/>
          </w:tcPr>
          <w:p w14:paraId="09162E77">
            <w:pPr>
              <w:spacing w:line="360" w:lineRule="auto"/>
              <w:rPr>
                <w:rFonts w:hint="eastAsia" w:ascii="仿宋" w:hAnsi="仿宋" w:eastAsia="仿宋" w:cs="仿宋"/>
                <w:sz w:val="28"/>
                <w:szCs w:val="28"/>
                <w:highlight w:val="none"/>
                <w:lang w:eastAsia="zh-CN"/>
              </w:rPr>
            </w:pPr>
            <w:bookmarkStart w:id="0" w:name="项目类型2"/>
            <w:r>
              <w:rPr>
                <w:rFonts w:hint="eastAsia" w:ascii="仿宋" w:hAnsi="仿宋" w:eastAsia="仿宋" w:cs="仿宋"/>
                <w:sz w:val="28"/>
                <w:szCs w:val="28"/>
                <w:highlight w:val="none"/>
                <w:lang w:eastAsia="zh-CN"/>
              </w:rPr>
              <w:t>工程类</w:t>
            </w:r>
            <w:bookmarkEnd w:id="0"/>
          </w:p>
        </w:tc>
      </w:tr>
      <w:tr w14:paraId="12122592">
        <w:tblPrEx>
          <w:tblCellMar>
            <w:top w:w="45" w:type="dxa"/>
            <w:left w:w="45" w:type="dxa"/>
            <w:bottom w:w="45" w:type="dxa"/>
            <w:right w:w="45" w:type="dxa"/>
          </w:tblCellMar>
        </w:tblPrEx>
        <w:trPr>
          <w:trHeight w:val="515" w:hRule="atLeast"/>
          <w:tblCellSpacing w:w="0" w:type="dxa"/>
          <w:jc w:val="center"/>
        </w:trPr>
        <w:tc>
          <w:tcPr>
            <w:tcW w:w="1864" w:type="dxa"/>
            <w:noWrap w:val="0"/>
            <w:vAlign w:val="center"/>
          </w:tcPr>
          <w:p w14:paraId="18BACA0E">
            <w:p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采购方式：</w:t>
            </w:r>
          </w:p>
        </w:tc>
        <w:tc>
          <w:tcPr>
            <w:tcW w:w="6895" w:type="dxa"/>
            <w:noWrap w:val="0"/>
            <w:vAlign w:val="center"/>
          </w:tcPr>
          <w:p w14:paraId="794D4580">
            <w:pPr>
              <w:spacing w:line="360" w:lineRule="auto"/>
              <w:rPr>
                <w:rFonts w:hint="eastAsia" w:ascii="仿宋" w:hAnsi="仿宋" w:eastAsia="仿宋" w:cs="仿宋"/>
                <w:sz w:val="28"/>
                <w:szCs w:val="28"/>
                <w:highlight w:val="none"/>
                <w:lang w:eastAsia="zh-CN"/>
              </w:rPr>
            </w:pPr>
            <w:bookmarkStart w:id="1" w:name="采购方式1"/>
            <w:r>
              <w:rPr>
                <w:rFonts w:hint="eastAsia" w:ascii="仿宋" w:hAnsi="仿宋" w:eastAsia="仿宋" w:cs="仿宋"/>
                <w:sz w:val="28"/>
                <w:szCs w:val="28"/>
                <w:highlight w:val="none"/>
                <w:lang w:eastAsia="zh-CN"/>
              </w:rPr>
              <w:t>自行采购</w:t>
            </w:r>
            <w:bookmarkEnd w:id="1"/>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公开招标</w:t>
            </w:r>
            <w:r>
              <w:rPr>
                <w:rFonts w:hint="eastAsia" w:ascii="仿宋" w:hAnsi="仿宋" w:eastAsia="仿宋" w:cs="仿宋"/>
                <w:sz w:val="28"/>
                <w:szCs w:val="28"/>
                <w:highlight w:val="none"/>
                <w:lang w:eastAsia="zh-CN"/>
              </w:rPr>
              <w:t>）</w:t>
            </w:r>
          </w:p>
        </w:tc>
      </w:tr>
      <w:tr w14:paraId="1BC3C9C5">
        <w:tblPrEx>
          <w:tblCellMar>
            <w:top w:w="45" w:type="dxa"/>
            <w:left w:w="45" w:type="dxa"/>
            <w:bottom w:w="45" w:type="dxa"/>
            <w:right w:w="45" w:type="dxa"/>
          </w:tblCellMar>
        </w:tblPrEx>
        <w:trPr>
          <w:trHeight w:val="515" w:hRule="atLeast"/>
          <w:tblCellSpacing w:w="0" w:type="dxa"/>
          <w:jc w:val="center"/>
        </w:trPr>
        <w:tc>
          <w:tcPr>
            <w:tcW w:w="1864" w:type="dxa"/>
            <w:noWrap w:val="0"/>
            <w:vAlign w:val="center"/>
          </w:tcPr>
          <w:p w14:paraId="46B24FCF">
            <w:p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货币类型：</w:t>
            </w:r>
          </w:p>
        </w:tc>
        <w:tc>
          <w:tcPr>
            <w:tcW w:w="6895" w:type="dxa"/>
            <w:noWrap w:val="0"/>
            <w:vAlign w:val="center"/>
          </w:tcPr>
          <w:p w14:paraId="32107AC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人民币</w:t>
            </w:r>
          </w:p>
        </w:tc>
      </w:tr>
      <w:tr w14:paraId="1F0FB508">
        <w:tblPrEx>
          <w:tblCellMar>
            <w:top w:w="45" w:type="dxa"/>
            <w:left w:w="45" w:type="dxa"/>
            <w:bottom w:w="45" w:type="dxa"/>
            <w:right w:w="45" w:type="dxa"/>
          </w:tblCellMar>
        </w:tblPrEx>
        <w:trPr>
          <w:trHeight w:val="2786" w:hRule="atLeast"/>
          <w:tblCellSpacing w:w="0" w:type="dxa"/>
          <w:jc w:val="center"/>
        </w:trPr>
        <w:tc>
          <w:tcPr>
            <w:tcW w:w="1864" w:type="dxa"/>
            <w:noWrap w:val="0"/>
            <w:vAlign w:val="center"/>
          </w:tcPr>
          <w:p w14:paraId="0C3CFADC">
            <w:pPr>
              <w:spacing w:line="360" w:lineRule="auto"/>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资格入围及评审方法：</w:t>
            </w:r>
          </w:p>
        </w:tc>
        <w:tc>
          <w:tcPr>
            <w:tcW w:w="6895" w:type="dxa"/>
            <w:noWrap w:val="0"/>
            <w:vAlign w:val="center"/>
          </w:tcPr>
          <w:p w14:paraId="1B09E5F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抽签+综合评审+自定法，根据</w:t>
            </w:r>
            <w:r>
              <w:rPr>
                <w:rFonts w:hint="eastAsia" w:ascii="仿宋" w:hAnsi="仿宋" w:eastAsia="仿宋" w:cs="仿宋"/>
                <w:sz w:val="28"/>
                <w:szCs w:val="28"/>
                <w:highlight w:val="none"/>
                <w:lang w:val="en-US" w:eastAsia="zh-CN"/>
              </w:rPr>
              <w:t>开标一览表</w:t>
            </w:r>
            <w:r>
              <w:rPr>
                <w:rFonts w:hint="eastAsia" w:ascii="仿宋" w:hAnsi="仿宋" w:eastAsia="仿宋" w:cs="仿宋"/>
                <w:sz w:val="28"/>
                <w:szCs w:val="28"/>
                <w:highlight w:val="none"/>
              </w:rPr>
              <w:t>顺序，在资格审查符合的投标供应商中随机抽选5家单位组织开展评审会，评审专家按照招标文件要求对投标供应商进行综合评审（资格审查通过不足3家需重新组织采购），评审专家根据评分结果依次推选3家入围候选人，采购单位根据评审结果按照内控制度选取一家中标单位。</w:t>
            </w:r>
          </w:p>
        </w:tc>
      </w:tr>
    </w:tbl>
    <w:p w14:paraId="3E47A4AB">
      <w:pPr>
        <w:rPr>
          <w:rFonts w:hint="eastAsia" w:ascii="仿宋" w:hAnsi="仿宋" w:eastAsia="仿宋" w:cs="仿宋"/>
          <w:highlight w:val="none"/>
        </w:rPr>
      </w:pPr>
      <w:r>
        <w:rPr>
          <w:rFonts w:hint="eastAsia" w:ascii="仿宋" w:hAnsi="仿宋" w:eastAsia="仿宋" w:cs="仿宋"/>
          <w:highlight w:val="none"/>
        </w:rPr>
        <w:br w:type="page"/>
      </w:r>
    </w:p>
    <w:p w14:paraId="0DC2C1FA">
      <w:pPr>
        <w:pStyle w:val="3"/>
        <w:bidi w:val="0"/>
        <w:rPr>
          <w:rFonts w:hint="eastAsia" w:ascii="仿宋" w:hAnsi="仿宋" w:eastAsia="仿宋" w:cs="仿宋"/>
          <w:highlight w:val="none"/>
        </w:rPr>
      </w:pPr>
      <w:bookmarkStart w:id="2" w:name="_Toc29713"/>
      <w:bookmarkStart w:id="3" w:name="_Toc27242"/>
      <w:r>
        <w:rPr>
          <w:rFonts w:hint="eastAsia" w:ascii="仿宋" w:hAnsi="仿宋" w:eastAsia="仿宋" w:cs="仿宋"/>
          <w:highlight w:val="none"/>
        </w:rPr>
        <w:t>资格性审查表</w:t>
      </w:r>
      <w:bookmarkEnd w:id="2"/>
      <w:bookmarkEnd w:id="3"/>
    </w:p>
    <w:tbl>
      <w:tblPr>
        <w:tblStyle w:val="18"/>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30"/>
        <w:gridCol w:w="8348"/>
      </w:tblGrid>
      <w:tr w14:paraId="1C820C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52F9DE8C">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序号</w:t>
            </w:r>
          </w:p>
        </w:tc>
        <w:tc>
          <w:tcPr>
            <w:tcW w:w="8348"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DD74B1D">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内容</w:t>
            </w:r>
          </w:p>
        </w:tc>
      </w:tr>
      <w:tr w14:paraId="7BB328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4F1BD574">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1</w:t>
            </w:r>
          </w:p>
        </w:tc>
        <w:tc>
          <w:tcPr>
            <w:tcW w:w="8348" w:type="dxa"/>
            <w:tcBorders>
              <w:top w:val="single" w:color="000000" w:sz="8" w:space="0"/>
              <w:left w:val="single" w:color="000000" w:sz="8" w:space="0"/>
              <w:bottom w:val="single" w:color="000000" w:sz="8" w:space="0"/>
              <w:right w:val="single" w:color="000000" w:sz="8" w:space="0"/>
            </w:tcBorders>
            <w:noWrap w:val="0"/>
            <w:vAlign w:val="top"/>
          </w:tcPr>
          <w:p w14:paraId="58B4A8F9">
            <w:pPr>
              <w:pStyle w:val="7"/>
              <w:keepNext w:val="0"/>
              <w:keepLines w:val="0"/>
              <w:widowControl/>
              <w:suppressLineNumbers w:val="0"/>
              <w:spacing w:before="78" w:beforeLines="25" w:after="78" w:afterLines="25"/>
              <w:ind w:left="0" w:leftChars="0" w:firstLine="0" w:firstLineChars="0"/>
              <w:jc w:val="left"/>
              <w:textAlignment w:val="top"/>
              <w:rPr>
                <w:rFonts w:hint="eastAsia" w:ascii="仿宋" w:hAnsi="仿宋" w:eastAsia="仿宋" w:cs="仿宋"/>
                <w:sz w:val="21"/>
                <w:szCs w:val="21"/>
                <w:highlight w:val="none"/>
              </w:rPr>
            </w:pPr>
            <w:r>
              <w:rPr>
                <w:rFonts w:hint="eastAsia" w:ascii="仿宋" w:hAnsi="仿宋" w:eastAsia="仿宋" w:cs="仿宋"/>
                <w:szCs w:val="21"/>
                <w:lang w:val="en-US" w:eastAsia="zh-CN"/>
              </w:rPr>
              <w:t xml:space="preserve"> 投标人须为依法设立并已在深圳市建设行政主管部门办理企业信息登记及备案的法人企业或者其他非法人组织，且为深圳市政府采购注册供应商；</w:t>
            </w:r>
            <w:r>
              <w:rPr>
                <w:rFonts w:hint="eastAsia" w:ascii="仿宋" w:hAnsi="仿宋" w:eastAsia="仿宋" w:cs="仿宋"/>
                <w:szCs w:val="21"/>
                <w:highlight w:val="none"/>
                <w:lang w:val="en-US" w:eastAsia="zh-CN"/>
              </w:rPr>
              <w:t>（</w:t>
            </w:r>
            <w:r>
              <w:rPr>
                <w:rFonts w:hint="eastAsia" w:ascii="仿宋" w:hAnsi="仿宋" w:eastAsia="仿宋" w:cs="仿宋"/>
                <w:szCs w:val="21"/>
                <w:lang w:val="en-US" w:eastAsia="zh-CN"/>
              </w:rPr>
              <w:t>证明材料：①提供营业执照扫描件；②“深圳市住房和建设局”网站的查询页面截图；③深圳市政府采购供应商注册卡或网站查询截图（注册查询网址：https://www.szggzy.com/static/index.html）；</w:t>
            </w:r>
          </w:p>
        </w:tc>
      </w:tr>
      <w:tr w14:paraId="66AF15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41D9D3C6">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2</w:t>
            </w:r>
          </w:p>
        </w:tc>
        <w:tc>
          <w:tcPr>
            <w:tcW w:w="8348" w:type="dxa"/>
            <w:tcBorders>
              <w:top w:val="single" w:color="000000" w:sz="8" w:space="0"/>
              <w:left w:val="single" w:color="000000" w:sz="8" w:space="0"/>
              <w:bottom w:val="single" w:color="000000" w:sz="8" w:space="0"/>
              <w:right w:val="single" w:color="000000" w:sz="8" w:space="0"/>
            </w:tcBorders>
            <w:noWrap w:val="0"/>
            <w:vAlign w:val="top"/>
          </w:tcPr>
          <w:p w14:paraId="7274E5D0">
            <w:pPr>
              <w:pStyle w:val="7"/>
              <w:keepNext w:val="0"/>
              <w:keepLines w:val="0"/>
              <w:widowControl/>
              <w:suppressLineNumbers w:val="0"/>
              <w:spacing w:before="78" w:beforeLines="25" w:after="78" w:afterLines="25"/>
              <w:ind w:left="0" w:leftChars="0" w:firstLine="0" w:firstLineChars="0"/>
              <w:jc w:val="left"/>
              <w:textAlignment w:val="top"/>
              <w:rPr>
                <w:rFonts w:hint="eastAsia" w:ascii="仿宋" w:hAnsi="仿宋" w:eastAsia="仿宋" w:cs="仿宋"/>
                <w:sz w:val="21"/>
                <w:szCs w:val="21"/>
                <w:highlight w:val="none"/>
              </w:rPr>
            </w:pPr>
            <w:r>
              <w:rPr>
                <w:rFonts w:hint="eastAsia" w:ascii="仿宋" w:hAnsi="仿宋" w:eastAsia="仿宋" w:cs="仿宋"/>
                <w:szCs w:val="21"/>
                <w:lang w:val="en-US" w:eastAsia="zh-CN"/>
              </w:rPr>
              <w:t>投标申请人必须具备建筑装修装饰工程专业承包二级及以上企业资质（提供有效期内的资质证书扫描件）；</w:t>
            </w:r>
          </w:p>
        </w:tc>
      </w:tr>
      <w:tr w14:paraId="4B0902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05FE9647">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3</w:t>
            </w:r>
          </w:p>
        </w:tc>
        <w:tc>
          <w:tcPr>
            <w:tcW w:w="8348" w:type="dxa"/>
            <w:tcBorders>
              <w:top w:val="single" w:color="000000" w:sz="8" w:space="0"/>
              <w:left w:val="single" w:color="000000" w:sz="8" w:space="0"/>
              <w:bottom w:val="single" w:color="000000" w:sz="8" w:space="0"/>
              <w:right w:val="single" w:color="000000" w:sz="8" w:space="0"/>
            </w:tcBorders>
            <w:noWrap w:val="0"/>
            <w:vAlign w:val="top"/>
          </w:tcPr>
          <w:p w14:paraId="2BCF04CB">
            <w:pPr>
              <w:pStyle w:val="7"/>
              <w:keepNext w:val="0"/>
              <w:keepLines w:val="0"/>
              <w:widowControl/>
              <w:suppressLineNumbers w:val="0"/>
              <w:spacing w:before="78" w:beforeLines="25" w:after="78" w:afterLines="25"/>
              <w:ind w:left="0" w:leftChars="0" w:firstLine="0" w:firstLineChars="0"/>
              <w:jc w:val="left"/>
              <w:textAlignment w:val="top"/>
              <w:rPr>
                <w:rFonts w:hint="eastAsia" w:ascii="仿宋" w:hAnsi="仿宋" w:eastAsia="仿宋" w:cs="仿宋"/>
                <w:sz w:val="21"/>
                <w:szCs w:val="21"/>
                <w:highlight w:val="none"/>
              </w:rPr>
            </w:pPr>
            <w:r>
              <w:rPr>
                <w:rFonts w:hint="eastAsia" w:ascii="仿宋" w:hAnsi="仿宋" w:eastAsia="仿宋" w:cs="仿宋"/>
                <w:szCs w:val="21"/>
                <w:lang w:val="en-US" w:eastAsia="zh-CN"/>
              </w:rPr>
              <w:t xml:space="preserve"> 拟派项目经理须具备注册建造师二级及以上资格；建筑工程专业，并具备安全生产考核合格证，提供有效期内的证书扫描件及近三个月的社保证明；</w:t>
            </w:r>
          </w:p>
        </w:tc>
      </w:tr>
      <w:tr w14:paraId="6C96DB3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0F716B21">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4</w:t>
            </w:r>
          </w:p>
        </w:tc>
        <w:tc>
          <w:tcPr>
            <w:tcW w:w="8348" w:type="dxa"/>
            <w:tcBorders>
              <w:top w:val="single" w:color="000000" w:sz="8" w:space="0"/>
              <w:left w:val="single" w:color="000000" w:sz="8" w:space="0"/>
              <w:bottom w:val="single" w:color="000000" w:sz="8" w:space="0"/>
              <w:right w:val="single" w:color="000000" w:sz="8" w:space="0"/>
            </w:tcBorders>
            <w:noWrap w:val="0"/>
            <w:vAlign w:val="top"/>
          </w:tcPr>
          <w:p w14:paraId="1FD6C9AA">
            <w:pPr>
              <w:pStyle w:val="7"/>
              <w:keepNext w:val="0"/>
              <w:keepLines w:val="0"/>
              <w:widowControl/>
              <w:suppressLineNumbers w:val="0"/>
              <w:spacing w:before="78" w:beforeLines="25" w:after="78" w:afterLines="25"/>
              <w:ind w:left="0" w:leftChars="0" w:firstLine="0" w:firstLineChars="0"/>
              <w:jc w:val="left"/>
              <w:textAlignment w:val="top"/>
              <w:rPr>
                <w:rFonts w:hint="eastAsia" w:ascii="仿宋" w:hAnsi="仿宋" w:eastAsia="仿宋" w:cs="仿宋"/>
                <w:sz w:val="21"/>
                <w:szCs w:val="21"/>
                <w:highlight w:val="none"/>
              </w:rPr>
            </w:pPr>
            <w:r>
              <w:rPr>
                <w:rFonts w:hint="eastAsia" w:ascii="仿宋" w:hAnsi="仿宋" w:eastAsia="仿宋" w:cs="仿宋"/>
                <w:szCs w:val="21"/>
                <w:lang w:val="en-US" w:eastAsia="zh-CN"/>
              </w:rPr>
              <w:t xml:space="preserve"> 投标申请人必须具备有效期内的安全生产许可证，提供有效期内的证书扫描件；</w:t>
            </w:r>
          </w:p>
        </w:tc>
      </w:tr>
      <w:tr w14:paraId="6EDEA2D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3A3B96C5">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5</w:t>
            </w:r>
          </w:p>
        </w:tc>
        <w:tc>
          <w:tcPr>
            <w:tcW w:w="8348" w:type="dxa"/>
            <w:tcBorders>
              <w:top w:val="single" w:color="000000" w:sz="8" w:space="0"/>
              <w:left w:val="single" w:color="000000" w:sz="8" w:space="0"/>
              <w:bottom w:val="single" w:color="000000" w:sz="8" w:space="0"/>
              <w:right w:val="single" w:color="000000" w:sz="8" w:space="0"/>
            </w:tcBorders>
            <w:noWrap w:val="0"/>
            <w:vAlign w:val="top"/>
          </w:tcPr>
          <w:p w14:paraId="524F4CCC">
            <w:pPr>
              <w:pStyle w:val="7"/>
              <w:keepNext w:val="0"/>
              <w:keepLines w:val="0"/>
              <w:widowControl/>
              <w:suppressLineNumbers w:val="0"/>
              <w:spacing w:before="78" w:beforeLines="25" w:after="78" w:afterLines="25"/>
              <w:ind w:left="0" w:leftChars="0" w:firstLine="0" w:firstLineChars="0"/>
              <w:jc w:val="left"/>
              <w:textAlignment w:val="top"/>
              <w:rPr>
                <w:rFonts w:hint="eastAsia" w:ascii="仿宋" w:hAnsi="仿宋" w:eastAsia="仿宋" w:cs="仿宋"/>
                <w:sz w:val="21"/>
                <w:szCs w:val="21"/>
                <w:highlight w:val="none"/>
              </w:rPr>
            </w:pPr>
            <w:r>
              <w:rPr>
                <w:rFonts w:hint="eastAsia" w:ascii="仿宋" w:hAnsi="仿宋" w:eastAsia="仿宋" w:cs="仿宋"/>
                <w:szCs w:val="21"/>
                <w:lang w:val="en-US" w:eastAsia="zh-CN"/>
              </w:rPr>
              <w:t>投标截止时间前，投标人未被列入失信被执行人、重大税收违法案件当事人名单、政府采购严重违法失信行为记录名单（ 招标机构将通过 “ 信用中国” 网站（www.creditchina.gov.cn）、中国政府采购网（www.</w:t>
            </w:r>
            <w:r>
              <w:rPr>
                <w:rFonts w:hint="eastAsia" w:ascii="仿宋" w:hAnsi="仿宋" w:eastAsia="仿宋" w:cs="仿宋"/>
                <w:szCs w:val="21"/>
                <w:highlight w:val="none"/>
                <w:lang w:val="en-US" w:eastAsia="zh-CN"/>
              </w:rPr>
              <w:t>ccgp</w:t>
            </w:r>
            <w:r>
              <w:rPr>
                <w:rFonts w:hint="eastAsia" w:ascii="仿宋" w:hAnsi="仿宋" w:eastAsia="仿宋" w:cs="仿宋"/>
                <w:szCs w:val="21"/>
                <w:lang w:val="en-US" w:eastAsia="zh-CN"/>
              </w:rPr>
              <w:t>.gov.cn）渠道查询相关主体信用记录）；</w:t>
            </w:r>
          </w:p>
        </w:tc>
      </w:tr>
      <w:tr w14:paraId="7E0E1FB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5533373D">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6</w:t>
            </w:r>
          </w:p>
        </w:tc>
        <w:tc>
          <w:tcPr>
            <w:tcW w:w="8348" w:type="dxa"/>
            <w:tcBorders>
              <w:top w:val="single" w:color="000000" w:sz="8" w:space="0"/>
              <w:left w:val="single" w:color="000000" w:sz="8" w:space="0"/>
              <w:bottom w:val="single" w:color="000000" w:sz="8" w:space="0"/>
              <w:right w:val="single" w:color="000000" w:sz="8" w:space="0"/>
            </w:tcBorders>
            <w:noWrap w:val="0"/>
            <w:vAlign w:val="top"/>
          </w:tcPr>
          <w:p w14:paraId="5AA97DDB">
            <w:pPr>
              <w:pStyle w:val="7"/>
              <w:keepNext w:val="0"/>
              <w:keepLines w:val="0"/>
              <w:widowControl/>
              <w:suppressLineNumbers w:val="0"/>
              <w:spacing w:before="78" w:beforeLines="25" w:after="78" w:afterLines="25"/>
              <w:ind w:left="0" w:leftChars="0" w:firstLine="0" w:firstLineChars="0"/>
              <w:jc w:val="left"/>
              <w:textAlignment w:val="top"/>
              <w:rPr>
                <w:rFonts w:hint="eastAsia" w:ascii="仿宋" w:hAnsi="仿宋" w:eastAsia="仿宋" w:cs="仿宋"/>
                <w:sz w:val="21"/>
                <w:szCs w:val="21"/>
                <w:highlight w:val="none"/>
              </w:rPr>
            </w:pPr>
            <w:r>
              <w:rPr>
                <w:rFonts w:hint="eastAsia" w:ascii="仿宋" w:hAnsi="仿宋" w:eastAsia="仿宋" w:cs="仿宋"/>
                <w:szCs w:val="21"/>
                <w:lang w:val="en-US" w:eastAsia="zh-CN"/>
              </w:rPr>
              <w:t>投标人必须按照采购文件所提供的《龙华区教育局自行采购投标及履约承诺函》进行承诺（详见采购文件相应章节）；</w:t>
            </w:r>
          </w:p>
        </w:tc>
      </w:tr>
      <w:tr w14:paraId="27AB06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1161177F">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7</w:t>
            </w:r>
          </w:p>
        </w:tc>
        <w:tc>
          <w:tcPr>
            <w:tcW w:w="8348" w:type="dxa"/>
            <w:tcBorders>
              <w:top w:val="single" w:color="000000" w:sz="8" w:space="0"/>
              <w:left w:val="single" w:color="000000" w:sz="8" w:space="0"/>
              <w:bottom w:val="single" w:color="000000" w:sz="8" w:space="0"/>
              <w:right w:val="single" w:color="000000" w:sz="8" w:space="0"/>
            </w:tcBorders>
            <w:noWrap w:val="0"/>
            <w:vAlign w:val="top"/>
          </w:tcPr>
          <w:p w14:paraId="4AE92797">
            <w:pPr>
              <w:pStyle w:val="7"/>
              <w:keepNext w:val="0"/>
              <w:keepLines w:val="0"/>
              <w:widowControl/>
              <w:suppressLineNumbers w:val="0"/>
              <w:spacing w:before="78" w:beforeLines="25" w:after="78" w:afterLines="25"/>
              <w:ind w:left="0" w:leftChars="0" w:firstLine="0" w:firstLineChars="0"/>
              <w:jc w:val="left"/>
              <w:textAlignment w:val="top"/>
              <w:rPr>
                <w:rFonts w:hint="eastAsia" w:ascii="仿宋" w:hAnsi="仿宋" w:eastAsia="仿宋" w:cs="仿宋"/>
                <w:sz w:val="21"/>
                <w:szCs w:val="21"/>
              </w:rPr>
            </w:pPr>
            <w:r>
              <w:rPr>
                <w:rFonts w:hint="eastAsia" w:ascii="仿宋" w:hAnsi="仿宋" w:eastAsia="仿宋" w:cs="仿宋"/>
                <w:szCs w:val="21"/>
                <w:highlight w:val="none"/>
                <w:lang w:val="en-US" w:eastAsia="zh-CN"/>
              </w:rPr>
              <w:t>投标人需根据实际填写“供应商基本情况表”（详见采购文件相应章节）</w:t>
            </w:r>
          </w:p>
        </w:tc>
      </w:tr>
      <w:tr w14:paraId="7A06599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5D08A04D">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8</w:t>
            </w:r>
          </w:p>
        </w:tc>
        <w:tc>
          <w:tcPr>
            <w:tcW w:w="8348" w:type="dxa"/>
            <w:tcBorders>
              <w:top w:val="single" w:color="000000" w:sz="8" w:space="0"/>
              <w:left w:val="single" w:color="000000" w:sz="8" w:space="0"/>
              <w:bottom w:val="single" w:color="000000" w:sz="8" w:space="0"/>
              <w:right w:val="single" w:color="000000" w:sz="8" w:space="0"/>
            </w:tcBorders>
            <w:noWrap w:val="0"/>
            <w:vAlign w:val="top"/>
          </w:tcPr>
          <w:p w14:paraId="347EFB7B">
            <w:pPr>
              <w:keepNext w:val="0"/>
              <w:keepLines w:val="0"/>
              <w:widowControl/>
              <w:suppressLineNumbers w:val="0"/>
              <w:jc w:val="left"/>
              <w:textAlignment w:val="top"/>
              <w:rPr>
                <w:rFonts w:hint="eastAsia" w:ascii="仿宋" w:hAnsi="仿宋" w:eastAsia="仿宋" w:cs="仿宋"/>
                <w:sz w:val="21"/>
                <w:szCs w:val="21"/>
                <w:highlight w:val="none"/>
              </w:rPr>
            </w:pPr>
            <w:r>
              <w:rPr>
                <w:rFonts w:hint="eastAsia" w:ascii="仿宋" w:hAnsi="仿宋" w:eastAsia="仿宋" w:cs="仿宋"/>
                <w:szCs w:val="21"/>
                <w:lang w:val="en-US" w:eastAsia="zh-CN"/>
              </w:rPr>
              <w:t>本项目不接受联合体投标，不允许转包分包；</w:t>
            </w:r>
          </w:p>
        </w:tc>
      </w:tr>
      <w:tr w14:paraId="2F8015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28762C8C">
            <w:pPr>
              <w:keepNext w:val="0"/>
              <w:keepLines w:val="0"/>
              <w:widowControl/>
              <w:suppressLineNumbers w:val="0"/>
              <w:jc w:val="center"/>
              <w:textAlignment w:val="top"/>
              <w:rPr>
                <w:rFonts w:hint="default"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9</w:t>
            </w:r>
          </w:p>
        </w:tc>
        <w:tc>
          <w:tcPr>
            <w:tcW w:w="8348" w:type="dxa"/>
            <w:tcBorders>
              <w:top w:val="single" w:color="000000" w:sz="8" w:space="0"/>
              <w:left w:val="single" w:color="000000" w:sz="8" w:space="0"/>
              <w:bottom w:val="single" w:color="000000" w:sz="8" w:space="0"/>
              <w:right w:val="single" w:color="000000" w:sz="8" w:space="0"/>
            </w:tcBorders>
            <w:noWrap w:val="0"/>
            <w:vAlign w:val="top"/>
          </w:tcPr>
          <w:p w14:paraId="0F3CED3B">
            <w:pPr>
              <w:keepNext w:val="0"/>
              <w:keepLines w:val="0"/>
              <w:widowControl/>
              <w:suppressLineNumbers w:val="0"/>
              <w:jc w:val="left"/>
              <w:textAlignment w:val="top"/>
              <w:rPr>
                <w:rFonts w:hint="eastAsia" w:ascii="仿宋" w:hAnsi="仿宋" w:eastAsia="仿宋" w:cs="仿宋"/>
                <w:szCs w:val="21"/>
                <w:lang w:val="en-US" w:eastAsia="zh-CN"/>
              </w:rPr>
            </w:pPr>
            <w:r>
              <w:rPr>
                <w:rFonts w:hint="eastAsia" w:ascii="仿宋" w:hAnsi="仿宋" w:eastAsia="仿宋" w:cs="仿宋"/>
                <w:szCs w:val="21"/>
                <w:lang w:val="en-US" w:eastAsia="zh-CN"/>
              </w:rPr>
              <w:t>本项目是（否）专门面向中小微企业：是（由供应商在《中小企业声明函、残疾人福利性单位声明函及监狱企业声明函》中作出声明。</w:t>
            </w:r>
          </w:p>
        </w:tc>
      </w:tr>
    </w:tbl>
    <w:p w14:paraId="31B53E47">
      <w:pPr>
        <w:rPr>
          <w:rFonts w:hint="eastAsia" w:ascii="仿宋" w:hAnsi="仿宋" w:eastAsia="仿宋" w:cs="仿宋"/>
          <w:highlight w:val="none"/>
        </w:rPr>
      </w:pPr>
      <w:r>
        <w:rPr>
          <w:rFonts w:hint="eastAsia" w:ascii="仿宋" w:hAnsi="仿宋" w:eastAsia="仿宋" w:cs="仿宋"/>
          <w:highlight w:val="none"/>
        </w:rPr>
        <w:br w:type="page"/>
      </w:r>
    </w:p>
    <w:p w14:paraId="352CC176">
      <w:pPr>
        <w:pStyle w:val="3"/>
        <w:bidi w:val="0"/>
        <w:rPr>
          <w:rFonts w:hint="eastAsia" w:ascii="仿宋" w:hAnsi="仿宋" w:eastAsia="仿宋" w:cs="仿宋"/>
          <w:highlight w:val="none"/>
        </w:rPr>
      </w:pPr>
      <w:bookmarkStart w:id="4" w:name="_Toc12780"/>
      <w:bookmarkStart w:id="5" w:name="_Toc11125"/>
      <w:r>
        <w:rPr>
          <w:rFonts w:hint="eastAsia" w:ascii="仿宋" w:hAnsi="仿宋" w:eastAsia="仿宋" w:cs="仿宋"/>
          <w:highlight w:val="none"/>
        </w:rPr>
        <w:t>符合性审查表</w:t>
      </w:r>
      <w:bookmarkEnd w:id="4"/>
      <w:bookmarkEnd w:id="5"/>
    </w:p>
    <w:tbl>
      <w:tblPr>
        <w:tblStyle w:val="18"/>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730"/>
        <w:gridCol w:w="8348"/>
      </w:tblGrid>
      <w:tr w14:paraId="6444358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EF72FCC">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序号</w:t>
            </w:r>
          </w:p>
        </w:tc>
        <w:tc>
          <w:tcPr>
            <w:tcW w:w="8348"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50DA703C">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内容</w:t>
            </w:r>
          </w:p>
        </w:tc>
      </w:tr>
      <w:tr w14:paraId="5205B3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0DA17010">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1</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69944B51">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2"/>
                <w:lang w:eastAsia="zh-CN"/>
              </w:rPr>
              <w:t>不得将一个包的内容拆开投标；</w:t>
            </w:r>
          </w:p>
        </w:tc>
      </w:tr>
      <w:tr w14:paraId="31FE73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58111BF6">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2</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CFB6758">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2"/>
                <w:lang w:eastAsia="zh-CN"/>
              </w:rPr>
              <w:t>对同一项目投标时，不得提供两套以上的投标方案（招标文件另有规定的除外）；</w:t>
            </w:r>
          </w:p>
        </w:tc>
      </w:tr>
      <w:tr w14:paraId="732D497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6889D3DA">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3</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46E2103">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2"/>
                <w:lang w:eastAsia="zh-CN"/>
              </w:rPr>
              <w:t>分项报价或投标总价不得高于相应预算金额（或设定的预算金额下的最高限价）；</w:t>
            </w:r>
          </w:p>
        </w:tc>
      </w:tr>
      <w:tr w14:paraId="12C5D42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66E3EF3B">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4</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24E4A074">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2"/>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B0EF6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49EAE149">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5</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2270AD93">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2"/>
                <w:lang w:eastAsia="zh-CN"/>
              </w:rPr>
              <w:t>所投工程、货物、服务在技术、商务等方面没有实质性满足招标文件要求的（是否实质性满足招标文件要求，由评审委员会根据实质性条款响应情况做出评判；若招标文件未设置实质性条款，不得据此做投标无效处理）；</w:t>
            </w:r>
          </w:p>
        </w:tc>
      </w:tr>
      <w:tr w14:paraId="513611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5F3D0A40">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6</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DB9C4BB">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2"/>
                <w:lang w:eastAsia="zh-CN"/>
              </w:rPr>
              <w:t>未按招标文件所提供的样式填写《投标函》；未按招标文件所提供的《</w:t>
            </w:r>
            <w:r>
              <w:rPr>
                <w:rFonts w:hint="eastAsia" w:ascii="仿宋" w:hAnsi="仿宋" w:eastAsia="仿宋" w:cs="仿宋"/>
                <w:szCs w:val="21"/>
              </w:rPr>
              <w:t>龙华区教育局自行采购投标及履约承诺函</w:t>
            </w:r>
            <w:r>
              <w:rPr>
                <w:rFonts w:hint="eastAsia" w:ascii="仿宋" w:hAnsi="仿宋" w:eastAsia="仿宋" w:cs="仿宋"/>
                <w:kern w:val="2"/>
                <w:sz w:val="21"/>
                <w:szCs w:val="22"/>
                <w:lang w:eastAsia="zh-CN"/>
              </w:rPr>
              <w:t>》进行承诺；未按招标文件对投标文件组成的要求提供投标文件；</w:t>
            </w:r>
          </w:p>
        </w:tc>
      </w:tr>
      <w:tr w14:paraId="33B81F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630DB542">
            <w:pPr>
              <w:keepNext w:val="0"/>
              <w:keepLines w:val="0"/>
              <w:widowControl/>
              <w:suppressLineNumbers w:val="0"/>
              <w:jc w:val="center"/>
              <w:textAlignment w:val="top"/>
              <w:rPr>
                <w:rFonts w:hint="eastAsia" w:ascii="仿宋" w:hAnsi="仿宋" w:eastAsia="仿宋" w:cs="仿宋"/>
                <w:sz w:val="21"/>
                <w:szCs w:val="21"/>
                <w:highlight w:val="none"/>
              </w:rPr>
            </w:pPr>
            <w:r>
              <w:rPr>
                <w:rFonts w:hint="eastAsia" w:ascii="仿宋" w:hAnsi="仿宋" w:eastAsia="仿宋" w:cs="仿宋"/>
                <w:kern w:val="0"/>
                <w:sz w:val="21"/>
                <w:szCs w:val="21"/>
                <w:highlight w:val="none"/>
                <w:lang w:val="en-US" w:eastAsia="zh-CN" w:bidi="ar"/>
              </w:rPr>
              <w:t>7</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F8C7267">
            <w:pPr>
              <w:widowControl/>
              <w:jc w:val="left"/>
              <w:textAlignment w:val="top"/>
              <w:rPr>
                <w:rFonts w:hint="eastAsia" w:ascii="仿宋" w:hAnsi="仿宋" w:eastAsia="仿宋" w:cs="仿宋"/>
                <w:kern w:val="2"/>
                <w:sz w:val="21"/>
                <w:szCs w:val="22"/>
                <w:lang w:val="en-US" w:eastAsia="zh-CN" w:bidi="ar-SA"/>
              </w:rPr>
            </w:pPr>
            <w:r>
              <w:rPr>
                <w:rFonts w:hint="eastAsia" w:ascii="仿宋" w:hAnsi="仿宋" w:eastAsia="仿宋" w:cs="仿宋"/>
                <w:kern w:val="2"/>
                <w:sz w:val="21"/>
                <w:szCs w:val="22"/>
                <w:lang w:eastAsia="zh-CN"/>
              </w:rPr>
              <w:t>采购标的/所投产品/货物清单/报价等任意一类响应不全，或者对招标文件规定的项目需求内容或者需求数量进行修改，评审委员会判定投标响应不满足采购需求；</w:t>
            </w:r>
          </w:p>
        </w:tc>
      </w:tr>
      <w:tr w14:paraId="7F86A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77738AA0">
            <w:pPr>
              <w:keepNext w:val="0"/>
              <w:keepLines w:val="0"/>
              <w:widowControl/>
              <w:suppressLineNumbers w:val="0"/>
              <w:jc w:val="center"/>
              <w:textAlignment w:val="top"/>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8</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44F7B04C">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2"/>
                <w:lang w:eastAsia="zh-CN"/>
              </w:rPr>
              <w:t>投标文件电子文档不得带病毒；</w:t>
            </w:r>
          </w:p>
        </w:tc>
      </w:tr>
      <w:tr w14:paraId="4A5C22C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29E789BC">
            <w:pPr>
              <w:keepNext w:val="0"/>
              <w:keepLines w:val="0"/>
              <w:widowControl/>
              <w:suppressLineNumbers w:val="0"/>
              <w:jc w:val="center"/>
              <w:textAlignment w:val="top"/>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9</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548C8CB">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2"/>
                <w:lang w:eastAsia="zh-CN"/>
              </w:rPr>
              <w:t>投标文件用不属于本公司的电子密钥或电子营业执照进行加密的；</w:t>
            </w:r>
          </w:p>
        </w:tc>
      </w:tr>
      <w:tr w14:paraId="4035CA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18D2EB72">
            <w:pPr>
              <w:keepNext w:val="0"/>
              <w:keepLines w:val="0"/>
              <w:widowControl/>
              <w:suppressLineNumbers w:val="0"/>
              <w:jc w:val="center"/>
              <w:textAlignment w:val="top"/>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10</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1F5019FD">
            <w:pPr>
              <w:widowControl/>
              <w:jc w:val="left"/>
              <w:textAlignment w:val="top"/>
              <w:rPr>
                <w:rFonts w:hint="eastAsia" w:ascii="仿宋" w:hAnsi="仿宋" w:eastAsia="仿宋" w:cs="仿宋"/>
                <w:kern w:val="2"/>
                <w:sz w:val="21"/>
                <w:szCs w:val="24"/>
                <w:lang w:val="en-US" w:eastAsia="zh-CN" w:bidi="ar-SA"/>
              </w:rPr>
            </w:pPr>
            <w:r>
              <w:rPr>
                <w:rFonts w:hint="eastAsia" w:ascii="仿宋" w:hAnsi="仿宋" w:eastAsia="仿宋" w:cs="仿宋"/>
                <w:kern w:val="2"/>
                <w:sz w:val="21"/>
                <w:lang w:eastAsia="zh-CN"/>
              </w:rPr>
              <w:t>不同投标供应商投标文件“文件制作机器码”一致；</w:t>
            </w:r>
          </w:p>
        </w:tc>
      </w:tr>
      <w:tr w14:paraId="5367E8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3C30798A">
            <w:pPr>
              <w:keepNext w:val="0"/>
              <w:keepLines w:val="0"/>
              <w:widowControl/>
              <w:suppressLineNumbers w:val="0"/>
              <w:jc w:val="center"/>
              <w:textAlignment w:val="top"/>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11</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7CB89E23">
            <w:pPr>
              <w:widowControl/>
              <w:jc w:val="left"/>
              <w:textAlignment w:val="top"/>
              <w:rPr>
                <w:rFonts w:hint="eastAsia" w:ascii="仿宋" w:hAnsi="仿宋" w:eastAsia="仿宋" w:cs="仿宋"/>
                <w:kern w:val="2"/>
                <w:sz w:val="21"/>
                <w:szCs w:val="24"/>
                <w:lang w:val="en-US" w:eastAsia="zh-CN" w:bidi="ar-SA"/>
              </w:rPr>
            </w:pPr>
            <w:r>
              <w:rPr>
                <w:rFonts w:hint="eastAsia" w:ascii="仿宋" w:hAnsi="仿宋" w:eastAsia="仿宋" w:cs="仿宋"/>
                <w:kern w:val="2"/>
                <w:sz w:val="21"/>
                <w:lang w:eastAsia="zh-CN"/>
              </w:rPr>
              <w:t>不同投标供应商投标文件“文件创建标识码”一致；</w:t>
            </w:r>
          </w:p>
        </w:tc>
      </w:tr>
      <w:tr w14:paraId="1912FC8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780EB2D3">
            <w:pPr>
              <w:keepNext w:val="0"/>
              <w:keepLines w:val="0"/>
              <w:widowControl/>
              <w:suppressLineNumbers w:val="0"/>
              <w:jc w:val="center"/>
              <w:textAlignment w:val="top"/>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12</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511497CD">
            <w:pPr>
              <w:widowControl/>
              <w:jc w:val="left"/>
              <w:textAlignment w:val="top"/>
              <w:rPr>
                <w:rFonts w:hint="eastAsia" w:ascii="仿宋" w:hAnsi="仿宋" w:eastAsia="仿宋" w:cs="仿宋"/>
                <w:kern w:val="2"/>
                <w:sz w:val="21"/>
                <w:szCs w:val="21"/>
                <w:lang w:val="en-US" w:eastAsia="zh-CN" w:bidi="ar-SA"/>
              </w:rPr>
            </w:pPr>
            <w:r>
              <w:rPr>
                <w:rFonts w:hint="eastAsia" w:ascii="仿宋" w:hAnsi="仿宋" w:eastAsia="仿宋" w:cs="仿宋"/>
                <w:kern w:val="2"/>
                <w:sz w:val="21"/>
                <w:szCs w:val="22"/>
                <w:lang w:eastAsia="zh-CN"/>
              </w:rPr>
              <w:t>法律法规、规章、规范性文件规定的其他情形。</w:t>
            </w:r>
          </w:p>
        </w:tc>
      </w:tr>
      <w:tr w14:paraId="35ED9CE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730" w:type="dxa"/>
            <w:tcBorders>
              <w:top w:val="single" w:color="000000" w:sz="8" w:space="0"/>
              <w:left w:val="single" w:color="000000" w:sz="8" w:space="0"/>
              <w:bottom w:val="single" w:color="000000" w:sz="8" w:space="0"/>
              <w:right w:val="single" w:color="000000" w:sz="8" w:space="0"/>
            </w:tcBorders>
            <w:noWrap w:val="0"/>
            <w:vAlign w:val="top"/>
          </w:tcPr>
          <w:p w14:paraId="23B4D5F9">
            <w:pPr>
              <w:keepNext w:val="0"/>
              <w:keepLines w:val="0"/>
              <w:widowControl/>
              <w:suppressLineNumbers w:val="0"/>
              <w:jc w:val="center"/>
              <w:textAlignment w:val="top"/>
              <w:rPr>
                <w:rFonts w:hint="eastAsia" w:ascii="仿宋" w:hAnsi="仿宋" w:eastAsia="仿宋" w:cs="仿宋"/>
                <w:kern w:val="0"/>
                <w:sz w:val="21"/>
                <w:szCs w:val="21"/>
                <w:highlight w:val="none"/>
                <w:lang w:val="en-US" w:eastAsia="zh-CN" w:bidi="ar"/>
              </w:rPr>
            </w:pPr>
            <w:r>
              <w:rPr>
                <w:rFonts w:hint="eastAsia" w:ascii="仿宋" w:hAnsi="仿宋" w:eastAsia="仿宋" w:cs="仿宋"/>
                <w:kern w:val="0"/>
                <w:sz w:val="21"/>
                <w:szCs w:val="21"/>
                <w:highlight w:val="none"/>
                <w:lang w:val="en-US" w:eastAsia="zh-CN" w:bidi="ar"/>
              </w:rPr>
              <w:t>13</w:t>
            </w:r>
          </w:p>
        </w:tc>
        <w:tc>
          <w:tcPr>
            <w:tcW w:w="8348"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11976386">
            <w:pPr>
              <w:keepNext w:val="0"/>
              <w:keepLines w:val="0"/>
              <w:widowControl/>
              <w:suppressLineNumbers w:val="0"/>
              <w:jc w:val="left"/>
              <w:textAlignment w:val="top"/>
              <w:rPr>
                <w:rFonts w:hint="eastAsia" w:ascii="仿宋" w:hAnsi="仿宋" w:eastAsia="仿宋" w:cs="仿宋"/>
                <w:kern w:val="2"/>
                <w:sz w:val="21"/>
                <w:szCs w:val="21"/>
                <w:lang w:val="en-US" w:eastAsia="zh-CN" w:bidi="ar"/>
              </w:rPr>
            </w:pPr>
            <w:r>
              <w:rPr>
                <w:rFonts w:hint="eastAsia" w:ascii="仿宋" w:hAnsi="仿宋" w:eastAsia="仿宋" w:cs="仿宋"/>
                <w:sz w:val="21"/>
                <w:szCs w:val="21"/>
                <w:lang w:eastAsia="zh-CN" w:bidi="ar"/>
              </w:rPr>
              <w:t>其他：未进入抽签入围。</w:t>
            </w:r>
          </w:p>
        </w:tc>
      </w:tr>
    </w:tbl>
    <w:p w14:paraId="4882E0E6">
      <w:pPr>
        <w:rPr>
          <w:rFonts w:hint="eastAsia" w:ascii="仿宋" w:hAnsi="仿宋" w:eastAsia="仿宋" w:cs="仿宋"/>
          <w:highlight w:val="none"/>
        </w:rPr>
      </w:pPr>
      <w:r>
        <w:rPr>
          <w:rFonts w:hint="eastAsia" w:ascii="仿宋" w:hAnsi="仿宋" w:eastAsia="仿宋" w:cs="仿宋"/>
          <w:highlight w:val="none"/>
        </w:rPr>
        <w:br w:type="page"/>
      </w:r>
    </w:p>
    <w:p w14:paraId="450F9757">
      <w:pPr>
        <w:pStyle w:val="3"/>
        <w:bidi w:val="0"/>
        <w:rPr>
          <w:rFonts w:hint="eastAsia" w:ascii="仿宋" w:hAnsi="仿宋" w:eastAsia="仿宋" w:cs="仿宋"/>
          <w:highlight w:val="none"/>
        </w:rPr>
      </w:pPr>
      <w:bookmarkStart w:id="6" w:name="_Toc748"/>
      <w:bookmarkStart w:id="7" w:name="_Toc3237"/>
      <w:r>
        <w:rPr>
          <w:rFonts w:hint="eastAsia" w:ascii="仿宋" w:hAnsi="仿宋" w:eastAsia="仿宋" w:cs="仿宋"/>
          <w:highlight w:val="none"/>
        </w:rPr>
        <w:t>评</w:t>
      </w:r>
      <w:r>
        <w:rPr>
          <w:rFonts w:hint="eastAsia" w:ascii="仿宋" w:hAnsi="仿宋" w:eastAsia="仿宋" w:cs="仿宋"/>
          <w:highlight w:val="none"/>
          <w:lang w:val="en-US" w:eastAsia="zh-CN"/>
        </w:rPr>
        <w:t>审</w:t>
      </w:r>
      <w:r>
        <w:rPr>
          <w:rFonts w:hint="eastAsia" w:ascii="仿宋" w:hAnsi="仿宋" w:eastAsia="仿宋" w:cs="仿宋"/>
          <w:highlight w:val="none"/>
        </w:rPr>
        <w:t>信息</w:t>
      </w:r>
      <w:bookmarkEnd w:id="6"/>
      <w:bookmarkEnd w:id="7"/>
    </w:p>
    <w:p w14:paraId="6FC663EE">
      <w:pPr>
        <w:bidi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评审及定标信息</w:t>
      </w:r>
    </w:p>
    <w:p w14:paraId="16B71CEE">
      <w:pPr>
        <w:bidi w:val="0"/>
        <w:spacing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入围及定标方法：抽签+综合评审+自定法，根据</w:t>
      </w:r>
      <w:r>
        <w:rPr>
          <w:rFonts w:hint="eastAsia" w:ascii="仿宋" w:hAnsi="仿宋" w:eastAsia="仿宋" w:cs="仿宋"/>
          <w:sz w:val="21"/>
          <w:szCs w:val="21"/>
          <w:highlight w:val="none"/>
          <w:lang w:val="en-US" w:eastAsia="zh-CN"/>
        </w:rPr>
        <w:t>开标一览表</w:t>
      </w:r>
      <w:r>
        <w:rPr>
          <w:rFonts w:hint="eastAsia" w:ascii="仿宋" w:hAnsi="仿宋" w:eastAsia="仿宋" w:cs="仿宋"/>
          <w:sz w:val="21"/>
          <w:szCs w:val="21"/>
          <w:highlight w:val="none"/>
        </w:rPr>
        <w:t>顺序，在资格审查符合的投标供应商中随机抽选5家单位组织开展评审会，评审专家按照招标文件要求对投标供应商进行综合评审（资格审查通过不足3家需重新组织采购），评审专家根据评分结果依次推选3家入围候选人，采购单位根据评审结果按照内控制度选取一家中标单位。</w:t>
      </w:r>
    </w:p>
    <w:p w14:paraId="75914038">
      <w:pPr>
        <w:bidi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评标信息</w:t>
      </w:r>
    </w:p>
    <w:tbl>
      <w:tblPr>
        <w:tblStyle w:val="18"/>
        <w:tblW w:w="907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20" w:type="dxa"/>
          <w:left w:w="108" w:type="dxa"/>
          <w:bottom w:w="20" w:type="dxa"/>
          <w:right w:w="108" w:type="dxa"/>
        </w:tblCellMar>
      </w:tblPr>
      <w:tblGrid>
        <w:gridCol w:w="680"/>
        <w:gridCol w:w="681"/>
        <w:gridCol w:w="1243"/>
        <w:gridCol w:w="870"/>
        <w:gridCol w:w="5604"/>
      </w:tblGrid>
      <w:tr w14:paraId="4EC4DA0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5FF8D88">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序号</w:t>
            </w:r>
          </w:p>
        </w:tc>
        <w:tc>
          <w:tcPr>
            <w:tcW w:w="2794" w:type="dxa"/>
            <w:gridSpan w:val="3"/>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02E4A95F">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评分项</w:t>
            </w:r>
          </w:p>
        </w:tc>
        <w:tc>
          <w:tcPr>
            <w:tcW w:w="5604" w:type="dxa"/>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3CD14EFC">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权重</w:t>
            </w:r>
          </w:p>
        </w:tc>
      </w:tr>
      <w:tr w14:paraId="3B5BBE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113" w:hRule="atLeast"/>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14:paraId="591E3687">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r>
              <w:rPr>
                <w:rFonts w:hint="eastAsia" w:ascii="仿宋" w:hAnsi="仿宋" w:eastAsia="仿宋" w:cs="仿宋"/>
                <w:color w:val="0000FF"/>
                <w:kern w:val="0"/>
                <w:sz w:val="24"/>
                <w:szCs w:val="24"/>
                <w:highlight w:val="none"/>
                <w:lang w:val="en-US" w:eastAsia="zh-CN" w:bidi="ar"/>
              </w:rPr>
              <w:t>1</w:t>
            </w:r>
          </w:p>
        </w:tc>
        <w:tc>
          <w:tcPr>
            <w:tcW w:w="2794" w:type="dxa"/>
            <w:gridSpan w:val="3"/>
            <w:tcBorders>
              <w:top w:val="single" w:color="000000" w:sz="8" w:space="0"/>
              <w:left w:val="single" w:color="000000" w:sz="8" w:space="0"/>
              <w:bottom w:val="single" w:color="000000" w:sz="8" w:space="0"/>
              <w:right w:val="single" w:color="000000" w:sz="8" w:space="0"/>
            </w:tcBorders>
            <w:noWrap w:val="0"/>
            <w:vAlign w:val="center"/>
          </w:tcPr>
          <w:p w14:paraId="4271FA58">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r>
              <w:rPr>
                <w:rFonts w:hint="eastAsia" w:ascii="仿宋" w:hAnsi="仿宋" w:eastAsia="仿宋" w:cs="仿宋"/>
                <w:color w:val="0000FF"/>
                <w:kern w:val="0"/>
                <w:sz w:val="24"/>
                <w:szCs w:val="24"/>
                <w:highlight w:val="none"/>
                <w:lang w:val="en-US" w:eastAsia="zh-CN" w:bidi="ar"/>
              </w:rPr>
              <w:t>价格</w:t>
            </w:r>
          </w:p>
        </w:tc>
        <w:tc>
          <w:tcPr>
            <w:tcW w:w="5604" w:type="dxa"/>
            <w:tcBorders>
              <w:top w:val="single" w:color="000000" w:sz="8" w:space="0"/>
              <w:left w:val="single" w:color="000000" w:sz="8" w:space="0"/>
              <w:bottom w:val="single" w:color="000000" w:sz="8" w:space="0"/>
              <w:right w:val="single" w:color="000000" w:sz="8" w:space="0"/>
            </w:tcBorders>
            <w:noWrap w:val="0"/>
            <w:vAlign w:val="center"/>
          </w:tcPr>
          <w:p w14:paraId="7FA1A348">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r>
              <w:rPr>
                <w:rFonts w:hint="eastAsia" w:ascii="仿宋" w:hAnsi="仿宋" w:eastAsia="仿宋" w:cs="仿宋"/>
                <w:color w:val="0000FF"/>
                <w:kern w:val="0"/>
                <w:sz w:val="24"/>
                <w:szCs w:val="24"/>
                <w:highlight w:val="none"/>
                <w:lang w:val="en-US" w:eastAsia="zh-CN" w:bidi="ar"/>
              </w:rPr>
              <w:t>0</w:t>
            </w:r>
          </w:p>
        </w:tc>
      </w:tr>
      <w:tr w14:paraId="6B5085B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90" w:hRule="atLeast"/>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BBCF0C2">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p>
        </w:tc>
        <w:tc>
          <w:tcPr>
            <w:tcW w:w="8398" w:type="dxa"/>
            <w:gridSpan w:val="4"/>
            <w:tcBorders>
              <w:top w:val="single" w:color="000000" w:sz="8" w:space="0"/>
              <w:left w:val="single" w:color="000000" w:sz="8" w:space="0"/>
              <w:bottom w:val="single" w:color="000000" w:sz="8" w:space="0"/>
              <w:right w:val="single" w:color="000000" w:sz="8" w:space="0"/>
            </w:tcBorders>
            <w:noWrap w:val="0"/>
            <w:vAlign w:val="center"/>
          </w:tcPr>
          <w:p w14:paraId="291FDEF8">
            <w:pPr>
              <w:keepNext w:val="0"/>
              <w:keepLines w:val="0"/>
              <w:pageBreakBefore w:val="0"/>
              <w:kinsoku/>
              <w:overflowPunct/>
              <w:topLinePunct w:val="0"/>
              <w:autoSpaceDE/>
              <w:autoSpaceDN/>
              <w:bidi w:val="0"/>
              <w:adjustRightInd/>
              <w:snapToGrid/>
              <w:spacing w:line="240" w:lineRule="auto"/>
              <w:jc w:val="both"/>
              <w:textAlignment w:val="auto"/>
              <w:rPr>
                <w:rFonts w:hint="eastAsia" w:ascii="仿宋" w:hAnsi="仿宋" w:eastAsia="仿宋" w:cs="仿宋"/>
                <w:sz w:val="24"/>
                <w:szCs w:val="24"/>
                <w:highlight w:val="none"/>
              </w:rPr>
            </w:pPr>
          </w:p>
        </w:tc>
      </w:tr>
      <w:tr w14:paraId="4FC219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14:paraId="50BFE814">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r>
              <w:rPr>
                <w:rFonts w:hint="eastAsia" w:ascii="仿宋" w:hAnsi="仿宋" w:eastAsia="仿宋" w:cs="仿宋"/>
                <w:color w:val="0000FF"/>
                <w:kern w:val="0"/>
                <w:sz w:val="24"/>
                <w:szCs w:val="24"/>
                <w:highlight w:val="none"/>
                <w:lang w:val="en-US" w:eastAsia="zh-CN" w:bidi="ar"/>
              </w:rPr>
              <w:t>2</w:t>
            </w:r>
          </w:p>
        </w:tc>
        <w:tc>
          <w:tcPr>
            <w:tcW w:w="2794" w:type="dxa"/>
            <w:gridSpan w:val="3"/>
            <w:tcBorders>
              <w:top w:val="single" w:color="000000" w:sz="8" w:space="0"/>
              <w:left w:val="single" w:color="000000" w:sz="8" w:space="0"/>
              <w:bottom w:val="single" w:color="000000" w:sz="8" w:space="0"/>
              <w:right w:val="single" w:color="000000" w:sz="8" w:space="0"/>
            </w:tcBorders>
            <w:noWrap w:val="0"/>
            <w:vAlign w:val="center"/>
          </w:tcPr>
          <w:p w14:paraId="38546712">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r>
              <w:rPr>
                <w:rFonts w:hint="eastAsia" w:ascii="仿宋" w:hAnsi="仿宋" w:eastAsia="仿宋" w:cs="仿宋"/>
                <w:color w:val="0000FF"/>
                <w:kern w:val="0"/>
                <w:sz w:val="24"/>
                <w:szCs w:val="24"/>
                <w:highlight w:val="none"/>
                <w:lang w:val="en-US" w:eastAsia="zh-CN" w:bidi="ar"/>
              </w:rPr>
              <w:t>技术评分部分</w:t>
            </w:r>
          </w:p>
        </w:tc>
        <w:tc>
          <w:tcPr>
            <w:tcW w:w="5604" w:type="dxa"/>
            <w:tcBorders>
              <w:top w:val="single" w:color="000000" w:sz="8" w:space="0"/>
              <w:left w:val="single" w:color="000000" w:sz="8" w:space="0"/>
              <w:bottom w:val="single" w:color="000000" w:sz="8" w:space="0"/>
              <w:right w:val="single" w:color="000000" w:sz="8" w:space="0"/>
            </w:tcBorders>
            <w:noWrap w:val="0"/>
            <w:vAlign w:val="center"/>
          </w:tcPr>
          <w:p w14:paraId="5C2E092E">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r>
              <w:rPr>
                <w:rFonts w:hint="eastAsia" w:ascii="仿宋" w:hAnsi="仿宋" w:eastAsia="仿宋" w:cs="仿宋"/>
                <w:color w:val="0000FF"/>
                <w:kern w:val="0"/>
                <w:sz w:val="24"/>
                <w:szCs w:val="24"/>
                <w:highlight w:val="none"/>
                <w:lang w:val="en-US" w:eastAsia="zh-CN" w:bidi="ar"/>
              </w:rPr>
              <w:t>20</w:t>
            </w:r>
          </w:p>
        </w:tc>
      </w:tr>
      <w:tr w14:paraId="1DCB06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4C987AC8">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p>
        </w:tc>
        <w:tc>
          <w:tcPr>
            <w:tcW w:w="8398" w:type="dxa"/>
            <w:gridSpan w:val="4"/>
            <w:tcBorders>
              <w:top w:val="single" w:color="000000" w:sz="8" w:space="0"/>
              <w:left w:val="single" w:color="000000" w:sz="8" w:space="0"/>
              <w:bottom w:val="single" w:color="000000" w:sz="8" w:space="0"/>
              <w:right w:val="single" w:color="000000" w:sz="8" w:space="0"/>
            </w:tcBorders>
            <w:noWrap w:val="0"/>
            <w:vAlign w:val="center"/>
          </w:tcPr>
          <w:p w14:paraId="0CD5F666">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p>
        </w:tc>
      </w:tr>
      <w:tr w14:paraId="298AA4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47A8F754">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1AE32338">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序号</w:t>
            </w:r>
          </w:p>
        </w:tc>
        <w:tc>
          <w:tcPr>
            <w:tcW w:w="124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9755A06">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评分因素</w:t>
            </w:r>
          </w:p>
        </w:tc>
        <w:tc>
          <w:tcPr>
            <w:tcW w:w="87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D0D5085">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权重</w:t>
            </w:r>
          </w:p>
        </w:tc>
        <w:tc>
          <w:tcPr>
            <w:tcW w:w="560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7AFDFFCA">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评分准则</w:t>
            </w:r>
          </w:p>
        </w:tc>
      </w:tr>
      <w:tr w14:paraId="0505CE3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4B50D4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C2527CC">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24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FAF4227">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技术保障措施</w:t>
            </w:r>
          </w:p>
        </w:tc>
        <w:tc>
          <w:tcPr>
            <w:tcW w:w="87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1D40D19">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w:t>
            </w:r>
          </w:p>
        </w:tc>
        <w:tc>
          <w:tcPr>
            <w:tcW w:w="5604"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2253884D">
            <w:pPr>
              <w:keepNext w:val="0"/>
              <w:keepLines w:val="0"/>
              <w:pageBreakBefore w:val="0"/>
              <w:numPr>
                <w:ilvl w:val="-1"/>
                <w:numId w:val="0"/>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一</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评分内容：</w:t>
            </w:r>
          </w:p>
          <w:p w14:paraId="516AC97A">
            <w:pPr>
              <w:keepNext w:val="0"/>
              <w:keepLines w:val="0"/>
              <w:pageBreakBefore w:val="0"/>
              <w:numPr>
                <w:ilvl w:val="-1"/>
                <w:numId w:val="0"/>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根据</w:t>
            </w:r>
            <w:r>
              <w:rPr>
                <w:rFonts w:hint="eastAsia" w:ascii="仿宋" w:hAnsi="仿宋" w:eastAsia="仿宋" w:cs="仿宋"/>
                <w:sz w:val="24"/>
                <w:szCs w:val="24"/>
              </w:rPr>
              <w:t>投标文件中技术保障措施</w:t>
            </w:r>
            <w:r>
              <w:rPr>
                <w:rFonts w:hint="eastAsia" w:ascii="仿宋" w:hAnsi="仿宋" w:eastAsia="仿宋" w:cs="仿宋"/>
                <w:sz w:val="24"/>
                <w:szCs w:val="24"/>
                <w:lang w:val="en-US" w:eastAsia="zh-CN"/>
              </w:rPr>
              <w:t>进行评审，包括但不限于</w:t>
            </w:r>
            <w:r>
              <w:rPr>
                <w:rFonts w:hint="eastAsia" w:ascii="仿宋" w:hAnsi="仿宋" w:eastAsia="仿宋" w:cs="仿宋"/>
                <w:sz w:val="24"/>
                <w:szCs w:val="24"/>
                <w:lang w:eastAsia="zh-CN"/>
              </w:rPr>
              <w:t>：</w:t>
            </w:r>
          </w:p>
          <w:p w14:paraId="4F794FE8">
            <w:pPr>
              <w:keepNext w:val="0"/>
              <w:keepLines w:val="0"/>
              <w:pageBreakBefore w:val="0"/>
              <w:numPr>
                <w:ilvl w:val="0"/>
                <w:numId w:val="1"/>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技术团队；</w:t>
            </w:r>
          </w:p>
          <w:p w14:paraId="5C396061">
            <w:pPr>
              <w:keepNext w:val="0"/>
              <w:keepLines w:val="0"/>
              <w:pageBreakBefore w:val="0"/>
              <w:numPr>
                <w:ilvl w:val="0"/>
                <w:numId w:val="1"/>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技术方案；</w:t>
            </w:r>
          </w:p>
          <w:p w14:paraId="549BBA48">
            <w:pPr>
              <w:keepNext w:val="0"/>
              <w:keepLines w:val="0"/>
              <w:pageBreakBefore w:val="0"/>
              <w:numPr>
                <w:ilvl w:val="0"/>
                <w:numId w:val="1"/>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 xml:space="preserve">技术人员、场地、车辆。 </w:t>
            </w:r>
          </w:p>
          <w:p w14:paraId="7495E396">
            <w:pPr>
              <w:keepNext w:val="0"/>
              <w:keepLines w:val="0"/>
              <w:pageBreakBefore w:val="0"/>
              <w:numPr>
                <w:ilvl w:val="0"/>
                <w:numId w:val="2"/>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评分依据：</w:t>
            </w:r>
          </w:p>
          <w:p w14:paraId="69879341">
            <w:pPr>
              <w:keepNext w:val="0"/>
              <w:keepLines w:val="0"/>
              <w:pageBreakBefore w:val="0"/>
              <w:numPr>
                <w:ilvl w:val="-1"/>
                <w:numId w:val="0"/>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以上内容全部满足得10分，每缺一项扣3.4分，扣完为止。</w:t>
            </w:r>
          </w:p>
          <w:p w14:paraId="582056D1">
            <w:pPr>
              <w:keepNext w:val="0"/>
              <w:keepLines w:val="0"/>
              <w:pageBreakBefore w:val="0"/>
              <w:numPr>
                <w:ilvl w:val="-1"/>
                <w:numId w:val="0"/>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在上述要求的基础上，评审委员会根据招标文件的需求和投标文件响应情况进行评审：</w:t>
            </w:r>
          </w:p>
          <w:p w14:paraId="3AC88FCE">
            <w:pPr>
              <w:keepNext w:val="0"/>
              <w:keepLines w:val="0"/>
              <w:pageBreakBefore w:val="0"/>
              <w:numPr>
                <w:ilvl w:val="-1"/>
                <w:numId w:val="0"/>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1.技术保障措施内容全面、具体、针对性强、科学合理、可操作性强评价为优的，得10分； </w:t>
            </w:r>
          </w:p>
          <w:p w14:paraId="1397DD3B">
            <w:pPr>
              <w:keepNext w:val="0"/>
              <w:keepLines w:val="0"/>
              <w:pageBreakBefore w:val="0"/>
              <w:numPr>
                <w:ilvl w:val="-1"/>
                <w:numId w:val="0"/>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2.技术保障措施内容一般，但具有针对性、可操作性，评价为良的，得5分； </w:t>
            </w:r>
          </w:p>
          <w:p w14:paraId="20D22852">
            <w:pPr>
              <w:keepNext w:val="0"/>
              <w:keepLines w:val="0"/>
              <w:pageBreakBefore w:val="0"/>
              <w:numPr>
                <w:ilvl w:val="-1"/>
                <w:numId w:val="0"/>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xml:space="preserve">3.技术保障措施内容具有一定的针对性和可操作性，评价为中的，得2分； </w:t>
            </w:r>
          </w:p>
          <w:p w14:paraId="6ADE92CB">
            <w:pPr>
              <w:keepNext w:val="0"/>
              <w:keepLines w:val="0"/>
              <w:pageBreakBefore w:val="0"/>
              <w:numPr>
                <w:ilvl w:val="-1"/>
                <w:numId w:val="0"/>
              </w:numPr>
              <w:kinsoku/>
              <w:overflowPunct/>
              <w:topLinePunct w:val="0"/>
              <w:autoSpaceDE/>
              <w:autoSpaceDN/>
              <w:bidi w:val="0"/>
              <w:adjustRightInd/>
              <w:snapToGrid/>
              <w:spacing w:line="240" w:lineRule="auto"/>
              <w:ind w:firstLine="0" w:firstLineChars="0"/>
              <w:textAlignment w:val="auto"/>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4.方案不合理、无针对性、无可操作性，评审为差的，得 0 分。</w:t>
            </w:r>
          </w:p>
        </w:tc>
      </w:tr>
      <w:tr w14:paraId="1116C6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trHeight w:val="388" w:hRule="atLeast"/>
          <w:jc w:val="center"/>
        </w:trPr>
        <w:tc>
          <w:tcPr>
            <w:tcW w:w="680" w:type="dxa"/>
            <w:vMerge w:val="restart"/>
            <w:tcBorders>
              <w:top w:val="single" w:color="000000" w:sz="8" w:space="0"/>
              <w:left w:val="single" w:color="000000" w:sz="8" w:space="0"/>
              <w:bottom w:val="single" w:color="000000" w:sz="8" w:space="0"/>
              <w:right w:val="single" w:color="000000" w:sz="8" w:space="0"/>
            </w:tcBorders>
            <w:noWrap w:val="0"/>
            <w:vAlign w:val="center"/>
          </w:tcPr>
          <w:p w14:paraId="0778152C">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r>
              <w:rPr>
                <w:rFonts w:hint="eastAsia" w:ascii="仿宋" w:hAnsi="仿宋" w:eastAsia="仿宋" w:cs="仿宋"/>
                <w:color w:val="0000FF"/>
                <w:kern w:val="0"/>
                <w:sz w:val="24"/>
                <w:szCs w:val="24"/>
                <w:highlight w:val="none"/>
                <w:lang w:val="en-US" w:eastAsia="zh-CN" w:bidi="ar"/>
              </w:rPr>
              <w:t>3</w:t>
            </w:r>
          </w:p>
        </w:tc>
        <w:tc>
          <w:tcPr>
            <w:tcW w:w="2794" w:type="dxa"/>
            <w:gridSpan w:val="3"/>
            <w:tcBorders>
              <w:top w:val="single" w:color="000000" w:sz="8" w:space="0"/>
              <w:left w:val="single" w:color="000000" w:sz="8" w:space="0"/>
              <w:bottom w:val="single" w:color="000000" w:sz="8" w:space="0"/>
              <w:right w:val="single" w:color="000000" w:sz="8" w:space="0"/>
            </w:tcBorders>
            <w:noWrap w:val="0"/>
            <w:vAlign w:val="center"/>
          </w:tcPr>
          <w:p w14:paraId="766DF34D">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r>
              <w:rPr>
                <w:rFonts w:hint="eastAsia" w:ascii="仿宋" w:hAnsi="仿宋" w:eastAsia="仿宋" w:cs="仿宋"/>
                <w:color w:val="0000FF"/>
                <w:kern w:val="0"/>
                <w:sz w:val="24"/>
                <w:szCs w:val="24"/>
                <w:highlight w:val="none"/>
                <w:lang w:val="en-US" w:eastAsia="zh-CN" w:bidi="ar"/>
              </w:rPr>
              <w:t>商务评分部分</w:t>
            </w:r>
          </w:p>
        </w:tc>
        <w:tc>
          <w:tcPr>
            <w:tcW w:w="5604" w:type="dxa"/>
            <w:tcBorders>
              <w:top w:val="single" w:color="000000" w:sz="8" w:space="0"/>
              <w:left w:val="single" w:color="000000" w:sz="8" w:space="0"/>
              <w:bottom w:val="single" w:color="000000" w:sz="8" w:space="0"/>
              <w:right w:val="single" w:color="000000" w:sz="8" w:space="0"/>
            </w:tcBorders>
            <w:noWrap w:val="0"/>
            <w:vAlign w:val="center"/>
          </w:tcPr>
          <w:p w14:paraId="52237143">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r>
              <w:rPr>
                <w:rFonts w:hint="eastAsia" w:ascii="仿宋" w:hAnsi="仿宋" w:eastAsia="仿宋" w:cs="仿宋"/>
                <w:color w:val="0000FF"/>
                <w:kern w:val="0"/>
                <w:sz w:val="24"/>
                <w:szCs w:val="24"/>
                <w:highlight w:val="none"/>
                <w:lang w:val="en-US" w:eastAsia="zh-CN" w:bidi="ar"/>
              </w:rPr>
              <w:t>80</w:t>
            </w:r>
          </w:p>
        </w:tc>
      </w:tr>
      <w:tr w14:paraId="3117893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191A907A">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p>
        </w:tc>
        <w:tc>
          <w:tcPr>
            <w:tcW w:w="8398" w:type="dxa"/>
            <w:gridSpan w:val="4"/>
            <w:tcBorders>
              <w:top w:val="single" w:color="000000" w:sz="8" w:space="0"/>
              <w:left w:val="single" w:color="000000" w:sz="8" w:space="0"/>
              <w:bottom w:val="single" w:color="000000" w:sz="8" w:space="0"/>
              <w:right w:val="single" w:color="000000" w:sz="8" w:space="0"/>
            </w:tcBorders>
            <w:noWrap w:val="0"/>
            <w:vAlign w:val="center"/>
          </w:tcPr>
          <w:p w14:paraId="52E726C2">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p>
        </w:tc>
      </w:tr>
      <w:tr w14:paraId="25351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shd w:val="clear" w:color="auto" w:fill="E6EFFA"/>
            <w:noWrap w:val="0"/>
            <w:vAlign w:val="center"/>
          </w:tcPr>
          <w:p w14:paraId="7002816B">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p>
        </w:tc>
        <w:tc>
          <w:tcPr>
            <w:tcW w:w="681"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26181745">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序号</w:t>
            </w:r>
          </w:p>
        </w:tc>
        <w:tc>
          <w:tcPr>
            <w:tcW w:w="1243"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406000E">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评分因素</w:t>
            </w:r>
          </w:p>
        </w:tc>
        <w:tc>
          <w:tcPr>
            <w:tcW w:w="870"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4786A328">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权重</w:t>
            </w:r>
          </w:p>
        </w:tc>
        <w:tc>
          <w:tcPr>
            <w:tcW w:w="5604" w:type="dxa"/>
            <w:tcBorders>
              <w:top w:val="outset" w:color="000000" w:sz="6" w:space="0"/>
              <w:left w:val="outset" w:color="000000" w:sz="6" w:space="0"/>
              <w:bottom w:val="outset" w:color="000000" w:sz="6" w:space="0"/>
              <w:right w:val="outset" w:color="000000" w:sz="6" w:space="0"/>
            </w:tcBorders>
            <w:shd w:val="clear" w:color="auto" w:fill="E6EFFA"/>
            <w:noWrap w:val="0"/>
            <w:vAlign w:val="center"/>
          </w:tcPr>
          <w:p w14:paraId="39F94601">
            <w:pPr>
              <w:keepNext w:val="0"/>
              <w:keepLines w:val="0"/>
              <w:pageBreakBefore w:val="0"/>
              <w:widowControl/>
              <w:suppressLineNumbers w:val="0"/>
              <w:kinsoku/>
              <w:wordWrap w:val="0"/>
              <w:overflowPunct/>
              <w:topLinePunct w:val="0"/>
              <w:autoSpaceDE/>
              <w:autoSpaceDN/>
              <w:bidi w:val="0"/>
              <w:adjustRightInd/>
              <w:snapToGrid/>
              <w:spacing w:line="240" w:lineRule="auto"/>
              <w:jc w:val="center"/>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lang w:val="en-US" w:eastAsia="zh-CN" w:bidi="ar"/>
              </w:rPr>
              <w:t>评分准则</w:t>
            </w:r>
          </w:p>
        </w:tc>
      </w:tr>
      <w:tr w14:paraId="767399A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7D9283BB">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32ADB58">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1</w:t>
            </w:r>
          </w:p>
        </w:tc>
        <w:tc>
          <w:tcPr>
            <w:tcW w:w="124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38EACF0">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bidi="ar"/>
              </w:rPr>
              <w:t>同类项目业绩</w:t>
            </w:r>
            <w:r>
              <w:rPr>
                <w:rFonts w:hint="eastAsia" w:ascii="仿宋" w:hAnsi="仿宋" w:eastAsia="仿宋" w:cs="仿宋"/>
                <w:sz w:val="24"/>
                <w:szCs w:val="24"/>
              </w:rPr>
              <w:t>情况</w:t>
            </w:r>
          </w:p>
        </w:tc>
        <w:tc>
          <w:tcPr>
            <w:tcW w:w="87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72CD9CE">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color w:val="0C0C0C"/>
                <w:sz w:val="24"/>
                <w:szCs w:val="24"/>
                <w:lang w:bidi="ar"/>
              </w:rPr>
              <w:t>15</w:t>
            </w:r>
          </w:p>
        </w:tc>
        <w:tc>
          <w:tcPr>
            <w:tcW w:w="5604"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313A7D5A">
            <w:pPr>
              <w:keepNext w:val="0"/>
              <w:keepLines w:val="0"/>
              <w:pageBreakBefore w:val="0"/>
              <w:numPr>
                <w:ilvl w:val="0"/>
                <w:numId w:val="3"/>
              </w:numPr>
              <w:kinsoku/>
              <w:wordWrap w:val="0"/>
              <w:overflowPunct/>
              <w:topLinePunct w:val="0"/>
              <w:autoSpaceDE/>
              <w:autoSpaceDN/>
              <w:bidi w:val="0"/>
              <w:adjustRightInd/>
              <w:snapToGrid/>
              <w:spacing w:line="240" w:lineRule="auto"/>
              <w:textAlignment w:val="auto"/>
              <w:rPr>
                <w:rFonts w:hint="eastAsia" w:ascii="仿宋" w:hAnsi="仿宋" w:eastAsia="仿宋" w:cs="仿宋"/>
                <w:b/>
                <w:bCs/>
                <w:sz w:val="24"/>
                <w:szCs w:val="24"/>
                <w:lang w:bidi="ar"/>
              </w:rPr>
            </w:pPr>
            <w:r>
              <w:rPr>
                <w:rFonts w:hint="eastAsia" w:ascii="仿宋" w:hAnsi="仿宋" w:eastAsia="仿宋" w:cs="仿宋"/>
                <w:b/>
                <w:bCs/>
                <w:sz w:val="24"/>
                <w:szCs w:val="24"/>
              </w:rPr>
              <w:t xml:space="preserve">评分内容： </w:t>
            </w:r>
          </w:p>
          <w:p w14:paraId="443CE30F">
            <w:pPr>
              <w:keepNext w:val="0"/>
              <w:keepLines w:val="0"/>
              <w:pageBreakBefore w:val="0"/>
              <w:numPr>
                <w:ilvl w:val="0"/>
                <w:numId w:val="0"/>
              </w:numP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lang w:val="en-US" w:eastAsia="zh-CN" w:bidi="ar"/>
              </w:rPr>
            </w:pPr>
            <w:r>
              <w:rPr>
                <w:rFonts w:hint="eastAsia" w:ascii="仿宋" w:hAnsi="仿宋" w:eastAsia="仿宋" w:cs="仿宋"/>
                <w:sz w:val="24"/>
                <w:szCs w:val="24"/>
                <w:lang w:val="en-US" w:eastAsia="zh-CN" w:bidi="ar"/>
              </w:rPr>
              <w:t>2022年1月1日至本项目响应截止日前，具有学校装饰装修改造工程业绩（在建项目以合同签订日期为准，已验收项目以竣工验收报告或完工证明时间为准），每提供一项得3分，最高得 15分。</w:t>
            </w:r>
          </w:p>
          <w:p w14:paraId="7BAAC0A7">
            <w:pPr>
              <w:keepNext w:val="0"/>
              <w:keepLines w:val="0"/>
              <w:pageBreakBefore w:val="0"/>
              <w:numPr>
                <w:ilvl w:val="0"/>
                <w:numId w:val="3"/>
              </w:numPr>
              <w:kinsoku/>
              <w:wordWrap w:val="0"/>
              <w:overflowPunct/>
              <w:topLinePunct w:val="0"/>
              <w:autoSpaceDE/>
              <w:autoSpaceDN/>
              <w:bidi w:val="0"/>
              <w:adjustRightInd/>
              <w:snapToGrid/>
              <w:spacing w:line="240" w:lineRule="auto"/>
              <w:textAlignment w:val="auto"/>
              <w:rPr>
                <w:rFonts w:hint="eastAsia" w:ascii="仿宋" w:hAnsi="仿宋" w:eastAsia="仿宋" w:cs="仿宋"/>
                <w:b/>
                <w:bCs/>
                <w:sz w:val="24"/>
                <w:szCs w:val="24"/>
                <w:lang w:bidi="ar"/>
              </w:rPr>
            </w:pPr>
            <w:r>
              <w:rPr>
                <w:rFonts w:hint="eastAsia" w:ascii="仿宋" w:hAnsi="仿宋" w:eastAsia="仿宋" w:cs="仿宋"/>
                <w:b/>
                <w:bCs/>
                <w:sz w:val="24"/>
                <w:szCs w:val="24"/>
                <w:lang w:val="en-US" w:eastAsia="zh-CN" w:bidi="ar"/>
              </w:rPr>
              <w:t>评分依据</w:t>
            </w:r>
          </w:p>
          <w:p w14:paraId="7F179D4C">
            <w:pPr>
              <w:keepNext w:val="0"/>
              <w:keepLines w:val="0"/>
              <w:pageBreakBefore w:val="0"/>
              <w:numPr>
                <w:ilvl w:val="-1"/>
                <w:numId w:val="0"/>
              </w:numP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证明资料为中标通知书、合同关键页扫描件（关键页须体现工程造价、工程施工主要内容、合同签订时间），提供竣工验收报告或已完工证明（完工证明需至少有业主签字盖章确认）。原件备查。未提供或未按要求提供或提供不清晰导致专家无法判断的均不得分。</w:t>
            </w:r>
          </w:p>
        </w:tc>
      </w:tr>
      <w:tr w14:paraId="5B3E5F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2DE78275">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7C343DB9">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2</w:t>
            </w:r>
          </w:p>
        </w:tc>
        <w:tc>
          <w:tcPr>
            <w:tcW w:w="124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71FB38D">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bidi="ar"/>
              </w:rPr>
              <w:t>履约评价</w:t>
            </w:r>
          </w:p>
        </w:tc>
        <w:tc>
          <w:tcPr>
            <w:tcW w:w="87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2841A00">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bidi="ar"/>
              </w:rPr>
              <w:t>30</w:t>
            </w:r>
          </w:p>
        </w:tc>
        <w:tc>
          <w:tcPr>
            <w:tcW w:w="5604"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3ED7CB82">
            <w:pPr>
              <w:keepNext w:val="0"/>
              <w:keepLines w:val="0"/>
              <w:pageBreakBefore w:val="0"/>
              <w:numPr>
                <w:ilvl w:val="0"/>
                <w:numId w:val="4"/>
              </w:numPr>
              <w:kinsoku/>
              <w:wordWrap w:val="0"/>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rPr>
            </w:pPr>
            <w:r>
              <w:rPr>
                <w:rFonts w:hint="eastAsia" w:ascii="仿宋" w:hAnsi="仿宋" w:eastAsia="仿宋" w:cs="仿宋"/>
                <w:b/>
                <w:bCs/>
                <w:sz w:val="24"/>
                <w:szCs w:val="24"/>
              </w:rPr>
              <w:t>评分内容：</w:t>
            </w:r>
            <w:r>
              <w:rPr>
                <w:rFonts w:hint="eastAsia" w:ascii="仿宋" w:hAnsi="仿宋" w:eastAsia="仿宋" w:cs="仿宋"/>
                <w:sz w:val="24"/>
                <w:szCs w:val="24"/>
              </w:rPr>
              <w:t xml:space="preserve"> </w:t>
            </w:r>
          </w:p>
          <w:p w14:paraId="4FBA8412">
            <w:pPr>
              <w:keepNext w:val="0"/>
              <w:keepLines w:val="0"/>
              <w:pageBreakBefore w:val="0"/>
              <w:numPr>
                <w:ilvl w:val="0"/>
                <w:numId w:val="0"/>
              </w:numPr>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sz w:val="24"/>
                <w:szCs w:val="24"/>
              </w:rPr>
            </w:pPr>
            <w:r>
              <w:rPr>
                <w:rFonts w:hint="eastAsia" w:ascii="仿宋" w:hAnsi="仿宋" w:eastAsia="仿宋" w:cs="仿宋"/>
                <w:b w:val="0"/>
                <w:bCs w:val="0"/>
                <w:sz w:val="24"/>
                <w:szCs w:val="24"/>
                <w:lang w:val="en-US" w:eastAsia="zh-CN"/>
              </w:rPr>
              <w:t>2022</w:t>
            </w:r>
            <w:r>
              <w:rPr>
                <w:rFonts w:hint="eastAsia" w:ascii="仿宋" w:hAnsi="仿宋" w:eastAsia="仿宋" w:cs="仿宋"/>
                <w:b w:val="0"/>
                <w:bCs w:val="0"/>
                <w:sz w:val="24"/>
                <w:szCs w:val="24"/>
              </w:rPr>
              <w:t>年1月1日至本项目响应截止日前，</w:t>
            </w:r>
            <w:r>
              <w:rPr>
                <w:rFonts w:hint="eastAsia" w:ascii="仿宋" w:hAnsi="仿宋" w:eastAsia="仿宋" w:cs="仿宋"/>
                <w:b w:val="0"/>
                <w:bCs w:val="0"/>
                <w:sz w:val="24"/>
                <w:szCs w:val="24"/>
                <w:lang w:eastAsia="zh-CN"/>
              </w:rPr>
              <w:t>投标人</w:t>
            </w:r>
            <w:r>
              <w:rPr>
                <w:rFonts w:hint="eastAsia" w:ascii="仿宋" w:hAnsi="仿宋" w:eastAsia="仿宋" w:cs="仿宋"/>
                <w:b w:val="0"/>
                <w:bCs w:val="0"/>
                <w:sz w:val="24"/>
                <w:szCs w:val="24"/>
              </w:rPr>
              <w:t>具有上述</w:t>
            </w:r>
            <w:r>
              <w:rPr>
                <w:rFonts w:hint="eastAsia" w:ascii="仿宋" w:hAnsi="仿宋" w:eastAsia="仿宋" w:cs="仿宋"/>
                <w:b w:val="0"/>
                <w:bCs w:val="0"/>
                <w:sz w:val="24"/>
                <w:szCs w:val="24"/>
                <w:lang w:eastAsia="zh-CN"/>
              </w:rPr>
              <w:t>“同类项目业绩情况”</w:t>
            </w:r>
            <w:r>
              <w:rPr>
                <w:rFonts w:hint="eastAsia" w:ascii="仿宋" w:hAnsi="仿宋" w:eastAsia="仿宋" w:cs="仿宋"/>
                <w:b w:val="0"/>
                <w:bCs w:val="0"/>
                <w:sz w:val="24"/>
                <w:szCs w:val="24"/>
              </w:rPr>
              <w:t>并经服务单位履约评价为优或满意的每提供1项得</w:t>
            </w:r>
            <w:r>
              <w:rPr>
                <w:rFonts w:hint="eastAsia" w:ascii="仿宋" w:hAnsi="仿宋" w:eastAsia="仿宋" w:cs="仿宋"/>
                <w:b w:val="0"/>
                <w:bCs w:val="0"/>
                <w:sz w:val="24"/>
                <w:szCs w:val="24"/>
                <w:lang w:val="en-US" w:eastAsia="zh-CN"/>
              </w:rPr>
              <w:t>6</w:t>
            </w:r>
            <w:r>
              <w:rPr>
                <w:rFonts w:hint="eastAsia" w:ascii="仿宋" w:hAnsi="仿宋" w:eastAsia="仿宋" w:cs="仿宋"/>
                <w:b w:val="0"/>
                <w:bCs w:val="0"/>
                <w:sz w:val="24"/>
                <w:szCs w:val="24"/>
              </w:rPr>
              <w:t>分，本项最高得</w:t>
            </w:r>
            <w:r>
              <w:rPr>
                <w:rFonts w:hint="eastAsia" w:ascii="仿宋" w:hAnsi="仿宋" w:eastAsia="仿宋" w:cs="仿宋"/>
                <w:b w:val="0"/>
                <w:bCs w:val="0"/>
                <w:sz w:val="24"/>
                <w:szCs w:val="24"/>
                <w:lang w:val="en-US" w:eastAsia="zh-CN"/>
              </w:rPr>
              <w:t>30</w:t>
            </w:r>
            <w:r>
              <w:rPr>
                <w:rFonts w:hint="eastAsia" w:ascii="仿宋" w:hAnsi="仿宋" w:eastAsia="仿宋" w:cs="仿宋"/>
                <w:b w:val="0"/>
                <w:bCs w:val="0"/>
                <w:sz w:val="24"/>
                <w:szCs w:val="24"/>
              </w:rPr>
              <w:t>分。</w:t>
            </w:r>
          </w:p>
          <w:p w14:paraId="0F606BAF">
            <w:pPr>
              <w:keepNext w:val="0"/>
              <w:keepLines w:val="0"/>
              <w:pageBreakBefore w:val="0"/>
              <w:numPr>
                <w:ilvl w:val="0"/>
                <w:numId w:val="4"/>
              </w:numPr>
              <w:kinsoku/>
              <w:wordWrap w:val="0"/>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4"/>
                <w:szCs w:val="24"/>
                <w:lang w:bidi="ar"/>
              </w:rPr>
            </w:pPr>
            <w:r>
              <w:rPr>
                <w:rFonts w:hint="eastAsia" w:ascii="仿宋" w:hAnsi="仿宋" w:eastAsia="仿宋" w:cs="仿宋"/>
                <w:b/>
                <w:bCs/>
                <w:sz w:val="24"/>
                <w:szCs w:val="24"/>
              </w:rPr>
              <w:t xml:space="preserve">评分依据： </w:t>
            </w:r>
          </w:p>
          <w:p w14:paraId="6A50F272">
            <w:pPr>
              <w:keepNext w:val="0"/>
              <w:keepLines w:val="0"/>
              <w:pageBreakBefore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提供以上项目盖有用户单位公章的履约评价报告书扫描件，原件备查。</w:t>
            </w:r>
          </w:p>
          <w:p w14:paraId="72DD608E">
            <w:pPr>
              <w:keepNext w:val="0"/>
              <w:keepLines w:val="0"/>
              <w:pageBreakBefore w:val="0"/>
              <w:kinsoku/>
              <w:wordWrap w:val="0"/>
              <w:overflowPunct/>
              <w:topLinePunct w:val="0"/>
              <w:autoSpaceDE/>
              <w:autoSpaceDN/>
              <w:bidi w:val="0"/>
              <w:adjustRightInd/>
              <w:snapToGrid/>
              <w:spacing w:line="240" w:lineRule="auto"/>
              <w:ind w:firstLine="480" w:firstLineChars="200"/>
              <w:textAlignment w:val="auto"/>
              <w:rPr>
                <w:rFonts w:hint="eastAsia" w:ascii="仿宋" w:hAnsi="仿宋" w:eastAsia="仿宋" w:cs="仿宋"/>
                <w:kern w:val="2"/>
                <w:sz w:val="24"/>
                <w:szCs w:val="24"/>
                <w:lang w:val="en-US" w:eastAsia="zh-CN" w:bidi="ar"/>
              </w:rPr>
            </w:pPr>
            <w:r>
              <w:rPr>
                <w:rFonts w:hint="eastAsia" w:ascii="仿宋" w:hAnsi="仿宋" w:eastAsia="仿宋" w:cs="仿宋"/>
                <w:kern w:val="2"/>
                <w:sz w:val="24"/>
                <w:szCs w:val="24"/>
                <w:lang w:val="en-US" w:eastAsia="zh-CN" w:bidi="ar"/>
              </w:rPr>
              <w:t>未提供或未按要求提供或提供不清晰导致专家无法判断的均不得分。</w:t>
            </w:r>
          </w:p>
        </w:tc>
      </w:tr>
      <w:tr w14:paraId="23C2200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00F4038F">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27FEAF88">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3</w:t>
            </w:r>
          </w:p>
        </w:tc>
        <w:tc>
          <w:tcPr>
            <w:tcW w:w="124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91FDC1C">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bidi="ar"/>
              </w:rPr>
              <w:t>项目管理班子人员配备情况</w:t>
            </w:r>
          </w:p>
        </w:tc>
        <w:tc>
          <w:tcPr>
            <w:tcW w:w="87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5B6E878D">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rPr>
              <w:t>30</w:t>
            </w:r>
          </w:p>
        </w:tc>
        <w:tc>
          <w:tcPr>
            <w:tcW w:w="5604" w:type="dxa"/>
            <w:tcBorders>
              <w:top w:val="single" w:color="000000" w:sz="8" w:space="0"/>
              <w:left w:val="single" w:color="000000" w:sz="8" w:space="0"/>
              <w:bottom w:val="single" w:color="000000" w:sz="8" w:space="0"/>
              <w:right w:val="single" w:color="000000" w:sz="8" w:space="0"/>
            </w:tcBorders>
            <w:shd w:val="clear" w:color="auto" w:fill="auto"/>
            <w:noWrap w:val="0"/>
            <w:vAlign w:val="top"/>
          </w:tcPr>
          <w:p w14:paraId="1E6549F9">
            <w:pPr>
              <w:keepNext w:val="0"/>
              <w:keepLines w:val="0"/>
              <w:pageBreakBefore w:val="0"/>
              <w:numPr>
                <w:ilvl w:val="0"/>
                <w:numId w:val="5"/>
              </w:numPr>
              <w:kinsoku/>
              <w:overflowPunct/>
              <w:topLinePunct w:val="0"/>
              <w:autoSpaceDE/>
              <w:autoSpaceDN/>
              <w:bidi w:val="0"/>
              <w:adjustRightInd/>
              <w:snapToGrid/>
              <w:spacing w:line="24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评分内容： </w:t>
            </w:r>
          </w:p>
          <w:p w14:paraId="61D284EF">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投标人至少需配备技术负责人、质量负责人、安全负责人、安全员</w:t>
            </w:r>
            <w:r>
              <w:rPr>
                <w:rFonts w:hint="eastAsia" w:ascii="仿宋" w:hAnsi="仿宋" w:eastAsia="仿宋" w:cs="仿宋"/>
                <w:sz w:val="24"/>
                <w:szCs w:val="24"/>
                <w:highlight w:val="none"/>
                <w:lang w:val="en-US" w:eastAsia="zh-CN"/>
              </w:rPr>
              <w:t>、施工员、材料员、资料员、质量员等</w:t>
            </w:r>
            <w:r>
              <w:rPr>
                <w:rFonts w:hint="eastAsia" w:ascii="仿宋" w:hAnsi="仿宋" w:eastAsia="仿宋" w:cs="仿宋"/>
                <w:sz w:val="24"/>
                <w:szCs w:val="24"/>
                <w:highlight w:val="none"/>
                <w:lang w:eastAsia="zh-CN"/>
              </w:rPr>
              <w:t>专业技术人员：</w:t>
            </w:r>
          </w:p>
          <w:p w14:paraId="6B98C434">
            <w:pPr>
              <w:keepNext w:val="0"/>
              <w:keepLines w:val="0"/>
              <w:pageBreakBefore w:val="0"/>
              <w:kinsoku/>
              <w:overflowPunct/>
              <w:topLinePunct w:val="0"/>
              <w:autoSpaceDE/>
              <w:autoSpaceDN/>
              <w:bidi w:val="0"/>
              <w:adjustRightInd/>
              <w:snapToGrid/>
              <w:spacing w:line="240" w:lineRule="auto"/>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1.技术负责人具有建筑工程师高级职称得6分，</w:t>
            </w:r>
          </w:p>
          <w:p w14:paraId="2927E8E5">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2.质量负责人具有建筑工程师中级职称证或以上得6分；</w:t>
            </w:r>
          </w:p>
          <w:p w14:paraId="205ACF98">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3.安全负责人具有建筑工程师中级职称证或以上得5分，具有安全生产考核合格证C证（含）以上得3分；</w:t>
            </w:r>
          </w:p>
          <w:p w14:paraId="294BF01C">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4.安全员具有安全生产考核合格证C证（含）以上得4分；</w:t>
            </w:r>
          </w:p>
          <w:p w14:paraId="4CB89225">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5.施工员具有施工员证得2分；</w:t>
            </w:r>
          </w:p>
          <w:p w14:paraId="61F42DDC">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6.材料员具有材料员证得2分；</w:t>
            </w:r>
          </w:p>
          <w:p w14:paraId="4CC01F6A">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7.资料员具有资料员证得2分；</w:t>
            </w:r>
          </w:p>
          <w:p w14:paraId="2203898F">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提供上述人员相关证书，原件备查，同一岗位不可重复计分，同一人符合多个岗位按一项计，满分30分</w:t>
            </w:r>
            <w:r>
              <w:rPr>
                <w:rFonts w:hint="eastAsia" w:ascii="仿宋" w:hAnsi="仿宋" w:eastAsia="仿宋" w:cs="仿宋"/>
                <w:sz w:val="24"/>
                <w:szCs w:val="24"/>
                <w:highlight w:val="none"/>
                <w:lang w:eastAsia="zh-CN"/>
              </w:rPr>
              <w:t>。</w:t>
            </w:r>
          </w:p>
          <w:p w14:paraId="6DF678A5">
            <w:pPr>
              <w:keepNext w:val="0"/>
              <w:keepLines w:val="0"/>
              <w:pageBreakBefore w:val="0"/>
              <w:numPr>
                <w:ilvl w:val="0"/>
                <w:numId w:val="5"/>
              </w:numPr>
              <w:kinsoku/>
              <w:wordWrap w:val="0"/>
              <w:overflowPunct/>
              <w:topLinePunct w:val="0"/>
              <w:autoSpaceDE/>
              <w:autoSpaceDN/>
              <w:bidi w:val="0"/>
              <w:adjustRightInd/>
              <w:snapToGrid/>
              <w:spacing w:line="240" w:lineRule="auto"/>
              <w:ind w:firstLine="0" w:firstLineChars="0"/>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评分依据： </w:t>
            </w:r>
          </w:p>
          <w:p w14:paraId="05272BF5">
            <w:pPr>
              <w:keepNext w:val="0"/>
              <w:keepLines w:val="0"/>
              <w:pageBreakBefore w:val="0"/>
              <w:kinsoku/>
              <w:overflowPunct/>
              <w:topLinePunct w:val="0"/>
              <w:autoSpaceDE/>
              <w:autoSpaceDN/>
              <w:bidi w:val="0"/>
              <w:adjustRightInd/>
              <w:snapToGrid/>
              <w:spacing w:line="240" w:lineRule="auto"/>
              <w:ind w:firstLine="480" w:firstLineChars="200"/>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项目团队成员必须为投标人自有员工，提供相关人员上述证书扫描件及证书官网查询截图（职称证书查询平台(https://m12333.cn/platform/muky.html）、安全生产考核合格证书查询平台(https://zlaq.mohurd.gov.cn)、质量员合格证、施工员合格证、材料员合格证、资料员合格证查询平台(http://rcgz.mohurd.gov.cn)）及开标日前由投标人为其缴交的载有社保部门公章的近1个月社保缴交证明材料（已退休返聘人员需提供聘用合同），如开标日上一个月的社保材料因社保部门原因暂时无法取得，则可以往前顺延一个月；社保资料必须至少显示缴交养老保险信息，未显示该信息的该社保资料则不符合要求，原件备查。</w:t>
            </w:r>
          </w:p>
          <w:p w14:paraId="778FD08D">
            <w:pPr>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未提供或未按要求提供或提供不清晰导致专家无法判断的均不得分。</w:t>
            </w:r>
          </w:p>
        </w:tc>
      </w:tr>
      <w:tr w14:paraId="00243F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20" w:type="dxa"/>
            <w:left w:w="108" w:type="dxa"/>
            <w:bottom w:w="20" w:type="dxa"/>
            <w:right w:w="108" w:type="dxa"/>
          </w:tblCellMar>
        </w:tblPrEx>
        <w:trPr>
          <w:jc w:val="center"/>
        </w:trPr>
        <w:tc>
          <w:tcPr>
            <w:tcW w:w="680" w:type="dxa"/>
            <w:vMerge w:val="continue"/>
            <w:tcBorders>
              <w:top w:val="single" w:color="000000" w:sz="8" w:space="0"/>
              <w:left w:val="single" w:color="000000" w:sz="8" w:space="0"/>
              <w:bottom w:val="single" w:color="000000" w:sz="8" w:space="0"/>
              <w:right w:val="single" w:color="000000" w:sz="8" w:space="0"/>
            </w:tcBorders>
            <w:noWrap w:val="0"/>
            <w:vAlign w:val="center"/>
          </w:tcPr>
          <w:p w14:paraId="6CC102AB">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color w:val="0000FF"/>
                <w:sz w:val="24"/>
                <w:szCs w:val="24"/>
                <w:highlight w:val="none"/>
              </w:rPr>
            </w:pPr>
          </w:p>
        </w:tc>
        <w:tc>
          <w:tcPr>
            <w:tcW w:w="68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4F5D9B9E">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4</w:t>
            </w:r>
          </w:p>
        </w:tc>
        <w:tc>
          <w:tcPr>
            <w:tcW w:w="1243"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3AFC35F2">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bidi="ar"/>
              </w:rPr>
              <w:t>诚信</w:t>
            </w:r>
            <w:r>
              <w:rPr>
                <w:rFonts w:hint="eastAsia" w:ascii="仿宋" w:hAnsi="仿宋" w:eastAsia="仿宋" w:cs="仿宋"/>
                <w:sz w:val="24"/>
                <w:szCs w:val="24"/>
                <w:lang w:val="en-US" w:eastAsia="zh-CN" w:bidi="ar"/>
              </w:rPr>
              <w:t>情况</w:t>
            </w:r>
          </w:p>
        </w:tc>
        <w:tc>
          <w:tcPr>
            <w:tcW w:w="870"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188DA3D4">
            <w:pPr>
              <w:keepNext w:val="0"/>
              <w:keepLines w:val="0"/>
              <w:pageBreakBefore w:val="0"/>
              <w:kinsoku/>
              <w:overflowPunct/>
              <w:topLinePunct w:val="0"/>
              <w:autoSpaceDE/>
              <w:autoSpaceDN/>
              <w:bidi w:val="0"/>
              <w:adjustRightInd/>
              <w:snapToGrid/>
              <w:spacing w:line="240" w:lineRule="auto"/>
              <w:jc w:val="center"/>
              <w:textAlignment w:val="auto"/>
              <w:rPr>
                <w:rFonts w:hint="eastAsia" w:ascii="仿宋" w:hAnsi="仿宋" w:eastAsia="仿宋" w:cs="仿宋"/>
                <w:kern w:val="2"/>
                <w:sz w:val="24"/>
                <w:szCs w:val="24"/>
                <w:lang w:val="en-US" w:eastAsia="zh-CN" w:bidi="ar-SA"/>
              </w:rPr>
            </w:pPr>
            <w:r>
              <w:rPr>
                <w:rFonts w:hint="eastAsia" w:ascii="仿宋" w:hAnsi="仿宋" w:eastAsia="仿宋" w:cs="仿宋"/>
                <w:sz w:val="24"/>
                <w:szCs w:val="24"/>
                <w:lang w:bidi="ar"/>
              </w:rPr>
              <w:t>5</w:t>
            </w:r>
          </w:p>
        </w:tc>
        <w:tc>
          <w:tcPr>
            <w:tcW w:w="5604"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14:paraId="6648730F">
            <w:pPr>
              <w:pStyle w:val="8"/>
              <w:keepNext w:val="0"/>
              <w:keepLines w:val="0"/>
              <w:pageBreakBefore w:val="0"/>
              <w:kinsoku/>
              <w:overflowPunct/>
              <w:topLinePunct w:val="0"/>
              <w:autoSpaceDE/>
              <w:autoSpaceDN/>
              <w:bidi w:val="0"/>
              <w:adjustRightInd/>
              <w:snapToGrid/>
              <w:spacing w:line="240" w:lineRule="auto"/>
              <w:textAlignment w:val="auto"/>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投标人存在 《深圳市财政局政府采购供应商信用信息管理办法》（深财规〔2023〕3号）列明的一般行政处罚信息、一般违法失信记录信息的，本项不得分，不存在上述情形的本项得5分。投标人无需提供任何证明材料，评标过程中由工作人员向评审委员会提供有关供应商诚信查询结果。查询渠道：通过“信用中国”（www.creditchina.gov.cn，下载信用信息报告）、“中国政府采购网”（www.ccgp.gov.cn）以及“深圳市政府采购监管网”（http://zfcg.sz.gov.cn）查询供应商信用信息，信用信息以开标当日的查询结果为准。</w:t>
            </w:r>
          </w:p>
        </w:tc>
      </w:tr>
    </w:tbl>
    <w:p w14:paraId="65915082">
      <w:pPr>
        <w:bidi w:val="0"/>
        <w:ind w:firstLine="440" w:firstLineChars="200"/>
        <w:rPr>
          <w:rFonts w:hint="eastAsia" w:ascii="仿宋" w:hAnsi="仿宋" w:eastAsia="仿宋" w:cs="仿宋"/>
          <w:sz w:val="22"/>
          <w:szCs w:val="22"/>
          <w:highlight w:val="none"/>
        </w:rPr>
      </w:pPr>
      <w:r>
        <w:rPr>
          <w:rFonts w:hint="eastAsia" w:ascii="仿宋" w:hAnsi="仿宋" w:eastAsia="仿宋" w:cs="仿宋"/>
          <w:sz w:val="22"/>
          <w:szCs w:val="22"/>
          <w:highlight w:val="none"/>
        </w:rPr>
        <w:t>备注：对于要求提供学历、学位证书的，须明确要求投标人提供证书复印件以及学信网查询记录。对于较早颁发的学历学位证书学信网无法查询的，除要求提供证书复印件外，还应要求提供毕业院校、人社部门等颁发机构或监管机构等单位出具的证明，否则应作不得分处理。</w:t>
      </w:r>
    </w:p>
    <w:p w14:paraId="23769106">
      <w:pPr>
        <w:rPr>
          <w:rFonts w:hint="eastAsia" w:ascii="仿宋" w:hAnsi="仿宋" w:eastAsia="仿宋" w:cs="仿宋"/>
          <w:highlight w:val="none"/>
        </w:rPr>
      </w:pPr>
      <w:r>
        <w:rPr>
          <w:rFonts w:hint="eastAsia" w:ascii="仿宋" w:hAnsi="仿宋" w:eastAsia="仿宋" w:cs="仿宋"/>
          <w:highlight w:val="none"/>
        </w:rPr>
        <w:br w:type="page"/>
      </w:r>
    </w:p>
    <w:p w14:paraId="2E4DCE74">
      <w:pPr>
        <w:pStyle w:val="3"/>
        <w:bidi w:val="0"/>
        <w:rPr>
          <w:rFonts w:hint="eastAsia" w:ascii="仿宋" w:hAnsi="仿宋" w:eastAsia="仿宋" w:cs="仿宋"/>
          <w:color w:val="FF0000"/>
          <w:highlight w:val="none"/>
        </w:rPr>
      </w:pPr>
      <w:bookmarkStart w:id="8" w:name="_Toc26126"/>
      <w:bookmarkStart w:id="9" w:name="_Toc19049"/>
      <w:bookmarkStart w:id="10" w:name="_Hlk73564573"/>
      <w:r>
        <w:rPr>
          <w:rFonts w:hint="eastAsia" w:ascii="仿宋" w:hAnsi="仿宋" w:eastAsia="仿宋" w:cs="仿宋"/>
          <w:color w:val="FF0000"/>
          <w:highlight w:val="none"/>
        </w:rPr>
        <w:t>警示条款</w:t>
      </w:r>
      <w:bookmarkEnd w:id="8"/>
      <w:bookmarkEnd w:id="9"/>
    </w:p>
    <w:p w14:paraId="2C59481A">
      <w:pPr>
        <w:tabs>
          <w:tab w:val="left" w:pos="426"/>
        </w:tabs>
        <w:spacing w:after="312" w:afterLines="100" w:line="400" w:lineRule="exact"/>
        <w:ind w:firstLine="482" w:firstLineChars="200"/>
        <w:rPr>
          <w:rFonts w:hint="eastAsia" w:ascii="仿宋" w:hAnsi="仿宋" w:eastAsia="仿宋" w:cs="仿宋"/>
          <w:b/>
          <w:bCs/>
          <w:sz w:val="24"/>
        </w:rPr>
      </w:pPr>
      <w:r>
        <w:rPr>
          <w:rFonts w:hint="eastAsia" w:ascii="仿宋" w:hAnsi="仿宋" w:eastAsia="仿宋" w:cs="仿宋"/>
          <w:b/>
          <w:bCs/>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3"/>
        <w:gridCol w:w="9509"/>
      </w:tblGrid>
      <w:tr w14:paraId="173CC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EE84E60">
            <w:pPr>
              <w:widowControl w:val="0"/>
              <w:tabs>
                <w:tab w:val="left" w:pos="426"/>
              </w:tabs>
              <w:jc w:val="both"/>
              <w:rPr>
                <w:rFonts w:hint="eastAsia" w:ascii="仿宋" w:hAnsi="仿宋" w:eastAsia="仿宋" w:cs="仿宋"/>
                <w:b/>
                <w:bCs/>
                <w:sz w:val="24"/>
              </w:rPr>
            </w:pPr>
            <w:r>
              <w:rPr>
                <w:rFonts w:hint="eastAsia" w:ascii="仿宋" w:hAnsi="仿宋" w:eastAsia="仿宋" w:cs="仿宋"/>
                <w:b/>
                <w:bCs/>
                <w:sz w:val="24"/>
              </w:rPr>
              <w:t>序号</w:t>
            </w:r>
          </w:p>
        </w:tc>
        <w:tc>
          <w:tcPr>
            <w:tcW w:w="0" w:type="auto"/>
            <w:tcBorders>
              <w:top w:val="single" w:color="auto" w:sz="4" w:space="0"/>
              <w:left w:val="nil"/>
              <w:bottom w:val="single" w:color="auto" w:sz="4" w:space="0"/>
              <w:right w:val="single" w:color="auto" w:sz="4" w:space="0"/>
            </w:tcBorders>
            <w:vAlign w:val="center"/>
          </w:tcPr>
          <w:p w14:paraId="0567E999">
            <w:pPr>
              <w:widowControl w:val="0"/>
              <w:tabs>
                <w:tab w:val="left" w:pos="426"/>
              </w:tabs>
              <w:ind w:firstLine="3132" w:firstLineChars="1300"/>
              <w:jc w:val="both"/>
              <w:rPr>
                <w:rFonts w:hint="eastAsia" w:ascii="仿宋" w:hAnsi="仿宋" w:eastAsia="仿宋" w:cs="仿宋"/>
                <w:b/>
                <w:bCs/>
                <w:sz w:val="24"/>
              </w:rPr>
            </w:pPr>
            <w:r>
              <w:rPr>
                <w:rFonts w:hint="eastAsia" w:ascii="仿宋" w:hAnsi="仿宋" w:eastAsia="仿宋" w:cs="仿宋"/>
                <w:b/>
                <w:bCs/>
                <w:sz w:val="24"/>
              </w:rPr>
              <w:t>供应商参与投标禁止情形</w:t>
            </w:r>
          </w:p>
        </w:tc>
      </w:tr>
      <w:tr w14:paraId="486AE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4714A78">
            <w:pPr>
              <w:widowControl w:val="0"/>
              <w:tabs>
                <w:tab w:val="left" w:pos="426"/>
              </w:tabs>
              <w:jc w:val="center"/>
              <w:rPr>
                <w:rFonts w:hint="eastAsia" w:ascii="仿宋" w:hAnsi="仿宋" w:eastAsia="仿宋" w:cs="仿宋"/>
                <w:sz w:val="24"/>
              </w:rPr>
            </w:pPr>
            <w:r>
              <w:rPr>
                <w:rFonts w:hint="eastAsia" w:ascii="仿宋" w:hAnsi="仿宋" w:eastAsia="仿宋" w:cs="仿宋"/>
                <w:sz w:val="24"/>
              </w:rPr>
              <w:t>1</w:t>
            </w:r>
          </w:p>
        </w:tc>
        <w:tc>
          <w:tcPr>
            <w:tcW w:w="0" w:type="auto"/>
            <w:tcBorders>
              <w:top w:val="single" w:color="auto" w:sz="4" w:space="0"/>
              <w:left w:val="nil"/>
              <w:bottom w:val="single" w:color="auto" w:sz="4" w:space="0"/>
              <w:right w:val="single" w:color="auto" w:sz="4" w:space="0"/>
            </w:tcBorders>
            <w:vAlign w:val="center"/>
          </w:tcPr>
          <w:p w14:paraId="078298EC">
            <w:pPr>
              <w:widowControl w:val="0"/>
              <w:tabs>
                <w:tab w:val="left" w:pos="426"/>
              </w:tabs>
              <w:jc w:val="both"/>
              <w:rPr>
                <w:rFonts w:hint="eastAsia" w:ascii="仿宋" w:hAnsi="仿宋" w:eastAsia="仿宋" w:cs="仿宋"/>
                <w:sz w:val="24"/>
              </w:rPr>
            </w:pPr>
            <w:r>
              <w:rPr>
                <w:rFonts w:hint="eastAsia" w:ascii="仿宋" w:hAnsi="仿宋" w:eastAsia="仿宋" w:cs="仿宋"/>
                <w:sz w:val="24"/>
              </w:rPr>
              <w:t>与其他投标供应商的法定代表人、主要经营负责人、投标授权代表人、项目负责人、主要技术人员为</w:t>
            </w:r>
            <w:r>
              <w:rPr>
                <w:rFonts w:hint="eastAsia" w:ascii="仿宋" w:hAnsi="仿宋" w:eastAsia="仿宋" w:cs="仿宋"/>
                <w:b/>
                <w:bCs/>
                <w:sz w:val="24"/>
              </w:rPr>
              <w:t>同一人、属同一单位或者在同一单位缴纳社会保险。</w:t>
            </w:r>
          </w:p>
        </w:tc>
      </w:tr>
      <w:tr w14:paraId="25F3F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599595A0">
            <w:pPr>
              <w:widowControl w:val="0"/>
              <w:tabs>
                <w:tab w:val="left" w:pos="426"/>
              </w:tabs>
              <w:jc w:val="center"/>
              <w:rPr>
                <w:rFonts w:hint="eastAsia" w:ascii="仿宋" w:hAnsi="仿宋" w:eastAsia="仿宋" w:cs="仿宋"/>
                <w:sz w:val="24"/>
              </w:rPr>
            </w:pPr>
            <w:r>
              <w:rPr>
                <w:rFonts w:hint="eastAsia" w:ascii="仿宋" w:hAnsi="仿宋" w:eastAsia="仿宋" w:cs="仿宋"/>
                <w:sz w:val="24"/>
              </w:rPr>
              <w:t>2</w:t>
            </w:r>
          </w:p>
        </w:tc>
        <w:tc>
          <w:tcPr>
            <w:tcW w:w="0" w:type="auto"/>
            <w:tcBorders>
              <w:top w:val="single" w:color="auto" w:sz="4" w:space="0"/>
              <w:left w:val="nil"/>
              <w:bottom w:val="single" w:color="auto" w:sz="4" w:space="0"/>
              <w:right w:val="single" w:color="auto" w:sz="4" w:space="0"/>
            </w:tcBorders>
            <w:vAlign w:val="center"/>
          </w:tcPr>
          <w:p w14:paraId="5423DE67">
            <w:pPr>
              <w:widowControl w:val="0"/>
              <w:tabs>
                <w:tab w:val="left" w:pos="426"/>
              </w:tabs>
              <w:jc w:val="both"/>
              <w:rPr>
                <w:rFonts w:hint="eastAsia" w:ascii="仿宋" w:hAnsi="仿宋" w:eastAsia="仿宋" w:cs="仿宋"/>
                <w:sz w:val="24"/>
              </w:rPr>
            </w:pPr>
            <w:r>
              <w:rPr>
                <w:rFonts w:hint="eastAsia" w:ascii="仿宋" w:hAnsi="仿宋" w:eastAsia="仿宋" w:cs="仿宋"/>
                <w:sz w:val="24"/>
              </w:rPr>
              <w:t>参与本项目政府采购活动时，与其他投标供应商存在单位负责人为</w:t>
            </w:r>
            <w:r>
              <w:rPr>
                <w:rFonts w:hint="eastAsia" w:ascii="仿宋" w:hAnsi="仿宋" w:eastAsia="仿宋" w:cs="仿宋"/>
                <w:b/>
                <w:bCs/>
                <w:sz w:val="24"/>
              </w:rPr>
              <w:t>同一人或直接控股、管理关系。</w:t>
            </w:r>
          </w:p>
        </w:tc>
      </w:tr>
      <w:tr w14:paraId="08C4F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03B8DF07">
            <w:pPr>
              <w:widowControl w:val="0"/>
              <w:tabs>
                <w:tab w:val="left" w:pos="426"/>
              </w:tabs>
              <w:jc w:val="center"/>
              <w:rPr>
                <w:rFonts w:hint="eastAsia" w:ascii="仿宋" w:hAnsi="仿宋" w:eastAsia="仿宋" w:cs="仿宋"/>
                <w:sz w:val="24"/>
              </w:rPr>
            </w:pPr>
            <w:r>
              <w:rPr>
                <w:rFonts w:hint="eastAsia" w:ascii="仿宋" w:hAnsi="仿宋" w:eastAsia="仿宋" w:cs="仿宋"/>
                <w:sz w:val="24"/>
              </w:rPr>
              <w:t>3</w:t>
            </w:r>
          </w:p>
        </w:tc>
        <w:tc>
          <w:tcPr>
            <w:tcW w:w="0" w:type="auto"/>
            <w:tcBorders>
              <w:top w:val="single" w:color="auto" w:sz="4" w:space="0"/>
              <w:left w:val="nil"/>
              <w:bottom w:val="single" w:color="auto" w:sz="4" w:space="0"/>
              <w:right w:val="single" w:color="auto" w:sz="4" w:space="0"/>
            </w:tcBorders>
            <w:vAlign w:val="center"/>
          </w:tcPr>
          <w:p w14:paraId="17D598B4">
            <w:pPr>
              <w:widowControl w:val="0"/>
              <w:tabs>
                <w:tab w:val="left" w:pos="426"/>
              </w:tabs>
              <w:jc w:val="both"/>
              <w:rPr>
                <w:rFonts w:hint="eastAsia" w:ascii="仿宋" w:hAnsi="仿宋" w:eastAsia="仿宋" w:cs="仿宋"/>
                <w:sz w:val="24"/>
              </w:rPr>
            </w:pPr>
            <w:r>
              <w:rPr>
                <w:rFonts w:hint="eastAsia" w:ascii="仿宋" w:hAnsi="仿宋" w:eastAsia="仿宋" w:cs="仿宋"/>
                <w:sz w:val="24"/>
              </w:rPr>
              <w:t>与其他投标供应商的投标文件或部分投标文件</w:t>
            </w:r>
            <w:r>
              <w:rPr>
                <w:rFonts w:hint="eastAsia" w:ascii="仿宋" w:hAnsi="仿宋" w:eastAsia="仿宋" w:cs="仿宋"/>
                <w:b/>
                <w:bCs/>
                <w:sz w:val="24"/>
              </w:rPr>
              <w:t>相互混装或存在非正常一致。</w:t>
            </w:r>
          </w:p>
        </w:tc>
      </w:tr>
      <w:tr w14:paraId="2F984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D8CC84C">
            <w:pPr>
              <w:widowControl w:val="0"/>
              <w:tabs>
                <w:tab w:val="left" w:pos="426"/>
              </w:tabs>
              <w:jc w:val="center"/>
              <w:rPr>
                <w:rFonts w:hint="eastAsia" w:ascii="仿宋" w:hAnsi="仿宋" w:eastAsia="仿宋" w:cs="仿宋"/>
                <w:sz w:val="24"/>
              </w:rPr>
            </w:pPr>
            <w:r>
              <w:rPr>
                <w:rFonts w:hint="eastAsia" w:ascii="仿宋" w:hAnsi="仿宋" w:eastAsia="仿宋" w:cs="仿宋"/>
                <w:sz w:val="24"/>
              </w:rPr>
              <w:t>4</w:t>
            </w:r>
          </w:p>
        </w:tc>
        <w:tc>
          <w:tcPr>
            <w:tcW w:w="0" w:type="auto"/>
            <w:tcBorders>
              <w:top w:val="single" w:color="auto" w:sz="4" w:space="0"/>
              <w:left w:val="nil"/>
              <w:bottom w:val="single" w:color="auto" w:sz="4" w:space="0"/>
              <w:right w:val="single" w:color="auto" w:sz="4" w:space="0"/>
            </w:tcBorders>
            <w:vAlign w:val="center"/>
          </w:tcPr>
          <w:p w14:paraId="7175DA64">
            <w:pPr>
              <w:widowControl w:val="0"/>
              <w:tabs>
                <w:tab w:val="left" w:pos="426"/>
              </w:tabs>
              <w:jc w:val="both"/>
              <w:rPr>
                <w:rFonts w:hint="eastAsia" w:ascii="仿宋" w:hAnsi="仿宋" w:eastAsia="仿宋" w:cs="仿宋"/>
                <w:sz w:val="24"/>
              </w:rPr>
            </w:pPr>
            <w:r>
              <w:rPr>
                <w:rFonts w:hint="eastAsia" w:ascii="仿宋" w:hAnsi="仿宋" w:eastAsia="仿宋" w:cs="仿宋"/>
                <w:sz w:val="24"/>
              </w:rPr>
              <w:t>与其他投标供应商的投标文件</w:t>
            </w:r>
            <w:r>
              <w:rPr>
                <w:rFonts w:hint="eastAsia" w:ascii="仿宋" w:hAnsi="仿宋" w:eastAsia="仿宋" w:cs="仿宋"/>
                <w:b/>
                <w:bCs/>
                <w:sz w:val="24"/>
              </w:rPr>
              <w:t>由同一单位或者同一人编制，</w:t>
            </w:r>
            <w:r>
              <w:rPr>
                <w:rFonts w:hint="eastAsia" w:ascii="仿宋" w:hAnsi="仿宋" w:eastAsia="仿宋" w:cs="仿宋"/>
                <w:sz w:val="24"/>
              </w:rPr>
              <w:t>或者使用</w:t>
            </w:r>
            <w:r>
              <w:rPr>
                <w:rFonts w:hint="eastAsia" w:ascii="仿宋" w:hAnsi="仿宋" w:eastAsia="仿宋" w:cs="仿宋"/>
                <w:b/>
                <w:bCs/>
                <w:sz w:val="24"/>
              </w:rPr>
              <w:t>同一设备编制</w:t>
            </w:r>
            <w:r>
              <w:rPr>
                <w:rFonts w:hint="eastAsia" w:ascii="仿宋" w:hAnsi="仿宋" w:eastAsia="仿宋" w:cs="仿宋"/>
                <w:sz w:val="24"/>
              </w:rPr>
              <w:t>（“文件制作机器码”“文件创建标识码”一致）。</w:t>
            </w:r>
          </w:p>
        </w:tc>
      </w:tr>
      <w:tr w14:paraId="733B2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5EB4FF8">
            <w:pPr>
              <w:widowControl w:val="0"/>
              <w:tabs>
                <w:tab w:val="left" w:pos="426"/>
              </w:tabs>
              <w:jc w:val="center"/>
              <w:rPr>
                <w:rFonts w:hint="eastAsia" w:ascii="仿宋" w:hAnsi="仿宋" w:eastAsia="仿宋" w:cs="仿宋"/>
                <w:sz w:val="24"/>
              </w:rPr>
            </w:pPr>
            <w:r>
              <w:rPr>
                <w:rFonts w:hint="eastAsia" w:ascii="仿宋" w:hAnsi="仿宋" w:eastAsia="仿宋" w:cs="仿宋"/>
                <w:sz w:val="24"/>
              </w:rPr>
              <w:t>5</w:t>
            </w:r>
          </w:p>
        </w:tc>
        <w:tc>
          <w:tcPr>
            <w:tcW w:w="0" w:type="auto"/>
            <w:tcBorders>
              <w:top w:val="single" w:color="auto" w:sz="4" w:space="0"/>
              <w:left w:val="nil"/>
              <w:bottom w:val="single" w:color="auto" w:sz="4" w:space="0"/>
              <w:right w:val="single" w:color="auto" w:sz="4" w:space="0"/>
            </w:tcBorders>
            <w:vAlign w:val="center"/>
          </w:tcPr>
          <w:p w14:paraId="389E4E9B">
            <w:pPr>
              <w:widowControl w:val="0"/>
              <w:tabs>
                <w:tab w:val="left" w:pos="426"/>
              </w:tabs>
              <w:jc w:val="both"/>
              <w:rPr>
                <w:rFonts w:hint="eastAsia" w:ascii="仿宋" w:hAnsi="仿宋" w:eastAsia="仿宋" w:cs="仿宋"/>
                <w:sz w:val="24"/>
              </w:rPr>
            </w:pPr>
            <w:r>
              <w:rPr>
                <w:rFonts w:hint="eastAsia" w:ascii="仿宋" w:hAnsi="仿宋" w:eastAsia="仿宋" w:cs="仿宋"/>
                <w:sz w:val="24"/>
              </w:rPr>
              <w:t>提供</w:t>
            </w:r>
            <w:r>
              <w:rPr>
                <w:rFonts w:hint="eastAsia" w:ascii="仿宋" w:hAnsi="仿宋" w:eastAsia="仿宋" w:cs="仿宋"/>
                <w:b/>
                <w:bCs/>
                <w:sz w:val="24"/>
              </w:rPr>
              <w:t>未经出具机构核实</w:t>
            </w:r>
            <w:r>
              <w:rPr>
                <w:rFonts w:hint="eastAsia" w:ascii="仿宋" w:hAnsi="仿宋" w:eastAsia="仿宋" w:cs="仿宋"/>
                <w:sz w:val="24"/>
              </w:rPr>
              <w:t>的虚假的检验检测报告、业绩材料、社保缴纳证明、学历学位证书、职称认证证书等材料。</w:t>
            </w:r>
          </w:p>
        </w:tc>
      </w:tr>
      <w:tr w14:paraId="5EB42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64083E3">
            <w:pPr>
              <w:widowControl w:val="0"/>
              <w:tabs>
                <w:tab w:val="left" w:pos="426"/>
              </w:tabs>
              <w:jc w:val="center"/>
              <w:rPr>
                <w:rFonts w:hint="eastAsia" w:ascii="仿宋" w:hAnsi="仿宋" w:eastAsia="仿宋" w:cs="仿宋"/>
                <w:sz w:val="24"/>
              </w:rPr>
            </w:pPr>
            <w:r>
              <w:rPr>
                <w:rFonts w:hint="eastAsia" w:ascii="仿宋" w:hAnsi="仿宋" w:eastAsia="仿宋" w:cs="仿宋"/>
                <w:sz w:val="24"/>
              </w:rPr>
              <w:t>6</w:t>
            </w:r>
          </w:p>
        </w:tc>
        <w:tc>
          <w:tcPr>
            <w:tcW w:w="0" w:type="auto"/>
            <w:tcBorders>
              <w:top w:val="single" w:color="auto" w:sz="4" w:space="0"/>
              <w:left w:val="nil"/>
              <w:bottom w:val="single" w:color="auto" w:sz="4" w:space="0"/>
              <w:right w:val="single" w:color="auto" w:sz="4" w:space="0"/>
            </w:tcBorders>
            <w:vAlign w:val="center"/>
          </w:tcPr>
          <w:p w14:paraId="77DA0F7B">
            <w:pPr>
              <w:widowControl w:val="0"/>
              <w:tabs>
                <w:tab w:val="left" w:pos="426"/>
              </w:tabs>
              <w:jc w:val="both"/>
              <w:rPr>
                <w:rFonts w:hint="eastAsia" w:ascii="仿宋" w:hAnsi="仿宋" w:eastAsia="仿宋" w:cs="仿宋"/>
                <w:sz w:val="24"/>
              </w:rPr>
            </w:pPr>
            <w:r>
              <w:rPr>
                <w:rFonts w:hint="eastAsia" w:ascii="仿宋" w:hAnsi="仿宋" w:eastAsia="仿宋" w:cs="仿宋"/>
                <w:sz w:val="24"/>
              </w:rPr>
              <w:t>擅自将投标密钥或电子营业执照出借他人使用或未妥善保管。</w:t>
            </w:r>
          </w:p>
        </w:tc>
      </w:tr>
    </w:tbl>
    <w:p w14:paraId="32B81BF8">
      <w:pPr>
        <w:pStyle w:val="9"/>
        <w:widowControl/>
        <w:tabs>
          <w:tab w:val="left" w:pos="426"/>
        </w:tabs>
        <w:autoSpaceDE w:val="0"/>
        <w:autoSpaceDN w:val="0"/>
        <w:adjustRightInd w:val="0"/>
        <w:snapToGrid w:val="0"/>
        <w:spacing w:line="312" w:lineRule="auto"/>
        <w:rPr>
          <w:rFonts w:hint="eastAsia" w:ascii="仿宋" w:hAnsi="仿宋" w:eastAsia="仿宋" w:cs="仿宋"/>
        </w:rPr>
      </w:pPr>
    </w:p>
    <w:p w14:paraId="60F7E752">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一、《深圳经济特区政府采购条例》</w:t>
      </w:r>
    </w:p>
    <w:p w14:paraId="3B38107F">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2863D4EF">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（一）在采购活动中应当回避而未回避的；</w:t>
      </w:r>
    </w:p>
    <w:p w14:paraId="07C4E3DC">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（二）未按本条例规定签订、履行采购合同，造成严重后果的；</w:t>
      </w:r>
    </w:p>
    <w:p w14:paraId="29F22B91">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（三）隐瞒真实情况，提供虚假资料的；</w:t>
      </w:r>
    </w:p>
    <w:p w14:paraId="76E49667">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（四）以非法手段排斥其他供应商参与竞争的；</w:t>
      </w:r>
    </w:p>
    <w:p w14:paraId="31052AC2">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（五）与其他采购参加人串通投标的；</w:t>
      </w:r>
    </w:p>
    <w:p w14:paraId="15C3CC3C">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（六）恶意投诉的；</w:t>
      </w:r>
    </w:p>
    <w:p w14:paraId="75DBCDDD">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（七）向采购项目相关人行贿或者提供其他不当利益的；</w:t>
      </w:r>
    </w:p>
    <w:p w14:paraId="7BFB7D01">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（八）阻碍、抗拒主管部门监督检查的；</w:t>
      </w:r>
    </w:p>
    <w:p w14:paraId="5B479F94">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（九）其他违反本条例规定的行为。</w:t>
      </w:r>
    </w:p>
    <w:p w14:paraId="7273B36A">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二、《深圳经济特区政府采购条例实施细则》</w:t>
      </w:r>
    </w:p>
    <w:p w14:paraId="49D60E9B">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第七十六条 供应商有下列行为之一的，由主管部门记入供应商诚信档案并作出以下处罚：</w:t>
      </w:r>
    </w:p>
    <w:p w14:paraId="37D9BF5E">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一）违法行为属于采购条例第五十七条的（一）、（二）、（三）、（四）、（六）、（八）、（九）项情形，涉及的采购金额累计在五十万元以下的，处以采购金额千分之十的罚款，一年内禁止其参与本市政府采购；涉及的采购金额累计在五十万元以上两百万元以下的，处以采购金额千分之十五的罚款，两年内禁止其参与本市政府采购；涉及的采购金额累计在两百万以上五百万以下的，处以采购金额千分之二十的罚款，三年内禁止其参与本市政府采购。</w:t>
      </w:r>
    </w:p>
    <w:p w14:paraId="79B52AC9">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二）违法行为属于采购条例第五十七条第（五）、（七）项情形，涉及的采购金额累计在一百万元以下，处以采购金额千分之十五的罚款，两年内禁止其参与本市政府采购；涉及的采购金额累计在一百万以上两百万以下的，处以采购金额千分之二十的罚款，三年内禁止其参与本市政府采购。</w:t>
      </w:r>
    </w:p>
    <w:p w14:paraId="79B7B412">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第七十七条 供应商有下列行为之一的，属于情节严重，由市场监管部门依法吊销其营业执照，主管部门取消其参与本市政府采购的资格，并作出以下处罚：</w:t>
      </w:r>
    </w:p>
    <w:p w14:paraId="76A76482">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一）违法行为属于采购条例第五十七条的（一）、（二）、（三）、（四）、（六）、（八）、（九）项情形，涉及的采购金额累计在五百万元以上一千万元以下的，处以采购金额千分之二十的罚款；涉及的采购金额累计在一千万元以上两千万元以下的，处以采购金额千分之二十五的罚款；涉及的采购金额累计在两千万元以上的，处以采购金额千分之三十的罚款；</w:t>
      </w:r>
    </w:p>
    <w:p w14:paraId="6F9AE2A6">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二）违法行为属于采购条例第五十七条第（五）、（七）项情形，涉及的采购金额累计在两百万元以上五百万元以下的，处以采购金额千分之二十五的罚款；涉及的采购金额累计在五百万元以上的，处以采购金额千分之三十的罚款。</w:t>
      </w:r>
    </w:p>
    <w:p w14:paraId="23D61BCD">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第七十九条 供应商有下列情形的，属于采购条例所称的串通投标行为，按照采购条例第五十七条有关规定处理：</w:t>
      </w:r>
    </w:p>
    <w:p w14:paraId="6DDD753F">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（一）投标供应商之间相互约定给予未中标的供应商利益补偿；</w:t>
      </w:r>
    </w:p>
    <w:p w14:paraId="1D871570">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（二）不同投标供应商的法定代表人、主要经营负责人、项目投标授权代表人、项目负责人、主要技术人员为同一人、属同一单位或者在同一单位缴纳社会保险；　　　　 </w:t>
      </w:r>
    </w:p>
    <w:p w14:paraId="02400818">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（三）不同投标供应商的投标文件由同一单位或者同一人编制，或者由同一人分阶段参与编制的；</w:t>
      </w:r>
    </w:p>
    <w:p w14:paraId="1F56944A">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（四）不同投标供应商的投标文件或部分投标文件相互混装；</w:t>
      </w:r>
    </w:p>
    <w:p w14:paraId="37EA1E9D">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（五）不同投标供应商的投标文件内容存在非正常一致；</w:t>
      </w:r>
    </w:p>
    <w:p w14:paraId="66E68D33">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（六）由同一单位工作人员为两家以上（含两家）供应商进行同一项投标活动的；</w:t>
      </w:r>
    </w:p>
    <w:p w14:paraId="1D057D05">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（七）主管部门依照法律、法规认定的其他情形。</w:t>
      </w:r>
    </w:p>
    <w:p w14:paraId="442B7807">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第八十一条 供应商有下列情形之一的，属于隐瞒真实情况，提供虚假资料，按照采购条例第五十七的有关规定处理：</w:t>
      </w:r>
    </w:p>
    <w:p w14:paraId="66F33AED">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（一）通过转让或者租借等方式从其他单位获取资格或者资质证书投标的；</w:t>
      </w:r>
    </w:p>
    <w:p w14:paraId="17E512AB">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（二）由其他单位或者其他单位负责人在投标供应商编制的投标文件上加盖印章或者签字的；</w:t>
      </w:r>
    </w:p>
    <w:p w14:paraId="556E746D">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（三）项目负责人或者主要技术人员不是本单位人员的；</w:t>
      </w:r>
    </w:p>
    <w:p w14:paraId="61E41033">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（四）投标保证金不是从投标供应商基本账户转出的；</w:t>
      </w:r>
    </w:p>
    <w:p w14:paraId="4389D208">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（五）其他隐瞒真实情况、提供虚假资料的行为。</w:t>
      </w:r>
    </w:p>
    <w:p w14:paraId="77C7682E">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投标供应商不能提供项目负责人或者主要技术人员的劳动合同、社会保险等劳动关系证明材料的，视为存在前款第（三）项规定的情形。</w:t>
      </w:r>
    </w:p>
    <w:p w14:paraId="70C978A7">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三、根据《深圳市财政局关于明确政府采购保证金管理工作的通知》（深财购[2019]42号）的要求，供应商在政府采购活动中出现《深圳经济特区政府采购条例实施细则》以下情形的，采购人或招标机构可将有关情况报同级财政部门，由财政部门根据实际情况记入供应商诚信档案，予以通报：</w:t>
      </w:r>
    </w:p>
    <w:p w14:paraId="1ECBC4B0">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xml:space="preserve">  （一）投标截止后，撤销投标的；</w:t>
      </w:r>
    </w:p>
    <w:p w14:paraId="203C3F28">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（二）中标后无正当理由未在规定期限内签订合同的；</w:t>
      </w:r>
    </w:p>
    <w:p w14:paraId="0FFC0AE2">
      <w:pPr>
        <w:pStyle w:val="9"/>
        <w:widowControl/>
        <w:tabs>
          <w:tab w:val="left" w:pos="426"/>
        </w:tabs>
        <w:autoSpaceDE w:val="0"/>
        <w:autoSpaceDN w:val="0"/>
        <w:adjustRightInd w:val="0"/>
        <w:snapToGrid w:val="0"/>
        <w:spacing w:line="312" w:lineRule="auto"/>
        <w:rPr>
          <w:rFonts w:hint="eastAsia" w:ascii="仿宋" w:hAnsi="仿宋" w:eastAsia="仿宋" w:cs="仿宋"/>
        </w:rPr>
      </w:pPr>
      <w:r>
        <w:rPr>
          <w:rFonts w:hint="eastAsia" w:ascii="仿宋" w:hAnsi="仿宋" w:eastAsia="仿宋" w:cs="仿宋"/>
        </w:rPr>
        <w:t>　（三）将中标项目转让给他人、或者在投标文件中未说明且未经采购人、采购招标机构同意，将中标项目分包给他人的；</w:t>
      </w:r>
    </w:p>
    <w:p w14:paraId="65203BE6">
      <w:pPr>
        <w:spacing w:before="0" w:beforeLines="-2147483648" w:after="0" w:afterLines="-2147483648" w:line="240" w:lineRule="auto"/>
        <w:ind w:left="0" w:leftChars="0" w:right="0" w:rightChars="0" w:firstLine="0" w:firstLineChars="0"/>
        <w:jc w:val="left"/>
        <w:rPr>
          <w:rFonts w:hint="eastAsia" w:ascii="仿宋" w:hAnsi="仿宋" w:eastAsia="仿宋" w:cs="仿宋"/>
          <w:kern w:val="2"/>
          <w:sz w:val="30"/>
          <w:szCs w:val="30"/>
          <w:highlight w:val="none"/>
          <w:lang w:val="en-US" w:eastAsia="zh-CN" w:bidi="ar-SA"/>
        </w:rPr>
      </w:pPr>
      <w:r>
        <w:rPr>
          <w:rFonts w:hint="eastAsia" w:ascii="仿宋" w:hAnsi="仿宋" w:eastAsia="仿宋" w:cs="仿宋"/>
          <w:b/>
          <w:sz w:val="24"/>
        </w:rPr>
        <w:t>　（四）拒绝履行合同义务的。</w:t>
      </w:r>
      <w:bookmarkEnd w:id="10"/>
      <w:r>
        <w:rPr>
          <w:rFonts w:hint="eastAsia" w:ascii="仿宋" w:hAnsi="仿宋" w:eastAsia="仿宋" w:cs="仿宋"/>
          <w:kern w:val="2"/>
          <w:sz w:val="30"/>
          <w:szCs w:val="30"/>
          <w:highlight w:val="none"/>
          <w:lang w:val="en-US" w:eastAsia="zh-CN" w:bidi="ar-SA"/>
        </w:rPr>
        <w:br w:type="page"/>
      </w:r>
    </w:p>
    <w:p w14:paraId="2227C8D8">
      <w:pPr>
        <w:pStyle w:val="7"/>
        <w:rPr>
          <w:rFonts w:hint="eastAsia" w:ascii="仿宋" w:hAnsi="仿宋" w:eastAsia="仿宋" w:cs="仿宋"/>
          <w:lang w:val="en-US" w:eastAsia="zh-CN"/>
        </w:rPr>
      </w:pPr>
    </w:p>
    <w:sdt>
      <w:sdtPr>
        <w:rPr>
          <w:rFonts w:hint="eastAsia" w:ascii="仿宋" w:hAnsi="仿宋" w:eastAsia="仿宋" w:cs="仿宋"/>
          <w:kern w:val="2"/>
          <w:sz w:val="30"/>
          <w:szCs w:val="30"/>
          <w:highlight w:val="none"/>
          <w:lang w:val="en-US" w:eastAsia="zh-CN" w:bidi="ar-SA"/>
        </w:rPr>
        <w:id w:val="147462097"/>
        <w15:color w:val="DBDBDB"/>
        <w:docPartObj>
          <w:docPartGallery w:val="Table of Contents"/>
          <w:docPartUnique/>
        </w:docPartObj>
      </w:sdtPr>
      <w:sdtEndPr>
        <w:rPr>
          <w:rFonts w:hint="eastAsia" w:ascii="仿宋" w:hAnsi="仿宋" w:eastAsia="仿宋" w:cs="仿宋"/>
          <w:kern w:val="2"/>
          <w:sz w:val="30"/>
          <w:szCs w:val="30"/>
          <w:highlight w:val="none"/>
          <w:lang w:val="en-US" w:eastAsia="zh-CN" w:bidi="ar-SA"/>
        </w:rPr>
      </w:sdtEndPr>
      <w:sdtContent>
        <w:p w14:paraId="0ECA0FC4">
          <w:pPr>
            <w:spacing w:before="0" w:beforeLines="0" w:after="0" w:afterLines="0" w:line="240" w:lineRule="auto"/>
            <w:ind w:left="0" w:leftChars="0" w:right="0" w:rightChars="0" w:firstLine="0" w:firstLineChars="0"/>
            <w:jc w:val="center"/>
            <w:rPr>
              <w:rFonts w:hint="eastAsia" w:ascii="仿宋" w:hAnsi="仿宋" w:eastAsia="仿宋" w:cs="仿宋"/>
              <w:sz w:val="30"/>
              <w:szCs w:val="30"/>
              <w:highlight w:val="none"/>
            </w:rPr>
          </w:pPr>
          <w:r>
            <w:rPr>
              <w:rFonts w:hint="eastAsia" w:ascii="仿宋" w:hAnsi="仿宋" w:eastAsia="仿宋" w:cs="仿宋"/>
              <w:sz w:val="30"/>
              <w:szCs w:val="30"/>
              <w:highlight w:val="none"/>
            </w:rPr>
            <w:t>目录</w:t>
          </w:r>
        </w:p>
        <w:p w14:paraId="7B14C383">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TOC \o "1-3" \h \u </w:instrText>
          </w:r>
          <w:r>
            <w:rPr>
              <w:rFonts w:hint="eastAsia" w:ascii="仿宋" w:hAnsi="仿宋" w:eastAsia="仿宋" w:cs="仿宋"/>
              <w:highlight w:val="none"/>
            </w:rPr>
            <w:fldChar w:fldCharType="separate"/>
          </w: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_Toc29713 </w:instrText>
          </w:r>
          <w:r>
            <w:rPr>
              <w:rFonts w:hint="eastAsia" w:ascii="仿宋" w:hAnsi="仿宋" w:eastAsia="仿宋" w:cs="仿宋"/>
              <w:highlight w:val="none"/>
            </w:rPr>
            <w:fldChar w:fldCharType="separate"/>
          </w:r>
          <w:r>
            <w:rPr>
              <w:rFonts w:hint="eastAsia" w:ascii="仿宋" w:hAnsi="仿宋" w:eastAsia="仿宋" w:cs="仿宋"/>
              <w:highlight w:val="none"/>
            </w:rPr>
            <w:t>资格性审查表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_Toc29713 \h </w:instrText>
          </w:r>
          <w:r>
            <w:rPr>
              <w:rFonts w:hint="eastAsia" w:ascii="仿宋" w:hAnsi="仿宋" w:eastAsia="仿宋" w:cs="仿宋"/>
            </w:rPr>
            <w:fldChar w:fldCharType="separate"/>
          </w:r>
          <w:r>
            <w:rPr>
              <w:rFonts w:hint="eastAsia" w:ascii="仿宋" w:hAnsi="仿宋" w:eastAsia="仿宋" w:cs="仿宋"/>
            </w:rPr>
            <w:t>3</w:t>
          </w:r>
          <w:r>
            <w:rPr>
              <w:rFonts w:hint="eastAsia" w:ascii="仿宋" w:hAnsi="仿宋" w:eastAsia="仿宋" w:cs="仿宋"/>
            </w:rPr>
            <w:fldChar w:fldCharType="end"/>
          </w:r>
          <w:r>
            <w:rPr>
              <w:rFonts w:hint="eastAsia" w:ascii="仿宋" w:hAnsi="仿宋" w:eastAsia="仿宋" w:cs="仿宋"/>
              <w:highlight w:val="none"/>
            </w:rPr>
            <w:fldChar w:fldCharType="end"/>
          </w:r>
        </w:p>
        <w:p w14:paraId="4B7A098E">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_Toc12780 </w:instrText>
          </w:r>
          <w:r>
            <w:rPr>
              <w:rFonts w:hint="eastAsia" w:ascii="仿宋" w:hAnsi="仿宋" w:eastAsia="仿宋" w:cs="仿宋"/>
              <w:highlight w:val="none"/>
            </w:rPr>
            <w:fldChar w:fldCharType="separate"/>
          </w:r>
          <w:r>
            <w:rPr>
              <w:rFonts w:hint="eastAsia" w:ascii="仿宋" w:hAnsi="仿宋" w:eastAsia="仿宋" w:cs="仿宋"/>
              <w:highlight w:val="none"/>
            </w:rPr>
            <w:t>符合性审查表</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_Toc12780 \h </w:instrText>
          </w:r>
          <w:r>
            <w:rPr>
              <w:rFonts w:hint="eastAsia" w:ascii="仿宋" w:hAnsi="仿宋" w:eastAsia="仿宋" w:cs="仿宋"/>
            </w:rPr>
            <w:fldChar w:fldCharType="separate"/>
          </w:r>
          <w:r>
            <w:rPr>
              <w:rFonts w:hint="eastAsia" w:ascii="仿宋" w:hAnsi="仿宋" w:eastAsia="仿宋" w:cs="仿宋"/>
            </w:rPr>
            <w:t>4</w:t>
          </w:r>
          <w:r>
            <w:rPr>
              <w:rFonts w:hint="eastAsia" w:ascii="仿宋" w:hAnsi="仿宋" w:eastAsia="仿宋" w:cs="仿宋"/>
            </w:rPr>
            <w:fldChar w:fldCharType="end"/>
          </w:r>
          <w:r>
            <w:rPr>
              <w:rFonts w:hint="eastAsia" w:ascii="仿宋" w:hAnsi="仿宋" w:eastAsia="仿宋" w:cs="仿宋"/>
              <w:highlight w:val="none"/>
            </w:rPr>
            <w:fldChar w:fldCharType="end"/>
          </w:r>
        </w:p>
        <w:p w14:paraId="57518575">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_Toc748 </w:instrText>
          </w:r>
          <w:r>
            <w:rPr>
              <w:rFonts w:hint="eastAsia" w:ascii="仿宋" w:hAnsi="仿宋" w:eastAsia="仿宋" w:cs="仿宋"/>
              <w:highlight w:val="none"/>
            </w:rPr>
            <w:fldChar w:fldCharType="separate"/>
          </w:r>
          <w:r>
            <w:rPr>
              <w:rFonts w:hint="eastAsia" w:ascii="仿宋" w:hAnsi="仿宋" w:eastAsia="仿宋" w:cs="仿宋"/>
              <w:highlight w:val="none"/>
            </w:rPr>
            <w:t>评</w:t>
          </w:r>
          <w:r>
            <w:rPr>
              <w:rFonts w:hint="eastAsia" w:ascii="仿宋" w:hAnsi="仿宋" w:eastAsia="仿宋" w:cs="仿宋"/>
              <w:highlight w:val="none"/>
              <w:lang w:val="en-US" w:eastAsia="zh-CN"/>
            </w:rPr>
            <w:t>审</w:t>
          </w:r>
          <w:r>
            <w:rPr>
              <w:rFonts w:hint="eastAsia" w:ascii="仿宋" w:hAnsi="仿宋" w:eastAsia="仿宋" w:cs="仿宋"/>
              <w:highlight w:val="none"/>
            </w:rPr>
            <w:t>信息</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_Toc748 \h </w:instrText>
          </w:r>
          <w:r>
            <w:rPr>
              <w:rFonts w:hint="eastAsia" w:ascii="仿宋" w:hAnsi="仿宋" w:eastAsia="仿宋" w:cs="仿宋"/>
            </w:rPr>
            <w:fldChar w:fldCharType="separate"/>
          </w:r>
          <w:r>
            <w:rPr>
              <w:rFonts w:hint="eastAsia" w:ascii="仿宋" w:hAnsi="仿宋" w:eastAsia="仿宋" w:cs="仿宋"/>
            </w:rPr>
            <w:t>5</w:t>
          </w:r>
          <w:r>
            <w:rPr>
              <w:rFonts w:hint="eastAsia" w:ascii="仿宋" w:hAnsi="仿宋" w:eastAsia="仿宋" w:cs="仿宋"/>
            </w:rPr>
            <w:fldChar w:fldCharType="end"/>
          </w:r>
          <w:r>
            <w:rPr>
              <w:rFonts w:hint="eastAsia" w:ascii="仿宋" w:hAnsi="仿宋" w:eastAsia="仿宋" w:cs="仿宋"/>
              <w:highlight w:val="none"/>
            </w:rPr>
            <w:fldChar w:fldCharType="end"/>
          </w:r>
        </w:p>
        <w:p w14:paraId="0B72AD37">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_Toc19049 </w:instrText>
          </w:r>
          <w:r>
            <w:rPr>
              <w:rFonts w:hint="eastAsia" w:ascii="仿宋" w:hAnsi="仿宋" w:eastAsia="仿宋" w:cs="仿宋"/>
              <w:highlight w:val="none"/>
            </w:rPr>
            <w:fldChar w:fldCharType="separate"/>
          </w:r>
          <w:r>
            <w:rPr>
              <w:rFonts w:hint="eastAsia" w:ascii="仿宋" w:hAnsi="仿宋" w:eastAsia="仿宋" w:cs="仿宋"/>
              <w:highlight w:val="none"/>
            </w:rPr>
            <w:t>警示条款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_Toc19049 \h </w:instrText>
          </w:r>
          <w:r>
            <w:rPr>
              <w:rFonts w:hint="eastAsia" w:ascii="仿宋" w:hAnsi="仿宋" w:eastAsia="仿宋" w:cs="仿宋"/>
            </w:rPr>
            <w:fldChar w:fldCharType="separate"/>
          </w:r>
          <w:r>
            <w:rPr>
              <w:rFonts w:hint="eastAsia" w:ascii="仿宋" w:hAnsi="仿宋" w:eastAsia="仿宋" w:cs="仿宋"/>
            </w:rPr>
            <w:t>9</w:t>
          </w:r>
          <w:r>
            <w:rPr>
              <w:rFonts w:hint="eastAsia" w:ascii="仿宋" w:hAnsi="仿宋" w:eastAsia="仿宋" w:cs="仿宋"/>
            </w:rPr>
            <w:fldChar w:fldCharType="end"/>
          </w:r>
          <w:r>
            <w:rPr>
              <w:rFonts w:hint="eastAsia" w:ascii="仿宋" w:hAnsi="仿宋" w:eastAsia="仿宋" w:cs="仿宋"/>
              <w:highlight w:val="none"/>
            </w:rPr>
            <w:fldChar w:fldCharType="end"/>
          </w:r>
        </w:p>
        <w:p w14:paraId="65A1CF6C">
          <w:pPr>
            <w:pStyle w:val="15"/>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_Toc30183 </w:instrText>
          </w:r>
          <w:r>
            <w:rPr>
              <w:rFonts w:hint="eastAsia" w:ascii="仿宋" w:hAnsi="仿宋" w:eastAsia="仿宋" w:cs="仿宋"/>
              <w:highlight w:val="none"/>
            </w:rPr>
            <w:fldChar w:fldCharType="separate"/>
          </w:r>
          <w:r>
            <w:rPr>
              <w:rFonts w:hint="eastAsia" w:ascii="仿宋" w:hAnsi="仿宋" w:eastAsia="仿宋" w:cs="仿宋"/>
              <w:highlight w:val="none"/>
            </w:rPr>
            <w:t>第一册  专用条款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_Toc30183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highlight w:val="none"/>
            </w:rPr>
            <w:fldChar w:fldCharType="end"/>
          </w:r>
        </w:p>
        <w:p w14:paraId="39B110E1">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_Toc6457 </w:instrText>
          </w:r>
          <w:r>
            <w:rPr>
              <w:rFonts w:hint="eastAsia" w:ascii="仿宋" w:hAnsi="仿宋" w:eastAsia="仿宋" w:cs="仿宋"/>
              <w:highlight w:val="none"/>
            </w:rPr>
            <w:fldChar w:fldCharType="separate"/>
          </w:r>
          <w:r>
            <w:rPr>
              <w:rFonts w:hint="eastAsia" w:ascii="仿宋" w:hAnsi="仿宋" w:eastAsia="仿宋" w:cs="仿宋"/>
              <w:highlight w:val="none"/>
            </w:rPr>
            <w:t>第一章 招标公告</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_Toc6457 \h </w:instrText>
          </w:r>
          <w:r>
            <w:rPr>
              <w:rFonts w:hint="eastAsia" w:ascii="仿宋" w:hAnsi="仿宋" w:eastAsia="仿宋" w:cs="仿宋"/>
            </w:rPr>
            <w:fldChar w:fldCharType="separate"/>
          </w:r>
          <w:r>
            <w:rPr>
              <w:rFonts w:hint="eastAsia" w:ascii="仿宋" w:hAnsi="仿宋" w:eastAsia="仿宋" w:cs="仿宋"/>
            </w:rPr>
            <w:t>13</w:t>
          </w:r>
          <w:r>
            <w:rPr>
              <w:rFonts w:hint="eastAsia" w:ascii="仿宋" w:hAnsi="仿宋" w:eastAsia="仿宋" w:cs="仿宋"/>
            </w:rPr>
            <w:fldChar w:fldCharType="end"/>
          </w:r>
          <w:r>
            <w:rPr>
              <w:rFonts w:hint="eastAsia" w:ascii="仿宋" w:hAnsi="仿宋" w:eastAsia="仿宋" w:cs="仿宋"/>
              <w:highlight w:val="none"/>
            </w:rPr>
            <w:fldChar w:fldCharType="end"/>
          </w:r>
        </w:p>
        <w:p w14:paraId="335CB2E5">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_Toc31444 </w:instrText>
          </w:r>
          <w:r>
            <w:rPr>
              <w:rFonts w:hint="eastAsia" w:ascii="仿宋" w:hAnsi="仿宋" w:eastAsia="仿宋" w:cs="仿宋"/>
              <w:highlight w:val="none"/>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二</w:t>
          </w:r>
          <w:r>
            <w:rPr>
              <w:rFonts w:hint="eastAsia" w:ascii="仿宋" w:hAnsi="仿宋" w:eastAsia="仿宋" w:cs="仿宋"/>
              <w:highlight w:val="none"/>
            </w:rPr>
            <w:t xml:space="preserve">章 </w:t>
          </w:r>
          <w:r>
            <w:rPr>
              <w:rFonts w:hint="eastAsia" w:ascii="仿宋" w:hAnsi="仿宋" w:eastAsia="仿宋" w:cs="仿宋"/>
              <w:highlight w:val="none"/>
              <w:lang w:val="en-US" w:eastAsia="zh-CN"/>
            </w:rPr>
            <w:t>对通用条款的补充内容及其他关键信息</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_Toc31444 \h </w:instrText>
          </w:r>
          <w:r>
            <w:rPr>
              <w:rFonts w:hint="eastAsia" w:ascii="仿宋" w:hAnsi="仿宋" w:eastAsia="仿宋" w:cs="仿宋"/>
            </w:rPr>
            <w:fldChar w:fldCharType="separate"/>
          </w:r>
          <w:r>
            <w:rPr>
              <w:rFonts w:hint="eastAsia" w:ascii="仿宋" w:hAnsi="仿宋" w:eastAsia="仿宋" w:cs="仿宋"/>
            </w:rPr>
            <w:t>14</w:t>
          </w:r>
          <w:r>
            <w:rPr>
              <w:rFonts w:hint="eastAsia" w:ascii="仿宋" w:hAnsi="仿宋" w:eastAsia="仿宋" w:cs="仿宋"/>
            </w:rPr>
            <w:fldChar w:fldCharType="end"/>
          </w:r>
          <w:r>
            <w:rPr>
              <w:rFonts w:hint="eastAsia" w:ascii="仿宋" w:hAnsi="仿宋" w:eastAsia="仿宋" w:cs="仿宋"/>
              <w:highlight w:val="none"/>
            </w:rPr>
            <w:fldChar w:fldCharType="end"/>
          </w:r>
        </w:p>
        <w:p w14:paraId="2D2C78F4">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_Toc25712 </w:instrText>
          </w:r>
          <w:r>
            <w:rPr>
              <w:rFonts w:hint="eastAsia" w:ascii="仿宋" w:hAnsi="仿宋" w:eastAsia="仿宋" w:cs="仿宋"/>
              <w:highlight w:val="none"/>
            </w:rPr>
            <w:fldChar w:fldCharType="separate"/>
          </w:r>
          <w:r>
            <w:rPr>
              <w:rFonts w:hint="eastAsia" w:ascii="仿宋" w:hAnsi="仿宋" w:eastAsia="仿宋" w:cs="仿宋"/>
              <w:highlight w:val="none"/>
            </w:rPr>
            <w:t>第</w:t>
          </w:r>
          <w:r>
            <w:rPr>
              <w:rFonts w:hint="eastAsia" w:ascii="仿宋" w:hAnsi="仿宋" w:eastAsia="仿宋" w:cs="仿宋"/>
              <w:highlight w:val="none"/>
              <w:lang w:val="en-US" w:eastAsia="zh-CN"/>
            </w:rPr>
            <w:t>三</w:t>
          </w:r>
          <w:r>
            <w:rPr>
              <w:rFonts w:hint="eastAsia" w:ascii="仿宋" w:hAnsi="仿宋" w:eastAsia="仿宋" w:cs="仿宋"/>
              <w:highlight w:val="none"/>
            </w:rPr>
            <w:t>章 项目需求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_Toc25712 \h </w:instrText>
          </w:r>
          <w:r>
            <w:rPr>
              <w:rFonts w:hint="eastAsia" w:ascii="仿宋" w:hAnsi="仿宋" w:eastAsia="仿宋" w:cs="仿宋"/>
            </w:rPr>
            <w:fldChar w:fldCharType="separate"/>
          </w:r>
          <w:r>
            <w:rPr>
              <w:rFonts w:hint="eastAsia" w:ascii="仿宋" w:hAnsi="仿宋" w:eastAsia="仿宋" w:cs="仿宋"/>
            </w:rPr>
            <w:t>18</w:t>
          </w:r>
          <w:r>
            <w:rPr>
              <w:rFonts w:hint="eastAsia" w:ascii="仿宋" w:hAnsi="仿宋" w:eastAsia="仿宋" w:cs="仿宋"/>
            </w:rPr>
            <w:fldChar w:fldCharType="end"/>
          </w:r>
          <w:r>
            <w:rPr>
              <w:rFonts w:hint="eastAsia" w:ascii="仿宋" w:hAnsi="仿宋" w:eastAsia="仿宋" w:cs="仿宋"/>
              <w:highlight w:val="none"/>
            </w:rPr>
            <w:fldChar w:fldCharType="end"/>
          </w:r>
        </w:p>
        <w:p w14:paraId="6ED9A655">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_Toc11571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第四章  投标文件组成要求及格式</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_Toc11571 \h </w:instrText>
          </w:r>
          <w:r>
            <w:rPr>
              <w:rFonts w:hint="eastAsia" w:ascii="仿宋" w:hAnsi="仿宋" w:eastAsia="仿宋" w:cs="仿宋"/>
            </w:rPr>
            <w:fldChar w:fldCharType="separate"/>
          </w:r>
          <w:r>
            <w:rPr>
              <w:rFonts w:hint="eastAsia" w:ascii="仿宋" w:hAnsi="仿宋" w:eastAsia="仿宋" w:cs="仿宋"/>
            </w:rPr>
            <w:t>23</w:t>
          </w:r>
          <w:r>
            <w:rPr>
              <w:rFonts w:hint="eastAsia" w:ascii="仿宋" w:hAnsi="仿宋" w:eastAsia="仿宋" w:cs="仿宋"/>
            </w:rPr>
            <w:fldChar w:fldCharType="end"/>
          </w:r>
          <w:r>
            <w:rPr>
              <w:rFonts w:hint="eastAsia" w:ascii="仿宋" w:hAnsi="仿宋" w:eastAsia="仿宋" w:cs="仿宋"/>
              <w:highlight w:val="none"/>
            </w:rPr>
            <w:fldChar w:fldCharType="end"/>
          </w:r>
        </w:p>
        <w:p w14:paraId="5A2C7765">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_Toc10810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第五章  小型工程采购（自行采购）合同条款（仅供参考，各单位结合实际调整）</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_Toc10810 \h </w:instrText>
          </w:r>
          <w:r>
            <w:rPr>
              <w:rFonts w:hint="eastAsia" w:ascii="仿宋" w:hAnsi="仿宋" w:eastAsia="仿宋" w:cs="仿宋"/>
            </w:rPr>
            <w:fldChar w:fldCharType="separate"/>
          </w:r>
          <w:r>
            <w:rPr>
              <w:rFonts w:hint="eastAsia" w:ascii="仿宋" w:hAnsi="仿宋" w:eastAsia="仿宋" w:cs="仿宋"/>
            </w:rPr>
            <w:t>46</w:t>
          </w:r>
          <w:r>
            <w:rPr>
              <w:rFonts w:hint="eastAsia" w:ascii="仿宋" w:hAnsi="仿宋" w:eastAsia="仿宋" w:cs="仿宋"/>
            </w:rPr>
            <w:fldChar w:fldCharType="end"/>
          </w:r>
          <w:r>
            <w:rPr>
              <w:rFonts w:hint="eastAsia" w:ascii="仿宋" w:hAnsi="仿宋" w:eastAsia="仿宋" w:cs="仿宋"/>
              <w:highlight w:val="none"/>
            </w:rPr>
            <w:fldChar w:fldCharType="end"/>
          </w:r>
        </w:p>
        <w:p w14:paraId="22C083F0">
          <w:pPr>
            <w:pStyle w:val="15"/>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_Toc19748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第二册  通用条款</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_Toc19748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highlight w:val="none"/>
            </w:rPr>
            <w:fldChar w:fldCharType="end"/>
          </w:r>
        </w:p>
        <w:p w14:paraId="727A2AC9">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_Toc14300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第一章 总则</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_Toc14300 \h </w:instrText>
          </w:r>
          <w:r>
            <w:rPr>
              <w:rFonts w:hint="eastAsia" w:ascii="仿宋" w:hAnsi="仿宋" w:eastAsia="仿宋" w:cs="仿宋"/>
            </w:rPr>
            <w:fldChar w:fldCharType="separate"/>
          </w:r>
          <w:r>
            <w:rPr>
              <w:rFonts w:hint="eastAsia" w:ascii="仿宋" w:hAnsi="仿宋" w:eastAsia="仿宋" w:cs="仿宋"/>
            </w:rPr>
            <w:t>61</w:t>
          </w:r>
          <w:r>
            <w:rPr>
              <w:rFonts w:hint="eastAsia" w:ascii="仿宋" w:hAnsi="仿宋" w:eastAsia="仿宋" w:cs="仿宋"/>
            </w:rPr>
            <w:fldChar w:fldCharType="end"/>
          </w:r>
          <w:r>
            <w:rPr>
              <w:rFonts w:hint="eastAsia" w:ascii="仿宋" w:hAnsi="仿宋" w:eastAsia="仿宋" w:cs="仿宋"/>
              <w:highlight w:val="none"/>
            </w:rPr>
            <w:fldChar w:fldCharType="end"/>
          </w:r>
        </w:p>
        <w:p w14:paraId="0071D15A">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_Toc28685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第二章 采购文件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_Toc28685 \h </w:instrText>
          </w:r>
          <w:r>
            <w:rPr>
              <w:rFonts w:hint="eastAsia" w:ascii="仿宋" w:hAnsi="仿宋" w:eastAsia="仿宋" w:cs="仿宋"/>
            </w:rPr>
            <w:fldChar w:fldCharType="separate"/>
          </w:r>
          <w:r>
            <w:rPr>
              <w:rFonts w:hint="eastAsia" w:ascii="仿宋" w:hAnsi="仿宋" w:eastAsia="仿宋" w:cs="仿宋"/>
            </w:rPr>
            <w:t>63</w:t>
          </w:r>
          <w:r>
            <w:rPr>
              <w:rFonts w:hint="eastAsia" w:ascii="仿宋" w:hAnsi="仿宋" w:eastAsia="仿宋" w:cs="仿宋"/>
            </w:rPr>
            <w:fldChar w:fldCharType="end"/>
          </w:r>
          <w:r>
            <w:rPr>
              <w:rFonts w:hint="eastAsia" w:ascii="仿宋" w:hAnsi="仿宋" w:eastAsia="仿宋" w:cs="仿宋"/>
              <w:highlight w:val="none"/>
            </w:rPr>
            <w:fldChar w:fldCharType="end"/>
          </w:r>
        </w:p>
        <w:p w14:paraId="4C9D3E83">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_Toc11998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第三章 投标文件的编制</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_Toc11998 \h </w:instrText>
          </w:r>
          <w:r>
            <w:rPr>
              <w:rFonts w:hint="eastAsia" w:ascii="仿宋" w:hAnsi="仿宋" w:eastAsia="仿宋" w:cs="仿宋"/>
            </w:rPr>
            <w:fldChar w:fldCharType="separate"/>
          </w:r>
          <w:r>
            <w:rPr>
              <w:rFonts w:hint="eastAsia" w:ascii="仿宋" w:hAnsi="仿宋" w:eastAsia="仿宋" w:cs="仿宋"/>
            </w:rPr>
            <w:t>64</w:t>
          </w:r>
          <w:r>
            <w:rPr>
              <w:rFonts w:hint="eastAsia" w:ascii="仿宋" w:hAnsi="仿宋" w:eastAsia="仿宋" w:cs="仿宋"/>
            </w:rPr>
            <w:fldChar w:fldCharType="end"/>
          </w:r>
          <w:r>
            <w:rPr>
              <w:rFonts w:hint="eastAsia" w:ascii="仿宋" w:hAnsi="仿宋" w:eastAsia="仿宋" w:cs="仿宋"/>
              <w:highlight w:val="none"/>
            </w:rPr>
            <w:fldChar w:fldCharType="end"/>
          </w:r>
        </w:p>
        <w:p w14:paraId="290DE27E">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_Toc2798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第四章 投标文件的递交</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_Toc2798 \h </w:instrText>
          </w:r>
          <w:r>
            <w:rPr>
              <w:rFonts w:hint="eastAsia" w:ascii="仿宋" w:hAnsi="仿宋" w:eastAsia="仿宋" w:cs="仿宋"/>
            </w:rPr>
            <w:fldChar w:fldCharType="separate"/>
          </w:r>
          <w:r>
            <w:rPr>
              <w:rFonts w:hint="eastAsia" w:ascii="仿宋" w:hAnsi="仿宋" w:eastAsia="仿宋" w:cs="仿宋"/>
            </w:rPr>
            <w:t>65</w:t>
          </w:r>
          <w:r>
            <w:rPr>
              <w:rFonts w:hint="eastAsia" w:ascii="仿宋" w:hAnsi="仿宋" w:eastAsia="仿宋" w:cs="仿宋"/>
            </w:rPr>
            <w:fldChar w:fldCharType="end"/>
          </w:r>
          <w:r>
            <w:rPr>
              <w:rFonts w:hint="eastAsia" w:ascii="仿宋" w:hAnsi="仿宋" w:eastAsia="仿宋" w:cs="仿宋"/>
              <w:highlight w:val="none"/>
            </w:rPr>
            <w:fldChar w:fldCharType="end"/>
          </w:r>
        </w:p>
        <w:p w14:paraId="0EABDF5C">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_Toc290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第五章 开标</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_Toc290 \h </w:instrText>
          </w:r>
          <w:r>
            <w:rPr>
              <w:rFonts w:hint="eastAsia" w:ascii="仿宋" w:hAnsi="仿宋" w:eastAsia="仿宋" w:cs="仿宋"/>
            </w:rPr>
            <w:fldChar w:fldCharType="separate"/>
          </w:r>
          <w:r>
            <w:rPr>
              <w:rFonts w:hint="eastAsia" w:ascii="仿宋" w:hAnsi="仿宋" w:eastAsia="仿宋" w:cs="仿宋"/>
            </w:rPr>
            <w:t>67</w:t>
          </w:r>
          <w:r>
            <w:rPr>
              <w:rFonts w:hint="eastAsia" w:ascii="仿宋" w:hAnsi="仿宋" w:eastAsia="仿宋" w:cs="仿宋"/>
            </w:rPr>
            <w:fldChar w:fldCharType="end"/>
          </w:r>
          <w:r>
            <w:rPr>
              <w:rFonts w:hint="eastAsia" w:ascii="仿宋" w:hAnsi="仿宋" w:eastAsia="仿宋" w:cs="仿宋"/>
              <w:highlight w:val="none"/>
            </w:rPr>
            <w:fldChar w:fldCharType="end"/>
          </w:r>
        </w:p>
        <w:p w14:paraId="6A3058EF">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_Toc17292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第六章 评审要求</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_Toc17292 \h </w:instrText>
          </w:r>
          <w:r>
            <w:rPr>
              <w:rFonts w:hint="eastAsia" w:ascii="仿宋" w:hAnsi="仿宋" w:eastAsia="仿宋" w:cs="仿宋"/>
            </w:rPr>
            <w:fldChar w:fldCharType="separate"/>
          </w:r>
          <w:r>
            <w:rPr>
              <w:rFonts w:hint="eastAsia" w:ascii="仿宋" w:hAnsi="仿宋" w:eastAsia="仿宋" w:cs="仿宋"/>
            </w:rPr>
            <w:t>67</w:t>
          </w:r>
          <w:r>
            <w:rPr>
              <w:rFonts w:hint="eastAsia" w:ascii="仿宋" w:hAnsi="仿宋" w:eastAsia="仿宋" w:cs="仿宋"/>
            </w:rPr>
            <w:fldChar w:fldCharType="end"/>
          </w:r>
          <w:r>
            <w:rPr>
              <w:rFonts w:hint="eastAsia" w:ascii="仿宋" w:hAnsi="仿宋" w:eastAsia="仿宋" w:cs="仿宋"/>
              <w:highlight w:val="none"/>
            </w:rPr>
            <w:fldChar w:fldCharType="end"/>
          </w:r>
        </w:p>
        <w:p w14:paraId="64D9F43E">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_Toc171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第七章 评审程序及评审方法</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_Toc171 \h </w:instrText>
          </w:r>
          <w:r>
            <w:rPr>
              <w:rFonts w:hint="eastAsia" w:ascii="仿宋" w:hAnsi="仿宋" w:eastAsia="仿宋" w:cs="仿宋"/>
            </w:rPr>
            <w:fldChar w:fldCharType="separate"/>
          </w:r>
          <w:r>
            <w:rPr>
              <w:rFonts w:hint="eastAsia" w:ascii="仿宋" w:hAnsi="仿宋" w:eastAsia="仿宋" w:cs="仿宋"/>
            </w:rPr>
            <w:t>68</w:t>
          </w:r>
          <w:r>
            <w:rPr>
              <w:rFonts w:hint="eastAsia" w:ascii="仿宋" w:hAnsi="仿宋" w:eastAsia="仿宋" w:cs="仿宋"/>
            </w:rPr>
            <w:fldChar w:fldCharType="end"/>
          </w:r>
          <w:r>
            <w:rPr>
              <w:rFonts w:hint="eastAsia" w:ascii="仿宋" w:hAnsi="仿宋" w:eastAsia="仿宋" w:cs="仿宋"/>
              <w:highlight w:val="none"/>
            </w:rPr>
            <w:fldChar w:fldCharType="end"/>
          </w:r>
        </w:p>
        <w:p w14:paraId="5D668A10">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_Toc8678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第八章 定标及公示</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_Toc8678 \h </w:instrText>
          </w:r>
          <w:r>
            <w:rPr>
              <w:rFonts w:hint="eastAsia" w:ascii="仿宋" w:hAnsi="仿宋" w:eastAsia="仿宋" w:cs="仿宋"/>
            </w:rPr>
            <w:fldChar w:fldCharType="separate"/>
          </w:r>
          <w:r>
            <w:rPr>
              <w:rFonts w:hint="eastAsia" w:ascii="仿宋" w:hAnsi="仿宋" w:eastAsia="仿宋" w:cs="仿宋"/>
            </w:rPr>
            <w:t>70</w:t>
          </w:r>
          <w:r>
            <w:rPr>
              <w:rFonts w:hint="eastAsia" w:ascii="仿宋" w:hAnsi="仿宋" w:eastAsia="仿宋" w:cs="仿宋"/>
            </w:rPr>
            <w:fldChar w:fldCharType="end"/>
          </w:r>
          <w:r>
            <w:rPr>
              <w:rFonts w:hint="eastAsia" w:ascii="仿宋" w:hAnsi="仿宋" w:eastAsia="仿宋" w:cs="仿宋"/>
              <w:highlight w:val="none"/>
            </w:rPr>
            <w:fldChar w:fldCharType="end"/>
          </w:r>
        </w:p>
        <w:p w14:paraId="4AD6E42E">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_Toc17250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第九章 公开采购失败的后续处理</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_Toc17250 \h </w:instrText>
          </w:r>
          <w:r>
            <w:rPr>
              <w:rFonts w:hint="eastAsia" w:ascii="仿宋" w:hAnsi="仿宋" w:eastAsia="仿宋" w:cs="仿宋"/>
            </w:rPr>
            <w:fldChar w:fldCharType="separate"/>
          </w:r>
          <w:r>
            <w:rPr>
              <w:rFonts w:hint="eastAsia" w:ascii="仿宋" w:hAnsi="仿宋" w:eastAsia="仿宋" w:cs="仿宋"/>
            </w:rPr>
            <w:t>71</w:t>
          </w:r>
          <w:r>
            <w:rPr>
              <w:rFonts w:hint="eastAsia" w:ascii="仿宋" w:hAnsi="仿宋" w:eastAsia="仿宋" w:cs="仿宋"/>
            </w:rPr>
            <w:fldChar w:fldCharType="end"/>
          </w:r>
          <w:r>
            <w:rPr>
              <w:rFonts w:hint="eastAsia" w:ascii="仿宋" w:hAnsi="仿宋" w:eastAsia="仿宋" w:cs="仿宋"/>
              <w:highlight w:val="none"/>
            </w:rPr>
            <w:fldChar w:fldCharType="end"/>
          </w:r>
        </w:p>
        <w:p w14:paraId="137DE4BC">
          <w:pPr>
            <w:pStyle w:val="16"/>
            <w:tabs>
              <w:tab w:val="right" w:leader="dot" w:pos="9866"/>
            </w:tabs>
            <w:rPr>
              <w:rFonts w:hint="eastAsia" w:ascii="仿宋" w:hAnsi="仿宋" w:eastAsia="仿宋" w:cs="仿宋"/>
            </w:rPr>
          </w:pPr>
          <w:r>
            <w:rPr>
              <w:rFonts w:hint="eastAsia" w:ascii="仿宋" w:hAnsi="仿宋" w:eastAsia="仿宋" w:cs="仿宋"/>
              <w:highlight w:val="none"/>
            </w:rPr>
            <w:fldChar w:fldCharType="begin"/>
          </w:r>
          <w:r>
            <w:rPr>
              <w:rFonts w:hint="eastAsia" w:ascii="仿宋" w:hAnsi="仿宋" w:eastAsia="仿宋" w:cs="仿宋"/>
              <w:highlight w:val="none"/>
            </w:rPr>
            <w:instrText xml:space="preserve"> HYPERLINK \l _Toc25244 </w:instrText>
          </w:r>
          <w:r>
            <w:rPr>
              <w:rFonts w:hint="eastAsia" w:ascii="仿宋" w:hAnsi="仿宋" w:eastAsia="仿宋" w:cs="仿宋"/>
              <w:highlight w:val="none"/>
            </w:rPr>
            <w:fldChar w:fldCharType="separate"/>
          </w:r>
          <w:r>
            <w:rPr>
              <w:rFonts w:hint="eastAsia" w:ascii="仿宋" w:hAnsi="仿宋" w:eastAsia="仿宋" w:cs="仿宋"/>
              <w:highlight w:val="none"/>
              <w:lang w:val="en-US" w:eastAsia="zh-CN"/>
            </w:rPr>
            <w:t>第十章 合同的授予与备案</w:t>
          </w:r>
          <w:r>
            <w:rPr>
              <w:rFonts w:hint="eastAsia" w:ascii="仿宋" w:hAnsi="仿宋" w:eastAsia="仿宋" w:cs="仿宋"/>
            </w:rPr>
            <w:tab/>
          </w:r>
          <w:r>
            <w:rPr>
              <w:rFonts w:hint="eastAsia" w:ascii="仿宋" w:hAnsi="仿宋" w:eastAsia="仿宋" w:cs="仿宋"/>
            </w:rPr>
            <w:fldChar w:fldCharType="begin"/>
          </w:r>
          <w:r>
            <w:rPr>
              <w:rFonts w:hint="eastAsia" w:ascii="仿宋" w:hAnsi="仿宋" w:eastAsia="仿宋" w:cs="仿宋"/>
            </w:rPr>
            <w:instrText xml:space="preserve"> PAGEREF _Toc25244 \h </w:instrText>
          </w:r>
          <w:r>
            <w:rPr>
              <w:rFonts w:hint="eastAsia" w:ascii="仿宋" w:hAnsi="仿宋" w:eastAsia="仿宋" w:cs="仿宋"/>
            </w:rPr>
            <w:fldChar w:fldCharType="separate"/>
          </w:r>
          <w:r>
            <w:rPr>
              <w:rFonts w:hint="eastAsia" w:ascii="仿宋" w:hAnsi="仿宋" w:eastAsia="仿宋" w:cs="仿宋"/>
            </w:rPr>
            <w:t>72</w:t>
          </w:r>
          <w:r>
            <w:rPr>
              <w:rFonts w:hint="eastAsia" w:ascii="仿宋" w:hAnsi="仿宋" w:eastAsia="仿宋" w:cs="仿宋"/>
            </w:rPr>
            <w:fldChar w:fldCharType="end"/>
          </w:r>
          <w:r>
            <w:rPr>
              <w:rFonts w:hint="eastAsia" w:ascii="仿宋" w:hAnsi="仿宋" w:eastAsia="仿宋" w:cs="仿宋"/>
              <w:highlight w:val="none"/>
            </w:rPr>
            <w:fldChar w:fldCharType="end"/>
          </w:r>
        </w:p>
        <w:p w14:paraId="16E62A77">
          <w:pPr>
            <w:rPr>
              <w:rFonts w:hint="eastAsia" w:ascii="仿宋" w:hAnsi="仿宋" w:eastAsia="仿宋" w:cs="仿宋"/>
              <w:highlight w:val="none"/>
            </w:rPr>
          </w:pPr>
          <w:r>
            <w:rPr>
              <w:rFonts w:hint="eastAsia" w:ascii="仿宋" w:hAnsi="仿宋" w:eastAsia="仿宋" w:cs="仿宋"/>
              <w:highlight w:val="none"/>
            </w:rPr>
            <w:fldChar w:fldCharType="end"/>
          </w:r>
        </w:p>
      </w:sdtContent>
    </w:sdt>
    <w:p w14:paraId="45C7EEED">
      <w:pPr>
        <w:rPr>
          <w:rFonts w:hint="eastAsia" w:ascii="仿宋" w:hAnsi="仿宋" w:eastAsia="仿宋" w:cs="仿宋"/>
          <w:b w:val="0"/>
          <w:bCs/>
          <w:color w:val="auto"/>
          <w:sz w:val="24"/>
          <w:szCs w:val="32"/>
          <w:highlight w:val="none"/>
        </w:rPr>
      </w:pPr>
      <w:r>
        <w:rPr>
          <w:rFonts w:hint="eastAsia" w:ascii="仿宋" w:hAnsi="仿宋" w:eastAsia="仿宋" w:cs="仿宋"/>
          <w:b w:val="0"/>
          <w:bCs/>
          <w:color w:val="auto"/>
          <w:sz w:val="24"/>
          <w:szCs w:val="32"/>
          <w:highlight w:val="none"/>
        </w:rPr>
        <w:br w:type="page"/>
      </w:r>
    </w:p>
    <w:p w14:paraId="02002D2F">
      <w:pPr>
        <w:pStyle w:val="2"/>
        <w:bidi w:val="0"/>
        <w:rPr>
          <w:rFonts w:hint="eastAsia" w:ascii="仿宋" w:hAnsi="仿宋" w:eastAsia="仿宋" w:cs="仿宋"/>
          <w:highlight w:val="none"/>
        </w:rPr>
      </w:pPr>
      <w:bookmarkStart w:id="11" w:name="_Toc25874"/>
      <w:bookmarkStart w:id="12" w:name="_Toc30183"/>
      <w:r>
        <w:rPr>
          <w:rFonts w:hint="eastAsia" w:ascii="仿宋" w:hAnsi="仿宋" w:eastAsia="仿宋" w:cs="仿宋"/>
          <w:highlight w:val="none"/>
        </w:rPr>
        <w:t>第一册  专用条款</w:t>
      </w:r>
      <w:bookmarkEnd w:id="11"/>
      <w:bookmarkEnd w:id="12"/>
    </w:p>
    <w:p w14:paraId="6BEA4705">
      <w:pPr>
        <w:pStyle w:val="3"/>
        <w:bidi w:val="0"/>
        <w:rPr>
          <w:rFonts w:hint="eastAsia" w:ascii="仿宋" w:hAnsi="仿宋" w:eastAsia="仿宋" w:cs="仿宋"/>
          <w:highlight w:val="none"/>
        </w:rPr>
      </w:pPr>
      <w:bookmarkStart w:id="13" w:name="_Toc32696"/>
      <w:bookmarkStart w:id="14" w:name="_Toc6457"/>
      <w:r>
        <w:rPr>
          <w:rFonts w:hint="eastAsia" w:ascii="仿宋" w:hAnsi="仿宋" w:eastAsia="仿宋" w:cs="仿宋"/>
          <w:highlight w:val="none"/>
        </w:rPr>
        <w:t>第一章 招标公告</w:t>
      </w:r>
      <w:bookmarkEnd w:id="13"/>
      <w:bookmarkEnd w:id="14"/>
    </w:p>
    <w:p w14:paraId="5ED48812">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420" w:leftChars="200" w:firstLine="0" w:firstLineChars="0"/>
        <w:textAlignment w:val="auto"/>
        <w:rPr>
          <w:rFonts w:hint="eastAsia" w:ascii="仿宋" w:hAnsi="仿宋" w:eastAsia="仿宋" w:cs="仿宋"/>
          <w:sz w:val="24"/>
          <w:szCs w:val="24"/>
          <w:highlight w:val="none"/>
          <w:shd w:val="clear" w:color="auto" w:fill="FFFFFF"/>
          <w:lang w:bidi="ar"/>
        </w:rPr>
      </w:pPr>
      <w:r>
        <w:rPr>
          <w:rFonts w:hint="eastAsia" w:ascii="仿宋" w:hAnsi="仿宋" w:eastAsia="仿宋" w:cs="仿宋"/>
          <w:sz w:val="24"/>
          <w:szCs w:val="24"/>
          <w:highlight w:val="none"/>
          <w:shd w:val="clear" w:color="auto" w:fill="FFFFFF"/>
          <w:lang w:bidi="ar"/>
        </w:rPr>
        <w:t>投标人资格：</w:t>
      </w:r>
    </w:p>
    <w:p w14:paraId="28A30EB2">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1.投标人须为依法设立并已在深圳市建设行政主管部门办理企业信息登记及备案的法人企业或者其他非法人组织，且为深圳市政府采购注册供应商；（证明材料：①提供营业执照扫描件；②“深圳市住房和建设局”网站的查询页面截图；③深圳市政府采购供应商注册卡或网站查询截图（注册查询网址：https://www.szggzy.com/static/index.html）；</w:t>
      </w:r>
    </w:p>
    <w:p w14:paraId="56EF7A86">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 xml:space="preserve">2.投标申请人必须具备建筑装修装饰工程专业承包二级及以上企业资质要求：（提供有效期内的资质证书扫描件）； </w:t>
      </w:r>
    </w:p>
    <w:p w14:paraId="0A4CF873">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3.拟派项目经理须具备注册建造师二级及以上资格；建筑工程专业，并具备安全生产考核合格证，提供有效期内的证书扫描件及近三个月的社保证明；</w:t>
      </w:r>
    </w:p>
    <w:p w14:paraId="68357CEF">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4.投标申请人必须具备有效期内的安全生产许可证，提供有效期内的证书扫描件；</w:t>
      </w:r>
    </w:p>
    <w:p w14:paraId="49661E69">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5.投标截止时间前，投标人未被列入失信被执行人、重大税收违法案件当事人名单、政府采购严重违法失信行为记录名单（ 招标机构将通过 “ 信用中国” 网站（www.creditchina.gov.cn）、中国政府采购网（www.ccgp.gov.cn）渠道查询相关主体信用记录）；</w:t>
      </w:r>
    </w:p>
    <w:p w14:paraId="4BDD1361">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6.投标人必须按照采购文件所提供的《龙华区教育局自行采购投标及履约承诺函》进行承诺（详见采购文件相应章节）；</w:t>
      </w:r>
    </w:p>
    <w:p w14:paraId="2D5D7CBE">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7.投标人需根据实际填写“供应商基本情况表”（详见采购文件相应章节）</w:t>
      </w:r>
    </w:p>
    <w:p w14:paraId="1750BE21">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8.本项目不接受联合体投标，不允许转包分包</w:t>
      </w:r>
    </w:p>
    <w:p w14:paraId="623F2E68">
      <w:pPr>
        <w:pStyle w:val="9"/>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9.本项目是（否）专门面向中小微企业：是</w:t>
      </w:r>
      <w:r>
        <w:rPr>
          <w:rFonts w:hint="eastAsia" w:ascii="仿宋" w:hAnsi="仿宋" w:eastAsia="仿宋" w:cs="仿宋"/>
          <w:szCs w:val="21"/>
          <w:lang w:val="en-US" w:eastAsia="zh-CN"/>
        </w:rPr>
        <w:t>（由供应商在《中小企业声明函、残疾人福利性单位声明函及监狱企业声明函》中作出声明。</w:t>
      </w:r>
    </w:p>
    <w:p w14:paraId="4749ECD8">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完整公告内容以网站公布信息为准，详见：深圳政府采购自行采购系统网（https://zxcg.szggzy.com/home/index.html）</w:t>
      </w:r>
    </w:p>
    <w:p w14:paraId="53AC6ACF">
      <w:pPr>
        <w:pStyle w:val="9"/>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highlight w:val="none"/>
          <w:lang w:val="en-US" w:eastAsia="zh-CN"/>
        </w:rPr>
      </w:pPr>
    </w:p>
    <w:p w14:paraId="429422D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b w:val="0"/>
          <w:bCs/>
          <w:color w:val="auto"/>
          <w:sz w:val="24"/>
          <w:szCs w:val="32"/>
          <w:highlight w:val="none"/>
          <w:lang w:val="en-US" w:eastAsia="zh-CN"/>
        </w:rPr>
      </w:pPr>
      <w:r>
        <w:rPr>
          <w:rFonts w:hint="eastAsia" w:ascii="仿宋" w:hAnsi="仿宋" w:eastAsia="仿宋" w:cs="仿宋"/>
          <w:b w:val="0"/>
          <w:bCs/>
          <w:color w:val="auto"/>
          <w:sz w:val="24"/>
          <w:szCs w:val="32"/>
          <w:highlight w:val="none"/>
          <w:lang w:val="en-US" w:eastAsia="zh-CN"/>
        </w:rPr>
        <w:br w:type="page"/>
      </w:r>
    </w:p>
    <w:p w14:paraId="70ACCB06">
      <w:pPr>
        <w:pStyle w:val="3"/>
        <w:bidi w:val="0"/>
        <w:rPr>
          <w:rFonts w:hint="eastAsia" w:ascii="仿宋" w:hAnsi="仿宋" w:eastAsia="仿宋" w:cs="仿宋"/>
          <w:highlight w:val="none"/>
          <w:lang w:val="en-US" w:eastAsia="zh-CN"/>
        </w:rPr>
      </w:pPr>
      <w:bookmarkStart w:id="15" w:name="_Toc31845"/>
      <w:bookmarkStart w:id="16" w:name="_Toc31444"/>
      <w:r>
        <w:rPr>
          <w:rFonts w:hint="eastAsia" w:ascii="仿宋" w:hAnsi="仿宋" w:eastAsia="仿宋" w:cs="仿宋"/>
          <w:highlight w:val="none"/>
        </w:rPr>
        <w:t>第</w:t>
      </w:r>
      <w:r>
        <w:rPr>
          <w:rFonts w:hint="eastAsia" w:ascii="仿宋" w:hAnsi="仿宋" w:eastAsia="仿宋" w:cs="仿宋"/>
          <w:highlight w:val="none"/>
          <w:lang w:val="en-US" w:eastAsia="zh-CN"/>
        </w:rPr>
        <w:t>二</w:t>
      </w:r>
      <w:r>
        <w:rPr>
          <w:rFonts w:hint="eastAsia" w:ascii="仿宋" w:hAnsi="仿宋" w:eastAsia="仿宋" w:cs="仿宋"/>
          <w:highlight w:val="none"/>
        </w:rPr>
        <w:t xml:space="preserve">章 </w:t>
      </w:r>
      <w:r>
        <w:rPr>
          <w:rFonts w:hint="eastAsia" w:ascii="仿宋" w:hAnsi="仿宋" w:eastAsia="仿宋" w:cs="仿宋"/>
          <w:highlight w:val="none"/>
          <w:lang w:val="en-US" w:eastAsia="zh-CN"/>
        </w:rPr>
        <w:t>对通用条款的补充内容及其他关键信息</w:t>
      </w:r>
      <w:bookmarkEnd w:id="15"/>
      <w:bookmarkEnd w:id="16"/>
    </w:p>
    <w:p w14:paraId="28C236F0">
      <w:pPr>
        <w:pStyle w:val="4"/>
        <w:bidi w:val="0"/>
        <w:rPr>
          <w:rFonts w:hint="eastAsia" w:ascii="仿宋" w:hAnsi="仿宋" w:eastAsia="仿宋" w:cs="仿宋"/>
          <w:highlight w:val="none"/>
          <w:lang w:val="en-US" w:eastAsia="zh-CN"/>
        </w:rPr>
      </w:pPr>
      <w:bookmarkStart w:id="17" w:name="_Toc9592"/>
      <w:bookmarkStart w:id="18" w:name="_Toc31872"/>
      <w:r>
        <w:rPr>
          <w:rFonts w:hint="eastAsia" w:ascii="仿宋" w:hAnsi="仿宋" w:eastAsia="仿宋" w:cs="仿宋"/>
          <w:highlight w:val="none"/>
          <w:lang w:val="en-US" w:eastAsia="zh-CN"/>
        </w:rPr>
        <w:t>一、对通用条款的补充内容</w:t>
      </w:r>
      <w:bookmarkEnd w:id="17"/>
      <w:bookmarkEnd w:id="18"/>
    </w:p>
    <w:tbl>
      <w:tblPr>
        <w:tblStyle w:val="18"/>
        <w:tblW w:w="9528"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978"/>
        <w:gridCol w:w="2189"/>
        <w:gridCol w:w="6361"/>
      </w:tblGrid>
      <w:tr w14:paraId="6D576D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3D10C1">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通用条款序号</w:t>
            </w:r>
          </w:p>
        </w:tc>
        <w:tc>
          <w:tcPr>
            <w:tcW w:w="2189" w:type="dxa"/>
            <w:vAlign w:val="center"/>
          </w:tcPr>
          <w:p w14:paraId="5AB18132">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涉及事项</w:t>
            </w:r>
          </w:p>
        </w:tc>
        <w:tc>
          <w:tcPr>
            <w:tcW w:w="6361" w:type="dxa"/>
            <w:vAlign w:val="center"/>
          </w:tcPr>
          <w:p w14:paraId="53FB1A2D">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具  体  补  充  内  容</w:t>
            </w:r>
          </w:p>
        </w:tc>
      </w:tr>
      <w:tr w14:paraId="111C7C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9D2C2BB">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3.1</w:t>
            </w:r>
          </w:p>
        </w:tc>
        <w:tc>
          <w:tcPr>
            <w:tcW w:w="2189" w:type="dxa"/>
            <w:vAlign w:val="center"/>
          </w:tcPr>
          <w:p w14:paraId="3C2885A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采购人</w:t>
            </w:r>
          </w:p>
        </w:tc>
        <w:tc>
          <w:tcPr>
            <w:tcW w:w="6361" w:type="dxa"/>
            <w:vAlign w:val="center"/>
          </w:tcPr>
          <w:p w14:paraId="2BA448CA">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深圳市龙华区第二外国语学校</w:t>
            </w:r>
          </w:p>
        </w:tc>
      </w:tr>
      <w:tr w14:paraId="4CF11E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32E243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3.2</w:t>
            </w:r>
          </w:p>
        </w:tc>
        <w:tc>
          <w:tcPr>
            <w:tcW w:w="2189" w:type="dxa"/>
            <w:vAlign w:val="center"/>
          </w:tcPr>
          <w:p w14:paraId="53B79C8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采购机构</w:t>
            </w:r>
          </w:p>
        </w:tc>
        <w:tc>
          <w:tcPr>
            <w:tcW w:w="6361" w:type="dxa"/>
            <w:vAlign w:val="center"/>
          </w:tcPr>
          <w:p w14:paraId="605913B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广东五装建设工程有限公司</w:t>
            </w:r>
          </w:p>
        </w:tc>
      </w:tr>
      <w:tr w14:paraId="104ADF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3780476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5.3</w:t>
            </w:r>
          </w:p>
        </w:tc>
        <w:tc>
          <w:tcPr>
            <w:tcW w:w="2189" w:type="dxa"/>
            <w:vAlign w:val="center"/>
          </w:tcPr>
          <w:p w14:paraId="1BE7121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联合体投标</w:t>
            </w:r>
          </w:p>
        </w:tc>
        <w:tc>
          <w:tcPr>
            <w:tcW w:w="6361" w:type="dxa"/>
            <w:vAlign w:val="center"/>
          </w:tcPr>
          <w:p w14:paraId="0BE6E02E">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eastAsia="zh-CN"/>
              </w:rPr>
              <w:t>不接受</w:t>
            </w:r>
          </w:p>
        </w:tc>
      </w:tr>
      <w:tr w14:paraId="4549E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66DF84E9">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2189" w:type="dxa"/>
            <w:vAlign w:val="center"/>
          </w:tcPr>
          <w:p w14:paraId="1E3B788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踏勘现场</w:t>
            </w:r>
          </w:p>
        </w:tc>
        <w:tc>
          <w:tcPr>
            <w:tcW w:w="6361" w:type="dxa"/>
            <w:vAlign w:val="center"/>
          </w:tcPr>
          <w:p w14:paraId="503B2E1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不组织</w:t>
            </w:r>
          </w:p>
        </w:tc>
      </w:tr>
      <w:tr w14:paraId="08C78CC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ED40C6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2189" w:type="dxa"/>
            <w:vAlign w:val="center"/>
          </w:tcPr>
          <w:p w14:paraId="012ECC31">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标前会议</w:t>
            </w:r>
          </w:p>
        </w:tc>
        <w:tc>
          <w:tcPr>
            <w:tcW w:w="6361" w:type="dxa"/>
            <w:vAlign w:val="center"/>
          </w:tcPr>
          <w:p w14:paraId="7BA32F3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不组织</w:t>
            </w:r>
          </w:p>
        </w:tc>
      </w:tr>
      <w:tr w14:paraId="0DEEEA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0C2D629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12/13</w:t>
            </w:r>
          </w:p>
        </w:tc>
        <w:tc>
          <w:tcPr>
            <w:tcW w:w="2189" w:type="dxa"/>
            <w:vAlign w:val="center"/>
          </w:tcPr>
          <w:p w14:paraId="3329256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招标文件的澄清和修改</w:t>
            </w:r>
          </w:p>
        </w:tc>
        <w:tc>
          <w:tcPr>
            <w:tcW w:w="6361" w:type="dxa"/>
            <w:vAlign w:val="center"/>
          </w:tcPr>
          <w:p w14:paraId="69A07305">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不晚于投标截止日</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lang w:eastAsia="zh-CN"/>
              </w:rPr>
              <w:t>日前，投标人有义务在招标期间在政府集中采购机构网站浏览与本项目有关的澄清和修改信息。</w:t>
            </w:r>
          </w:p>
        </w:tc>
      </w:tr>
      <w:tr w14:paraId="68EA69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F2818A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20</w:t>
            </w:r>
          </w:p>
        </w:tc>
        <w:tc>
          <w:tcPr>
            <w:tcW w:w="2189" w:type="dxa"/>
            <w:vAlign w:val="center"/>
          </w:tcPr>
          <w:p w14:paraId="56C1732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投标有效期</w:t>
            </w:r>
          </w:p>
        </w:tc>
        <w:tc>
          <w:tcPr>
            <w:tcW w:w="6361" w:type="dxa"/>
            <w:vAlign w:val="center"/>
          </w:tcPr>
          <w:p w14:paraId="3CF255D3">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120日历天（从投标截止之日算起）</w:t>
            </w:r>
          </w:p>
        </w:tc>
      </w:tr>
      <w:tr w14:paraId="173C20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41EE530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22</w:t>
            </w:r>
          </w:p>
        </w:tc>
        <w:tc>
          <w:tcPr>
            <w:tcW w:w="2189" w:type="dxa"/>
            <w:vAlign w:val="center"/>
          </w:tcPr>
          <w:p w14:paraId="3C294B8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投标人的替代方案</w:t>
            </w:r>
          </w:p>
        </w:tc>
        <w:tc>
          <w:tcPr>
            <w:tcW w:w="6361" w:type="dxa"/>
            <w:vAlign w:val="center"/>
          </w:tcPr>
          <w:p w14:paraId="3D6589D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不接受</w:t>
            </w:r>
          </w:p>
        </w:tc>
      </w:tr>
      <w:tr w14:paraId="68472B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88E146F">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25</w:t>
            </w:r>
          </w:p>
        </w:tc>
        <w:tc>
          <w:tcPr>
            <w:tcW w:w="2189" w:type="dxa"/>
            <w:vAlign w:val="center"/>
          </w:tcPr>
          <w:p w14:paraId="70D2143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投标文件的大小</w:t>
            </w:r>
          </w:p>
        </w:tc>
        <w:tc>
          <w:tcPr>
            <w:tcW w:w="6361" w:type="dxa"/>
            <w:vAlign w:val="center"/>
          </w:tcPr>
          <w:p w14:paraId="4CF05DF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投标文件大小不得超过</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00MB</w:t>
            </w:r>
          </w:p>
        </w:tc>
      </w:tr>
      <w:tr w14:paraId="54D79E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5119A744">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26</w:t>
            </w:r>
          </w:p>
        </w:tc>
        <w:tc>
          <w:tcPr>
            <w:tcW w:w="2189" w:type="dxa"/>
            <w:vAlign w:val="center"/>
          </w:tcPr>
          <w:p w14:paraId="3D9BB73E">
            <w:pPr>
              <w:spacing w:line="360" w:lineRule="auto"/>
              <w:jc w:val="center"/>
              <w:rPr>
                <w:rFonts w:hint="eastAsia" w:ascii="仿宋" w:hAnsi="仿宋" w:eastAsia="仿宋" w:cs="仿宋"/>
                <w:sz w:val="24"/>
                <w:szCs w:val="24"/>
                <w:highlight w:val="none"/>
              </w:rPr>
            </w:pPr>
            <w:bookmarkStart w:id="19" w:name="_Hlk71664860"/>
            <w:r>
              <w:rPr>
                <w:rFonts w:hint="eastAsia" w:ascii="仿宋" w:hAnsi="仿宋" w:eastAsia="仿宋" w:cs="仿宋"/>
                <w:sz w:val="24"/>
                <w:szCs w:val="24"/>
                <w:highlight w:val="none"/>
              </w:rPr>
              <w:t>样品、现场演示、方案讲解</w:t>
            </w:r>
            <w:bookmarkEnd w:id="19"/>
          </w:p>
        </w:tc>
        <w:tc>
          <w:tcPr>
            <w:tcW w:w="6361" w:type="dxa"/>
            <w:vAlign w:val="center"/>
          </w:tcPr>
          <w:p w14:paraId="41580B5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“无”</w:t>
            </w:r>
          </w:p>
        </w:tc>
      </w:tr>
      <w:tr w14:paraId="77439A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206B1F3C">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37</w:t>
            </w:r>
          </w:p>
        </w:tc>
        <w:tc>
          <w:tcPr>
            <w:tcW w:w="2189" w:type="dxa"/>
            <w:vAlign w:val="center"/>
          </w:tcPr>
          <w:p w14:paraId="0B41D6E8">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评审方法</w:t>
            </w:r>
          </w:p>
        </w:tc>
        <w:tc>
          <w:tcPr>
            <w:tcW w:w="6361" w:type="dxa"/>
            <w:vAlign w:val="center"/>
          </w:tcPr>
          <w:p w14:paraId="21998E9B">
            <w:pPr>
              <w:spacing w:line="36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rPr>
              <w:t>综合评分法</w:t>
            </w:r>
          </w:p>
        </w:tc>
      </w:tr>
      <w:tr w14:paraId="37447B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745EC6F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38</w:t>
            </w:r>
          </w:p>
        </w:tc>
        <w:tc>
          <w:tcPr>
            <w:tcW w:w="2189" w:type="dxa"/>
            <w:vAlign w:val="center"/>
          </w:tcPr>
          <w:p w14:paraId="40D0CF4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定标方法</w:t>
            </w:r>
          </w:p>
        </w:tc>
        <w:tc>
          <w:tcPr>
            <w:tcW w:w="6361" w:type="dxa"/>
            <w:vAlign w:val="center"/>
          </w:tcPr>
          <w:p w14:paraId="26FEFB69">
            <w:pPr>
              <w:spacing w:line="360" w:lineRule="auto"/>
              <w:jc w:val="center"/>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评定分离</w:t>
            </w: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自定法</w:t>
            </w:r>
            <w:r>
              <w:rPr>
                <w:rFonts w:hint="eastAsia" w:ascii="仿宋" w:hAnsi="仿宋" w:eastAsia="仿宋" w:cs="仿宋"/>
                <w:b/>
                <w:bCs/>
                <w:sz w:val="24"/>
                <w:szCs w:val="24"/>
                <w:highlight w:val="none"/>
                <w:lang w:eastAsia="zh-CN"/>
              </w:rPr>
              <w:t>）</w:t>
            </w:r>
          </w:p>
        </w:tc>
      </w:tr>
      <w:tr w14:paraId="037194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978" w:type="dxa"/>
            <w:vAlign w:val="center"/>
          </w:tcPr>
          <w:p w14:paraId="13B0D29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46</w:t>
            </w:r>
          </w:p>
        </w:tc>
        <w:tc>
          <w:tcPr>
            <w:tcW w:w="2189" w:type="dxa"/>
            <w:vAlign w:val="center"/>
          </w:tcPr>
          <w:p w14:paraId="7D841AE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履约担保</w:t>
            </w:r>
          </w:p>
        </w:tc>
        <w:tc>
          <w:tcPr>
            <w:tcW w:w="6361" w:type="dxa"/>
            <w:vAlign w:val="center"/>
          </w:tcPr>
          <w:p w14:paraId="06969A35">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不需要</w:t>
            </w:r>
          </w:p>
        </w:tc>
      </w:tr>
    </w:tbl>
    <w:p w14:paraId="3DCBB437">
      <w:pPr>
        <w:bidi w:val="0"/>
        <w:ind w:firstLine="420" w:firstLineChars="200"/>
        <w:rPr>
          <w:rFonts w:hint="eastAsia" w:ascii="仿宋" w:hAnsi="仿宋" w:eastAsia="仿宋" w:cs="仿宋"/>
          <w:highlight w:val="none"/>
          <w:lang w:val="en-US" w:eastAsia="zh-CN"/>
        </w:rPr>
      </w:pPr>
      <w:r>
        <w:rPr>
          <w:rFonts w:hint="eastAsia" w:ascii="仿宋" w:hAnsi="仿宋" w:eastAsia="仿宋" w:cs="仿宋"/>
          <w:highlight w:val="none"/>
          <w:lang w:val="en-US" w:eastAsia="zh-CN"/>
        </w:rPr>
        <w:t>备注：本表是通用条款相关条款的补充和明确，如与通用条款内容相冲突的，以本表为准。</w:t>
      </w:r>
    </w:p>
    <w:p w14:paraId="5C692F68">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5A5A8952">
      <w:pPr>
        <w:pStyle w:val="4"/>
        <w:bidi w:val="0"/>
        <w:rPr>
          <w:rFonts w:hint="eastAsia" w:ascii="仿宋" w:hAnsi="仿宋" w:eastAsia="仿宋" w:cs="仿宋"/>
          <w:highlight w:val="none"/>
          <w:lang w:val="en-US" w:eastAsia="zh-CN"/>
        </w:rPr>
      </w:pPr>
      <w:bookmarkStart w:id="20" w:name="_Toc10353"/>
      <w:bookmarkStart w:id="21" w:name="_Toc32286"/>
      <w:r>
        <w:rPr>
          <w:rFonts w:hint="eastAsia" w:ascii="仿宋" w:hAnsi="仿宋" w:eastAsia="仿宋" w:cs="仿宋"/>
          <w:highlight w:val="none"/>
          <w:lang w:val="en-US" w:eastAsia="zh-CN"/>
        </w:rPr>
        <w:t>二、其他事项</w:t>
      </w:r>
      <w:bookmarkEnd w:id="20"/>
      <w:bookmarkEnd w:id="21"/>
    </w:p>
    <w:p w14:paraId="02F1548D">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（一）与“对通用条款的补充内容”章节相关的事项</w:t>
      </w:r>
    </w:p>
    <w:p w14:paraId="05AE6DCC">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1、评标定标信息</w:t>
      </w:r>
    </w:p>
    <w:p w14:paraId="18A8D6B9">
      <w:pPr>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评定分离项目</w:t>
      </w:r>
    </w:p>
    <w:tbl>
      <w:tblPr>
        <w:tblStyle w:val="19"/>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355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16264D42">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评标方法</w:t>
            </w:r>
          </w:p>
        </w:tc>
        <w:tc>
          <w:tcPr>
            <w:tcW w:w="4265" w:type="dxa"/>
          </w:tcPr>
          <w:p w14:paraId="4011BD1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综合评分法</w:t>
            </w:r>
          </w:p>
        </w:tc>
      </w:tr>
      <w:tr w14:paraId="50860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6797444D">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定标方法</w:t>
            </w:r>
          </w:p>
        </w:tc>
        <w:tc>
          <w:tcPr>
            <w:tcW w:w="4265" w:type="dxa"/>
          </w:tcPr>
          <w:p w14:paraId="76451CF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自定法</w:t>
            </w:r>
          </w:p>
        </w:tc>
      </w:tr>
      <w:tr w14:paraId="529D3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6BF98ECE">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推荐候选中标供应商家数</w:t>
            </w:r>
          </w:p>
        </w:tc>
        <w:tc>
          <w:tcPr>
            <w:tcW w:w="4265" w:type="dxa"/>
          </w:tcPr>
          <w:p w14:paraId="4F37D836">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r>
      <w:tr w14:paraId="4C738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20E32067">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中标供应商家数</w:t>
            </w:r>
          </w:p>
        </w:tc>
        <w:tc>
          <w:tcPr>
            <w:tcW w:w="4265" w:type="dxa"/>
          </w:tcPr>
          <w:p w14:paraId="419301D0">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r>
    </w:tbl>
    <w:p w14:paraId="61E4DA78">
      <w:pPr>
        <w:keepNext w:val="0"/>
        <w:keepLines w:val="0"/>
        <w:pageBreakBefore w:val="0"/>
        <w:tabs>
          <w:tab w:val="left" w:pos="720"/>
        </w:tabs>
        <w:kinsoku/>
        <w:wordWrap/>
        <w:overflowPunct/>
        <w:topLinePunct w:val="0"/>
        <w:autoSpaceDE/>
        <w:autoSpaceDN/>
        <w:bidi w:val="0"/>
        <w:adjustRightInd/>
        <w:snapToGrid/>
        <w:spacing w:line="360" w:lineRule="auto"/>
        <w:textAlignment w:val="auto"/>
        <w:rPr>
          <w:rFonts w:hint="eastAsia" w:ascii="仿宋" w:hAnsi="仿宋" w:eastAsia="仿宋" w:cs="仿宋"/>
          <w:b/>
          <w:bCs/>
          <w:color w:val="FF0000"/>
          <w:kern w:val="2"/>
          <w:sz w:val="24"/>
          <w:szCs w:val="24"/>
          <w:highlight w:val="none"/>
          <w:lang w:val="en-US" w:eastAsia="zh-CN" w:bidi="ar-SA"/>
        </w:rPr>
      </w:pPr>
      <w:r>
        <w:rPr>
          <w:rFonts w:hint="eastAsia" w:ascii="仿宋" w:hAnsi="仿宋" w:eastAsia="仿宋" w:cs="仿宋"/>
          <w:b/>
          <w:bCs/>
          <w:color w:val="FF0000"/>
          <w:kern w:val="2"/>
          <w:sz w:val="24"/>
          <w:szCs w:val="24"/>
          <w:highlight w:val="none"/>
          <w:lang w:val="en-US" w:eastAsia="zh-CN" w:bidi="ar-SA"/>
        </w:rPr>
        <w:t>★2、关于入围及定标方法：</w:t>
      </w:r>
    </w:p>
    <w:p w14:paraId="33C48F90">
      <w:pPr>
        <w:pStyle w:val="9"/>
        <w:spacing w:line="360" w:lineRule="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根据《深圳市龙华区教育系统自行采购管理暂行规定（2024年修订）》有关规定，本项目采取“抽签+综合评审+自定法”，如通过资格性审查环节的投标人家数＞5家，则在通过资格性审查环节的投标人中随机抽选5家组织开展评审环节，评审委员会按照招标文件要求对入选的投标人进行评审，推选综合得分前三的投标人为入围候选人，采购单位根据内控制度从中选取一家作为项目中标单位。</w:t>
      </w:r>
    </w:p>
    <w:p w14:paraId="089A604A">
      <w:pPr>
        <w:pStyle w:val="9"/>
        <w:spacing w:line="360" w:lineRule="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（2）抽签原则：在广东五装建设工程有限公司的组织下，由采购单位和广东五装建设工程有限公司作为抽签小组进行随机抽签确定排序。</w:t>
      </w:r>
    </w:p>
    <w:p w14:paraId="75DAB8C8">
      <w:pPr>
        <w:pStyle w:val="9"/>
        <w:spacing w:line="360" w:lineRule="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①编号。抽签小组按开标一览表的先后确定抽签编号，如A 公司在序号前，则抽签编号为1，以此类推。</w:t>
      </w:r>
    </w:p>
    <w:p w14:paraId="31A714A6">
      <w:pPr>
        <w:pStyle w:val="9"/>
        <w:spacing w:line="360" w:lineRule="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②抽签。按抽签编号的数量在摇号机放入相应数量及对应编号的号码球，抽签小组成员随机抽取号码球，按抽出号码球的顺序，确定号码球对应的供应商排序。</w:t>
      </w:r>
    </w:p>
    <w:p w14:paraId="6A8DB348">
      <w:pPr>
        <w:pStyle w:val="9"/>
        <w:spacing w:line="360" w:lineRule="auto"/>
        <w:rPr>
          <w:rFonts w:hint="eastAsia"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③确认结果。全体抽签小组成员签字确认抽签结果。</w:t>
      </w:r>
    </w:p>
    <w:p w14:paraId="68D207D0">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（二）其他事项</w:t>
      </w:r>
    </w:p>
    <w:p w14:paraId="46C163DC">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1、关于享受优惠政策的主体及价格扣除比例</w:t>
      </w:r>
    </w:p>
    <w:p w14:paraId="063D1B6A">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（1）投标人提供的货物（以招标文件用户需求书“货物清单明细”的“货物名称”一栏为准）全部均由优惠主体制造，则对其投标总价给予</w:t>
      </w:r>
      <w:r>
        <w:rPr>
          <w:rFonts w:hint="eastAsia" w:ascii="仿宋" w:hAnsi="仿宋" w:eastAsia="仿宋" w:cs="仿宋"/>
          <w:b w:val="0"/>
          <w:bCs/>
          <w:color w:val="FF0000"/>
          <w:sz w:val="24"/>
          <w:szCs w:val="24"/>
          <w:highlight w:val="none"/>
          <w:lang w:val="en-US" w:eastAsia="zh-CN"/>
        </w:rPr>
        <w:t>【5%】</w:t>
      </w:r>
      <w:r>
        <w:rPr>
          <w:rFonts w:hint="eastAsia" w:ascii="仿宋" w:hAnsi="仿宋" w:eastAsia="仿宋" w:cs="仿宋"/>
          <w:b w:val="0"/>
          <w:bCs/>
          <w:color w:val="auto"/>
          <w:sz w:val="24"/>
          <w:szCs w:val="24"/>
          <w:highlight w:val="none"/>
          <w:lang w:val="en-US" w:eastAsia="zh-CN"/>
        </w:rPr>
        <w:t>的扣除，用扣除后的价格参与评审。满足多项优惠政策的企业，不重复享受多项价格扣除政策。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制造是指货物由优惠主体生产且使用该优惠主体商号或者注册商标 投标人提供的货物既有优惠主体制造货物，又有非优惠主体制造货物的，不给予价格扣除。</w:t>
      </w:r>
    </w:p>
    <w:p w14:paraId="19706EEF">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（2）根据《工业和信息化部、国家统计局、国家发展和改革委员会、财政部关于印发中小企业划型标准规定的通知》（工信部联企业（2011）300号），本项目采购标的（货物）对应的中小企业划分标准所属行业为</w:t>
      </w:r>
      <w:r>
        <w:rPr>
          <w:rFonts w:hint="eastAsia" w:ascii="仿宋" w:hAnsi="仿宋" w:eastAsia="仿宋" w:cs="仿宋"/>
          <w:b w:val="0"/>
          <w:bCs/>
          <w:color w:val="FF0000"/>
          <w:sz w:val="24"/>
          <w:szCs w:val="24"/>
          <w:highlight w:val="none"/>
          <w:lang w:val="en-US" w:eastAsia="zh-CN"/>
        </w:rPr>
        <w:t>【建筑业】</w:t>
      </w:r>
      <w:r>
        <w:rPr>
          <w:rFonts w:hint="eastAsia" w:ascii="仿宋" w:hAnsi="仿宋" w:eastAsia="仿宋" w:cs="仿宋"/>
          <w:b w:val="0"/>
          <w:bCs/>
          <w:color w:val="auto"/>
          <w:sz w:val="24"/>
          <w:szCs w:val="24"/>
          <w:highlight w:val="none"/>
          <w:lang w:val="en-US" w:eastAsia="zh-CN"/>
        </w:rPr>
        <w:t>。</w:t>
      </w:r>
    </w:p>
    <w:p w14:paraId="752E3A30">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三章“投标文件格式、附件”中“四、投标人情况及资格证明文件”章节提供的格式）（4）享受价格扣除获得政府采购合同的，小微企业不得将合同分包给大中型企业。</w:t>
      </w:r>
    </w:p>
    <w:p w14:paraId="4FF9CE51">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2.关于政府采购订单融资政策</w:t>
      </w:r>
    </w:p>
    <w:p w14:paraId="5EEF80BD">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为进一步拓宽企业融资渠道，降低企业融资成本，我市推出政府采购订单融资服务，中标（成交）供应商可以凭借中标（成交）通知书或政府采购合同向金融机构提出融资申请。订单融资具体流程可登录深圳交易集团融资服务平台</w:t>
      </w:r>
    </w:p>
    <w:p w14:paraId="3A32044A">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（https://trade.szggzy.com/ggzy/center/#/login/financeplatform/），相关政策法规参阅深圳市政府采购监管网（http://zfcg.s2.gov.cn/）信息公开栏目。咨询电话：0755-88653386。</w:t>
      </w:r>
    </w:p>
    <w:p w14:paraId="414A7680">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bCs w:val="0"/>
          <w:color w:val="FF0000"/>
          <w:sz w:val="24"/>
          <w:szCs w:val="24"/>
          <w:highlight w:val="none"/>
          <w:lang w:val="en-US" w:eastAsia="zh-CN"/>
        </w:rPr>
      </w:pPr>
      <w:r>
        <w:rPr>
          <w:rFonts w:hint="eastAsia" w:ascii="仿宋" w:hAnsi="仿宋" w:eastAsia="仿宋" w:cs="仿宋"/>
          <w:b/>
          <w:bCs w:val="0"/>
          <w:color w:val="FF0000"/>
          <w:sz w:val="24"/>
          <w:szCs w:val="24"/>
          <w:highlight w:val="none"/>
          <w:lang w:val="en-US" w:eastAsia="zh-CN"/>
        </w:rPr>
        <w:t>3.本项目向中标供应商收取代理服务费</w:t>
      </w:r>
    </w:p>
    <w:p w14:paraId="6E4362F8">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中标供应商在领取《中标通知书》之前须向广东五装建设工程有限公司交纳代理服务费。若因中标供应商交纳代理服务费所产生的时间影响到合同签订的，由中标供应商自行承担责任。代理服务费标准参照深财购（2018）27号文</w:t>
      </w:r>
      <w:r>
        <w:rPr>
          <w:rFonts w:hint="eastAsia" w:ascii="仿宋" w:hAnsi="仿宋" w:eastAsia="仿宋" w:cs="仿宋"/>
          <w:b/>
          <w:bCs w:val="0"/>
          <w:color w:val="auto"/>
          <w:sz w:val="24"/>
          <w:szCs w:val="24"/>
          <w:highlight w:val="none"/>
          <w:lang w:val="en-US" w:eastAsia="zh-CN"/>
        </w:rPr>
        <w:t>所列标准</w:t>
      </w:r>
      <w:r>
        <w:rPr>
          <w:rFonts w:hint="eastAsia" w:ascii="仿宋" w:hAnsi="仿宋" w:eastAsia="仿宋" w:cs="仿宋"/>
          <w:b w:val="0"/>
          <w:bCs/>
          <w:color w:val="auto"/>
          <w:sz w:val="24"/>
          <w:szCs w:val="24"/>
          <w:highlight w:val="none"/>
          <w:lang w:val="en-US" w:eastAsia="zh-CN"/>
        </w:rPr>
        <w:t>收取。本项目类型为</w:t>
      </w:r>
      <w:r>
        <w:rPr>
          <w:rFonts w:hint="eastAsia" w:ascii="仿宋" w:hAnsi="仿宋" w:eastAsia="仿宋" w:cs="仿宋"/>
          <w:b/>
          <w:bCs w:val="0"/>
          <w:color w:val="auto"/>
          <w:sz w:val="24"/>
          <w:szCs w:val="24"/>
          <w:highlight w:val="none"/>
          <w:u w:val="single"/>
          <w:lang w:val="en-US" w:eastAsia="zh-CN"/>
        </w:rPr>
        <w:t>工程类</w:t>
      </w:r>
      <w:r>
        <w:rPr>
          <w:rFonts w:hint="eastAsia" w:ascii="仿宋" w:hAnsi="仿宋" w:eastAsia="仿宋" w:cs="仿宋"/>
          <w:b w:val="0"/>
          <w:bCs/>
          <w:color w:val="auto"/>
          <w:sz w:val="24"/>
          <w:szCs w:val="24"/>
          <w:highlight w:val="none"/>
          <w:lang w:val="en-US" w:eastAsia="zh-CN"/>
        </w:rPr>
        <w:t>。</w:t>
      </w:r>
    </w:p>
    <w:p w14:paraId="313EADEC">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（1）代理服务费以《中标通知书》确定的中标金额作为计算基数，按差额定率累进法计算，不足8000元按8000元收取。</w:t>
      </w:r>
    </w:p>
    <w:p w14:paraId="5E46A242">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24"/>
          <w:highlight w:val="none"/>
          <w:lang w:val="en-US" w:eastAsia="zh-CN"/>
        </w:rPr>
      </w:pPr>
      <w:r>
        <w:rPr>
          <w:rFonts w:hint="eastAsia" w:ascii="仿宋" w:hAnsi="仿宋" w:eastAsia="仿宋" w:cs="仿宋"/>
          <w:b w:val="0"/>
          <w:bCs/>
          <w:color w:val="auto"/>
          <w:sz w:val="24"/>
          <w:szCs w:val="24"/>
          <w:highlight w:val="none"/>
          <w:lang w:val="en-US" w:eastAsia="zh-CN"/>
        </w:rPr>
        <w:t>（2）中标金额的各部分费率如下表：</w:t>
      </w:r>
    </w:p>
    <w:tbl>
      <w:tblPr>
        <w:tblStyle w:val="18"/>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5"/>
        <w:gridCol w:w="1799"/>
        <w:gridCol w:w="1799"/>
        <w:gridCol w:w="1799"/>
      </w:tblGrid>
      <w:tr w14:paraId="55F5F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3125" w:type="dxa"/>
            <w:vAlign w:val="center"/>
          </w:tcPr>
          <w:p w14:paraId="59D2841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中标</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lang w:val="en-US" w:eastAsia="zh-CN"/>
                <w14:textFill>
                  <w14:solidFill>
                    <w14:schemeClr w14:val="tx1"/>
                  </w14:solidFill>
                </w14:textFill>
              </w:rPr>
              <w:t>成交</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金额</w:t>
            </w:r>
          </w:p>
        </w:tc>
        <w:tc>
          <w:tcPr>
            <w:tcW w:w="1799" w:type="dxa"/>
            <w:vAlign w:val="center"/>
          </w:tcPr>
          <w:p w14:paraId="11D0587D">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货物采购</w:t>
            </w:r>
          </w:p>
        </w:tc>
        <w:tc>
          <w:tcPr>
            <w:tcW w:w="1799" w:type="dxa"/>
            <w:vAlign w:val="center"/>
          </w:tcPr>
          <w:p w14:paraId="4911EA0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服务采购</w:t>
            </w:r>
          </w:p>
        </w:tc>
        <w:tc>
          <w:tcPr>
            <w:tcW w:w="1799" w:type="dxa"/>
            <w:vAlign w:val="center"/>
          </w:tcPr>
          <w:p w14:paraId="66956F8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工程采购</w:t>
            </w:r>
          </w:p>
        </w:tc>
      </w:tr>
      <w:tr w14:paraId="7EC43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4EDEBAFA">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100万元以下</w:t>
            </w:r>
          </w:p>
        </w:tc>
        <w:tc>
          <w:tcPr>
            <w:tcW w:w="1799" w:type="dxa"/>
            <w:vAlign w:val="center"/>
          </w:tcPr>
          <w:p w14:paraId="694A621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w:t>
            </w:r>
          </w:p>
        </w:tc>
        <w:tc>
          <w:tcPr>
            <w:tcW w:w="1799" w:type="dxa"/>
            <w:vAlign w:val="center"/>
          </w:tcPr>
          <w:p w14:paraId="6D41C88A">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w:t>
            </w:r>
          </w:p>
        </w:tc>
        <w:tc>
          <w:tcPr>
            <w:tcW w:w="1799" w:type="dxa"/>
            <w:vAlign w:val="center"/>
          </w:tcPr>
          <w:p w14:paraId="650C47C1">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w:t>
            </w:r>
          </w:p>
        </w:tc>
      </w:tr>
      <w:tr w14:paraId="74DD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65AB8E3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100万元（含）-500万元</w:t>
            </w:r>
          </w:p>
        </w:tc>
        <w:tc>
          <w:tcPr>
            <w:tcW w:w="1799" w:type="dxa"/>
            <w:vAlign w:val="center"/>
          </w:tcPr>
          <w:p w14:paraId="6EF98268">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w:t>
            </w:r>
          </w:p>
        </w:tc>
        <w:tc>
          <w:tcPr>
            <w:tcW w:w="1799" w:type="dxa"/>
            <w:vAlign w:val="center"/>
          </w:tcPr>
          <w:p w14:paraId="1707F152">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0.8%</w:t>
            </w:r>
          </w:p>
        </w:tc>
        <w:tc>
          <w:tcPr>
            <w:tcW w:w="1799" w:type="dxa"/>
            <w:vAlign w:val="center"/>
          </w:tcPr>
          <w:p w14:paraId="01A9338A">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0.7%</w:t>
            </w:r>
          </w:p>
        </w:tc>
      </w:tr>
      <w:tr w14:paraId="4AF86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CBB6FE8">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500万元（含）-1000万元</w:t>
            </w:r>
          </w:p>
        </w:tc>
        <w:tc>
          <w:tcPr>
            <w:tcW w:w="1799" w:type="dxa"/>
            <w:vAlign w:val="center"/>
          </w:tcPr>
          <w:p w14:paraId="4E2E546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0.8%</w:t>
            </w:r>
          </w:p>
        </w:tc>
        <w:tc>
          <w:tcPr>
            <w:tcW w:w="1799" w:type="dxa"/>
            <w:vAlign w:val="center"/>
          </w:tcPr>
          <w:p w14:paraId="0FF3EDF1">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0.45%</w:t>
            </w:r>
          </w:p>
        </w:tc>
        <w:tc>
          <w:tcPr>
            <w:tcW w:w="1799" w:type="dxa"/>
            <w:vAlign w:val="center"/>
          </w:tcPr>
          <w:p w14:paraId="0A448F03">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0.55%</w:t>
            </w:r>
          </w:p>
        </w:tc>
      </w:tr>
      <w:tr w14:paraId="2F18F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255D8E3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1000万元（含）-5000万元</w:t>
            </w:r>
          </w:p>
        </w:tc>
        <w:tc>
          <w:tcPr>
            <w:tcW w:w="1799" w:type="dxa"/>
            <w:vAlign w:val="center"/>
          </w:tcPr>
          <w:p w14:paraId="72AD498C">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0.5%</w:t>
            </w:r>
          </w:p>
        </w:tc>
        <w:tc>
          <w:tcPr>
            <w:tcW w:w="1799" w:type="dxa"/>
            <w:vAlign w:val="center"/>
          </w:tcPr>
          <w:p w14:paraId="61948084">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0.25%</w:t>
            </w:r>
          </w:p>
        </w:tc>
        <w:tc>
          <w:tcPr>
            <w:tcW w:w="1799" w:type="dxa"/>
            <w:vAlign w:val="center"/>
          </w:tcPr>
          <w:p w14:paraId="36BDE8C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0.35%</w:t>
            </w:r>
          </w:p>
        </w:tc>
      </w:tr>
      <w:tr w14:paraId="46423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5CE92F2E">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5000万元（含）-1亿元</w:t>
            </w:r>
          </w:p>
        </w:tc>
        <w:tc>
          <w:tcPr>
            <w:tcW w:w="1799" w:type="dxa"/>
            <w:vAlign w:val="center"/>
          </w:tcPr>
          <w:p w14:paraId="2D140D92">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0.25%</w:t>
            </w:r>
          </w:p>
        </w:tc>
        <w:tc>
          <w:tcPr>
            <w:tcW w:w="1799" w:type="dxa"/>
            <w:vAlign w:val="center"/>
          </w:tcPr>
          <w:p w14:paraId="2222B11D">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0.1%</w:t>
            </w:r>
          </w:p>
        </w:tc>
        <w:tc>
          <w:tcPr>
            <w:tcW w:w="1799" w:type="dxa"/>
            <w:vAlign w:val="center"/>
          </w:tcPr>
          <w:p w14:paraId="12D498E8">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0.2%</w:t>
            </w:r>
          </w:p>
        </w:tc>
      </w:tr>
      <w:tr w14:paraId="37601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3C017AB">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1亿元（含）-5亿元</w:t>
            </w:r>
          </w:p>
        </w:tc>
        <w:tc>
          <w:tcPr>
            <w:tcW w:w="1799" w:type="dxa"/>
            <w:vAlign w:val="center"/>
          </w:tcPr>
          <w:p w14:paraId="155FB48C">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0.05%</w:t>
            </w:r>
          </w:p>
        </w:tc>
        <w:tc>
          <w:tcPr>
            <w:tcW w:w="1799" w:type="dxa"/>
            <w:vAlign w:val="center"/>
          </w:tcPr>
          <w:p w14:paraId="2FECF61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0.05%</w:t>
            </w:r>
          </w:p>
        </w:tc>
        <w:tc>
          <w:tcPr>
            <w:tcW w:w="1799" w:type="dxa"/>
            <w:vAlign w:val="center"/>
          </w:tcPr>
          <w:p w14:paraId="66ED6393">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0.05%</w:t>
            </w:r>
          </w:p>
        </w:tc>
      </w:tr>
      <w:tr w14:paraId="1E1D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1B70A7BD">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5亿元（含）-10亿元</w:t>
            </w:r>
          </w:p>
        </w:tc>
        <w:tc>
          <w:tcPr>
            <w:tcW w:w="1799" w:type="dxa"/>
            <w:vAlign w:val="center"/>
          </w:tcPr>
          <w:p w14:paraId="05F0F772">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0.035%</w:t>
            </w:r>
          </w:p>
        </w:tc>
        <w:tc>
          <w:tcPr>
            <w:tcW w:w="1799" w:type="dxa"/>
            <w:vAlign w:val="center"/>
          </w:tcPr>
          <w:p w14:paraId="7170422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0.035%</w:t>
            </w:r>
          </w:p>
        </w:tc>
        <w:tc>
          <w:tcPr>
            <w:tcW w:w="1799" w:type="dxa"/>
            <w:vAlign w:val="center"/>
          </w:tcPr>
          <w:p w14:paraId="6152260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0.035%</w:t>
            </w:r>
          </w:p>
        </w:tc>
      </w:tr>
      <w:tr w14:paraId="219B4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7B1B2437">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10亿元（含）-50亿元</w:t>
            </w:r>
          </w:p>
        </w:tc>
        <w:tc>
          <w:tcPr>
            <w:tcW w:w="1799" w:type="dxa"/>
            <w:vAlign w:val="center"/>
          </w:tcPr>
          <w:p w14:paraId="1F0B9726">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0.008%</w:t>
            </w:r>
          </w:p>
        </w:tc>
        <w:tc>
          <w:tcPr>
            <w:tcW w:w="1799" w:type="dxa"/>
            <w:vAlign w:val="center"/>
          </w:tcPr>
          <w:p w14:paraId="579C0A67">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0.008%</w:t>
            </w:r>
          </w:p>
        </w:tc>
        <w:tc>
          <w:tcPr>
            <w:tcW w:w="1799" w:type="dxa"/>
            <w:vAlign w:val="center"/>
          </w:tcPr>
          <w:p w14:paraId="5EE4C937">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0.008%</w:t>
            </w:r>
          </w:p>
        </w:tc>
      </w:tr>
      <w:tr w14:paraId="271ED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05B057E5">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50亿元（含）-100亿元</w:t>
            </w:r>
          </w:p>
        </w:tc>
        <w:tc>
          <w:tcPr>
            <w:tcW w:w="1799" w:type="dxa"/>
            <w:vAlign w:val="center"/>
          </w:tcPr>
          <w:p w14:paraId="69FD726F">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0.006%</w:t>
            </w:r>
          </w:p>
        </w:tc>
        <w:tc>
          <w:tcPr>
            <w:tcW w:w="1799" w:type="dxa"/>
            <w:vAlign w:val="center"/>
          </w:tcPr>
          <w:p w14:paraId="612601B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0.006%</w:t>
            </w:r>
          </w:p>
        </w:tc>
        <w:tc>
          <w:tcPr>
            <w:tcW w:w="1799" w:type="dxa"/>
            <w:vAlign w:val="center"/>
          </w:tcPr>
          <w:p w14:paraId="2C7E7B52">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0.006%</w:t>
            </w:r>
          </w:p>
        </w:tc>
      </w:tr>
      <w:tr w14:paraId="2DADC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125" w:type="dxa"/>
            <w:vAlign w:val="center"/>
          </w:tcPr>
          <w:p w14:paraId="3E0A1909">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100亿元（含）以上</w:t>
            </w:r>
          </w:p>
        </w:tc>
        <w:tc>
          <w:tcPr>
            <w:tcW w:w="1799" w:type="dxa"/>
            <w:vAlign w:val="center"/>
          </w:tcPr>
          <w:p w14:paraId="67F67B4F">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0.004%</w:t>
            </w:r>
          </w:p>
        </w:tc>
        <w:tc>
          <w:tcPr>
            <w:tcW w:w="1799" w:type="dxa"/>
            <w:vAlign w:val="center"/>
          </w:tcPr>
          <w:p w14:paraId="4B91BFC0">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0.004%</w:t>
            </w:r>
          </w:p>
        </w:tc>
        <w:tc>
          <w:tcPr>
            <w:tcW w:w="1799" w:type="dxa"/>
            <w:vAlign w:val="center"/>
          </w:tcPr>
          <w:p w14:paraId="31CA76CB">
            <w:pPr>
              <w:keepNext w:val="0"/>
              <w:keepLines w:val="0"/>
              <w:pageBreakBefore w:val="0"/>
              <w:widowControl/>
              <w:kinsoku/>
              <w:wordWrap/>
              <w:overflowPunct/>
              <w:topLinePunct w:val="0"/>
              <w:autoSpaceDE/>
              <w:autoSpaceDN/>
              <w:bidi w:val="0"/>
              <w:adjustRightInd/>
              <w:snapToGrid/>
              <w:spacing w:line="360" w:lineRule="auto"/>
              <w:ind w:firstLine="0"/>
              <w:jc w:val="center"/>
              <w:textAlignment w:val="auto"/>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0.004%</w:t>
            </w:r>
          </w:p>
        </w:tc>
      </w:tr>
    </w:tbl>
    <w:p w14:paraId="49B242CA">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32"/>
          <w:highlight w:val="none"/>
          <w:lang w:val="en-US" w:eastAsia="zh-CN"/>
        </w:rPr>
      </w:pPr>
      <w:r>
        <w:rPr>
          <w:rFonts w:hint="eastAsia" w:ascii="仿宋" w:hAnsi="仿宋" w:eastAsia="仿宋" w:cs="仿宋"/>
          <w:b w:val="0"/>
          <w:bCs/>
          <w:color w:val="auto"/>
          <w:sz w:val="24"/>
          <w:szCs w:val="32"/>
          <w:highlight w:val="none"/>
          <w:lang w:val="en-US" w:eastAsia="zh-CN"/>
        </w:rPr>
        <w:t>如某货物采购项目，中标金额为600 万元，总共交纳的代理服务费的具体计算过程如下：</w:t>
      </w:r>
    </w:p>
    <w:p w14:paraId="5B7BF49B">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32"/>
          <w:highlight w:val="none"/>
          <w:lang w:val="en-US" w:eastAsia="zh-CN"/>
        </w:rPr>
      </w:pPr>
      <w:r>
        <w:rPr>
          <w:rFonts w:hint="eastAsia" w:ascii="仿宋" w:hAnsi="仿宋" w:eastAsia="仿宋" w:cs="仿宋"/>
          <w:b w:val="0"/>
          <w:bCs/>
          <w:color w:val="auto"/>
          <w:sz w:val="24"/>
          <w:szCs w:val="32"/>
          <w:highlight w:val="none"/>
          <w:lang w:val="en-US" w:eastAsia="zh-CN"/>
        </w:rPr>
        <w:t>标准代理服务费三（100万以下部分的代理服务费）+（100万~500万部分的代理服务费）+（500 万~600 万部分的代理服务费）=100万元x1.5%+（500-100）万元x1.1%+（600-500）万元x0.8%=1.5万元+4.4万元+0.8万元=6.7 万元</w:t>
      </w:r>
    </w:p>
    <w:p w14:paraId="7A048920">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32"/>
          <w:highlight w:val="none"/>
          <w:lang w:val="en-US" w:eastAsia="zh-CN"/>
        </w:rPr>
      </w:pPr>
      <w:r>
        <w:rPr>
          <w:rFonts w:hint="eastAsia" w:ascii="仿宋" w:hAnsi="仿宋" w:eastAsia="仿宋" w:cs="仿宋"/>
          <w:b w:val="0"/>
          <w:bCs/>
          <w:color w:val="auto"/>
          <w:sz w:val="24"/>
          <w:szCs w:val="32"/>
          <w:highlight w:val="none"/>
          <w:lang w:val="en-US" w:eastAsia="zh-CN"/>
        </w:rPr>
        <w:t>（3）中标供应商中标后，必须按规定采用银行对公转账方式向广东五装建设工程有限公司直接交纳代理服务费，交纳信息及要求按以下规定执行：</w:t>
      </w:r>
    </w:p>
    <w:p w14:paraId="7C8A5272">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32"/>
          <w:highlight w:val="none"/>
          <w:lang w:val="en-US" w:eastAsia="zh-CN"/>
        </w:rPr>
      </w:pPr>
    </w:p>
    <w:p w14:paraId="0FE355FB">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32"/>
          <w:highlight w:val="none"/>
          <w:lang w:val="en-US" w:eastAsia="zh-CN"/>
        </w:rPr>
      </w:pPr>
      <w:r>
        <w:rPr>
          <w:rFonts w:hint="eastAsia" w:ascii="仿宋" w:hAnsi="仿宋" w:eastAsia="仿宋" w:cs="仿宋"/>
          <w:b w:val="0"/>
          <w:bCs/>
          <w:color w:val="auto"/>
          <w:sz w:val="24"/>
          <w:szCs w:val="32"/>
          <w:highlight w:val="none"/>
          <w:lang w:val="en-US" w:eastAsia="zh-CN"/>
        </w:rPr>
        <w:t>账户信息如下：</w:t>
      </w:r>
    </w:p>
    <w:p w14:paraId="655AB2EC">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32"/>
          <w:highlight w:val="none"/>
          <w:lang w:val="en-US" w:eastAsia="zh-CN"/>
        </w:rPr>
      </w:pPr>
      <w:r>
        <w:rPr>
          <w:rFonts w:hint="eastAsia" w:ascii="仿宋" w:hAnsi="仿宋" w:eastAsia="仿宋" w:cs="仿宋"/>
          <w:b w:val="0"/>
          <w:bCs/>
          <w:color w:val="auto"/>
          <w:sz w:val="24"/>
          <w:szCs w:val="32"/>
          <w:highlight w:val="none"/>
          <w:lang w:val="en-US" w:eastAsia="zh-CN"/>
        </w:rPr>
        <w:t>账户名：广东五装建设工程有限公司</w:t>
      </w:r>
    </w:p>
    <w:p w14:paraId="21164172">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32"/>
          <w:highlight w:val="none"/>
          <w:lang w:val="en-US" w:eastAsia="zh-CN"/>
        </w:rPr>
      </w:pPr>
      <w:r>
        <w:rPr>
          <w:rFonts w:hint="eastAsia" w:ascii="仿宋" w:hAnsi="仿宋" w:eastAsia="仿宋" w:cs="仿宋"/>
          <w:b w:val="0"/>
          <w:bCs/>
          <w:color w:val="auto"/>
          <w:sz w:val="24"/>
          <w:szCs w:val="32"/>
          <w:highlight w:val="none"/>
          <w:lang w:val="en-US" w:eastAsia="zh-CN"/>
        </w:rPr>
        <w:t>开户银行：中国农业银行深圳锦绣江南支行</w:t>
      </w:r>
    </w:p>
    <w:p w14:paraId="49E20BBE">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32"/>
          <w:highlight w:val="none"/>
          <w:lang w:val="en-US" w:eastAsia="zh-CN"/>
        </w:rPr>
      </w:pPr>
      <w:r>
        <w:rPr>
          <w:rFonts w:hint="eastAsia" w:ascii="仿宋" w:hAnsi="仿宋" w:eastAsia="仿宋" w:cs="仿宋"/>
          <w:b w:val="0"/>
          <w:bCs/>
          <w:color w:val="auto"/>
          <w:sz w:val="24"/>
          <w:szCs w:val="32"/>
          <w:highlight w:val="none"/>
          <w:lang w:val="en-US" w:eastAsia="zh-CN"/>
        </w:rPr>
        <w:t>账户：41029700040032577</w:t>
      </w:r>
    </w:p>
    <w:p w14:paraId="21CE1DD7">
      <w:pPr>
        <w:pStyle w:val="9"/>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b w:val="0"/>
          <w:bCs/>
          <w:color w:val="auto"/>
          <w:sz w:val="24"/>
          <w:szCs w:val="32"/>
          <w:highlight w:val="none"/>
          <w:lang w:val="en-US" w:eastAsia="zh-CN"/>
        </w:rPr>
      </w:pPr>
      <w:r>
        <w:rPr>
          <w:rFonts w:hint="eastAsia" w:ascii="仿宋" w:hAnsi="仿宋" w:eastAsia="仿宋" w:cs="仿宋"/>
          <w:b w:val="0"/>
          <w:bCs/>
          <w:color w:val="auto"/>
          <w:sz w:val="24"/>
          <w:szCs w:val="32"/>
          <w:highlight w:val="none"/>
          <w:lang w:val="en-US" w:eastAsia="zh-CN"/>
        </w:rPr>
        <w:t>转账备注：广东五装建设工程有限公司+项目编号+项目名称</w:t>
      </w:r>
      <w:r>
        <w:rPr>
          <w:rFonts w:hint="eastAsia" w:ascii="仿宋" w:hAnsi="仿宋" w:eastAsia="仿宋" w:cs="仿宋"/>
          <w:b w:val="0"/>
          <w:bCs/>
          <w:color w:val="auto"/>
          <w:sz w:val="24"/>
          <w:szCs w:val="32"/>
          <w:highlight w:val="none"/>
          <w:lang w:val="en-US" w:eastAsia="zh-CN"/>
        </w:rPr>
        <w:br w:type="page"/>
      </w:r>
    </w:p>
    <w:p w14:paraId="42B1E27C">
      <w:pPr>
        <w:pStyle w:val="3"/>
        <w:bidi w:val="0"/>
        <w:rPr>
          <w:rFonts w:hint="eastAsia" w:ascii="仿宋" w:hAnsi="仿宋" w:eastAsia="仿宋" w:cs="仿宋"/>
          <w:highlight w:val="none"/>
        </w:rPr>
      </w:pPr>
      <w:bookmarkStart w:id="22" w:name="_Toc9467"/>
      <w:bookmarkStart w:id="23" w:name="_Toc25712"/>
      <w:r>
        <w:rPr>
          <w:rFonts w:hint="eastAsia" w:ascii="仿宋" w:hAnsi="仿宋" w:eastAsia="仿宋" w:cs="仿宋"/>
          <w:highlight w:val="none"/>
        </w:rPr>
        <w:t>第</w:t>
      </w:r>
      <w:r>
        <w:rPr>
          <w:rFonts w:hint="eastAsia" w:ascii="仿宋" w:hAnsi="仿宋" w:eastAsia="仿宋" w:cs="仿宋"/>
          <w:highlight w:val="none"/>
          <w:lang w:val="en-US" w:eastAsia="zh-CN"/>
        </w:rPr>
        <w:t>三</w:t>
      </w:r>
      <w:r>
        <w:rPr>
          <w:rFonts w:hint="eastAsia" w:ascii="仿宋" w:hAnsi="仿宋" w:eastAsia="仿宋" w:cs="仿宋"/>
          <w:highlight w:val="none"/>
        </w:rPr>
        <w:t>章 项目需求</w:t>
      </w:r>
      <w:bookmarkEnd w:id="22"/>
      <w:bookmarkEnd w:id="23"/>
    </w:p>
    <w:p w14:paraId="714B9CF4">
      <w:pPr>
        <w:bidi w:val="0"/>
        <w:jc w:val="center"/>
        <w:rPr>
          <w:rFonts w:hint="eastAsia" w:ascii="仿宋" w:hAnsi="仿宋" w:eastAsia="仿宋" w:cs="仿宋"/>
          <w:sz w:val="24"/>
          <w:szCs w:val="32"/>
          <w:highlight w:val="none"/>
          <w:lang w:val="en-US" w:eastAsia="zh-CN"/>
        </w:rPr>
      </w:pPr>
      <w:r>
        <w:rPr>
          <w:rFonts w:hint="eastAsia" w:ascii="仿宋" w:hAnsi="仿宋" w:eastAsia="仿宋" w:cs="仿宋"/>
          <w:sz w:val="24"/>
          <w:szCs w:val="32"/>
          <w:highlight w:val="none"/>
          <w:lang w:val="en-US" w:eastAsia="zh-CN"/>
        </w:rPr>
        <w:t>对通用条款的补充内容</w:t>
      </w:r>
    </w:p>
    <w:tbl>
      <w:tblPr>
        <w:tblStyle w:val="18"/>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29"/>
        <w:gridCol w:w="2702"/>
        <w:gridCol w:w="6008"/>
      </w:tblGrid>
      <w:tr w14:paraId="7B3F7D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51" w:hRule="atLeast"/>
          <w:jc w:val="center"/>
        </w:trPr>
        <w:tc>
          <w:tcPr>
            <w:tcW w:w="929" w:type="dxa"/>
            <w:noWrap w:val="0"/>
            <w:vAlign w:val="center"/>
          </w:tcPr>
          <w:p w14:paraId="43C10712">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2702" w:type="dxa"/>
            <w:noWrap w:val="0"/>
            <w:vAlign w:val="center"/>
          </w:tcPr>
          <w:p w14:paraId="3F3AE428">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内   容</w:t>
            </w:r>
          </w:p>
        </w:tc>
        <w:tc>
          <w:tcPr>
            <w:tcW w:w="6008" w:type="dxa"/>
            <w:noWrap w:val="0"/>
            <w:vAlign w:val="center"/>
          </w:tcPr>
          <w:p w14:paraId="648DC24B">
            <w:pPr>
              <w:spacing w:line="360" w:lineRule="auto"/>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规      定</w:t>
            </w:r>
          </w:p>
        </w:tc>
      </w:tr>
      <w:tr w14:paraId="49B43E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60" w:hRule="atLeast"/>
          <w:jc w:val="center"/>
        </w:trPr>
        <w:tc>
          <w:tcPr>
            <w:tcW w:w="929" w:type="dxa"/>
            <w:noWrap w:val="0"/>
            <w:vAlign w:val="center"/>
          </w:tcPr>
          <w:p w14:paraId="4861A2F2">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1</w:t>
            </w:r>
          </w:p>
        </w:tc>
        <w:tc>
          <w:tcPr>
            <w:tcW w:w="2702" w:type="dxa"/>
            <w:noWrap w:val="0"/>
            <w:vAlign w:val="center"/>
          </w:tcPr>
          <w:p w14:paraId="1FDC815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联合体投标</w:t>
            </w:r>
          </w:p>
        </w:tc>
        <w:tc>
          <w:tcPr>
            <w:tcW w:w="6008" w:type="dxa"/>
            <w:noWrap w:val="0"/>
            <w:vAlign w:val="center"/>
          </w:tcPr>
          <w:p w14:paraId="2E3E187E">
            <w:pPr>
              <w:spacing w:line="360" w:lineRule="auto"/>
              <w:rPr>
                <w:rFonts w:hint="eastAsia" w:ascii="仿宋" w:hAnsi="仿宋" w:eastAsia="仿宋" w:cs="仿宋"/>
                <w:snapToGrid w:val="0"/>
                <w:kern w:val="0"/>
                <w:sz w:val="28"/>
                <w:szCs w:val="28"/>
                <w:highlight w:val="none"/>
                <w:u w:val="single"/>
                <w:lang w:val="zh-CN"/>
              </w:rPr>
            </w:pPr>
            <w:r>
              <w:rPr>
                <w:rFonts w:hint="eastAsia" w:ascii="仿宋" w:hAnsi="仿宋" w:eastAsia="仿宋" w:cs="仿宋"/>
                <w:snapToGrid w:val="0"/>
                <w:kern w:val="0"/>
                <w:sz w:val="28"/>
                <w:szCs w:val="28"/>
                <w:highlight w:val="none"/>
                <w:u w:val="single"/>
                <w:lang w:val="zh-CN"/>
              </w:rPr>
              <w:t>见《招标公告》中“投标人资质要求”部分的相关内容</w:t>
            </w:r>
          </w:p>
        </w:tc>
      </w:tr>
      <w:tr w14:paraId="0756AA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537" w:hRule="atLeast"/>
          <w:jc w:val="center"/>
        </w:trPr>
        <w:tc>
          <w:tcPr>
            <w:tcW w:w="929" w:type="dxa"/>
            <w:noWrap w:val="0"/>
            <w:vAlign w:val="center"/>
          </w:tcPr>
          <w:p w14:paraId="04E06178">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2</w:t>
            </w:r>
          </w:p>
        </w:tc>
        <w:tc>
          <w:tcPr>
            <w:tcW w:w="2702" w:type="dxa"/>
            <w:noWrap w:val="0"/>
            <w:vAlign w:val="center"/>
          </w:tcPr>
          <w:p w14:paraId="6402E9C3">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投标有效期</w:t>
            </w:r>
          </w:p>
        </w:tc>
        <w:tc>
          <w:tcPr>
            <w:tcW w:w="6008" w:type="dxa"/>
            <w:noWrap w:val="0"/>
            <w:vAlign w:val="center"/>
          </w:tcPr>
          <w:p w14:paraId="6C977F82">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120</w:t>
            </w:r>
            <w:r>
              <w:rPr>
                <w:rFonts w:hint="eastAsia" w:ascii="仿宋" w:hAnsi="仿宋" w:eastAsia="仿宋" w:cs="仿宋"/>
                <w:sz w:val="28"/>
                <w:szCs w:val="28"/>
                <w:highlight w:val="none"/>
                <w:u w:val="single"/>
              </w:rPr>
              <w:t>日历天</w:t>
            </w:r>
            <w:r>
              <w:rPr>
                <w:rFonts w:hint="eastAsia" w:ascii="仿宋" w:hAnsi="仿宋" w:eastAsia="仿宋" w:cs="仿宋"/>
                <w:sz w:val="28"/>
                <w:szCs w:val="28"/>
                <w:highlight w:val="none"/>
              </w:rPr>
              <w:t>（从投标截止之日算起）</w:t>
            </w:r>
          </w:p>
        </w:tc>
      </w:tr>
      <w:tr w14:paraId="47901B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027" w:hRule="atLeast"/>
          <w:jc w:val="center"/>
        </w:trPr>
        <w:tc>
          <w:tcPr>
            <w:tcW w:w="929" w:type="dxa"/>
            <w:noWrap w:val="0"/>
            <w:vAlign w:val="center"/>
          </w:tcPr>
          <w:p w14:paraId="7B35A0B0">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3</w:t>
            </w:r>
          </w:p>
        </w:tc>
        <w:tc>
          <w:tcPr>
            <w:tcW w:w="2702" w:type="dxa"/>
            <w:noWrap w:val="0"/>
            <w:vAlign w:val="center"/>
          </w:tcPr>
          <w:p w14:paraId="3C00B64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投标人的替代方案</w:t>
            </w:r>
          </w:p>
        </w:tc>
        <w:tc>
          <w:tcPr>
            <w:tcW w:w="6008" w:type="dxa"/>
            <w:noWrap w:val="0"/>
            <w:vAlign w:val="center"/>
          </w:tcPr>
          <w:p w14:paraId="6E8E0F5A">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不允许</w:t>
            </w:r>
          </w:p>
        </w:tc>
      </w:tr>
      <w:tr w14:paraId="01FD21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cantSplit/>
          <w:trHeight w:val="1609" w:hRule="atLeast"/>
          <w:jc w:val="center"/>
        </w:trPr>
        <w:tc>
          <w:tcPr>
            <w:tcW w:w="929" w:type="dxa"/>
            <w:noWrap w:val="0"/>
            <w:vAlign w:val="center"/>
          </w:tcPr>
          <w:p w14:paraId="32ADF63B">
            <w:pPr>
              <w:spacing w:line="360" w:lineRule="auto"/>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4</w:t>
            </w:r>
          </w:p>
        </w:tc>
        <w:tc>
          <w:tcPr>
            <w:tcW w:w="2702" w:type="dxa"/>
            <w:noWrap w:val="0"/>
            <w:vAlign w:val="center"/>
          </w:tcPr>
          <w:p w14:paraId="4469A0DE">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投标文件的编制和密封要求</w:t>
            </w:r>
          </w:p>
        </w:tc>
        <w:tc>
          <w:tcPr>
            <w:tcW w:w="6008" w:type="dxa"/>
            <w:noWrap w:val="0"/>
            <w:vAlign w:val="center"/>
          </w:tcPr>
          <w:p w14:paraId="143CF630">
            <w:pPr>
              <w:spacing w:line="360" w:lineRule="auto"/>
              <w:rPr>
                <w:rFonts w:hint="eastAsia" w:ascii="仿宋" w:hAnsi="仿宋" w:eastAsia="仿宋" w:cs="仿宋"/>
                <w:sz w:val="28"/>
                <w:szCs w:val="28"/>
                <w:highlight w:val="none"/>
              </w:rPr>
            </w:pPr>
            <w:r>
              <w:rPr>
                <w:rFonts w:hint="eastAsia" w:ascii="仿宋" w:hAnsi="仿宋" w:eastAsia="仿宋" w:cs="仿宋"/>
                <w:sz w:val="28"/>
                <w:szCs w:val="28"/>
                <w:highlight w:val="none"/>
              </w:rPr>
              <w:t>本项目为电子采购，供应商需按照招标文件的格式要求编制电子版的投标文件在开标前上传</w:t>
            </w:r>
          </w:p>
        </w:tc>
      </w:tr>
    </w:tbl>
    <w:p w14:paraId="6D104C52">
      <w:pPr>
        <w:pStyle w:val="9"/>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备注：本表为通用条款相关内容的补充和明确，如与通用条款相冲突的以本表为准。</w:t>
      </w:r>
    </w:p>
    <w:p w14:paraId="4134C143">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7421F308">
      <w:pPr>
        <w:pStyle w:val="4"/>
        <w:bidi w:val="0"/>
        <w:rPr>
          <w:rFonts w:hint="eastAsia" w:ascii="仿宋" w:hAnsi="仿宋" w:eastAsia="仿宋" w:cs="仿宋"/>
          <w:highlight w:val="none"/>
          <w:lang w:val="en-US" w:eastAsia="zh-CN"/>
        </w:rPr>
      </w:pPr>
      <w:bookmarkStart w:id="24" w:name="_Toc22697"/>
      <w:bookmarkStart w:id="25" w:name="_Toc14576"/>
      <w:r>
        <w:rPr>
          <w:rFonts w:hint="eastAsia" w:ascii="仿宋" w:hAnsi="仿宋" w:eastAsia="仿宋" w:cs="仿宋"/>
          <w:highlight w:val="none"/>
          <w:lang w:val="en-US" w:eastAsia="zh-CN"/>
        </w:rPr>
        <w:t>一、项目清单</w:t>
      </w:r>
      <w:bookmarkEnd w:id="24"/>
      <w:bookmarkEnd w:id="25"/>
    </w:p>
    <w:tbl>
      <w:tblPr>
        <w:tblStyle w:val="18"/>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4"/>
        <w:gridCol w:w="3607"/>
        <w:gridCol w:w="1035"/>
        <w:gridCol w:w="825"/>
        <w:gridCol w:w="1035"/>
        <w:gridCol w:w="1669"/>
      </w:tblGrid>
      <w:tr w14:paraId="49C4C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055931D1">
            <w:pPr>
              <w:spacing w:line="360" w:lineRule="auto"/>
              <w:jc w:val="center"/>
              <w:rPr>
                <w:rFonts w:hint="eastAsia" w:ascii="仿宋" w:hAnsi="仿宋" w:eastAsia="仿宋" w:cs="仿宋"/>
                <w:sz w:val="24"/>
                <w:szCs w:val="22"/>
                <w:highlight w:val="none"/>
              </w:rPr>
            </w:pPr>
            <w:r>
              <w:rPr>
                <w:rFonts w:hint="eastAsia" w:ascii="仿宋" w:hAnsi="仿宋" w:eastAsia="仿宋" w:cs="仿宋"/>
                <w:bCs/>
                <w:sz w:val="24"/>
                <w:szCs w:val="20"/>
                <w:highlight w:val="none"/>
              </w:rPr>
              <w:t>序号</w:t>
            </w:r>
          </w:p>
        </w:tc>
        <w:tc>
          <w:tcPr>
            <w:tcW w:w="3607" w:type="dxa"/>
            <w:noWrap w:val="0"/>
            <w:vAlign w:val="center"/>
          </w:tcPr>
          <w:p w14:paraId="34983519">
            <w:pPr>
              <w:spacing w:line="360" w:lineRule="auto"/>
              <w:jc w:val="center"/>
              <w:rPr>
                <w:rFonts w:hint="eastAsia" w:ascii="仿宋" w:hAnsi="仿宋" w:eastAsia="仿宋" w:cs="仿宋"/>
                <w:sz w:val="24"/>
                <w:szCs w:val="22"/>
                <w:highlight w:val="none"/>
              </w:rPr>
            </w:pPr>
            <w:r>
              <w:rPr>
                <w:rFonts w:hint="eastAsia" w:ascii="仿宋" w:hAnsi="仿宋" w:eastAsia="仿宋" w:cs="仿宋"/>
                <w:bCs/>
                <w:sz w:val="24"/>
                <w:szCs w:val="20"/>
                <w:highlight w:val="none"/>
              </w:rPr>
              <w:t>工程名称</w:t>
            </w:r>
          </w:p>
        </w:tc>
        <w:tc>
          <w:tcPr>
            <w:tcW w:w="1035" w:type="dxa"/>
            <w:noWrap w:val="0"/>
            <w:vAlign w:val="center"/>
          </w:tcPr>
          <w:p w14:paraId="6BFFF628">
            <w:pPr>
              <w:spacing w:line="360" w:lineRule="auto"/>
              <w:jc w:val="center"/>
              <w:rPr>
                <w:rFonts w:hint="eastAsia" w:ascii="仿宋" w:hAnsi="仿宋" w:eastAsia="仿宋" w:cs="仿宋"/>
                <w:sz w:val="24"/>
                <w:szCs w:val="22"/>
                <w:highlight w:val="none"/>
              </w:rPr>
            </w:pPr>
            <w:r>
              <w:rPr>
                <w:rFonts w:hint="eastAsia" w:ascii="仿宋" w:hAnsi="仿宋" w:eastAsia="仿宋" w:cs="仿宋"/>
                <w:bCs/>
                <w:sz w:val="24"/>
                <w:szCs w:val="20"/>
                <w:highlight w:val="none"/>
              </w:rPr>
              <w:t>数量</w:t>
            </w:r>
          </w:p>
        </w:tc>
        <w:tc>
          <w:tcPr>
            <w:tcW w:w="825" w:type="dxa"/>
            <w:noWrap w:val="0"/>
            <w:vAlign w:val="center"/>
          </w:tcPr>
          <w:p w14:paraId="4A0377FF">
            <w:pPr>
              <w:spacing w:line="360" w:lineRule="auto"/>
              <w:jc w:val="center"/>
              <w:rPr>
                <w:rFonts w:hint="eastAsia" w:ascii="仿宋" w:hAnsi="仿宋" w:eastAsia="仿宋" w:cs="仿宋"/>
                <w:sz w:val="24"/>
                <w:szCs w:val="22"/>
                <w:highlight w:val="none"/>
              </w:rPr>
            </w:pPr>
            <w:r>
              <w:rPr>
                <w:rFonts w:hint="eastAsia" w:ascii="仿宋" w:hAnsi="仿宋" w:eastAsia="仿宋" w:cs="仿宋"/>
                <w:bCs/>
                <w:sz w:val="24"/>
                <w:szCs w:val="20"/>
                <w:highlight w:val="none"/>
              </w:rPr>
              <w:t>单位</w:t>
            </w:r>
          </w:p>
        </w:tc>
        <w:tc>
          <w:tcPr>
            <w:tcW w:w="1035" w:type="dxa"/>
            <w:noWrap w:val="0"/>
            <w:vAlign w:val="center"/>
          </w:tcPr>
          <w:p w14:paraId="55482942">
            <w:pPr>
              <w:spacing w:line="360" w:lineRule="auto"/>
              <w:jc w:val="center"/>
              <w:rPr>
                <w:rFonts w:hint="eastAsia" w:ascii="仿宋" w:hAnsi="仿宋" w:eastAsia="仿宋" w:cs="仿宋"/>
                <w:bCs/>
                <w:sz w:val="24"/>
                <w:szCs w:val="20"/>
                <w:highlight w:val="none"/>
              </w:rPr>
            </w:pPr>
            <w:r>
              <w:rPr>
                <w:rFonts w:hint="eastAsia" w:ascii="仿宋" w:hAnsi="仿宋" w:eastAsia="仿宋" w:cs="仿宋"/>
                <w:b w:val="0"/>
                <w:bCs/>
                <w:sz w:val="24"/>
                <w:szCs w:val="20"/>
                <w:highlight w:val="none"/>
              </w:rPr>
              <w:t>下浮率</w:t>
            </w:r>
          </w:p>
        </w:tc>
        <w:tc>
          <w:tcPr>
            <w:tcW w:w="1669" w:type="dxa"/>
            <w:noWrap w:val="0"/>
            <w:vAlign w:val="center"/>
          </w:tcPr>
          <w:p w14:paraId="52301127">
            <w:pPr>
              <w:spacing w:line="360" w:lineRule="auto"/>
              <w:jc w:val="center"/>
              <w:rPr>
                <w:rFonts w:hint="eastAsia" w:ascii="仿宋" w:hAnsi="仿宋" w:eastAsia="仿宋" w:cs="仿宋"/>
                <w:bCs/>
                <w:sz w:val="24"/>
                <w:szCs w:val="20"/>
                <w:highlight w:val="none"/>
              </w:rPr>
            </w:pPr>
            <w:r>
              <w:rPr>
                <w:rFonts w:hint="eastAsia" w:ascii="仿宋" w:hAnsi="仿宋" w:eastAsia="仿宋" w:cs="仿宋"/>
                <w:b w:val="0"/>
                <w:bCs/>
                <w:sz w:val="24"/>
                <w:szCs w:val="20"/>
                <w:highlight w:val="none"/>
              </w:rPr>
              <w:t>财政预算限额（元）</w:t>
            </w:r>
          </w:p>
        </w:tc>
      </w:tr>
      <w:tr w14:paraId="355AF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noWrap w:val="0"/>
            <w:vAlign w:val="center"/>
          </w:tcPr>
          <w:p w14:paraId="35630CD6">
            <w:pPr>
              <w:spacing w:line="360" w:lineRule="auto"/>
              <w:jc w:val="center"/>
              <w:rPr>
                <w:rFonts w:hint="eastAsia" w:ascii="仿宋" w:hAnsi="仿宋" w:eastAsia="仿宋" w:cs="仿宋"/>
                <w:sz w:val="24"/>
                <w:szCs w:val="22"/>
                <w:highlight w:val="none"/>
              </w:rPr>
            </w:pPr>
            <w:r>
              <w:rPr>
                <w:rFonts w:hint="eastAsia" w:ascii="仿宋" w:hAnsi="仿宋" w:eastAsia="仿宋" w:cs="仿宋"/>
                <w:bCs/>
                <w:sz w:val="24"/>
                <w:szCs w:val="20"/>
                <w:highlight w:val="none"/>
              </w:rPr>
              <w:t>1</w:t>
            </w:r>
          </w:p>
        </w:tc>
        <w:tc>
          <w:tcPr>
            <w:tcW w:w="3607" w:type="dxa"/>
            <w:noWrap w:val="0"/>
            <w:vAlign w:val="center"/>
          </w:tcPr>
          <w:p w14:paraId="0A6AD607">
            <w:pPr>
              <w:spacing w:line="360" w:lineRule="auto"/>
              <w:jc w:val="center"/>
              <w:rPr>
                <w:rFonts w:hint="eastAsia" w:ascii="仿宋" w:hAnsi="仿宋" w:eastAsia="仿宋" w:cs="仿宋"/>
                <w:sz w:val="24"/>
                <w:szCs w:val="22"/>
                <w:highlight w:val="none"/>
                <w:lang w:eastAsia="zh-CN"/>
              </w:rPr>
            </w:pPr>
            <w:r>
              <w:rPr>
                <w:rFonts w:hint="eastAsia" w:ascii="仿宋" w:hAnsi="仿宋" w:eastAsia="仿宋" w:cs="仿宋"/>
                <w:sz w:val="24"/>
                <w:szCs w:val="22"/>
                <w:highlight w:val="none"/>
                <w:lang w:eastAsia="zh-CN"/>
              </w:rPr>
              <w:t>2025年义务教育学校额外扩班改造工程</w:t>
            </w:r>
          </w:p>
        </w:tc>
        <w:tc>
          <w:tcPr>
            <w:tcW w:w="1035" w:type="dxa"/>
            <w:noWrap w:val="0"/>
            <w:vAlign w:val="center"/>
          </w:tcPr>
          <w:p w14:paraId="5C5F7C61">
            <w:pPr>
              <w:spacing w:line="360" w:lineRule="auto"/>
              <w:jc w:val="center"/>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1</w:t>
            </w:r>
          </w:p>
        </w:tc>
        <w:tc>
          <w:tcPr>
            <w:tcW w:w="825" w:type="dxa"/>
            <w:noWrap w:val="0"/>
            <w:vAlign w:val="center"/>
          </w:tcPr>
          <w:p w14:paraId="3ADB59B6">
            <w:pPr>
              <w:spacing w:line="360" w:lineRule="auto"/>
              <w:jc w:val="center"/>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项</w:t>
            </w:r>
          </w:p>
        </w:tc>
        <w:tc>
          <w:tcPr>
            <w:tcW w:w="1035" w:type="dxa"/>
            <w:noWrap w:val="0"/>
            <w:vAlign w:val="center"/>
          </w:tcPr>
          <w:p w14:paraId="77224147">
            <w:pPr>
              <w:spacing w:line="360" w:lineRule="auto"/>
              <w:jc w:val="center"/>
              <w:rPr>
                <w:rFonts w:hint="eastAsia" w:ascii="仿宋" w:hAnsi="仿宋" w:eastAsia="仿宋" w:cs="仿宋"/>
                <w:sz w:val="24"/>
                <w:szCs w:val="22"/>
                <w:highlight w:val="none"/>
                <w:lang w:val="en-US" w:eastAsia="zh-CN"/>
              </w:rPr>
            </w:pPr>
            <w:r>
              <w:rPr>
                <w:rFonts w:hint="eastAsia" w:ascii="仿宋" w:hAnsi="仿宋" w:eastAsia="仿宋" w:cs="仿宋"/>
                <w:sz w:val="24"/>
                <w:szCs w:val="22"/>
                <w:highlight w:val="none"/>
                <w:lang w:val="en-US" w:eastAsia="zh-CN"/>
              </w:rPr>
              <w:t>0</w:t>
            </w:r>
          </w:p>
        </w:tc>
        <w:tc>
          <w:tcPr>
            <w:tcW w:w="1669" w:type="dxa"/>
            <w:noWrap w:val="0"/>
            <w:vAlign w:val="center"/>
          </w:tcPr>
          <w:p w14:paraId="62C57D8E">
            <w:pPr>
              <w:spacing w:line="360" w:lineRule="auto"/>
              <w:jc w:val="center"/>
              <w:rPr>
                <w:rFonts w:hint="eastAsia" w:ascii="仿宋" w:hAnsi="仿宋" w:eastAsia="仿宋" w:cs="仿宋"/>
                <w:sz w:val="24"/>
                <w:szCs w:val="22"/>
                <w:highlight w:val="none"/>
                <w:lang w:eastAsia="zh-CN"/>
              </w:rPr>
            </w:pPr>
            <w:bookmarkStart w:id="206" w:name="_GoBack"/>
            <w:r>
              <w:rPr>
                <w:rFonts w:hint="eastAsia" w:ascii="仿宋" w:hAnsi="仿宋" w:eastAsia="仿宋" w:cs="仿宋"/>
                <w:sz w:val="24"/>
                <w:szCs w:val="22"/>
                <w:highlight w:val="none"/>
                <w:lang w:eastAsia="zh-CN"/>
              </w:rPr>
              <w:t>342000</w:t>
            </w:r>
            <w:bookmarkEnd w:id="206"/>
            <w:r>
              <w:rPr>
                <w:rFonts w:hint="eastAsia" w:ascii="仿宋" w:hAnsi="仿宋" w:eastAsia="仿宋" w:cs="仿宋"/>
                <w:sz w:val="24"/>
                <w:szCs w:val="22"/>
                <w:highlight w:val="none"/>
                <w:lang w:eastAsia="zh-CN"/>
              </w:rPr>
              <w:t>.00</w:t>
            </w:r>
          </w:p>
        </w:tc>
      </w:tr>
    </w:tbl>
    <w:p w14:paraId="097F0969">
      <w:pPr>
        <w:pStyle w:val="9"/>
        <w:rPr>
          <w:rFonts w:hint="eastAsia" w:ascii="仿宋" w:hAnsi="仿宋" w:eastAsia="仿宋" w:cs="仿宋"/>
          <w:b/>
          <w:bCs w:val="0"/>
          <w:color w:val="FF0000"/>
          <w:sz w:val="22"/>
          <w:szCs w:val="22"/>
          <w:highlight w:val="none"/>
          <w:lang w:val="en-US" w:eastAsia="zh-CN"/>
        </w:rPr>
      </w:pPr>
      <w:r>
        <w:rPr>
          <w:rFonts w:hint="eastAsia" w:ascii="仿宋" w:hAnsi="仿宋" w:eastAsia="仿宋" w:cs="仿宋"/>
          <w:b/>
          <w:bCs w:val="0"/>
          <w:color w:val="FF0000"/>
          <w:sz w:val="22"/>
          <w:szCs w:val="22"/>
          <w:highlight w:val="none"/>
          <w:lang w:val="en-US" w:eastAsia="zh-CN"/>
        </w:rPr>
        <w:t>本项目评审无价格竞争，各单位统一填报价格为：预算价格×（1-下浮率）=342000.00.元，否则视为投标无效。</w:t>
      </w:r>
    </w:p>
    <w:p w14:paraId="03723C27">
      <w:pPr>
        <w:pStyle w:val="4"/>
        <w:bidi w:val="0"/>
        <w:rPr>
          <w:rFonts w:hint="eastAsia" w:ascii="仿宋" w:hAnsi="仿宋" w:eastAsia="仿宋" w:cs="仿宋"/>
          <w:highlight w:val="none"/>
          <w:lang w:val="en-US" w:eastAsia="zh-CN"/>
        </w:rPr>
      </w:pPr>
      <w:bookmarkStart w:id="26" w:name="_Toc21701"/>
      <w:bookmarkStart w:id="27" w:name="_Toc2601"/>
      <w:r>
        <w:rPr>
          <w:rFonts w:hint="eastAsia" w:ascii="仿宋" w:hAnsi="仿宋" w:eastAsia="仿宋" w:cs="仿宋"/>
          <w:highlight w:val="none"/>
          <w:lang w:val="en-US" w:eastAsia="zh-CN"/>
        </w:rPr>
        <w:t>二、项目概况</w:t>
      </w:r>
      <w:bookmarkEnd w:id="26"/>
      <w:bookmarkEnd w:id="27"/>
    </w:p>
    <w:p w14:paraId="36D87A65">
      <w:pPr>
        <w:pStyle w:val="9"/>
        <w:ind w:firstLine="480" w:firstLineChars="200"/>
        <w:rPr>
          <w:rFonts w:hint="eastAsia" w:ascii="仿宋" w:hAnsi="仿宋" w:eastAsia="仿宋" w:cs="仿宋"/>
          <w:b w:val="0"/>
          <w:bCs/>
          <w:highlight w:val="none"/>
          <w:lang w:val="en-US" w:eastAsia="zh-CN"/>
        </w:rPr>
      </w:pPr>
      <w:bookmarkStart w:id="28" w:name="_Toc11054"/>
      <w:r>
        <w:rPr>
          <w:rFonts w:hint="eastAsia" w:ascii="仿宋" w:hAnsi="仿宋" w:eastAsia="仿宋" w:cs="仿宋"/>
          <w:b w:val="0"/>
          <w:bCs/>
          <w:highlight w:val="none"/>
          <w:lang w:val="en-US" w:eastAsia="zh-CN"/>
        </w:rPr>
        <w:t>1.项目名称：2025年义务教育学校额外扩班改造工程</w:t>
      </w:r>
    </w:p>
    <w:p w14:paraId="1242DA89">
      <w:pPr>
        <w:pStyle w:val="9"/>
        <w:ind w:firstLine="480" w:firstLineChars="200"/>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2.工程内容：包括但不限于舞蹈室升级、乐器室改造、安全办公室工程、地砖整体工程、校长室、会议室综合改造等，具体详见工程量清单及图纸。</w:t>
      </w:r>
    </w:p>
    <w:p w14:paraId="50017574">
      <w:pPr>
        <w:pStyle w:val="9"/>
        <w:ind w:firstLine="480" w:firstLineChars="200"/>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 xml:space="preserve">3.工程地址：深圳市龙华区 </w:t>
      </w:r>
    </w:p>
    <w:p w14:paraId="47FC2637">
      <w:pPr>
        <w:pStyle w:val="9"/>
        <w:ind w:firstLine="480" w:firstLineChars="200"/>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4.预算金额（最高投标限价）：342000.00元（其中安全文明施工费：7262.25元）。</w:t>
      </w:r>
    </w:p>
    <w:p w14:paraId="42998CB2">
      <w:pPr>
        <w:pStyle w:val="4"/>
        <w:bidi w:val="0"/>
        <w:rPr>
          <w:rFonts w:hint="eastAsia" w:ascii="仿宋" w:hAnsi="仿宋" w:eastAsia="仿宋" w:cs="仿宋"/>
          <w:highlight w:val="none"/>
          <w:lang w:val="en-US" w:eastAsia="zh-CN"/>
        </w:rPr>
      </w:pPr>
      <w:bookmarkStart w:id="29" w:name="_Toc12734"/>
      <w:r>
        <w:rPr>
          <w:rFonts w:hint="eastAsia" w:ascii="仿宋" w:hAnsi="仿宋" w:eastAsia="仿宋" w:cs="仿宋"/>
          <w:highlight w:val="none"/>
          <w:lang w:val="en-US" w:eastAsia="zh-CN"/>
        </w:rPr>
        <w:t>三、工程量清单</w:t>
      </w:r>
      <w:bookmarkEnd w:id="28"/>
      <w:bookmarkEnd w:id="29"/>
    </w:p>
    <w:p w14:paraId="770F6E44">
      <w:pPr>
        <w:pStyle w:val="9"/>
        <w:ind w:firstLine="480" w:firstLineChars="200"/>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（一）工程量清单</w:t>
      </w:r>
      <w:r>
        <w:rPr>
          <w:rFonts w:hint="eastAsia" w:ascii="仿宋" w:hAnsi="仿宋" w:eastAsia="仿宋" w:cs="仿宋"/>
          <w:b/>
          <w:bCs w:val="0"/>
          <w:highlight w:val="none"/>
          <w:lang w:val="en-US" w:eastAsia="zh-CN"/>
        </w:rPr>
        <w:t>（详见附件）</w:t>
      </w:r>
    </w:p>
    <w:p w14:paraId="5043587A">
      <w:pPr>
        <w:pStyle w:val="9"/>
        <w:ind w:firstLine="480" w:firstLineChars="200"/>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（二）相关说明：</w:t>
      </w:r>
    </w:p>
    <w:p w14:paraId="3F809211">
      <w:pPr>
        <w:pStyle w:val="9"/>
        <w:ind w:firstLine="480" w:firstLineChars="200"/>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1、本工程量清单是根据招标文件中包括的、有合同约束力的图纸以及有关工程量清单的国家标准、行业标准、合同条款中约定的工程量计算规则编制。约定计量规则中没有的子目， 其工程量按照有合同约束力的图纸所标示尺寸的理论净量计算。计量采用中华人民共和国法定计量单位。</w:t>
      </w:r>
    </w:p>
    <w:p w14:paraId="40A3E517">
      <w:pPr>
        <w:pStyle w:val="9"/>
        <w:ind w:firstLine="480" w:firstLineChars="200"/>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2、本工程量清单应与招标文件中的项目概况、通用合同条款、专用合同条款、技术标准和要求及图纸等一起阅读和理解。</w:t>
      </w:r>
    </w:p>
    <w:p w14:paraId="4861FEDE">
      <w:pPr>
        <w:pStyle w:val="9"/>
        <w:ind w:firstLine="480" w:firstLineChars="200"/>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3、本工程量清单仅是投标报价的共同基础，实际工程计量和工程价款的支付应遵循合同条款的约定和第七章“技术标准和要求”的有关规定。</w:t>
      </w:r>
    </w:p>
    <w:p w14:paraId="336C1304">
      <w:pPr>
        <w:pStyle w:val="9"/>
        <w:ind w:firstLine="480" w:firstLineChars="200"/>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4、工程量清单中标价的单价或金额，应包括所需的人工费、材料和施工机具使用费和企业管理费、利润以及一定范围内的风险费用等；</w:t>
      </w:r>
    </w:p>
    <w:p w14:paraId="3B840466">
      <w:pPr>
        <w:pStyle w:val="9"/>
        <w:ind w:firstLine="480" w:firstLineChars="200"/>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5、工程量清单中投标人没有填入单价或价格的子目，其费用视为已分摊在工程量清单中其他相关子目的单价或价格之中。</w:t>
      </w:r>
    </w:p>
    <w:p w14:paraId="5CBB378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191BCB46">
      <w:pPr>
        <w:pStyle w:val="4"/>
        <w:bidi w:val="0"/>
        <w:rPr>
          <w:rFonts w:hint="eastAsia" w:ascii="仿宋" w:hAnsi="仿宋" w:eastAsia="仿宋" w:cs="仿宋"/>
          <w:b w:val="0"/>
          <w:bCs/>
          <w:highlight w:val="none"/>
          <w:lang w:val="en-US" w:eastAsia="zh-CN"/>
        </w:rPr>
      </w:pPr>
      <w:bookmarkStart w:id="30" w:name="_Toc4851"/>
      <w:bookmarkStart w:id="31" w:name="_Toc22315"/>
      <w:r>
        <w:rPr>
          <w:rFonts w:hint="eastAsia" w:ascii="仿宋" w:hAnsi="仿宋" w:eastAsia="仿宋" w:cs="仿宋"/>
          <w:highlight w:val="none"/>
          <w:lang w:val="en-US" w:eastAsia="zh-CN"/>
        </w:rPr>
        <w:t>四、图纸（详见附件）</w:t>
      </w:r>
      <w:bookmarkEnd w:id="30"/>
      <w:bookmarkEnd w:id="31"/>
    </w:p>
    <w:p w14:paraId="6861F8D2">
      <w:pPr>
        <w:pStyle w:val="9"/>
        <w:ind w:firstLine="482" w:firstLineChars="200"/>
        <w:jc w:val="center"/>
        <w:rPr>
          <w:rFonts w:hint="eastAsia" w:ascii="仿宋" w:hAnsi="仿宋" w:eastAsia="仿宋" w:cs="仿宋"/>
          <w:b/>
          <w:bCs w:val="0"/>
          <w:highlight w:val="none"/>
          <w:lang w:val="en-US" w:eastAsia="zh-CN"/>
        </w:rPr>
      </w:pPr>
      <w:r>
        <w:rPr>
          <w:rFonts w:hint="eastAsia" w:ascii="仿宋" w:hAnsi="仿宋" w:eastAsia="仿宋" w:cs="仿宋"/>
          <w:b/>
          <w:bCs w:val="0"/>
          <w:highlight w:val="none"/>
          <w:lang w:val="en-US" w:eastAsia="zh-CN"/>
        </w:rPr>
        <w:t>图纸目录</w:t>
      </w:r>
    </w:p>
    <w:tbl>
      <w:tblPr>
        <w:tblStyle w:val="18"/>
        <w:tblpPr w:leftFromText="180" w:rightFromText="180" w:vertAnchor="text" w:horzAnchor="page" w:tblpXSpec="center" w:tblpY="501"/>
        <w:tblOverlap w:val="never"/>
        <w:tblW w:w="881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73"/>
        <w:gridCol w:w="1050"/>
        <w:gridCol w:w="3150"/>
        <w:gridCol w:w="1110"/>
        <w:gridCol w:w="1050"/>
        <w:gridCol w:w="1182"/>
      </w:tblGrid>
      <w:tr w14:paraId="124BC2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273" w:type="dxa"/>
            <w:noWrap w:val="0"/>
            <w:vAlign w:val="center"/>
          </w:tcPr>
          <w:p w14:paraId="7518FA7F">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序号</w:t>
            </w:r>
          </w:p>
        </w:tc>
        <w:tc>
          <w:tcPr>
            <w:tcW w:w="1050" w:type="dxa"/>
            <w:noWrap w:val="0"/>
            <w:vAlign w:val="center"/>
          </w:tcPr>
          <w:p w14:paraId="6BC0FCFD">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图名</w:t>
            </w:r>
          </w:p>
        </w:tc>
        <w:tc>
          <w:tcPr>
            <w:tcW w:w="3150" w:type="dxa"/>
            <w:noWrap w:val="0"/>
            <w:vAlign w:val="center"/>
          </w:tcPr>
          <w:p w14:paraId="22AA1B04">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图号</w:t>
            </w:r>
          </w:p>
        </w:tc>
        <w:tc>
          <w:tcPr>
            <w:tcW w:w="1110" w:type="dxa"/>
            <w:noWrap w:val="0"/>
            <w:vAlign w:val="center"/>
          </w:tcPr>
          <w:p w14:paraId="21C342A7">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版本</w:t>
            </w:r>
          </w:p>
        </w:tc>
        <w:tc>
          <w:tcPr>
            <w:tcW w:w="1050" w:type="dxa"/>
            <w:noWrap w:val="0"/>
            <w:vAlign w:val="center"/>
          </w:tcPr>
          <w:p w14:paraId="0786B95A">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出图日期</w:t>
            </w:r>
          </w:p>
        </w:tc>
        <w:tc>
          <w:tcPr>
            <w:tcW w:w="1182" w:type="dxa"/>
            <w:noWrap w:val="0"/>
            <w:vAlign w:val="center"/>
          </w:tcPr>
          <w:p w14:paraId="2C2EA982">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18"/>
                <w:szCs w:val="18"/>
              </w:rPr>
            </w:pPr>
            <w:r>
              <w:rPr>
                <w:rFonts w:hint="eastAsia" w:ascii="仿宋" w:hAnsi="仿宋" w:eastAsia="仿宋" w:cs="仿宋"/>
                <w:sz w:val="18"/>
                <w:szCs w:val="18"/>
              </w:rPr>
              <w:t>备注</w:t>
            </w:r>
          </w:p>
        </w:tc>
      </w:tr>
      <w:tr w14:paraId="3DCBF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273" w:type="dxa"/>
            <w:noWrap w:val="0"/>
            <w:vAlign w:val="center"/>
          </w:tcPr>
          <w:p w14:paraId="794361F7">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1</w:t>
            </w:r>
          </w:p>
        </w:tc>
        <w:tc>
          <w:tcPr>
            <w:tcW w:w="1050" w:type="dxa"/>
            <w:noWrap w:val="0"/>
            <w:vAlign w:val="center"/>
          </w:tcPr>
          <w:p w14:paraId="75B72397">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p>
        </w:tc>
        <w:tc>
          <w:tcPr>
            <w:tcW w:w="3150" w:type="dxa"/>
            <w:noWrap w:val="0"/>
            <w:vAlign w:val="center"/>
          </w:tcPr>
          <w:p w14:paraId="7F9F10BA">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p>
        </w:tc>
        <w:tc>
          <w:tcPr>
            <w:tcW w:w="1110" w:type="dxa"/>
            <w:noWrap w:val="0"/>
            <w:vAlign w:val="center"/>
          </w:tcPr>
          <w:p w14:paraId="00A845FA">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w:t>
            </w:r>
          </w:p>
        </w:tc>
        <w:tc>
          <w:tcPr>
            <w:tcW w:w="1050" w:type="dxa"/>
            <w:noWrap w:val="0"/>
            <w:vAlign w:val="center"/>
          </w:tcPr>
          <w:p w14:paraId="6705B5E6">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仿宋" w:hAnsi="仿宋" w:eastAsia="仿宋" w:cs="仿宋"/>
                <w:sz w:val="18"/>
                <w:szCs w:val="18"/>
                <w:lang w:val="en-US" w:eastAsia="zh-CN"/>
              </w:rPr>
            </w:pPr>
            <w:r>
              <w:rPr>
                <w:rFonts w:hint="eastAsia" w:ascii="仿宋" w:hAnsi="仿宋" w:eastAsia="仿宋" w:cs="仿宋"/>
                <w:sz w:val="18"/>
                <w:szCs w:val="18"/>
                <w:lang w:val="en-US" w:eastAsia="zh-CN"/>
              </w:rPr>
              <w:t>/</w:t>
            </w:r>
          </w:p>
        </w:tc>
        <w:tc>
          <w:tcPr>
            <w:tcW w:w="1182" w:type="dxa"/>
            <w:noWrap w:val="0"/>
            <w:vAlign w:val="center"/>
          </w:tcPr>
          <w:p w14:paraId="2E1B3699">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18"/>
                <w:szCs w:val="18"/>
              </w:rPr>
            </w:pPr>
          </w:p>
        </w:tc>
      </w:tr>
    </w:tbl>
    <w:p w14:paraId="28C9C194">
      <w:pPr>
        <w:pStyle w:val="9"/>
        <w:rPr>
          <w:rFonts w:hint="eastAsia" w:ascii="仿宋" w:hAnsi="仿宋" w:eastAsia="仿宋" w:cs="仿宋"/>
          <w:b w:val="0"/>
          <w:bCs/>
          <w:highlight w:val="none"/>
          <w:lang w:val="en-US" w:eastAsia="zh-CN"/>
        </w:rPr>
      </w:pPr>
    </w:p>
    <w:p w14:paraId="6D0F62A8">
      <w:pPr>
        <w:pStyle w:val="4"/>
        <w:bidi w:val="0"/>
        <w:rPr>
          <w:rFonts w:hint="eastAsia" w:ascii="仿宋" w:hAnsi="仿宋" w:eastAsia="仿宋" w:cs="仿宋"/>
          <w:highlight w:val="none"/>
          <w:lang w:val="en-US" w:eastAsia="zh-CN"/>
        </w:rPr>
      </w:pPr>
      <w:bookmarkStart w:id="32" w:name="_Toc10857"/>
      <w:bookmarkStart w:id="33" w:name="_Toc22330"/>
      <w:r>
        <w:rPr>
          <w:rFonts w:hint="eastAsia" w:ascii="仿宋" w:hAnsi="仿宋" w:eastAsia="仿宋" w:cs="仿宋"/>
          <w:highlight w:val="none"/>
          <w:lang w:val="en-US" w:eastAsia="zh-CN"/>
        </w:rPr>
        <w:t>五、商务要求</w:t>
      </w:r>
      <w:bookmarkEnd w:id="32"/>
      <w:bookmarkEnd w:id="33"/>
    </w:p>
    <w:p w14:paraId="6BA564CE">
      <w:pPr>
        <w:pStyle w:val="9"/>
        <w:ind w:firstLine="442" w:firstLineChars="200"/>
        <w:rPr>
          <w:rFonts w:hint="eastAsia" w:ascii="仿宋" w:hAnsi="仿宋" w:eastAsia="仿宋" w:cs="仿宋"/>
          <w:b/>
          <w:bCs w:val="0"/>
          <w:sz w:val="22"/>
          <w:szCs w:val="22"/>
          <w:highlight w:val="none"/>
          <w:lang w:val="en-US" w:eastAsia="zh-CN"/>
        </w:rPr>
      </w:pPr>
      <w:r>
        <w:rPr>
          <w:rFonts w:hint="eastAsia" w:ascii="仿宋" w:hAnsi="仿宋" w:eastAsia="仿宋" w:cs="仿宋"/>
          <w:b/>
          <w:bCs w:val="0"/>
          <w:sz w:val="22"/>
          <w:szCs w:val="22"/>
          <w:highlight w:val="none"/>
          <w:lang w:val="en-US" w:eastAsia="zh-CN"/>
        </w:rPr>
        <w:t>1.项目工期</w:t>
      </w:r>
    </w:p>
    <w:p w14:paraId="2F316803">
      <w:pPr>
        <w:pStyle w:val="9"/>
        <w:ind w:firstLine="440" w:firstLineChars="200"/>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1.1.工期：签订合同后 30天（日历日）。</w:t>
      </w:r>
    </w:p>
    <w:p w14:paraId="3B5C5602">
      <w:pPr>
        <w:pStyle w:val="9"/>
        <w:ind w:firstLine="442" w:firstLineChars="200"/>
        <w:rPr>
          <w:rFonts w:hint="eastAsia" w:ascii="仿宋" w:hAnsi="仿宋" w:eastAsia="仿宋" w:cs="仿宋"/>
          <w:b/>
          <w:bCs w:val="0"/>
          <w:sz w:val="22"/>
          <w:szCs w:val="22"/>
          <w:highlight w:val="none"/>
          <w:lang w:val="en-US" w:eastAsia="zh-CN"/>
        </w:rPr>
      </w:pPr>
      <w:r>
        <w:rPr>
          <w:rFonts w:hint="eastAsia" w:ascii="仿宋" w:hAnsi="仿宋" w:eastAsia="仿宋" w:cs="仿宋"/>
          <w:b/>
          <w:bCs w:val="0"/>
          <w:sz w:val="22"/>
          <w:szCs w:val="22"/>
          <w:highlight w:val="none"/>
          <w:lang w:val="en-US" w:eastAsia="zh-CN"/>
        </w:rPr>
        <w:t>2.工作流程</w:t>
      </w:r>
    </w:p>
    <w:p w14:paraId="1A5988F7">
      <w:pPr>
        <w:pStyle w:val="9"/>
        <w:ind w:firstLine="440" w:firstLineChars="200"/>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2.1.采购人与中标单位根据招标项目要求、中标结果等签订项目服务合同，明确具体内容和技术要求。</w:t>
      </w:r>
    </w:p>
    <w:p w14:paraId="6BB8BEBD">
      <w:pPr>
        <w:pStyle w:val="9"/>
        <w:ind w:firstLine="440" w:firstLineChars="200"/>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2.2.中标人在签订项目服务合同</w:t>
      </w:r>
      <w:r>
        <w:rPr>
          <w:rFonts w:hint="eastAsia" w:ascii="仿宋" w:hAnsi="仿宋" w:eastAsia="仿宋" w:cs="仿宋"/>
          <w:b w:val="0"/>
          <w:bCs/>
          <w:sz w:val="22"/>
          <w:szCs w:val="22"/>
          <w:highlight w:val="none"/>
          <w:u w:val="single"/>
          <w:lang w:val="en-US" w:eastAsia="zh-CN"/>
        </w:rPr>
        <w:t>7</w:t>
      </w:r>
      <w:r>
        <w:rPr>
          <w:rFonts w:hint="eastAsia" w:ascii="仿宋" w:hAnsi="仿宋" w:eastAsia="仿宋" w:cs="仿宋"/>
          <w:b w:val="0"/>
          <w:bCs/>
          <w:sz w:val="22"/>
          <w:szCs w:val="22"/>
          <w:highlight w:val="none"/>
          <w:lang w:val="en-US" w:eastAsia="zh-CN"/>
        </w:rPr>
        <w:t>个工作日内向采购人提供实施方案，并经采购人确认。</w:t>
      </w:r>
    </w:p>
    <w:p w14:paraId="5F9A0515">
      <w:pPr>
        <w:pStyle w:val="9"/>
        <w:ind w:firstLine="440" w:firstLineChars="200"/>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2.3.中标人分阶段向采购人报告运营情况，经采购人组织验收。</w:t>
      </w:r>
    </w:p>
    <w:p w14:paraId="3E2FC3D2">
      <w:pPr>
        <w:pStyle w:val="9"/>
        <w:ind w:firstLine="442" w:firstLineChars="200"/>
        <w:rPr>
          <w:rFonts w:hint="eastAsia" w:ascii="仿宋" w:hAnsi="仿宋" w:eastAsia="仿宋" w:cs="仿宋"/>
          <w:b/>
          <w:bCs w:val="0"/>
          <w:sz w:val="22"/>
          <w:szCs w:val="22"/>
          <w:highlight w:val="none"/>
          <w:lang w:val="en-US" w:eastAsia="zh-CN"/>
        </w:rPr>
      </w:pPr>
      <w:r>
        <w:rPr>
          <w:rFonts w:hint="eastAsia" w:ascii="仿宋" w:hAnsi="仿宋" w:eastAsia="仿宋" w:cs="仿宋"/>
          <w:b/>
          <w:bCs w:val="0"/>
          <w:sz w:val="22"/>
          <w:szCs w:val="22"/>
          <w:highlight w:val="none"/>
          <w:lang w:val="en-US" w:eastAsia="zh-CN"/>
        </w:rPr>
        <w:t>3.工作要求</w:t>
      </w:r>
    </w:p>
    <w:p w14:paraId="7E6D5DCE">
      <w:pPr>
        <w:pStyle w:val="9"/>
        <w:ind w:firstLine="440" w:firstLineChars="200"/>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 xml:space="preserve">3.1.中标人在  </w:t>
      </w:r>
      <w:r>
        <w:rPr>
          <w:rFonts w:hint="eastAsia" w:ascii="仿宋" w:hAnsi="仿宋" w:eastAsia="仿宋" w:cs="仿宋"/>
          <w:b w:val="0"/>
          <w:bCs/>
          <w:sz w:val="22"/>
          <w:szCs w:val="22"/>
          <w:highlight w:val="none"/>
          <w:u w:val="single"/>
          <w:lang w:val="en-US" w:eastAsia="zh-CN"/>
        </w:rPr>
        <w:t xml:space="preserve"> 2025年秋季扩班改造 </w:t>
      </w:r>
      <w:r>
        <w:rPr>
          <w:rFonts w:hint="eastAsia" w:ascii="仿宋" w:hAnsi="仿宋" w:eastAsia="仿宋" w:cs="仿宋"/>
          <w:b w:val="0"/>
          <w:bCs/>
          <w:sz w:val="22"/>
          <w:szCs w:val="22"/>
          <w:highlight w:val="none"/>
          <w:lang w:val="en-US" w:eastAsia="zh-CN"/>
        </w:rPr>
        <w:t xml:space="preserve"> 工程中所投产品必须为全新的、未使用过的合格产品，且符合相关标准要求，否则采购人有权解除合同。</w:t>
      </w:r>
    </w:p>
    <w:p w14:paraId="1DB66944">
      <w:pPr>
        <w:pStyle w:val="9"/>
        <w:ind w:firstLine="440" w:firstLineChars="200"/>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 xml:space="preserve">3.2.中标人在 </w:t>
      </w:r>
      <w:r>
        <w:rPr>
          <w:rFonts w:hint="eastAsia" w:ascii="仿宋" w:hAnsi="仿宋" w:eastAsia="仿宋" w:cs="仿宋"/>
          <w:b w:val="0"/>
          <w:bCs/>
          <w:sz w:val="22"/>
          <w:szCs w:val="22"/>
          <w:highlight w:val="none"/>
          <w:u w:val="single"/>
          <w:lang w:val="en-US" w:eastAsia="zh-CN"/>
        </w:rPr>
        <w:t xml:space="preserve"> 2025年秋季扩班改造 </w:t>
      </w:r>
      <w:r>
        <w:rPr>
          <w:rFonts w:hint="eastAsia" w:ascii="仿宋" w:hAnsi="仿宋" w:eastAsia="仿宋" w:cs="仿宋"/>
          <w:b w:val="0"/>
          <w:bCs/>
          <w:sz w:val="22"/>
          <w:szCs w:val="22"/>
          <w:highlight w:val="none"/>
          <w:lang w:val="en-US" w:eastAsia="zh-CN"/>
        </w:rPr>
        <w:t>工程完成后应向招标人提供所投产品技术资料。</w:t>
      </w:r>
    </w:p>
    <w:p w14:paraId="2149A44D">
      <w:pPr>
        <w:pStyle w:val="9"/>
        <w:ind w:firstLine="440" w:firstLineChars="200"/>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 xml:space="preserve">3.3.中标人应派有经验的且具备从业资质的专业技术人员和施工人员进行 </w:t>
      </w:r>
      <w:r>
        <w:rPr>
          <w:rFonts w:hint="eastAsia" w:ascii="仿宋" w:hAnsi="仿宋" w:eastAsia="仿宋" w:cs="仿宋"/>
          <w:b w:val="0"/>
          <w:bCs/>
          <w:sz w:val="22"/>
          <w:szCs w:val="22"/>
          <w:highlight w:val="none"/>
          <w:u w:val="single"/>
          <w:lang w:val="en-US" w:eastAsia="zh-CN"/>
        </w:rPr>
        <w:t xml:space="preserve"> 2025年秋季扩班改造</w:t>
      </w:r>
      <w:r>
        <w:rPr>
          <w:rFonts w:hint="eastAsia" w:ascii="仿宋" w:hAnsi="仿宋" w:eastAsia="仿宋" w:cs="仿宋"/>
          <w:b w:val="0"/>
          <w:bCs/>
          <w:sz w:val="22"/>
          <w:szCs w:val="22"/>
          <w:highlight w:val="none"/>
          <w:lang w:val="en-US" w:eastAsia="zh-CN"/>
        </w:rPr>
        <w:t xml:space="preserve"> 工程。如发现专业技术人员或施工人员不具备工程必须的技能或资质，采购人有权要求中标人更换人员。</w:t>
      </w:r>
    </w:p>
    <w:p w14:paraId="57AC530D">
      <w:pPr>
        <w:pStyle w:val="9"/>
        <w:ind w:firstLine="440" w:firstLineChars="200"/>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3.4.中标人在施工过程中必须做好安全管理工作，避免在施工中出现安全生产事故。</w:t>
      </w:r>
    </w:p>
    <w:p w14:paraId="3305EA75">
      <w:pPr>
        <w:pStyle w:val="9"/>
        <w:ind w:firstLine="440" w:firstLineChars="200"/>
        <w:rPr>
          <w:rFonts w:hint="eastAsia" w:ascii="仿宋" w:hAnsi="仿宋" w:eastAsia="仿宋" w:cs="仿宋"/>
          <w:b w:val="0"/>
          <w:bCs/>
          <w:sz w:val="22"/>
          <w:szCs w:val="22"/>
          <w:highlight w:val="none"/>
          <w:lang w:val="en-US" w:eastAsia="zh-CN"/>
        </w:rPr>
      </w:pPr>
      <w:r>
        <w:rPr>
          <w:rFonts w:hint="eastAsia" w:ascii="仿宋" w:hAnsi="仿宋" w:eastAsia="仿宋" w:cs="仿宋"/>
          <w:b w:val="0"/>
          <w:bCs/>
          <w:sz w:val="22"/>
          <w:szCs w:val="22"/>
          <w:highlight w:val="none"/>
          <w:lang w:val="en-US" w:eastAsia="zh-CN"/>
        </w:rPr>
        <w:t>3.5.中标人应周密制定施工方案，避免影响安全教育基地正常运营。</w:t>
      </w:r>
    </w:p>
    <w:p w14:paraId="117E182D">
      <w:pPr>
        <w:pStyle w:val="9"/>
        <w:ind w:firstLine="442" w:firstLineChars="200"/>
        <w:rPr>
          <w:rFonts w:hint="eastAsia" w:ascii="仿宋" w:hAnsi="仿宋" w:eastAsia="仿宋" w:cs="仿宋"/>
          <w:b/>
          <w:bCs w:val="0"/>
          <w:sz w:val="22"/>
          <w:szCs w:val="22"/>
          <w:highlight w:val="none"/>
          <w:lang w:val="en-US" w:eastAsia="zh-CN"/>
        </w:rPr>
      </w:pPr>
      <w:r>
        <w:rPr>
          <w:rFonts w:hint="eastAsia" w:ascii="仿宋" w:hAnsi="仿宋" w:eastAsia="仿宋" w:cs="仿宋"/>
          <w:b/>
          <w:bCs w:val="0"/>
          <w:sz w:val="22"/>
          <w:szCs w:val="22"/>
          <w:highlight w:val="none"/>
          <w:lang w:val="en-US" w:eastAsia="zh-CN"/>
        </w:rPr>
        <w:t>4.付款方式</w:t>
      </w:r>
    </w:p>
    <w:p w14:paraId="4314760A">
      <w:pPr>
        <w:pStyle w:val="8"/>
        <w:rPr>
          <w:rFonts w:hint="eastAsia" w:ascii="黑体" w:hAnsi="黑体" w:eastAsia="黑体"/>
          <w:kern w:val="0"/>
          <w:sz w:val="28"/>
          <w:szCs w:val="28"/>
        </w:rPr>
      </w:pPr>
      <w:r>
        <w:rPr>
          <w:rFonts w:hint="eastAsia" w:ascii="仿宋" w:hAnsi="仿宋" w:eastAsia="仿宋" w:cs="仿宋"/>
          <w:b w:val="0"/>
          <w:bCs/>
          <w:sz w:val="22"/>
          <w:szCs w:val="22"/>
          <w:highlight w:val="none"/>
          <w:lang w:val="en-US" w:eastAsia="zh-CN"/>
        </w:rPr>
        <w:t xml:space="preserve">4.1.合同签订工程竣工验收合格后按结算审核价一次性支付100%工程款项；中标人应在付款前向采购人提供合格发票，以便采购人办理付款手续。因中标人原因或财政支付流程导致的付款迟延，不视为采购人违约。 </w:t>
      </w:r>
    </w:p>
    <w:p w14:paraId="5B420233">
      <w:pPr>
        <w:pStyle w:val="8"/>
        <w:ind w:firstLine="440" w:firstLineChars="200"/>
        <w:rPr>
          <w:rFonts w:hint="eastAsia" w:ascii="仿宋" w:hAnsi="仿宋" w:eastAsia="仿宋" w:cs="仿宋"/>
          <w:b w:val="0"/>
          <w:bCs/>
          <w:sz w:val="22"/>
          <w:szCs w:val="22"/>
          <w:highlight w:val="none"/>
          <w:lang w:val="en-US" w:eastAsia="zh-CN"/>
        </w:rPr>
      </w:pPr>
    </w:p>
    <w:p w14:paraId="39481268">
      <w:pPr>
        <w:pStyle w:val="4"/>
        <w:bidi w:val="0"/>
        <w:rPr>
          <w:rFonts w:hint="eastAsia" w:ascii="仿宋" w:hAnsi="仿宋" w:eastAsia="仿宋" w:cs="仿宋"/>
          <w:highlight w:val="none"/>
          <w:lang w:val="en-US" w:eastAsia="zh-CN"/>
        </w:rPr>
      </w:pPr>
      <w:bookmarkStart w:id="34" w:name="_Toc21995"/>
      <w:bookmarkStart w:id="35" w:name="_Toc10747"/>
      <w:r>
        <w:rPr>
          <w:rFonts w:hint="eastAsia" w:ascii="仿宋" w:hAnsi="仿宋" w:eastAsia="仿宋" w:cs="仿宋"/>
          <w:highlight w:val="none"/>
          <w:lang w:val="en-US" w:eastAsia="zh-CN"/>
        </w:rPr>
        <w:t>六、注意事项</w:t>
      </w:r>
      <w:bookmarkEnd w:id="34"/>
      <w:bookmarkEnd w:id="35"/>
    </w:p>
    <w:p w14:paraId="759A747E">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（一）中标人不得将项目非法分包或转包给任何单位和个人。否则，采购单位有权即刻终止合同，并要求中标人赔偿相应损失。</w:t>
      </w:r>
    </w:p>
    <w:p w14:paraId="3321252E">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（二）招标人拒绝有下列情形之一的企业或者从业人员参与投标：</w:t>
      </w:r>
    </w:p>
    <w:p w14:paraId="6404A3CC">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1、近3年内（从招标公告发布之日起倒算）投标人或者其法定代表人有行贿犯罪记录的；</w:t>
      </w:r>
    </w:p>
    <w:p w14:paraId="53363997">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2、近1年内（从截标之日起倒算）因串通投标、转包、以他人名义投标或者违法分包等违法行为受到建设、交通或者财政部门行政处罚的； </w:t>
      </w:r>
    </w:p>
    <w:p w14:paraId="177F05DB">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3、 因违反工程质量、安全生产管理规定等原因被建设部门给予红色警示且在警示期内的；</w:t>
      </w:r>
    </w:p>
    <w:p w14:paraId="0E12E55F">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4、被建设或者交通部门信用评价为红色且正处在信用评价结果公示期内的；</w:t>
      </w:r>
    </w:p>
    <w:p w14:paraId="4DB223D1">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5、拖欠工人工资被有关部门责令改正而未改正的；</w:t>
      </w:r>
    </w:p>
    <w:p w14:paraId="5DA3C9A1">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6、 近3年内（从截标之日起倒算）曾被本项目招标人履约评价为不合格；</w:t>
      </w:r>
    </w:p>
    <w:p w14:paraId="51AD4565">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7、 近2年内（从截标之日起倒算）曾有放弃中标资格、拒不签订合同、拒不提供履约担保情形的；</w:t>
      </w:r>
    </w:p>
    <w:p w14:paraId="695509C5">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8、 因违反工程质量、安全生产管理规定，或者因串通投标、转包、以他人名义投标或者违法分包等违法行为，正在接受建设、交通或者财政部门立案调查的。</w:t>
      </w:r>
    </w:p>
    <w:p w14:paraId="78D24E33">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9、今年以来，在招投标活动中有串通投标不良行为记录或涉嫌串通投标并正在接受主管部门调查的投标申请人不被接受；</w:t>
      </w:r>
    </w:p>
    <w:p w14:paraId="2E174677">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10、项目经理（建造师）或项目总监因不良行为红色警示等被建设行政主管部门管理系统锁定的，不能参与本次招标工程的投标，否则不良后果由投标人自负；</w:t>
      </w:r>
    </w:p>
    <w:p w14:paraId="76121914">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11、中标后的投标人在中标公示期间向招标人提供检察机关出具的投标人法人及法定代表人的《行贿犯罪规档案查询告知函》（近三年，由采购单位明确近三年具体时间）；</w:t>
      </w:r>
    </w:p>
    <w:p w14:paraId="72A98C86">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12、依法应当拒绝投标的其他情形。</w:t>
      </w:r>
    </w:p>
    <w:p w14:paraId="071D3A64">
      <w:pPr>
        <w:wordWrap w:val="0"/>
        <w:ind w:firstLine="480" w:firstLineChars="200"/>
        <w:rPr>
          <w:rFonts w:hint="eastAsia" w:ascii="仿宋" w:hAnsi="仿宋" w:eastAsia="仿宋" w:cs="仿宋"/>
          <w:sz w:val="24"/>
          <w:szCs w:val="24"/>
        </w:rPr>
      </w:pPr>
      <w:r>
        <w:rPr>
          <w:rFonts w:hint="eastAsia" w:ascii="仿宋" w:hAnsi="仿宋" w:eastAsia="仿宋" w:cs="仿宋"/>
          <w:sz w:val="24"/>
          <w:szCs w:val="24"/>
        </w:rPr>
        <w:t>13、本项目按照深圳市龙华区教育局的相关采购规定执行，采购文件未明确的事项，参照政府采购及建设工程招标有关法律法规执行。</w:t>
      </w:r>
    </w:p>
    <w:p w14:paraId="2A34CD01">
      <w:pPr>
        <w:rPr>
          <w:rFonts w:hint="eastAsia" w:ascii="仿宋" w:hAnsi="仿宋" w:eastAsia="仿宋" w:cs="仿宋"/>
          <w:highlight w:val="none"/>
          <w:lang w:val="en-US" w:eastAsia="zh-CN"/>
        </w:rPr>
      </w:pPr>
      <w:bookmarkStart w:id="36" w:name="_Toc31855"/>
    </w:p>
    <w:p w14:paraId="41E1D949">
      <w:pPr>
        <w:pStyle w:val="4"/>
        <w:bidi w:val="0"/>
        <w:rPr>
          <w:rFonts w:hint="eastAsia" w:ascii="仿宋" w:hAnsi="仿宋" w:eastAsia="仿宋" w:cs="仿宋"/>
          <w:highlight w:val="none"/>
          <w:lang w:val="en-US" w:eastAsia="zh-CN"/>
        </w:rPr>
      </w:pPr>
      <w:bookmarkStart w:id="37" w:name="_Toc13272"/>
      <w:r>
        <w:rPr>
          <w:rFonts w:hint="eastAsia" w:ascii="仿宋" w:hAnsi="仿宋" w:eastAsia="仿宋" w:cs="仿宋"/>
          <w:highlight w:val="none"/>
          <w:lang w:val="en-US" w:eastAsia="zh-CN"/>
        </w:rPr>
        <w:t>七、其他评审信息中涉及的资料（如违约承诺函）</w:t>
      </w:r>
      <w:bookmarkEnd w:id="36"/>
      <w:bookmarkEnd w:id="37"/>
    </w:p>
    <w:p w14:paraId="0755B54B">
      <w:pPr>
        <w:rPr>
          <w:rFonts w:hint="eastAsia" w:ascii="仿宋" w:hAnsi="仿宋" w:eastAsia="仿宋" w:cs="仿宋"/>
          <w:sz w:val="24"/>
          <w:szCs w:val="20"/>
          <w:highlight w:val="none"/>
          <w:lang w:val="en-US" w:eastAsia="zh-CN"/>
        </w:rPr>
      </w:pPr>
      <w:r>
        <w:rPr>
          <w:rFonts w:hint="eastAsia" w:ascii="仿宋" w:hAnsi="仿宋" w:eastAsia="仿宋" w:cs="仿宋"/>
          <w:sz w:val="24"/>
          <w:szCs w:val="20"/>
          <w:highlight w:val="none"/>
          <w:lang w:val="en-US" w:eastAsia="zh-CN"/>
        </w:rPr>
        <w:br w:type="page"/>
      </w:r>
    </w:p>
    <w:p w14:paraId="6B80DD6C">
      <w:pPr>
        <w:pStyle w:val="3"/>
        <w:bidi w:val="0"/>
        <w:rPr>
          <w:rFonts w:hint="eastAsia" w:ascii="仿宋" w:hAnsi="仿宋" w:eastAsia="仿宋" w:cs="仿宋"/>
          <w:highlight w:val="none"/>
          <w:lang w:val="en-US" w:eastAsia="zh-CN"/>
        </w:rPr>
      </w:pPr>
      <w:bookmarkStart w:id="38" w:name="_Toc11571"/>
      <w:bookmarkStart w:id="39" w:name="_Toc913"/>
      <w:r>
        <w:rPr>
          <w:rFonts w:hint="eastAsia" w:ascii="仿宋" w:hAnsi="仿宋" w:eastAsia="仿宋" w:cs="仿宋"/>
          <w:highlight w:val="none"/>
          <w:lang w:val="en-US" w:eastAsia="zh-CN"/>
        </w:rPr>
        <w:t>第四章  投标文件组成要求及格式</w:t>
      </w:r>
      <w:bookmarkEnd w:id="38"/>
      <w:bookmarkEnd w:id="39"/>
    </w:p>
    <w:p w14:paraId="3F69870D">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投标文件组成：</w:t>
      </w:r>
    </w:p>
    <w:p w14:paraId="0DD447AF">
      <w:pPr>
        <w:pageBreakBefore w:val="0"/>
        <w:kinsoku/>
        <w:wordWrap/>
        <w:overflowPunct/>
        <w:topLinePunct w:val="0"/>
        <w:autoSpaceDE/>
        <w:autoSpaceDN/>
        <w:bidi w:val="0"/>
        <w:snapToGrid w:val="0"/>
        <w:spacing w:line="360" w:lineRule="auto"/>
        <w:ind w:firstLine="482" w:firstLineChars="200"/>
        <w:rPr>
          <w:rFonts w:hint="eastAsia" w:ascii="仿宋" w:hAnsi="仿宋" w:eastAsia="仿宋" w:cs="仿宋"/>
          <w:b/>
          <w:bCs w:val="0"/>
          <w:sz w:val="24"/>
          <w:szCs w:val="24"/>
          <w:highlight w:val="none"/>
        </w:rPr>
      </w:pPr>
      <w:bookmarkStart w:id="40" w:name="_Hlk72257771"/>
      <w:r>
        <w:rPr>
          <w:rFonts w:hint="eastAsia" w:ascii="仿宋" w:hAnsi="仿宋" w:eastAsia="仿宋" w:cs="仿宋"/>
          <w:b/>
          <w:bCs w:val="0"/>
          <w:sz w:val="24"/>
          <w:szCs w:val="24"/>
          <w:highlight w:val="none"/>
        </w:rPr>
        <w:t>1.投标文件正文，主要包括以下内容：</w:t>
      </w:r>
    </w:p>
    <w:p w14:paraId="73EF6627">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（1）投标函</w:t>
      </w:r>
    </w:p>
    <w:p w14:paraId="5F7D4E2F">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（2）龙华区教育系统自行采购投标及履约承诺函</w:t>
      </w:r>
    </w:p>
    <w:p w14:paraId="6C3A1ECD">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（3）投标人情况及资格证明文件</w:t>
      </w:r>
    </w:p>
    <w:p w14:paraId="1021B2A4">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（4）项目详细报价</w:t>
      </w:r>
    </w:p>
    <w:p w14:paraId="02BBE262">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（5）供应商基本情况表</w:t>
      </w:r>
    </w:p>
    <w:p w14:paraId="3B0E922F">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（6）同类项目业绩</w:t>
      </w:r>
    </w:p>
    <w:p w14:paraId="70EA416D">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（7）履约评价</w:t>
      </w:r>
    </w:p>
    <w:p w14:paraId="14DD33C6">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（8）技术保障措施</w:t>
      </w:r>
    </w:p>
    <w:p w14:paraId="336B1A61">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（9）项目管理班子人员配备表</w:t>
      </w:r>
    </w:p>
    <w:p w14:paraId="53062157">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（10）诚信承诺函</w:t>
      </w:r>
    </w:p>
    <w:p w14:paraId="6C47C66A">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（11）法定代表人资格证明书</w:t>
      </w:r>
    </w:p>
    <w:p w14:paraId="4B6E351D">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（12）投标文件签署授权委托书</w:t>
      </w:r>
    </w:p>
    <w:p w14:paraId="0B6F264C">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（13）实质性条款响应情况表</w:t>
      </w:r>
    </w:p>
    <w:p w14:paraId="1B52324D">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（14）政府采购违法行为风险知悉确认书</w:t>
      </w:r>
    </w:p>
    <w:p w14:paraId="1EE6E06B">
      <w:pPr>
        <w:pageBreakBefore w:val="0"/>
        <w:kinsoku/>
        <w:wordWrap/>
        <w:overflowPunct/>
        <w:topLinePunct w:val="0"/>
        <w:autoSpaceDE/>
        <w:autoSpaceDN/>
        <w:bidi w:val="0"/>
        <w:snapToGrid w:val="0"/>
        <w:spacing w:line="360" w:lineRule="auto"/>
        <w:ind w:firstLine="480" w:firstLineChars="200"/>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（15）其它采购文件要求的内容及投标人认为需要补充的内容（格式自拟）</w:t>
      </w:r>
    </w:p>
    <w:p w14:paraId="144AF666">
      <w:pPr>
        <w:pageBreakBefore w:val="0"/>
        <w:kinsoku/>
        <w:wordWrap/>
        <w:overflowPunct/>
        <w:topLinePunct w:val="0"/>
        <w:autoSpaceDE/>
        <w:autoSpaceDN/>
        <w:bidi w:val="0"/>
        <w:spacing w:line="360" w:lineRule="auto"/>
        <w:rPr>
          <w:rFonts w:hint="eastAsia" w:ascii="仿宋" w:hAnsi="仿宋" w:eastAsia="仿宋" w:cs="仿宋"/>
          <w:b w:val="0"/>
          <w:bCs/>
          <w:sz w:val="24"/>
          <w:szCs w:val="24"/>
          <w:highlight w:val="none"/>
        </w:rPr>
      </w:pPr>
    </w:p>
    <w:p w14:paraId="4C6D59FB">
      <w:pPr>
        <w:pageBreakBefore w:val="0"/>
        <w:kinsoku/>
        <w:wordWrap/>
        <w:overflowPunct/>
        <w:topLinePunct w:val="0"/>
        <w:autoSpaceDE/>
        <w:autoSpaceDN/>
        <w:bidi w:val="0"/>
        <w:spacing w:line="360" w:lineRule="auto"/>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备注：</w:t>
      </w:r>
    </w:p>
    <w:p w14:paraId="66367F0A">
      <w:pPr>
        <w:pageBreakBefore w:val="0"/>
        <w:kinsoku/>
        <w:wordWrap/>
        <w:overflowPunct/>
        <w:topLinePunct w:val="0"/>
        <w:autoSpaceDE/>
        <w:autoSpaceDN/>
        <w:bidi w:val="0"/>
        <w:snapToGrid w:val="0"/>
        <w:spacing w:line="360" w:lineRule="auto"/>
        <w:ind w:firstLine="482" w:firstLineChars="200"/>
        <w:rPr>
          <w:rFonts w:hint="eastAsia" w:ascii="仿宋" w:hAnsi="仿宋" w:eastAsia="仿宋" w:cs="仿宋"/>
          <w:b/>
          <w:bCs w:val="0"/>
          <w:sz w:val="24"/>
          <w:szCs w:val="24"/>
          <w:highlight w:val="none"/>
        </w:rPr>
      </w:pPr>
      <w:r>
        <w:rPr>
          <w:rFonts w:hint="eastAsia" w:ascii="仿宋" w:hAnsi="仿宋" w:eastAsia="仿宋" w:cs="仿宋"/>
          <w:b/>
          <w:bCs w:val="0"/>
          <w:sz w:val="24"/>
          <w:szCs w:val="24"/>
          <w:highlight w:val="none"/>
        </w:rPr>
        <w:t>1.本项目为网上电子投标项目，投标文件不需法人或授权委托人另行签字，无需加盖单位公章，招标文件另有规定的除外。</w:t>
      </w:r>
    </w:p>
    <w:p w14:paraId="6EBA925A">
      <w:pPr>
        <w:snapToGrid w:val="0"/>
        <w:spacing w:afterLines="25" w:line="360" w:lineRule="auto"/>
        <w:ind w:firstLine="482" w:firstLineChars="200"/>
        <w:rPr>
          <w:rFonts w:hint="eastAsia" w:ascii="仿宋" w:hAnsi="仿宋" w:eastAsia="仿宋" w:cs="仿宋"/>
          <w:b/>
          <w:bCs w:val="0"/>
          <w:kern w:val="44"/>
          <w:sz w:val="32"/>
          <w:szCs w:val="32"/>
          <w:highlight w:val="none"/>
        </w:rPr>
      </w:pPr>
      <w:bookmarkStart w:id="41" w:name="_Hlk72263559"/>
      <w:r>
        <w:rPr>
          <w:rFonts w:hint="eastAsia" w:ascii="仿宋" w:hAnsi="仿宋" w:eastAsia="仿宋" w:cs="仿宋"/>
          <w:b/>
          <w:bCs w:val="0"/>
          <w:sz w:val="24"/>
          <w:szCs w:val="24"/>
          <w:highlight w:val="none"/>
        </w:rPr>
        <w:t>2.关于填写“开标一览表”的说明：“开标一览表”中除“投标总价”外，其他信息不作评审依据。</w:t>
      </w:r>
      <w:bookmarkEnd w:id="40"/>
      <w:bookmarkEnd w:id="41"/>
      <w:r>
        <w:rPr>
          <w:rFonts w:hint="eastAsia" w:ascii="仿宋" w:hAnsi="仿宋" w:eastAsia="仿宋" w:cs="仿宋"/>
          <w:b/>
          <w:bCs w:val="0"/>
          <w:kern w:val="44"/>
          <w:sz w:val="32"/>
          <w:szCs w:val="32"/>
          <w:highlight w:val="none"/>
        </w:rPr>
        <w:br w:type="page"/>
      </w:r>
    </w:p>
    <w:p w14:paraId="43DF08F5">
      <w:pPr>
        <w:pStyle w:val="5"/>
        <w:bidi w:val="0"/>
        <w:rPr>
          <w:rFonts w:hint="eastAsia" w:ascii="仿宋" w:hAnsi="仿宋" w:eastAsia="仿宋" w:cs="仿宋"/>
          <w:highlight w:val="none"/>
        </w:rPr>
      </w:pPr>
      <w:bookmarkStart w:id="42" w:name="_Toc31991"/>
      <w:r>
        <w:rPr>
          <w:rFonts w:hint="eastAsia" w:ascii="仿宋" w:hAnsi="仿宋" w:eastAsia="仿宋" w:cs="仿宋"/>
          <w:highlight w:val="none"/>
          <w:lang w:val="en-US" w:eastAsia="zh-CN"/>
        </w:rPr>
        <w:t>一、</w:t>
      </w:r>
      <w:r>
        <w:rPr>
          <w:rFonts w:hint="eastAsia" w:ascii="仿宋" w:hAnsi="仿宋" w:eastAsia="仿宋" w:cs="仿宋"/>
          <w:highlight w:val="none"/>
        </w:rPr>
        <w:t>投标函</w:t>
      </w:r>
      <w:bookmarkEnd w:id="42"/>
    </w:p>
    <w:p w14:paraId="49A62A98">
      <w:pPr>
        <w:spacing w:line="560" w:lineRule="exact"/>
        <w:rPr>
          <w:rFonts w:hint="eastAsia" w:ascii="仿宋" w:hAnsi="仿宋" w:eastAsia="仿宋" w:cs="仿宋"/>
          <w:color w:val="0000FF"/>
          <w:szCs w:val="21"/>
          <w:highlight w:val="none"/>
          <w:lang w:val="en-US" w:eastAsia="zh-CN"/>
        </w:rPr>
      </w:pPr>
      <w:r>
        <w:rPr>
          <w:rFonts w:hint="eastAsia" w:ascii="仿宋" w:hAnsi="仿宋" w:eastAsia="仿宋" w:cs="仿宋"/>
          <w:color w:val="0000FF"/>
          <w:szCs w:val="21"/>
          <w:highlight w:val="none"/>
        </w:rPr>
        <w:t>致：</w:t>
      </w:r>
      <w:r>
        <w:rPr>
          <w:rFonts w:hint="eastAsia" w:ascii="仿宋" w:hAnsi="仿宋" w:eastAsia="仿宋" w:cs="仿宋"/>
          <w:color w:val="0000FF"/>
          <w:szCs w:val="21"/>
          <w:highlight w:val="none"/>
          <w:u w:val="single"/>
          <w:lang w:val="en-US" w:eastAsia="zh-CN"/>
        </w:rPr>
        <w:t>深圳市龙华区第二外国语学校、广东五装建设工程有限公司</w:t>
      </w:r>
    </w:p>
    <w:p w14:paraId="29459DCF">
      <w:pPr>
        <w:spacing w:after="156" w:afterLines="50" w:line="560" w:lineRule="exact"/>
        <w:ind w:firstLine="411" w:firstLineChars="196"/>
        <w:rPr>
          <w:rFonts w:hint="eastAsia" w:ascii="仿宋" w:hAnsi="仿宋" w:eastAsia="仿宋" w:cs="仿宋"/>
          <w:szCs w:val="21"/>
          <w:highlight w:val="none"/>
        </w:rPr>
      </w:pPr>
      <w:r>
        <w:rPr>
          <w:rFonts w:hint="eastAsia" w:ascii="仿宋" w:hAnsi="仿宋" w:eastAsia="仿宋" w:cs="仿宋"/>
          <w:szCs w:val="21"/>
          <w:highlight w:val="none"/>
        </w:rPr>
        <w:t>1、根据已收到贵单位的项目编号为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eastAsia="zh-CN"/>
        </w:rPr>
        <w:t>（</w:t>
      </w:r>
      <w:r>
        <w:rPr>
          <w:rFonts w:hint="eastAsia" w:ascii="仿宋" w:hAnsi="仿宋" w:eastAsia="仿宋" w:cs="仿宋"/>
          <w:szCs w:val="21"/>
          <w:highlight w:val="none"/>
          <w:u w:val="single"/>
          <w:lang w:val="en-US" w:eastAsia="zh-CN"/>
        </w:rPr>
        <w:t>项目编号</w:t>
      </w:r>
      <w:r>
        <w:rPr>
          <w:rFonts w:hint="eastAsia" w:ascii="仿宋" w:hAnsi="仿宋" w:eastAsia="仿宋" w:cs="仿宋"/>
          <w:szCs w:val="21"/>
          <w:highlight w:val="none"/>
          <w:u w:val="single"/>
          <w:lang w:eastAsia="zh-CN"/>
        </w:rPr>
        <w:t>）</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的</w:t>
      </w:r>
      <w:r>
        <w:rPr>
          <w:rFonts w:hint="eastAsia" w:ascii="仿宋" w:hAnsi="仿宋" w:eastAsia="仿宋" w:cs="仿宋"/>
          <w:szCs w:val="21"/>
          <w:highlight w:val="none"/>
          <w:u w:val="single"/>
        </w:rPr>
        <w:t xml:space="preserve">   （项目名称）   </w:t>
      </w:r>
      <w:r>
        <w:rPr>
          <w:rFonts w:hint="eastAsia" w:ascii="仿宋" w:hAnsi="仿宋" w:eastAsia="仿宋" w:cs="仿宋"/>
          <w:szCs w:val="21"/>
          <w:highlight w:val="none"/>
        </w:rPr>
        <w:t>项目的招标文件，遵照《深圳经济特区政府采购条例》和《深圳网上政府采购管理暂行办法》等有关规定，我单位经研究上述招标文件的专用条款及通用条款后，愿意按照招标文件要求承包上述项目并修补其任何缺陷。</w:t>
      </w:r>
    </w:p>
    <w:p w14:paraId="6FA1A9C7">
      <w:pPr>
        <w:spacing w:after="156" w:afterLines="50" w:line="560" w:lineRule="exact"/>
        <w:ind w:firstLine="411" w:firstLineChars="196"/>
        <w:rPr>
          <w:rFonts w:hint="eastAsia" w:ascii="仿宋" w:hAnsi="仿宋" w:eastAsia="仿宋" w:cs="仿宋"/>
          <w:szCs w:val="21"/>
          <w:highlight w:val="none"/>
        </w:rPr>
      </w:pPr>
      <w:r>
        <w:rPr>
          <w:rFonts w:hint="eastAsia" w:ascii="仿宋" w:hAnsi="仿宋" w:eastAsia="仿宋" w:cs="仿宋"/>
          <w:szCs w:val="21"/>
          <w:highlight w:val="none"/>
        </w:rPr>
        <w:t>2、投标价格见投标书编制软件中《开标一览表》中填写的投标总价。</w:t>
      </w:r>
    </w:p>
    <w:p w14:paraId="130B7F73">
      <w:pPr>
        <w:spacing w:after="156" w:afterLines="50" w:line="560" w:lineRule="exact"/>
        <w:ind w:firstLine="411" w:firstLineChars="196"/>
        <w:rPr>
          <w:rFonts w:hint="eastAsia" w:ascii="仿宋" w:hAnsi="仿宋" w:eastAsia="仿宋" w:cs="仿宋"/>
          <w:szCs w:val="21"/>
          <w:highlight w:val="none"/>
        </w:rPr>
      </w:pPr>
      <w:r>
        <w:rPr>
          <w:rFonts w:hint="eastAsia" w:ascii="仿宋" w:hAnsi="仿宋" w:eastAsia="仿宋" w:cs="仿宋"/>
          <w:szCs w:val="21"/>
          <w:highlight w:val="none"/>
        </w:rPr>
        <w:t>3、如果我单位中标，我单位将按照招标文件的要求足额提交履约担保。</w:t>
      </w:r>
    </w:p>
    <w:p w14:paraId="2C60ABD4">
      <w:pPr>
        <w:spacing w:after="156" w:afterLines="50" w:line="560" w:lineRule="exact"/>
        <w:ind w:firstLine="411" w:firstLineChars="196"/>
        <w:rPr>
          <w:rFonts w:hint="eastAsia" w:ascii="仿宋" w:hAnsi="仿宋" w:eastAsia="仿宋" w:cs="仿宋"/>
          <w:szCs w:val="21"/>
          <w:highlight w:val="none"/>
        </w:rPr>
      </w:pPr>
      <w:r>
        <w:rPr>
          <w:rFonts w:hint="eastAsia" w:ascii="仿宋" w:hAnsi="仿宋" w:eastAsia="仿宋" w:cs="仿宋"/>
          <w:szCs w:val="21"/>
          <w:highlight w:val="none"/>
        </w:rPr>
        <w:t>4、我单位同意所递交的投标文件在“对通用条款的补充内容”中明确的投标有效期内有效，在此期间内我单位的投标有可能中标，我方将受此约束。</w:t>
      </w:r>
    </w:p>
    <w:p w14:paraId="17FE30D2">
      <w:pPr>
        <w:spacing w:after="156" w:afterLines="50" w:line="560" w:lineRule="exact"/>
        <w:ind w:firstLine="411" w:firstLineChars="196"/>
        <w:rPr>
          <w:rFonts w:hint="eastAsia" w:ascii="仿宋" w:hAnsi="仿宋" w:eastAsia="仿宋" w:cs="仿宋"/>
          <w:szCs w:val="21"/>
          <w:highlight w:val="none"/>
        </w:rPr>
      </w:pPr>
      <w:r>
        <w:rPr>
          <w:rFonts w:hint="eastAsia" w:ascii="仿宋" w:hAnsi="仿宋" w:eastAsia="仿宋" w:cs="仿宋"/>
          <w:szCs w:val="21"/>
          <w:highlight w:val="none"/>
        </w:rPr>
        <w:t>5、除非另外达成协议并生效，贵单位的中标通知书和本投标文件将构成合同的重要内容。</w:t>
      </w:r>
    </w:p>
    <w:p w14:paraId="089438CC">
      <w:pPr>
        <w:spacing w:after="156" w:afterLines="50" w:line="560" w:lineRule="exact"/>
        <w:ind w:firstLine="411" w:firstLineChars="196"/>
        <w:rPr>
          <w:rFonts w:hint="eastAsia" w:ascii="仿宋" w:hAnsi="仿宋" w:eastAsia="仿宋" w:cs="仿宋"/>
          <w:szCs w:val="21"/>
          <w:highlight w:val="none"/>
        </w:rPr>
      </w:pPr>
      <w:r>
        <w:rPr>
          <w:rFonts w:hint="eastAsia" w:ascii="仿宋" w:hAnsi="仿宋" w:eastAsia="仿宋" w:cs="仿宋"/>
          <w:szCs w:val="21"/>
          <w:highlight w:val="none"/>
        </w:rPr>
        <w:t>6、我单位理解贵单位将不受必须接受所收到的最低报价或其它任何投标文件的约束。</w:t>
      </w:r>
    </w:p>
    <w:p w14:paraId="034A6089">
      <w:pPr>
        <w:spacing w:after="156" w:afterLines="50" w:line="560" w:lineRule="exact"/>
        <w:ind w:firstLine="413" w:firstLineChars="196"/>
        <w:rPr>
          <w:rFonts w:hint="eastAsia" w:ascii="仿宋" w:hAnsi="仿宋" w:eastAsia="仿宋" w:cs="仿宋"/>
          <w:szCs w:val="21"/>
          <w:highlight w:val="none"/>
        </w:rPr>
      </w:pPr>
      <w:r>
        <w:rPr>
          <w:rFonts w:hint="eastAsia" w:ascii="仿宋" w:hAnsi="仿宋" w:eastAsia="仿宋" w:cs="仿宋"/>
          <w:b/>
          <w:kern w:val="2"/>
          <w:sz w:val="21"/>
          <w:szCs w:val="21"/>
          <w:lang w:eastAsia="zh-CN"/>
        </w:rPr>
        <w:t>7、如我单位提交样品，且未在规定时间内取回样品的，视同放弃取回，同意</w:t>
      </w:r>
      <w:r>
        <w:rPr>
          <w:rFonts w:hint="eastAsia" w:ascii="仿宋" w:hAnsi="仿宋" w:eastAsia="仿宋" w:cs="仿宋"/>
          <w:b/>
          <w:kern w:val="2"/>
          <w:sz w:val="21"/>
          <w:szCs w:val="21"/>
          <w:lang w:val="en-US" w:eastAsia="zh-CN"/>
        </w:rPr>
        <w:t>深圳市龙华区第二外国语学校、广东五装建设工程有限公司</w:t>
      </w:r>
      <w:r>
        <w:rPr>
          <w:rFonts w:hint="eastAsia" w:ascii="仿宋" w:hAnsi="仿宋" w:eastAsia="仿宋" w:cs="仿宋"/>
          <w:b/>
          <w:kern w:val="2"/>
          <w:sz w:val="21"/>
          <w:szCs w:val="21"/>
          <w:lang w:eastAsia="zh-CN"/>
        </w:rPr>
        <w:t>对我单位提交的样品进行清理。</w:t>
      </w:r>
    </w:p>
    <w:p w14:paraId="03A4458E">
      <w:pPr>
        <w:spacing w:line="560" w:lineRule="exact"/>
        <w:ind w:left="540" w:leftChars="257"/>
        <w:rPr>
          <w:rFonts w:hint="eastAsia" w:ascii="仿宋" w:hAnsi="仿宋" w:eastAsia="仿宋" w:cs="仿宋"/>
          <w:szCs w:val="21"/>
          <w:highlight w:val="none"/>
          <w:u w:val="singl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单位地址：</w:t>
      </w:r>
      <w:r>
        <w:rPr>
          <w:rFonts w:hint="eastAsia" w:ascii="仿宋" w:hAnsi="仿宋" w:eastAsia="仿宋" w:cs="仿宋"/>
          <w:szCs w:val="21"/>
          <w:highlight w:val="none"/>
          <w:u w:val="single"/>
        </w:rPr>
        <w:t xml:space="preserve">               </w:t>
      </w:r>
    </w:p>
    <w:p w14:paraId="0693707F">
      <w:pPr>
        <w:spacing w:line="560" w:lineRule="exact"/>
        <w:ind w:left="540" w:leftChars="257"/>
        <w:rPr>
          <w:rFonts w:hint="eastAsia" w:ascii="仿宋" w:hAnsi="仿宋" w:eastAsia="仿宋" w:cs="仿宋"/>
          <w:szCs w:val="21"/>
          <w:highlight w:val="none"/>
          <w:u w:val="single"/>
        </w:rPr>
      </w:pPr>
      <w:r>
        <w:rPr>
          <w:rFonts w:hint="eastAsia" w:ascii="仿宋" w:hAnsi="仿宋" w:eastAsia="仿宋" w:cs="仿宋"/>
          <w:szCs w:val="21"/>
          <w:highlight w:val="none"/>
        </w:rPr>
        <w:t>法定代表人或其委托代理人：</w:t>
      </w:r>
      <w:r>
        <w:rPr>
          <w:rFonts w:hint="eastAsia" w:ascii="仿宋" w:hAnsi="仿宋" w:eastAsia="仿宋" w:cs="仿宋"/>
          <w:szCs w:val="21"/>
          <w:highlight w:val="none"/>
          <w:u w:val="single"/>
        </w:rPr>
        <w:t xml:space="preserve">                   </w:t>
      </w:r>
    </w:p>
    <w:p w14:paraId="5228B407">
      <w:pPr>
        <w:spacing w:line="560" w:lineRule="exact"/>
        <w:ind w:left="540" w:leftChars="257"/>
        <w:rPr>
          <w:rFonts w:hint="eastAsia" w:ascii="仿宋" w:hAnsi="仿宋" w:eastAsia="仿宋" w:cs="仿宋"/>
          <w:szCs w:val="21"/>
          <w:highlight w:val="none"/>
          <w:u w:val="single"/>
        </w:rPr>
      </w:pPr>
      <w:r>
        <w:rPr>
          <w:rFonts w:hint="eastAsia" w:ascii="仿宋" w:hAnsi="仿宋" w:eastAsia="仿宋" w:cs="仿宋"/>
          <w:szCs w:val="21"/>
          <w:highlight w:val="none"/>
        </w:rPr>
        <w:t>邮政编码：</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w:t>
      </w:r>
    </w:p>
    <w:p w14:paraId="2C64F28E">
      <w:pPr>
        <w:spacing w:line="560" w:lineRule="exact"/>
        <w:ind w:left="540" w:leftChars="257"/>
        <w:rPr>
          <w:rFonts w:hint="eastAsia" w:ascii="仿宋" w:hAnsi="仿宋" w:eastAsia="仿宋" w:cs="仿宋"/>
          <w:szCs w:val="21"/>
          <w:highlight w:val="none"/>
        </w:rPr>
      </w:pPr>
      <w:r>
        <w:rPr>
          <w:rFonts w:hint="eastAsia" w:ascii="仿宋" w:hAnsi="仿宋" w:eastAsia="仿宋" w:cs="仿宋"/>
          <w:szCs w:val="21"/>
          <w:highlight w:val="none"/>
        </w:rPr>
        <w:t>开户银行名称：</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rPr>
        <w:tab/>
      </w:r>
      <w:r>
        <w:rPr>
          <w:rFonts w:hint="eastAsia" w:ascii="仿宋" w:hAnsi="仿宋" w:eastAsia="仿宋" w:cs="仿宋"/>
          <w:szCs w:val="21"/>
          <w:highlight w:val="none"/>
          <w:lang w:eastAsia="zh-CN"/>
        </w:rPr>
        <w:t>开户银行账号</w:t>
      </w:r>
      <w:r>
        <w:rPr>
          <w:rFonts w:hint="eastAsia" w:ascii="仿宋" w:hAnsi="仿宋" w:eastAsia="仿宋" w:cs="仿宋"/>
          <w:szCs w:val="21"/>
          <w:highlight w:val="none"/>
        </w:rPr>
        <w:t>：</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p>
    <w:p w14:paraId="44E4DB32">
      <w:pPr>
        <w:spacing w:line="560" w:lineRule="exact"/>
        <w:ind w:left="540" w:leftChars="257"/>
        <w:rPr>
          <w:rFonts w:hint="eastAsia" w:ascii="仿宋" w:hAnsi="仿宋" w:eastAsia="仿宋" w:cs="仿宋"/>
          <w:szCs w:val="21"/>
          <w:highlight w:val="none"/>
        </w:rPr>
      </w:pPr>
      <w:r>
        <w:rPr>
          <w:rFonts w:hint="eastAsia" w:ascii="仿宋" w:hAnsi="仿宋" w:eastAsia="仿宋" w:cs="仿宋"/>
          <w:szCs w:val="21"/>
          <w:highlight w:val="none"/>
        </w:rPr>
        <w:t>开户银行地址：</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rPr>
        <w:tab/>
      </w:r>
      <w:r>
        <w:rPr>
          <w:rFonts w:hint="eastAsia" w:ascii="仿宋" w:hAnsi="仿宋" w:eastAsia="仿宋" w:cs="仿宋"/>
          <w:szCs w:val="21"/>
          <w:highlight w:val="none"/>
        </w:rPr>
        <w:t>开户银行电话：</w:t>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r>
        <w:rPr>
          <w:rFonts w:hint="eastAsia" w:ascii="仿宋" w:hAnsi="仿宋" w:eastAsia="仿宋" w:cs="仿宋"/>
          <w:szCs w:val="21"/>
          <w:highlight w:val="none"/>
          <w:u w:val="single"/>
        </w:rPr>
        <w:tab/>
      </w:r>
    </w:p>
    <w:p w14:paraId="61FA2551">
      <w:pPr>
        <w:spacing w:line="560" w:lineRule="exact"/>
        <w:ind w:firstLine="539" w:firstLineChars="257"/>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日                  </w:t>
      </w:r>
    </w:p>
    <w:p w14:paraId="253DE576">
      <w:pPr>
        <w:pStyle w:val="9"/>
        <w:rPr>
          <w:rFonts w:hint="eastAsia" w:ascii="仿宋" w:hAnsi="仿宋" w:eastAsia="仿宋" w:cs="仿宋"/>
          <w:highlight w:val="none"/>
        </w:rPr>
      </w:pPr>
    </w:p>
    <w:p w14:paraId="4857103A">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F349A5C">
      <w:pPr>
        <w:pStyle w:val="5"/>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二、龙华区教育局自行采购投标及履约承诺函</w:t>
      </w:r>
    </w:p>
    <w:p w14:paraId="212C55AE">
      <w:pPr>
        <w:rPr>
          <w:rFonts w:hint="eastAsia" w:ascii="仿宋" w:hAnsi="仿宋" w:eastAsia="仿宋" w:cs="仿宋"/>
          <w:color w:val="0000FF"/>
          <w:szCs w:val="21"/>
          <w:highlight w:val="none"/>
          <w:lang w:val="en-US" w:eastAsia="zh-CN"/>
        </w:rPr>
      </w:pPr>
      <w:r>
        <w:rPr>
          <w:rFonts w:hint="eastAsia" w:ascii="仿宋" w:hAnsi="仿宋" w:eastAsia="仿宋" w:cs="仿宋"/>
          <w:color w:val="0000FF"/>
          <w:sz w:val="24"/>
          <w:szCs w:val="24"/>
          <w:highlight w:val="none"/>
        </w:rPr>
        <w:t xml:space="preserve"> </w:t>
      </w:r>
      <w:r>
        <w:rPr>
          <w:rFonts w:hint="eastAsia" w:ascii="仿宋" w:hAnsi="仿宋" w:eastAsia="仿宋" w:cs="仿宋"/>
          <w:color w:val="0000FF"/>
          <w:szCs w:val="21"/>
          <w:highlight w:val="none"/>
        </w:rPr>
        <w:t>致：</w:t>
      </w:r>
      <w:r>
        <w:rPr>
          <w:rFonts w:hint="eastAsia" w:ascii="仿宋" w:hAnsi="仿宋" w:eastAsia="仿宋" w:cs="仿宋"/>
          <w:color w:val="0000FF"/>
          <w:szCs w:val="21"/>
          <w:highlight w:val="none"/>
          <w:u w:val="single"/>
          <w:lang w:val="en-US" w:eastAsia="zh-CN"/>
        </w:rPr>
        <w:t>深圳市龙华区第二外国语学校、广东五装建设工程有限公司</w:t>
      </w:r>
    </w:p>
    <w:p w14:paraId="10997408">
      <w:pPr>
        <w:spacing w:line="5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 xml:space="preserve"> 我单位承诺：</w:t>
      </w:r>
    </w:p>
    <w:p w14:paraId="5CCD29D5">
      <w:pPr>
        <w:spacing w:line="5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1.我单位本招标项目所提供的货物或服务未侵犯知识产权。</w:t>
      </w:r>
    </w:p>
    <w:p w14:paraId="451F921B">
      <w:pPr>
        <w:spacing w:line="5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2.我单位参与本项目投标前三年内，在经营活动中没有重大违法记录。</w:t>
      </w:r>
    </w:p>
    <w:p w14:paraId="5C794551">
      <w:pPr>
        <w:spacing w:line="5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3.我单位参与本项目政府采购活动时不存在被有关部门禁止参与政府采购活动且在有效期内的情况。</w:t>
      </w:r>
    </w:p>
    <w:p w14:paraId="28B43E4E">
      <w:pPr>
        <w:spacing w:line="5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4.我单位具备《中华人民共和国政府采购法》第二十二条第一款规定的六项条件。</w:t>
      </w:r>
    </w:p>
    <w:p w14:paraId="1FA39710">
      <w:pPr>
        <w:spacing w:line="5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5.我单位未被列入失信被执行人、重大税收违法案件当事人名单</w:t>
      </w:r>
      <w:r>
        <w:rPr>
          <w:rFonts w:hint="eastAsia" w:ascii="仿宋" w:hAnsi="仿宋" w:eastAsia="仿宋" w:cs="仿宋"/>
          <w:szCs w:val="21"/>
          <w:highlight w:val="none"/>
          <w:lang w:eastAsia="zh-CN"/>
        </w:rPr>
        <w:t>（</w:t>
      </w:r>
      <w:r>
        <w:rPr>
          <w:rFonts w:hint="eastAsia" w:ascii="仿宋" w:hAnsi="仿宋" w:eastAsia="仿宋" w:cs="仿宋"/>
          <w:szCs w:val="21"/>
          <w:highlight w:val="none"/>
        </w:rPr>
        <w:t>税收违法黑名单</w:t>
      </w:r>
      <w:r>
        <w:rPr>
          <w:rFonts w:hint="eastAsia" w:ascii="仿宋" w:hAnsi="仿宋" w:eastAsia="仿宋" w:cs="仿宋"/>
          <w:szCs w:val="21"/>
          <w:highlight w:val="none"/>
          <w:lang w:eastAsia="zh-CN"/>
        </w:rPr>
        <w:t>）</w:t>
      </w:r>
      <w:r>
        <w:rPr>
          <w:rFonts w:hint="eastAsia" w:ascii="仿宋" w:hAnsi="仿宋" w:eastAsia="仿宋" w:cs="仿宋"/>
          <w:szCs w:val="21"/>
          <w:highlight w:val="none"/>
        </w:rPr>
        <w:t>、政府采购严重违法失信行为记录名单。</w:t>
      </w:r>
    </w:p>
    <w:p w14:paraId="7B06E795">
      <w:pPr>
        <w:spacing w:line="5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我单位严格遵守政府采购相关法律，投标做到诚实，不造假，不围标、串标、陪标，不存在编制、加密或上传标书的设备 mac 地址与其他投标人相同的情形。</w:t>
      </w:r>
    </w:p>
    <w:p w14:paraId="7E5E1203">
      <w:pPr>
        <w:spacing w:line="56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7.我单位如果中标，做到守信，不偷工减料，依照本项目招标文件需求内容、签署的采购合同及本单位在投标中所作的一切承诺约。我单位对本项目的报价负责，中标后将严格按照本项目招标文件需求、签署的采购合同及我单位在投标中所作的全部承诺行。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w:t>
      </w:r>
      <w:r>
        <w:rPr>
          <w:rFonts w:hint="eastAsia" w:ascii="仿宋" w:hAnsi="仿宋" w:eastAsia="仿宋" w:cs="仿宋"/>
          <w:szCs w:val="21"/>
          <w:highlight w:val="none"/>
          <w:lang w:eastAsia="zh-CN"/>
        </w:rPr>
        <w:t>；</w:t>
      </w:r>
      <w:r>
        <w:rPr>
          <w:rFonts w:hint="eastAsia" w:ascii="仿宋" w:hAnsi="仿宋" w:eastAsia="仿宋" w:cs="仿宋"/>
          <w:szCs w:val="21"/>
          <w:highlight w:val="none"/>
        </w:rPr>
        <w:t>若我单位未按上述要求股约，我单位愿意接受主管部门的处理处罚。</w:t>
      </w:r>
    </w:p>
    <w:p w14:paraId="220F4FBB">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rPr>
        <w:t xml:space="preserve"> 8.我单位在参加投标活动中，截止至截标之日</w:t>
      </w:r>
      <w:r>
        <w:rPr>
          <w:rFonts w:hint="eastAsia" w:ascii="仿宋" w:hAnsi="仿宋" w:eastAsia="仿宋" w:cs="仿宋"/>
          <w:szCs w:val="21"/>
          <w:highlight w:val="none"/>
          <w:lang w:eastAsia="zh-CN"/>
        </w:rPr>
        <w:t>，</w:t>
      </w:r>
      <w:r>
        <w:rPr>
          <w:rFonts w:hint="eastAsia" w:ascii="仿宋" w:hAnsi="仿宋" w:eastAsia="仿宋" w:cs="仿宋"/>
          <w:szCs w:val="21"/>
          <w:highlight w:val="none"/>
        </w:rPr>
        <w:t>不存在以下情形</w:t>
      </w:r>
      <w:r>
        <w:rPr>
          <w:rFonts w:hint="eastAsia" w:ascii="仿宋" w:hAnsi="仿宋" w:eastAsia="仿宋" w:cs="仿宋"/>
          <w:szCs w:val="21"/>
          <w:highlight w:val="none"/>
          <w:lang w:eastAsia="zh-CN"/>
        </w:rPr>
        <w:t>：</w:t>
      </w:r>
    </w:p>
    <w:p w14:paraId="61B97398">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1</w:t>
      </w:r>
      <w:r>
        <w:rPr>
          <w:rFonts w:hint="eastAsia" w:ascii="仿宋" w:hAnsi="仿宋" w:eastAsia="仿宋" w:cs="仿宋"/>
          <w:szCs w:val="21"/>
          <w:highlight w:val="none"/>
          <w:lang w:eastAsia="zh-CN"/>
        </w:rPr>
        <w:t>）</w:t>
      </w:r>
      <w:r>
        <w:rPr>
          <w:rFonts w:hint="eastAsia" w:ascii="仿宋" w:hAnsi="仿宋" w:eastAsia="仿宋" w:cs="仿宋"/>
          <w:szCs w:val="21"/>
          <w:highlight w:val="none"/>
        </w:rPr>
        <w:t>近3年内</w:t>
      </w:r>
      <w:r>
        <w:rPr>
          <w:rFonts w:hint="eastAsia" w:ascii="仿宋" w:hAnsi="仿宋" w:eastAsia="仿宋" w:cs="仿宋"/>
          <w:szCs w:val="21"/>
          <w:highlight w:val="none"/>
          <w:lang w:eastAsia="zh-CN"/>
        </w:rPr>
        <w:t>（</w:t>
      </w:r>
      <w:r>
        <w:rPr>
          <w:rFonts w:hint="eastAsia" w:ascii="仿宋" w:hAnsi="仿宋" w:eastAsia="仿宋" w:cs="仿宋"/>
          <w:szCs w:val="21"/>
          <w:highlight w:val="none"/>
        </w:rPr>
        <w:t>从招标公告发布之日起倒算</w:t>
      </w:r>
      <w:r>
        <w:rPr>
          <w:rFonts w:hint="eastAsia" w:ascii="仿宋" w:hAnsi="仿宋" w:eastAsia="仿宋" w:cs="仿宋"/>
          <w:szCs w:val="21"/>
          <w:highlight w:val="none"/>
          <w:lang w:eastAsia="zh-CN"/>
        </w:rPr>
        <w:t>）</w:t>
      </w:r>
      <w:r>
        <w:rPr>
          <w:rFonts w:hint="eastAsia" w:ascii="仿宋" w:hAnsi="仿宋" w:eastAsia="仿宋" w:cs="仿宋"/>
          <w:szCs w:val="21"/>
          <w:highlight w:val="none"/>
        </w:rPr>
        <w:t>投标人或者其法定代表人有行贿犯罪记录的</w:t>
      </w:r>
      <w:r>
        <w:rPr>
          <w:rFonts w:hint="eastAsia" w:ascii="仿宋" w:hAnsi="仿宋" w:eastAsia="仿宋" w:cs="仿宋"/>
          <w:szCs w:val="21"/>
          <w:highlight w:val="none"/>
          <w:lang w:eastAsia="zh-CN"/>
        </w:rPr>
        <w:t>；</w:t>
      </w:r>
    </w:p>
    <w:p w14:paraId="74CBADA7">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2</w:t>
      </w:r>
      <w:r>
        <w:rPr>
          <w:rFonts w:hint="eastAsia" w:ascii="仿宋" w:hAnsi="仿宋" w:eastAsia="仿宋" w:cs="仿宋"/>
          <w:szCs w:val="21"/>
          <w:highlight w:val="none"/>
          <w:lang w:eastAsia="zh-CN"/>
        </w:rPr>
        <w:t>）</w:t>
      </w:r>
      <w:r>
        <w:rPr>
          <w:rFonts w:hint="eastAsia" w:ascii="仿宋" w:hAnsi="仿宋" w:eastAsia="仿宋" w:cs="仿宋"/>
          <w:szCs w:val="21"/>
          <w:highlight w:val="none"/>
        </w:rPr>
        <w:t>近1年内</w:t>
      </w:r>
      <w:r>
        <w:rPr>
          <w:rFonts w:hint="eastAsia" w:ascii="仿宋" w:hAnsi="仿宋" w:eastAsia="仿宋" w:cs="仿宋"/>
          <w:szCs w:val="21"/>
          <w:highlight w:val="none"/>
          <w:lang w:eastAsia="zh-CN"/>
        </w:rPr>
        <w:t>（</w:t>
      </w:r>
      <w:r>
        <w:rPr>
          <w:rFonts w:hint="eastAsia" w:ascii="仿宋" w:hAnsi="仿宋" w:eastAsia="仿宋" w:cs="仿宋"/>
          <w:szCs w:val="21"/>
          <w:highlight w:val="none"/>
        </w:rPr>
        <w:t>从截标之日起倒算</w:t>
      </w:r>
      <w:r>
        <w:rPr>
          <w:rFonts w:hint="eastAsia" w:ascii="仿宋" w:hAnsi="仿宋" w:eastAsia="仿宋" w:cs="仿宋"/>
          <w:szCs w:val="21"/>
          <w:highlight w:val="none"/>
          <w:lang w:eastAsia="zh-CN"/>
        </w:rPr>
        <w:t>）</w:t>
      </w:r>
      <w:r>
        <w:rPr>
          <w:rFonts w:hint="eastAsia" w:ascii="仿宋" w:hAnsi="仿宋" w:eastAsia="仿宋" w:cs="仿宋"/>
          <w:szCs w:val="21"/>
          <w:highlight w:val="none"/>
        </w:rPr>
        <w:t xml:space="preserve"> 因串通投标、转包、以他人名义投标或者违法分包等违法行为受到建设、交通或者财政部门行政处罚的</w:t>
      </w:r>
      <w:r>
        <w:rPr>
          <w:rFonts w:hint="eastAsia" w:ascii="仿宋" w:hAnsi="仿宋" w:eastAsia="仿宋" w:cs="仿宋"/>
          <w:szCs w:val="21"/>
          <w:highlight w:val="none"/>
          <w:lang w:eastAsia="zh-CN"/>
        </w:rPr>
        <w:t>；</w:t>
      </w:r>
    </w:p>
    <w:p w14:paraId="21186E09">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3</w:t>
      </w:r>
      <w:r>
        <w:rPr>
          <w:rFonts w:hint="eastAsia" w:ascii="仿宋" w:hAnsi="仿宋" w:eastAsia="仿宋" w:cs="仿宋"/>
          <w:szCs w:val="21"/>
          <w:highlight w:val="none"/>
          <w:lang w:eastAsia="zh-CN"/>
        </w:rPr>
        <w:t>）</w:t>
      </w:r>
      <w:r>
        <w:rPr>
          <w:rFonts w:hint="eastAsia" w:ascii="仿宋" w:hAnsi="仿宋" w:eastAsia="仿宋" w:cs="仿宋"/>
          <w:szCs w:val="21"/>
          <w:highlight w:val="none"/>
        </w:rPr>
        <w:t>因违反工程质量、安全生产管理规定等原因被建设部门给予红色警示且在警示期内的</w:t>
      </w:r>
      <w:r>
        <w:rPr>
          <w:rFonts w:hint="eastAsia" w:ascii="仿宋" w:hAnsi="仿宋" w:eastAsia="仿宋" w:cs="仿宋"/>
          <w:szCs w:val="21"/>
          <w:highlight w:val="none"/>
          <w:lang w:eastAsia="zh-CN"/>
        </w:rPr>
        <w:t>；</w:t>
      </w:r>
    </w:p>
    <w:p w14:paraId="14A14161">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4</w:t>
      </w:r>
      <w:r>
        <w:rPr>
          <w:rFonts w:hint="eastAsia" w:ascii="仿宋" w:hAnsi="仿宋" w:eastAsia="仿宋" w:cs="仿宋"/>
          <w:szCs w:val="21"/>
          <w:highlight w:val="none"/>
          <w:lang w:eastAsia="zh-CN"/>
        </w:rPr>
        <w:t>）</w:t>
      </w:r>
      <w:r>
        <w:rPr>
          <w:rFonts w:hint="eastAsia" w:ascii="仿宋" w:hAnsi="仿宋" w:eastAsia="仿宋" w:cs="仿宋"/>
          <w:szCs w:val="21"/>
          <w:highlight w:val="none"/>
        </w:rPr>
        <w:t>被建设或者交通部门信用评价为红色且正处在信用评价结果公示期内的</w:t>
      </w:r>
      <w:r>
        <w:rPr>
          <w:rFonts w:hint="eastAsia" w:ascii="仿宋" w:hAnsi="仿宋" w:eastAsia="仿宋" w:cs="仿宋"/>
          <w:szCs w:val="21"/>
          <w:highlight w:val="none"/>
          <w:lang w:eastAsia="zh-CN"/>
        </w:rPr>
        <w:t>；</w:t>
      </w:r>
    </w:p>
    <w:p w14:paraId="23C045A0">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5</w:t>
      </w:r>
      <w:r>
        <w:rPr>
          <w:rFonts w:hint="eastAsia" w:ascii="仿宋" w:hAnsi="仿宋" w:eastAsia="仿宋" w:cs="仿宋"/>
          <w:szCs w:val="21"/>
          <w:highlight w:val="none"/>
          <w:lang w:eastAsia="zh-CN"/>
        </w:rPr>
        <w:t>）</w:t>
      </w:r>
      <w:r>
        <w:rPr>
          <w:rFonts w:hint="eastAsia" w:ascii="仿宋" w:hAnsi="仿宋" w:eastAsia="仿宋" w:cs="仿宋"/>
          <w:szCs w:val="21"/>
          <w:highlight w:val="none"/>
        </w:rPr>
        <w:t>拖欠工人工资被有关部门责令改正而未改正的</w:t>
      </w:r>
      <w:r>
        <w:rPr>
          <w:rFonts w:hint="eastAsia" w:ascii="仿宋" w:hAnsi="仿宋" w:eastAsia="仿宋" w:cs="仿宋"/>
          <w:szCs w:val="21"/>
          <w:highlight w:val="none"/>
          <w:lang w:eastAsia="zh-CN"/>
        </w:rPr>
        <w:t>；</w:t>
      </w:r>
    </w:p>
    <w:p w14:paraId="7A49911B">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6</w:t>
      </w:r>
      <w:r>
        <w:rPr>
          <w:rFonts w:hint="eastAsia" w:ascii="仿宋" w:hAnsi="仿宋" w:eastAsia="仿宋" w:cs="仿宋"/>
          <w:szCs w:val="21"/>
          <w:highlight w:val="none"/>
          <w:lang w:eastAsia="zh-CN"/>
        </w:rPr>
        <w:t>）</w:t>
      </w:r>
      <w:r>
        <w:rPr>
          <w:rFonts w:hint="eastAsia" w:ascii="仿宋" w:hAnsi="仿宋" w:eastAsia="仿宋" w:cs="仿宋"/>
          <w:szCs w:val="21"/>
          <w:highlight w:val="none"/>
        </w:rPr>
        <w:t>项目经理</w:t>
      </w:r>
      <w:r>
        <w:rPr>
          <w:rFonts w:hint="eastAsia" w:ascii="仿宋" w:hAnsi="仿宋" w:eastAsia="仿宋" w:cs="仿宋"/>
          <w:szCs w:val="21"/>
          <w:highlight w:val="none"/>
          <w:lang w:eastAsia="zh-CN"/>
        </w:rPr>
        <w:t>（</w:t>
      </w:r>
      <w:r>
        <w:rPr>
          <w:rFonts w:hint="eastAsia" w:ascii="仿宋" w:hAnsi="仿宋" w:eastAsia="仿宋" w:cs="仿宋"/>
          <w:szCs w:val="21"/>
          <w:highlight w:val="none"/>
        </w:rPr>
        <w:t>建造师</w:t>
      </w:r>
      <w:r>
        <w:rPr>
          <w:rFonts w:hint="eastAsia" w:ascii="仿宋" w:hAnsi="仿宋" w:eastAsia="仿宋" w:cs="仿宋"/>
          <w:szCs w:val="21"/>
          <w:highlight w:val="none"/>
          <w:lang w:eastAsia="zh-CN"/>
        </w:rPr>
        <w:t>）</w:t>
      </w:r>
      <w:r>
        <w:rPr>
          <w:rFonts w:hint="eastAsia" w:ascii="仿宋" w:hAnsi="仿宋" w:eastAsia="仿宋" w:cs="仿宋"/>
          <w:szCs w:val="21"/>
          <w:highlight w:val="none"/>
        </w:rPr>
        <w:t>的任职数量达到规定限额的，或因不良行为红色警示</w:t>
      </w:r>
      <w:r>
        <w:rPr>
          <w:rFonts w:hint="eastAsia" w:ascii="仿宋" w:hAnsi="仿宋" w:eastAsia="仿宋" w:cs="仿宋"/>
          <w:szCs w:val="21"/>
          <w:highlight w:val="none"/>
          <w:lang w:eastAsia="zh-CN"/>
        </w:rPr>
        <w:t>（</w:t>
      </w:r>
      <w:r>
        <w:rPr>
          <w:rFonts w:hint="eastAsia" w:ascii="仿宋" w:hAnsi="仿宋" w:eastAsia="仿宋" w:cs="仿宋"/>
          <w:szCs w:val="21"/>
          <w:highlight w:val="none"/>
        </w:rPr>
        <w:t>或等同处罚</w:t>
      </w:r>
      <w:r>
        <w:rPr>
          <w:rFonts w:hint="eastAsia" w:ascii="仿宋" w:hAnsi="仿宋" w:eastAsia="仿宋" w:cs="仿宋"/>
          <w:szCs w:val="21"/>
          <w:highlight w:val="none"/>
          <w:lang w:eastAsia="zh-CN"/>
        </w:rPr>
        <w:t>）</w:t>
      </w:r>
      <w:r>
        <w:rPr>
          <w:rFonts w:hint="eastAsia" w:ascii="仿宋" w:hAnsi="仿宋" w:eastAsia="仿宋" w:cs="仿宋"/>
          <w:szCs w:val="21"/>
          <w:highlight w:val="none"/>
        </w:rPr>
        <w:t>等被建设行政主管部门管理系统锁定的</w:t>
      </w:r>
      <w:r>
        <w:rPr>
          <w:rFonts w:hint="eastAsia" w:ascii="仿宋" w:hAnsi="仿宋" w:eastAsia="仿宋" w:cs="仿宋"/>
          <w:szCs w:val="21"/>
          <w:highlight w:val="none"/>
          <w:lang w:eastAsia="zh-CN"/>
        </w:rPr>
        <w:t>；</w:t>
      </w:r>
    </w:p>
    <w:p w14:paraId="268033E3">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7</w:t>
      </w:r>
      <w:r>
        <w:rPr>
          <w:rFonts w:hint="eastAsia" w:ascii="仿宋" w:hAnsi="仿宋" w:eastAsia="仿宋" w:cs="仿宋"/>
          <w:szCs w:val="21"/>
          <w:highlight w:val="none"/>
          <w:lang w:eastAsia="zh-CN"/>
        </w:rPr>
        <w:t>）</w:t>
      </w:r>
      <w:r>
        <w:rPr>
          <w:rFonts w:hint="eastAsia" w:ascii="仿宋" w:hAnsi="仿宋" w:eastAsia="仿宋" w:cs="仿宋"/>
          <w:szCs w:val="21"/>
          <w:highlight w:val="none"/>
        </w:rPr>
        <w:t>被建设或者交通部门信用评价为红色且正处在信用评价结果公示期内的</w:t>
      </w:r>
      <w:r>
        <w:rPr>
          <w:rFonts w:hint="eastAsia" w:ascii="仿宋" w:hAnsi="仿宋" w:eastAsia="仿宋" w:cs="仿宋"/>
          <w:szCs w:val="21"/>
          <w:highlight w:val="none"/>
          <w:lang w:eastAsia="zh-CN"/>
        </w:rPr>
        <w:t>；</w:t>
      </w:r>
    </w:p>
    <w:p w14:paraId="51B80F9D">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8</w:t>
      </w:r>
      <w:r>
        <w:rPr>
          <w:rFonts w:hint="eastAsia" w:ascii="仿宋" w:hAnsi="仿宋" w:eastAsia="仿宋" w:cs="仿宋"/>
          <w:szCs w:val="21"/>
          <w:highlight w:val="none"/>
          <w:lang w:eastAsia="zh-CN"/>
        </w:rPr>
        <w:t>）</w:t>
      </w:r>
      <w:r>
        <w:rPr>
          <w:rFonts w:hint="eastAsia" w:ascii="仿宋" w:hAnsi="仿宋" w:eastAsia="仿宋" w:cs="仿宋"/>
          <w:szCs w:val="21"/>
          <w:highlight w:val="none"/>
        </w:rPr>
        <w:t>近3年内</w:t>
      </w:r>
      <w:r>
        <w:rPr>
          <w:rFonts w:hint="eastAsia" w:ascii="仿宋" w:hAnsi="仿宋" w:eastAsia="仿宋" w:cs="仿宋"/>
          <w:szCs w:val="21"/>
          <w:highlight w:val="none"/>
          <w:lang w:eastAsia="zh-CN"/>
        </w:rPr>
        <w:t>（</w:t>
      </w:r>
      <w:r>
        <w:rPr>
          <w:rFonts w:hint="eastAsia" w:ascii="仿宋" w:hAnsi="仿宋" w:eastAsia="仿宋" w:cs="仿宋"/>
          <w:szCs w:val="21"/>
          <w:highlight w:val="none"/>
        </w:rPr>
        <w:t>从截标之日起倒算</w:t>
      </w:r>
      <w:r>
        <w:rPr>
          <w:rFonts w:hint="eastAsia" w:ascii="仿宋" w:hAnsi="仿宋" w:eastAsia="仿宋" w:cs="仿宋"/>
          <w:szCs w:val="21"/>
          <w:highlight w:val="none"/>
          <w:lang w:eastAsia="zh-CN"/>
        </w:rPr>
        <w:t>）</w:t>
      </w:r>
      <w:r>
        <w:rPr>
          <w:rFonts w:hint="eastAsia" w:ascii="仿宋" w:hAnsi="仿宋" w:eastAsia="仿宋" w:cs="仿宋"/>
          <w:szCs w:val="21"/>
          <w:highlight w:val="none"/>
        </w:rPr>
        <w:t xml:space="preserve"> 曾被本项目招标人履约评价为不合格的</w:t>
      </w:r>
      <w:r>
        <w:rPr>
          <w:rFonts w:hint="eastAsia" w:ascii="仿宋" w:hAnsi="仿宋" w:eastAsia="仿宋" w:cs="仿宋"/>
          <w:szCs w:val="21"/>
          <w:highlight w:val="none"/>
          <w:lang w:eastAsia="zh-CN"/>
        </w:rPr>
        <w:t>；</w:t>
      </w:r>
    </w:p>
    <w:p w14:paraId="0236F8E2">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9</w:t>
      </w:r>
      <w:r>
        <w:rPr>
          <w:rFonts w:hint="eastAsia" w:ascii="仿宋" w:hAnsi="仿宋" w:eastAsia="仿宋" w:cs="仿宋"/>
          <w:szCs w:val="21"/>
          <w:highlight w:val="none"/>
          <w:lang w:eastAsia="zh-CN"/>
        </w:rPr>
        <w:t>）</w:t>
      </w:r>
      <w:r>
        <w:rPr>
          <w:rFonts w:hint="eastAsia" w:ascii="仿宋" w:hAnsi="仿宋" w:eastAsia="仿宋" w:cs="仿宋"/>
          <w:szCs w:val="21"/>
          <w:highlight w:val="none"/>
        </w:rPr>
        <w:t>近2年内</w:t>
      </w:r>
      <w:r>
        <w:rPr>
          <w:rFonts w:hint="eastAsia" w:ascii="仿宋" w:hAnsi="仿宋" w:eastAsia="仿宋" w:cs="仿宋"/>
          <w:szCs w:val="21"/>
          <w:highlight w:val="none"/>
          <w:lang w:eastAsia="zh-CN"/>
        </w:rPr>
        <w:t>（</w:t>
      </w:r>
      <w:r>
        <w:rPr>
          <w:rFonts w:hint="eastAsia" w:ascii="仿宋" w:hAnsi="仿宋" w:eastAsia="仿宋" w:cs="仿宋"/>
          <w:szCs w:val="21"/>
          <w:highlight w:val="none"/>
        </w:rPr>
        <w:t>从截标之日起倒算</w:t>
      </w:r>
      <w:r>
        <w:rPr>
          <w:rFonts w:hint="eastAsia" w:ascii="仿宋" w:hAnsi="仿宋" w:eastAsia="仿宋" w:cs="仿宋"/>
          <w:szCs w:val="21"/>
          <w:highlight w:val="none"/>
          <w:lang w:eastAsia="zh-CN"/>
        </w:rPr>
        <w:t>）</w:t>
      </w:r>
      <w:r>
        <w:rPr>
          <w:rFonts w:hint="eastAsia" w:ascii="仿宋" w:hAnsi="仿宋" w:eastAsia="仿宋" w:cs="仿宋"/>
          <w:szCs w:val="21"/>
          <w:highlight w:val="none"/>
        </w:rPr>
        <w:t>曾有放弃中标资格、拒不签订合同、拒不提供约担保情形的</w:t>
      </w:r>
      <w:r>
        <w:rPr>
          <w:rFonts w:hint="eastAsia" w:ascii="仿宋" w:hAnsi="仿宋" w:eastAsia="仿宋" w:cs="仿宋"/>
          <w:szCs w:val="21"/>
          <w:highlight w:val="none"/>
          <w:lang w:eastAsia="zh-CN"/>
        </w:rPr>
        <w:t>；</w:t>
      </w:r>
    </w:p>
    <w:p w14:paraId="512A0A93">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10</w:t>
      </w:r>
      <w:r>
        <w:rPr>
          <w:rFonts w:hint="eastAsia" w:ascii="仿宋" w:hAnsi="仿宋" w:eastAsia="仿宋" w:cs="仿宋"/>
          <w:szCs w:val="21"/>
          <w:highlight w:val="none"/>
          <w:lang w:eastAsia="zh-CN"/>
        </w:rPr>
        <w:t>）</w:t>
      </w:r>
      <w:r>
        <w:rPr>
          <w:rFonts w:hint="eastAsia" w:ascii="仿宋" w:hAnsi="仿宋" w:eastAsia="仿宋" w:cs="仿宋"/>
          <w:szCs w:val="21"/>
          <w:highlight w:val="none"/>
        </w:rPr>
        <w:t xml:space="preserve"> 因违反工程质量、安全生产管理规定，或者因串通投标、转包、以他人名义投标或者违法分包等违法行为，正在接受建设、交通或者财政部门立案调查的</w:t>
      </w:r>
      <w:r>
        <w:rPr>
          <w:rFonts w:hint="eastAsia" w:ascii="仿宋" w:hAnsi="仿宋" w:eastAsia="仿宋" w:cs="仿宋"/>
          <w:szCs w:val="21"/>
          <w:highlight w:val="none"/>
          <w:lang w:eastAsia="zh-CN"/>
        </w:rPr>
        <w:t>；</w:t>
      </w:r>
    </w:p>
    <w:p w14:paraId="0030F9B9">
      <w:pPr>
        <w:spacing w:line="560" w:lineRule="exact"/>
        <w:ind w:firstLine="540"/>
        <w:rPr>
          <w:rFonts w:hint="eastAsia" w:ascii="仿宋" w:hAnsi="仿宋" w:eastAsia="仿宋" w:cs="仿宋"/>
          <w:szCs w:val="21"/>
          <w:highlight w:val="none"/>
          <w:lang w:eastAsia="zh-CN"/>
        </w:rPr>
      </w:pPr>
      <w:r>
        <w:rPr>
          <w:rFonts w:hint="eastAsia" w:ascii="仿宋" w:hAnsi="仿宋" w:eastAsia="仿宋" w:cs="仿宋"/>
          <w:szCs w:val="21"/>
          <w:highlight w:val="none"/>
          <w:lang w:eastAsia="zh-CN"/>
        </w:rPr>
        <w:t>（</w:t>
      </w:r>
      <w:r>
        <w:rPr>
          <w:rFonts w:hint="eastAsia" w:ascii="仿宋" w:hAnsi="仿宋" w:eastAsia="仿宋" w:cs="仿宋"/>
          <w:szCs w:val="21"/>
          <w:highlight w:val="none"/>
        </w:rPr>
        <w:t>11</w:t>
      </w:r>
      <w:r>
        <w:rPr>
          <w:rFonts w:hint="eastAsia" w:ascii="仿宋" w:hAnsi="仿宋" w:eastAsia="仿宋" w:cs="仿宋"/>
          <w:szCs w:val="21"/>
          <w:highlight w:val="none"/>
          <w:lang w:eastAsia="zh-CN"/>
        </w:rPr>
        <w:t>）</w:t>
      </w:r>
      <w:r>
        <w:rPr>
          <w:rFonts w:hint="eastAsia" w:ascii="仿宋" w:hAnsi="仿宋" w:eastAsia="仿宋" w:cs="仿宋"/>
          <w:szCs w:val="21"/>
          <w:highlight w:val="none"/>
        </w:rPr>
        <w:t>中标后的投标人在中标公示期间向招标人提供检察机关出具的投标人法人及法定代表人的《行贿犯罪规档案査询告知函》</w:t>
      </w:r>
      <w:r>
        <w:rPr>
          <w:rFonts w:hint="eastAsia" w:ascii="仿宋" w:hAnsi="仿宋" w:eastAsia="仿宋" w:cs="仿宋"/>
          <w:szCs w:val="21"/>
          <w:highlight w:val="none"/>
          <w:lang w:eastAsia="zh-CN"/>
        </w:rPr>
        <w:t>（</w:t>
      </w:r>
      <w:r>
        <w:rPr>
          <w:rFonts w:hint="eastAsia" w:ascii="仿宋" w:hAnsi="仿宋" w:eastAsia="仿宋" w:cs="仿宋"/>
          <w:szCs w:val="21"/>
          <w:highlight w:val="none"/>
        </w:rPr>
        <w:t>近三年，由采购单位明确近三年具体时间</w:t>
      </w:r>
      <w:r>
        <w:rPr>
          <w:rFonts w:hint="eastAsia" w:ascii="仿宋" w:hAnsi="仿宋" w:eastAsia="仿宋" w:cs="仿宋"/>
          <w:szCs w:val="21"/>
          <w:highlight w:val="none"/>
          <w:lang w:eastAsia="zh-CN"/>
        </w:rPr>
        <w:t>）；</w:t>
      </w:r>
    </w:p>
    <w:p w14:paraId="7460BF6F">
      <w:pPr>
        <w:spacing w:line="56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 xml:space="preserve"> </w:t>
      </w:r>
      <w:r>
        <w:rPr>
          <w:rFonts w:hint="eastAsia" w:ascii="仿宋" w:hAnsi="仿宋" w:eastAsia="仿宋" w:cs="仿宋"/>
          <w:szCs w:val="21"/>
          <w:highlight w:val="none"/>
          <w:lang w:eastAsia="zh-CN"/>
        </w:rPr>
        <w:t>（</w:t>
      </w:r>
      <w:r>
        <w:rPr>
          <w:rFonts w:hint="eastAsia" w:ascii="仿宋" w:hAnsi="仿宋" w:eastAsia="仿宋" w:cs="仿宋"/>
          <w:szCs w:val="21"/>
          <w:highlight w:val="none"/>
        </w:rPr>
        <w:t>12</w:t>
      </w:r>
      <w:r>
        <w:rPr>
          <w:rFonts w:hint="eastAsia" w:ascii="仿宋" w:hAnsi="仿宋" w:eastAsia="仿宋" w:cs="仿宋"/>
          <w:szCs w:val="21"/>
          <w:highlight w:val="none"/>
          <w:lang w:eastAsia="zh-CN"/>
        </w:rPr>
        <w:t>）</w:t>
      </w:r>
      <w:r>
        <w:rPr>
          <w:rFonts w:hint="eastAsia" w:ascii="仿宋" w:hAnsi="仿宋" w:eastAsia="仿宋" w:cs="仿宋"/>
          <w:szCs w:val="21"/>
          <w:highlight w:val="none"/>
        </w:rPr>
        <w:t>依法应当拒绝投标的其他情形。</w:t>
      </w:r>
    </w:p>
    <w:p w14:paraId="11EDA79F">
      <w:pPr>
        <w:spacing w:line="56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9.我单位承诺本项目的报价不低于我公司的成本价，否则</w:t>
      </w:r>
      <w:r>
        <w:rPr>
          <w:rFonts w:hint="eastAsia" w:ascii="仿宋" w:hAnsi="仿宋" w:eastAsia="仿宋" w:cs="仿宋"/>
          <w:szCs w:val="21"/>
          <w:highlight w:val="none"/>
          <w:lang w:eastAsia="zh-CN"/>
        </w:rPr>
        <w:t>，</w:t>
      </w:r>
      <w:r>
        <w:rPr>
          <w:rFonts w:hint="eastAsia" w:ascii="仿宋" w:hAnsi="仿宋" w:eastAsia="仿宋" w:cs="仿宋"/>
          <w:szCs w:val="21"/>
          <w:highlight w:val="none"/>
        </w:rPr>
        <w:t>我公司清楚将面临投标无效的风险</w:t>
      </w:r>
      <w:r>
        <w:rPr>
          <w:rFonts w:hint="eastAsia" w:ascii="仿宋" w:hAnsi="仿宋" w:eastAsia="仿宋" w:cs="仿宋"/>
          <w:szCs w:val="21"/>
          <w:highlight w:val="none"/>
          <w:lang w:eastAsia="zh-CN"/>
        </w:rPr>
        <w:t>；</w:t>
      </w:r>
      <w:r>
        <w:rPr>
          <w:rFonts w:hint="eastAsia" w:ascii="仿宋" w:hAnsi="仿宋" w:eastAsia="仿宋" w:cs="仿宋"/>
          <w:szCs w:val="21"/>
          <w:highlight w:val="none"/>
        </w:rPr>
        <w:t>我公司承诺不恶意低价谋取中选</w:t>
      </w:r>
      <w:r>
        <w:rPr>
          <w:rFonts w:hint="eastAsia" w:ascii="仿宋" w:hAnsi="仿宋" w:eastAsia="仿宋" w:cs="仿宋"/>
          <w:szCs w:val="21"/>
          <w:highlight w:val="none"/>
          <w:lang w:eastAsia="zh-CN"/>
        </w:rPr>
        <w:t>；</w:t>
      </w:r>
      <w:r>
        <w:rPr>
          <w:rFonts w:hint="eastAsia" w:ascii="仿宋" w:hAnsi="仿宋" w:eastAsia="仿宋" w:cs="仿宋"/>
          <w:szCs w:val="21"/>
          <w:highlight w:val="none"/>
        </w:rPr>
        <w:t>我公司对本项目的报价负责，中选后将严格按照本项目采购文件需求、签署的采购合同及我公司在投标中所作的全部承诺履行。若我公司中选本项目，我公司的报价明显低于其他投标人的报价时，我公司清楚，本项目将成为重点监管、重点验收项目，我公司将按时保质保量完成，并全力配合有关监管、验收工作</w:t>
      </w:r>
      <w:r>
        <w:rPr>
          <w:rFonts w:hint="eastAsia" w:ascii="仿宋" w:hAnsi="仿宋" w:eastAsia="仿宋" w:cs="仿宋"/>
          <w:szCs w:val="21"/>
          <w:highlight w:val="none"/>
          <w:lang w:eastAsia="zh-CN"/>
        </w:rPr>
        <w:t>；</w:t>
      </w:r>
      <w:r>
        <w:rPr>
          <w:rFonts w:hint="eastAsia" w:ascii="仿宋" w:hAnsi="仿宋" w:eastAsia="仿宋" w:cs="仿宋"/>
          <w:szCs w:val="21"/>
          <w:highlight w:val="none"/>
        </w:rPr>
        <w:t>若我公司未按上述要求履约，我公司愿意采购单位的处理处罚。</w:t>
      </w:r>
    </w:p>
    <w:p w14:paraId="3CBF6C24">
      <w:pPr>
        <w:spacing w:line="56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10.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B38B2EF">
      <w:pPr>
        <w:spacing w:line="56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11.我单位承诺中标后项目不转包，未经采购人同意不进行分包。</w:t>
      </w:r>
    </w:p>
    <w:p w14:paraId="659F3B5B">
      <w:pPr>
        <w:spacing w:line="56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12.我单位保证，其所提供的货物通过合法正规渠道供货，在提供给采购人前具有完全的所有权，采购人在中华人民共和国使用该货物或货物的任何一部分时</w:t>
      </w:r>
      <w:r>
        <w:rPr>
          <w:rFonts w:hint="eastAsia" w:ascii="仿宋" w:hAnsi="仿宋" w:eastAsia="仿宋" w:cs="仿宋"/>
          <w:szCs w:val="21"/>
          <w:highlight w:val="none"/>
          <w:lang w:eastAsia="zh-CN"/>
        </w:rPr>
        <w:t>，</w:t>
      </w:r>
      <w:r>
        <w:rPr>
          <w:rFonts w:hint="eastAsia" w:ascii="仿宋" w:hAnsi="仿宋" w:eastAsia="仿宋" w:cs="仿宋"/>
          <w:szCs w:val="21"/>
          <w:highlight w:val="none"/>
        </w:rPr>
        <w:t>不会产生因第三方提出的包括但不限于侵犯其专利权、商标权、工业设计权等知识产权和侵犯其所有权、抵押权等物权及其他权利而引发的纠纷</w:t>
      </w:r>
      <w:r>
        <w:rPr>
          <w:rFonts w:hint="eastAsia" w:ascii="仿宋" w:hAnsi="仿宋" w:eastAsia="仿宋" w:cs="仿宋"/>
          <w:szCs w:val="21"/>
          <w:highlight w:val="none"/>
          <w:lang w:eastAsia="zh-CN"/>
        </w:rPr>
        <w:t>：</w:t>
      </w:r>
      <w:r>
        <w:rPr>
          <w:rFonts w:hint="eastAsia" w:ascii="仿宋" w:hAnsi="仿宋" w:eastAsia="仿宋" w:cs="仿宋"/>
          <w:szCs w:val="21"/>
          <w:highlight w:val="none"/>
        </w:rPr>
        <w:t>如有纠纷，我单位承担全部责任。</w:t>
      </w:r>
    </w:p>
    <w:p w14:paraId="11A54246">
      <w:pPr>
        <w:spacing w:line="560" w:lineRule="exact"/>
        <w:ind w:firstLine="645"/>
        <w:rPr>
          <w:rFonts w:hint="eastAsia" w:ascii="仿宋" w:hAnsi="仿宋" w:eastAsia="仿宋" w:cs="仿宋"/>
          <w:szCs w:val="21"/>
          <w:highlight w:val="none"/>
          <w:lang w:eastAsia="zh-CN"/>
        </w:rPr>
      </w:pPr>
      <w:r>
        <w:rPr>
          <w:rFonts w:hint="eastAsia" w:ascii="仿宋" w:hAnsi="仿宋" w:eastAsia="仿宋" w:cs="仿宋"/>
          <w:szCs w:val="21"/>
          <w:highlight w:val="none"/>
        </w:rPr>
        <w:t>13.我单位保证，若所投货物涉及《财政部生态环境部关于印发节能产品政府采购品目清单的通知》</w:t>
      </w:r>
      <w:r>
        <w:rPr>
          <w:rFonts w:hint="eastAsia" w:ascii="仿宋" w:hAnsi="仿宋" w:eastAsia="仿宋" w:cs="仿宋"/>
          <w:szCs w:val="21"/>
          <w:highlight w:val="none"/>
          <w:lang w:eastAsia="zh-CN"/>
        </w:rPr>
        <w:t>（</w:t>
      </w:r>
      <w:r>
        <w:rPr>
          <w:rFonts w:hint="eastAsia" w:ascii="仿宋" w:hAnsi="仿宋" w:eastAsia="仿宋" w:cs="仿宋"/>
          <w:szCs w:val="21"/>
          <w:highlight w:val="none"/>
        </w:rPr>
        <w:t>财库</w:t>
      </w:r>
      <w:r>
        <w:rPr>
          <w:rFonts w:hint="eastAsia" w:ascii="仿宋" w:hAnsi="仿宋" w:eastAsia="仿宋" w:cs="仿宋"/>
          <w:szCs w:val="21"/>
          <w:highlight w:val="none"/>
          <w:lang w:eastAsia="zh-CN"/>
        </w:rPr>
        <w:t>（</w:t>
      </w:r>
      <w:r>
        <w:rPr>
          <w:rFonts w:hint="eastAsia" w:ascii="仿宋" w:hAnsi="仿宋" w:eastAsia="仿宋" w:cs="仿宋"/>
          <w:szCs w:val="21"/>
          <w:highlight w:val="none"/>
        </w:rPr>
        <w:t>2019</w:t>
      </w:r>
      <w:r>
        <w:rPr>
          <w:rFonts w:hint="eastAsia" w:ascii="仿宋" w:hAnsi="仿宋" w:eastAsia="仿宋" w:cs="仿宋"/>
          <w:szCs w:val="21"/>
          <w:highlight w:val="none"/>
          <w:lang w:eastAsia="zh-CN"/>
        </w:rPr>
        <w:t>）</w:t>
      </w:r>
      <w:r>
        <w:rPr>
          <w:rFonts w:hint="eastAsia" w:ascii="仿宋" w:hAnsi="仿宋" w:eastAsia="仿宋" w:cs="仿宋"/>
          <w:szCs w:val="21"/>
          <w:highlight w:val="none"/>
        </w:rPr>
        <w:t>19号</w:t>
      </w:r>
      <w:r>
        <w:rPr>
          <w:rFonts w:hint="eastAsia" w:ascii="仿宋" w:hAnsi="仿宋" w:eastAsia="仿宋" w:cs="仿宋"/>
          <w:szCs w:val="21"/>
          <w:highlight w:val="none"/>
          <w:lang w:eastAsia="zh-CN"/>
        </w:rPr>
        <w:t>）</w:t>
      </w:r>
      <w:r>
        <w:rPr>
          <w:rFonts w:hint="eastAsia" w:ascii="仿宋" w:hAnsi="仿宋" w:eastAsia="仿宋" w:cs="仿宋"/>
          <w:szCs w:val="21"/>
          <w:highlight w:val="none"/>
        </w:rPr>
        <w:t>列明的政府采购强制产品，则所投该产品符合节能产品的认证要求，则所投该产品符合节能产品的认证要求。若所投产品包括数据中心相关设备的应满足财政部《绿色数据中心政府采购需求标准</w:t>
      </w:r>
      <w:r>
        <w:rPr>
          <w:rFonts w:hint="eastAsia" w:ascii="仿宋" w:hAnsi="仿宋" w:eastAsia="仿宋" w:cs="仿宋"/>
          <w:szCs w:val="21"/>
          <w:highlight w:val="none"/>
          <w:lang w:eastAsia="zh-CN"/>
        </w:rPr>
        <w:t>（</w:t>
      </w:r>
      <w:r>
        <w:rPr>
          <w:rFonts w:hint="eastAsia" w:ascii="仿宋" w:hAnsi="仿宋" w:eastAsia="仿宋" w:cs="仿宋"/>
          <w:szCs w:val="21"/>
          <w:highlight w:val="none"/>
        </w:rPr>
        <w:t>试行</w:t>
      </w:r>
      <w:r>
        <w:rPr>
          <w:rFonts w:hint="eastAsia" w:ascii="仿宋" w:hAnsi="仿宋" w:eastAsia="仿宋" w:cs="仿宋"/>
          <w:szCs w:val="21"/>
          <w:highlight w:val="none"/>
          <w:lang w:eastAsia="zh-CN"/>
        </w:rPr>
        <w:t>）</w:t>
      </w:r>
      <w:r>
        <w:rPr>
          <w:rFonts w:hint="eastAsia" w:ascii="仿宋" w:hAnsi="仿宋" w:eastAsia="仿宋" w:cs="仿宋"/>
          <w:szCs w:val="21"/>
          <w:highlight w:val="none"/>
        </w:rPr>
        <w:t>》</w:t>
      </w:r>
      <w:r>
        <w:rPr>
          <w:rFonts w:hint="eastAsia" w:ascii="仿宋" w:hAnsi="仿宋" w:eastAsia="仿宋" w:cs="仿宋"/>
          <w:szCs w:val="21"/>
          <w:highlight w:val="none"/>
          <w:lang w:eastAsia="zh-CN"/>
        </w:rPr>
        <w:t>（</w:t>
      </w:r>
      <w:r>
        <w:rPr>
          <w:rFonts w:hint="eastAsia" w:ascii="仿宋" w:hAnsi="仿宋" w:eastAsia="仿宋" w:cs="仿宋"/>
          <w:szCs w:val="21"/>
          <w:highlight w:val="none"/>
        </w:rPr>
        <w:t>财办库</w:t>
      </w:r>
      <w:r>
        <w:rPr>
          <w:rFonts w:hint="eastAsia" w:ascii="仿宋" w:hAnsi="仿宋" w:eastAsia="仿宋" w:cs="仿宋"/>
          <w:szCs w:val="21"/>
          <w:highlight w:val="none"/>
          <w:lang w:eastAsia="zh-CN"/>
        </w:rPr>
        <w:t>（</w:t>
      </w:r>
      <w:r>
        <w:rPr>
          <w:rFonts w:hint="eastAsia" w:ascii="仿宋" w:hAnsi="仿宋" w:eastAsia="仿宋" w:cs="仿宋"/>
          <w:szCs w:val="21"/>
          <w:highlight w:val="none"/>
        </w:rPr>
        <w:t>2023</w:t>
      </w:r>
      <w:r>
        <w:rPr>
          <w:rFonts w:hint="eastAsia" w:ascii="仿宋" w:hAnsi="仿宋" w:eastAsia="仿宋" w:cs="仿宋"/>
          <w:szCs w:val="21"/>
          <w:highlight w:val="none"/>
          <w:lang w:eastAsia="zh-CN"/>
        </w:rPr>
        <w:t>）</w:t>
      </w:r>
      <w:r>
        <w:rPr>
          <w:rFonts w:hint="eastAsia" w:ascii="仿宋" w:hAnsi="仿宋" w:eastAsia="仿宋" w:cs="仿宋"/>
          <w:szCs w:val="21"/>
          <w:highlight w:val="none"/>
        </w:rPr>
        <w:t>7号</w:t>
      </w:r>
      <w:r>
        <w:rPr>
          <w:rFonts w:hint="eastAsia" w:ascii="仿宋" w:hAnsi="仿宋" w:eastAsia="仿宋" w:cs="仿宋"/>
          <w:szCs w:val="21"/>
          <w:highlight w:val="none"/>
          <w:lang w:eastAsia="zh-CN"/>
        </w:rPr>
        <w:t>）</w:t>
      </w:r>
      <w:r>
        <w:rPr>
          <w:rFonts w:hint="eastAsia" w:ascii="仿宋" w:hAnsi="仿宋" w:eastAsia="仿宋" w:cs="仿宋"/>
          <w:szCs w:val="21"/>
          <w:highlight w:val="none"/>
        </w:rPr>
        <w:t>要求</w:t>
      </w:r>
      <w:r>
        <w:rPr>
          <w:rFonts w:hint="eastAsia" w:ascii="仿宋" w:hAnsi="仿宋" w:eastAsia="仿宋" w:cs="仿宋"/>
          <w:szCs w:val="21"/>
          <w:highlight w:val="none"/>
          <w:lang w:eastAsia="zh-CN"/>
        </w:rPr>
        <w:t>。</w:t>
      </w:r>
    </w:p>
    <w:p w14:paraId="22E9531C">
      <w:pPr>
        <w:spacing w:line="56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14.我单位承诺，符合《中华人民共和国政府采购法实施条例》第十八条第一款规定，不存在我单位与其他供应商的负责人为同一人或者存在直接控股、管理关系的情况。</w:t>
      </w:r>
    </w:p>
    <w:p w14:paraId="2449460F">
      <w:pPr>
        <w:spacing w:line="56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15.所投标</w:t>
      </w:r>
      <w:r>
        <w:rPr>
          <w:rFonts w:hint="eastAsia" w:ascii="仿宋" w:hAnsi="仿宋" w:eastAsia="仿宋" w:cs="仿宋"/>
          <w:szCs w:val="21"/>
          <w:highlight w:val="none"/>
          <w:lang w:eastAsia="zh-CN"/>
        </w:rPr>
        <w:t>（</w:t>
      </w:r>
      <w:r>
        <w:rPr>
          <w:rFonts w:hint="eastAsia" w:ascii="仿宋" w:hAnsi="仿宋" w:eastAsia="仿宋" w:cs="仿宋"/>
          <w:szCs w:val="21"/>
          <w:highlight w:val="none"/>
        </w:rPr>
        <w:t>响应</w:t>
      </w:r>
      <w:r>
        <w:rPr>
          <w:rFonts w:hint="eastAsia" w:ascii="仿宋" w:hAnsi="仿宋" w:eastAsia="仿宋" w:cs="仿宋"/>
          <w:szCs w:val="21"/>
          <w:highlight w:val="none"/>
          <w:lang w:eastAsia="zh-CN"/>
        </w:rPr>
        <w:t>）</w:t>
      </w:r>
      <w:r>
        <w:rPr>
          <w:rFonts w:hint="eastAsia" w:ascii="仿宋" w:hAnsi="仿宋" w:eastAsia="仿宋" w:cs="仿宋"/>
          <w:szCs w:val="21"/>
          <w:highlight w:val="none"/>
        </w:rPr>
        <w:t>的货物、工程或服务，不存在侵犯知识产权的情况</w:t>
      </w:r>
      <w:r>
        <w:rPr>
          <w:rFonts w:hint="eastAsia" w:ascii="仿宋" w:hAnsi="仿宋" w:eastAsia="仿宋" w:cs="仿宋"/>
          <w:szCs w:val="21"/>
          <w:highlight w:val="none"/>
          <w:lang w:eastAsia="zh-CN"/>
        </w:rPr>
        <w:t>；</w:t>
      </w:r>
      <w:r>
        <w:rPr>
          <w:rFonts w:hint="eastAsia" w:ascii="仿宋" w:hAnsi="仿宋" w:eastAsia="仿宋" w:cs="仿宋"/>
          <w:szCs w:val="21"/>
          <w:highlight w:val="none"/>
        </w:rPr>
        <w:t>已知悉并同意中标</w:t>
      </w:r>
      <w:r>
        <w:rPr>
          <w:rFonts w:hint="eastAsia" w:ascii="仿宋" w:hAnsi="仿宋" w:eastAsia="仿宋" w:cs="仿宋"/>
          <w:szCs w:val="21"/>
          <w:highlight w:val="none"/>
          <w:lang w:eastAsia="zh-CN"/>
        </w:rPr>
        <w:t>（</w:t>
      </w:r>
      <w:r>
        <w:rPr>
          <w:rFonts w:hint="eastAsia" w:ascii="仿宋" w:hAnsi="仿宋" w:eastAsia="仿宋" w:cs="仿宋"/>
          <w:szCs w:val="21"/>
          <w:highlight w:val="none"/>
        </w:rPr>
        <w:t>成交</w:t>
      </w:r>
      <w:r>
        <w:rPr>
          <w:rFonts w:hint="eastAsia" w:ascii="仿宋" w:hAnsi="仿宋" w:eastAsia="仿宋" w:cs="仿宋"/>
          <w:szCs w:val="21"/>
          <w:highlight w:val="none"/>
          <w:lang w:eastAsia="zh-CN"/>
        </w:rPr>
        <w:t>）</w:t>
      </w:r>
      <w:r>
        <w:rPr>
          <w:rFonts w:hint="eastAsia" w:ascii="仿宋" w:hAnsi="仿宋" w:eastAsia="仿宋" w:cs="仿宋"/>
          <w:szCs w:val="21"/>
          <w:highlight w:val="none"/>
        </w:rPr>
        <w:t>结果信息公示</w:t>
      </w:r>
      <w:r>
        <w:rPr>
          <w:rFonts w:hint="eastAsia" w:ascii="仿宋" w:hAnsi="仿宋" w:eastAsia="仿宋" w:cs="仿宋"/>
          <w:szCs w:val="21"/>
          <w:highlight w:val="none"/>
          <w:lang w:eastAsia="zh-CN"/>
        </w:rPr>
        <w:t>（</w:t>
      </w:r>
      <w:r>
        <w:rPr>
          <w:rFonts w:hint="eastAsia" w:ascii="仿宋" w:hAnsi="仿宋" w:eastAsia="仿宋" w:cs="仿宋"/>
          <w:szCs w:val="21"/>
          <w:highlight w:val="none"/>
        </w:rPr>
        <w:t>公开</w:t>
      </w:r>
      <w:r>
        <w:rPr>
          <w:rFonts w:hint="eastAsia" w:ascii="仿宋" w:hAnsi="仿宋" w:eastAsia="仿宋" w:cs="仿宋"/>
          <w:szCs w:val="21"/>
          <w:highlight w:val="none"/>
          <w:lang w:eastAsia="zh-CN"/>
        </w:rPr>
        <w:t>）</w:t>
      </w:r>
      <w:r>
        <w:rPr>
          <w:rFonts w:hint="eastAsia" w:ascii="仿宋" w:hAnsi="仿宋" w:eastAsia="仿宋" w:cs="仿宋"/>
          <w:szCs w:val="21"/>
          <w:highlight w:val="none"/>
        </w:rPr>
        <w:t>的内容。</w:t>
      </w:r>
    </w:p>
    <w:p w14:paraId="237BD118">
      <w:pPr>
        <w:spacing w:line="56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16.本单位</w:t>
      </w:r>
      <w:r>
        <w:rPr>
          <w:rFonts w:hint="eastAsia" w:ascii="仿宋" w:hAnsi="仿宋" w:eastAsia="仿宋" w:cs="仿宋"/>
          <w:szCs w:val="21"/>
          <w:highlight w:val="none"/>
          <w:lang w:eastAsia="zh-CN"/>
        </w:rPr>
        <w:t>（</w:t>
      </w:r>
      <w:r>
        <w:rPr>
          <w:rFonts w:hint="eastAsia" w:ascii="仿宋" w:hAnsi="仿宋" w:eastAsia="仿宋" w:cs="仿宋"/>
          <w:szCs w:val="21"/>
          <w:highlight w:val="none"/>
        </w:rPr>
        <w:t>公司</w:t>
      </w:r>
      <w:r>
        <w:rPr>
          <w:rFonts w:hint="eastAsia" w:ascii="仿宋" w:hAnsi="仿宋" w:eastAsia="仿宋" w:cs="仿宋"/>
          <w:szCs w:val="21"/>
          <w:highlight w:val="none"/>
          <w:lang w:eastAsia="zh-CN"/>
        </w:rPr>
        <w:t>）</w:t>
      </w:r>
      <w:r>
        <w:rPr>
          <w:rFonts w:hint="eastAsia" w:ascii="仿宋" w:hAnsi="仿宋" w:eastAsia="仿宋" w:cs="仿宋"/>
          <w:szCs w:val="21"/>
          <w:highlight w:val="none"/>
        </w:rPr>
        <w:t>不存在《深圳市财政局政府采购供应商信用信息管理办法》</w:t>
      </w:r>
      <w:r>
        <w:rPr>
          <w:rFonts w:hint="eastAsia" w:ascii="仿宋" w:hAnsi="仿宋" w:eastAsia="仿宋" w:cs="仿宋"/>
          <w:szCs w:val="21"/>
          <w:highlight w:val="none"/>
          <w:lang w:eastAsia="zh-CN"/>
        </w:rPr>
        <w:t>（</w:t>
      </w:r>
      <w:r>
        <w:rPr>
          <w:rFonts w:hint="eastAsia" w:ascii="仿宋" w:hAnsi="仿宋" w:eastAsia="仿宋" w:cs="仿宋"/>
          <w:szCs w:val="21"/>
          <w:highlight w:val="none"/>
        </w:rPr>
        <w:t>深财规</w:t>
      </w:r>
      <w:r>
        <w:rPr>
          <w:rFonts w:hint="eastAsia" w:ascii="仿宋" w:hAnsi="仿宋" w:eastAsia="仿宋" w:cs="仿宋"/>
          <w:szCs w:val="21"/>
          <w:highlight w:val="none"/>
          <w:lang w:eastAsia="zh-CN"/>
        </w:rPr>
        <w:t>（</w:t>
      </w:r>
      <w:r>
        <w:rPr>
          <w:rFonts w:hint="eastAsia" w:ascii="仿宋" w:hAnsi="仿宋" w:eastAsia="仿宋" w:cs="仿宋"/>
          <w:szCs w:val="21"/>
          <w:highlight w:val="none"/>
        </w:rPr>
        <w:t>2023</w:t>
      </w:r>
      <w:r>
        <w:rPr>
          <w:rFonts w:hint="eastAsia" w:ascii="仿宋" w:hAnsi="仿宋" w:eastAsia="仿宋" w:cs="仿宋"/>
          <w:szCs w:val="21"/>
          <w:highlight w:val="none"/>
          <w:lang w:eastAsia="zh-CN"/>
        </w:rPr>
        <w:t>）</w:t>
      </w:r>
      <w:r>
        <w:rPr>
          <w:rFonts w:hint="eastAsia" w:ascii="仿宋" w:hAnsi="仿宋" w:eastAsia="仿宋" w:cs="仿宋"/>
          <w:szCs w:val="21"/>
          <w:highlight w:val="none"/>
        </w:rPr>
        <w:t>3号</w:t>
      </w:r>
      <w:r>
        <w:rPr>
          <w:rFonts w:hint="eastAsia" w:ascii="仿宋" w:hAnsi="仿宋" w:eastAsia="仿宋" w:cs="仿宋"/>
          <w:szCs w:val="21"/>
          <w:highlight w:val="none"/>
          <w:lang w:eastAsia="zh-CN"/>
        </w:rPr>
        <w:t>）</w:t>
      </w:r>
      <w:r>
        <w:rPr>
          <w:rFonts w:hint="eastAsia" w:ascii="仿宋" w:hAnsi="仿宋" w:eastAsia="仿宋" w:cs="仿宋"/>
          <w:szCs w:val="21"/>
          <w:highlight w:val="none"/>
        </w:rPr>
        <w:t>列明的严重违法失信行为</w:t>
      </w:r>
      <w:r>
        <w:rPr>
          <w:rFonts w:hint="eastAsia" w:ascii="仿宋" w:hAnsi="仿宋" w:eastAsia="仿宋" w:cs="仿宋"/>
          <w:szCs w:val="21"/>
          <w:highlight w:val="none"/>
          <w:lang w:eastAsia="zh-CN"/>
        </w:rPr>
        <w:t>：（</w:t>
      </w:r>
      <w:r>
        <w:rPr>
          <w:rFonts w:hint="eastAsia" w:ascii="仿宋" w:hAnsi="仿宋" w:eastAsia="仿宋" w:cs="仿宋"/>
          <w:szCs w:val="21"/>
          <w:highlight w:val="none"/>
        </w:rPr>
        <w:t>一</w:t>
      </w:r>
      <w:r>
        <w:rPr>
          <w:rFonts w:hint="eastAsia" w:ascii="仿宋" w:hAnsi="仿宋" w:eastAsia="仿宋" w:cs="仿宋"/>
          <w:szCs w:val="21"/>
          <w:highlight w:val="none"/>
          <w:lang w:eastAsia="zh-CN"/>
        </w:rPr>
        <w:t>）</w:t>
      </w:r>
      <w:r>
        <w:rPr>
          <w:rFonts w:hint="eastAsia" w:ascii="仿宋" w:hAnsi="仿宋" w:eastAsia="仿宋" w:cs="仿宋"/>
          <w:szCs w:val="21"/>
          <w:highlight w:val="none"/>
        </w:rPr>
        <w:t>供应商因违法经营受到刑事处罚或者责令停产停业、吊销许可证或者执照、较大数额罚款等行政处罚的</w:t>
      </w:r>
      <w:r>
        <w:rPr>
          <w:rFonts w:hint="eastAsia" w:ascii="仿宋" w:hAnsi="仿宋" w:eastAsia="仿宋" w:cs="仿宋"/>
          <w:szCs w:val="21"/>
          <w:highlight w:val="none"/>
          <w:lang w:eastAsia="zh-CN"/>
        </w:rPr>
        <w:t>：</w:t>
      </w:r>
      <w:r>
        <w:rPr>
          <w:rFonts w:hint="eastAsia" w:ascii="仿宋" w:hAnsi="仿宋" w:eastAsia="仿宋" w:cs="仿宋"/>
          <w:szCs w:val="21"/>
          <w:highlight w:val="none"/>
        </w:rPr>
        <w:t xml:space="preserve"> </w:t>
      </w:r>
      <w:r>
        <w:rPr>
          <w:rFonts w:hint="eastAsia" w:ascii="仿宋" w:hAnsi="仿宋" w:eastAsia="仿宋" w:cs="仿宋"/>
          <w:szCs w:val="21"/>
          <w:highlight w:val="none"/>
          <w:lang w:eastAsia="zh-CN"/>
        </w:rPr>
        <w:t>（</w:t>
      </w:r>
      <w:r>
        <w:rPr>
          <w:rFonts w:hint="eastAsia" w:ascii="仿宋" w:hAnsi="仿宋" w:eastAsia="仿宋" w:cs="仿宋"/>
          <w:szCs w:val="21"/>
          <w:highlight w:val="none"/>
        </w:rPr>
        <w:t>二</w:t>
      </w:r>
      <w:r>
        <w:rPr>
          <w:rFonts w:hint="eastAsia" w:ascii="仿宋" w:hAnsi="仿宋" w:eastAsia="仿宋" w:cs="仿宋"/>
          <w:szCs w:val="21"/>
          <w:highlight w:val="none"/>
          <w:lang w:eastAsia="zh-CN"/>
        </w:rPr>
        <w:t>）</w:t>
      </w:r>
      <w:r>
        <w:rPr>
          <w:rFonts w:hint="eastAsia" w:ascii="仿宋" w:hAnsi="仿宋" w:eastAsia="仿宋" w:cs="仿宋"/>
          <w:szCs w:val="21"/>
          <w:highlight w:val="none"/>
        </w:rPr>
        <w:t>供应商受到财政部门禁止参与政府采购活动行政处罚的</w:t>
      </w:r>
      <w:r>
        <w:rPr>
          <w:rFonts w:hint="eastAsia" w:ascii="仿宋" w:hAnsi="仿宋" w:eastAsia="仿宋" w:cs="仿宋"/>
          <w:szCs w:val="21"/>
          <w:highlight w:val="none"/>
          <w:lang w:eastAsia="zh-CN"/>
        </w:rPr>
        <w:t>（</w:t>
      </w:r>
      <w:r>
        <w:rPr>
          <w:rFonts w:hint="eastAsia" w:ascii="仿宋" w:hAnsi="仿宋" w:eastAsia="仿宋" w:cs="仿宋"/>
          <w:szCs w:val="21"/>
          <w:highlight w:val="none"/>
        </w:rPr>
        <w:t>处罚期限届满的除外</w:t>
      </w:r>
      <w:r>
        <w:rPr>
          <w:rFonts w:hint="eastAsia" w:ascii="仿宋" w:hAnsi="仿宋" w:eastAsia="仿宋" w:cs="仿宋"/>
          <w:szCs w:val="21"/>
          <w:highlight w:val="none"/>
          <w:lang w:eastAsia="zh-CN"/>
        </w:rPr>
        <w:t>）；（</w:t>
      </w:r>
      <w:r>
        <w:rPr>
          <w:rFonts w:hint="eastAsia" w:ascii="仿宋" w:hAnsi="仿宋" w:eastAsia="仿宋" w:cs="仿宋"/>
          <w:szCs w:val="21"/>
          <w:highlight w:val="none"/>
        </w:rPr>
        <w:t>三</w:t>
      </w:r>
      <w:r>
        <w:rPr>
          <w:rFonts w:hint="eastAsia" w:ascii="仿宋" w:hAnsi="仿宋" w:eastAsia="仿宋" w:cs="仿宋"/>
          <w:szCs w:val="21"/>
          <w:highlight w:val="none"/>
          <w:lang w:eastAsia="zh-CN"/>
        </w:rPr>
        <w:t>）</w:t>
      </w:r>
      <w:r>
        <w:rPr>
          <w:rFonts w:hint="eastAsia" w:ascii="仿宋" w:hAnsi="仿宋" w:eastAsia="仿宋" w:cs="仿宋"/>
          <w:szCs w:val="21"/>
          <w:highlight w:val="none"/>
        </w:rPr>
        <w:t>供应商被列入失信被执行人名单的</w:t>
      </w:r>
      <w:r>
        <w:rPr>
          <w:rFonts w:hint="eastAsia" w:ascii="仿宋" w:hAnsi="仿宋" w:eastAsia="仿宋" w:cs="仿宋"/>
          <w:szCs w:val="21"/>
          <w:highlight w:val="none"/>
          <w:lang w:eastAsia="zh-CN"/>
        </w:rPr>
        <w:t>：（</w:t>
      </w:r>
      <w:r>
        <w:rPr>
          <w:rFonts w:hint="eastAsia" w:ascii="仿宋" w:hAnsi="仿宋" w:eastAsia="仿宋" w:cs="仿宋"/>
          <w:szCs w:val="21"/>
          <w:highlight w:val="none"/>
        </w:rPr>
        <w:t>四</w:t>
      </w:r>
      <w:r>
        <w:rPr>
          <w:rFonts w:hint="eastAsia" w:ascii="仿宋" w:hAnsi="仿宋" w:eastAsia="仿宋" w:cs="仿宋"/>
          <w:szCs w:val="21"/>
          <w:highlight w:val="none"/>
          <w:lang w:eastAsia="zh-CN"/>
        </w:rPr>
        <w:t>）</w:t>
      </w:r>
      <w:r>
        <w:rPr>
          <w:rFonts w:hint="eastAsia" w:ascii="仿宋" w:hAnsi="仿宋" w:eastAsia="仿宋" w:cs="仿宋"/>
          <w:szCs w:val="21"/>
          <w:highlight w:val="none"/>
        </w:rPr>
        <w:t>供应商被列入重大税收违法案件当事人名单的</w:t>
      </w:r>
      <w:r>
        <w:rPr>
          <w:rFonts w:hint="eastAsia" w:ascii="仿宋" w:hAnsi="仿宋" w:eastAsia="仿宋" w:cs="仿宋"/>
          <w:szCs w:val="21"/>
          <w:highlight w:val="none"/>
          <w:lang w:eastAsia="zh-CN"/>
        </w:rPr>
        <w:t>：（</w:t>
      </w:r>
      <w:r>
        <w:rPr>
          <w:rFonts w:hint="eastAsia" w:ascii="仿宋" w:hAnsi="仿宋" w:eastAsia="仿宋" w:cs="仿宋"/>
          <w:szCs w:val="21"/>
          <w:highlight w:val="none"/>
        </w:rPr>
        <w:t>五</w:t>
      </w:r>
      <w:r>
        <w:rPr>
          <w:rFonts w:hint="eastAsia" w:ascii="仿宋" w:hAnsi="仿宋" w:eastAsia="仿宋" w:cs="仿宋"/>
          <w:szCs w:val="21"/>
          <w:highlight w:val="none"/>
          <w:lang w:eastAsia="zh-CN"/>
        </w:rPr>
        <w:t>）</w:t>
      </w:r>
      <w:r>
        <w:rPr>
          <w:rFonts w:hint="eastAsia" w:ascii="仿宋" w:hAnsi="仿宋" w:eastAsia="仿宋" w:cs="仿宋"/>
          <w:szCs w:val="21"/>
          <w:highlight w:val="none"/>
        </w:rPr>
        <w:t>依法应予联合惩戒的其他严重失信行为。</w:t>
      </w:r>
    </w:p>
    <w:p w14:paraId="440F3DC7">
      <w:pPr>
        <w:spacing w:line="56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17.我单位自愿遵照龙华区教育系统自行采购的有关管理制度和规定，并自愿接受龙华区教育局和财政部门的有关监督。</w:t>
      </w:r>
    </w:p>
    <w:p w14:paraId="3B2BAAA2">
      <w:pPr>
        <w:spacing w:line="560" w:lineRule="exact"/>
        <w:ind w:firstLine="645"/>
        <w:rPr>
          <w:rFonts w:hint="eastAsia" w:ascii="仿宋" w:hAnsi="仿宋" w:eastAsia="仿宋" w:cs="仿宋"/>
          <w:szCs w:val="21"/>
          <w:highlight w:val="none"/>
        </w:rPr>
      </w:pPr>
      <w:r>
        <w:rPr>
          <w:rFonts w:hint="eastAsia" w:ascii="仿宋" w:hAnsi="仿宋" w:eastAsia="仿宋" w:cs="仿宋"/>
          <w:szCs w:val="21"/>
          <w:highlight w:val="none"/>
        </w:rPr>
        <w:t>以上承诺，如有违反，采购单位或龙华区教育局或财政部门可暂停我方两年内参与龙华区教育系统自行采购和深圳政府采购自行采购系统的投标资格</w:t>
      </w:r>
      <w:r>
        <w:rPr>
          <w:rFonts w:hint="eastAsia" w:ascii="仿宋" w:hAnsi="仿宋" w:eastAsia="仿宋" w:cs="仿宋"/>
          <w:szCs w:val="21"/>
          <w:highlight w:val="none"/>
          <w:lang w:eastAsia="zh-CN"/>
        </w:rPr>
        <w:t>，</w:t>
      </w:r>
      <w:r>
        <w:rPr>
          <w:rFonts w:hint="eastAsia" w:ascii="仿宋" w:hAnsi="仿宋" w:eastAsia="仿宋" w:cs="仿宋"/>
          <w:szCs w:val="21"/>
          <w:highlight w:val="none"/>
        </w:rPr>
        <w:t>并愿承担由此给采购人带来的损失。以上承诺，如有违反，愿依照国家相关法律法规处理。</w:t>
      </w:r>
    </w:p>
    <w:p w14:paraId="3398D7AE">
      <w:pPr>
        <w:spacing w:line="560" w:lineRule="exact"/>
        <w:jc w:val="both"/>
        <w:rPr>
          <w:rFonts w:hint="eastAsia" w:ascii="仿宋" w:hAnsi="仿宋" w:eastAsia="仿宋" w:cs="仿宋"/>
          <w:sz w:val="18"/>
          <w:szCs w:val="18"/>
          <w:highlight w:val="none"/>
        </w:rPr>
      </w:pPr>
    </w:p>
    <w:p w14:paraId="4BC42BC8">
      <w:pPr>
        <w:spacing w:line="560" w:lineRule="exact"/>
        <w:ind w:firstLine="645"/>
        <w:jc w:val="center"/>
        <w:rPr>
          <w:rFonts w:hint="eastAsia" w:ascii="仿宋" w:hAnsi="仿宋" w:eastAsia="仿宋" w:cs="仿宋"/>
          <w:szCs w:val="21"/>
          <w:highlight w:val="none"/>
          <w:u w:val="single"/>
          <w:lang w:eastAsia="zh-CN"/>
        </w:rPr>
      </w:pP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p>
    <w:p w14:paraId="6BCA1E68">
      <w:pPr>
        <w:wordWrap w:val="0"/>
        <w:spacing w:line="560" w:lineRule="exact"/>
        <w:ind w:firstLine="645"/>
        <w:jc w:val="right"/>
        <w:rPr>
          <w:rFonts w:hint="eastAsia" w:ascii="仿宋" w:hAnsi="仿宋" w:eastAsia="仿宋" w:cs="仿宋"/>
          <w:szCs w:val="21"/>
          <w:highlight w:val="none"/>
        </w:rPr>
      </w:pPr>
      <w:r>
        <w:rPr>
          <w:rFonts w:hint="eastAsia" w:ascii="仿宋" w:hAnsi="仿宋" w:eastAsia="仿宋" w:cs="仿宋"/>
          <w:szCs w:val="21"/>
          <w:highlight w:val="none"/>
        </w:rPr>
        <w:t>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u w:val="single"/>
          <w:lang w:val="en-US" w:eastAsia="zh-CN"/>
        </w:rPr>
        <w:t xml:space="preserve">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3CBD6545">
      <w:pPr>
        <w:rPr>
          <w:rFonts w:hint="eastAsia" w:ascii="仿宋" w:hAnsi="仿宋" w:eastAsia="仿宋" w:cs="仿宋"/>
          <w:szCs w:val="21"/>
          <w:highlight w:val="none"/>
        </w:rPr>
      </w:pPr>
      <w:r>
        <w:rPr>
          <w:rFonts w:hint="eastAsia" w:ascii="仿宋" w:hAnsi="仿宋" w:eastAsia="仿宋" w:cs="仿宋"/>
          <w:szCs w:val="21"/>
          <w:highlight w:val="none"/>
        </w:rPr>
        <w:br w:type="page"/>
      </w:r>
    </w:p>
    <w:p w14:paraId="2505554C">
      <w:pPr>
        <w:pStyle w:val="5"/>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三、投标人情况及资格证明文件</w:t>
      </w:r>
    </w:p>
    <w:p w14:paraId="76414C9A">
      <w:pPr>
        <w:bidi w:val="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（一）投标人资格证明文件</w:t>
      </w:r>
    </w:p>
    <w:p w14:paraId="7FE03F5E">
      <w:p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详见“招标公告”</w:t>
      </w:r>
    </w:p>
    <w:p w14:paraId="1DA9600E">
      <w:pPr>
        <w:rPr>
          <w:rFonts w:hint="eastAsia" w:ascii="仿宋" w:hAnsi="仿宋" w:eastAsia="仿宋" w:cs="仿宋"/>
          <w:highlight w:val="none"/>
          <w:lang w:val="en-US" w:eastAsia="zh-CN"/>
        </w:rPr>
      </w:pPr>
    </w:p>
    <w:p w14:paraId="185D1397">
      <w:pPr>
        <w:bidi w:val="0"/>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（二）中小企业声明函、残疾人福利性单位声明函及监狱企业声明函</w:t>
      </w:r>
    </w:p>
    <w:p w14:paraId="7392C825">
      <w:pPr>
        <w:pStyle w:val="9"/>
        <w:spacing w:line="240" w:lineRule="auto"/>
        <w:rPr>
          <w:rFonts w:hint="eastAsia" w:ascii="仿宋" w:hAnsi="仿宋" w:eastAsia="仿宋" w:cs="仿宋"/>
          <w:b w:val="0"/>
          <w:bCs/>
          <w:color w:val="FF0000"/>
          <w:sz w:val="22"/>
          <w:szCs w:val="21"/>
          <w:highlight w:val="none"/>
          <w:lang w:eastAsia="zh-CN"/>
        </w:rPr>
      </w:pPr>
      <w:r>
        <w:rPr>
          <w:rFonts w:hint="eastAsia" w:ascii="仿宋" w:hAnsi="仿宋" w:eastAsia="仿宋" w:cs="仿宋"/>
          <w:b w:val="0"/>
          <w:bCs/>
          <w:color w:val="FF0000"/>
          <w:sz w:val="22"/>
          <w:szCs w:val="21"/>
          <w:highlight w:val="none"/>
        </w:rPr>
        <w:t>填写指引</w:t>
      </w:r>
      <w:r>
        <w:rPr>
          <w:rFonts w:hint="eastAsia" w:ascii="仿宋" w:hAnsi="仿宋" w:eastAsia="仿宋" w:cs="仿宋"/>
          <w:b w:val="0"/>
          <w:bCs/>
          <w:color w:val="FF0000"/>
          <w:sz w:val="22"/>
          <w:szCs w:val="21"/>
          <w:highlight w:val="none"/>
          <w:lang w:eastAsia="zh-CN"/>
        </w:rPr>
        <w:t>：</w:t>
      </w:r>
    </w:p>
    <w:p w14:paraId="2652986F">
      <w:pPr>
        <w:pStyle w:val="9"/>
        <w:spacing w:line="240" w:lineRule="auto"/>
        <w:rPr>
          <w:rFonts w:hint="eastAsia" w:ascii="仿宋" w:hAnsi="仿宋" w:eastAsia="仿宋" w:cs="仿宋"/>
          <w:b/>
          <w:bCs w:val="0"/>
          <w:color w:val="FF0000"/>
          <w:sz w:val="22"/>
          <w:szCs w:val="21"/>
          <w:highlight w:val="none"/>
        </w:rPr>
      </w:pPr>
      <w:r>
        <w:rPr>
          <w:rFonts w:hint="eastAsia" w:ascii="仿宋" w:hAnsi="仿宋" w:eastAsia="仿宋" w:cs="仿宋"/>
          <w:b/>
          <w:bCs w:val="0"/>
          <w:color w:val="FF0000"/>
          <w:sz w:val="22"/>
          <w:szCs w:val="21"/>
          <w:highlight w:val="none"/>
        </w:rPr>
        <w:t>1、该部分内容由投标人根据自身实际情况填写，不符合要求的投标人可以不填写或直接删除相应的声明函</w:t>
      </w:r>
      <w:r>
        <w:rPr>
          <w:rFonts w:hint="eastAsia" w:ascii="仿宋" w:hAnsi="仿宋" w:eastAsia="仿宋" w:cs="仿宋"/>
          <w:b/>
          <w:bCs w:val="0"/>
          <w:color w:val="FF0000"/>
          <w:sz w:val="22"/>
          <w:szCs w:val="21"/>
          <w:highlight w:val="none"/>
          <w:lang w:eastAsia="zh-CN"/>
        </w:rPr>
        <w:t>（</w:t>
      </w:r>
      <w:r>
        <w:rPr>
          <w:rFonts w:hint="eastAsia" w:ascii="仿宋" w:hAnsi="仿宋" w:eastAsia="仿宋" w:cs="仿宋"/>
          <w:b/>
          <w:bCs w:val="0"/>
          <w:color w:val="FF0000"/>
          <w:sz w:val="22"/>
          <w:szCs w:val="21"/>
          <w:highlight w:val="none"/>
        </w:rPr>
        <w:t>关于视同中小企业的其他主体</w:t>
      </w:r>
      <w:r>
        <w:rPr>
          <w:rFonts w:hint="eastAsia" w:ascii="仿宋" w:hAnsi="仿宋" w:eastAsia="仿宋" w:cs="仿宋"/>
          <w:b/>
          <w:bCs w:val="0"/>
          <w:color w:val="FF0000"/>
          <w:sz w:val="22"/>
          <w:szCs w:val="21"/>
          <w:highlight w:val="none"/>
          <w:lang w:eastAsia="zh-CN"/>
        </w:rPr>
        <w:t>（</w:t>
      </w:r>
      <w:r>
        <w:rPr>
          <w:rFonts w:hint="eastAsia" w:ascii="仿宋" w:hAnsi="仿宋" w:eastAsia="仿宋" w:cs="仿宋"/>
          <w:b/>
          <w:bCs w:val="0"/>
          <w:color w:val="FF0000"/>
          <w:sz w:val="22"/>
          <w:szCs w:val="21"/>
          <w:highlight w:val="none"/>
        </w:rPr>
        <w:t>如民办非企、社会组织团体等</w:t>
      </w:r>
      <w:r>
        <w:rPr>
          <w:rFonts w:hint="eastAsia" w:ascii="仿宋" w:hAnsi="仿宋" w:eastAsia="仿宋" w:cs="仿宋"/>
          <w:b/>
          <w:bCs w:val="0"/>
          <w:color w:val="FF0000"/>
          <w:sz w:val="22"/>
          <w:szCs w:val="21"/>
          <w:highlight w:val="none"/>
          <w:lang w:eastAsia="zh-CN"/>
        </w:rPr>
        <w:t>）</w:t>
      </w:r>
      <w:r>
        <w:rPr>
          <w:rFonts w:hint="eastAsia" w:ascii="仿宋" w:hAnsi="仿宋" w:eastAsia="仿宋" w:cs="仿宋"/>
          <w:b/>
          <w:bCs w:val="0"/>
          <w:color w:val="FF0000"/>
          <w:sz w:val="22"/>
          <w:szCs w:val="21"/>
          <w:highlight w:val="none"/>
        </w:rPr>
        <w:t>请遵照《财政部《政府采购促进中小企业发展管理办法》</w:t>
      </w:r>
      <w:r>
        <w:rPr>
          <w:rFonts w:hint="eastAsia" w:ascii="仿宋" w:hAnsi="仿宋" w:eastAsia="仿宋" w:cs="仿宋"/>
          <w:b/>
          <w:bCs w:val="0"/>
          <w:color w:val="FF0000"/>
          <w:sz w:val="22"/>
          <w:szCs w:val="21"/>
          <w:highlight w:val="none"/>
          <w:lang w:eastAsia="zh-CN"/>
        </w:rPr>
        <w:t>（</w:t>
      </w:r>
      <w:r>
        <w:rPr>
          <w:rFonts w:hint="eastAsia" w:ascii="仿宋" w:hAnsi="仿宋" w:eastAsia="仿宋" w:cs="仿宋"/>
          <w:b/>
          <w:bCs w:val="0"/>
          <w:color w:val="FF0000"/>
          <w:sz w:val="22"/>
          <w:szCs w:val="21"/>
          <w:highlight w:val="none"/>
        </w:rPr>
        <w:t>财库</w:t>
      </w:r>
      <w:r>
        <w:rPr>
          <w:rFonts w:hint="eastAsia" w:ascii="仿宋" w:hAnsi="仿宋" w:eastAsia="仿宋" w:cs="仿宋"/>
          <w:b/>
          <w:bCs w:val="0"/>
          <w:color w:val="FF0000"/>
          <w:sz w:val="22"/>
          <w:szCs w:val="21"/>
          <w:highlight w:val="none"/>
          <w:lang w:eastAsia="zh-CN"/>
        </w:rPr>
        <w:t>（</w:t>
      </w:r>
      <w:r>
        <w:rPr>
          <w:rFonts w:hint="eastAsia" w:ascii="仿宋" w:hAnsi="仿宋" w:eastAsia="仿宋" w:cs="仿宋"/>
          <w:b/>
          <w:bCs w:val="0"/>
          <w:color w:val="FF0000"/>
          <w:sz w:val="22"/>
          <w:szCs w:val="21"/>
          <w:highlight w:val="none"/>
        </w:rPr>
        <w:t>2020</w:t>
      </w:r>
      <w:r>
        <w:rPr>
          <w:rFonts w:hint="eastAsia" w:ascii="仿宋" w:hAnsi="仿宋" w:eastAsia="仿宋" w:cs="仿宋"/>
          <w:b/>
          <w:bCs w:val="0"/>
          <w:color w:val="FF0000"/>
          <w:sz w:val="22"/>
          <w:szCs w:val="21"/>
          <w:highlight w:val="none"/>
          <w:lang w:eastAsia="zh-CN"/>
        </w:rPr>
        <w:t>）</w:t>
      </w:r>
      <w:r>
        <w:rPr>
          <w:rFonts w:hint="eastAsia" w:ascii="仿宋" w:hAnsi="仿宋" w:eastAsia="仿宋" w:cs="仿宋"/>
          <w:b/>
          <w:bCs w:val="0"/>
          <w:color w:val="FF0000"/>
          <w:sz w:val="22"/>
          <w:szCs w:val="21"/>
          <w:highlight w:val="none"/>
        </w:rPr>
        <w:t>46号</w:t>
      </w:r>
      <w:r>
        <w:rPr>
          <w:rFonts w:hint="eastAsia" w:ascii="仿宋" w:hAnsi="仿宋" w:eastAsia="仿宋" w:cs="仿宋"/>
          <w:b/>
          <w:bCs w:val="0"/>
          <w:color w:val="FF0000"/>
          <w:sz w:val="22"/>
          <w:szCs w:val="21"/>
          <w:highlight w:val="none"/>
          <w:lang w:eastAsia="zh-CN"/>
        </w:rPr>
        <w:t>）</w:t>
      </w:r>
      <w:r>
        <w:rPr>
          <w:rFonts w:hint="eastAsia" w:ascii="仿宋" w:hAnsi="仿宋" w:eastAsia="仿宋" w:cs="仿宋"/>
          <w:b/>
          <w:bCs w:val="0"/>
          <w:color w:val="FF0000"/>
          <w:sz w:val="22"/>
          <w:szCs w:val="21"/>
          <w:highlight w:val="none"/>
        </w:rPr>
        <w:t>》第二十三条“关于视同中小企业的其他主体的政府采购扶持政策，由财政部会同有关部门另行规定”谨慎填写!</w:t>
      </w:r>
      <w:r>
        <w:rPr>
          <w:rFonts w:hint="eastAsia" w:ascii="仿宋" w:hAnsi="仿宋" w:eastAsia="仿宋" w:cs="仿宋"/>
          <w:b/>
          <w:bCs w:val="0"/>
          <w:color w:val="FF0000"/>
          <w:sz w:val="22"/>
          <w:szCs w:val="21"/>
          <w:highlight w:val="none"/>
          <w:lang w:eastAsia="zh-CN"/>
        </w:rPr>
        <w:t>）</w:t>
      </w:r>
      <w:r>
        <w:rPr>
          <w:rFonts w:hint="eastAsia" w:ascii="仿宋" w:hAnsi="仿宋" w:eastAsia="仿宋" w:cs="仿宋"/>
          <w:b/>
          <w:bCs w:val="0"/>
          <w:color w:val="FF0000"/>
          <w:sz w:val="22"/>
          <w:szCs w:val="21"/>
          <w:highlight w:val="none"/>
        </w:rPr>
        <w:t>。投标人提供的声明函不属实的，属于提供虚假资料谋取中标，依照《中华人民共和国政府采购法》等国家有关规定追究相应责任。</w:t>
      </w:r>
    </w:p>
    <w:p w14:paraId="5A750FE4">
      <w:pPr>
        <w:pStyle w:val="9"/>
        <w:spacing w:line="240" w:lineRule="auto"/>
        <w:rPr>
          <w:rFonts w:hint="eastAsia" w:ascii="仿宋" w:hAnsi="仿宋" w:eastAsia="仿宋" w:cs="仿宋"/>
          <w:b w:val="0"/>
          <w:bCs/>
          <w:color w:val="FF0000"/>
          <w:sz w:val="22"/>
          <w:szCs w:val="21"/>
          <w:highlight w:val="none"/>
        </w:rPr>
      </w:pPr>
      <w:r>
        <w:rPr>
          <w:rFonts w:hint="eastAsia" w:ascii="仿宋" w:hAnsi="仿宋" w:eastAsia="仿宋" w:cs="仿宋"/>
          <w:b w:val="0"/>
          <w:bCs/>
          <w:color w:val="FF0000"/>
          <w:sz w:val="22"/>
          <w:szCs w:val="21"/>
          <w:highlight w:val="none"/>
        </w:rPr>
        <w:t>2、该部分内容填写需要参考的相关文件</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1</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财政部《政府采购促进中小企业发展管理办法》</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财库</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2020</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46 号</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2</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《工业和信息化部、国家统计局、国家发展和改革委员会、财政部关于印发中小企业划型标准规定的通知》</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工信部联企业</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2011</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300号，以下简称300号文</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w:t>
      </w:r>
    </w:p>
    <w:p w14:paraId="1146D698">
      <w:pPr>
        <w:pStyle w:val="9"/>
        <w:spacing w:line="240" w:lineRule="auto"/>
        <w:rPr>
          <w:rFonts w:hint="eastAsia" w:ascii="仿宋" w:hAnsi="仿宋" w:eastAsia="仿宋" w:cs="仿宋"/>
          <w:b w:val="0"/>
          <w:bCs/>
          <w:color w:val="FF0000"/>
          <w:sz w:val="22"/>
          <w:szCs w:val="21"/>
          <w:highlight w:val="none"/>
        </w:rPr>
      </w:pPr>
      <w:r>
        <w:rPr>
          <w:rFonts w:hint="eastAsia" w:ascii="仿宋" w:hAnsi="仿宋" w:eastAsia="仿宋" w:cs="仿宋"/>
          <w:b w:val="0"/>
          <w:bCs/>
          <w:color w:val="FF0000"/>
          <w:sz w:val="22"/>
          <w:szCs w:val="21"/>
          <w:highlight w:val="none"/>
        </w:rPr>
        <w:t>3、请依照提供的格式和内容填写声明函，不要随意变更格式</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声明函不需要盖章或签字</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满足多项优惠政策的投标人，不重复享受多项价格扣除政策。</w:t>
      </w:r>
    </w:p>
    <w:p w14:paraId="1360CFCD">
      <w:pPr>
        <w:pStyle w:val="9"/>
        <w:spacing w:line="240" w:lineRule="auto"/>
        <w:rPr>
          <w:rFonts w:hint="eastAsia" w:ascii="仿宋" w:hAnsi="仿宋" w:eastAsia="仿宋" w:cs="仿宋"/>
          <w:b w:val="0"/>
          <w:bCs/>
          <w:color w:val="FF0000"/>
          <w:sz w:val="22"/>
          <w:szCs w:val="21"/>
          <w:highlight w:val="none"/>
          <w:lang w:eastAsia="zh-CN"/>
        </w:rPr>
      </w:pPr>
      <w:r>
        <w:rPr>
          <w:rFonts w:hint="eastAsia" w:ascii="仿宋" w:hAnsi="仿宋" w:eastAsia="仿宋" w:cs="仿宋"/>
          <w:b w:val="0"/>
          <w:bCs/>
          <w:color w:val="FF0000"/>
          <w:sz w:val="22"/>
          <w:szCs w:val="21"/>
          <w:highlight w:val="none"/>
        </w:rPr>
        <w:t>4、声明函具体填写要求</w:t>
      </w:r>
      <w:r>
        <w:rPr>
          <w:rFonts w:hint="eastAsia" w:ascii="仿宋" w:hAnsi="仿宋" w:eastAsia="仿宋" w:cs="仿宋"/>
          <w:b w:val="0"/>
          <w:bCs/>
          <w:color w:val="FF0000"/>
          <w:sz w:val="22"/>
          <w:szCs w:val="21"/>
          <w:highlight w:val="none"/>
          <w:lang w:eastAsia="zh-CN"/>
        </w:rPr>
        <w:t>：</w:t>
      </w:r>
    </w:p>
    <w:p w14:paraId="712BE01C">
      <w:pPr>
        <w:pStyle w:val="9"/>
        <w:spacing w:line="240" w:lineRule="auto"/>
        <w:rPr>
          <w:rFonts w:hint="eastAsia" w:ascii="仿宋" w:hAnsi="仿宋" w:eastAsia="仿宋" w:cs="仿宋"/>
          <w:b w:val="0"/>
          <w:bCs/>
          <w:color w:val="FF0000"/>
          <w:sz w:val="22"/>
          <w:szCs w:val="21"/>
          <w:highlight w:val="none"/>
          <w:lang w:eastAsia="zh-CN"/>
        </w:rPr>
      </w:pP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1</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声明是中小企业须填写《中小企业声明函》的以下内容</w:t>
      </w:r>
      <w:r>
        <w:rPr>
          <w:rFonts w:hint="eastAsia" w:ascii="仿宋" w:hAnsi="仿宋" w:eastAsia="仿宋" w:cs="仿宋"/>
          <w:b w:val="0"/>
          <w:bCs/>
          <w:color w:val="FF0000"/>
          <w:sz w:val="22"/>
          <w:szCs w:val="21"/>
          <w:highlight w:val="none"/>
          <w:lang w:eastAsia="zh-CN"/>
        </w:rPr>
        <w:t>：</w:t>
      </w:r>
    </w:p>
    <w:p w14:paraId="05C4C93E">
      <w:pPr>
        <w:pStyle w:val="9"/>
        <w:spacing w:line="240" w:lineRule="auto"/>
        <w:rPr>
          <w:rFonts w:hint="eastAsia" w:ascii="仿宋" w:hAnsi="仿宋" w:eastAsia="仿宋" w:cs="仿宋"/>
          <w:b w:val="0"/>
          <w:bCs/>
          <w:color w:val="FF0000"/>
          <w:sz w:val="22"/>
          <w:szCs w:val="21"/>
          <w:highlight w:val="none"/>
          <w:lang w:eastAsia="zh-CN"/>
        </w:rPr>
      </w:pPr>
      <w:r>
        <w:rPr>
          <w:rFonts w:hint="eastAsia" w:ascii="仿宋" w:hAnsi="仿宋" w:eastAsia="仿宋" w:cs="仿宋"/>
          <w:b w:val="0"/>
          <w:bCs/>
          <w:color w:val="FF0000"/>
          <w:sz w:val="22"/>
          <w:szCs w:val="21"/>
          <w:highlight w:val="none"/>
        </w:rPr>
        <w:t>第一处，在“单位名称”下划线处如实填写采购人名称</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深圳市泽钧招标有限公司不是本项目的采购人，而是组织实施机构</w:t>
      </w:r>
      <w:r>
        <w:rPr>
          <w:rFonts w:hint="eastAsia" w:ascii="仿宋" w:hAnsi="仿宋" w:eastAsia="仿宋" w:cs="仿宋"/>
          <w:b w:val="0"/>
          <w:bCs/>
          <w:color w:val="FF0000"/>
          <w:sz w:val="22"/>
          <w:szCs w:val="21"/>
          <w:highlight w:val="none"/>
          <w:lang w:eastAsia="zh-CN"/>
        </w:rPr>
        <w:t>）；</w:t>
      </w:r>
    </w:p>
    <w:p w14:paraId="011F3AF5">
      <w:pPr>
        <w:pStyle w:val="9"/>
        <w:spacing w:line="240" w:lineRule="auto"/>
        <w:rPr>
          <w:rFonts w:hint="eastAsia" w:ascii="仿宋" w:hAnsi="仿宋" w:eastAsia="仿宋" w:cs="仿宋"/>
          <w:b w:val="0"/>
          <w:bCs/>
          <w:color w:val="FF0000"/>
          <w:sz w:val="22"/>
          <w:szCs w:val="21"/>
          <w:highlight w:val="none"/>
          <w:lang w:eastAsia="zh-CN"/>
        </w:rPr>
      </w:pPr>
      <w:r>
        <w:rPr>
          <w:rFonts w:hint="eastAsia" w:ascii="仿宋" w:hAnsi="仿宋" w:eastAsia="仿宋" w:cs="仿宋"/>
          <w:b w:val="0"/>
          <w:bCs/>
          <w:color w:val="FF0000"/>
          <w:sz w:val="22"/>
          <w:szCs w:val="21"/>
          <w:highlight w:val="none"/>
        </w:rPr>
        <w:t>第二处，在“项目名称”下划线处如实填写采购项目名称</w:t>
      </w:r>
      <w:r>
        <w:rPr>
          <w:rFonts w:hint="eastAsia" w:ascii="仿宋" w:hAnsi="仿宋" w:eastAsia="仿宋" w:cs="仿宋"/>
          <w:b w:val="0"/>
          <w:bCs/>
          <w:color w:val="FF0000"/>
          <w:sz w:val="22"/>
          <w:szCs w:val="21"/>
          <w:highlight w:val="none"/>
          <w:lang w:eastAsia="zh-CN"/>
        </w:rPr>
        <w:t>；</w:t>
      </w:r>
    </w:p>
    <w:p w14:paraId="44E14091">
      <w:pPr>
        <w:pStyle w:val="9"/>
        <w:spacing w:line="240" w:lineRule="auto"/>
        <w:rPr>
          <w:rFonts w:hint="eastAsia" w:ascii="仿宋" w:hAnsi="仿宋" w:eastAsia="仿宋" w:cs="仿宋"/>
          <w:b w:val="0"/>
          <w:bCs/>
          <w:color w:val="FF0000"/>
          <w:sz w:val="22"/>
          <w:szCs w:val="21"/>
          <w:highlight w:val="none"/>
          <w:lang w:eastAsia="zh-CN"/>
        </w:rPr>
      </w:pPr>
      <w:r>
        <w:rPr>
          <w:rFonts w:hint="eastAsia" w:ascii="仿宋" w:hAnsi="仿宋" w:eastAsia="仿宋" w:cs="仿宋"/>
          <w:b w:val="0"/>
          <w:bCs/>
          <w:color w:val="FF0000"/>
          <w:sz w:val="22"/>
          <w:szCs w:val="21"/>
          <w:highlight w:val="none"/>
        </w:rPr>
        <w:t>第三处，在“标的名称”下划线处填写所采购货物</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标的</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的具体名称</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以招标文件第一册第三章用户需求书“货物清单明细”的“货物名称”一栏为准</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如果涉及多项货物</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标的</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为同一企业制造，“标的名称”下划线处可以如实填写多项货物</w:t>
      </w:r>
      <w:r>
        <w:rPr>
          <w:rFonts w:hint="eastAsia" w:ascii="仿宋" w:hAnsi="仿宋" w:eastAsia="仿宋" w:cs="仿宋"/>
          <w:b w:val="0"/>
          <w:bCs/>
          <w:color w:val="FF0000"/>
          <w:sz w:val="22"/>
          <w:szCs w:val="21"/>
          <w:highlight w:val="none"/>
          <w:lang w:eastAsia="zh-CN"/>
        </w:rPr>
        <w:t>；</w:t>
      </w:r>
    </w:p>
    <w:p w14:paraId="1B7BFAE7">
      <w:pPr>
        <w:pStyle w:val="9"/>
        <w:spacing w:line="240" w:lineRule="auto"/>
        <w:rPr>
          <w:rFonts w:hint="eastAsia" w:ascii="仿宋" w:hAnsi="仿宋" w:eastAsia="仿宋" w:cs="仿宋"/>
          <w:b w:val="0"/>
          <w:bCs/>
          <w:color w:val="FF0000"/>
          <w:sz w:val="22"/>
          <w:szCs w:val="21"/>
          <w:highlight w:val="none"/>
          <w:lang w:eastAsia="zh-CN"/>
        </w:rPr>
      </w:pPr>
      <w:r>
        <w:rPr>
          <w:rFonts w:hint="eastAsia" w:ascii="仿宋" w:hAnsi="仿宋" w:eastAsia="仿宋" w:cs="仿宋"/>
          <w:b w:val="0"/>
          <w:bCs/>
          <w:color w:val="FF0000"/>
          <w:sz w:val="22"/>
          <w:szCs w:val="21"/>
          <w:highlight w:val="none"/>
        </w:rPr>
        <w:t>第四处，在“招标文件中明确的所属行业”下划线处填写采购标的对应的中小企业划分标准所属行业</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所属行业可在招标文件第一册第二章“对通用条款的补充内容及其他关键信息章节查看</w:t>
      </w:r>
      <w:r>
        <w:rPr>
          <w:rFonts w:hint="eastAsia" w:ascii="仿宋" w:hAnsi="仿宋" w:eastAsia="仿宋" w:cs="仿宋"/>
          <w:b w:val="0"/>
          <w:bCs/>
          <w:color w:val="FF0000"/>
          <w:sz w:val="22"/>
          <w:szCs w:val="21"/>
          <w:highlight w:val="none"/>
          <w:lang w:eastAsia="zh-CN"/>
        </w:rPr>
        <w:t>）；</w:t>
      </w:r>
    </w:p>
    <w:p w14:paraId="292E5AA6">
      <w:pPr>
        <w:pStyle w:val="9"/>
        <w:spacing w:line="240" w:lineRule="auto"/>
        <w:rPr>
          <w:rFonts w:hint="eastAsia" w:ascii="仿宋" w:hAnsi="仿宋" w:eastAsia="仿宋" w:cs="仿宋"/>
          <w:b w:val="0"/>
          <w:bCs/>
          <w:color w:val="FF0000"/>
          <w:sz w:val="22"/>
          <w:szCs w:val="21"/>
          <w:highlight w:val="none"/>
        </w:rPr>
      </w:pPr>
      <w:r>
        <w:rPr>
          <w:rFonts w:hint="eastAsia" w:ascii="仿宋" w:hAnsi="仿宋" w:eastAsia="仿宋" w:cs="仿宋"/>
          <w:b w:val="0"/>
          <w:bCs/>
          <w:color w:val="FF0000"/>
          <w:sz w:val="22"/>
          <w:szCs w:val="21"/>
          <w:highlight w:val="none"/>
        </w:rPr>
        <w:t>第五处，在“企业名称”下划线处如实填写制造商名称</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在“从业人员”、“营业收入”“资产总额”下划线处如实填写从业人员、营业收入、资产总额 在“中型企业、小型企业微型企业”下划线处如实依照 300号文填写相应的企业类型从业人员、营业收入、资产总额填报上一年度数据，无上一年度数据的新成立企业可以不填报。</w:t>
      </w:r>
    </w:p>
    <w:p w14:paraId="79A8261B">
      <w:pPr>
        <w:pStyle w:val="9"/>
        <w:spacing w:line="240" w:lineRule="auto"/>
        <w:rPr>
          <w:rFonts w:hint="eastAsia" w:ascii="仿宋" w:hAnsi="仿宋" w:eastAsia="仿宋" w:cs="仿宋"/>
          <w:b w:val="0"/>
          <w:bCs/>
          <w:color w:val="FF0000"/>
          <w:sz w:val="22"/>
          <w:szCs w:val="21"/>
          <w:highlight w:val="none"/>
        </w:rPr>
      </w:pP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2</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声明是残疾人福利性单位须填写《残疾人福利性单位声明函》的相关内容，具体参照以上《中小企业声明函》填写要求执行。</w:t>
      </w:r>
    </w:p>
    <w:p w14:paraId="72DCA8F8">
      <w:pPr>
        <w:pStyle w:val="9"/>
        <w:spacing w:line="240" w:lineRule="auto"/>
        <w:rPr>
          <w:rFonts w:hint="eastAsia" w:ascii="仿宋" w:hAnsi="仿宋" w:eastAsia="仿宋" w:cs="仿宋"/>
          <w:b w:val="0"/>
          <w:bCs/>
          <w:color w:val="FF0000"/>
          <w:sz w:val="22"/>
          <w:szCs w:val="21"/>
          <w:highlight w:val="none"/>
        </w:rPr>
      </w:pP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3</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声明是监狱企业须填写《监狱企业声明函》的三项内容</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填写位置的字体已加粗</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具体参照以上《中小企业声明函》填写要求执行。</w:t>
      </w:r>
    </w:p>
    <w:p w14:paraId="6BBDC25D">
      <w:pPr>
        <w:pStyle w:val="9"/>
        <w:spacing w:line="240" w:lineRule="auto"/>
        <w:rPr>
          <w:rFonts w:hint="eastAsia" w:ascii="仿宋" w:hAnsi="仿宋" w:eastAsia="仿宋" w:cs="仿宋"/>
          <w:b/>
          <w:bCs w:val="0"/>
          <w:color w:val="FF0000"/>
          <w:sz w:val="22"/>
          <w:szCs w:val="21"/>
          <w:highlight w:val="none"/>
          <w:u w:val="single"/>
        </w:rPr>
      </w:pPr>
      <w:r>
        <w:rPr>
          <w:rFonts w:hint="eastAsia" w:ascii="仿宋" w:hAnsi="仿宋" w:eastAsia="仿宋" w:cs="仿宋"/>
          <w:b/>
          <w:bCs w:val="0"/>
          <w:color w:val="FF0000"/>
          <w:sz w:val="22"/>
          <w:szCs w:val="21"/>
          <w:highlight w:val="none"/>
          <w:u w:val="single"/>
          <w:lang w:eastAsia="zh-CN"/>
        </w:rPr>
        <w:t>（</w:t>
      </w:r>
      <w:r>
        <w:rPr>
          <w:rFonts w:hint="eastAsia" w:ascii="仿宋" w:hAnsi="仿宋" w:eastAsia="仿宋" w:cs="仿宋"/>
          <w:b/>
          <w:bCs w:val="0"/>
          <w:color w:val="FF0000"/>
          <w:sz w:val="22"/>
          <w:szCs w:val="21"/>
          <w:highlight w:val="none"/>
          <w:u w:val="single"/>
        </w:rPr>
        <w:t>4</w:t>
      </w:r>
      <w:r>
        <w:rPr>
          <w:rFonts w:hint="eastAsia" w:ascii="仿宋" w:hAnsi="仿宋" w:eastAsia="仿宋" w:cs="仿宋"/>
          <w:b/>
          <w:bCs w:val="0"/>
          <w:color w:val="FF0000"/>
          <w:sz w:val="22"/>
          <w:szCs w:val="21"/>
          <w:highlight w:val="none"/>
          <w:u w:val="single"/>
          <w:lang w:eastAsia="zh-CN"/>
        </w:rPr>
        <w:t>）</w:t>
      </w:r>
      <w:r>
        <w:rPr>
          <w:rFonts w:hint="eastAsia" w:ascii="仿宋" w:hAnsi="仿宋" w:eastAsia="仿宋" w:cs="仿宋"/>
          <w:b/>
          <w:bCs w:val="0"/>
          <w:color w:val="FF0000"/>
          <w:sz w:val="22"/>
          <w:szCs w:val="21"/>
          <w:highlight w:val="none"/>
          <w:u w:val="single"/>
        </w:rPr>
        <w:t>从业人员、营业收入、资产总</w:t>
      </w:r>
      <w:r>
        <w:rPr>
          <w:rFonts w:hint="eastAsia" w:ascii="仿宋" w:hAnsi="仿宋" w:eastAsia="仿宋" w:cs="仿宋"/>
          <w:b/>
          <w:bCs w:val="0"/>
          <w:color w:val="FF0000"/>
          <w:sz w:val="22"/>
          <w:szCs w:val="21"/>
          <w:highlight w:val="none"/>
          <w:u w:val="single"/>
          <w:lang w:eastAsia="zh-CN"/>
        </w:rPr>
        <w:t>额</w:t>
      </w:r>
      <w:r>
        <w:rPr>
          <w:rFonts w:hint="eastAsia" w:ascii="仿宋" w:hAnsi="仿宋" w:eastAsia="仿宋" w:cs="仿宋"/>
          <w:b/>
          <w:bCs w:val="0"/>
          <w:color w:val="FF0000"/>
          <w:sz w:val="22"/>
          <w:szCs w:val="21"/>
          <w:highlight w:val="none"/>
          <w:u w:val="single"/>
        </w:rPr>
        <w:t>填报上一年度数据，无上一年度数据的新成立企业可不填报</w:t>
      </w:r>
      <w:r>
        <w:rPr>
          <w:rFonts w:hint="eastAsia" w:ascii="仿宋" w:hAnsi="仿宋" w:eastAsia="仿宋" w:cs="仿宋"/>
          <w:b/>
          <w:bCs w:val="0"/>
          <w:color w:val="FF0000"/>
          <w:sz w:val="22"/>
          <w:szCs w:val="21"/>
          <w:highlight w:val="none"/>
          <w:u w:val="single"/>
          <w:lang w:eastAsia="zh-CN"/>
        </w:rPr>
        <w:t>：</w:t>
      </w:r>
      <w:r>
        <w:rPr>
          <w:rFonts w:hint="eastAsia" w:ascii="仿宋" w:hAnsi="仿宋" w:eastAsia="仿宋" w:cs="仿宋"/>
          <w:b/>
          <w:bCs w:val="0"/>
          <w:color w:val="FF0000"/>
          <w:sz w:val="22"/>
          <w:szCs w:val="21"/>
          <w:highlight w:val="none"/>
          <w:u w:val="single"/>
        </w:rPr>
        <w:t>《中小企业声明函》中制造商、承接/承建企业所属行业应当与招标文件要求的行业相一致，供应商如有疑问，可根据《国民经济行业分类》</w:t>
      </w:r>
      <w:r>
        <w:rPr>
          <w:rFonts w:hint="eastAsia" w:ascii="仿宋" w:hAnsi="仿宋" w:eastAsia="仿宋" w:cs="仿宋"/>
          <w:b/>
          <w:bCs w:val="0"/>
          <w:color w:val="FF0000"/>
          <w:sz w:val="22"/>
          <w:szCs w:val="21"/>
          <w:highlight w:val="none"/>
          <w:u w:val="single"/>
          <w:lang w:eastAsia="zh-CN"/>
        </w:rPr>
        <w:t>（GB/T 4754-2017）</w:t>
      </w:r>
      <w:r>
        <w:rPr>
          <w:rFonts w:hint="eastAsia" w:ascii="仿宋" w:hAnsi="仿宋" w:eastAsia="仿宋" w:cs="仿宋"/>
          <w:b/>
          <w:bCs w:val="0"/>
          <w:color w:val="FF0000"/>
          <w:sz w:val="22"/>
          <w:szCs w:val="21"/>
          <w:highlight w:val="none"/>
          <w:u w:val="single"/>
        </w:rPr>
        <w:t>，结合《关于印发中小企业划型标准规定的通知》</w:t>
      </w:r>
      <w:r>
        <w:rPr>
          <w:rFonts w:hint="eastAsia" w:ascii="仿宋" w:hAnsi="仿宋" w:eastAsia="仿宋" w:cs="仿宋"/>
          <w:b/>
          <w:bCs w:val="0"/>
          <w:color w:val="FF0000"/>
          <w:sz w:val="22"/>
          <w:szCs w:val="21"/>
          <w:highlight w:val="none"/>
          <w:u w:val="single"/>
          <w:lang w:eastAsia="zh-CN"/>
        </w:rPr>
        <w:t>（</w:t>
      </w:r>
      <w:r>
        <w:rPr>
          <w:rFonts w:hint="eastAsia" w:ascii="仿宋" w:hAnsi="仿宋" w:eastAsia="仿宋" w:cs="仿宋"/>
          <w:b/>
          <w:bCs w:val="0"/>
          <w:color w:val="FF0000"/>
          <w:sz w:val="22"/>
          <w:szCs w:val="21"/>
          <w:highlight w:val="none"/>
          <w:u w:val="single"/>
        </w:rPr>
        <w:t>工信部联企业</w:t>
      </w:r>
      <w:r>
        <w:rPr>
          <w:rFonts w:hint="eastAsia" w:ascii="仿宋" w:hAnsi="仿宋" w:eastAsia="仿宋" w:cs="仿宋"/>
          <w:b/>
          <w:bCs w:val="0"/>
          <w:color w:val="FF0000"/>
          <w:sz w:val="22"/>
          <w:szCs w:val="21"/>
          <w:highlight w:val="none"/>
          <w:u w:val="single"/>
          <w:lang w:eastAsia="zh-CN"/>
        </w:rPr>
        <w:t>（</w:t>
      </w:r>
      <w:r>
        <w:rPr>
          <w:rFonts w:hint="eastAsia" w:ascii="仿宋" w:hAnsi="仿宋" w:eastAsia="仿宋" w:cs="仿宋"/>
          <w:b/>
          <w:bCs w:val="0"/>
          <w:color w:val="FF0000"/>
          <w:sz w:val="22"/>
          <w:szCs w:val="21"/>
          <w:highlight w:val="none"/>
          <w:u w:val="single"/>
        </w:rPr>
        <w:t>2011</w:t>
      </w:r>
      <w:r>
        <w:rPr>
          <w:rFonts w:hint="eastAsia" w:ascii="仿宋" w:hAnsi="仿宋" w:eastAsia="仿宋" w:cs="仿宋"/>
          <w:b/>
          <w:bCs w:val="0"/>
          <w:color w:val="FF0000"/>
          <w:sz w:val="22"/>
          <w:szCs w:val="21"/>
          <w:highlight w:val="none"/>
          <w:u w:val="single"/>
          <w:lang w:eastAsia="zh-CN"/>
        </w:rPr>
        <w:t>）</w:t>
      </w:r>
      <w:r>
        <w:rPr>
          <w:rFonts w:hint="eastAsia" w:ascii="仿宋" w:hAnsi="仿宋" w:eastAsia="仿宋" w:cs="仿宋"/>
          <w:b/>
          <w:bCs w:val="0"/>
          <w:color w:val="FF0000"/>
          <w:sz w:val="22"/>
          <w:szCs w:val="21"/>
          <w:highlight w:val="none"/>
          <w:u w:val="single"/>
        </w:rPr>
        <w:t>300号</w:t>
      </w:r>
      <w:r>
        <w:rPr>
          <w:rFonts w:hint="eastAsia" w:ascii="仿宋" w:hAnsi="仿宋" w:eastAsia="仿宋" w:cs="仿宋"/>
          <w:b/>
          <w:bCs w:val="0"/>
          <w:color w:val="FF0000"/>
          <w:sz w:val="22"/>
          <w:szCs w:val="21"/>
          <w:highlight w:val="none"/>
          <w:u w:val="single"/>
          <w:lang w:eastAsia="zh-CN"/>
        </w:rPr>
        <w:t>）</w:t>
      </w:r>
      <w:r>
        <w:rPr>
          <w:rFonts w:hint="eastAsia" w:ascii="仿宋" w:hAnsi="仿宋" w:eastAsia="仿宋" w:cs="仿宋"/>
          <w:b/>
          <w:bCs w:val="0"/>
          <w:color w:val="FF0000"/>
          <w:sz w:val="22"/>
          <w:szCs w:val="21"/>
          <w:highlight w:val="none"/>
          <w:u w:val="single"/>
        </w:rPr>
        <w:t>进行判断。事业单位、社会组织等非企业主体不享受中小企业扶持政策，但事业单位、社会组织等非企业主体提供全部由中小企业制造的货物参加货物采购项目的除外。</w:t>
      </w:r>
    </w:p>
    <w:p w14:paraId="52CAA4B3">
      <w:pPr>
        <w:pStyle w:val="9"/>
        <w:spacing w:line="240" w:lineRule="auto"/>
        <w:rPr>
          <w:rFonts w:hint="eastAsia" w:ascii="仿宋" w:hAnsi="仿宋" w:eastAsia="仿宋" w:cs="仿宋"/>
          <w:b w:val="0"/>
          <w:bCs/>
          <w:color w:val="FF0000"/>
          <w:sz w:val="22"/>
          <w:szCs w:val="21"/>
          <w:highlight w:val="none"/>
          <w:lang w:eastAsia="zh-CN"/>
        </w:rPr>
      </w:pPr>
      <w:r>
        <w:rPr>
          <w:rFonts w:hint="eastAsia" w:ascii="仿宋" w:hAnsi="仿宋" w:eastAsia="仿宋" w:cs="仿宋"/>
          <w:b w:val="0"/>
          <w:bCs/>
          <w:color w:val="FF0000"/>
          <w:sz w:val="22"/>
          <w:szCs w:val="21"/>
          <w:highlight w:val="none"/>
        </w:rPr>
        <w:t>5、声明函的有效性最终由评审委员会判定</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如评审委员会判定声明函无效，相关供应商不享受价格扣除</w:t>
      </w:r>
      <w:r>
        <w:rPr>
          <w:rFonts w:hint="eastAsia" w:ascii="仿宋" w:hAnsi="仿宋" w:eastAsia="仿宋" w:cs="仿宋"/>
          <w:b w:val="0"/>
          <w:bCs/>
          <w:color w:val="FF0000"/>
          <w:sz w:val="22"/>
          <w:szCs w:val="21"/>
          <w:highlight w:val="none"/>
          <w:lang w:eastAsia="zh-CN"/>
        </w:rPr>
        <w:t>（</w:t>
      </w:r>
      <w:r>
        <w:rPr>
          <w:rFonts w:hint="eastAsia" w:ascii="仿宋" w:hAnsi="仿宋" w:eastAsia="仿宋" w:cs="仿宋"/>
          <w:b w:val="0"/>
          <w:bCs/>
          <w:color w:val="FF0000"/>
          <w:sz w:val="22"/>
          <w:szCs w:val="21"/>
          <w:highlight w:val="none"/>
        </w:rPr>
        <w:t>但不作投标无效处理</w:t>
      </w:r>
      <w:r>
        <w:rPr>
          <w:rFonts w:hint="eastAsia" w:ascii="仿宋" w:hAnsi="仿宋" w:eastAsia="仿宋" w:cs="仿宋"/>
          <w:b w:val="0"/>
          <w:bCs/>
          <w:color w:val="FF0000"/>
          <w:sz w:val="22"/>
          <w:szCs w:val="21"/>
          <w:highlight w:val="none"/>
          <w:lang w:eastAsia="zh-CN"/>
        </w:rPr>
        <w:t>）。</w:t>
      </w:r>
    </w:p>
    <w:p w14:paraId="0CD8BF64">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524CA645">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中小企业声明函</w:t>
      </w:r>
    </w:p>
    <w:p w14:paraId="4DD21545">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本公司郑重声明，根据《政府采购促进中小企业发展管理办法》（财库﹝2020﹞46 号）的规定，本公司参加</w:t>
      </w:r>
      <w:r>
        <w:rPr>
          <w:rFonts w:hint="eastAsia" w:ascii="仿宋" w:hAnsi="仿宋" w:eastAsia="仿宋" w:cs="仿宋"/>
          <w:szCs w:val="21"/>
          <w:highlight w:val="none"/>
          <w:u w:val="single"/>
        </w:rPr>
        <w:t>（单位名称）</w:t>
      </w:r>
      <w:r>
        <w:rPr>
          <w:rFonts w:hint="eastAsia" w:ascii="仿宋" w:hAnsi="仿宋" w:eastAsia="仿宋" w:cs="仿宋"/>
          <w:szCs w:val="21"/>
          <w:highlight w:val="none"/>
        </w:rPr>
        <w:t>的</w:t>
      </w:r>
      <w:r>
        <w:rPr>
          <w:rFonts w:hint="eastAsia" w:ascii="仿宋" w:hAnsi="仿宋" w:eastAsia="仿宋" w:cs="仿宋"/>
          <w:szCs w:val="21"/>
          <w:highlight w:val="none"/>
          <w:u w:val="single"/>
        </w:rPr>
        <w:t>（</w:t>
      </w:r>
      <w:r>
        <w:rPr>
          <w:rFonts w:hint="eastAsia" w:ascii="仿宋" w:hAnsi="仿宋" w:eastAsia="仿宋" w:cs="仿宋"/>
          <w:szCs w:val="21"/>
          <w:highlight w:val="none"/>
          <w:u w:val="single"/>
          <w:lang w:val="en-US" w:eastAsia="zh-CN"/>
        </w:rPr>
        <w:t>项目名称</w:t>
      </w:r>
      <w:r>
        <w:rPr>
          <w:rFonts w:hint="eastAsia" w:ascii="仿宋" w:hAnsi="仿宋" w:eastAsia="仿宋" w:cs="仿宋"/>
          <w:szCs w:val="21"/>
          <w:highlight w:val="none"/>
          <w:u w:val="single"/>
        </w:rPr>
        <w:t>）</w:t>
      </w:r>
      <w:r>
        <w:rPr>
          <w:rFonts w:hint="eastAsia" w:ascii="仿宋" w:hAnsi="仿宋" w:eastAsia="仿宋" w:cs="仿宋"/>
          <w:szCs w:val="21"/>
          <w:highlight w:val="none"/>
        </w:rPr>
        <w:t>采购活动，全部为符合政策要求的中小企业（或者：服务全部由符合政策要求的中小企业承接）。相关企业（含联合 体中的中小企业、签订分包意向协议的中小企业）的具体情况如下：</w:t>
      </w:r>
    </w:p>
    <w:p w14:paraId="4E3C4FAB">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1、</w:t>
      </w:r>
      <w:r>
        <w:rPr>
          <w:rFonts w:hint="eastAsia" w:ascii="仿宋" w:hAnsi="仿宋" w:eastAsia="仿宋" w:cs="仿宋"/>
          <w:szCs w:val="21"/>
          <w:highlight w:val="none"/>
          <w:u w:val="single"/>
        </w:rPr>
        <w:t>（标的名称）</w:t>
      </w:r>
      <w:r>
        <w:rPr>
          <w:rFonts w:hint="eastAsia" w:ascii="仿宋" w:hAnsi="仿宋" w:eastAsia="仿宋" w:cs="仿宋"/>
          <w:szCs w:val="21"/>
          <w:highlight w:val="none"/>
        </w:rPr>
        <w:t>，属于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；承建（承接）企业为</w:t>
      </w:r>
      <w:r>
        <w:rPr>
          <w:rFonts w:hint="eastAsia" w:ascii="仿宋" w:hAnsi="仿宋" w:eastAsia="仿宋" w:cs="仿宋"/>
          <w:szCs w:val="21"/>
          <w:highlight w:val="none"/>
          <w:u w:val="single"/>
        </w:rPr>
        <w:t>（企业名称）</w:t>
      </w:r>
      <w:r>
        <w:rPr>
          <w:rFonts w:hint="eastAsia" w:ascii="仿宋" w:hAnsi="仿宋" w:eastAsia="仿宋" w:cs="仿宋"/>
          <w:szCs w:val="21"/>
          <w:highlight w:val="none"/>
        </w:rPr>
        <w:t>，从业人员</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人，营业收入为</w:t>
      </w:r>
      <w:r>
        <w:rPr>
          <w:rFonts w:hint="eastAsia" w:ascii="仿宋" w:hAnsi="仿宋" w:eastAsia="仿宋" w:cs="仿宋"/>
          <w:szCs w:val="21"/>
          <w:highlight w:val="none"/>
          <w:u w:val="single"/>
        </w:rPr>
        <w:tab/>
      </w:r>
      <w:r>
        <w:rPr>
          <w:rFonts w:hint="eastAsia" w:ascii="仿宋" w:hAnsi="仿宋" w:eastAsia="仿宋" w:cs="仿宋"/>
          <w:szCs w:val="21"/>
          <w:highlight w:val="none"/>
        </w:rPr>
        <w:t>万元，资产总额为</w:t>
      </w:r>
      <w:r>
        <w:rPr>
          <w:rFonts w:hint="eastAsia" w:ascii="仿宋" w:hAnsi="仿宋" w:eastAsia="仿宋" w:cs="仿宋"/>
          <w:szCs w:val="21"/>
          <w:highlight w:val="none"/>
          <w:u w:val="single"/>
        </w:rPr>
        <w:tab/>
      </w:r>
      <w:r>
        <w:rPr>
          <w:rFonts w:hint="eastAsia" w:ascii="仿宋" w:hAnsi="仿宋" w:eastAsia="仿宋" w:cs="仿宋"/>
          <w:szCs w:val="21"/>
          <w:highlight w:val="none"/>
        </w:rPr>
        <w:t>万元，属于</w:t>
      </w:r>
      <w:r>
        <w:rPr>
          <w:rFonts w:hint="eastAsia" w:ascii="仿宋" w:hAnsi="仿宋" w:eastAsia="仿宋" w:cs="仿宋"/>
          <w:szCs w:val="21"/>
          <w:highlight w:val="none"/>
          <w:u w:val="single"/>
        </w:rPr>
        <w:t>（中型企业、小型企业、微型企业）</w:t>
      </w:r>
    </w:p>
    <w:p w14:paraId="0D6F1941">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w:t>
      </w:r>
    </w:p>
    <w:p w14:paraId="1B861062">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以上企业，不属于大企业的分支机构，不存在控股股东为大企业的情形，也不存在与大企业的负责人为同一人的情形。</w:t>
      </w:r>
    </w:p>
    <w:p w14:paraId="257CAA6F">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本企业对上述声明内容的真实性负责。如有虚假，将依法承担相应责任。</w:t>
      </w:r>
    </w:p>
    <w:p w14:paraId="24EEC0A2">
      <w:pPr>
        <w:widowControl/>
        <w:spacing w:line="360" w:lineRule="auto"/>
        <w:ind w:firstLine="420" w:firstLineChars="200"/>
        <w:textAlignment w:val="baseline"/>
        <w:rPr>
          <w:rFonts w:hint="eastAsia" w:ascii="仿宋" w:hAnsi="仿宋" w:eastAsia="仿宋" w:cs="仿宋"/>
          <w:szCs w:val="21"/>
          <w:highlight w:val="none"/>
        </w:rPr>
      </w:pPr>
    </w:p>
    <w:p w14:paraId="03DBFA18">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企业名称</w:t>
      </w:r>
      <w:r>
        <w:rPr>
          <w:rFonts w:hint="eastAsia" w:ascii="仿宋" w:hAnsi="仿宋" w:eastAsia="仿宋" w:cs="仿宋"/>
          <w:szCs w:val="21"/>
          <w:highlight w:val="none"/>
          <w:lang w:eastAsia="zh-CN"/>
        </w:rPr>
        <w:t>：</w:t>
      </w:r>
      <w:r>
        <w:rPr>
          <w:rFonts w:hint="eastAsia" w:ascii="仿宋" w:hAnsi="仿宋" w:eastAsia="仿宋" w:cs="仿宋"/>
          <w:szCs w:val="21"/>
          <w:highlight w:val="none"/>
        </w:rPr>
        <w:t>（盖章）</w:t>
      </w:r>
    </w:p>
    <w:p w14:paraId="0FC8FF0F">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日期：</w:t>
      </w:r>
    </w:p>
    <w:p w14:paraId="02C09DB2">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7A1FC548">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残疾人福利性单位声明函</w:t>
      </w:r>
    </w:p>
    <w:p w14:paraId="43C1FA2C">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B0091CB">
      <w:pPr>
        <w:spacing w:line="360" w:lineRule="auto"/>
        <w:rPr>
          <w:rFonts w:hint="eastAsia" w:ascii="仿宋" w:hAnsi="仿宋" w:eastAsia="仿宋" w:cs="仿宋"/>
          <w:highlight w:val="none"/>
        </w:rPr>
      </w:pPr>
      <w:r>
        <w:rPr>
          <w:rFonts w:hint="eastAsia" w:ascii="仿宋" w:hAnsi="仿宋" w:eastAsia="仿宋" w:cs="仿宋"/>
          <w:highlight w:val="none"/>
        </w:rPr>
        <w:t>本单位对上述声明的真实性负责。如有虚假，将依法承担相应责任。</w:t>
      </w:r>
    </w:p>
    <w:p w14:paraId="7697B41D">
      <w:pPr>
        <w:widowControl/>
        <w:spacing w:line="360" w:lineRule="auto"/>
        <w:ind w:firstLine="420" w:firstLineChars="200"/>
        <w:textAlignment w:val="baseline"/>
        <w:rPr>
          <w:rFonts w:hint="eastAsia" w:ascii="仿宋" w:hAnsi="仿宋" w:eastAsia="仿宋" w:cs="仿宋"/>
          <w:szCs w:val="21"/>
          <w:highlight w:val="none"/>
        </w:rPr>
      </w:pPr>
    </w:p>
    <w:p w14:paraId="5A7C3570">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企业名称</w:t>
      </w:r>
      <w:r>
        <w:rPr>
          <w:rFonts w:hint="eastAsia" w:ascii="仿宋" w:hAnsi="仿宋" w:eastAsia="仿宋" w:cs="仿宋"/>
          <w:szCs w:val="21"/>
          <w:highlight w:val="none"/>
          <w:lang w:eastAsia="zh-CN"/>
        </w:rPr>
        <w:t>：</w:t>
      </w:r>
      <w:r>
        <w:rPr>
          <w:rFonts w:hint="eastAsia" w:ascii="仿宋" w:hAnsi="仿宋" w:eastAsia="仿宋" w:cs="仿宋"/>
          <w:szCs w:val="21"/>
          <w:highlight w:val="none"/>
        </w:rPr>
        <w:t>（盖章）</w:t>
      </w:r>
    </w:p>
    <w:p w14:paraId="1A5AE132">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日期：</w:t>
      </w:r>
    </w:p>
    <w:p w14:paraId="644B278E">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1D0F9C11">
      <w:pPr>
        <w:spacing w:line="360" w:lineRule="auto"/>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监狱企业声明函</w:t>
      </w:r>
    </w:p>
    <w:p w14:paraId="1DA87D31">
      <w:pPr>
        <w:spacing w:line="360" w:lineRule="auto"/>
        <w:ind w:firstLine="422" w:firstLineChars="200"/>
        <w:rPr>
          <w:rFonts w:hint="eastAsia" w:ascii="仿宋" w:hAnsi="仿宋" w:eastAsia="仿宋" w:cs="仿宋"/>
          <w:b/>
          <w:bCs/>
          <w:sz w:val="21"/>
          <w:szCs w:val="21"/>
          <w:highlight w:val="none"/>
        </w:rPr>
      </w:pPr>
      <w:r>
        <w:rPr>
          <w:rFonts w:hint="eastAsia" w:ascii="仿宋" w:hAnsi="仿宋" w:eastAsia="仿宋" w:cs="仿宋"/>
          <w:b/>
          <w:bCs/>
          <w:sz w:val="21"/>
          <w:szCs w:val="21"/>
          <w:highlight w:val="none"/>
        </w:rPr>
        <w:t>【监狱企业或者代理提供监狱企业货物的供应商如需享受优惠政策，还须同时提供省级以上监狱管理局、戒毒管理局（含新疆生产建设兵团）出具的监狱企业证明文件】</w:t>
      </w:r>
    </w:p>
    <w:p w14:paraId="02787186">
      <w:pPr>
        <w:spacing w:line="360" w:lineRule="auto"/>
        <w:ind w:firstLine="420" w:firstLineChars="200"/>
        <w:jc w:val="left"/>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本单位郑重声明，根据《财政部司法部关于政府采购支持监狱企业发展有关问题的通知》（财库〔2014〕68号）的规定，本单位为符合条件的监狱企业，且本单位参加_（采购单位名称）_单位的_（采购项目名称）_项目采购活动，并提供</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rPr>
        <w:t>□本单位制造的货物</w:t>
      </w:r>
      <w:r>
        <w:rPr>
          <w:rFonts w:hint="eastAsia" w:ascii="仿宋" w:hAnsi="仿宋" w:eastAsia="仿宋" w:cs="仿宋"/>
          <w:b w:val="0"/>
          <w:bCs/>
          <w:sz w:val="21"/>
          <w:szCs w:val="21"/>
          <w:highlight w:val="none"/>
          <w:lang w:eastAsia="zh-CN"/>
        </w:rPr>
        <w:t>；</w:t>
      </w:r>
      <w:r>
        <w:rPr>
          <w:rFonts w:hint="eastAsia" w:ascii="仿宋" w:hAnsi="仿宋" w:eastAsia="仿宋" w:cs="仿宋"/>
          <w:b w:val="0"/>
          <w:bCs/>
          <w:sz w:val="21"/>
          <w:szCs w:val="21"/>
          <w:highlight w:val="none"/>
        </w:rPr>
        <w:t>□提供其他监狱企业制造的货物（承诺人在□处打√）。本条所称货物是指单一产品采购项目中的货物，或者非单一产品采购项目中的核心产品（货物）。</w:t>
      </w:r>
    </w:p>
    <w:p w14:paraId="5867C201">
      <w:pPr>
        <w:spacing w:line="360" w:lineRule="auto"/>
        <w:ind w:firstLine="420" w:firstLineChars="200"/>
        <w:jc w:val="left"/>
        <w:rPr>
          <w:rFonts w:hint="eastAsia" w:ascii="仿宋" w:hAnsi="仿宋" w:eastAsia="仿宋" w:cs="仿宋"/>
          <w:b w:val="0"/>
          <w:bCs/>
          <w:sz w:val="21"/>
          <w:szCs w:val="21"/>
          <w:highlight w:val="none"/>
        </w:rPr>
      </w:pPr>
      <w:r>
        <w:rPr>
          <w:rFonts w:hint="eastAsia" w:ascii="仿宋" w:hAnsi="仿宋" w:eastAsia="仿宋" w:cs="仿宋"/>
          <w:b w:val="0"/>
          <w:bCs/>
          <w:sz w:val="21"/>
          <w:szCs w:val="21"/>
          <w:highlight w:val="none"/>
        </w:rPr>
        <w:t>本单位对上述声明的真实性负责。如有虚假，将依法承担相应责任。</w:t>
      </w:r>
    </w:p>
    <w:p w14:paraId="7E448E0A">
      <w:pPr>
        <w:spacing w:line="360" w:lineRule="auto"/>
        <w:rPr>
          <w:rFonts w:hint="eastAsia" w:ascii="仿宋" w:hAnsi="仿宋" w:eastAsia="仿宋" w:cs="仿宋"/>
          <w:b/>
          <w:bCs w:val="0"/>
          <w:sz w:val="21"/>
          <w:szCs w:val="21"/>
          <w:highlight w:val="none"/>
        </w:rPr>
      </w:pPr>
      <w:r>
        <w:rPr>
          <w:rFonts w:hint="eastAsia" w:ascii="仿宋" w:hAnsi="仿宋" w:eastAsia="仿宋" w:cs="仿宋"/>
          <w:b/>
          <w:bCs w:val="0"/>
          <w:sz w:val="21"/>
          <w:szCs w:val="21"/>
          <w:highlight w:val="none"/>
        </w:rPr>
        <w:t>附：省级以上监狱管理局、戒毒管理局（含新疆生产建设兵团）出具的监狱企业证明文件。</w:t>
      </w:r>
    </w:p>
    <w:p w14:paraId="052F4C2B">
      <w:pPr>
        <w:spacing w:line="360" w:lineRule="auto"/>
        <w:rPr>
          <w:rFonts w:hint="eastAsia" w:ascii="仿宋" w:hAnsi="仿宋" w:eastAsia="仿宋" w:cs="仿宋"/>
          <w:b/>
          <w:bCs w:val="0"/>
          <w:sz w:val="21"/>
          <w:szCs w:val="21"/>
          <w:highlight w:val="none"/>
        </w:rPr>
      </w:pPr>
    </w:p>
    <w:p w14:paraId="6F313AF5">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企业名称</w:t>
      </w:r>
      <w:r>
        <w:rPr>
          <w:rFonts w:hint="eastAsia" w:ascii="仿宋" w:hAnsi="仿宋" w:eastAsia="仿宋" w:cs="仿宋"/>
          <w:szCs w:val="21"/>
          <w:highlight w:val="none"/>
          <w:lang w:eastAsia="zh-CN"/>
        </w:rPr>
        <w:t>：</w:t>
      </w:r>
      <w:r>
        <w:rPr>
          <w:rFonts w:hint="eastAsia" w:ascii="仿宋" w:hAnsi="仿宋" w:eastAsia="仿宋" w:cs="仿宋"/>
          <w:szCs w:val="21"/>
          <w:highlight w:val="none"/>
        </w:rPr>
        <w:t>（盖章）</w:t>
      </w:r>
    </w:p>
    <w:p w14:paraId="66C25427">
      <w:pPr>
        <w:widowControl/>
        <w:spacing w:line="360" w:lineRule="auto"/>
        <w:ind w:firstLine="420" w:firstLineChars="200"/>
        <w:textAlignment w:val="baseline"/>
        <w:rPr>
          <w:rFonts w:hint="eastAsia" w:ascii="仿宋" w:hAnsi="仿宋" w:eastAsia="仿宋" w:cs="仿宋"/>
          <w:szCs w:val="21"/>
          <w:highlight w:val="none"/>
        </w:rPr>
      </w:pPr>
      <w:r>
        <w:rPr>
          <w:rFonts w:hint="eastAsia" w:ascii="仿宋" w:hAnsi="仿宋" w:eastAsia="仿宋" w:cs="仿宋"/>
          <w:szCs w:val="21"/>
          <w:highlight w:val="none"/>
        </w:rPr>
        <w:t>日期：</w:t>
      </w:r>
    </w:p>
    <w:p w14:paraId="631D2D24">
      <w:pPr>
        <w:spacing w:line="360" w:lineRule="auto"/>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br w:type="page"/>
      </w:r>
    </w:p>
    <w:p w14:paraId="5B332792">
      <w:pPr>
        <w:pStyle w:val="5"/>
        <w:bidi w:val="0"/>
        <w:rPr>
          <w:rFonts w:hint="eastAsia" w:ascii="仿宋" w:hAnsi="仿宋" w:eastAsia="仿宋" w:cs="仿宋"/>
          <w:b/>
          <w:bCs/>
          <w:sz w:val="24"/>
          <w:szCs w:val="24"/>
          <w:lang w:eastAsia="zh-CN"/>
        </w:rPr>
      </w:pPr>
      <w:r>
        <w:rPr>
          <w:rFonts w:hint="eastAsia" w:ascii="仿宋" w:hAnsi="仿宋" w:eastAsia="仿宋" w:cs="仿宋"/>
          <w:sz w:val="24"/>
          <w:szCs w:val="24"/>
          <w:highlight w:val="none"/>
          <w:lang w:val="en-US" w:eastAsia="zh-CN"/>
        </w:rPr>
        <w:t>四、</w:t>
      </w:r>
      <w:r>
        <w:rPr>
          <w:rFonts w:hint="eastAsia" w:ascii="仿宋" w:hAnsi="仿宋" w:eastAsia="仿宋" w:cs="仿宋"/>
          <w:kern w:val="2"/>
          <w:sz w:val="24"/>
          <w:szCs w:val="24"/>
          <w:lang w:eastAsia="zh-CN"/>
        </w:rPr>
        <w:t>项目详细报价</w:t>
      </w:r>
    </w:p>
    <w:p w14:paraId="3556DC1D">
      <w:pPr>
        <w:widowControl w:val="0"/>
        <w:spacing w:after="78" w:afterLines="25" w:line="300" w:lineRule="auto"/>
        <w:jc w:val="both"/>
        <w:rPr>
          <w:rFonts w:hint="eastAsia" w:ascii="仿宋" w:hAnsi="仿宋" w:eastAsia="仿宋" w:cs="仿宋"/>
          <w:kern w:val="2"/>
          <w:sz w:val="24"/>
          <w:szCs w:val="24"/>
          <w:lang w:eastAsia="zh-CN"/>
        </w:rPr>
      </w:pPr>
      <w:r>
        <w:rPr>
          <w:rFonts w:hint="eastAsia" w:ascii="仿宋" w:hAnsi="仿宋" w:eastAsia="仿宋" w:cs="仿宋"/>
          <w:color w:val="000000"/>
          <w:kern w:val="2"/>
          <w:sz w:val="24"/>
          <w:szCs w:val="24"/>
          <w:lang w:eastAsia="zh-CN"/>
        </w:rPr>
        <w:t>投标单位（投标人）名称：</w:t>
      </w:r>
      <w:r>
        <w:rPr>
          <w:rFonts w:hint="eastAsia" w:ascii="仿宋" w:hAnsi="仿宋" w:eastAsia="仿宋" w:cs="仿宋"/>
          <w:color w:val="000000"/>
          <w:kern w:val="2"/>
          <w:sz w:val="24"/>
          <w:szCs w:val="24"/>
          <w:u w:val="single"/>
          <w:lang w:eastAsia="zh-CN"/>
        </w:rPr>
        <w:t xml:space="preserve">                          </w:t>
      </w:r>
    </w:p>
    <w:p w14:paraId="14FB24E7">
      <w:pPr>
        <w:widowControl w:val="0"/>
        <w:jc w:val="center"/>
        <w:outlineLvl w:val="3"/>
        <w:rPr>
          <w:rFonts w:hint="eastAsia" w:ascii="仿宋" w:hAnsi="仿宋" w:eastAsia="仿宋" w:cs="仿宋"/>
          <w:bCs/>
          <w:sz w:val="24"/>
          <w:szCs w:val="24"/>
          <w:lang w:eastAsia="zh-CN"/>
        </w:rPr>
      </w:pPr>
      <w:r>
        <w:rPr>
          <w:rFonts w:hint="eastAsia" w:ascii="仿宋" w:hAnsi="仿宋" w:eastAsia="仿宋" w:cs="仿宋"/>
          <w:bCs/>
          <w:sz w:val="24"/>
          <w:szCs w:val="24"/>
          <w:lang w:eastAsia="zh-CN"/>
        </w:rPr>
        <w:t>（一）分项报价表</w:t>
      </w:r>
    </w:p>
    <w:p w14:paraId="6D65A691">
      <w:pPr>
        <w:widowControl w:val="0"/>
        <w:ind w:right="945"/>
        <w:jc w:val="both"/>
        <w:rPr>
          <w:rFonts w:hint="eastAsia" w:ascii="仿宋" w:hAnsi="仿宋" w:eastAsia="仿宋" w:cs="仿宋"/>
          <w:kern w:val="2"/>
          <w:sz w:val="24"/>
          <w:szCs w:val="24"/>
          <w:lang w:eastAsia="zh-CN"/>
        </w:rPr>
      </w:pPr>
    </w:p>
    <w:tbl>
      <w:tblPr>
        <w:tblStyle w:val="18"/>
        <w:tblW w:w="5000" w:type="pct"/>
        <w:jc w:val="center"/>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Layout w:type="fixed"/>
        <w:tblCellMar>
          <w:top w:w="0" w:type="dxa"/>
          <w:left w:w="42" w:type="dxa"/>
          <w:bottom w:w="0" w:type="dxa"/>
          <w:right w:w="42" w:type="dxa"/>
        </w:tblCellMar>
      </w:tblPr>
      <w:tblGrid>
        <w:gridCol w:w="770"/>
        <w:gridCol w:w="2895"/>
        <w:gridCol w:w="1593"/>
        <w:gridCol w:w="1593"/>
        <w:gridCol w:w="1593"/>
        <w:gridCol w:w="1507"/>
      </w:tblGrid>
      <w:tr w14:paraId="6255EC16">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42" w:type="dxa"/>
            <w:bottom w:w="0" w:type="dxa"/>
            <w:right w:w="42" w:type="dxa"/>
          </w:tblCellMar>
        </w:tblPrEx>
        <w:trPr>
          <w:cantSplit/>
          <w:trHeight w:val="291" w:hRule="atLeast"/>
          <w:jc w:val="center"/>
        </w:trPr>
        <w:tc>
          <w:tcPr>
            <w:tcW w:w="771" w:type="dxa"/>
            <w:tcBorders>
              <w:top w:val="double" w:color="auto" w:sz="2" w:space="0"/>
              <w:left w:val="double" w:color="auto" w:sz="2" w:space="0"/>
              <w:bottom w:val="single" w:color="auto" w:sz="6" w:space="0"/>
              <w:right w:val="single" w:color="auto" w:sz="6" w:space="0"/>
            </w:tcBorders>
            <w:noWrap w:val="0"/>
            <w:vAlign w:val="center"/>
          </w:tcPr>
          <w:p w14:paraId="1204D7CD">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序号</w:t>
            </w:r>
          </w:p>
        </w:tc>
        <w:tc>
          <w:tcPr>
            <w:tcW w:w="2963" w:type="dxa"/>
            <w:tcBorders>
              <w:top w:val="double" w:color="auto" w:sz="2" w:space="0"/>
              <w:left w:val="nil"/>
              <w:bottom w:val="single" w:color="auto" w:sz="6" w:space="0"/>
              <w:right w:val="single" w:color="auto" w:sz="6" w:space="0"/>
            </w:tcBorders>
            <w:noWrap w:val="0"/>
            <w:vAlign w:val="center"/>
          </w:tcPr>
          <w:p w14:paraId="72A1105D">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项目内容</w:t>
            </w:r>
          </w:p>
        </w:tc>
        <w:tc>
          <w:tcPr>
            <w:tcW w:w="1620" w:type="dxa"/>
            <w:tcBorders>
              <w:top w:val="double" w:color="auto" w:sz="2" w:space="0"/>
              <w:left w:val="nil"/>
              <w:bottom w:val="single" w:color="auto" w:sz="6" w:space="0"/>
              <w:right w:val="single" w:color="auto" w:sz="6" w:space="0"/>
            </w:tcBorders>
            <w:noWrap w:val="0"/>
            <w:vAlign w:val="center"/>
          </w:tcPr>
          <w:p w14:paraId="24C0EE84">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单位</w:t>
            </w:r>
          </w:p>
        </w:tc>
        <w:tc>
          <w:tcPr>
            <w:tcW w:w="1620" w:type="dxa"/>
            <w:tcBorders>
              <w:top w:val="double" w:color="auto" w:sz="2" w:space="0"/>
              <w:left w:val="nil"/>
              <w:bottom w:val="single" w:color="auto" w:sz="6" w:space="0"/>
              <w:right w:val="single" w:color="auto" w:sz="6" w:space="0"/>
            </w:tcBorders>
            <w:noWrap w:val="0"/>
            <w:vAlign w:val="center"/>
          </w:tcPr>
          <w:p w14:paraId="36F15683">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数量</w:t>
            </w:r>
          </w:p>
        </w:tc>
        <w:tc>
          <w:tcPr>
            <w:tcW w:w="1620" w:type="dxa"/>
            <w:tcBorders>
              <w:top w:val="double" w:color="auto" w:sz="2" w:space="0"/>
              <w:left w:val="nil"/>
              <w:bottom w:val="single" w:color="auto" w:sz="6" w:space="0"/>
              <w:right w:val="single" w:color="auto" w:sz="4" w:space="0"/>
            </w:tcBorders>
            <w:noWrap w:val="0"/>
            <w:vAlign w:val="center"/>
          </w:tcPr>
          <w:p w14:paraId="2E40DC8D">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总价（元）</w:t>
            </w:r>
          </w:p>
        </w:tc>
        <w:tc>
          <w:tcPr>
            <w:tcW w:w="1532" w:type="dxa"/>
            <w:tcBorders>
              <w:top w:val="double" w:color="auto" w:sz="2" w:space="0"/>
              <w:left w:val="nil"/>
              <w:bottom w:val="single" w:color="auto" w:sz="6" w:space="0"/>
              <w:right w:val="double" w:color="auto" w:sz="2" w:space="0"/>
            </w:tcBorders>
            <w:noWrap w:val="0"/>
            <w:vAlign w:val="center"/>
          </w:tcPr>
          <w:p w14:paraId="65058B67">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备注</w:t>
            </w:r>
          </w:p>
        </w:tc>
      </w:tr>
      <w:tr w14:paraId="5EB1B673">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42" w:type="dxa"/>
            <w:bottom w:w="0" w:type="dxa"/>
            <w:right w:w="42" w:type="dxa"/>
          </w:tblCellMar>
        </w:tblPrEx>
        <w:trPr>
          <w:cantSplit/>
          <w:trHeight w:val="448" w:hRule="atLeast"/>
          <w:jc w:val="center"/>
        </w:trPr>
        <w:tc>
          <w:tcPr>
            <w:tcW w:w="771" w:type="dxa"/>
            <w:tcBorders>
              <w:top w:val="single" w:color="auto" w:sz="6" w:space="0"/>
              <w:left w:val="double" w:color="auto" w:sz="2" w:space="0"/>
              <w:bottom w:val="single" w:color="auto" w:sz="6" w:space="0"/>
              <w:right w:val="single" w:color="auto" w:sz="6" w:space="0"/>
            </w:tcBorders>
            <w:noWrap w:val="0"/>
            <w:vAlign w:val="center"/>
          </w:tcPr>
          <w:p w14:paraId="17942A1F">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w:t>
            </w:r>
          </w:p>
        </w:tc>
        <w:tc>
          <w:tcPr>
            <w:tcW w:w="2963" w:type="dxa"/>
            <w:tcBorders>
              <w:top w:val="single" w:color="auto" w:sz="6" w:space="0"/>
              <w:left w:val="nil"/>
              <w:bottom w:val="single" w:color="auto" w:sz="6" w:space="0"/>
              <w:right w:val="single" w:color="auto" w:sz="6" w:space="0"/>
            </w:tcBorders>
            <w:noWrap w:val="0"/>
            <w:vAlign w:val="center"/>
          </w:tcPr>
          <w:p w14:paraId="1A759134">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 xml:space="preserve">           </w:t>
            </w:r>
          </w:p>
        </w:tc>
        <w:tc>
          <w:tcPr>
            <w:tcW w:w="1620" w:type="dxa"/>
            <w:tcBorders>
              <w:top w:val="single" w:color="auto" w:sz="6" w:space="0"/>
              <w:left w:val="nil"/>
              <w:bottom w:val="single" w:color="auto" w:sz="6" w:space="0"/>
              <w:right w:val="single" w:color="auto" w:sz="6" w:space="0"/>
            </w:tcBorders>
            <w:noWrap w:val="0"/>
            <w:vAlign w:val="center"/>
          </w:tcPr>
          <w:p w14:paraId="5C8A3A7E">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项</w:t>
            </w:r>
          </w:p>
        </w:tc>
        <w:tc>
          <w:tcPr>
            <w:tcW w:w="1620" w:type="dxa"/>
            <w:tcBorders>
              <w:top w:val="single" w:color="auto" w:sz="6" w:space="0"/>
              <w:left w:val="nil"/>
              <w:bottom w:val="single" w:color="auto" w:sz="6" w:space="0"/>
              <w:right w:val="single" w:color="auto" w:sz="6" w:space="0"/>
            </w:tcBorders>
            <w:noWrap w:val="0"/>
            <w:vAlign w:val="center"/>
          </w:tcPr>
          <w:p w14:paraId="531326CB">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1</w:t>
            </w:r>
          </w:p>
        </w:tc>
        <w:tc>
          <w:tcPr>
            <w:tcW w:w="1620" w:type="dxa"/>
            <w:tcBorders>
              <w:top w:val="single" w:color="auto" w:sz="6" w:space="0"/>
              <w:left w:val="nil"/>
              <w:bottom w:val="single" w:color="auto" w:sz="6" w:space="0"/>
              <w:right w:val="single" w:color="auto" w:sz="4" w:space="0"/>
            </w:tcBorders>
            <w:noWrap w:val="0"/>
            <w:vAlign w:val="center"/>
          </w:tcPr>
          <w:p w14:paraId="30020B9A">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p>
        </w:tc>
        <w:tc>
          <w:tcPr>
            <w:tcW w:w="1532" w:type="dxa"/>
            <w:tcBorders>
              <w:top w:val="single" w:color="auto" w:sz="6" w:space="0"/>
              <w:left w:val="nil"/>
              <w:bottom w:val="single" w:color="auto" w:sz="6" w:space="0"/>
              <w:right w:val="double" w:color="auto" w:sz="2" w:space="0"/>
            </w:tcBorders>
            <w:noWrap w:val="0"/>
            <w:vAlign w:val="center"/>
          </w:tcPr>
          <w:p w14:paraId="4E5373B3">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p>
        </w:tc>
      </w:tr>
      <w:tr w14:paraId="3F3AAB3F">
        <w:tblPrEx>
          <w:tblBorders>
            <w:top w:val="double" w:color="auto" w:sz="2" w:space="0"/>
            <w:left w:val="double" w:color="auto" w:sz="2" w:space="0"/>
            <w:bottom w:val="double" w:color="auto" w:sz="2" w:space="0"/>
            <w:right w:val="double" w:color="auto" w:sz="2" w:space="0"/>
            <w:insideH w:val="single" w:color="auto" w:sz="6" w:space="0"/>
            <w:insideV w:val="single" w:color="auto" w:sz="6" w:space="0"/>
          </w:tblBorders>
          <w:tblCellMar>
            <w:top w:w="0" w:type="dxa"/>
            <w:left w:w="42" w:type="dxa"/>
            <w:bottom w:w="0" w:type="dxa"/>
            <w:right w:w="42" w:type="dxa"/>
          </w:tblCellMar>
        </w:tblPrEx>
        <w:trPr>
          <w:cantSplit/>
          <w:trHeight w:val="340" w:hRule="atLeast"/>
          <w:jc w:val="center"/>
        </w:trPr>
        <w:tc>
          <w:tcPr>
            <w:tcW w:w="6974" w:type="dxa"/>
            <w:gridSpan w:val="4"/>
            <w:tcBorders>
              <w:top w:val="single" w:color="auto" w:sz="6" w:space="0"/>
              <w:left w:val="double" w:color="auto" w:sz="2" w:space="0"/>
              <w:bottom w:val="double" w:color="auto" w:sz="2" w:space="0"/>
              <w:right w:val="single" w:color="auto" w:sz="6" w:space="0"/>
            </w:tcBorders>
            <w:noWrap w:val="0"/>
            <w:vAlign w:val="center"/>
          </w:tcPr>
          <w:p w14:paraId="21A11539">
            <w:pPr>
              <w:pageBreakBefore w:val="0"/>
              <w:widowControl w:val="0"/>
              <w:kinsoku/>
              <w:wordWrap/>
              <w:overflowPunct/>
              <w:topLinePunct w:val="0"/>
              <w:autoSpaceDE/>
              <w:autoSpaceDN/>
              <w:bidi w:val="0"/>
              <w:adjustRightInd/>
              <w:snapToGrid/>
              <w:spacing w:after="60" w:line="240" w:lineRule="auto"/>
              <w:jc w:val="center"/>
              <w:textAlignment w:val="auto"/>
              <w:rPr>
                <w:rFonts w:hint="eastAsia" w:ascii="仿宋" w:hAnsi="仿宋" w:eastAsia="仿宋" w:cs="仿宋"/>
                <w:kern w:val="2"/>
                <w:sz w:val="24"/>
                <w:szCs w:val="24"/>
                <w:lang w:eastAsia="zh-CN"/>
              </w:rPr>
            </w:pPr>
            <w:r>
              <w:rPr>
                <w:rFonts w:hint="eastAsia" w:ascii="仿宋" w:hAnsi="仿宋" w:eastAsia="仿宋" w:cs="仿宋"/>
                <w:snapToGrid w:val="0"/>
                <w:sz w:val="24"/>
                <w:szCs w:val="24"/>
                <w:lang w:eastAsia="zh-CN"/>
              </w:rPr>
              <w:t>报价总价（元）</w:t>
            </w:r>
          </w:p>
        </w:tc>
        <w:tc>
          <w:tcPr>
            <w:tcW w:w="3152" w:type="dxa"/>
            <w:gridSpan w:val="2"/>
            <w:tcBorders>
              <w:top w:val="single" w:color="auto" w:sz="6" w:space="0"/>
              <w:left w:val="nil"/>
              <w:bottom w:val="double" w:color="auto" w:sz="2" w:space="0"/>
              <w:right w:val="double" w:color="auto" w:sz="2" w:space="0"/>
            </w:tcBorders>
            <w:noWrap w:val="0"/>
            <w:vAlign w:val="center"/>
          </w:tcPr>
          <w:p w14:paraId="78D86FB4">
            <w:pPr>
              <w:pageBreakBefore w:val="0"/>
              <w:widowControl w:val="0"/>
              <w:kinsoku/>
              <w:wordWrap/>
              <w:overflowPunct/>
              <w:topLinePunct w:val="0"/>
              <w:autoSpaceDE/>
              <w:autoSpaceDN/>
              <w:bidi w:val="0"/>
              <w:adjustRightInd/>
              <w:snapToGrid/>
              <w:spacing w:after="60" w:line="240" w:lineRule="auto"/>
              <w:jc w:val="both"/>
              <w:textAlignment w:val="auto"/>
              <w:rPr>
                <w:rFonts w:hint="eastAsia" w:ascii="仿宋" w:hAnsi="仿宋" w:eastAsia="仿宋" w:cs="仿宋"/>
                <w:kern w:val="2"/>
                <w:sz w:val="24"/>
                <w:szCs w:val="24"/>
                <w:lang w:eastAsia="zh-CN"/>
              </w:rPr>
            </w:pPr>
          </w:p>
        </w:tc>
      </w:tr>
    </w:tbl>
    <w:p w14:paraId="3A4F9989">
      <w:pPr>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kern w:val="2"/>
          <w:sz w:val="24"/>
          <w:szCs w:val="24"/>
          <w:lang w:eastAsia="zh-CN"/>
        </w:rPr>
      </w:pPr>
      <w:r>
        <w:rPr>
          <w:rFonts w:hint="eastAsia" w:ascii="仿宋" w:hAnsi="仿宋" w:eastAsia="仿宋" w:cs="仿宋"/>
          <w:kern w:val="2"/>
          <w:sz w:val="24"/>
          <w:szCs w:val="24"/>
          <w:lang w:eastAsia="zh-CN"/>
        </w:rPr>
        <w:t>注：1、所有</w:t>
      </w:r>
      <w:r>
        <w:rPr>
          <w:rFonts w:hint="eastAsia" w:ascii="仿宋" w:hAnsi="仿宋" w:eastAsia="仿宋" w:cs="仿宋"/>
          <w:snapToGrid w:val="0"/>
          <w:sz w:val="24"/>
          <w:szCs w:val="24"/>
          <w:lang w:eastAsia="zh-CN"/>
        </w:rPr>
        <w:t>报</w:t>
      </w:r>
      <w:r>
        <w:rPr>
          <w:rFonts w:hint="eastAsia" w:ascii="仿宋" w:hAnsi="仿宋" w:eastAsia="仿宋" w:cs="仿宋"/>
          <w:kern w:val="2"/>
          <w:sz w:val="24"/>
          <w:szCs w:val="24"/>
          <w:lang w:eastAsia="zh-CN"/>
        </w:rPr>
        <w:t>价应按“招标文件”中规定的货币单位填写；</w:t>
      </w:r>
    </w:p>
    <w:p w14:paraId="7349C171">
      <w:pPr>
        <w:widowControl/>
        <w:spacing w:line="360" w:lineRule="auto"/>
        <w:jc w:val="left"/>
        <w:rPr>
          <w:rFonts w:hint="eastAsia" w:ascii="仿宋" w:hAnsi="仿宋" w:eastAsia="仿宋" w:cs="仿宋"/>
          <w:b/>
          <w:bCs/>
          <w:color w:val="FF0000"/>
          <w:sz w:val="24"/>
          <w:szCs w:val="24"/>
          <w:highlight w:val="yellow"/>
          <w:lang w:eastAsia="zh-CN"/>
        </w:rPr>
      </w:pPr>
      <w:r>
        <w:rPr>
          <w:rFonts w:hint="eastAsia" w:ascii="仿宋" w:hAnsi="仿宋" w:eastAsia="仿宋" w:cs="仿宋"/>
          <w:b/>
          <w:bCs/>
          <w:color w:val="FF0000"/>
          <w:sz w:val="24"/>
          <w:szCs w:val="24"/>
          <w:highlight w:val="yellow"/>
          <w:lang w:eastAsia="zh-CN"/>
        </w:rPr>
        <w:t>★2、我单位承诺完全按照招标文件的第三章用户需求书内容进行报价并施工。</w:t>
      </w:r>
    </w:p>
    <w:p w14:paraId="7FEC91ED">
      <w:pPr>
        <w:widowControl w:val="0"/>
        <w:numPr>
          <w:ilvl w:val="0"/>
          <w:numId w:val="6"/>
        </w:numPr>
        <w:spacing w:after="78" w:afterLines="25" w:line="300" w:lineRule="auto"/>
        <w:ind w:left="0" w:leftChars="0" w:firstLine="422" w:firstLineChars="200"/>
        <w:jc w:val="center"/>
        <w:rPr>
          <w:rFonts w:hint="eastAsia" w:ascii="仿宋" w:hAnsi="仿宋" w:eastAsia="仿宋" w:cs="仿宋"/>
          <w:b/>
          <w:kern w:val="2"/>
          <w:lang w:eastAsia="zh-CN"/>
        </w:rPr>
      </w:pPr>
      <w:r>
        <w:rPr>
          <w:rFonts w:hint="eastAsia" w:ascii="仿宋" w:hAnsi="仿宋" w:eastAsia="仿宋" w:cs="仿宋"/>
          <w:b/>
          <w:kern w:val="2"/>
          <w:lang w:eastAsia="zh-CN"/>
        </w:rPr>
        <w:t>供应商认为需要涉及的其他内容报价清单</w:t>
      </w:r>
    </w:p>
    <w:p w14:paraId="7AB63607">
      <w:pPr>
        <w:widowControl w:val="0"/>
        <w:numPr>
          <w:ilvl w:val="0"/>
          <w:numId w:val="0"/>
        </w:numPr>
        <w:spacing w:after="78" w:afterLines="25" w:line="300" w:lineRule="auto"/>
        <w:ind w:leftChars="200"/>
        <w:jc w:val="both"/>
        <w:rPr>
          <w:rFonts w:hint="eastAsia" w:ascii="仿宋" w:hAnsi="仿宋" w:eastAsia="仿宋" w:cs="仿宋"/>
          <w:b/>
          <w:kern w:val="2"/>
          <w:lang w:val="en-US" w:eastAsia="zh-CN"/>
        </w:rPr>
      </w:pPr>
    </w:p>
    <w:p w14:paraId="6A089DFB">
      <w:pPr>
        <w:pStyle w:val="5"/>
        <w:bidi w:val="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五、供应商基本情况表</w:t>
      </w:r>
    </w:p>
    <w:tbl>
      <w:tblPr>
        <w:tblStyle w:val="19"/>
        <w:tblW w:w="46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6"/>
        <w:gridCol w:w="651"/>
        <w:gridCol w:w="1243"/>
        <w:gridCol w:w="1212"/>
        <w:gridCol w:w="753"/>
        <w:gridCol w:w="1156"/>
        <w:gridCol w:w="1438"/>
        <w:gridCol w:w="2138"/>
      </w:tblGrid>
      <w:tr w14:paraId="6A356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721" w:type="pct"/>
            <w:gridSpan w:val="2"/>
            <w:noWrap w:val="0"/>
            <w:vAlign w:val="center"/>
          </w:tcPr>
          <w:p w14:paraId="29D3EFF0">
            <w:pPr>
              <w:widowControl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投标（响应）供应商</w:t>
            </w:r>
          </w:p>
        </w:tc>
        <w:tc>
          <w:tcPr>
            <w:tcW w:w="1323" w:type="pct"/>
            <w:gridSpan w:val="2"/>
            <w:noWrap w:val="0"/>
            <w:vAlign w:val="center"/>
          </w:tcPr>
          <w:p w14:paraId="0F4D9F1D">
            <w:pPr>
              <w:widowControl w:val="0"/>
              <w:jc w:val="center"/>
              <w:rPr>
                <w:rFonts w:hint="eastAsia" w:ascii="仿宋" w:hAnsi="仿宋" w:eastAsia="仿宋" w:cs="仿宋"/>
                <w:color w:val="auto"/>
                <w:sz w:val="21"/>
                <w:szCs w:val="21"/>
                <w:vertAlign w:val="baseline"/>
                <w:lang w:val="en-US" w:eastAsia="zh-CN"/>
              </w:rPr>
            </w:pPr>
          </w:p>
        </w:tc>
        <w:tc>
          <w:tcPr>
            <w:tcW w:w="1029" w:type="pct"/>
            <w:gridSpan w:val="2"/>
            <w:noWrap w:val="0"/>
            <w:vAlign w:val="center"/>
          </w:tcPr>
          <w:p w14:paraId="48354A6B">
            <w:pPr>
              <w:widowControl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项目名称及编号</w:t>
            </w:r>
          </w:p>
        </w:tc>
        <w:tc>
          <w:tcPr>
            <w:tcW w:w="1925" w:type="pct"/>
            <w:gridSpan w:val="2"/>
            <w:noWrap w:val="0"/>
            <w:vAlign w:val="center"/>
          </w:tcPr>
          <w:p w14:paraId="5A9318BB">
            <w:pPr>
              <w:widowControl w:val="0"/>
              <w:jc w:val="center"/>
              <w:rPr>
                <w:rFonts w:hint="eastAsia" w:ascii="仿宋" w:hAnsi="仿宋" w:eastAsia="仿宋" w:cs="仿宋"/>
                <w:color w:val="auto"/>
                <w:sz w:val="21"/>
                <w:szCs w:val="21"/>
                <w:vertAlign w:val="baseline"/>
                <w:lang w:val="en-US" w:eastAsia="zh-CN"/>
              </w:rPr>
            </w:pPr>
          </w:p>
        </w:tc>
      </w:tr>
      <w:tr w14:paraId="22540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5000" w:type="pct"/>
            <w:gridSpan w:val="8"/>
            <w:noWrap w:val="0"/>
            <w:vAlign w:val="center"/>
          </w:tcPr>
          <w:p w14:paraId="134CBD0B">
            <w:pPr>
              <w:widowControl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投标（响应）供应商相关人员情况</w:t>
            </w:r>
          </w:p>
        </w:tc>
      </w:tr>
      <w:tr w14:paraId="1672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70" w:type="pct"/>
            <w:tcBorders>
              <w:bottom w:val="single" w:color="auto" w:sz="4" w:space="0"/>
            </w:tcBorders>
            <w:noWrap w:val="0"/>
            <w:vAlign w:val="center"/>
          </w:tcPr>
          <w:p w14:paraId="3C606C04">
            <w:pPr>
              <w:widowControl w:val="0"/>
              <w:snapToGrid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序号</w:t>
            </w:r>
          </w:p>
        </w:tc>
        <w:tc>
          <w:tcPr>
            <w:tcW w:w="1021" w:type="pct"/>
            <w:gridSpan w:val="2"/>
            <w:tcBorders>
              <w:bottom w:val="single" w:color="auto" w:sz="4" w:space="0"/>
            </w:tcBorders>
            <w:noWrap w:val="0"/>
            <w:vAlign w:val="center"/>
          </w:tcPr>
          <w:p w14:paraId="0988B88C">
            <w:pPr>
              <w:widowControl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职务</w:t>
            </w:r>
          </w:p>
        </w:tc>
        <w:tc>
          <w:tcPr>
            <w:tcW w:w="652" w:type="pct"/>
            <w:tcBorders>
              <w:bottom w:val="single" w:color="auto" w:sz="4" w:space="0"/>
            </w:tcBorders>
            <w:noWrap w:val="0"/>
            <w:vAlign w:val="center"/>
          </w:tcPr>
          <w:p w14:paraId="1B3905D6">
            <w:pPr>
              <w:widowControl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姓名</w:t>
            </w:r>
          </w:p>
        </w:tc>
        <w:tc>
          <w:tcPr>
            <w:tcW w:w="1029" w:type="pct"/>
            <w:gridSpan w:val="2"/>
            <w:tcBorders>
              <w:bottom w:val="single" w:color="auto" w:sz="4" w:space="0"/>
            </w:tcBorders>
            <w:noWrap w:val="0"/>
            <w:vAlign w:val="center"/>
          </w:tcPr>
          <w:p w14:paraId="42FE7B3A">
            <w:pPr>
              <w:widowControl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身份证号码</w:t>
            </w:r>
          </w:p>
        </w:tc>
        <w:tc>
          <w:tcPr>
            <w:tcW w:w="775" w:type="pct"/>
            <w:tcBorders>
              <w:bottom w:val="single" w:color="auto" w:sz="4" w:space="0"/>
            </w:tcBorders>
            <w:noWrap w:val="0"/>
            <w:vAlign w:val="center"/>
          </w:tcPr>
          <w:p w14:paraId="392AEC98">
            <w:pPr>
              <w:widowControl w:val="0"/>
              <w:snapToGrid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劳动合同</w:t>
            </w:r>
          </w:p>
          <w:p w14:paraId="5F93936E">
            <w:pPr>
              <w:widowControl w:val="0"/>
              <w:snapToGrid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关系单位</w:t>
            </w:r>
          </w:p>
        </w:tc>
        <w:tc>
          <w:tcPr>
            <w:tcW w:w="1149" w:type="pct"/>
            <w:tcBorders>
              <w:bottom w:val="single" w:color="auto" w:sz="4" w:space="0"/>
            </w:tcBorders>
            <w:noWrap w:val="0"/>
            <w:vAlign w:val="center"/>
          </w:tcPr>
          <w:p w14:paraId="348AB40D">
            <w:pPr>
              <w:widowControl w:val="0"/>
              <w:snapToGrid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缴纳社会</w:t>
            </w:r>
          </w:p>
          <w:p w14:paraId="79395650">
            <w:pPr>
              <w:widowControl w:val="0"/>
              <w:snapToGrid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保险单位</w:t>
            </w:r>
          </w:p>
        </w:tc>
      </w:tr>
      <w:tr w14:paraId="14BB4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4"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23700DD8">
            <w:pPr>
              <w:widowControl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vertAlign w:val="baseline"/>
                <w:lang w:val="en-US" w:eastAsia="zh-CN"/>
              </w:rPr>
              <w:t>1</w:t>
            </w:r>
          </w:p>
        </w:tc>
        <w:tc>
          <w:tcPr>
            <w:tcW w:w="1021" w:type="pct"/>
            <w:gridSpan w:val="2"/>
            <w:tcBorders>
              <w:top w:val="single" w:color="auto" w:sz="4" w:space="0"/>
              <w:left w:val="single" w:color="auto" w:sz="4" w:space="0"/>
              <w:bottom w:val="single" w:color="auto" w:sz="4" w:space="0"/>
              <w:right w:val="single" w:color="auto" w:sz="4" w:space="0"/>
            </w:tcBorders>
            <w:noWrap w:val="0"/>
            <w:vAlign w:val="center"/>
          </w:tcPr>
          <w:p w14:paraId="723334CE">
            <w:pPr>
              <w:widowControl w:val="0"/>
              <w:spacing w:line="460" w:lineRule="exact"/>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rPr>
              <w:t>法定代表人</w:t>
            </w:r>
            <w:r>
              <w:rPr>
                <w:rFonts w:hint="eastAsia" w:ascii="仿宋" w:hAnsi="仿宋" w:eastAsia="仿宋" w:cs="仿宋"/>
                <w:color w:val="auto"/>
                <w:sz w:val="21"/>
                <w:szCs w:val="21"/>
                <w:highlight w:val="none"/>
                <w:lang w:val="en-US" w:eastAsia="zh-CN"/>
              </w:rPr>
              <w:t>/单位负责人/主要经营负责人</w:t>
            </w:r>
            <w:r>
              <w:rPr>
                <w:rFonts w:hint="eastAsia" w:ascii="仿宋" w:hAnsi="仿宋" w:eastAsia="仿宋" w:cs="仿宋"/>
                <w:color w:val="0000FF"/>
                <w:sz w:val="21"/>
                <w:szCs w:val="21"/>
                <w:highlight w:val="none"/>
                <w:lang w:val="en-US" w:eastAsia="zh-CN"/>
              </w:rPr>
              <w:t>（必填项，不可删除或漏填）</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5131865C">
            <w:pPr>
              <w:widowControl w:val="0"/>
              <w:jc w:val="center"/>
              <w:rPr>
                <w:rFonts w:hint="eastAsia" w:ascii="仿宋" w:hAnsi="仿宋" w:eastAsia="仿宋" w:cs="仿宋"/>
                <w:color w:val="auto"/>
                <w:sz w:val="21"/>
                <w:szCs w:val="21"/>
                <w:vertAlign w:val="baseline"/>
                <w:lang w:val="en-US" w:eastAsia="zh-CN"/>
              </w:rPr>
            </w:pPr>
          </w:p>
        </w:tc>
        <w:tc>
          <w:tcPr>
            <w:tcW w:w="1029" w:type="pct"/>
            <w:gridSpan w:val="2"/>
            <w:tcBorders>
              <w:top w:val="single" w:color="auto" w:sz="4" w:space="0"/>
              <w:left w:val="single" w:color="auto" w:sz="4" w:space="0"/>
              <w:bottom w:val="single" w:color="auto" w:sz="4" w:space="0"/>
              <w:right w:val="single" w:color="auto" w:sz="4" w:space="0"/>
            </w:tcBorders>
            <w:noWrap w:val="0"/>
            <w:vAlign w:val="center"/>
          </w:tcPr>
          <w:p w14:paraId="57AAE301">
            <w:pPr>
              <w:widowControl w:val="0"/>
              <w:jc w:val="center"/>
              <w:rPr>
                <w:rFonts w:hint="eastAsia" w:ascii="仿宋" w:hAnsi="仿宋" w:eastAsia="仿宋" w:cs="仿宋"/>
                <w:color w:val="auto"/>
                <w:sz w:val="21"/>
                <w:szCs w:val="21"/>
                <w:vertAlign w:val="baseline"/>
                <w:lang w:val="en-US" w:eastAsia="zh-CN"/>
              </w:rPr>
            </w:pPr>
          </w:p>
        </w:tc>
        <w:tc>
          <w:tcPr>
            <w:tcW w:w="775" w:type="pct"/>
            <w:tcBorders>
              <w:top w:val="single" w:color="auto" w:sz="4" w:space="0"/>
              <w:left w:val="single" w:color="auto" w:sz="4" w:space="0"/>
              <w:bottom w:val="single" w:color="auto" w:sz="4" w:space="0"/>
              <w:right w:val="single" w:color="auto" w:sz="4" w:space="0"/>
            </w:tcBorders>
            <w:noWrap w:val="0"/>
            <w:vAlign w:val="center"/>
          </w:tcPr>
          <w:p w14:paraId="3EC2BCF2">
            <w:pPr>
              <w:widowControl w:val="0"/>
              <w:jc w:val="center"/>
              <w:rPr>
                <w:rFonts w:hint="eastAsia" w:ascii="仿宋" w:hAnsi="仿宋" w:eastAsia="仿宋" w:cs="仿宋"/>
                <w:color w:val="auto"/>
                <w:sz w:val="21"/>
                <w:szCs w:val="21"/>
                <w:vertAlign w:val="baseline"/>
                <w:lang w:val="en-US" w:eastAsia="zh-CN"/>
              </w:rPr>
            </w:pPr>
          </w:p>
        </w:tc>
        <w:tc>
          <w:tcPr>
            <w:tcW w:w="1149" w:type="pct"/>
            <w:tcBorders>
              <w:top w:val="single" w:color="auto" w:sz="4" w:space="0"/>
              <w:left w:val="single" w:color="auto" w:sz="4" w:space="0"/>
              <w:bottom w:val="single" w:color="auto" w:sz="4" w:space="0"/>
              <w:right w:val="single" w:color="auto" w:sz="4" w:space="0"/>
            </w:tcBorders>
            <w:noWrap w:val="0"/>
            <w:vAlign w:val="center"/>
          </w:tcPr>
          <w:p w14:paraId="1F290F88">
            <w:pPr>
              <w:widowControl w:val="0"/>
              <w:jc w:val="center"/>
              <w:rPr>
                <w:rFonts w:hint="eastAsia" w:ascii="仿宋" w:hAnsi="仿宋" w:eastAsia="仿宋" w:cs="仿宋"/>
                <w:color w:val="auto"/>
                <w:sz w:val="21"/>
                <w:szCs w:val="21"/>
                <w:vertAlign w:val="baseline"/>
                <w:lang w:val="en-US" w:eastAsia="zh-CN"/>
              </w:rPr>
            </w:pPr>
          </w:p>
        </w:tc>
      </w:tr>
      <w:tr w14:paraId="107AF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0E8DF66F">
            <w:pPr>
              <w:widowControl w:val="0"/>
              <w:spacing w:beforeLines="0" w:afterLines="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rPr>
              <w:t>2</w:t>
            </w:r>
          </w:p>
        </w:tc>
        <w:tc>
          <w:tcPr>
            <w:tcW w:w="1021" w:type="pct"/>
            <w:gridSpan w:val="2"/>
            <w:tcBorders>
              <w:top w:val="single" w:color="auto" w:sz="4" w:space="0"/>
              <w:left w:val="single" w:color="auto" w:sz="4" w:space="0"/>
              <w:bottom w:val="single" w:color="auto" w:sz="4" w:space="0"/>
              <w:right w:val="single" w:color="auto" w:sz="4" w:space="0"/>
            </w:tcBorders>
            <w:noWrap w:val="0"/>
            <w:vAlign w:val="center"/>
          </w:tcPr>
          <w:p w14:paraId="25BAC320">
            <w:pPr>
              <w:widowControl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highlight w:val="none"/>
              </w:rPr>
              <w:t>项目投标授权代表人</w:t>
            </w:r>
            <w:r>
              <w:rPr>
                <w:rFonts w:hint="eastAsia" w:ascii="仿宋" w:hAnsi="仿宋" w:eastAsia="仿宋" w:cs="仿宋"/>
                <w:color w:val="0000FF"/>
                <w:sz w:val="21"/>
                <w:szCs w:val="21"/>
                <w:highlight w:val="none"/>
                <w:lang w:val="en-US" w:eastAsia="zh-CN"/>
              </w:rPr>
              <w:t>（必填项，不可删除或漏填）</w:t>
            </w:r>
          </w:p>
        </w:tc>
        <w:tc>
          <w:tcPr>
            <w:tcW w:w="652" w:type="pct"/>
            <w:tcBorders>
              <w:top w:val="single" w:color="auto" w:sz="4" w:space="0"/>
              <w:left w:val="single" w:color="auto" w:sz="4" w:space="0"/>
              <w:bottom w:val="single" w:color="auto" w:sz="4" w:space="0"/>
              <w:right w:val="single" w:color="auto" w:sz="4" w:space="0"/>
            </w:tcBorders>
            <w:noWrap w:val="0"/>
            <w:vAlign w:val="center"/>
          </w:tcPr>
          <w:p w14:paraId="02643759">
            <w:pPr>
              <w:widowControl w:val="0"/>
              <w:jc w:val="center"/>
              <w:rPr>
                <w:rFonts w:hint="eastAsia" w:ascii="仿宋" w:hAnsi="仿宋" w:eastAsia="仿宋" w:cs="仿宋"/>
                <w:color w:val="auto"/>
                <w:sz w:val="21"/>
                <w:szCs w:val="21"/>
                <w:vertAlign w:val="baseline"/>
                <w:lang w:val="en-US" w:eastAsia="zh-CN"/>
              </w:rPr>
            </w:pPr>
          </w:p>
        </w:tc>
        <w:tc>
          <w:tcPr>
            <w:tcW w:w="1029" w:type="pct"/>
            <w:gridSpan w:val="2"/>
            <w:tcBorders>
              <w:top w:val="single" w:color="auto" w:sz="4" w:space="0"/>
              <w:left w:val="single" w:color="auto" w:sz="4" w:space="0"/>
              <w:bottom w:val="single" w:color="auto" w:sz="4" w:space="0"/>
              <w:right w:val="single" w:color="auto" w:sz="4" w:space="0"/>
            </w:tcBorders>
            <w:noWrap w:val="0"/>
            <w:vAlign w:val="center"/>
          </w:tcPr>
          <w:p w14:paraId="5390CBBE">
            <w:pPr>
              <w:widowControl w:val="0"/>
              <w:jc w:val="center"/>
              <w:rPr>
                <w:rFonts w:hint="eastAsia" w:ascii="仿宋" w:hAnsi="仿宋" w:eastAsia="仿宋" w:cs="仿宋"/>
                <w:color w:val="auto"/>
                <w:sz w:val="21"/>
                <w:szCs w:val="21"/>
                <w:vertAlign w:val="baseline"/>
                <w:lang w:val="en-US" w:eastAsia="zh-CN"/>
              </w:rPr>
            </w:pPr>
          </w:p>
        </w:tc>
        <w:tc>
          <w:tcPr>
            <w:tcW w:w="775" w:type="pct"/>
            <w:tcBorders>
              <w:top w:val="single" w:color="auto" w:sz="4" w:space="0"/>
              <w:left w:val="single" w:color="auto" w:sz="4" w:space="0"/>
              <w:bottom w:val="single" w:color="auto" w:sz="4" w:space="0"/>
              <w:right w:val="single" w:color="auto" w:sz="4" w:space="0"/>
            </w:tcBorders>
            <w:noWrap w:val="0"/>
            <w:vAlign w:val="center"/>
          </w:tcPr>
          <w:p w14:paraId="5F16C259">
            <w:pPr>
              <w:widowControl w:val="0"/>
              <w:jc w:val="center"/>
              <w:rPr>
                <w:rFonts w:hint="eastAsia" w:ascii="仿宋" w:hAnsi="仿宋" w:eastAsia="仿宋" w:cs="仿宋"/>
                <w:color w:val="auto"/>
                <w:sz w:val="21"/>
                <w:szCs w:val="21"/>
                <w:vertAlign w:val="baseline"/>
                <w:lang w:val="en-US" w:eastAsia="zh-CN"/>
              </w:rPr>
            </w:pPr>
          </w:p>
        </w:tc>
        <w:tc>
          <w:tcPr>
            <w:tcW w:w="1149" w:type="pct"/>
            <w:tcBorders>
              <w:top w:val="single" w:color="auto" w:sz="4" w:space="0"/>
              <w:left w:val="single" w:color="auto" w:sz="4" w:space="0"/>
              <w:bottom w:val="single" w:color="auto" w:sz="4" w:space="0"/>
              <w:right w:val="single" w:color="auto" w:sz="4" w:space="0"/>
            </w:tcBorders>
            <w:noWrap w:val="0"/>
            <w:vAlign w:val="center"/>
          </w:tcPr>
          <w:p w14:paraId="14EE9C02">
            <w:pPr>
              <w:widowControl w:val="0"/>
              <w:jc w:val="center"/>
              <w:rPr>
                <w:rFonts w:hint="eastAsia" w:ascii="仿宋" w:hAnsi="仿宋" w:eastAsia="仿宋" w:cs="仿宋"/>
                <w:color w:val="auto"/>
                <w:sz w:val="21"/>
                <w:szCs w:val="21"/>
                <w:vertAlign w:val="baseline"/>
                <w:lang w:val="en-US" w:eastAsia="zh-CN"/>
              </w:rPr>
            </w:pPr>
          </w:p>
        </w:tc>
      </w:tr>
      <w:tr w14:paraId="33CBA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70" w:type="pct"/>
            <w:tcBorders>
              <w:top w:val="single" w:color="auto" w:sz="4" w:space="0"/>
            </w:tcBorders>
            <w:noWrap w:val="0"/>
            <w:vAlign w:val="center"/>
          </w:tcPr>
          <w:p w14:paraId="0A0D21BA">
            <w:pPr>
              <w:widowControl w:val="0"/>
              <w:spacing w:beforeLines="0" w:afterLines="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bidi="ar"/>
              </w:rPr>
              <w:t>3</w:t>
            </w:r>
          </w:p>
        </w:tc>
        <w:tc>
          <w:tcPr>
            <w:tcW w:w="1021" w:type="pct"/>
            <w:gridSpan w:val="2"/>
            <w:tcBorders>
              <w:top w:val="single" w:color="auto" w:sz="4" w:space="0"/>
            </w:tcBorders>
            <w:noWrap w:val="0"/>
            <w:vAlign w:val="center"/>
          </w:tcPr>
          <w:p w14:paraId="73574A17">
            <w:pPr>
              <w:widowControl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highlight w:val="none"/>
              </w:rPr>
              <w:t>项目负责人</w:t>
            </w:r>
            <w:r>
              <w:rPr>
                <w:rFonts w:hint="eastAsia" w:ascii="仿宋" w:hAnsi="仿宋" w:eastAsia="仿宋" w:cs="仿宋"/>
                <w:color w:val="0000FF"/>
                <w:sz w:val="21"/>
                <w:szCs w:val="21"/>
                <w:highlight w:val="none"/>
                <w:lang w:val="en-US" w:eastAsia="zh-CN"/>
              </w:rPr>
              <w:t>（必填项，不可删除或漏填）</w:t>
            </w:r>
          </w:p>
        </w:tc>
        <w:tc>
          <w:tcPr>
            <w:tcW w:w="652" w:type="pct"/>
            <w:tcBorders>
              <w:top w:val="single" w:color="auto" w:sz="4" w:space="0"/>
            </w:tcBorders>
            <w:noWrap w:val="0"/>
            <w:vAlign w:val="center"/>
          </w:tcPr>
          <w:p w14:paraId="7098FD09">
            <w:pPr>
              <w:widowControl w:val="0"/>
              <w:jc w:val="center"/>
              <w:rPr>
                <w:rFonts w:hint="eastAsia" w:ascii="仿宋" w:hAnsi="仿宋" w:eastAsia="仿宋" w:cs="仿宋"/>
                <w:color w:val="auto"/>
                <w:sz w:val="21"/>
                <w:szCs w:val="21"/>
                <w:vertAlign w:val="baseline"/>
                <w:lang w:val="en-US" w:eastAsia="zh-CN"/>
              </w:rPr>
            </w:pPr>
          </w:p>
        </w:tc>
        <w:tc>
          <w:tcPr>
            <w:tcW w:w="1029" w:type="pct"/>
            <w:gridSpan w:val="2"/>
            <w:tcBorders>
              <w:top w:val="single" w:color="auto" w:sz="4" w:space="0"/>
            </w:tcBorders>
            <w:noWrap w:val="0"/>
            <w:vAlign w:val="center"/>
          </w:tcPr>
          <w:p w14:paraId="6710102A">
            <w:pPr>
              <w:widowControl w:val="0"/>
              <w:jc w:val="center"/>
              <w:rPr>
                <w:rFonts w:hint="eastAsia" w:ascii="仿宋" w:hAnsi="仿宋" w:eastAsia="仿宋" w:cs="仿宋"/>
                <w:color w:val="auto"/>
                <w:sz w:val="21"/>
                <w:szCs w:val="21"/>
                <w:vertAlign w:val="baseline"/>
                <w:lang w:val="en-US" w:eastAsia="zh-CN"/>
              </w:rPr>
            </w:pPr>
          </w:p>
        </w:tc>
        <w:tc>
          <w:tcPr>
            <w:tcW w:w="775" w:type="pct"/>
            <w:tcBorders>
              <w:top w:val="single" w:color="auto" w:sz="4" w:space="0"/>
            </w:tcBorders>
            <w:noWrap w:val="0"/>
            <w:vAlign w:val="center"/>
          </w:tcPr>
          <w:p w14:paraId="63438CD7">
            <w:pPr>
              <w:widowControl w:val="0"/>
              <w:jc w:val="center"/>
              <w:rPr>
                <w:rFonts w:hint="eastAsia" w:ascii="仿宋" w:hAnsi="仿宋" w:eastAsia="仿宋" w:cs="仿宋"/>
                <w:color w:val="auto"/>
                <w:sz w:val="21"/>
                <w:szCs w:val="21"/>
                <w:vertAlign w:val="baseline"/>
                <w:lang w:val="en-US" w:eastAsia="zh-CN"/>
              </w:rPr>
            </w:pPr>
          </w:p>
        </w:tc>
        <w:tc>
          <w:tcPr>
            <w:tcW w:w="1149" w:type="pct"/>
            <w:tcBorders>
              <w:top w:val="single" w:color="auto" w:sz="4" w:space="0"/>
            </w:tcBorders>
            <w:noWrap w:val="0"/>
            <w:vAlign w:val="center"/>
          </w:tcPr>
          <w:p w14:paraId="461F9D0D">
            <w:pPr>
              <w:widowControl w:val="0"/>
              <w:jc w:val="center"/>
              <w:rPr>
                <w:rFonts w:hint="eastAsia" w:ascii="仿宋" w:hAnsi="仿宋" w:eastAsia="仿宋" w:cs="仿宋"/>
                <w:color w:val="auto"/>
                <w:sz w:val="21"/>
                <w:szCs w:val="21"/>
                <w:vertAlign w:val="baseline"/>
                <w:lang w:val="en-US" w:eastAsia="zh-CN"/>
              </w:rPr>
            </w:pPr>
          </w:p>
        </w:tc>
      </w:tr>
      <w:tr w14:paraId="6B11C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370" w:type="pct"/>
            <w:noWrap w:val="0"/>
            <w:vAlign w:val="center"/>
          </w:tcPr>
          <w:p w14:paraId="50747B4A">
            <w:pPr>
              <w:widowControl w:val="0"/>
              <w:spacing w:beforeLines="0" w:afterLines="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bidi="ar"/>
              </w:rPr>
              <w:t>4</w:t>
            </w:r>
          </w:p>
        </w:tc>
        <w:tc>
          <w:tcPr>
            <w:tcW w:w="1021" w:type="pct"/>
            <w:gridSpan w:val="2"/>
            <w:noWrap w:val="0"/>
            <w:vAlign w:val="center"/>
          </w:tcPr>
          <w:p w14:paraId="18A15F99">
            <w:pPr>
              <w:widowControl w:val="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highlight w:val="none"/>
              </w:rPr>
              <w:t>主要技术</w:t>
            </w:r>
            <w:r>
              <w:rPr>
                <w:rFonts w:hint="eastAsia" w:ascii="仿宋" w:hAnsi="仿宋" w:eastAsia="仿宋" w:cs="仿宋"/>
                <w:color w:val="auto"/>
                <w:sz w:val="21"/>
                <w:szCs w:val="21"/>
                <w:highlight w:val="none"/>
                <w:lang w:eastAsia="zh-CN"/>
              </w:rPr>
              <w:t>人员</w:t>
            </w:r>
            <w:r>
              <w:rPr>
                <w:rFonts w:hint="eastAsia" w:ascii="仿宋" w:hAnsi="仿宋" w:eastAsia="仿宋" w:cs="仿宋"/>
                <w:color w:val="0000FF"/>
                <w:sz w:val="21"/>
                <w:szCs w:val="21"/>
                <w:highlight w:val="none"/>
                <w:lang w:val="en-US" w:eastAsia="zh-CN"/>
              </w:rPr>
              <w:t>（必填项，不可删除或漏填）</w:t>
            </w:r>
            <w:r>
              <w:rPr>
                <w:rFonts w:hint="eastAsia" w:ascii="仿宋" w:hAnsi="仿宋" w:eastAsia="仿宋" w:cs="仿宋"/>
                <w:color w:val="auto"/>
                <w:sz w:val="21"/>
                <w:szCs w:val="21"/>
                <w:highlight w:val="none"/>
              </w:rPr>
              <w:t>员</w:t>
            </w:r>
          </w:p>
        </w:tc>
        <w:tc>
          <w:tcPr>
            <w:tcW w:w="652" w:type="pct"/>
            <w:noWrap w:val="0"/>
            <w:vAlign w:val="center"/>
          </w:tcPr>
          <w:p w14:paraId="4D8BB8BE">
            <w:pPr>
              <w:widowControl w:val="0"/>
              <w:jc w:val="center"/>
              <w:rPr>
                <w:rFonts w:hint="eastAsia" w:ascii="仿宋" w:hAnsi="仿宋" w:eastAsia="仿宋" w:cs="仿宋"/>
                <w:color w:val="auto"/>
                <w:sz w:val="21"/>
                <w:szCs w:val="21"/>
                <w:vertAlign w:val="baseline"/>
                <w:lang w:val="en-US" w:eastAsia="zh-CN"/>
              </w:rPr>
            </w:pPr>
          </w:p>
        </w:tc>
        <w:tc>
          <w:tcPr>
            <w:tcW w:w="1029" w:type="pct"/>
            <w:gridSpan w:val="2"/>
            <w:noWrap w:val="0"/>
            <w:vAlign w:val="center"/>
          </w:tcPr>
          <w:p w14:paraId="3FA54A8E">
            <w:pPr>
              <w:widowControl w:val="0"/>
              <w:jc w:val="center"/>
              <w:rPr>
                <w:rFonts w:hint="eastAsia" w:ascii="仿宋" w:hAnsi="仿宋" w:eastAsia="仿宋" w:cs="仿宋"/>
                <w:color w:val="auto"/>
                <w:sz w:val="21"/>
                <w:szCs w:val="21"/>
                <w:vertAlign w:val="baseline"/>
                <w:lang w:val="en-US" w:eastAsia="zh-CN"/>
              </w:rPr>
            </w:pPr>
          </w:p>
        </w:tc>
        <w:tc>
          <w:tcPr>
            <w:tcW w:w="775" w:type="pct"/>
            <w:noWrap w:val="0"/>
            <w:vAlign w:val="center"/>
          </w:tcPr>
          <w:p w14:paraId="7375EED3">
            <w:pPr>
              <w:widowControl w:val="0"/>
              <w:jc w:val="center"/>
              <w:rPr>
                <w:rFonts w:hint="eastAsia" w:ascii="仿宋" w:hAnsi="仿宋" w:eastAsia="仿宋" w:cs="仿宋"/>
                <w:color w:val="auto"/>
                <w:sz w:val="21"/>
                <w:szCs w:val="21"/>
                <w:vertAlign w:val="baseline"/>
                <w:lang w:val="en-US" w:eastAsia="zh-CN"/>
              </w:rPr>
            </w:pPr>
          </w:p>
        </w:tc>
        <w:tc>
          <w:tcPr>
            <w:tcW w:w="1149" w:type="pct"/>
            <w:noWrap w:val="0"/>
            <w:vAlign w:val="center"/>
          </w:tcPr>
          <w:p w14:paraId="0EF6BC0E">
            <w:pPr>
              <w:widowControl w:val="0"/>
              <w:jc w:val="center"/>
              <w:rPr>
                <w:rFonts w:hint="eastAsia" w:ascii="仿宋" w:hAnsi="仿宋" w:eastAsia="仿宋" w:cs="仿宋"/>
                <w:color w:val="auto"/>
                <w:sz w:val="21"/>
                <w:szCs w:val="21"/>
                <w:vertAlign w:val="baseline"/>
                <w:lang w:val="en-US" w:eastAsia="zh-CN"/>
              </w:rPr>
            </w:pPr>
          </w:p>
        </w:tc>
      </w:tr>
      <w:tr w14:paraId="57059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370" w:type="pct"/>
            <w:noWrap w:val="0"/>
            <w:vAlign w:val="center"/>
          </w:tcPr>
          <w:p w14:paraId="1C6A3892">
            <w:pPr>
              <w:widowControl w:val="0"/>
              <w:spacing w:beforeLines="0" w:afterLines="0"/>
              <w:jc w:val="center"/>
              <w:rPr>
                <w:rFonts w:hint="eastAsia" w:ascii="仿宋" w:hAnsi="仿宋" w:eastAsia="仿宋" w:cs="仿宋"/>
                <w:color w:val="auto"/>
                <w:sz w:val="21"/>
                <w:szCs w:val="21"/>
                <w:vertAlign w:val="baseline"/>
                <w:lang w:val="en-US" w:eastAsia="zh-CN"/>
              </w:rPr>
            </w:pPr>
            <w:r>
              <w:rPr>
                <w:rFonts w:hint="eastAsia" w:ascii="仿宋" w:hAnsi="仿宋" w:eastAsia="仿宋" w:cs="仿宋"/>
                <w:color w:val="auto"/>
                <w:sz w:val="21"/>
                <w:szCs w:val="21"/>
                <w:lang w:bidi="ar"/>
              </w:rPr>
              <w:t>5</w:t>
            </w:r>
          </w:p>
        </w:tc>
        <w:tc>
          <w:tcPr>
            <w:tcW w:w="1021" w:type="pct"/>
            <w:gridSpan w:val="2"/>
            <w:noWrap w:val="0"/>
            <w:vAlign w:val="center"/>
          </w:tcPr>
          <w:p w14:paraId="00CC0679">
            <w:pPr>
              <w:widowControl w:val="0"/>
              <w:snapToGrid w:val="0"/>
              <w:ind w:left="0" w:leftChars="0" w:firstLine="0" w:firstLine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highlight w:val="none"/>
                <w:lang w:val="en-US" w:eastAsia="zh-CN" w:bidi="ar-SA"/>
              </w:rPr>
              <w:t>投标文件编制人员</w:t>
            </w:r>
            <w:r>
              <w:rPr>
                <w:rFonts w:hint="eastAsia" w:ascii="仿宋" w:hAnsi="仿宋" w:eastAsia="仿宋" w:cs="仿宋"/>
                <w:color w:val="0000FF"/>
                <w:sz w:val="21"/>
                <w:szCs w:val="21"/>
                <w:highlight w:val="none"/>
                <w:lang w:val="en-US" w:eastAsia="zh-CN"/>
              </w:rPr>
              <w:t>（必填项，不可删除或漏填）</w:t>
            </w:r>
          </w:p>
        </w:tc>
        <w:tc>
          <w:tcPr>
            <w:tcW w:w="652" w:type="pct"/>
            <w:noWrap w:val="0"/>
            <w:vAlign w:val="center"/>
          </w:tcPr>
          <w:p w14:paraId="5D393F87">
            <w:pPr>
              <w:widowControl w:val="0"/>
              <w:jc w:val="center"/>
              <w:rPr>
                <w:rFonts w:hint="eastAsia" w:ascii="仿宋" w:hAnsi="仿宋" w:eastAsia="仿宋" w:cs="仿宋"/>
                <w:color w:val="auto"/>
                <w:sz w:val="21"/>
                <w:szCs w:val="21"/>
                <w:vertAlign w:val="baseline"/>
                <w:lang w:val="en-US" w:eastAsia="zh-CN"/>
              </w:rPr>
            </w:pPr>
          </w:p>
        </w:tc>
        <w:tc>
          <w:tcPr>
            <w:tcW w:w="1029" w:type="pct"/>
            <w:gridSpan w:val="2"/>
            <w:noWrap w:val="0"/>
            <w:vAlign w:val="center"/>
          </w:tcPr>
          <w:p w14:paraId="0C2E3F6A">
            <w:pPr>
              <w:widowControl w:val="0"/>
              <w:jc w:val="center"/>
              <w:rPr>
                <w:rFonts w:hint="eastAsia" w:ascii="仿宋" w:hAnsi="仿宋" w:eastAsia="仿宋" w:cs="仿宋"/>
                <w:color w:val="auto"/>
                <w:sz w:val="21"/>
                <w:szCs w:val="21"/>
                <w:vertAlign w:val="baseline"/>
                <w:lang w:val="en-US" w:eastAsia="zh-CN"/>
              </w:rPr>
            </w:pPr>
          </w:p>
        </w:tc>
        <w:tc>
          <w:tcPr>
            <w:tcW w:w="775" w:type="pct"/>
            <w:noWrap w:val="0"/>
            <w:vAlign w:val="center"/>
          </w:tcPr>
          <w:p w14:paraId="04A2CA29">
            <w:pPr>
              <w:widowControl w:val="0"/>
              <w:jc w:val="center"/>
              <w:rPr>
                <w:rFonts w:hint="eastAsia" w:ascii="仿宋" w:hAnsi="仿宋" w:eastAsia="仿宋" w:cs="仿宋"/>
                <w:color w:val="auto"/>
                <w:sz w:val="21"/>
                <w:szCs w:val="21"/>
                <w:vertAlign w:val="baseline"/>
                <w:lang w:val="en-US" w:eastAsia="zh-CN"/>
              </w:rPr>
            </w:pPr>
          </w:p>
        </w:tc>
        <w:tc>
          <w:tcPr>
            <w:tcW w:w="1149" w:type="pct"/>
            <w:noWrap w:val="0"/>
            <w:vAlign w:val="center"/>
          </w:tcPr>
          <w:p w14:paraId="4B603ED8">
            <w:pPr>
              <w:widowControl w:val="0"/>
              <w:jc w:val="center"/>
              <w:rPr>
                <w:rFonts w:hint="eastAsia" w:ascii="仿宋" w:hAnsi="仿宋" w:eastAsia="仿宋" w:cs="仿宋"/>
                <w:color w:val="auto"/>
                <w:sz w:val="21"/>
                <w:szCs w:val="21"/>
                <w:vertAlign w:val="baseline"/>
                <w:lang w:val="en-US" w:eastAsia="zh-CN"/>
              </w:rPr>
            </w:pPr>
          </w:p>
        </w:tc>
      </w:tr>
      <w:tr w14:paraId="18421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00" w:type="pct"/>
            <w:gridSpan w:val="8"/>
            <w:noWrap w:val="0"/>
            <w:vAlign w:val="center"/>
          </w:tcPr>
          <w:p w14:paraId="6E279CAC">
            <w:pPr>
              <w:widowControl w:val="0"/>
              <w:jc w:val="left"/>
              <w:rPr>
                <w:rFonts w:hint="eastAsia" w:ascii="仿宋" w:hAnsi="仿宋" w:eastAsia="仿宋" w:cs="仿宋"/>
                <w:color w:val="auto"/>
                <w:sz w:val="21"/>
                <w:szCs w:val="21"/>
                <w:vertAlign w:val="baseline"/>
                <w:lang w:val="en-US" w:eastAsia="zh-CN"/>
              </w:rPr>
            </w:pPr>
            <w:r>
              <w:rPr>
                <w:rFonts w:hint="eastAsia" w:ascii="仿宋" w:hAnsi="仿宋" w:eastAsia="仿宋" w:cs="仿宋"/>
                <w:b/>
                <w:bCs/>
                <w:color w:val="auto"/>
                <w:sz w:val="21"/>
                <w:szCs w:val="21"/>
                <w:highlight w:val="none"/>
                <w:vertAlign w:val="baseline"/>
                <w:lang w:val="en-US" w:eastAsia="zh-CN"/>
              </w:rPr>
              <w:t>说明：同一职务有多人担任（如主要技术人员），应分行填写。</w:t>
            </w:r>
          </w:p>
        </w:tc>
      </w:tr>
      <w:tr w14:paraId="7643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5000" w:type="pct"/>
            <w:gridSpan w:val="8"/>
            <w:noWrap w:val="0"/>
            <w:vAlign w:val="center"/>
          </w:tcPr>
          <w:p w14:paraId="1D76934B">
            <w:pPr>
              <w:widowControl w:val="0"/>
              <w:jc w:val="center"/>
              <w:rPr>
                <w:rFonts w:hint="eastAsia" w:ascii="仿宋" w:hAnsi="仿宋" w:eastAsia="仿宋" w:cs="仿宋"/>
                <w:b/>
                <w:bCs/>
                <w:color w:val="auto"/>
                <w:sz w:val="21"/>
                <w:szCs w:val="21"/>
                <w:vertAlign w:val="baseline"/>
                <w:lang w:val="en-US" w:eastAsia="zh-CN"/>
              </w:rPr>
            </w:pPr>
            <w:r>
              <w:rPr>
                <w:rFonts w:hint="eastAsia" w:ascii="仿宋" w:hAnsi="仿宋" w:eastAsia="仿宋" w:cs="仿宋"/>
                <w:b/>
                <w:bCs/>
                <w:color w:val="auto"/>
                <w:sz w:val="21"/>
                <w:szCs w:val="21"/>
                <w:vertAlign w:val="baseline"/>
                <w:lang w:val="en-US" w:eastAsia="zh-CN"/>
              </w:rPr>
              <w:t>投标（响应）供应商关联关系情况</w:t>
            </w:r>
          </w:p>
        </w:tc>
      </w:tr>
      <w:tr w14:paraId="6B931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370" w:type="pct"/>
            <w:tcBorders>
              <w:bottom w:val="single" w:color="auto" w:sz="4" w:space="0"/>
            </w:tcBorders>
            <w:noWrap w:val="0"/>
            <w:vAlign w:val="center"/>
          </w:tcPr>
          <w:p w14:paraId="0BBF18CB">
            <w:pPr>
              <w:widowControl w:val="0"/>
              <w:jc w:val="center"/>
              <w:rPr>
                <w:rFonts w:hint="eastAsia" w:ascii="仿宋" w:hAnsi="仿宋" w:eastAsia="仿宋" w:cs="仿宋"/>
                <w:b/>
                <w:bCs/>
                <w:color w:val="auto"/>
                <w:sz w:val="21"/>
                <w:szCs w:val="21"/>
                <w:vertAlign w:val="baseline"/>
                <w:lang w:val="en-US" w:eastAsia="zh-CN" w:bidi="ar"/>
              </w:rPr>
            </w:pPr>
            <w:r>
              <w:rPr>
                <w:rFonts w:hint="eastAsia" w:ascii="仿宋" w:hAnsi="仿宋" w:eastAsia="仿宋" w:cs="仿宋"/>
                <w:b/>
                <w:bCs/>
                <w:color w:val="auto"/>
                <w:sz w:val="21"/>
                <w:szCs w:val="21"/>
                <w:vertAlign w:val="baseline"/>
                <w:lang w:val="en-US" w:eastAsia="zh-CN" w:bidi="ar"/>
              </w:rPr>
              <w:t>序号</w:t>
            </w:r>
          </w:p>
        </w:tc>
        <w:tc>
          <w:tcPr>
            <w:tcW w:w="1021" w:type="pct"/>
            <w:gridSpan w:val="2"/>
            <w:tcBorders>
              <w:bottom w:val="single" w:color="auto" w:sz="4" w:space="0"/>
            </w:tcBorders>
            <w:noWrap w:val="0"/>
            <w:vAlign w:val="center"/>
          </w:tcPr>
          <w:p w14:paraId="7E75C81E">
            <w:pPr>
              <w:widowControl w:val="0"/>
              <w:jc w:val="center"/>
              <w:rPr>
                <w:rFonts w:hint="eastAsia" w:ascii="仿宋" w:hAnsi="仿宋" w:eastAsia="仿宋" w:cs="仿宋"/>
                <w:b/>
                <w:bCs/>
                <w:color w:val="auto"/>
                <w:sz w:val="21"/>
                <w:szCs w:val="21"/>
                <w:highlight w:val="none"/>
                <w:lang w:val="en-US" w:eastAsia="zh-CN"/>
              </w:rPr>
            </w:pPr>
            <w:r>
              <w:rPr>
                <w:rFonts w:hint="eastAsia" w:ascii="仿宋" w:hAnsi="仿宋" w:eastAsia="仿宋" w:cs="仿宋"/>
                <w:b/>
                <w:bCs/>
                <w:color w:val="auto"/>
                <w:sz w:val="21"/>
                <w:szCs w:val="21"/>
                <w:highlight w:val="none"/>
                <w:vertAlign w:val="baseline"/>
                <w:lang w:val="en-US" w:eastAsia="zh-CN"/>
              </w:rPr>
              <w:t>关联关系类型</w:t>
            </w:r>
          </w:p>
        </w:tc>
        <w:tc>
          <w:tcPr>
            <w:tcW w:w="1059" w:type="pct"/>
            <w:gridSpan w:val="2"/>
            <w:tcBorders>
              <w:bottom w:val="single" w:color="auto" w:sz="4" w:space="0"/>
            </w:tcBorders>
            <w:noWrap w:val="0"/>
            <w:vAlign w:val="center"/>
          </w:tcPr>
          <w:p w14:paraId="7E55BD09">
            <w:pPr>
              <w:widowControl w:val="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关联主体名称</w:t>
            </w:r>
          </w:p>
        </w:tc>
        <w:tc>
          <w:tcPr>
            <w:tcW w:w="2547" w:type="pct"/>
            <w:gridSpan w:val="3"/>
            <w:tcBorders>
              <w:bottom w:val="single" w:color="auto" w:sz="4" w:space="0"/>
            </w:tcBorders>
            <w:noWrap w:val="0"/>
            <w:vAlign w:val="center"/>
          </w:tcPr>
          <w:p w14:paraId="0CEEAE78">
            <w:pPr>
              <w:widowControl w:val="0"/>
              <w:jc w:val="center"/>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备注</w:t>
            </w:r>
          </w:p>
        </w:tc>
      </w:tr>
      <w:tr w14:paraId="7D569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7"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51C00BE5">
            <w:pPr>
              <w:widowControl w:val="0"/>
              <w:jc w:val="center"/>
              <w:rPr>
                <w:rFonts w:hint="eastAsia" w:ascii="仿宋" w:hAnsi="仿宋" w:eastAsia="仿宋" w:cs="仿宋"/>
                <w:color w:val="auto"/>
                <w:sz w:val="21"/>
                <w:szCs w:val="21"/>
                <w:vertAlign w:val="baseline"/>
                <w:lang w:val="en-US" w:eastAsia="zh-CN" w:bidi="ar"/>
              </w:rPr>
            </w:pPr>
            <w:r>
              <w:rPr>
                <w:rFonts w:hint="eastAsia" w:ascii="仿宋" w:hAnsi="仿宋" w:eastAsia="仿宋" w:cs="仿宋"/>
                <w:color w:val="auto"/>
                <w:sz w:val="21"/>
                <w:szCs w:val="21"/>
                <w:vertAlign w:val="baseline"/>
                <w:lang w:val="en-US" w:eastAsia="zh-CN" w:bidi="ar"/>
              </w:rPr>
              <w:t>1</w:t>
            </w:r>
          </w:p>
        </w:tc>
        <w:tc>
          <w:tcPr>
            <w:tcW w:w="1021" w:type="pct"/>
            <w:gridSpan w:val="2"/>
            <w:tcBorders>
              <w:top w:val="single" w:color="auto" w:sz="4" w:space="0"/>
              <w:left w:val="single" w:color="auto" w:sz="4" w:space="0"/>
              <w:bottom w:val="single" w:color="auto" w:sz="4" w:space="0"/>
              <w:right w:val="single" w:color="auto" w:sz="4" w:space="0"/>
            </w:tcBorders>
            <w:noWrap w:val="0"/>
            <w:vAlign w:val="center"/>
          </w:tcPr>
          <w:p w14:paraId="0CE79F11">
            <w:pPr>
              <w:widowControl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控股股东</w:t>
            </w:r>
            <w:r>
              <w:rPr>
                <w:rFonts w:hint="eastAsia" w:ascii="仿宋" w:hAnsi="仿宋" w:eastAsia="仿宋" w:cs="仿宋"/>
                <w:color w:val="0000FF"/>
                <w:sz w:val="21"/>
                <w:szCs w:val="21"/>
                <w:highlight w:val="none"/>
                <w:lang w:val="en-US" w:eastAsia="zh-CN"/>
              </w:rPr>
              <w:t>（必填项，不可删除或漏填）</w:t>
            </w:r>
          </w:p>
        </w:tc>
        <w:tc>
          <w:tcPr>
            <w:tcW w:w="1059" w:type="pct"/>
            <w:gridSpan w:val="2"/>
            <w:tcBorders>
              <w:top w:val="single" w:color="auto" w:sz="4" w:space="0"/>
              <w:left w:val="single" w:color="auto" w:sz="4" w:space="0"/>
              <w:bottom w:val="single" w:color="auto" w:sz="4" w:space="0"/>
              <w:right w:val="single" w:color="auto" w:sz="4" w:space="0"/>
            </w:tcBorders>
            <w:noWrap w:val="0"/>
            <w:vAlign w:val="center"/>
          </w:tcPr>
          <w:p w14:paraId="0DF20065">
            <w:pPr>
              <w:widowControl w:val="0"/>
              <w:jc w:val="center"/>
              <w:rPr>
                <w:rFonts w:hint="eastAsia" w:ascii="仿宋" w:hAnsi="仿宋" w:eastAsia="仿宋" w:cs="仿宋"/>
                <w:color w:val="auto"/>
                <w:sz w:val="21"/>
                <w:szCs w:val="21"/>
                <w:highlight w:val="none"/>
                <w:vertAlign w:val="baseline"/>
                <w:lang w:val="en-US" w:eastAsia="zh-CN"/>
              </w:rPr>
            </w:pPr>
          </w:p>
        </w:tc>
        <w:tc>
          <w:tcPr>
            <w:tcW w:w="2547" w:type="pct"/>
            <w:gridSpan w:val="3"/>
            <w:tcBorders>
              <w:top w:val="single" w:color="auto" w:sz="4" w:space="0"/>
              <w:left w:val="single" w:color="auto" w:sz="4" w:space="0"/>
              <w:bottom w:val="single" w:color="auto" w:sz="4" w:space="0"/>
              <w:right w:val="single" w:color="auto" w:sz="4" w:space="0"/>
            </w:tcBorders>
            <w:noWrap w:val="0"/>
            <w:vAlign w:val="center"/>
          </w:tcPr>
          <w:p w14:paraId="79DA683D">
            <w:pPr>
              <w:widowControl w:val="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指出资额（或持有股份）占投标（响应）供应商资本总额（或股本总额）</w:t>
            </w:r>
            <w:r>
              <w:rPr>
                <w:rFonts w:hint="eastAsia" w:ascii="仿宋" w:hAnsi="仿宋" w:eastAsia="仿宋" w:cs="仿宋"/>
                <w:b/>
                <w:bCs/>
                <w:color w:val="FF0000"/>
                <w:sz w:val="21"/>
                <w:szCs w:val="21"/>
                <w:highlight w:val="none"/>
                <w:vertAlign w:val="baseline"/>
                <w:lang w:val="en-US" w:eastAsia="zh-CN"/>
              </w:rPr>
              <w:t>50%以上的股东，</w:t>
            </w:r>
            <w:r>
              <w:rPr>
                <w:rFonts w:hint="eastAsia" w:ascii="仿宋" w:hAnsi="仿宋" w:eastAsia="仿宋" w:cs="仿宋"/>
                <w:b/>
                <w:bCs/>
                <w:color w:val="auto"/>
                <w:sz w:val="24"/>
                <w:szCs w:val="24"/>
                <w:highlight w:val="none"/>
                <w:vertAlign w:val="baseline"/>
                <w:lang w:val="en-US" w:eastAsia="zh-CN"/>
              </w:rPr>
              <w:t>以及</w:t>
            </w:r>
            <w:r>
              <w:rPr>
                <w:rFonts w:hint="eastAsia" w:ascii="仿宋" w:hAnsi="仿宋" w:eastAsia="仿宋" w:cs="仿宋"/>
                <w:color w:val="auto"/>
                <w:sz w:val="21"/>
                <w:szCs w:val="21"/>
                <w:highlight w:val="none"/>
                <w:vertAlign w:val="baseline"/>
                <w:lang w:val="en-US" w:eastAsia="zh-CN"/>
              </w:rPr>
              <w:t>出资额（或持有股份）的比例虽然不足50%，但依其出资额（或持有股份）</w:t>
            </w:r>
            <w:r>
              <w:rPr>
                <w:rFonts w:hint="eastAsia" w:ascii="仿宋" w:hAnsi="仿宋" w:eastAsia="仿宋" w:cs="仿宋"/>
                <w:b/>
                <w:bCs/>
                <w:color w:val="FF0000"/>
                <w:sz w:val="21"/>
                <w:szCs w:val="21"/>
                <w:highlight w:val="none"/>
                <w:vertAlign w:val="baseline"/>
                <w:lang w:val="en-US" w:eastAsia="zh-CN"/>
              </w:rPr>
              <w:t>所享有的表决权已足以对投标（响应）供应商股东会（或股东大会）的决议产生重要影响的股东。</w:t>
            </w:r>
          </w:p>
        </w:tc>
      </w:tr>
      <w:tr w14:paraId="1F0DB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370" w:type="pct"/>
            <w:tcBorders>
              <w:top w:val="single" w:color="auto" w:sz="4" w:space="0"/>
              <w:left w:val="single" w:color="auto" w:sz="4" w:space="0"/>
              <w:bottom w:val="single" w:color="auto" w:sz="4" w:space="0"/>
              <w:right w:val="single" w:color="auto" w:sz="4" w:space="0"/>
            </w:tcBorders>
            <w:noWrap w:val="0"/>
            <w:vAlign w:val="center"/>
          </w:tcPr>
          <w:p w14:paraId="6C9F2FCF">
            <w:pPr>
              <w:widowControl w:val="0"/>
              <w:jc w:val="center"/>
              <w:rPr>
                <w:rFonts w:hint="eastAsia" w:ascii="仿宋" w:hAnsi="仿宋" w:eastAsia="仿宋" w:cs="仿宋"/>
                <w:color w:val="auto"/>
                <w:sz w:val="21"/>
                <w:szCs w:val="21"/>
                <w:vertAlign w:val="baseline"/>
                <w:lang w:val="en-US" w:eastAsia="zh-CN" w:bidi="ar"/>
              </w:rPr>
            </w:pPr>
            <w:r>
              <w:rPr>
                <w:rFonts w:hint="eastAsia" w:ascii="仿宋" w:hAnsi="仿宋" w:eastAsia="仿宋" w:cs="仿宋"/>
                <w:color w:val="auto"/>
                <w:sz w:val="21"/>
                <w:szCs w:val="21"/>
                <w:vertAlign w:val="baseline"/>
                <w:lang w:val="en-US" w:eastAsia="zh-CN" w:bidi="ar"/>
              </w:rPr>
              <w:t>2</w:t>
            </w:r>
          </w:p>
        </w:tc>
        <w:tc>
          <w:tcPr>
            <w:tcW w:w="1021" w:type="pct"/>
            <w:gridSpan w:val="2"/>
            <w:tcBorders>
              <w:top w:val="single" w:color="auto" w:sz="4" w:space="0"/>
              <w:left w:val="single" w:color="auto" w:sz="4" w:space="0"/>
              <w:bottom w:val="single" w:color="auto" w:sz="4" w:space="0"/>
              <w:right w:val="single" w:color="auto" w:sz="4" w:space="0"/>
            </w:tcBorders>
            <w:noWrap w:val="0"/>
            <w:vAlign w:val="center"/>
          </w:tcPr>
          <w:p w14:paraId="06B6B5C7">
            <w:pPr>
              <w:widowControl w:val="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管理关系</w:t>
            </w:r>
            <w:r>
              <w:rPr>
                <w:rFonts w:hint="eastAsia" w:ascii="仿宋" w:hAnsi="仿宋" w:eastAsia="仿宋" w:cs="仿宋"/>
                <w:b w:val="0"/>
                <w:bCs w:val="0"/>
                <w:color w:val="0000FF"/>
                <w:sz w:val="21"/>
                <w:szCs w:val="21"/>
                <w:highlight w:val="none"/>
                <w:lang w:val="en-US" w:eastAsia="zh-CN"/>
              </w:rPr>
              <w:t>（</w:t>
            </w:r>
            <w:r>
              <w:rPr>
                <w:rFonts w:hint="eastAsia" w:ascii="仿宋" w:hAnsi="仿宋" w:eastAsia="仿宋" w:cs="仿宋"/>
                <w:b w:val="0"/>
                <w:bCs w:val="0"/>
                <w:color w:val="0000FF"/>
                <w:sz w:val="21"/>
                <w:szCs w:val="21"/>
                <w:highlight w:val="none"/>
                <w:vertAlign w:val="baseline"/>
                <w:lang w:val="en-US" w:eastAsia="zh-CN"/>
              </w:rPr>
              <w:t>若无相关情况，可填写“无”</w:t>
            </w:r>
            <w:r>
              <w:rPr>
                <w:rFonts w:hint="eastAsia" w:ascii="仿宋" w:hAnsi="仿宋" w:eastAsia="仿宋" w:cs="仿宋"/>
                <w:b w:val="0"/>
                <w:bCs w:val="0"/>
                <w:color w:val="0000FF"/>
                <w:sz w:val="21"/>
                <w:szCs w:val="21"/>
                <w:highlight w:val="none"/>
                <w:lang w:val="en-US" w:eastAsia="zh-CN"/>
              </w:rPr>
              <w:t>）</w:t>
            </w:r>
          </w:p>
        </w:tc>
        <w:tc>
          <w:tcPr>
            <w:tcW w:w="1059" w:type="pct"/>
            <w:gridSpan w:val="2"/>
            <w:tcBorders>
              <w:top w:val="single" w:color="auto" w:sz="4" w:space="0"/>
              <w:left w:val="single" w:color="auto" w:sz="4" w:space="0"/>
              <w:bottom w:val="single" w:color="auto" w:sz="4" w:space="0"/>
              <w:right w:val="single" w:color="auto" w:sz="4" w:space="0"/>
            </w:tcBorders>
            <w:noWrap w:val="0"/>
            <w:vAlign w:val="center"/>
          </w:tcPr>
          <w:p w14:paraId="60F2D1CF">
            <w:pPr>
              <w:widowControl w:val="0"/>
              <w:jc w:val="center"/>
              <w:rPr>
                <w:rFonts w:hint="eastAsia" w:ascii="仿宋" w:hAnsi="仿宋" w:eastAsia="仿宋" w:cs="仿宋"/>
                <w:color w:val="auto"/>
                <w:sz w:val="21"/>
                <w:szCs w:val="21"/>
                <w:highlight w:val="none"/>
                <w:vertAlign w:val="baseline"/>
                <w:lang w:val="en-US" w:eastAsia="zh-CN"/>
              </w:rPr>
            </w:pPr>
          </w:p>
        </w:tc>
        <w:tc>
          <w:tcPr>
            <w:tcW w:w="2547" w:type="pct"/>
            <w:gridSpan w:val="3"/>
            <w:tcBorders>
              <w:top w:val="single" w:color="auto" w:sz="4" w:space="0"/>
              <w:left w:val="single" w:color="auto" w:sz="4" w:space="0"/>
              <w:bottom w:val="single" w:color="auto" w:sz="4" w:space="0"/>
              <w:right w:val="single" w:color="auto" w:sz="4" w:space="0"/>
            </w:tcBorders>
            <w:noWrap w:val="0"/>
            <w:vAlign w:val="center"/>
          </w:tcPr>
          <w:p w14:paraId="57C0FCE8">
            <w:pPr>
              <w:widowControl w:val="0"/>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指对投标（响应）供应商不具有出资持股关系，但对其存在管理关系的主体。</w:t>
            </w:r>
          </w:p>
        </w:tc>
      </w:tr>
      <w:tr w14:paraId="1479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7" w:hRule="atLeast"/>
          <w:jc w:val="center"/>
        </w:trPr>
        <w:tc>
          <w:tcPr>
            <w:tcW w:w="5000" w:type="pct"/>
            <w:gridSpan w:val="8"/>
            <w:tcBorders>
              <w:top w:val="single" w:color="auto" w:sz="4" w:space="0"/>
              <w:left w:val="single" w:color="auto" w:sz="4" w:space="0"/>
              <w:bottom w:val="single" w:color="auto" w:sz="4" w:space="0"/>
              <w:right w:val="single" w:color="auto" w:sz="4" w:space="0"/>
            </w:tcBorders>
            <w:noWrap w:val="0"/>
            <w:vAlign w:val="center"/>
          </w:tcPr>
          <w:p w14:paraId="55F8B81D">
            <w:pPr>
              <w:widowControl w:val="0"/>
              <w:snapToGrid w:val="0"/>
              <w:jc w:val="left"/>
              <w:rPr>
                <w:rFonts w:hint="eastAsia" w:ascii="仿宋" w:hAnsi="仿宋" w:eastAsia="仿宋" w:cs="仿宋"/>
                <w:b/>
                <w:bCs/>
                <w:color w:val="FF0000"/>
                <w:sz w:val="21"/>
                <w:szCs w:val="21"/>
                <w:highlight w:val="none"/>
                <w:vertAlign w:val="baseline"/>
                <w:lang w:val="en-US" w:eastAsia="zh-CN"/>
              </w:rPr>
            </w:pPr>
            <w:r>
              <w:rPr>
                <w:rFonts w:hint="eastAsia" w:ascii="仿宋" w:hAnsi="仿宋" w:eastAsia="仿宋" w:cs="仿宋"/>
                <w:b/>
                <w:bCs/>
                <w:color w:val="FF0000"/>
                <w:sz w:val="21"/>
                <w:szCs w:val="21"/>
                <w:highlight w:val="none"/>
                <w:vertAlign w:val="baseline"/>
                <w:lang w:val="en-US" w:eastAsia="zh-CN"/>
              </w:rPr>
              <w:t>说明：</w:t>
            </w:r>
            <w:r>
              <w:rPr>
                <w:rFonts w:hint="eastAsia" w:ascii="仿宋" w:hAnsi="仿宋" w:eastAsia="仿宋" w:cs="仿宋"/>
                <w:b/>
                <w:bCs/>
                <w:color w:val="FF0000"/>
                <w:sz w:val="21"/>
                <w:szCs w:val="21"/>
                <w:highlight w:val="none"/>
                <w:vertAlign w:val="baseline"/>
                <w:lang w:val="en-US" w:eastAsia="zh-CN"/>
              </w:rPr>
              <w:br w:type="textWrapping"/>
            </w:r>
            <w:r>
              <w:rPr>
                <w:rFonts w:hint="eastAsia" w:ascii="仿宋" w:hAnsi="仿宋" w:eastAsia="仿宋" w:cs="仿宋"/>
                <w:b/>
                <w:bCs/>
                <w:color w:val="FF0000"/>
                <w:sz w:val="21"/>
                <w:szCs w:val="21"/>
                <w:highlight w:val="none"/>
                <w:vertAlign w:val="baseline"/>
                <w:lang w:val="en-US" w:eastAsia="zh-CN"/>
              </w:rPr>
              <w:t>1.同一关联关系类型有多个主体的，应分行填写。</w:t>
            </w:r>
          </w:p>
          <w:p w14:paraId="5A5F3106">
            <w:pPr>
              <w:widowControl w:val="0"/>
              <w:snapToGrid w:val="0"/>
              <w:jc w:val="left"/>
              <w:rPr>
                <w:rFonts w:hint="eastAsia" w:ascii="仿宋" w:hAnsi="仿宋" w:eastAsia="仿宋" w:cs="仿宋"/>
                <w:b/>
                <w:bCs/>
                <w:color w:val="FF0000"/>
                <w:sz w:val="21"/>
                <w:szCs w:val="21"/>
                <w:highlight w:val="none"/>
                <w:vertAlign w:val="baseline"/>
                <w:lang w:val="en-US" w:eastAsia="zh-CN"/>
              </w:rPr>
            </w:pPr>
            <w:r>
              <w:rPr>
                <w:rFonts w:hint="eastAsia" w:ascii="仿宋" w:hAnsi="仿宋" w:eastAsia="仿宋" w:cs="仿宋"/>
                <w:b/>
                <w:bCs/>
                <w:color w:val="FF0000"/>
                <w:sz w:val="21"/>
                <w:szCs w:val="21"/>
                <w:highlight w:val="none"/>
                <w:vertAlign w:val="baseline"/>
                <w:lang w:val="en-US" w:eastAsia="zh-CN"/>
              </w:rPr>
              <w:t>2.《供应商基本情况表》为必填内容，应如实填写；若无相关情况，可填写“无”。若存在异常且不符合资质要求的供应商，资格性审查将不予通过，作投标无效处理。</w:t>
            </w:r>
          </w:p>
          <w:p w14:paraId="09236649">
            <w:pPr>
              <w:widowControl w:val="0"/>
              <w:snapToGrid w:val="0"/>
              <w:jc w:val="left"/>
              <w:rPr>
                <w:rFonts w:hint="eastAsia" w:ascii="仿宋" w:hAnsi="仿宋" w:eastAsia="仿宋" w:cs="仿宋"/>
                <w:b/>
                <w:bCs/>
                <w:color w:val="FF0000"/>
                <w:sz w:val="21"/>
                <w:szCs w:val="21"/>
                <w:highlight w:val="none"/>
                <w:vertAlign w:val="baseline"/>
                <w:lang w:val="en-US" w:eastAsia="zh-CN"/>
              </w:rPr>
            </w:pPr>
            <w:r>
              <w:rPr>
                <w:rFonts w:hint="eastAsia" w:ascii="仿宋" w:hAnsi="仿宋" w:eastAsia="仿宋" w:cs="仿宋"/>
                <w:b/>
                <w:bCs/>
                <w:color w:val="FF0000"/>
                <w:sz w:val="21"/>
                <w:szCs w:val="21"/>
                <w:highlight w:val="none"/>
                <w:vertAlign w:val="baseline"/>
                <w:lang w:val="en-US" w:eastAsia="zh-CN"/>
              </w:rPr>
              <w:t>3.相关法律法规原文：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p>
          <w:p w14:paraId="6F71CED3">
            <w:pPr>
              <w:widowControl w:val="0"/>
              <w:numPr>
                <w:ilvl w:val="0"/>
                <w:numId w:val="0"/>
              </w:numPr>
              <w:snapToGrid w:val="0"/>
              <w:jc w:val="left"/>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b/>
                <w:bCs/>
                <w:color w:val="FF0000"/>
                <w:sz w:val="21"/>
                <w:szCs w:val="21"/>
                <w:highlight w:val="none"/>
                <w:vertAlign w:val="baseline"/>
                <w:lang w:val="en-US" w:eastAsia="zh-CN"/>
              </w:rPr>
              <w:t>4.相关法律法规原文：《深圳经济特区政府采购条例实施细则》第八十一条 供应商有下列情形之一的，</w:t>
            </w:r>
            <w:r>
              <w:rPr>
                <w:rFonts w:hint="eastAsia" w:ascii="仿宋" w:hAnsi="仿宋" w:eastAsia="仿宋" w:cs="仿宋"/>
                <w:b/>
                <w:bCs/>
                <w:color w:val="FF0000"/>
                <w:sz w:val="21"/>
                <w:szCs w:val="21"/>
                <w:highlight w:val="yellow"/>
                <w:vertAlign w:val="baseline"/>
                <w:lang w:val="en-US" w:eastAsia="zh-CN"/>
              </w:rPr>
              <w:t>属于隐瞒真实情况，提供虚假资料，</w:t>
            </w:r>
            <w:r>
              <w:rPr>
                <w:rFonts w:hint="eastAsia" w:ascii="仿宋" w:hAnsi="仿宋" w:eastAsia="仿宋" w:cs="仿宋"/>
                <w:b/>
                <w:bCs/>
                <w:color w:val="FF0000"/>
                <w:sz w:val="21"/>
                <w:szCs w:val="21"/>
                <w:highlight w:val="none"/>
                <w:vertAlign w:val="baseline"/>
                <w:lang w:val="en-US" w:eastAsia="zh-CN"/>
              </w:rPr>
              <w:t>按照采购条例第五十七条的有关规定处理：</w:t>
            </w:r>
            <w:r>
              <w:rPr>
                <w:rFonts w:hint="eastAsia" w:ascii="仿宋" w:hAnsi="仿宋" w:eastAsia="仿宋" w:cs="仿宋"/>
                <w:b/>
                <w:bCs/>
                <w:color w:val="FF0000"/>
                <w:sz w:val="21"/>
                <w:szCs w:val="21"/>
                <w:highlight w:val="yellow"/>
                <w:vertAlign w:val="baseline"/>
                <w:lang w:val="en-US" w:eastAsia="zh-CN"/>
              </w:rPr>
              <w:t>（三）项目负责人或者主要技术人员不是本单位人员的。</w:t>
            </w:r>
            <w:r>
              <w:rPr>
                <w:rFonts w:hint="eastAsia" w:ascii="仿宋" w:hAnsi="仿宋" w:eastAsia="仿宋" w:cs="仿宋"/>
                <w:b/>
                <w:bCs/>
                <w:color w:val="FF0000"/>
                <w:sz w:val="21"/>
                <w:szCs w:val="21"/>
                <w:highlight w:val="none"/>
                <w:vertAlign w:val="baseline"/>
                <w:lang w:val="en-US" w:eastAsia="zh-CN"/>
              </w:rPr>
              <w:t>投标供应商不能提供项目负责人或者主要技术人员的劳动合同、社会保险等劳动关系证明材料的（本项目投标时，可不提供），视为存在前款第（三）项规定的情形。</w:t>
            </w:r>
          </w:p>
        </w:tc>
      </w:tr>
    </w:tbl>
    <w:p w14:paraId="0D2018C2">
      <w:pPr>
        <w:bidi w:val="0"/>
        <w:rPr>
          <w:rFonts w:hint="eastAsia" w:ascii="仿宋" w:hAnsi="仿宋" w:eastAsia="仿宋" w:cs="仿宋"/>
          <w:highlight w:val="yellow"/>
          <w:lang w:val="en-US" w:eastAsia="zh-CN"/>
        </w:rPr>
      </w:pPr>
      <w:r>
        <w:rPr>
          <w:rFonts w:hint="eastAsia" w:ascii="仿宋" w:hAnsi="仿宋" w:eastAsia="仿宋" w:cs="仿宋"/>
          <w:highlight w:val="yellow"/>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1506D6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2"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附：请投标人提供上表所涉及人员近三个月（含开标当月）中的任意一个月的社保缴纳情况。</w:t>
      </w:r>
    </w:p>
    <w:p w14:paraId="477B26E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（1）法定代表人（单位负责人）</w:t>
      </w:r>
    </w:p>
    <w:p w14:paraId="67F85303">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近三个月（含开标当月）中的任意一个月的社保缴纳凭证：</w:t>
      </w:r>
    </w:p>
    <w:p w14:paraId="577B6206">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（2）主要经营负责人</w:t>
      </w:r>
    </w:p>
    <w:p w14:paraId="0A907D9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近三个月（含开标当月）中的任意一个月的社保缴纳凭证：</w:t>
      </w:r>
    </w:p>
    <w:p w14:paraId="3ED6176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（3）项目投标授权代表人</w:t>
      </w:r>
    </w:p>
    <w:p w14:paraId="6ADF5A8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近三个月（含开标当月）中的任意一个月的社保缴纳凭证：</w:t>
      </w:r>
    </w:p>
    <w:p w14:paraId="7D08241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（4）项目负责人</w:t>
      </w:r>
    </w:p>
    <w:p w14:paraId="3FAB4577">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近三个月（含开标当月）中的任意一个月的社保缴纳凭证：</w:t>
      </w:r>
    </w:p>
    <w:p w14:paraId="6D402F5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（5）主要技术人员</w:t>
      </w:r>
    </w:p>
    <w:p w14:paraId="040E721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近三个月（含开标当月）中的任意一个月的社保缴纳凭证：</w:t>
      </w:r>
    </w:p>
    <w:p w14:paraId="517ED1F4">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（6）投标文件编制人员 </w:t>
      </w:r>
    </w:p>
    <w:p w14:paraId="2F53C47B">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近三个月（含开标当月）中的任意一个月的社保缴纳凭证：</w:t>
      </w:r>
    </w:p>
    <w:p w14:paraId="1CA4691F">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42" w:firstLineChars="200"/>
        <w:textAlignment w:val="auto"/>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注：</w:t>
      </w:r>
    </w:p>
    <w:p w14:paraId="6EABD48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42" w:firstLineChars="200"/>
        <w:textAlignment w:val="auto"/>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1.投标人应如实提供上述人员的社会保险证明，如上述人员的社会保险未由投标人缴纳，亦须提供相应单位为其缴纳的社会保险证明。</w:t>
      </w:r>
    </w:p>
    <w:p w14:paraId="087BCC72">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42" w:firstLineChars="200"/>
        <w:textAlignment w:val="auto"/>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2.如投标人为新成立企业且成立时间不足一个月可提供加盖投标人公章的情况说明或者证明材料亦视为符合。</w:t>
      </w:r>
    </w:p>
    <w:p w14:paraId="0121E705">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42" w:firstLineChars="200"/>
        <w:textAlignment w:val="auto"/>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3.若为退休人员，提供退休证明亦可。</w:t>
      </w:r>
    </w:p>
    <w:p w14:paraId="69F34C1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42" w:firstLineChars="200"/>
        <w:textAlignment w:val="auto"/>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4.如依法不需要缴纳社会保险的，应提供相应文件证明。</w:t>
      </w:r>
    </w:p>
    <w:p w14:paraId="238662F1">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42" w:firstLineChars="200"/>
        <w:textAlignment w:val="auto"/>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5.若因为社保部门或税务部门原因无法提供的，需提供劳动合同及社保部门或税务部门官方通知证明（或官网公告截图）。</w:t>
      </w:r>
    </w:p>
    <w:p w14:paraId="0D870C79">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42" w:firstLineChars="200"/>
        <w:textAlignment w:val="auto"/>
        <w:rPr>
          <w:rFonts w:hint="eastAsia" w:ascii="仿宋" w:hAnsi="仿宋" w:eastAsia="仿宋" w:cs="仿宋"/>
          <w:b/>
          <w:bCs w:val="0"/>
          <w:color w:val="auto"/>
          <w:sz w:val="22"/>
          <w:szCs w:val="22"/>
          <w:highlight w:val="none"/>
          <w:lang w:val="en-US" w:eastAsia="zh-CN"/>
        </w:rPr>
      </w:pPr>
      <w:r>
        <w:rPr>
          <w:rFonts w:hint="eastAsia" w:ascii="仿宋" w:hAnsi="仿宋" w:eastAsia="仿宋" w:cs="仿宋"/>
          <w:b/>
          <w:bCs w:val="0"/>
          <w:color w:val="auto"/>
          <w:sz w:val="22"/>
          <w:szCs w:val="22"/>
          <w:highlight w:val="none"/>
          <w:lang w:val="en-US" w:eastAsia="zh-CN"/>
        </w:rPr>
        <w:t>6.如本项目未安排项目投标授权代表人、项目负责人、主要技术人员的，无需提供项目投标授权代表人、项目负责人、主要技术人员的社会保险证明。</w:t>
      </w:r>
    </w:p>
    <w:p w14:paraId="546E9A88">
      <w:pPr>
        <w:keepNext w:val="0"/>
        <w:keepLines w:val="0"/>
        <w:pageBreakBefore w:val="0"/>
        <w:widowControl w:val="0"/>
        <w:tabs>
          <w:tab w:val="left" w:pos="426"/>
        </w:tabs>
        <w:kinsoku/>
        <w:wordWrap/>
        <w:overflowPunct/>
        <w:topLinePunct w:val="0"/>
        <w:autoSpaceDE/>
        <w:autoSpaceDN/>
        <w:bidi w:val="0"/>
        <w:adjustRightInd/>
        <w:snapToGrid/>
        <w:spacing w:afterLines="0" w:line="360" w:lineRule="auto"/>
        <w:ind w:firstLine="442" w:firstLineChars="200"/>
        <w:textAlignment w:val="auto"/>
        <w:rPr>
          <w:rFonts w:hint="eastAsia" w:ascii="仿宋" w:hAnsi="仿宋" w:eastAsia="仿宋" w:cs="仿宋"/>
          <w:color w:val="auto"/>
          <w:sz w:val="22"/>
          <w:szCs w:val="22"/>
          <w:highlight w:val="none"/>
        </w:rPr>
      </w:pPr>
      <w:r>
        <w:rPr>
          <w:rFonts w:hint="eastAsia" w:ascii="仿宋" w:hAnsi="仿宋" w:eastAsia="仿宋" w:cs="仿宋"/>
          <w:b/>
          <w:bCs w:val="0"/>
          <w:color w:val="auto"/>
          <w:sz w:val="22"/>
          <w:szCs w:val="22"/>
          <w:highlight w:val="none"/>
          <w:lang w:val="en-US" w:eastAsia="zh-CN"/>
        </w:rPr>
        <w:t>7.主要经营负责人即实际控制人，是指通过投资关系、协议或者其他安排，能够实际支配公司行为的人。如投标人无主要经营负责人的，无需提供主要经营负责人的社保。</w:t>
      </w:r>
    </w:p>
    <w:p w14:paraId="5FA37D7C">
      <w:pPr>
        <w:rPr>
          <w:rFonts w:hint="eastAsia" w:ascii="仿宋" w:hAnsi="仿宋" w:eastAsia="仿宋" w:cs="仿宋"/>
          <w:b/>
          <w:bCs/>
          <w:color w:val="auto"/>
          <w:sz w:val="22"/>
          <w:szCs w:val="22"/>
          <w:highlight w:val="none"/>
          <w:lang w:val="en-US" w:eastAsia="zh-CN"/>
        </w:rPr>
      </w:pPr>
      <w:r>
        <w:rPr>
          <w:rFonts w:hint="eastAsia" w:ascii="仿宋" w:hAnsi="仿宋" w:eastAsia="仿宋" w:cs="仿宋"/>
          <w:b/>
          <w:bCs/>
          <w:color w:val="auto"/>
          <w:sz w:val="22"/>
          <w:szCs w:val="22"/>
          <w:highlight w:val="none"/>
          <w:lang w:val="en-US" w:eastAsia="zh-CN"/>
        </w:rPr>
        <w:t>（重要提示：以上内容将作为评审委员会和主管部门判定本项目不同投标人是否涉嫌、属于串通投标的重要依据，请投标人认真填报，并保证所填信息的真实、准确和完整。）</w:t>
      </w:r>
    </w:p>
    <w:p w14:paraId="2022A3A9">
      <w:pPr>
        <w:rPr>
          <w:rFonts w:hint="eastAsia" w:ascii="仿宋" w:hAnsi="仿宋" w:eastAsia="仿宋" w:cs="仿宋"/>
          <w:b/>
          <w:bCs/>
          <w:color w:val="auto"/>
          <w:sz w:val="22"/>
          <w:szCs w:val="22"/>
          <w:highlight w:val="none"/>
          <w:lang w:val="en-US" w:eastAsia="zh-CN"/>
        </w:rPr>
      </w:pPr>
    </w:p>
    <w:p w14:paraId="61637EC2">
      <w:pPr>
        <w:pStyle w:val="5"/>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六、同类项目情况</w:t>
      </w:r>
    </w:p>
    <w:tbl>
      <w:tblPr>
        <w:tblStyle w:val="18"/>
        <w:tblW w:w="911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71"/>
        <w:gridCol w:w="6445"/>
      </w:tblGrid>
      <w:tr w14:paraId="408252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jc w:val="center"/>
        </w:trPr>
        <w:tc>
          <w:tcPr>
            <w:tcW w:w="2671" w:type="dxa"/>
            <w:noWrap w:val="0"/>
            <w:vAlign w:val="top"/>
          </w:tcPr>
          <w:p w14:paraId="4B51DD62">
            <w:pPr>
              <w:pStyle w:val="22"/>
              <w:ind w:left="588" w:right="579"/>
              <w:jc w:val="center"/>
              <w:rPr>
                <w:rFonts w:hint="eastAsia" w:ascii="仿宋" w:hAnsi="仿宋" w:eastAsia="仿宋" w:cs="仿宋"/>
                <w:highlight w:val="none"/>
              </w:rPr>
            </w:pPr>
            <w:r>
              <w:rPr>
                <w:rFonts w:hint="eastAsia" w:ascii="仿宋" w:hAnsi="仿宋" w:eastAsia="仿宋" w:cs="仿宋"/>
                <w:highlight w:val="none"/>
              </w:rPr>
              <w:t>项目名称</w:t>
            </w:r>
          </w:p>
        </w:tc>
        <w:tc>
          <w:tcPr>
            <w:tcW w:w="6445" w:type="dxa"/>
            <w:noWrap w:val="0"/>
            <w:vAlign w:val="top"/>
          </w:tcPr>
          <w:p w14:paraId="513DDA3F">
            <w:pPr>
              <w:pStyle w:val="22"/>
              <w:rPr>
                <w:rFonts w:hint="eastAsia" w:ascii="仿宋" w:hAnsi="仿宋" w:eastAsia="仿宋" w:cs="仿宋"/>
                <w:sz w:val="22"/>
                <w:highlight w:val="none"/>
              </w:rPr>
            </w:pPr>
          </w:p>
        </w:tc>
      </w:tr>
      <w:tr w14:paraId="6D0D8B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2671" w:type="dxa"/>
            <w:noWrap w:val="0"/>
            <w:vAlign w:val="top"/>
          </w:tcPr>
          <w:p w14:paraId="15152967">
            <w:pPr>
              <w:pStyle w:val="22"/>
              <w:ind w:left="588" w:right="579"/>
              <w:jc w:val="center"/>
              <w:rPr>
                <w:rFonts w:hint="eastAsia" w:ascii="仿宋" w:hAnsi="仿宋" w:eastAsia="仿宋" w:cs="仿宋"/>
                <w:highlight w:val="none"/>
              </w:rPr>
            </w:pPr>
            <w:r>
              <w:rPr>
                <w:rFonts w:hint="eastAsia" w:ascii="仿宋" w:hAnsi="仿宋" w:eastAsia="仿宋" w:cs="仿宋"/>
                <w:highlight w:val="none"/>
              </w:rPr>
              <w:t>项目所在地</w:t>
            </w:r>
          </w:p>
        </w:tc>
        <w:tc>
          <w:tcPr>
            <w:tcW w:w="6445" w:type="dxa"/>
            <w:noWrap w:val="0"/>
            <w:vAlign w:val="top"/>
          </w:tcPr>
          <w:p w14:paraId="783FA4B7">
            <w:pPr>
              <w:pStyle w:val="22"/>
              <w:rPr>
                <w:rFonts w:hint="eastAsia" w:ascii="仿宋" w:hAnsi="仿宋" w:eastAsia="仿宋" w:cs="仿宋"/>
                <w:sz w:val="22"/>
                <w:highlight w:val="none"/>
              </w:rPr>
            </w:pPr>
          </w:p>
        </w:tc>
      </w:tr>
      <w:tr w14:paraId="7946B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jc w:val="center"/>
        </w:trPr>
        <w:tc>
          <w:tcPr>
            <w:tcW w:w="2671" w:type="dxa"/>
            <w:noWrap w:val="0"/>
            <w:vAlign w:val="top"/>
          </w:tcPr>
          <w:p w14:paraId="6A923C96">
            <w:pPr>
              <w:pStyle w:val="22"/>
              <w:ind w:left="588" w:right="579"/>
              <w:jc w:val="center"/>
              <w:rPr>
                <w:rFonts w:hint="eastAsia" w:ascii="仿宋" w:hAnsi="仿宋" w:eastAsia="仿宋" w:cs="仿宋"/>
                <w:highlight w:val="none"/>
              </w:rPr>
            </w:pPr>
            <w:r>
              <w:rPr>
                <w:rFonts w:hint="eastAsia" w:ascii="仿宋" w:hAnsi="仿宋" w:eastAsia="仿宋" w:cs="仿宋"/>
                <w:highlight w:val="none"/>
              </w:rPr>
              <w:t>采购单位名称</w:t>
            </w:r>
          </w:p>
        </w:tc>
        <w:tc>
          <w:tcPr>
            <w:tcW w:w="6445" w:type="dxa"/>
            <w:noWrap w:val="0"/>
            <w:vAlign w:val="top"/>
          </w:tcPr>
          <w:p w14:paraId="2BBF5BDA">
            <w:pPr>
              <w:pStyle w:val="22"/>
              <w:rPr>
                <w:rFonts w:hint="eastAsia" w:ascii="仿宋" w:hAnsi="仿宋" w:eastAsia="仿宋" w:cs="仿宋"/>
                <w:sz w:val="22"/>
                <w:highlight w:val="none"/>
              </w:rPr>
            </w:pPr>
          </w:p>
        </w:tc>
      </w:tr>
      <w:tr w14:paraId="743F25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2671" w:type="dxa"/>
            <w:noWrap w:val="0"/>
            <w:vAlign w:val="top"/>
          </w:tcPr>
          <w:p w14:paraId="01F8A5CB">
            <w:pPr>
              <w:pStyle w:val="22"/>
              <w:ind w:left="588" w:right="579"/>
              <w:jc w:val="center"/>
              <w:rPr>
                <w:rFonts w:hint="eastAsia" w:ascii="仿宋" w:hAnsi="仿宋" w:eastAsia="仿宋" w:cs="仿宋"/>
                <w:highlight w:val="none"/>
              </w:rPr>
            </w:pPr>
            <w:r>
              <w:rPr>
                <w:rFonts w:hint="eastAsia" w:ascii="仿宋" w:hAnsi="仿宋" w:eastAsia="仿宋" w:cs="仿宋"/>
                <w:highlight w:val="none"/>
              </w:rPr>
              <w:t>采购单位地址</w:t>
            </w:r>
          </w:p>
        </w:tc>
        <w:tc>
          <w:tcPr>
            <w:tcW w:w="6445" w:type="dxa"/>
            <w:noWrap w:val="0"/>
            <w:vAlign w:val="top"/>
          </w:tcPr>
          <w:p w14:paraId="1DC91A88">
            <w:pPr>
              <w:pStyle w:val="22"/>
              <w:rPr>
                <w:rFonts w:hint="eastAsia" w:ascii="仿宋" w:hAnsi="仿宋" w:eastAsia="仿宋" w:cs="仿宋"/>
                <w:sz w:val="22"/>
                <w:highlight w:val="none"/>
              </w:rPr>
            </w:pPr>
          </w:p>
        </w:tc>
      </w:tr>
      <w:tr w14:paraId="45065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2671" w:type="dxa"/>
            <w:noWrap w:val="0"/>
            <w:vAlign w:val="top"/>
          </w:tcPr>
          <w:p w14:paraId="772048A7">
            <w:pPr>
              <w:pStyle w:val="22"/>
              <w:ind w:left="588" w:right="579"/>
              <w:jc w:val="center"/>
              <w:rPr>
                <w:rFonts w:hint="eastAsia" w:ascii="仿宋" w:hAnsi="仿宋" w:eastAsia="仿宋" w:cs="仿宋"/>
                <w:highlight w:val="none"/>
              </w:rPr>
            </w:pPr>
            <w:r>
              <w:rPr>
                <w:rFonts w:hint="eastAsia" w:ascii="仿宋" w:hAnsi="仿宋" w:eastAsia="仿宋" w:cs="仿宋"/>
                <w:highlight w:val="none"/>
              </w:rPr>
              <w:t>采购单位电话</w:t>
            </w:r>
          </w:p>
        </w:tc>
        <w:tc>
          <w:tcPr>
            <w:tcW w:w="6445" w:type="dxa"/>
            <w:noWrap w:val="0"/>
            <w:vAlign w:val="top"/>
          </w:tcPr>
          <w:p w14:paraId="477DA0BC">
            <w:pPr>
              <w:pStyle w:val="22"/>
              <w:rPr>
                <w:rFonts w:hint="eastAsia" w:ascii="仿宋" w:hAnsi="仿宋" w:eastAsia="仿宋" w:cs="仿宋"/>
                <w:sz w:val="22"/>
                <w:highlight w:val="none"/>
              </w:rPr>
            </w:pPr>
          </w:p>
        </w:tc>
      </w:tr>
      <w:tr w14:paraId="35534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2671" w:type="dxa"/>
            <w:noWrap w:val="0"/>
            <w:vAlign w:val="top"/>
          </w:tcPr>
          <w:p w14:paraId="6FA7F86A">
            <w:pPr>
              <w:pStyle w:val="22"/>
              <w:ind w:left="588" w:right="579"/>
              <w:jc w:val="center"/>
              <w:rPr>
                <w:rFonts w:hint="eastAsia" w:ascii="仿宋" w:hAnsi="仿宋" w:eastAsia="仿宋" w:cs="仿宋"/>
                <w:highlight w:val="none"/>
              </w:rPr>
            </w:pPr>
            <w:r>
              <w:rPr>
                <w:rFonts w:hint="eastAsia" w:ascii="仿宋" w:hAnsi="仿宋" w:eastAsia="仿宋" w:cs="仿宋"/>
                <w:highlight w:val="none"/>
              </w:rPr>
              <w:t>合同价格</w:t>
            </w:r>
          </w:p>
        </w:tc>
        <w:tc>
          <w:tcPr>
            <w:tcW w:w="6445" w:type="dxa"/>
            <w:noWrap w:val="0"/>
            <w:vAlign w:val="top"/>
          </w:tcPr>
          <w:p w14:paraId="11590645">
            <w:pPr>
              <w:pStyle w:val="22"/>
              <w:rPr>
                <w:rFonts w:hint="eastAsia" w:ascii="仿宋" w:hAnsi="仿宋" w:eastAsia="仿宋" w:cs="仿宋"/>
                <w:sz w:val="22"/>
                <w:highlight w:val="none"/>
              </w:rPr>
            </w:pPr>
          </w:p>
        </w:tc>
      </w:tr>
      <w:tr w14:paraId="693AAB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2671" w:type="dxa"/>
            <w:noWrap w:val="0"/>
            <w:vAlign w:val="top"/>
          </w:tcPr>
          <w:p w14:paraId="071EBFC2">
            <w:pPr>
              <w:pStyle w:val="22"/>
              <w:ind w:left="588" w:right="579"/>
              <w:jc w:val="center"/>
              <w:rPr>
                <w:rFonts w:hint="eastAsia" w:ascii="仿宋" w:hAnsi="仿宋" w:eastAsia="仿宋" w:cs="仿宋"/>
                <w:highlight w:val="none"/>
              </w:rPr>
            </w:pPr>
            <w:r>
              <w:rPr>
                <w:rFonts w:hint="eastAsia" w:ascii="仿宋" w:hAnsi="仿宋" w:eastAsia="仿宋" w:cs="仿宋"/>
                <w:highlight w:val="none"/>
              </w:rPr>
              <w:t>开工日期</w:t>
            </w:r>
          </w:p>
        </w:tc>
        <w:tc>
          <w:tcPr>
            <w:tcW w:w="6445" w:type="dxa"/>
            <w:noWrap w:val="0"/>
            <w:vAlign w:val="top"/>
          </w:tcPr>
          <w:p w14:paraId="06FC1244">
            <w:pPr>
              <w:pStyle w:val="22"/>
              <w:rPr>
                <w:rFonts w:hint="eastAsia" w:ascii="仿宋" w:hAnsi="仿宋" w:eastAsia="仿宋" w:cs="仿宋"/>
                <w:sz w:val="22"/>
                <w:highlight w:val="none"/>
              </w:rPr>
            </w:pPr>
          </w:p>
        </w:tc>
      </w:tr>
      <w:tr w14:paraId="195D9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jc w:val="center"/>
        </w:trPr>
        <w:tc>
          <w:tcPr>
            <w:tcW w:w="2671" w:type="dxa"/>
            <w:noWrap w:val="0"/>
            <w:vAlign w:val="top"/>
          </w:tcPr>
          <w:p w14:paraId="2E221184">
            <w:pPr>
              <w:pStyle w:val="22"/>
              <w:ind w:left="586" w:right="579"/>
              <w:jc w:val="center"/>
              <w:rPr>
                <w:rFonts w:hint="eastAsia" w:ascii="仿宋" w:hAnsi="仿宋" w:eastAsia="仿宋" w:cs="仿宋"/>
                <w:highlight w:val="none"/>
              </w:rPr>
            </w:pPr>
            <w:r>
              <w:rPr>
                <w:rFonts w:hint="eastAsia" w:ascii="仿宋" w:hAnsi="仿宋" w:eastAsia="仿宋" w:cs="仿宋"/>
                <w:highlight w:val="none"/>
              </w:rPr>
              <w:t>竣工日期</w:t>
            </w:r>
          </w:p>
        </w:tc>
        <w:tc>
          <w:tcPr>
            <w:tcW w:w="6445" w:type="dxa"/>
            <w:noWrap w:val="0"/>
            <w:vAlign w:val="top"/>
          </w:tcPr>
          <w:p w14:paraId="5583C28C">
            <w:pPr>
              <w:pStyle w:val="22"/>
              <w:rPr>
                <w:rFonts w:hint="eastAsia" w:ascii="仿宋" w:hAnsi="仿宋" w:eastAsia="仿宋" w:cs="仿宋"/>
                <w:sz w:val="22"/>
                <w:highlight w:val="none"/>
              </w:rPr>
            </w:pPr>
          </w:p>
        </w:tc>
      </w:tr>
      <w:tr w14:paraId="7FDDB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jc w:val="center"/>
        </w:trPr>
        <w:tc>
          <w:tcPr>
            <w:tcW w:w="2671" w:type="dxa"/>
            <w:noWrap w:val="0"/>
            <w:vAlign w:val="top"/>
          </w:tcPr>
          <w:p w14:paraId="79612650">
            <w:pPr>
              <w:pStyle w:val="22"/>
              <w:ind w:left="588" w:right="579"/>
              <w:jc w:val="center"/>
              <w:rPr>
                <w:rFonts w:hint="eastAsia" w:ascii="仿宋" w:hAnsi="仿宋" w:eastAsia="仿宋" w:cs="仿宋"/>
                <w:highlight w:val="none"/>
              </w:rPr>
            </w:pPr>
            <w:r>
              <w:rPr>
                <w:rFonts w:hint="eastAsia" w:ascii="仿宋" w:hAnsi="仿宋" w:eastAsia="仿宋" w:cs="仿宋"/>
                <w:highlight w:val="none"/>
              </w:rPr>
              <w:t>承担的工作</w:t>
            </w:r>
          </w:p>
        </w:tc>
        <w:tc>
          <w:tcPr>
            <w:tcW w:w="6445" w:type="dxa"/>
            <w:noWrap w:val="0"/>
            <w:vAlign w:val="top"/>
          </w:tcPr>
          <w:p w14:paraId="1BE5C917">
            <w:pPr>
              <w:pStyle w:val="22"/>
              <w:rPr>
                <w:rFonts w:hint="eastAsia" w:ascii="仿宋" w:hAnsi="仿宋" w:eastAsia="仿宋" w:cs="仿宋"/>
                <w:sz w:val="22"/>
                <w:highlight w:val="none"/>
              </w:rPr>
            </w:pPr>
          </w:p>
        </w:tc>
      </w:tr>
      <w:tr w14:paraId="7B2547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2671" w:type="dxa"/>
            <w:noWrap w:val="0"/>
            <w:vAlign w:val="top"/>
          </w:tcPr>
          <w:p w14:paraId="6F1991F9">
            <w:pPr>
              <w:pStyle w:val="22"/>
              <w:ind w:left="588" w:right="579"/>
              <w:jc w:val="center"/>
              <w:rPr>
                <w:rFonts w:hint="eastAsia" w:ascii="仿宋" w:hAnsi="仿宋" w:eastAsia="仿宋" w:cs="仿宋"/>
                <w:highlight w:val="none"/>
              </w:rPr>
            </w:pPr>
            <w:r>
              <w:rPr>
                <w:rFonts w:hint="eastAsia" w:ascii="仿宋" w:hAnsi="仿宋" w:eastAsia="仿宋" w:cs="仿宋"/>
                <w:highlight w:val="none"/>
              </w:rPr>
              <w:t>工程质量</w:t>
            </w:r>
          </w:p>
        </w:tc>
        <w:tc>
          <w:tcPr>
            <w:tcW w:w="6445" w:type="dxa"/>
            <w:noWrap w:val="0"/>
            <w:vAlign w:val="top"/>
          </w:tcPr>
          <w:p w14:paraId="77F4F259">
            <w:pPr>
              <w:pStyle w:val="22"/>
              <w:rPr>
                <w:rFonts w:hint="eastAsia" w:ascii="仿宋" w:hAnsi="仿宋" w:eastAsia="仿宋" w:cs="仿宋"/>
                <w:sz w:val="22"/>
                <w:highlight w:val="none"/>
              </w:rPr>
            </w:pPr>
          </w:p>
        </w:tc>
      </w:tr>
      <w:tr w14:paraId="05C12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2671" w:type="dxa"/>
            <w:noWrap w:val="0"/>
            <w:vAlign w:val="top"/>
          </w:tcPr>
          <w:p w14:paraId="4EF4CA3C">
            <w:pPr>
              <w:pStyle w:val="22"/>
              <w:ind w:left="588" w:right="579"/>
              <w:jc w:val="center"/>
              <w:rPr>
                <w:rFonts w:hint="eastAsia" w:ascii="仿宋" w:hAnsi="仿宋" w:eastAsia="仿宋" w:cs="仿宋"/>
                <w:highlight w:val="none"/>
              </w:rPr>
            </w:pPr>
            <w:r>
              <w:rPr>
                <w:rFonts w:hint="eastAsia" w:ascii="仿宋" w:hAnsi="仿宋" w:eastAsia="仿宋" w:cs="仿宋"/>
                <w:highlight w:val="none"/>
              </w:rPr>
              <w:t>项目经理</w:t>
            </w:r>
          </w:p>
        </w:tc>
        <w:tc>
          <w:tcPr>
            <w:tcW w:w="6445" w:type="dxa"/>
            <w:noWrap w:val="0"/>
            <w:vAlign w:val="top"/>
          </w:tcPr>
          <w:p w14:paraId="1E930880">
            <w:pPr>
              <w:pStyle w:val="22"/>
              <w:rPr>
                <w:rFonts w:hint="eastAsia" w:ascii="仿宋" w:hAnsi="仿宋" w:eastAsia="仿宋" w:cs="仿宋"/>
                <w:sz w:val="22"/>
                <w:highlight w:val="none"/>
              </w:rPr>
            </w:pPr>
          </w:p>
        </w:tc>
      </w:tr>
      <w:tr w14:paraId="1C4B1E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jc w:val="center"/>
        </w:trPr>
        <w:tc>
          <w:tcPr>
            <w:tcW w:w="2671" w:type="dxa"/>
            <w:noWrap w:val="0"/>
            <w:vAlign w:val="top"/>
          </w:tcPr>
          <w:p w14:paraId="456ECDD2">
            <w:pPr>
              <w:pStyle w:val="22"/>
              <w:ind w:left="588" w:right="579"/>
              <w:jc w:val="center"/>
              <w:rPr>
                <w:rFonts w:hint="eastAsia" w:ascii="仿宋" w:hAnsi="仿宋" w:eastAsia="仿宋" w:cs="仿宋"/>
                <w:highlight w:val="none"/>
              </w:rPr>
            </w:pPr>
            <w:r>
              <w:rPr>
                <w:rFonts w:hint="eastAsia" w:ascii="仿宋" w:hAnsi="仿宋" w:eastAsia="仿宋" w:cs="仿宋"/>
                <w:highlight w:val="none"/>
              </w:rPr>
              <w:t>技术负责人</w:t>
            </w:r>
          </w:p>
        </w:tc>
        <w:tc>
          <w:tcPr>
            <w:tcW w:w="6445" w:type="dxa"/>
            <w:noWrap w:val="0"/>
            <w:vAlign w:val="top"/>
          </w:tcPr>
          <w:p w14:paraId="1786BD9B">
            <w:pPr>
              <w:pStyle w:val="22"/>
              <w:rPr>
                <w:rFonts w:hint="eastAsia" w:ascii="仿宋" w:hAnsi="仿宋" w:eastAsia="仿宋" w:cs="仿宋"/>
                <w:sz w:val="22"/>
                <w:highlight w:val="none"/>
              </w:rPr>
            </w:pPr>
          </w:p>
        </w:tc>
      </w:tr>
      <w:tr w14:paraId="2D0A0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2671" w:type="dxa"/>
            <w:noWrap w:val="0"/>
            <w:vAlign w:val="top"/>
          </w:tcPr>
          <w:p w14:paraId="63491ADA">
            <w:pPr>
              <w:pStyle w:val="22"/>
              <w:spacing w:before="1"/>
              <w:ind w:left="588" w:right="579"/>
              <w:jc w:val="center"/>
              <w:rPr>
                <w:rFonts w:hint="eastAsia" w:ascii="仿宋" w:hAnsi="仿宋" w:eastAsia="仿宋" w:cs="仿宋"/>
                <w:highlight w:val="none"/>
              </w:rPr>
            </w:pPr>
            <w:r>
              <w:rPr>
                <w:rFonts w:hint="eastAsia" w:ascii="仿宋" w:hAnsi="仿宋" w:eastAsia="仿宋" w:cs="仿宋"/>
                <w:highlight w:val="none"/>
              </w:rPr>
              <w:t>项目描述</w:t>
            </w:r>
          </w:p>
        </w:tc>
        <w:tc>
          <w:tcPr>
            <w:tcW w:w="6445" w:type="dxa"/>
            <w:noWrap w:val="0"/>
            <w:vAlign w:val="top"/>
          </w:tcPr>
          <w:p w14:paraId="4C00F731">
            <w:pPr>
              <w:pStyle w:val="22"/>
              <w:rPr>
                <w:rFonts w:hint="eastAsia" w:ascii="仿宋" w:hAnsi="仿宋" w:eastAsia="仿宋" w:cs="仿宋"/>
                <w:sz w:val="22"/>
                <w:highlight w:val="none"/>
              </w:rPr>
            </w:pPr>
          </w:p>
        </w:tc>
      </w:tr>
      <w:tr w14:paraId="674E41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jc w:val="center"/>
        </w:trPr>
        <w:tc>
          <w:tcPr>
            <w:tcW w:w="2671" w:type="dxa"/>
            <w:noWrap w:val="0"/>
            <w:vAlign w:val="top"/>
          </w:tcPr>
          <w:p w14:paraId="28DD5455">
            <w:pPr>
              <w:pStyle w:val="22"/>
              <w:ind w:left="588" w:right="577"/>
              <w:jc w:val="center"/>
              <w:rPr>
                <w:rFonts w:hint="eastAsia" w:ascii="仿宋" w:hAnsi="仿宋" w:eastAsia="仿宋" w:cs="仿宋"/>
                <w:highlight w:val="none"/>
              </w:rPr>
            </w:pPr>
            <w:r>
              <w:rPr>
                <w:rFonts w:hint="eastAsia" w:ascii="仿宋" w:hAnsi="仿宋" w:eastAsia="仿宋" w:cs="仿宋"/>
                <w:highlight w:val="none"/>
              </w:rPr>
              <w:t>备注</w:t>
            </w:r>
          </w:p>
        </w:tc>
        <w:tc>
          <w:tcPr>
            <w:tcW w:w="6445" w:type="dxa"/>
            <w:noWrap w:val="0"/>
            <w:vAlign w:val="top"/>
          </w:tcPr>
          <w:p w14:paraId="7276E289">
            <w:pPr>
              <w:pStyle w:val="22"/>
              <w:rPr>
                <w:rFonts w:hint="eastAsia" w:ascii="仿宋" w:hAnsi="仿宋" w:eastAsia="仿宋" w:cs="仿宋"/>
                <w:sz w:val="22"/>
                <w:highlight w:val="none"/>
              </w:rPr>
            </w:pPr>
          </w:p>
        </w:tc>
      </w:tr>
    </w:tbl>
    <w:p w14:paraId="7D8CB9B1">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747178A">
      <w:pPr>
        <w:pStyle w:val="5"/>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七、履约评价</w:t>
      </w:r>
    </w:p>
    <w:p w14:paraId="76F6D7C2">
      <w:pPr>
        <w:pStyle w:val="5"/>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八、技术保障措施</w:t>
      </w:r>
    </w:p>
    <w:p w14:paraId="5094A2E5">
      <w:pPr>
        <w:pStyle w:val="5"/>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九、项目管理班子人员配备表</w:t>
      </w:r>
    </w:p>
    <w:tbl>
      <w:tblPr>
        <w:tblStyle w:val="18"/>
        <w:tblW w:w="939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13"/>
        <w:gridCol w:w="793"/>
        <w:gridCol w:w="793"/>
        <w:gridCol w:w="1192"/>
        <w:gridCol w:w="793"/>
        <w:gridCol w:w="793"/>
        <w:gridCol w:w="793"/>
        <w:gridCol w:w="2787"/>
        <w:gridCol w:w="740"/>
      </w:tblGrid>
      <w:tr w14:paraId="45965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713" w:type="dxa"/>
            <w:vMerge w:val="restart"/>
            <w:tcBorders>
              <w:left w:val="single" w:color="auto" w:sz="4" w:space="0"/>
              <w:bottom w:val="single" w:color="auto" w:sz="4" w:space="0"/>
            </w:tcBorders>
            <w:noWrap w:val="0"/>
            <w:vAlign w:val="top"/>
          </w:tcPr>
          <w:p w14:paraId="3E792F10">
            <w:pPr>
              <w:pStyle w:val="22"/>
              <w:spacing w:before="9"/>
              <w:rPr>
                <w:rFonts w:hint="eastAsia" w:ascii="仿宋" w:hAnsi="仿宋" w:eastAsia="仿宋" w:cs="仿宋"/>
                <w:b/>
                <w:sz w:val="21"/>
                <w:szCs w:val="21"/>
                <w:highlight w:val="none"/>
              </w:rPr>
            </w:pPr>
          </w:p>
          <w:p w14:paraId="683BD812">
            <w:pPr>
              <w:pStyle w:val="22"/>
              <w:ind w:left="112"/>
              <w:rPr>
                <w:rFonts w:hint="eastAsia" w:ascii="仿宋" w:hAnsi="仿宋" w:eastAsia="仿宋" w:cs="仿宋"/>
                <w:sz w:val="21"/>
                <w:szCs w:val="21"/>
                <w:highlight w:val="none"/>
              </w:rPr>
            </w:pPr>
            <w:r>
              <w:rPr>
                <w:rFonts w:hint="eastAsia" w:ascii="仿宋" w:hAnsi="仿宋" w:eastAsia="仿宋" w:cs="仿宋"/>
                <w:sz w:val="21"/>
                <w:szCs w:val="21"/>
                <w:highlight w:val="none"/>
              </w:rPr>
              <w:t>职务</w:t>
            </w:r>
          </w:p>
        </w:tc>
        <w:tc>
          <w:tcPr>
            <w:tcW w:w="793" w:type="dxa"/>
            <w:vMerge w:val="restart"/>
            <w:tcBorders>
              <w:bottom w:val="single" w:color="auto" w:sz="4" w:space="0"/>
            </w:tcBorders>
            <w:noWrap w:val="0"/>
            <w:vAlign w:val="top"/>
          </w:tcPr>
          <w:p w14:paraId="30DB3409">
            <w:pPr>
              <w:pStyle w:val="22"/>
              <w:spacing w:before="9"/>
              <w:rPr>
                <w:rFonts w:hint="eastAsia" w:ascii="仿宋" w:hAnsi="仿宋" w:eastAsia="仿宋" w:cs="仿宋"/>
                <w:b/>
                <w:sz w:val="21"/>
                <w:szCs w:val="21"/>
                <w:highlight w:val="none"/>
              </w:rPr>
            </w:pPr>
          </w:p>
          <w:p w14:paraId="70281AA2">
            <w:pPr>
              <w:pStyle w:val="22"/>
              <w:ind w:left="148"/>
              <w:rPr>
                <w:rFonts w:hint="eastAsia" w:ascii="仿宋" w:hAnsi="仿宋" w:eastAsia="仿宋" w:cs="仿宋"/>
                <w:sz w:val="21"/>
                <w:szCs w:val="21"/>
                <w:highlight w:val="none"/>
              </w:rPr>
            </w:pPr>
            <w:r>
              <w:rPr>
                <w:rFonts w:hint="eastAsia" w:ascii="仿宋" w:hAnsi="仿宋" w:eastAsia="仿宋" w:cs="仿宋"/>
                <w:sz w:val="21"/>
                <w:szCs w:val="21"/>
                <w:highlight w:val="none"/>
              </w:rPr>
              <w:t>姓名</w:t>
            </w:r>
          </w:p>
        </w:tc>
        <w:tc>
          <w:tcPr>
            <w:tcW w:w="793" w:type="dxa"/>
            <w:vMerge w:val="restart"/>
            <w:tcBorders>
              <w:bottom w:val="single" w:color="auto" w:sz="4" w:space="0"/>
            </w:tcBorders>
            <w:noWrap w:val="0"/>
            <w:vAlign w:val="top"/>
          </w:tcPr>
          <w:p w14:paraId="3372EF6F">
            <w:pPr>
              <w:pStyle w:val="22"/>
              <w:spacing w:before="9"/>
              <w:rPr>
                <w:rFonts w:hint="eastAsia" w:ascii="仿宋" w:hAnsi="仿宋" w:eastAsia="仿宋" w:cs="仿宋"/>
                <w:b/>
                <w:sz w:val="21"/>
                <w:szCs w:val="21"/>
                <w:highlight w:val="none"/>
              </w:rPr>
            </w:pPr>
          </w:p>
          <w:p w14:paraId="08C4CF75">
            <w:pPr>
              <w:pStyle w:val="22"/>
              <w:ind w:left="148"/>
              <w:rPr>
                <w:rFonts w:hint="eastAsia" w:ascii="仿宋" w:hAnsi="仿宋" w:eastAsia="仿宋" w:cs="仿宋"/>
                <w:sz w:val="21"/>
                <w:szCs w:val="21"/>
                <w:highlight w:val="none"/>
              </w:rPr>
            </w:pPr>
            <w:r>
              <w:rPr>
                <w:rFonts w:hint="eastAsia" w:ascii="仿宋" w:hAnsi="仿宋" w:eastAsia="仿宋" w:cs="仿宋"/>
                <w:sz w:val="21"/>
                <w:szCs w:val="21"/>
                <w:highlight w:val="none"/>
              </w:rPr>
              <w:t>职称</w:t>
            </w:r>
          </w:p>
        </w:tc>
        <w:tc>
          <w:tcPr>
            <w:tcW w:w="6358" w:type="dxa"/>
            <w:gridSpan w:val="5"/>
            <w:tcBorders>
              <w:bottom w:val="single" w:color="auto" w:sz="4" w:space="0"/>
            </w:tcBorders>
            <w:noWrap w:val="0"/>
            <w:vAlign w:val="top"/>
          </w:tcPr>
          <w:p w14:paraId="018F4569">
            <w:pPr>
              <w:pStyle w:val="22"/>
              <w:spacing w:before="142"/>
              <w:ind w:left="1916" w:right="1907"/>
              <w:jc w:val="center"/>
              <w:rPr>
                <w:rFonts w:hint="eastAsia" w:ascii="仿宋" w:hAnsi="仿宋" w:eastAsia="仿宋" w:cs="仿宋"/>
                <w:sz w:val="21"/>
                <w:szCs w:val="21"/>
                <w:highlight w:val="none"/>
              </w:rPr>
            </w:pPr>
            <w:r>
              <w:rPr>
                <w:rFonts w:hint="eastAsia" w:ascii="仿宋" w:hAnsi="仿宋" w:eastAsia="仿宋" w:cs="仿宋"/>
                <w:sz w:val="21"/>
                <w:szCs w:val="21"/>
                <w:highlight w:val="none"/>
              </w:rPr>
              <w:t>执业或职业资格证明</w:t>
            </w:r>
          </w:p>
        </w:tc>
        <w:tc>
          <w:tcPr>
            <w:tcW w:w="740" w:type="dxa"/>
            <w:tcBorders>
              <w:bottom w:val="single" w:color="auto" w:sz="4" w:space="0"/>
            </w:tcBorders>
            <w:noWrap w:val="0"/>
            <w:vAlign w:val="top"/>
          </w:tcPr>
          <w:p w14:paraId="7A0DA20F">
            <w:pPr>
              <w:pStyle w:val="22"/>
              <w:spacing w:before="142"/>
              <w:ind w:left="124"/>
              <w:rPr>
                <w:rFonts w:hint="eastAsia" w:ascii="仿宋" w:hAnsi="仿宋" w:eastAsia="仿宋" w:cs="仿宋"/>
                <w:sz w:val="21"/>
                <w:szCs w:val="21"/>
                <w:highlight w:val="none"/>
              </w:rPr>
            </w:pPr>
            <w:r>
              <w:rPr>
                <w:rFonts w:hint="eastAsia" w:ascii="仿宋" w:hAnsi="仿宋" w:eastAsia="仿宋" w:cs="仿宋"/>
                <w:sz w:val="21"/>
                <w:szCs w:val="21"/>
                <w:highlight w:val="none"/>
              </w:rPr>
              <w:t>备注</w:t>
            </w:r>
          </w:p>
        </w:tc>
      </w:tr>
      <w:tr w14:paraId="6A1AD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76" w:hRule="atLeast"/>
          <w:jc w:val="center"/>
        </w:trPr>
        <w:tc>
          <w:tcPr>
            <w:tcW w:w="713" w:type="dxa"/>
            <w:vMerge w:val="continue"/>
            <w:tcBorders>
              <w:top w:val="single" w:color="auto" w:sz="4" w:space="0"/>
              <w:left w:val="single" w:color="auto" w:sz="4" w:space="0"/>
              <w:bottom w:val="single" w:color="auto" w:sz="4" w:space="0"/>
              <w:right w:val="single" w:color="auto" w:sz="4" w:space="0"/>
            </w:tcBorders>
            <w:noWrap w:val="0"/>
            <w:vAlign w:val="top"/>
          </w:tcPr>
          <w:p w14:paraId="06D0C078">
            <w:pPr>
              <w:rPr>
                <w:rFonts w:hint="eastAsia" w:ascii="仿宋" w:hAnsi="仿宋" w:eastAsia="仿宋" w:cs="仿宋"/>
                <w:sz w:val="21"/>
                <w:szCs w:val="21"/>
                <w:highlight w:val="none"/>
              </w:rPr>
            </w:pPr>
          </w:p>
        </w:tc>
        <w:tc>
          <w:tcPr>
            <w:tcW w:w="793" w:type="dxa"/>
            <w:vMerge w:val="continue"/>
            <w:tcBorders>
              <w:top w:val="single" w:color="auto" w:sz="4" w:space="0"/>
              <w:left w:val="single" w:color="auto" w:sz="4" w:space="0"/>
              <w:bottom w:val="single" w:color="auto" w:sz="4" w:space="0"/>
              <w:right w:val="single" w:color="auto" w:sz="4" w:space="0"/>
            </w:tcBorders>
            <w:noWrap w:val="0"/>
            <w:vAlign w:val="top"/>
          </w:tcPr>
          <w:p w14:paraId="03044FB3">
            <w:pPr>
              <w:rPr>
                <w:rFonts w:hint="eastAsia" w:ascii="仿宋" w:hAnsi="仿宋" w:eastAsia="仿宋" w:cs="仿宋"/>
                <w:sz w:val="21"/>
                <w:szCs w:val="21"/>
                <w:highlight w:val="none"/>
              </w:rPr>
            </w:pPr>
          </w:p>
        </w:tc>
        <w:tc>
          <w:tcPr>
            <w:tcW w:w="793" w:type="dxa"/>
            <w:vMerge w:val="continue"/>
            <w:tcBorders>
              <w:top w:val="single" w:color="auto" w:sz="4" w:space="0"/>
              <w:left w:val="single" w:color="auto" w:sz="4" w:space="0"/>
              <w:bottom w:val="single" w:color="auto" w:sz="4" w:space="0"/>
              <w:right w:val="single" w:color="auto" w:sz="4" w:space="0"/>
            </w:tcBorders>
            <w:noWrap w:val="0"/>
            <w:vAlign w:val="top"/>
          </w:tcPr>
          <w:p w14:paraId="55EDE826">
            <w:pPr>
              <w:rPr>
                <w:rFonts w:hint="eastAsia" w:ascii="仿宋" w:hAnsi="仿宋" w:eastAsia="仿宋" w:cs="仿宋"/>
                <w:sz w:val="21"/>
                <w:szCs w:val="21"/>
                <w:highlight w:val="none"/>
              </w:rPr>
            </w:pPr>
          </w:p>
        </w:tc>
        <w:tc>
          <w:tcPr>
            <w:tcW w:w="1192" w:type="dxa"/>
            <w:tcBorders>
              <w:top w:val="single" w:color="auto" w:sz="4" w:space="0"/>
              <w:left w:val="single" w:color="auto" w:sz="4" w:space="0"/>
              <w:bottom w:val="single" w:color="auto" w:sz="4" w:space="0"/>
              <w:right w:val="single" w:color="auto" w:sz="4" w:space="0"/>
            </w:tcBorders>
            <w:noWrap w:val="0"/>
            <w:vAlign w:val="top"/>
          </w:tcPr>
          <w:p w14:paraId="632E6630">
            <w:pPr>
              <w:pStyle w:val="22"/>
              <w:spacing w:before="143"/>
              <w:ind w:left="119"/>
              <w:rPr>
                <w:rFonts w:hint="eastAsia" w:ascii="仿宋" w:hAnsi="仿宋" w:eastAsia="仿宋" w:cs="仿宋"/>
                <w:sz w:val="21"/>
                <w:szCs w:val="21"/>
                <w:highlight w:val="none"/>
              </w:rPr>
            </w:pPr>
            <w:r>
              <w:rPr>
                <w:rFonts w:hint="eastAsia" w:ascii="仿宋" w:hAnsi="仿宋" w:eastAsia="仿宋" w:cs="仿宋"/>
                <w:sz w:val="21"/>
                <w:szCs w:val="21"/>
                <w:highlight w:val="none"/>
              </w:rPr>
              <w:t>证书名称</w:t>
            </w:r>
          </w:p>
        </w:tc>
        <w:tc>
          <w:tcPr>
            <w:tcW w:w="793" w:type="dxa"/>
            <w:tcBorders>
              <w:top w:val="single" w:color="auto" w:sz="4" w:space="0"/>
              <w:left w:val="single" w:color="auto" w:sz="4" w:space="0"/>
              <w:bottom w:val="single" w:color="auto" w:sz="4" w:space="0"/>
              <w:right w:val="single" w:color="auto" w:sz="4" w:space="0"/>
            </w:tcBorders>
            <w:noWrap w:val="0"/>
            <w:vAlign w:val="top"/>
          </w:tcPr>
          <w:p w14:paraId="285E948B">
            <w:pPr>
              <w:pStyle w:val="22"/>
              <w:spacing w:before="143"/>
              <w:ind w:left="148"/>
              <w:rPr>
                <w:rFonts w:hint="eastAsia" w:ascii="仿宋" w:hAnsi="仿宋" w:eastAsia="仿宋" w:cs="仿宋"/>
                <w:sz w:val="21"/>
                <w:szCs w:val="21"/>
                <w:highlight w:val="none"/>
              </w:rPr>
            </w:pPr>
            <w:r>
              <w:rPr>
                <w:rFonts w:hint="eastAsia" w:ascii="仿宋" w:hAnsi="仿宋" w:eastAsia="仿宋" w:cs="仿宋"/>
                <w:sz w:val="21"/>
                <w:szCs w:val="21"/>
                <w:highlight w:val="none"/>
              </w:rPr>
              <w:t>级别</w:t>
            </w:r>
          </w:p>
        </w:tc>
        <w:tc>
          <w:tcPr>
            <w:tcW w:w="793" w:type="dxa"/>
            <w:tcBorders>
              <w:top w:val="single" w:color="auto" w:sz="4" w:space="0"/>
              <w:left w:val="single" w:color="auto" w:sz="4" w:space="0"/>
              <w:bottom w:val="single" w:color="auto" w:sz="4" w:space="0"/>
              <w:right w:val="single" w:color="auto" w:sz="4" w:space="0"/>
            </w:tcBorders>
            <w:noWrap w:val="0"/>
            <w:vAlign w:val="top"/>
          </w:tcPr>
          <w:p w14:paraId="24B20D15">
            <w:pPr>
              <w:pStyle w:val="22"/>
              <w:spacing w:before="143"/>
              <w:ind w:left="148"/>
              <w:rPr>
                <w:rFonts w:hint="eastAsia" w:ascii="仿宋" w:hAnsi="仿宋" w:eastAsia="仿宋" w:cs="仿宋"/>
                <w:sz w:val="21"/>
                <w:szCs w:val="21"/>
                <w:highlight w:val="none"/>
              </w:rPr>
            </w:pPr>
            <w:r>
              <w:rPr>
                <w:rFonts w:hint="eastAsia" w:ascii="仿宋" w:hAnsi="仿宋" w:eastAsia="仿宋" w:cs="仿宋"/>
                <w:sz w:val="21"/>
                <w:szCs w:val="21"/>
                <w:highlight w:val="none"/>
              </w:rPr>
              <w:t>证号</w:t>
            </w:r>
          </w:p>
        </w:tc>
        <w:tc>
          <w:tcPr>
            <w:tcW w:w="793" w:type="dxa"/>
            <w:tcBorders>
              <w:top w:val="single" w:color="auto" w:sz="4" w:space="0"/>
              <w:left w:val="single" w:color="auto" w:sz="4" w:space="0"/>
              <w:bottom w:val="single" w:color="auto" w:sz="4" w:space="0"/>
              <w:right w:val="single" w:color="auto" w:sz="4" w:space="0"/>
            </w:tcBorders>
            <w:noWrap w:val="0"/>
            <w:vAlign w:val="top"/>
          </w:tcPr>
          <w:p w14:paraId="3F4E3B34">
            <w:pPr>
              <w:pStyle w:val="22"/>
              <w:spacing w:before="143"/>
              <w:ind w:left="148"/>
              <w:rPr>
                <w:rFonts w:hint="eastAsia" w:ascii="仿宋" w:hAnsi="仿宋" w:eastAsia="仿宋" w:cs="仿宋"/>
                <w:sz w:val="21"/>
                <w:szCs w:val="21"/>
                <w:highlight w:val="none"/>
              </w:rPr>
            </w:pPr>
            <w:r>
              <w:rPr>
                <w:rFonts w:hint="eastAsia" w:ascii="仿宋" w:hAnsi="仿宋" w:eastAsia="仿宋" w:cs="仿宋"/>
                <w:sz w:val="21"/>
                <w:szCs w:val="21"/>
                <w:highlight w:val="none"/>
              </w:rPr>
              <w:t>专业</w:t>
            </w:r>
          </w:p>
        </w:tc>
        <w:tc>
          <w:tcPr>
            <w:tcW w:w="2787" w:type="dxa"/>
            <w:tcBorders>
              <w:top w:val="single" w:color="auto" w:sz="4" w:space="0"/>
              <w:left w:val="single" w:color="auto" w:sz="4" w:space="0"/>
              <w:bottom w:val="single" w:color="auto" w:sz="4" w:space="0"/>
              <w:right w:val="single" w:color="auto" w:sz="4" w:space="0"/>
            </w:tcBorders>
            <w:noWrap w:val="0"/>
            <w:vAlign w:val="top"/>
          </w:tcPr>
          <w:p w14:paraId="10EF4B80">
            <w:pPr>
              <w:pStyle w:val="22"/>
              <w:spacing w:before="143"/>
              <w:rPr>
                <w:rFonts w:hint="eastAsia" w:ascii="仿宋" w:hAnsi="仿宋" w:eastAsia="仿宋" w:cs="仿宋"/>
                <w:sz w:val="21"/>
                <w:szCs w:val="21"/>
                <w:highlight w:val="none"/>
                <w:lang w:val="en-US"/>
              </w:rPr>
            </w:pPr>
            <w:r>
              <w:rPr>
                <w:rFonts w:hint="eastAsia" w:ascii="仿宋" w:hAnsi="仿宋" w:eastAsia="仿宋" w:cs="仿宋"/>
                <w:sz w:val="21"/>
                <w:szCs w:val="21"/>
                <w:highlight w:val="none"/>
              </w:rPr>
              <w:t>养老保险（</w:t>
            </w:r>
            <w:r>
              <w:rPr>
                <w:rFonts w:hint="eastAsia" w:ascii="仿宋" w:hAnsi="仿宋" w:eastAsia="仿宋" w:cs="仿宋"/>
                <w:sz w:val="21"/>
                <w:szCs w:val="21"/>
                <w:highlight w:val="none"/>
                <w:lang w:val="en-US"/>
              </w:rPr>
              <w:t>需提供投标人为投入本项目人员缴交的近三个月社保证明（由采购单位明确近三个月具体时间）</w:t>
            </w:r>
          </w:p>
        </w:tc>
        <w:tc>
          <w:tcPr>
            <w:tcW w:w="740" w:type="dxa"/>
            <w:tcBorders>
              <w:top w:val="single" w:color="auto" w:sz="4" w:space="0"/>
              <w:left w:val="single" w:color="auto" w:sz="4" w:space="0"/>
              <w:bottom w:val="single" w:color="auto" w:sz="4" w:space="0"/>
              <w:right w:val="single" w:color="auto" w:sz="4" w:space="0"/>
            </w:tcBorders>
            <w:noWrap w:val="0"/>
            <w:vAlign w:val="top"/>
          </w:tcPr>
          <w:p w14:paraId="425FBBA2">
            <w:pPr>
              <w:pStyle w:val="22"/>
              <w:rPr>
                <w:rFonts w:hint="eastAsia" w:ascii="仿宋" w:hAnsi="仿宋" w:eastAsia="仿宋" w:cs="仿宋"/>
                <w:sz w:val="21"/>
                <w:szCs w:val="21"/>
                <w:highlight w:val="none"/>
              </w:rPr>
            </w:pPr>
          </w:p>
        </w:tc>
      </w:tr>
      <w:tr w14:paraId="35D63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13" w:type="dxa"/>
            <w:tcBorders>
              <w:top w:val="single" w:color="auto" w:sz="4" w:space="0"/>
            </w:tcBorders>
            <w:noWrap w:val="0"/>
            <w:vAlign w:val="top"/>
          </w:tcPr>
          <w:p w14:paraId="300E8280">
            <w:pPr>
              <w:pStyle w:val="22"/>
              <w:rPr>
                <w:rFonts w:hint="eastAsia" w:ascii="仿宋" w:hAnsi="仿宋" w:eastAsia="仿宋" w:cs="仿宋"/>
                <w:sz w:val="21"/>
                <w:szCs w:val="21"/>
                <w:highlight w:val="none"/>
              </w:rPr>
            </w:pPr>
          </w:p>
        </w:tc>
        <w:tc>
          <w:tcPr>
            <w:tcW w:w="793" w:type="dxa"/>
            <w:tcBorders>
              <w:top w:val="single" w:color="auto" w:sz="4" w:space="0"/>
            </w:tcBorders>
            <w:noWrap w:val="0"/>
            <w:vAlign w:val="top"/>
          </w:tcPr>
          <w:p w14:paraId="3CFC0088">
            <w:pPr>
              <w:pStyle w:val="22"/>
              <w:rPr>
                <w:rFonts w:hint="eastAsia" w:ascii="仿宋" w:hAnsi="仿宋" w:eastAsia="仿宋" w:cs="仿宋"/>
                <w:sz w:val="21"/>
                <w:szCs w:val="21"/>
                <w:highlight w:val="none"/>
              </w:rPr>
            </w:pPr>
          </w:p>
        </w:tc>
        <w:tc>
          <w:tcPr>
            <w:tcW w:w="793" w:type="dxa"/>
            <w:tcBorders>
              <w:top w:val="single" w:color="auto" w:sz="4" w:space="0"/>
            </w:tcBorders>
            <w:noWrap w:val="0"/>
            <w:vAlign w:val="top"/>
          </w:tcPr>
          <w:p w14:paraId="2BDC495B">
            <w:pPr>
              <w:pStyle w:val="22"/>
              <w:rPr>
                <w:rFonts w:hint="eastAsia" w:ascii="仿宋" w:hAnsi="仿宋" w:eastAsia="仿宋" w:cs="仿宋"/>
                <w:sz w:val="21"/>
                <w:szCs w:val="21"/>
                <w:highlight w:val="none"/>
              </w:rPr>
            </w:pPr>
          </w:p>
        </w:tc>
        <w:tc>
          <w:tcPr>
            <w:tcW w:w="1192" w:type="dxa"/>
            <w:tcBorders>
              <w:top w:val="single" w:color="auto" w:sz="4" w:space="0"/>
            </w:tcBorders>
            <w:noWrap w:val="0"/>
            <w:vAlign w:val="top"/>
          </w:tcPr>
          <w:p w14:paraId="2A7AC468">
            <w:pPr>
              <w:pStyle w:val="22"/>
              <w:rPr>
                <w:rFonts w:hint="eastAsia" w:ascii="仿宋" w:hAnsi="仿宋" w:eastAsia="仿宋" w:cs="仿宋"/>
                <w:sz w:val="21"/>
                <w:szCs w:val="21"/>
                <w:highlight w:val="none"/>
              </w:rPr>
            </w:pPr>
          </w:p>
        </w:tc>
        <w:tc>
          <w:tcPr>
            <w:tcW w:w="793" w:type="dxa"/>
            <w:tcBorders>
              <w:top w:val="single" w:color="auto" w:sz="4" w:space="0"/>
            </w:tcBorders>
            <w:noWrap w:val="0"/>
            <w:vAlign w:val="top"/>
          </w:tcPr>
          <w:p w14:paraId="1DC2173D">
            <w:pPr>
              <w:pStyle w:val="22"/>
              <w:rPr>
                <w:rFonts w:hint="eastAsia" w:ascii="仿宋" w:hAnsi="仿宋" w:eastAsia="仿宋" w:cs="仿宋"/>
                <w:sz w:val="21"/>
                <w:szCs w:val="21"/>
                <w:highlight w:val="none"/>
              </w:rPr>
            </w:pPr>
          </w:p>
        </w:tc>
        <w:tc>
          <w:tcPr>
            <w:tcW w:w="793" w:type="dxa"/>
            <w:tcBorders>
              <w:top w:val="single" w:color="auto" w:sz="4" w:space="0"/>
            </w:tcBorders>
            <w:noWrap w:val="0"/>
            <w:vAlign w:val="top"/>
          </w:tcPr>
          <w:p w14:paraId="3F99F1E0">
            <w:pPr>
              <w:pStyle w:val="22"/>
              <w:rPr>
                <w:rFonts w:hint="eastAsia" w:ascii="仿宋" w:hAnsi="仿宋" w:eastAsia="仿宋" w:cs="仿宋"/>
                <w:sz w:val="21"/>
                <w:szCs w:val="21"/>
                <w:highlight w:val="none"/>
              </w:rPr>
            </w:pPr>
          </w:p>
        </w:tc>
        <w:tc>
          <w:tcPr>
            <w:tcW w:w="793" w:type="dxa"/>
            <w:tcBorders>
              <w:top w:val="single" w:color="auto" w:sz="4" w:space="0"/>
            </w:tcBorders>
            <w:noWrap w:val="0"/>
            <w:vAlign w:val="top"/>
          </w:tcPr>
          <w:p w14:paraId="0647D348">
            <w:pPr>
              <w:pStyle w:val="22"/>
              <w:rPr>
                <w:rFonts w:hint="eastAsia" w:ascii="仿宋" w:hAnsi="仿宋" w:eastAsia="仿宋" w:cs="仿宋"/>
                <w:sz w:val="21"/>
                <w:szCs w:val="21"/>
                <w:highlight w:val="none"/>
              </w:rPr>
            </w:pPr>
          </w:p>
        </w:tc>
        <w:tc>
          <w:tcPr>
            <w:tcW w:w="2787" w:type="dxa"/>
            <w:tcBorders>
              <w:top w:val="single" w:color="auto" w:sz="4" w:space="0"/>
            </w:tcBorders>
            <w:noWrap w:val="0"/>
            <w:vAlign w:val="top"/>
          </w:tcPr>
          <w:p w14:paraId="54E110E2">
            <w:pPr>
              <w:pStyle w:val="22"/>
              <w:rPr>
                <w:rFonts w:hint="eastAsia" w:ascii="仿宋" w:hAnsi="仿宋" w:eastAsia="仿宋" w:cs="仿宋"/>
                <w:sz w:val="21"/>
                <w:szCs w:val="21"/>
                <w:highlight w:val="none"/>
              </w:rPr>
            </w:pPr>
          </w:p>
        </w:tc>
        <w:tc>
          <w:tcPr>
            <w:tcW w:w="740" w:type="dxa"/>
            <w:tcBorders>
              <w:top w:val="single" w:color="auto" w:sz="4" w:space="0"/>
            </w:tcBorders>
            <w:noWrap w:val="0"/>
            <w:vAlign w:val="top"/>
          </w:tcPr>
          <w:p w14:paraId="4CE3EC6A">
            <w:pPr>
              <w:pStyle w:val="22"/>
              <w:rPr>
                <w:rFonts w:hint="eastAsia" w:ascii="仿宋" w:hAnsi="仿宋" w:eastAsia="仿宋" w:cs="仿宋"/>
                <w:sz w:val="21"/>
                <w:szCs w:val="21"/>
                <w:highlight w:val="none"/>
              </w:rPr>
            </w:pPr>
          </w:p>
        </w:tc>
      </w:tr>
      <w:tr w14:paraId="7A1E5B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13" w:type="dxa"/>
            <w:noWrap w:val="0"/>
            <w:vAlign w:val="top"/>
          </w:tcPr>
          <w:p w14:paraId="003ED9FD">
            <w:pPr>
              <w:pStyle w:val="22"/>
              <w:rPr>
                <w:rFonts w:hint="eastAsia" w:ascii="仿宋" w:hAnsi="仿宋" w:eastAsia="仿宋" w:cs="仿宋"/>
                <w:sz w:val="21"/>
                <w:szCs w:val="21"/>
                <w:highlight w:val="none"/>
              </w:rPr>
            </w:pPr>
          </w:p>
        </w:tc>
        <w:tc>
          <w:tcPr>
            <w:tcW w:w="793" w:type="dxa"/>
            <w:noWrap w:val="0"/>
            <w:vAlign w:val="top"/>
          </w:tcPr>
          <w:p w14:paraId="64F650EE">
            <w:pPr>
              <w:pStyle w:val="22"/>
              <w:rPr>
                <w:rFonts w:hint="eastAsia" w:ascii="仿宋" w:hAnsi="仿宋" w:eastAsia="仿宋" w:cs="仿宋"/>
                <w:sz w:val="21"/>
                <w:szCs w:val="21"/>
                <w:highlight w:val="none"/>
              </w:rPr>
            </w:pPr>
          </w:p>
        </w:tc>
        <w:tc>
          <w:tcPr>
            <w:tcW w:w="793" w:type="dxa"/>
            <w:noWrap w:val="0"/>
            <w:vAlign w:val="top"/>
          </w:tcPr>
          <w:p w14:paraId="49B5661D">
            <w:pPr>
              <w:pStyle w:val="22"/>
              <w:rPr>
                <w:rFonts w:hint="eastAsia" w:ascii="仿宋" w:hAnsi="仿宋" w:eastAsia="仿宋" w:cs="仿宋"/>
                <w:sz w:val="21"/>
                <w:szCs w:val="21"/>
                <w:highlight w:val="none"/>
              </w:rPr>
            </w:pPr>
          </w:p>
        </w:tc>
        <w:tc>
          <w:tcPr>
            <w:tcW w:w="1192" w:type="dxa"/>
            <w:noWrap w:val="0"/>
            <w:vAlign w:val="top"/>
          </w:tcPr>
          <w:p w14:paraId="2F07FAD8">
            <w:pPr>
              <w:pStyle w:val="22"/>
              <w:rPr>
                <w:rFonts w:hint="eastAsia" w:ascii="仿宋" w:hAnsi="仿宋" w:eastAsia="仿宋" w:cs="仿宋"/>
                <w:sz w:val="21"/>
                <w:szCs w:val="21"/>
                <w:highlight w:val="none"/>
              </w:rPr>
            </w:pPr>
          </w:p>
        </w:tc>
        <w:tc>
          <w:tcPr>
            <w:tcW w:w="793" w:type="dxa"/>
            <w:noWrap w:val="0"/>
            <w:vAlign w:val="top"/>
          </w:tcPr>
          <w:p w14:paraId="34C03ED1">
            <w:pPr>
              <w:pStyle w:val="22"/>
              <w:rPr>
                <w:rFonts w:hint="eastAsia" w:ascii="仿宋" w:hAnsi="仿宋" w:eastAsia="仿宋" w:cs="仿宋"/>
                <w:sz w:val="21"/>
                <w:szCs w:val="21"/>
                <w:highlight w:val="none"/>
              </w:rPr>
            </w:pPr>
          </w:p>
        </w:tc>
        <w:tc>
          <w:tcPr>
            <w:tcW w:w="793" w:type="dxa"/>
            <w:noWrap w:val="0"/>
            <w:vAlign w:val="top"/>
          </w:tcPr>
          <w:p w14:paraId="74DA1DA7">
            <w:pPr>
              <w:pStyle w:val="22"/>
              <w:rPr>
                <w:rFonts w:hint="eastAsia" w:ascii="仿宋" w:hAnsi="仿宋" w:eastAsia="仿宋" w:cs="仿宋"/>
                <w:sz w:val="21"/>
                <w:szCs w:val="21"/>
                <w:highlight w:val="none"/>
              </w:rPr>
            </w:pPr>
          </w:p>
        </w:tc>
        <w:tc>
          <w:tcPr>
            <w:tcW w:w="793" w:type="dxa"/>
            <w:noWrap w:val="0"/>
            <w:vAlign w:val="top"/>
          </w:tcPr>
          <w:p w14:paraId="08B546C8">
            <w:pPr>
              <w:pStyle w:val="22"/>
              <w:rPr>
                <w:rFonts w:hint="eastAsia" w:ascii="仿宋" w:hAnsi="仿宋" w:eastAsia="仿宋" w:cs="仿宋"/>
                <w:sz w:val="21"/>
                <w:szCs w:val="21"/>
                <w:highlight w:val="none"/>
              </w:rPr>
            </w:pPr>
          </w:p>
        </w:tc>
        <w:tc>
          <w:tcPr>
            <w:tcW w:w="2787" w:type="dxa"/>
            <w:noWrap w:val="0"/>
            <w:vAlign w:val="top"/>
          </w:tcPr>
          <w:p w14:paraId="342A00FB">
            <w:pPr>
              <w:pStyle w:val="22"/>
              <w:rPr>
                <w:rFonts w:hint="eastAsia" w:ascii="仿宋" w:hAnsi="仿宋" w:eastAsia="仿宋" w:cs="仿宋"/>
                <w:sz w:val="21"/>
                <w:szCs w:val="21"/>
                <w:highlight w:val="none"/>
              </w:rPr>
            </w:pPr>
          </w:p>
        </w:tc>
        <w:tc>
          <w:tcPr>
            <w:tcW w:w="740" w:type="dxa"/>
            <w:noWrap w:val="0"/>
            <w:vAlign w:val="top"/>
          </w:tcPr>
          <w:p w14:paraId="35EBBD68">
            <w:pPr>
              <w:pStyle w:val="22"/>
              <w:rPr>
                <w:rFonts w:hint="eastAsia" w:ascii="仿宋" w:hAnsi="仿宋" w:eastAsia="仿宋" w:cs="仿宋"/>
                <w:sz w:val="21"/>
                <w:szCs w:val="21"/>
                <w:highlight w:val="none"/>
              </w:rPr>
            </w:pPr>
          </w:p>
        </w:tc>
      </w:tr>
      <w:tr w14:paraId="61461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13" w:type="dxa"/>
            <w:noWrap w:val="0"/>
            <w:vAlign w:val="top"/>
          </w:tcPr>
          <w:p w14:paraId="50EBEC63">
            <w:pPr>
              <w:pStyle w:val="22"/>
              <w:rPr>
                <w:rFonts w:hint="eastAsia" w:ascii="仿宋" w:hAnsi="仿宋" w:eastAsia="仿宋" w:cs="仿宋"/>
                <w:sz w:val="21"/>
                <w:szCs w:val="21"/>
                <w:highlight w:val="none"/>
              </w:rPr>
            </w:pPr>
          </w:p>
        </w:tc>
        <w:tc>
          <w:tcPr>
            <w:tcW w:w="793" w:type="dxa"/>
            <w:noWrap w:val="0"/>
            <w:vAlign w:val="top"/>
          </w:tcPr>
          <w:p w14:paraId="1A7423A0">
            <w:pPr>
              <w:pStyle w:val="22"/>
              <w:rPr>
                <w:rFonts w:hint="eastAsia" w:ascii="仿宋" w:hAnsi="仿宋" w:eastAsia="仿宋" w:cs="仿宋"/>
                <w:sz w:val="21"/>
                <w:szCs w:val="21"/>
                <w:highlight w:val="none"/>
              </w:rPr>
            </w:pPr>
          </w:p>
        </w:tc>
        <w:tc>
          <w:tcPr>
            <w:tcW w:w="793" w:type="dxa"/>
            <w:noWrap w:val="0"/>
            <w:vAlign w:val="top"/>
          </w:tcPr>
          <w:p w14:paraId="132119E5">
            <w:pPr>
              <w:pStyle w:val="22"/>
              <w:rPr>
                <w:rFonts w:hint="eastAsia" w:ascii="仿宋" w:hAnsi="仿宋" w:eastAsia="仿宋" w:cs="仿宋"/>
                <w:sz w:val="21"/>
                <w:szCs w:val="21"/>
                <w:highlight w:val="none"/>
              </w:rPr>
            </w:pPr>
          </w:p>
        </w:tc>
        <w:tc>
          <w:tcPr>
            <w:tcW w:w="1192" w:type="dxa"/>
            <w:noWrap w:val="0"/>
            <w:vAlign w:val="top"/>
          </w:tcPr>
          <w:p w14:paraId="728ABCA6">
            <w:pPr>
              <w:pStyle w:val="22"/>
              <w:rPr>
                <w:rFonts w:hint="eastAsia" w:ascii="仿宋" w:hAnsi="仿宋" w:eastAsia="仿宋" w:cs="仿宋"/>
                <w:sz w:val="21"/>
                <w:szCs w:val="21"/>
                <w:highlight w:val="none"/>
              </w:rPr>
            </w:pPr>
          </w:p>
        </w:tc>
        <w:tc>
          <w:tcPr>
            <w:tcW w:w="793" w:type="dxa"/>
            <w:noWrap w:val="0"/>
            <w:vAlign w:val="top"/>
          </w:tcPr>
          <w:p w14:paraId="38CEB533">
            <w:pPr>
              <w:pStyle w:val="22"/>
              <w:rPr>
                <w:rFonts w:hint="eastAsia" w:ascii="仿宋" w:hAnsi="仿宋" w:eastAsia="仿宋" w:cs="仿宋"/>
                <w:sz w:val="21"/>
                <w:szCs w:val="21"/>
                <w:highlight w:val="none"/>
              </w:rPr>
            </w:pPr>
          </w:p>
        </w:tc>
        <w:tc>
          <w:tcPr>
            <w:tcW w:w="793" w:type="dxa"/>
            <w:noWrap w:val="0"/>
            <w:vAlign w:val="top"/>
          </w:tcPr>
          <w:p w14:paraId="48BDAF6F">
            <w:pPr>
              <w:pStyle w:val="22"/>
              <w:rPr>
                <w:rFonts w:hint="eastAsia" w:ascii="仿宋" w:hAnsi="仿宋" w:eastAsia="仿宋" w:cs="仿宋"/>
                <w:sz w:val="21"/>
                <w:szCs w:val="21"/>
                <w:highlight w:val="none"/>
              </w:rPr>
            </w:pPr>
          </w:p>
        </w:tc>
        <w:tc>
          <w:tcPr>
            <w:tcW w:w="793" w:type="dxa"/>
            <w:noWrap w:val="0"/>
            <w:vAlign w:val="top"/>
          </w:tcPr>
          <w:p w14:paraId="6C5B6157">
            <w:pPr>
              <w:pStyle w:val="22"/>
              <w:rPr>
                <w:rFonts w:hint="eastAsia" w:ascii="仿宋" w:hAnsi="仿宋" w:eastAsia="仿宋" w:cs="仿宋"/>
                <w:sz w:val="21"/>
                <w:szCs w:val="21"/>
                <w:highlight w:val="none"/>
              </w:rPr>
            </w:pPr>
          </w:p>
        </w:tc>
        <w:tc>
          <w:tcPr>
            <w:tcW w:w="2787" w:type="dxa"/>
            <w:noWrap w:val="0"/>
            <w:vAlign w:val="top"/>
          </w:tcPr>
          <w:p w14:paraId="4C2424A1">
            <w:pPr>
              <w:pStyle w:val="22"/>
              <w:rPr>
                <w:rFonts w:hint="eastAsia" w:ascii="仿宋" w:hAnsi="仿宋" w:eastAsia="仿宋" w:cs="仿宋"/>
                <w:sz w:val="21"/>
                <w:szCs w:val="21"/>
                <w:highlight w:val="none"/>
              </w:rPr>
            </w:pPr>
          </w:p>
        </w:tc>
        <w:tc>
          <w:tcPr>
            <w:tcW w:w="740" w:type="dxa"/>
            <w:noWrap w:val="0"/>
            <w:vAlign w:val="top"/>
          </w:tcPr>
          <w:p w14:paraId="533B371D">
            <w:pPr>
              <w:pStyle w:val="22"/>
              <w:rPr>
                <w:rFonts w:hint="eastAsia" w:ascii="仿宋" w:hAnsi="仿宋" w:eastAsia="仿宋" w:cs="仿宋"/>
                <w:sz w:val="21"/>
                <w:szCs w:val="21"/>
                <w:highlight w:val="none"/>
              </w:rPr>
            </w:pPr>
          </w:p>
        </w:tc>
      </w:tr>
      <w:tr w14:paraId="005F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13" w:type="dxa"/>
            <w:noWrap w:val="0"/>
            <w:vAlign w:val="top"/>
          </w:tcPr>
          <w:p w14:paraId="6C7B4E3F">
            <w:pPr>
              <w:pStyle w:val="22"/>
              <w:rPr>
                <w:rFonts w:hint="eastAsia" w:ascii="仿宋" w:hAnsi="仿宋" w:eastAsia="仿宋" w:cs="仿宋"/>
                <w:sz w:val="21"/>
                <w:szCs w:val="21"/>
                <w:highlight w:val="none"/>
              </w:rPr>
            </w:pPr>
          </w:p>
        </w:tc>
        <w:tc>
          <w:tcPr>
            <w:tcW w:w="793" w:type="dxa"/>
            <w:noWrap w:val="0"/>
            <w:vAlign w:val="top"/>
          </w:tcPr>
          <w:p w14:paraId="6EC23FCD">
            <w:pPr>
              <w:pStyle w:val="22"/>
              <w:rPr>
                <w:rFonts w:hint="eastAsia" w:ascii="仿宋" w:hAnsi="仿宋" w:eastAsia="仿宋" w:cs="仿宋"/>
                <w:sz w:val="21"/>
                <w:szCs w:val="21"/>
                <w:highlight w:val="none"/>
              </w:rPr>
            </w:pPr>
          </w:p>
        </w:tc>
        <w:tc>
          <w:tcPr>
            <w:tcW w:w="793" w:type="dxa"/>
            <w:noWrap w:val="0"/>
            <w:vAlign w:val="top"/>
          </w:tcPr>
          <w:p w14:paraId="225CCB1F">
            <w:pPr>
              <w:pStyle w:val="22"/>
              <w:rPr>
                <w:rFonts w:hint="eastAsia" w:ascii="仿宋" w:hAnsi="仿宋" w:eastAsia="仿宋" w:cs="仿宋"/>
                <w:sz w:val="21"/>
                <w:szCs w:val="21"/>
                <w:highlight w:val="none"/>
              </w:rPr>
            </w:pPr>
          </w:p>
        </w:tc>
        <w:tc>
          <w:tcPr>
            <w:tcW w:w="1192" w:type="dxa"/>
            <w:noWrap w:val="0"/>
            <w:vAlign w:val="top"/>
          </w:tcPr>
          <w:p w14:paraId="1199F003">
            <w:pPr>
              <w:pStyle w:val="22"/>
              <w:rPr>
                <w:rFonts w:hint="eastAsia" w:ascii="仿宋" w:hAnsi="仿宋" w:eastAsia="仿宋" w:cs="仿宋"/>
                <w:sz w:val="21"/>
                <w:szCs w:val="21"/>
                <w:highlight w:val="none"/>
              </w:rPr>
            </w:pPr>
          </w:p>
        </w:tc>
        <w:tc>
          <w:tcPr>
            <w:tcW w:w="793" w:type="dxa"/>
            <w:noWrap w:val="0"/>
            <w:vAlign w:val="top"/>
          </w:tcPr>
          <w:p w14:paraId="04BCCDF0">
            <w:pPr>
              <w:pStyle w:val="22"/>
              <w:rPr>
                <w:rFonts w:hint="eastAsia" w:ascii="仿宋" w:hAnsi="仿宋" w:eastAsia="仿宋" w:cs="仿宋"/>
                <w:sz w:val="21"/>
                <w:szCs w:val="21"/>
                <w:highlight w:val="none"/>
              </w:rPr>
            </w:pPr>
          </w:p>
        </w:tc>
        <w:tc>
          <w:tcPr>
            <w:tcW w:w="793" w:type="dxa"/>
            <w:noWrap w:val="0"/>
            <w:vAlign w:val="top"/>
          </w:tcPr>
          <w:p w14:paraId="74955CEA">
            <w:pPr>
              <w:pStyle w:val="22"/>
              <w:rPr>
                <w:rFonts w:hint="eastAsia" w:ascii="仿宋" w:hAnsi="仿宋" w:eastAsia="仿宋" w:cs="仿宋"/>
                <w:sz w:val="21"/>
                <w:szCs w:val="21"/>
                <w:highlight w:val="none"/>
              </w:rPr>
            </w:pPr>
          </w:p>
        </w:tc>
        <w:tc>
          <w:tcPr>
            <w:tcW w:w="793" w:type="dxa"/>
            <w:noWrap w:val="0"/>
            <w:vAlign w:val="top"/>
          </w:tcPr>
          <w:p w14:paraId="67CD4279">
            <w:pPr>
              <w:pStyle w:val="22"/>
              <w:rPr>
                <w:rFonts w:hint="eastAsia" w:ascii="仿宋" w:hAnsi="仿宋" w:eastAsia="仿宋" w:cs="仿宋"/>
                <w:sz w:val="21"/>
                <w:szCs w:val="21"/>
                <w:highlight w:val="none"/>
              </w:rPr>
            </w:pPr>
          </w:p>
        </w:tc>
        <w:tc>
          <w:tcPr>
            <w:tcW w:w="2787" w:type="dxa"/>
            <w:noWrap w:val="0"/>
            <w:vAlign w:val="top"/>
          </w:tcPr>
          <w:p w14:paraId="53841BE2">
            <w:pPr>
              <w:pStyle w:val="22"/>
              <w:rPr>
                <w:rFonts w:hint="eastAsia" w:ascii="仿宋" w:hAnsi="仿宋" w:eastAsia="仿宋" w:cs="仿宋"/>
                <w:sz w:val="21"/>
                <w:szCs w:val="21"/>
                <w:highlight w:val="none"/>
              </w:rPr>
            </w:pPr>
          </w:p>
        </w:tc>
        <w:tc>
          <w:tcPr>
            <w:tcW w:w="740" w:type="dxa"/>
            <w:noWrap w:val="0"/>
            <w:vAlign w:val="top"/>
          </w:tcPr>
          <w:p w14:paraId="30ECA665">
            <w:pPr>
              <w:pStyle w:val="22"/>
              <w:rPr>
                <w:rFonts w:hint="eastAsia" w:ascii="仿宋" w:hAnsi="仿宋" w:eastAsia="仿宋" w:cs="仿宋"/>
                <w:sz w:val="21"/>
                <w:szCs w:val="21"/>
                <w:highlight w:val="none"/>
              </w:rPr>
            </w:pPr>
          </w:p>
        </w:tc>
      </w:tr>
      <w:tr w14:paraId="5F5227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13" w:type="dxa"/>
            <w:noWrap w:val="0"/>
            <w:vAlign w:val="top"/>
          </w:tcPr>
          <w:p w14:paraId="7002A872">
            <w:pPr>
              <w:pStyle w:val="22"/>
              <w:rPr>
                <w:rFonts w:hint="eastAsia" w:ascii="仿宋" w:hAnsi="仿宋" w:eastAsia="仿宋" w:cs="仿宋"/>
                <w:sz w:val="21"/>
                <w:szCs w:val="21"/>
                <w:highlight w:val="none"/>
              </w:rPr>
            </w:pPr>
          </w:p>
        </w:tc>
        <w:tc>
          <w:tcPr>
            <w:tcW w:w="793" w:type="dxa"/>
            <w:noWrap w:val="0"/>
            <w:vAlign w:val="top"/>
          </w:tcPr>
          <w:p w14:paraId="59453896">
            <w:pPr>
              <w:pStyle w:val="22"/>
              <w:rPr>
                <w:rFonts w:hint="eastAsia" w:ascii="仿宋" w:hAnsi="仿宋" w:eastAsia="仿宋" w:cs="仿宋"/>
                <w:sz w:val="21"/>
                <w:szCs w:val="21"/>
                <w:highlight w:val="none"/>
              </w:rPr>
            </w:pPr>
          </w:p>
        </w:tc>
        <w:tc>
          <w:tcPr>
            <w:tcW w:w="793" w:type="dxa"/>
            <w:noWrap w:val="0"/>
            <w:vAlign w:val="top"/>
          </w:tcPr>
          <w:p w14:paraId="26236187">
            <w:pPr>
              <w:pStyle w:val="22"/>
              <w:rPr>
                <w:rFonts w:hint="eastAsia" w:ascii="仿宋" w:hAnsi="仿宋" w:eastAsia="仿宋" w:cs="仿宋"/>
                <w:sz w:val="21"/>
                <w:szCs w:val="21"/>
                <w:highlight w:val="none"/>
              </w:rPr>
            </w:pPr>
          </w:p>
        </w:tc>
        <w:tc>
          <w:tcPr>
            <w:tcW w:w="1192" w:type="dxa"/>
            <w:noWrap w:val="0"/>
            <w:vAlign w:val="top"/>
          </w:tcPr>
          <w:p w14:paraId="6A3F9373">
            <w:pPr>
              <w:pStyle w:val="22"/>
              <w:rPr>
                <w:rFonts w:hint="eastAsia" w:ascii="仿宋" w:hAnsi="仿宋" w:eastAsia="仿宋" w:cs="仿宋"/>
                <w:sz w:val="21"/>
                <w:szCs w:val="21"/>
                <w:highlight w:val="none"/>
              </w:rPr>
            </w:pPr>
          </w:p>
        </w:tc>
        <w:tc>
          <w:tcPr>
            <w:tcW w:w="793" w:type="dxa"/>
            <w:noWrap w:val="0"/>
            <w:vAlign w:val="top"/>
          </w:tcPr>
          <w:p w14:paraId="5F1EF7FD">
            <w:pPr>
              <w:pStyle w:val="22"/>
              <w:rPr>
                <w:rFonts w:hint="eastAsia" w:ascii="仿宋" w:hAnsi="仿宋" w:eastAsia="仿宋" w:cs="仿宋"/>
                <w:sz w:val="21"/>
                <w:szCs w:val="21"/>
                <w:highlight w:val="none"/>
              </w:rPr>
            </w:pPr>
          </w:p>
        </w:tc>
        <w:tc>
          <w:tcPr>
            <w:tcW w:w="793" w:type="dxa"/>
            <w:noWrap w:val="0"/>
            <w:vAlign w:val="top"/>
          </w:tcPr>
          <w:p w14:paraId="52DF623A">
            <w:pPr>
              <w:pStyle w:val="22"/>
              <w:rPr>
                <w:rFonts w:hint="eastAsia" w:ascii="仿宋" w:hAnsi="仿宋" w:eastAsia="仿宋" w:cs="仿宋"/>
                <w:sz w:val="21"/>
                <w:szCs w:val="21"/>
                <w:highlight w:val="none"/>
              </w:rPr>
            </w:pPr>
          </w:p>
        </w:tc>
        <w:tc>
          <w:tcPr>
            <w:tcW w:w="793" w:type="dxa"/>
            <w:noWrap w:val="0"/>
            <w:vAlign w:val="top"/>
          </w:tcPr>
          <w:p w14:paraId="1F1AB62C">
            <w:pPr>
              <w:pStyle w:val="22"/>
              <w:rPr>
                <w:rFonts w:hint="eastAsia" w:ascii="仿宋" w:hAnsi="仿宋" w:eastAsia="仿宋" w:cs="仿宋"/>
                <w:sz w:val="21"/>
                <w:szCs w:val="21"/>
                <w:highlight w:val="none"/>
              </w:rPr>
            </w:pPr>
          </w:p>
        </w:tc>
        <w:tc>
          <w:tcPr>
            <w:tcW w:w="2787" w:type="dxa"/>
            <w:noWrap w:val="0"/>
            <w:vAlign w:val="top"/>
          </w:tcPr>
          <w:p w14:paraId="501885EC">
            <w:pPr>
              <w:pStyle w:val="22"/>
              <w:rPr>
                <w:rFonts w:hint="eastAsia" w:ascii="仿宋" w:hAnsi="仿宋" w:eastAsia="仿宋" w:cs="仿宋"/>
                <w:sz w:val="21"/>
                <w:szCs w:val="21"/>
                <w:highlight w:val="none"/>
              </w:rPr>
            </w:pPr>
          </w:p>
        </w:tc>
        <w:tc>
          <w:tcPr>
            <w:tcW w:w="740" w:type="dxa"/>
            <w:noWrap w:val="0"/>
            <w:vAlign w:val="top"/>
          </w:tcPr>
          <w:p w14:paraId="28832F0B">
            <w:pPr>
              <w:pStyle w:val="22"/>
              <w:rPr>
                <w:rFonts w:hint="eastAsia" w:ascii="仿宋" w:hAnsi="仿宋" w:eastAsia="仿宋" w:cs="仿宋"/>
                <w:sz w:val="21"/>
                <w:szCs w:val="21"/>
                <w:highlight w:val="none"/>
              </w:rPr>
            </w:pPr>
          </w:p>
        </w:tc>
      </w:tr>
      <w:tr w14:paraId="17F7EF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13" w:type="dxa"/>
            <w:noWrap w:val="0"/>
            <w:vAlign w:val="top"/>
          </w:tcPr>
          <w:p w14:paraId="0435EEB0">
            <w:pPr>
              <w:pStyle w:val="22"/>
              <w:rPr>
                <w:rFonts w:hint="eastAsia" w:ascii="仿宋" w:hAnsi="仿宋" w:eastAsia="仿宋" w:cs="仿宋"/>
                <w:sz w:val="21"/>
                <w:szCs w:val="21"/>
                <w:highlight w:val="none"/>
              </w:rPr>
            </w:pPr>
          </w:p>
        </w:tc>
        <w:tc>
          <w:tcPr>
            <w:tcW w:w="793" w:type="dxa"/>
            <w:noWrap w:val="0"/>
            <w:vAlign w:val="top"/>
          </w:tcPr>
          <w:p w14:paraId="70CA4C54">
            <w:pPr>
              <w:pStyle w:val="22"/>
              <w:rPr>
                <w:rFonts w:hint="eastAsia" w:ascii="仿宋" w:hAnsi="仿宋" w:eastAsia="仿宋" w:cs="仿宋"/>
                <w:sz w:val="21"/>
                <w:szCs w:val="21"/>
                <w:highlight w:val="none"/>
              </w:rPr>
            </w:pPr>
          </w:p>
        </w:tc>
        <w:tc>
          <w:tcPr>
            <w:tcW w:w="793" w:type="dxa"/>
            <w:noWrap w:val="0"/>
            <w:vAlign w:val="top"/>
          </w:tcPr>
          <w:p w14:paraId="3CE921FA">
            <w:pPr>
              <w:pStyle w:val="22"/>
              <w:rPr>
                <w:rFonts w:hint="eastAsia" w:ascii="仿宋" w:hAnsi="仿宋" w:eastAsia="仿宋" w:cs="仿宋"/>
                <w:sz w:val="21"/>
                <w:szCs w:val="21"/>
                <w:highlight w:val="none"/>
              </w:rPr>
            </w:pPr>
          </w:p>
        </w:tc>
        <w:tc>
          <w:tcPr>
            <w:tcW w:w="1192" w:type="dxa"/>
            <w:noWrap w:val="0"/>
            <w:vAlign w:val="top"/>
          </w:tcPr>
          <w:p w14:paraId="5A91A059">
            <w:pPr>
              <w:pStyle w:val="22"/>
              <w:rPr>
                <w:rFonts w:hint="eastAsia" w:ascii="仿宋" w:hAnsi="仿宋" w:eastAsia="仿宋" w:cs="仿宋"/>
                <w:sz w:val="21"/>
                <w:szCs w:val="21"/>
                <w:highlight w:val="none"/>
              </w:rPr>
            </w:pPr>
          </w:p>
        </w:tc>
        <w:tc>
          <w:tcPr>
            <w:tcW w:w="793" w:type="dxa"/>
            <w:noWrap w:val="0"/>
            <w:vAlign w:val="top"/>
          </w:tcPr>
          <w:p w14:paraId="4E49138B">
            <w:pPr>
              <w:pStyle w:val="22"/>
              <w:rPr>
                <w:rFonts w:hint="eastAsia" w:ascii="仿宋" w:hAnsi="仿宋" w:eastAsia="仿宋" w:cs="仿宋"/>
                <w:sz w:val="21"/>
                <w:szCs w:val="21"/>
                <w:highlight w:val="none"/>
              </w:rPr>
            </w:pPr>
          </w:p>
        </w:tc>
        <w:tc>
          <w:tcPr>
            <w:tcW w:w="793" w:type="dxa"/>
            <w:noWrap w:val="0"/>
            <w:vAlign w:val="top"/>
          </w:tcPr>
          <w:p w14:paraId="4FE4F128">
            <w:pPr>
              <w:pStyle w:val="22"/>
              <w:rPr>
                <w:rFonts w:hint="eastAsia" w:ascii="仿宋" w:hAnsi="仿宋" w:eastAsia="仿宋" w:cs="仿宋"/>
                <w:sz w:val="21"/>
                <w:szCs w:val="21"/>
                <w:highlight w:val="none"/>
              </w:rPr>
            </w:pPr>
          </w:p>
        </w:tc>
        <w:tc>
          <w:tcPr>
            <w:tcW w:w="793" w:type="dxa"/>
            <w:noWrap w:val="0"/>
            <w:vAlign w:val="top"/>
          </w:tcPr>
          <w:p w14:paraId="45A8D002">
            <w:pPr>
              <w:pStyle w:val="22"/>
              <w:rPr>
                <w:rFonts w:hint="eastAsia" w:ascii="仿宋" w:hAnsi="仿宋" w:eastAsia="仿宋" w:cs="仿宋"/>
                <w:sz w:val="21"/>
                <w:szCs w:val="21"/>
                <w:highlight w:val="none"/>
              </w:rPr>
            </w:pPr>
          </w:p>
        </w:tc>
        <w:tc>
          <w:tcPr>
            <w:tcW w:w="2787" w:type="dxa"/>
            <w:noWrap w:val="0"/>
            <w:vAlign w:val="top"/>
          </w:tcPr>
          <w:p w14:paraId="58495F1C">
            <w:pPr>
              <w:pStyle w:val="22"/>
              <w:rPr>
                <w:rFonts w:hint="eastAsia" w:ascii="仿宋" w:hAnsi="仿宋" w:eastAsia="仿宋" w:cs="仿宋"/>
                <w:sz w:val="21"/>
                <w:szCs w:val="21"/>
                <w:highlight w:val="none"/>
              </w:rPr>
            </w:pPr>
          </w:p>
        </w:tc>
        <w:tc>
          <w:tcPr>
            <w:tcW w:w="740" w:type="dxa"/>
            <w:noWrap w:val="0"/>
            <w:vAlign w:val="top"/>
          </w:tcPr>
          <w:p w14:paraId="166B3BA4">
            <w:pPr>
              <w:pStyle w:val="22"/>
              <w:rPr>
                <w:rFonts w:hint="eastAsia" w:ascii="仿宋" w:hAnsi="仿宋" w:eastAsia="仿宋" w:cs="仿宋"/>
                <w:sz w:val="21"/>
                <w:szCs w:val="21"/>
                <w:highlight w:val="none"/>
              </w:rPr>
            </w:pPr>
          </w:p>
        </w:tc>
      </w:tr>
      <w:tr w14:paraId="2A296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jc w:val="center"/>
        </w:trPr>
        <w:tc>
          <w:tcPr>
            <w:tcW w:w="713" w:type="dxa"/>
            <w:noWrap w:val="0"/>
            <w:vAlign w:val="top"/>
          </w:tcPr>
          <w:p w14:paraId="0BA46135">
            <w:pPr>
              <w:pStyle w:val="22"/>
              <w:rPr>
                <w:rFonts w:hint="eastAsia" w:ascii="仿宋" w:hAnsi="仿宋" w:eastAsia="仿宋" w:cs="仿宋"/>
                <w:sz w:val="21"/>
                <w:szCs w:val="21"/>
                <w:highlight w:val="none"/>
              </w:rPr>
            </w:pPr>
          </w:p>
        </w:tc>
        <w:tc>
          <w:tcPr>
            <w:tcW w:w="793" w:type="dxa"/>
            <w:noWrap w:val="0"/>
            <w:vAlign w:val="top"/>
          </w:tcPr>
          <w:p w14:paraId="48CEB2C2">
            <w:pPr>
              <w:pStyle w:val="22"/>
              <w:rPr>
                <w:rFonts w:hint="eastAsia" w:ascii="仿宋" w:hAnsi="仿宋" w:eastAsia="仿宋" w:cs="仿宋"/>
                <w:sz w:val="21"/>
                <w:szCs w:val="21"/>
                <w:highlight w:val="none"/>
              </w:rPr>
            </w:pPr>
          </w:p>
        </w:tc>
        <w:tc>
          <w:tcPr>
            <w:tcW w:w="793" w:type="dxa"/>
            <w:noWrap w:val="0"/>
            <w:vAlign w:val="top"/>
          </w:tcPr>
          <w:p w14:paraId="31ECB263">
            <w:pPr>
              <w:pStyle w:val="22"/>
              <w:rPr>
                <w:rFonts w:hint="eastAsia" w:ascii="仿宋" w:hAnsi="仿宋" w:eastAsia="仿宋" w:cs="仿宋"/>
                <w:sz w:val="21"/>
                <w:szCs w:val="21"/>
                <w:highlight w:val="none"/>
              </w:rPr>
            </w:pPr>
          </w:p>
        </w:tc>
        <w:tc>
          <w:tcPr>
            <w:tcW w:w="1192" w:type="dxa"/>
            <w:noWrap w:val="0"/>
            <w:vAlign w:val="top"/>
          </w:tcPr>
          <w:p w14:paraId="10B41F4C">
            <w:pPr>
              <w:pStyle w:val="22"/>
              <w:rPr>
                <w:rFonts w:hint="eastAsia" w:ascii="仿宋" w:hAnsi="仿宋" w:eastAsia="仿宋" w:cs="仿宋"/>
                <w:sz w:val="21"/>
                <w:szCs w:val="21"/>
                <w:highlight w:val="none"/>
              </w:rPr>
            </w:pPr>
          </w:p>
        </w:tc>
        <w:tc>
          <w:tcPr>
            <w:tcW w:w="793" w:type="dxa"/>
            <w:noWrap w:val="0"/>
            <w:vAlign w:val="top"/>
          </w:tcPr>
          <w:p w14:paraId="441EA629">
            <w:pPr>
              <w:pStyle w:val="22"/>
              <w:rPr>
                <w:rFonts w:hint="eastAsia" w:ascii="仿宋" w:hAnsi="仿宋" w:eastAsia="仿宋" w:cs="仿宋"/>
                <w:sz w:val="21"/>
                <w:szCs w:val="21"/>
                <w:highlight w:val="none"/>
              </w:rPr>
            </w:pPr>
          </w:p>
        </w:tc>
        <w:tc>
          <w:tcPr>
            <w:tcW w:w="793" w:type="dxa"/>
            <w:noWrap w:val="0"/>
            <w:vAlign w:val="top"/>
          </w:tcPr>
          <w:p w14:paraId="5EE30902">
            <w:pPr>
              <w:pStyle w:val="22"/>
              <w:rPr>
                <w:rFonts w:hint="eastAsia" w:ascii="仿宋" w:hAnsi="仿宋" w:eastAsia="仿宋" w:cs="仿宋"/>
                <w:sz w:val="21"/>
                <w:szCs w:val="21"/>
                <w:highlight w:val="none"/>
              </w:rPr>
            </w:pPr>
          </w:p>
        </w:tc>
        <w:tc>
          <w:tcPr>
            <w:tcW w:w="793" w:type="dxa"/>
            <w:noWrap w:val="0"/>
            <w:vAlign w:val="top"/>
          </w:tcPr>
          <w:p w14:paraId="76F996D3">
            <w:pPr>
              <w:pStyle w:val="22"/>
              <w:rPr>
                <w:rFonts w:hint="eastAsia" w:ascii="仿宋" w:hAnsi="仿宋" w:eastAsia="仿宋" w:cs="仿宋"/>
                <w:sz w:val="21"/>
                <w:szCs w:val="21"/>
                <w:highlight w:val="none"/>
              </w:rPr>
            </w:pPr>
          </w:p>
        </w:tc>
        <w:tc>
          <w:tcPr>
            <w:tcW w:w="2787" w:type="dxa"/>
            <w:noWrap w:val="0"/>
            <w:vAlign w:val="top"/>
          </w:tcPr>
          <w:p w14:paraId="3D7F8E63">
            <w:pPr>
              <w:pStyle w:val="22"/>
              <w:rPr>
                <w:rFonts w:hint="eastAsia" w:ascii="仿宋" w:hAnsi="仿宋" w:eastAsia="仿宋" w:cs="仿宋"/>
                <w:sz w:val="21"/>
                <w:szCs w:val="21"/>
                <w:highlight w:val="none"/>
              </w:rPr>
            </w:pPr>
          </w:p>
        </w:tc>
        <w:tc>
          <w:tcPr>
            <w:tcW w:w="740" w:type="dxa"/>
            <w:noWrap w:val="0"/>
            <w:vAlign w:val="top"/>
          </w:tcPr>
          <w:p w14:paraId="66350AE5">
            <w:pPr>
              <w:pStyle w:val="22"/>
              <w:rPr>
                <w:rFonts w:hint="eastAsia" w:ascii="仿宋" w:hAnsi="仿宋" w:eastAsia="仿宋" w:cs="仿宋"/>
                <w:sz w:val="21"/>
                <w:szCs w:val="21"/>
                <w:highlight w:val="none"/>
              </w:rPr>
            </w:pPr>
          </w:p>
        </w:tc>
      </w:tr>
      <w:tr w14:paraId="3C093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713" w:type="dxa"/>
            <w:noWrap w:val="0"/>
            <w:vAlign w:val="top"/>
          </w:tcPr>
          <w:p w14:paraId="3B11127C">
            <w:pPr>
              <w:pStyle w:val="22"/>
              <w:rPr>
                <w:rFonts w:hint="eastAsia" w:ascii="仿宋" w:hAnsi="仿宋" w:eastAsia="仿宋" w:cs="仿宋"/>
                <w:sz w:val="21"/>
                <w:szCs w:val="21"/>
                <w:highlight w:val="none"/>
              </w:rPr>
            </w:pPr>
          </w:p>
        </w:tc>
        <w:tc>
          <w:tcPr>
            <w:tcW w:w="793" w:type="dxa"/>
            <w:noWrap w:val="0"/>
            <w:vAlign w:val="top"/>
          </w:tcPr>
          <w:p w14:paraId="659591E1">
            <w:pPr>
              <w:pStyle w:val="22"/>
              <w:rPr>
                <w:rFonts w:hint="eastAsia" w:ascii="仿宋" w:hAnsi="仿宋" w:eastAsia="仿宋" w:cs="仿宋"/>
                <w:sz w:val="21"/>
                <w:szCs w:val="21"/>
                <w:highlight w:val="none"/>
              </w:rPr>
            </w:pPr>
          </w:p>
        </w:tc>
        <w:tc>
          <w:tcPr>
            <w:tcW w:w="793" w:type="dxa"/>
            <w:noWrap w:val="0"/>
            <w:vAlign w:val="top"/>
          </w:tcPr>
          <w:p w14:paraId="00F0E8B2">
            <w:pPr>
              <w:pStyle w:val="22"/>
              <w:rPr>
                <w:rFonts w:hint="eastAsia" w:ascii="仿宋" w:hAnsi="仿宋" w:eastAsia="仿宋" w:cs="仿宋"/>
                <w:sz w:val="21"/>
                <w:szCs w:val="21"/>
                <w:highlight w:val="none"/>
              </w:rPr>
            </w:pPr>
          </w:p>
        </w:tc>
        <w:tc>
          <w:tcPr>
            <w:tcW w:w="1192" w:type="dxa"/>
            <w:noWrap w:val="0"/>
            <w:vAlign w:val="top"/>
          </w:tcPr>
          <w:p w14:paraId="7A7B0445">
            <w:pPr>
              <w:pStyle w:val="22"/>
              <w:rPr>
                <w:rFonts w:hint="eastAsia" w:ascii="仿宋" w:hAnsi="仿宋" w:eastAsia="仿宋" w:cs="仿宋"/>
                <w:sz w:val="21"/>
                <w:szCs w:val="21"/>
                <w:highlight w:val="none"/>
              </w:rPr>
            </w:pPr>
          </w:p>
        </w:tc>
        <w:tc>
          <w:tcPr>
            <w:tcW w:w="793" w:type="dxa"/>
            <w:noWrap w:val="0"/>
            <w:vAlign w:val="top"/>
          </w:tcPr>
          <w:p w14:paraId="5F09D8C8">
            <w:pPr>
              <w:pStyle w:val="22"/>
              <w:rPr>
                <w:rFonts w:hint="eastAsia" w:ascii="仿宋" w:hAnsi="仿宋" w:eastAsia="仿宋" w:cs="仿宋"/>
                <w:sz w:val="21"/>
                <w:szCs w:val="21"/>
                <w:highlight w:val="none"/>
              </w:rPr>
            </w:pPr>
          </w:p>
        </w:tc>
        <w:tc>
          <w:tcPr>
            <w:tcW w:w="793" w:type="dxa"/>
            <w:noWrap w:val="0"/>
            <w:vAlign w:val="top"/>
          </w:tcPr>
          <w:p w14:paraId="3680183A">
            <w:pPr>
              <w:pStyle w:val="22"/>
              <w:rPr>
                <w:rFonts w:hint="eastAsia" w:ascii="仿宋" w:hAnsi="仿宋" w:eastAsia="仿宋" w:cs="仿宋"/>
                <w:sz w:val="21"/>
                <w:szCs w:val="21"/>
                <w:highlight w:val="none"/>
              </w:rPr>
            </w:pPr>
          </w:p>
        </w:tc>
        <w:tc>
          <w:tcPr>
            <w:tcW w:w="793" w:type="dxa"/>
            <w:noWrap w:val="0"/>
            <w:vAlign w:val="top"/>
          </w:tcPr>
          <w:p w14:paraId="78339BC3">
            <w:pPr>
              <w:pStyle w:val="22"/>
              <w:rPr>
                <w:rFonts w:hint="eastAsia" w:ascii="仿宋" w:hAnsi="仿宋" w:eastAsia="仿宋" w:cs="仿宋"/>
                <w:sz w:val="21"/>
                <w:szCs w:val="21"/>
                <w:highlight w:val="none"/>
              </w:rPr>
            </w:pPr>
          </w:p>
        </w:tc>
        <w:tc>
          <w:tcPr>
            <w:tcW w:w="2787" w:type="dxa"/>
            <w:noWrap w:val="0"/>
            <w:vAlign w:val="top"/>
          </w:tcPr>
          <w:p w14:paraId="47F769FD">
            <w:pPr>
              <w:pStyle w:val="22"/>
              <w:rPr>
                <w:rFonts w:hint="eastAsia" w:ascii="仿宋" w:hAnsi="仿宋" w:eastAsia="仿宋" w:cs="仿宋"/>
                <w:sz w:val="21"/>
                <w:szCs w:val="21"/>
                <w:highlight w:val="none"/>
              </w:rPr>
            </w:pPr>
          </w:p>
        </w:tc>
        <w:tc>
          <w:tcPr>
            <w:tcW w:w="740" w:type="dxa"/>
            <w:noWrap w:val="0"/>
            <w:vAlign w:val="top"/>
          </w:tcPr>
          <w:p w14:paraId="149EEF29">
            <w:pPr>
              <w:pStyle w:val="22"/>
              <w:rPr>
                <w:rFonts w:hint="eastAsia" w:ascii="仿宋" w:hAnsi="仿宋" w:eastAsia="仿宋" w:cs="仿宋"/>
                <w:sz w:val="21"/>
                <w:szCs w:val="21"/>
                <w:highlight w:val="none"/>
              </w:rPr>
            </w:pPr>
          </w:p>
        </w:tc>
      </w:tr>
    </w:tbl>
    <w:p w14:paraId="08AF4D19">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FBB8EBC">
      <w:pPr>
        <w:pStyle w:val="6"/>
        <w:bidi w:val="0"/>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项目经理简历表（投标提供拟投入的项目经理与施工现场项目需为同一人）</w:t>
      </w:r>
    </w:p>
    <w:p w14:paraId="133DFE4C">
      <w:pPr>
        <w:pStyle w:val="9"/>
        <w:rPr>
          <w:rFonts w:hint="eastAsia" w:ascii="仿宋" w:hAnsi="仿宋" w:eastAsia="仿宋" w:cs="仿宋"/>
          <w:highlight w:val="none"/>
          <w:lang w:val="en-US" w:eastAsia="zh-CN"/>
        </w:rPr>
      </w:pPr>
      <w:r>
        <w:rPr>
          <w:rFonts w:hint="eastAsia" w:ascii="仿宋" w:hAnsi="仿宋" w:eastAsia="仿宋" w:cs="仿宋"/>
          <w:highlight w:val="none"/>
          <w:lang w:val="en-US" w:eastAsia="zh-CN"/>
        </w:rPr>
        <w:t>应附注册建造师执业资格证书、身份证、职称证、学历证扫描件，管理过的项目业绩须附合同协议书扫描件。</w:t>
      </w:r>
    </w:p>
    <w:tbl>
      <w:tblPr>
        <w:tblStyle w:val="18"/>
        <w:tblW w:w="85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86"/>
        <w:gridCol w:w="360"/>
        <w:gridCol w:w="720"/>
        <w:gridCol w:w="927"/>
        <w:gridCol w:w="1066"/>
        <w:gridCol w:w="708"/>
        <w:gridCol w:w="1260"/>
        <w:gridCol w:w="160"/>
        <w:gridCol w:w="2136"/>
      </w:tblGrid>
      <w:tr w14:paraId="234B9E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186" w:type="dxa"/>
            <w:noWrap w:val="0"/>
            <w:vAlign w:val="center"/>
          </w:tcPr>
          <w:p w14:paraId="466772F5">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姓 名</w:t>
            </w:r>
          </w:p>
        </w:tc>
        <w:tc>
          <w:tcPr>
            <w:tcW w:w="1080" w:type="dxa"/>
            <w:gridSpan w:val="2"/>
            <w:noWrap w:val="0"/>
            <w:vAlign w:val="center"/>
          </w:tcPr>
          <w:p w14:paraId="428CD2D9">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p>
        </w:tc>
        <w:tc>
          <w:tcPr>
            <w:tcW w:w="927" w:type="dxa"/>
            <w:noWrap w:val="0"/>
            <w:vAlign w:val="center"/>
          </w:tcPr>
          <w:p w14:paraId="77EC8E25">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年 龄</w:t>
            </w:r>
          </w:p>
        </w:tc>
        <w:tc>
          <w:tcPr>
            <w:tcW w:w="1066" w:type="dxa"/>
            <w:noWrap w:val="0"/>
            <w:vAlign w:val="center"/>
          </w:tcPr>
          <w:p w14:paraId="14567ACC">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p>
        </w:tc>
        <w:tc>
          <w:tcPr>
            <w:tcW w:w="2128" w:type="dxa"/>
            <w:gridSpan w:val="3"/>
            <w:noWrap w:val="0"/>
            <w:vAlign w:val="center"/>
          </w:tcPr>
          <w:p w14:paraId="179B8E4A">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学历</w:t>
            </w:r>
          </w:p>
        </w:tc>
        <w:tc>
          <w:tcPr>
            <w:tcW w:w="2136" w:type="dxa"/>
            <w:noWrap w:val="0"/>
            <w:vAlign w:val="center"/>
          </w:tcPr>
          <w:p w14:paraId="26FA6CF5">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p>
        </w:tc>
      </w:tr>
      <w:tr w14:paraId="0CE3A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1186" w:type="dxa"/>
            <w:noWrap w:val="0"/>
            <w:vAlign w:val="center"/>
          </w:tcPr>
          <w:p w14:paraId="58BFCCC9">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职 称</w:t>
            </w:r>
          </w:p>
        </w:tc>
        <w:tc>
          <w:tcPr>
            <w:tcW w:w="1080" w:type="dxa"/>
            <w:gridSpan w:val="2"/>
            <w:noWrap w:val="0"/>
            <w:vAlign w:val="center"/>
          </w:tcPr>
          <w:p w14:paraId="048357C0">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p>
        </w:tc>
        <w:tc>
          <w:tcPr>
            <w:tcW w:w="927" w:type="dxa"/>
            <w:noWrap w:val="0"/>
            <w:vAlign w:val="center"/>
          </w:tcPr>
          <w:p w14:paraId="5E876773">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职 务</w:t>
            </w:r>
          </w:p>
        </w:tc>
        <w:tc>
          <w:tcPr>
            <w:tcW w:w="1066" w:type="dxa"/>
            <w:noWrap w:val="0"/>
            <w:vAlign w:val="center"/>
          </w:tcPr>
          <w:p w14:paraId="15324BE0">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p>
        </w:tc>
        <w:tc>
          <w:tcPr>
            <w:tcW w:w="2128" w:type="dxa"/>
            <w:gridSpan w:val="3"/>
            <w:noWrap w:val="0"/>
            <w:vAlign w:val="center"/>
          </w:tcPr>
          <w:p w14:paraId="713E7E32">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拟在本合同任职</w:t>
            </w:r>
          </w:p>
        </w:tc>
        <w:tc>
          <w:tcPr>
            <w:tcW w:w="2136" w:type="dxa"/>
            <w:noWrap w:val="0"/>
            <w:vAlign w:val="center"/>
          </w:tcPr>
          <w:p w14:paraId="51E44578">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p>
        </w:tc>
      </w:tr>
      <w:tr w14:paraId="131ED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186" w:type="dxa"/>
            <w:noWrap w:val="0"/>
            <w:vAlign w:val="center"/>
          </w:tcPr>
          <w:p w14:paraId="2BCEAB27">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毕业学校</w:t>
            </w:r>
          </w:p>
        </w:tc>
        <w:tc>
          <w:tcPr>
            <w:tcW w:w="7337" w:type="dxa"/>
            <w:gridSpan w:val="8"/>
            <w:noWrap w:val="0"/>
            <w:vAlign w:val="center"/>
          </w:tcPr>
          <w:p w14:paraId="5782A872">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年 毕 业 于 学 校 专 业</w:t>
            </w:r>
          </w:p>
        </w:tc>
      </w:tr>
      <w:tr w14:paraId="56BB0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1" w:hRule="atLeast"/>
          <w:jc w:val="center"/>
        </w:trPr>
        <w:tc>
          <w:tcPr>
            <w:tcW w:w="8523" w:type="dxa"/>
            <w:gridSpan w:val="9"/>
            <w:noWrap w:val="0"/>
            <w:vAlign w:val="center"/>
          </w:tcPr>
          <w:p w14:paraId="3E067F99">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主要工作经历</w:t>
            </w:r>
          </w:p>
        </w:tc>
      </w:tr>
      <w:tr w14:paraId="2BAA1E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jc w:val="center"/>
        </w:trPr>
        <w:tc>
          <w:tcPr>
            <w:tcW w:w="1546" w:type="dxa"/>
            <w:gridSpan w:val="2"/>
            <w:noWrap w:val="0"/>
            <w:vAlign w:val="center"/>
          </w:tcPr>
          <w:p w14:paraId="07737EE6">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时 间</w:t>
            </w:r>
          </w:p>
        </w:tc>
        <w:tc>
          <w:tcPr>
            <w:tcW w:w="3421" w:type="dxa"/>
            <w:gridSpan w:val="4"/>
            <w:noWrap w:val="0"/>
            <w:vAlign w:val="center"/>
          </w:tcPr>
          <w:p w14:paraId="172E0A2E">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参加过的类似项目</w:t>
            </w:r>
          </w:p>
        </w:tc>
        <w:tc>
          <w:tcPr>
            <w:tcW w:w="1260" w:type="dxa"/>
            <w:noWrap w:val="0"/>
            <w:vAlign w:val="center"/>
          </w:tcPr>
          <w:p w14:paraId="602285D5">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担任职务</w:t>
            </w:r>
          </w:p>
        </w:tc>
        <w:tc>
          <w:tcPr>
            <w:tcW w:w="2296" w:type="dxa"/>
            <w:gridSpan w:val="2"/>
            <w:noWrap w:val="0"/>
            <w:vAlign w:val="center"/>
          </w:tcPr>
          <w:p w14:paraId="117E7269">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r>
              <w:rPr>
                <w:rFonts w:hint="eastAsia" w:ascii="仿宋" w:hAnsi="仿宋" w:eastAsia="仿宋" w:cs="仿宋"/>
                <w:szCs w:val="21"/>
                <w:highlight w:val="none"/>
              </w:rPr>
              <w:t>采购单位及联系电话</w:t>
            </w:r>
          </w:p>
        </w:tc>
      </w:tr>
      <w:tr w14:paraId="4EADE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0" w:hRule="atLeast"/>
          <w:jc w:val="center"/>
        </w:trPr>
        <w:tc>
          <w:tcPr>
            <w:tcW w:w="1546" w:type="dxa"/>
            <w:gridSpan w:val="2"/>
            <w:noWrap w:val="0"/>
            <w:vAlign w:val="center"/>
          </w:tcPr>
          <w:p w14:paraId="4ACB1BBA">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p>
        </w:tc>
        <w:tc>
          <w:tcPr>
            <w:tcW w:w="3421" w:type="dxa"/>
            <w:gridSpan w:val="4"/>
            <w:noWrap w:val="0"/>
            <w:vAlign w:val="center"/>
          </w:tcPr>
          <w:p w14:paraId="5FA2361A">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p>
        </w:tc>
        <w:tc>
          <w:tcPr>
            <w:tcW w:w="1260" w:type="dxa"/>
            <w:noWrap w:val="0"/>
            <w:vAlign w:val="center"/>
          </w:tcPr>
          <w:p w14:paraId="357783EC">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p>
        </w:tc>
        <w:tc>
          <w:tcPr>
            <w:tcW w:w="2296" w:type="dxa"/>
            <w:gridSpan w:val="2"/>
            <w:noWrap w:val="0"/>
            <w:vAlign w:val="center"/>
          </w:tcPr>
          <w:p w14:paraId="314507A6">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Cs w:val="21"/>
                <w:highlight w:val="none"/>
              </w:rPr>
            </w:pPr>
          </w:p>
        </w:tc>
      </w:tr>
      <w:tr w14:paraId="76A24C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jc w:val="center"/>
        </w:trPr>
        <w:tc>
          <w:tcPr>
            <w:tcW w:w="1546" w:type="dxa"/>
            <w:gridSpan w:val="2"/>
            <w:noWrap w:val="0"/>
            <w:vAlign w:val="center"/>
          </w:tcPr>
          <w:p w14:paraId="3BFC496E">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20"/>
                <w:highlight w:val="none"/>
              </w:rPr>
            </w:pPr>
          </w:p>
        </w:tc>
        <w:tc>
          <w:tcPr>
            <w:tcW w:w="3421" w:type="dxa"/>
            <w:gridSpan w:val="4"/>
            <w:noWrap w:val="0"/>
            <w:vAlign w:val="center"/>
          </w:tcPr>
          <w:p w14:paraId="31B28B4E">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20"/>
                <w:highlight w:val="none"/>
              </w:rPr>
            </w:pPr>
          </w:p>
        </w:tc>
        <w:tc>
          <w:tcPr>
            <w:tcW w:w="1260" w:type="dxa"/>
            <w:noWrap w:val="0"/>
            <w:vAlign w:val="center"/>
          </w:tcPr>
          <w:p w14:paraId="4B03976F">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20"/>
                <w:highlight w:val="none"/>
              </w:rPr>
            </w:pPr>
          </w:p>
        </w:tc>
        <w:tc>
          <w:tcPr>
            <w:tcW w:w="2296" w:type="dxa"/>
            <w:gridSpan w:val="2"/>
            <w:noWrap w:val="0"/>
            <w:vAlign w:val="center"/>
          </w:tcPr>
          <w:p w14:paraId="7D261255">
            <w:pPr>
              <w:pStyle w:val="22"/>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仿宋" w:hAnsi="仿宋" w:eastAsia="仿宋" w:cs="仿宋"/>
                <w:sz w:val="20"/>
                <w:highlight w:val="none"/>
              </w:rPr>
            </w:pPr>
          </w:p>
        </w:tc>
      </w:tr>
    </w:tbl>
    <w:p w14:paraId="59038988">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552446E">
      <w:pPr>
        <w:pStyle w:val="5"/>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十、诚信承诺函</w:t>
      </w:r>
    </w:p>
    <w:p w14:paraId="0024AAA1">
      <w:pPr>
        <w:spacing w:after="156" w:afterLines="50" w:line="560" w:lineRule="exact"/>
        <w:ind w:firstLine="413" w:firstLineChars="196"/>
        <w:jc w:val="center"/>
        <w:rPr>
          <w:rFonts w:hint="eastAsia" w:ascii="仿宋" w:hAnsi="仿宋" w:eastAsia="仿宋" w:cs="仿宋"/>
          <w:b/>
          <w:bCs/>
          <w:szCs w:val="21"/>
        </w:rPr>
      </w:pPr>
      <w:r>
        <w:rPr>
          <w:rFonts w:hint="eastAsia" w:ascii="仿宋" w:hAnsi="仿宋" w:eastAsia="仿宋" w:cs="仿宋"/>
          <w:b/>
          <w:bCs/>
          <w:szCs w:val="21"/>
        </w:rPr>
        <w:t>诚信承诺函</w:t>
      </w:r>
    </w:p>
    <w:p w14:paraId="7224F2D6">
      <w:pPr>
        <w:spacing w:after="156" w:afterLines="50" w:line="560" w:lineRule="exact"/>
        <w:ind w:firstLine="411" w:firstLineChars="196"/>
        <w:rPr>
          <w:rFonts w:hint="eastAsia" w:ascii="仿宋" w:hAnsi="仿宋" w:eastAsia="仿宋" w:cs="仿宋"/>
          <w:color w:val="0000FF"/>
          <w:szCs w:val="21"/>
        </w:rPr>
      </w:pPr>
      <w:r>
        <w:rPr>
          <w:rFonts w:hint="eastAsia" w:ascii="仿宋" w:hAnsi="仿宋" w:eastAsia="仿宋" w:cs="仿宋"/>
          <w:color w:val="0000FF"/>
          <w:szCs w:val="21"/>
        </w:rPr>
        <w:t>致</w:t>
      </w:r>
      <w:r>
        <w:rPr>
          <w:rFonts w:hint="eastAsia" w:ascii="仿宋" w:hAnsi="仿宋" w:eastAsia="仿宋" w:cs="仿宋"/>
          <w:color w:val="0000FF"/>
          <w:szCs w:val="21"/>
          <w:lang w:val="en-US" w:eastAsia="zh-CN"/>
        </w:rPr>
        <w:t>深圳市龙华区第二外国语学校、广东五装建设工程有限公司</w:t>
      </w:r>
      <w:r>
        <w:rPr>
          <w:rFonts w:hint="eastAsia" w:ascii="仿宋" w:hAnsi="仿宋" w:eastAsia="仿宋" w:cs="仿宋"/>
          <w:color w:val="0000FF"/>
          <w:szCs w:val="21"/>
        </w:rPr>
        <w:t>：</w:t>
      </w:r>
    </w:p>
    <w:p w14:paraId="4055D9EF">
      <w:pPr>
        <w:spacing w:after="156" w:afterLines="50" w:line="560" w:lineRule="exact"/>
        <w:ind w:firstLine="411" w:firstLineChars="196"/>
        <w:rPr>
          <w:rFonts w:hint="eastAsia" w:ascii="仿宋" w:hAnsi="仿宋" w:eastAsia="仿宋" w:cs="仿宋"/>
          <w:szCs w:val="21"/>
        </w:rPr>
      </w:pPr>
      <w:r>
        <w:rPr>
          <w:rFonts w:hint="eastAsia" w:ascii="仿宋" w:hAnsi="仿宋" w:eastAsia="仿宋" w:cs="仿宋"/>
          <w:szCs w:val="21"/>
        </w:rPr>
        <w:t>我公司承诺，在参与贵单位组织的</w:t>
      </w:r>
      <w:r>
        <w:rPr>
          <w:rFonts w:hint="eastAsia" w:ascii="仿宋" w:hAnsi="仿宋" w:eastAsia="仿宋" w:cs="仿宋"/>
          <w:szCs w:val="21"/>
          <w:u w:val="single"/>
        </w:rPr>
        <w:t xml:space="preserve">       （项目名称）    （项目编号：      ） </w:t>
      </w:r>
      <w:r>
        <w:rPr>
          <w:rFonts w:hint="eastAsia" w:ascii="仿宋" w:hAnsi="仿宋" w:eastAsia="仿宋" w:cs="仿宋"/>
          <w:szCs w:val="21"/>
        </w:rPr>
        <w:t>自行采购活动中，我单位承诺：本公司不存在违反《深圳市政府采购投标人诚信管理暂行办法》的情形。</w:t>
      </w:r>
    </w:p>
    <w:p w14:paraId="4DEC42FC">
      <w:pPr>
        <w:spacing w:after="156" w:afterLines="50" w:line="560" w:lineRule="exact"/>
        <w:ind w:firstLine="411" w:firstLineChars="196"/>
        <w:rPr>
          <w:rFonts w:hint="eastAsia" w:ascii="仿宋" w:hAnsi="仿宋" w:eastAsia="仿宋" w:cs="仿宋"/>
          <w:szCs w:val="21"/>
        </w:rPr>
      </w:pPr>
      <w:r>
        <w:rPr>
          <w:rFonts w:hint="eastAsia" w:ascii="仿宋" w:hAnsi="仿宋" w:eastAsia="仿宋" w:cs="仿宋"/>
          <w:szCs w:val="21"/>
        </w:rPr>
        <w:t>我公司对该承诺的真实性负责，如有不实，自愿接受相关法律法规的处罚及其他一切后果（含自愿接受将此不良行为记入投标人诚信档案和自愿接受虚假响应导致禁止参加龙华区教育局自行采购活动的处罚等）。</w:t>
      </w:r>
    </w:p>
    <w:p w14:paraId="4D4F426D">
      <w:pPr>
        <w:spacing w:after="156" w:afterLines="50" w:line="560" w:lineRule="exact"/>
        <w:ind w:firstLine="411" w:firstLineChars="196"/>
        <w:rPr>
          <w:rFonts w:hint="eastAsia" w:ascii="仿宋" w:hAnsi="仿宋" w:eastAsia="仿宋" w:cs="仿宋"/>
          <w:szCs w:val="21"/>
        </w:rPr>
      </w:pPr>
      <w:r>
        <w:rPr>
          <w:rFonts w:hint="eastAsia" w:ascii="仿宋" w:hAnsi="仿宋" w:eastAsia="仿宋" w:cs="仿宋"/>
          <w:szCs w:val="21"/>
        </w:rPr>
        <w:t>特此承诺。</w:t>
      </w:r>
    </w:p>
    <w:p w14:paraId="6B743B2F">
      <w:pPr>
        <w:spacing w:after="156" w:afterLines="50" w:line="560" w:lineRule="exact"/>
        <w:ind w:firstLine="411" w:firstLineChars="196"/>
        <w:rPr>
          <w:rFonts w:hint="eastAsia" w:ascii="仿宋" w:hAnsi="仿宋" w:eastAsia="仿宋" w:cs="仿宋"/>
          <w:szCs w:val="21"/>
        </w:rPr>
      </w:pPr>
    </w:p>
    <w:p w14:paraId="096F2CE6">
      <w:pPr>
        <w:spacing w:after="156" w:afterLines="50" w:line="560" w:lineRule="exact"/>
        <w:ind w:firstLine="411" w:firstLineChars="196"/>
        <w:rPr>
          <w:rFonts w:hint="eastAsia" w:ascii="仿宋" w:hAnsi="仿宋" w:eastAsia="仿宋" w:cs="仿宋"/>
          <w:szCs w:val="21"/>
        </w:rPr>
      </w:pPr>
      <w:r>
        <w:rPr>
          <w:rFonts w:hint="eastAsia" w:ascii="仿宋" w:hAnsi="仿宋" w:eastAsia="仿宋" w:cs="仿宋"/>
          <w:szCs w:val="21"/>
        </w:rPr>
        <w:t>投标单位（公章）：            </w:t>
      </w:r>
    </w:p>
    <w:p w14:paraId="03138E30">
      <w:pPr>
        <w:spacing w:after="156" w:afterLines="50" w:line="560" w:lineRule="exact"/>
        <w:ind w:firstLine="411" w:firstLineChars="196"/>
        <w:rPr>
          <w:rFonts w:hint="eastAsia" w:ascii="仿宋" w:hAnsi="仿宋" w:eastAsia="仿宋" w:cs="仿宋"/>
          <w:szCs w:val="21"/>
        </w:rPr>
      </w:pPr>
      <w:r>
        <w:rPr>
          <w:rFonts w:hint="eastAsia" w:ascii="仿宋" w:hAnsi="仿宋" w:eastAsia="仿宋" w:cs="仿宋"/>
          <w:szCs w:val="21"/>
        </w:rPr>
        <w:t>法定代表人或其授权代表签名：       </w:t>
      </w:r>
    </w:p>
    <w:p w14:paraId="6382E2D3">
      <w:pPr>
        <w:spacing w:after="156" w:afterLines="50" w:line="560" w:lineRule="exact"/>
        <w:ind w:firstLine="411" w:firstLineChars="196"/>
        <w:rPr>
          <w:rFonts w:hint="eastAsia" w:ascii="仿宋" w:hAnsi="仿宋" w:eastAsia="仿宋" w:cs="仿宋"/>
          <w:szCs w:val="21"/>
        </w:rPr>
      </w:pPr>
      <w:r>
        <w:rPr>
          <w:rFonts w:hint="eastAsia" w:ascii="仿宋" w:hAnsi="仿宋" w:eastAsia="仿宋" w:cs="仿宋"/>
          <w:szCs w:val="21"/>
        </w:rPr>
        <w:t>日期：      年    月    日</w:t>
      </w:r>
    </w:p>
    <w:p w14:paraId="1A865A15">
      <w:pPr>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br w:type="page"/>
      </w:r>
    </w:p>
    <w:p w14:paraId="156AD3C8">
      <w:pPr>
        <w:pStyle w:val="5"/>
        <w:bidi w:val="0"/>
        <w:rPr>
          <w:rFonts w:hint="eastAsia" w:ascii="仿宋" w:hAnsi="仿宋" w:eastAsia="仿宋" w:cs="仿宋"/>
          <w:highlight w:val="none"/>
          <w:lang w:val="en-US" w:eastAsia="zh-CN"/>
        </w:rPr>
      </w:pPr>
      <w:bookmarkStart w:id="43" w:name="_Toc3779"/>
      <w:r>
        <w:rPr>
          <w:rFonts w:hint="eastAsia" w:ascii="仿宋" w:hAnsi="仿宋" w:eastAsia="仿宋" w:cs="仿宋"/>
          <w:highlight w:val="none"/>
          <w:lang w:val="en-US" w:eastAsia="zh-CN"/>
        </w:rPr>
        <w:t>十一、法定代表人资格证明书</w:t>
      </w:r>
      <w:bookmarkEnd w:id="43"/>
    </w:p>
    <w:p w14:paraId="24E139BA">
      <w:pPr>
        <w:rPr>
          <w:rFonts w:hint="eastAsia" w:ascii="仿宋" w:hAnsi="仿宋" w:eastAsia="仿宋" w:cs="仿宋"/>
          <w:szCs w:val="21"/>
          <w:highlight w:val="none"/>
        </w:rPr>
      </w:pPr>
      <w:r>
        <w:rPr>
          <w:rFonts w:hint="eastAsia" w:ascii="仿宋" w:hAnsi="仿宋" w:eastAsia="仿宋" w:cs="仿宋"/>
          <w:sz w:val="24"/>
          <w:szCs w:val="24"/>
          <w:highlight w:val="none"/>
        </w:rPr>
        <w:t xml:space="preserve"> </w:t>
      </w:r>
      <w:r>
        <w:rPr>
          <w:rFonts w:hint="eastAsia" w:ascii="仿宋" w:hAnsi="仿宋" w:eastAsia="仿宋" w:cs="仿宋"/>
          <w:highlight w:val="none"/>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同志，现任我单位</w:t>
      </w:r>
      <w:r>
        <w:rPr>
          <w:rFonts w:hint="eastAsia" w:ascii="仿宋" w:hAnsi="仿宋" w:eastAsia="仿宋" w:cs="仿宋"/>
          <w:highlight w:val="none"/>
          <w:u w:val="single"/>
        </w:rPr>
        <w:t xml:space="preserve">         </w:t>
      </w:r>
      <w:r>
        <w:rPr>
          <w:rFonts w:hint="eastAsia" w:ascii="仿宋" w:hAnsi="仿宋" w:eastAsia="仿宋" w:cs="仿宋"/>
          <w:highlight w:val="none"/>
        </w:rPr>
        <w:t>职务，为法定代表人，特此证明。</w:t>
      </w:r>
    </w:p>
    <w:p w14:paraId="789D44B2">
      <w:pPr>
        <w:spacing w:line="360" w:lineRule="auto"/>
        <w:rPr>
          <w:rFonts w:hint="eastAsia" w:ascii="仿宋" w:hAnsi="仿宋" w:eastAsia="仿宋" w:cs="仿宋"/>
          <w:highlight w:val="none"/>
        </w:rPr>
      </w:pPr>
      <w:r>
        <w:rPr>
          <w:rFonts w:hint="eastAsia" w:ascii="仿宋" w:hAnsi="仿宋" w:eastAsia="仿宋" w:cs="仿宋"/>
          <w:highlight w:val="none"/>
        </w:rPr>
        <w:t xml:space="preserve">有效日期：         签发日期：         单位：              </w:t>
      </w:r>
    </w:p>
    <w:p w14:paraId="4220E7F8">
      <w:pPr>
        <w:spacing w:line="360" w:lineRule="auto"/>
        <w:rPr>
          <w:rFonts w:hint="eastAsia" w:ascii="仿宋" w:hAnsi="仿宋" w:eastAsia="仿宋" w:cs="仿宋"/>
          <w:highlight w:val="none"/>
        </w:rPr>
      </w:pPr>
      <w:r>
        <w:rPr>
          <w:rFonts w:hint="eastAsia" w:ascii="仿宋" w:hAnsi="仿宋" w:eastAsia="仿宋" w:cs="仿宋"/>
          <w:highlight w:val="none"/>
        </w:rPr>
        <w:t>附：</w:t>
      </w:r>
    </w:p>
    <w:p w14:paraId="7548156F">
      <w:pPr>
        <w:spacing w:line="360" w:lineRule="auto"/>
        <w:rPr>
          <w:rFonts w:hint="eastAsia" w:ascii="仿宋" w:hAnsi="仿宋" w:eastAsia="仿宋" w:cs="仿宋"/>
          <w:highlight w:val="none"/>
        </w:rPr>
      </w:pPr>
      <w:r>
        <w:rPr>
          <w:rFonts w:hint="eastAsia" w:ascii="仿宋" w:hAnsi="仿宋" w:eastAsia="仿宋" w:cs="仿宋"/>
          <w:highlight w:val="none"/>
        </w:rPr>
        <w:t>营业执照号码：                 经济性质：</w:t>
      </w:r>
    </w:p>
    <w:p w14:paraId="327DB4AF">
      <w:pPr>
        <w:spacing w:line="360" w:lineRule="auto"/>
        <w:rPr>
          <w:rFonts w:hint="eastAsia" w:ascii="仿宋" w:hAnsi="仿宋" w:eastAsia="仿宋" w:cs="仿宋"/>
          <w:highlight w:val="none"/>
        </w:rPr>
      </w:pPr>
      <w:r>
        <w:rPr>
          <w:rFonts w:hint="eastAsia" w:ascii="仿宋" w:hAnsi="仿宋" w:eastAsia="仿宋" w:cs="仿宋"/>
          <w:highlight w:val="none"/>
        </w:rPr>
        <w:t>主营：</w:t>
      </w:r>
    </w:p>
    <w:p w14:paraId="2C50FB74">
      <w:pPr>
        <w:spacing w:line="360" w:lineRule="auto"/>
        <w:rPr>
          <w:rFonts w:hint="eastAsia" w:ascii="仿宋" w:hAnsi="仿宋" w:eastAsia="仿宋" w:cs="仿宋"/>
          <w:highlight w:val="none"/>
        </w:rPr>
      </w:pPr>
      <w:r>
        <w:rPr>
          <w:rFonts w:hint="eastAsia" w:ascii="仿宋" w:hAnsi="仿宋" w:eastAsia="仿宋" w:cs="仿宋"/>
          <w:highlight w:val="none"/>
        </w:rPr>
        <w:t>兼营：</w:t>
      </w:r>
    </w:p>
    <w:p w14:paraId="0EFD7A90">
      <w:pPr>
        <w:pStyle w:val="9"/>
        <w:rPr>
          <w:rFonts w:hint="eastAsia" w:ascii="仿宋" w:hAnsi="仿宋" w:eastAsia="仿宋" w:cs="仿宋"/>
          <w:highlight w:val="none"/>
        </w:rPr>
      </w:pPr>
    </w:p>
    <w:p w14:paraId="50C86B0A">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附： 请提供法定代表人身份证扫描件（正反两面）</w:t>
      </w:r>
    </w:p>
    <w:p w14:paraId="16A93988">
      <w:pPr>
        <w:pStyle w:val="9"/>
        <w:rPr>
          <w:rFonts w:hint="eastAsia" w:ascii="仿宋" w:hAnsi="仿宋" w:eastAsia="仿宋" w:cs="仿宋"/>
          <w:highlight w:val="none"/>
        </w:rPr>
      </w:pPr>
    </w:p>
    <w:p w14:paraId="15DF7F94">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说明：</w:t>
      </w:r>
    </w:p>
    <w:p w14:paraId="2DC1E8E8">
      <w:pPr>
        <w:spacing w:line="360" w:lineRule="auto"/>
        <w:ind w:firstLine="525" w:firstLineChars="250"/>
        <w:rPr>
          <w:rFonts w:hint="eastAsia" w:ascii="仿宋" w:hAnsi="仿宋" w:eastAsia="仿宋" w:cs="仿宋"/>
          <w:szCs w:val="21"/>
          <w:highlight w:val="none"/>
        </w:rPr>
      </w:pPr>
      <w:r>
        <w:rPr>
          <w:rFonts w:hint="eastAsia" w:ascii="仿宋" w:hAnsi="仿宋" w:eastAsia="仿宋" w:cs="仿宋"/>
          <w:szCs w:val="21"/>
          <w:highlight w:val="none"/>
        </w:rPr>
        <w:t>1、法定代表人为企业事业单位、国家机关、社会团体的主要行政负责人。</w:t>
      </w:r>
    </w:p>
    <w:p w14:paraId="15E6A012">
      <w:pPr>
        <w:spacing w:line="360" w:lineRule="auto"/>
        <w:ind w:firstLine="525" w:firstLineChars="250"/>
        <w:rPr>
          <w:rFonts w:hint="eastAsia" w:ascii="仿宋" w:hAnsi="仿宋" w:eastAsia="仿宋" w:cs="仿宋"/>
          <w:szCs w:val="21"/>
          <w:highlight w:val="none"/>
        </w:rPr>
      </w:pPr>
      <w:r>
        <w:rPr>
          <w:rFonts w:hint="eastAsia" w:ascii="仿宋" w:hAnsi="仿宋" w:eastAsia="仿宋" w:cs="仿宋"/>
          <w:szCs w:val="21"/>
          <w:highlight w:val="none"/>
        </w:rPr>
        <w:t>2、内容必须填写真实、清楚，涂改无效，不得转让、买卖。</w:t>
      </w:r>
    </w:p>
    <w:p w14:paraId="50E80223">
      <w:pPr>
        <w:spacing w:line="360" w:lineRule="auto"/>
        <w:ind w:firstLine="527" w:firstLineChars="250"/>
        <w:rPr>
          <w:rFonts w:hint="eastAsia" w:ascii="仿宋" w:hAnsi="仿宋" w:eastAsia="仿宋" w:cs="仿宋"/>
          <w:b/>
          <w:bCs/>
          <w:szCs w:val="21"/>
          <w:highlight w:val="none"/>
        </w:rPr>
      </w:pPr>
      <w:r>
        <w:rPr>
          <w:rFonts w:hint="eastAsia" w:ascii="仿宋" w:hAnsi="仿宋" w:eastAsia="仿宋" w:cs="仿宋"/>
          <w:b/>
          <w:bCs/>
          <w:szCs w:val="21"/>
          <w:highlight w:val="none"/>
        </w:rPr>
        <w:t>3、投标人需提供《法定代表人资格证明书》和</w:t>
      </w:r>
      <w:r>
        <w:rPr>
          <w:rFonts w:hint="eastAsia" w:ascii="仿宋" w:hAnsi="仿宋" w:eastAsia="仿宋" w:cs="仿宋"/>
          <w:b/>
          <w:szCs w:val="21"/>
          <w:highlight w:val="none"/>
        </w:rPr>
        <w:t>法定代表人身份证扫描件（正反两面）</w:t>
      </w:r>
      <w:r>
        <w:rPr>
          <w:rFonts w:hint="eastAsia" w:ascii="仿宋" w:hAnsi="仿宋" w:eastAsia="仿宋" w:cs="仿宋"/>
          <w:b/>
          <w:bCs/>
          <w:szCs w:val="21"/>
          <w:highlight w:val="none"/>
        </w:rPr>
        <w:t>，如未提供视为投标文件组成不完整，其投标文件将被否决。</w:t>
      </w:r>
    </w:p>
    <w:p w14:paraId="0F65333B">
      <w:pPr>
        <w:rPr>
          <w:rFonts w:hint="eastAsia" w:ascii="仿宋" w:hAnsi="仿宋" w:eastAsia="仿宋" w:cs="仿宋"/>
          <w:szCs w:val="21"/>
          <w:highlight w:val="none"/>
        </w:rPr>
      </w:pPr>
      <w:r>
        <w:rPr>
          <w:rFonts w:hint="eastAsia" w:ascii="仿宋" w:hAnsi="仿宋" w:eastAsia="仿宋" w:cs="仿宋"/>
          <w:szCs w:val="21"/>
          <w:highlight w:val="none"/>
        </w:rPr>
        <w:t xml:space="preserve"> </w:t>
      </w:r>
    </w:p>
    <w:p w14:paraId="769AC29A">
      <w:pPr>
        <w:ind w:firstLine="3150" w:firstLineChars="1500"/>
        <w:jc w:val="left"/>
        <w:rPr>
          <w:rFonts w:hint="eastAsia" w:ascii="仿宋" w:hAnsi="仿宋" w:eastAsia="仿宋" w:cs="仿宋"/>
          <w:szCs w:val="21"/>
          <w:highlight w:val="none"/>
        </w:rPr>
      </w:pPr>
      <w:r>
        <w:rPr>
          <w:rFonts w:hint="eastAsia" w:ascii="仿宋" w:hAnsi="仿宋" w:eastAsia="仿宋" w:cs="仿宋"/>
          <w:szCs w:val="21"/>
          <w:highlight w:val="none"/>
        </w:rPr>
        <w:t xml:space="preserve">法定代表人或授权委托人：  </w:t>
      </w:r>
    </w:p>
    <w:p w14:paraId="0D5375A3">
      <w:pPr>
        <w:ind w:firstLine="3150" w:firstLineChars="1500"/>
        <w:jc w:val="left"/>
        <w:rPr>
          <w:rFonts w:hint="eastAsia" w:ascii="仿宋" w:hAnsi="仿宋" w:eastAsia="仿宋" w:cs="仿宋"/>
          <w:szCs w:val="21"/>
          <w:highlight w:val="none"/>
        </w:rPr>
      </w:pPr>
      <w:r>
        <w:rPr>
          <w:rFonts w:hint="eastAsia" w:ascii="仿宋" w:hAnsi="仿宋" w:eastAsia="仿宋" w:cs="仿宋"/>
          <w:szCs w:val="21"/>
          <w:highlight w:val="none"/>
        </w:rPr>
        <w:t>投标单位：</w:t>
      </w:r>
    </w:p>
    <w:p w14:paraId="09D0BDF8">
      <w:pPr>
        <w:jc w:val="center"/>
        <w:rPr>
          <w:rFonts w:hint="eastAsia" w:ascii="仿宋" w:hAnsi="仿宋" w:eastAsia="仿宋" w:cs="仿宋"/>
          <w:szCs w:val="21"/>
          <w:highlight w:val="none"/>
        </w:rPr>
      </w:pPr>
      <w:r>
        <w:rPr>
          <w:rFonts w:hint="eastAsia" w:ascii="仿宋" w:hAnsi="仿宋" w:eastAsia="仿宋" w:cs="仿宋"/>
          <w:szCs w:val="21"/>
          <w:highlight w:val="none"/>
        </w:rPr>
        <w:t>日期：   年  月  日</w:t>
      </w:r>
    </w:p>
    <w:p w14:paraId="101ED3FC">
      <w:pPr>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br w:type="page"/>
      </w:r>
    </w:p>
    <w:p w14:paraId="6D3CD0E6">
      <w:pPr>
        <w:pStyle w:val="5"/>
        <w:bidi w:val="0"/>
        <w:rPr>
          <w:rFonts w:hint="eastAsia" w:ascii="仿宋" w:hAnsi="仿宋" w:eastAsia="仿宋" w:cs="仿宋"/>
          <w:highlight w:val="none"/>
          <w:lang w:val="en-US" w:eastAsia="zh-CN"/>
        </w:rPr>
      </w:pPr>
      <w:bookmarkStart w:id="44" w:name="_Toc6364"/>
      <w:r>
        <w:rPr>
          <w:rFonts w:hint="eastAsia" w:ascii="仿宋" w:hAnsi="仿宋" w:eastAsia="仿宋" w:cs="仿宋"/>
          <w:highlight w:val="none"/>
          <w:lang w:val="en-US" w:eastAsia="zh-CN"/>
        </w:rPr>
        <w:t>十二、投标文件签署授权委托书</w:t>
      </w:r>
      <w:bookmarkEnd w:id="44"/>
    </w:p>
    <w:p w14:paraId="512CB89C">
      <w:pPr>
        <w:spacing w:line="360"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本授权委托书声明：我</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（姓名）系</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（投标人名称）的法定代表人，现授权委托</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（单位名称）的</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（姓名）为我公司签署本项目已递交的投标文件的法定代表人的</w:t>
      </w:r>
      <w:r>
        <w:rPr>
          <w:rFonts w:hint="eastAsia" w:ascii="仿宋" w:hAnsi="仿宋" w:eastAsia="仿宋" w:cs="仿宋"/>
          <w:b/>
          <w:bCs/>
          <w:szCs w:val="21"/>
          <w:highlight w:val="none"/>
        </w:rPr>
        <w:t>授权委托代理人</w:t>
      </w:r>
      <w:r>
        <w:rPr>
          <w:rFonts w:hint="eastAsia" w:ascii="仿宋" w:hAnsi="仿宋" w:eastAsia="仿宋" w:cs="仿宋"/>
          <w:szCs w:val="21"/>
          <w:highlight w:val="none"/>
        </w:rPr>
        <w:t>，代理人全权代表我所签署的本项目已递交的投标文件内容我均承认。</w:t>
      </w:r>
    </w:p>
    <w:p w14:paraId="0ECD3B8B">
      <w:pPr>
        <w:pStyle w:val="7"/>
        <w:spacing w:line="360" w:lineRule="auto"/>
        <w:rPr>
          <w:rFonts w:hint="eastAsia" w:ascii="仿宋" w:hAnsi="仿宋" w:eastAsia="仿宋" w:cs="仿宋"/>
          <w:szCs w:val="21"/>
          <w:highlight w:val="none"/>
        </w:rPr>
      </w:pPr>
      <w:r>
        <w:rPr>
          <w:rFonts w:hint="eastAsia" w:ascii="仿宋" w:hAnsi="仿宋" w:eastAsia="仿宋" w:cs="仿宋"/>
          <w:szCs w:val="21"/>
          <w:highlight w:val="none"/>
        </w:rPr>
        <w:t>代理人无转委托权，特此委托。</w:t>
      </w:r>
    </w:p>
    <w:p w14:paraId="6D5D443E">
      <w:pPr>
        <w:spacing w:line="360" w:lineRule="auto"/>
        <w:ind w:left="540" w:leftChars="257"/>
        <w:rPr>
          <w:rFonts w:hint="eastAsia" w:ascii="仿宋" w:hAnsi="仿宋" w:eastAsia="仿宋" w:cs="仿宋"/>
          <w:szCs w:val="21"/>
          <w:highlight w:val="none"/>
          <w:u w:val="single"/>
        </w:rPr>
      </w:pPr>
      <w:r>
        <w:rPr>
          <w:rFonts w:hint="eastAsia" w:ascii="仿宋" w:hAnsi="仿宋" w:eastAsia="仿宋" w:cs="仿宋"/>
          <w:szCs w:val="21"/>
          <w:highlight w:val="none"/>
        </w:rPr>
        <w:t>代理人：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性别：</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年龄：</w:t>
      </w:r>
      <w:r>
        <w:rPr>
          <w:rFonts w:hint="eastAsia" w:ascii="仿宋" w:hAnsi="仿宋" w:eastAsia="仿宋" w:cs="仿宋"/>
          <w:szCs w:val="21"/>
          <w:highlight w:val="none"/>
          <w:u w:val="single"/>
        </w:rPr>
        <w:t xml:space="preserve">           </w:t>
      </w:r>
    </w:p>
    <w:p w14:paraId="1235767D">
      <w:pPr>
        <w:spacing w:line="360" w:lineRule="auto"/>
        <w:ind w:left="540" w:leftChars="257"/>
        <w:rPr>
          <w:rFonts w:hint="eastAsia" w:ascii="仿宋" w:hAnsi="仿宋" w:eastAsia="仿宋" w:cs="仿宋"/>
          <w:szCs w:val="21"/>
          <w:highlight w:val="none"/>
        </w:rPr>
      </w:pPr>
      <w:r>
        <w:rPr>
          <w:rFonts w:hint="eastAsia" w:ascii="仿宋" w:hAnsi="仿宋" w:eastAsia="仿宋" w:cs="仿宋"/>
          <w:szCs w:val="21"/>
          <w:highlight w:val="none"/>
        </w:rPr>
        <w:t>联系电话：</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  手机：</w:t>
      </w:r>
      <w:r>
        <w:rPr>
          <w:rFonts w:hint="eastAsia" w:ascii="仿宋" w:hAnsi="仿宋" w:eastAsia="仿宋" w:cs="仿宋"/>
          <w:szCs w:val="21"/>
          <w:highlight w:val="none"/>
          <w:u w:val="single"/>
        </w:rPr>
        <w:t xml:space="preserve">                   </w:t>
      </w:r>
    </w:p>
    <w:p w14:paraId="431E6510">
      <w:pPr>
        <w:spacing w:line="360" w:lineRule="auto"/>
        <w:ind w:left="540" w:leftChars="257"/>
        <w:rPr>
          <w:rFonts w:hint="eastAsia" w:ascii="仿宋" w:hAnsi="仿宋" w:eastAsia="仿宋" w:cs="仿宋"/>
          <w:szCs w:val="21"/>
          <w:highlight w:val="none"/>
          <w:u w:val="single"/>
        </w:rPr>
      </w:pPr>
      <w:r>
        <w:rPr>
          <w:rFonts w:hint="eastAsia" w:ascii="仿宋" w:hAnsi="仿宋" w:eastAsia="仿宋" w:cs="仿宋"/>
          <w:szCs w:val="21"/>
          <w:highlight w:val="none"/>
        </w:rPr>
        <w:t>身份证号码：</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职务：</w:t>
      </w:r>
      <w:r>
        <w:rPr>
          <w:rFonts w:hint="eastAsia" w:ascii="仿宋" w:hAnsi="仿宋" w:eastAsia="仿宋" w:cs="仿宋"/>
          <w:szCs w:val="21"/>
          <w:highlight w:val="none"/>
          <w:u w:val="single"/>
        </w:rPr>
        <w:t xml:space="preserve">       </w:t>
      </w:r>
    </w:p>
    <w:p w14:paraId="04EF6255">
      <w:pPr>
        <w:spacing w:line="360" w:lineRule="auto"/>
        <w:ind w:left="540" w:leftChars="257"/>
        <w:rPr>
          <w:rFonts w:hint="eastAsia"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p>
    <w:p w14:paraId="67ED24BB">
      <w:pPr>
        <w:spacing w:line="360" w:lineRule="auto"/>
        <w:ind w:left="540" w:leftChars="257"/>
        <w:rPr>
          <w:rFonts w:hint="eastAsia" w:ascii="仿宋" w:hAnsi="仿宋" w:eastAsia="仿宋" w:cs="仿宋"/>
          <w:szCs w:val="21"/>
          <w:highlight w:val="none"/>
        </w:rPr>
      </w:pPr>
      <w:r>
        <w:rPr>
          <w:rFonts w:hint="eastAsia" w:ascii="仿宋" w:hAnsi="仿宋" w:eastAsia="仿宋" w:cs="仿宋"/>
          <w:szCs w:val="21"/>
          <w:highlight w:val="none"/>
        </w:rPr>
        <w:t>法定代表人：</w:t>
      </w:r>
      <w:r>
        <w:rPr>
          <w:rFonts w:hint="eastAsia" w:ascii="仿宋" w:hAnsi="仿宋" w:eastAsia="仿宋" w:cs="仿宋"/>
          <w:szCs w:val="21"/>
          <w:highlight w:val="none"/>
          <w:u w:val="single"/>
        </w:rPr>
        <w:t xml:space="preserve">                                     </w:t>
      </w:r>
    </w:p>
    <w:p w14:paraId="70DB6050">
      <w:pPr>
        <w:spacing w:line="360" w:lineRule="auto"/>
        <w:ind w:left="540" w:leftChars="257"/>
        <w:rPr>
          <w:rFonts w:hint="eastAsia" w:ascii="仿宋" w:hAnsi="仿宋" w:eastAsia="仿宋" w:cs="仿宋"/>
          <w:szCs w:val="21"/>
          <w:highlight w:val="none"/>
        </w:rPr>
      </w:pPr>
      <w:r>
        <w:rPr>
          <w:rFonts w:hint="eastAsia" w:ascii="仿宋" w:hAnsi="仿宋" w:eastAsia="仿宋" w:cs="仿宋"/>
          <w:szCs w:val="21"/>
          <w:highlight w:val="none"/>
        </w:rPr>
        <w:t>授权委托日期：</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 xml:space="preserve">月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09C1DE12">
      <w:pPr>
        <w:spacing w:line="360" w:lineRule="auto"/>
        <w:ind w:firstLine="422" w:firstLineChars="200"/>
        <w:rPr>
          <w:rFonts w:hint="eastAsia" w:ascii="仿宋" w:hAnsi="仿宋" w:eastAsia="仿宋" w:cs="仿宋"/>
          <w:b/>
          <w:szCs w:val="21"/>
          <w:highlight w:val="none"/>
        </w:rPr>
      </w:pPr>
      <w:r>
        <w:rPr>
          <w:rFonts w:hint="eastAsia" w:ascii="仿宋" w:hAnsi="仿宋" w:eastAsia="仿宋" w:cs="仿宋"/>
          <w:b/>
          <w:szCs w:val="21"/>
          <w:highlight w:val="none"/>
        </w:rPr>
        <w:t>附： 请提供授权委托代理人身份证扫描件（正反两面）</w:t>
      </w:r>
    </w:p>
    <w:p w14:paraId="48794FFF">
      <w:pPr>
        <w:pStyle w:val="9"/>
        <w:rPr>
          <w:rFonts w:hint="eastAsia" w:ascii="仿宋" w:hAnsi="仿宋" w:eastAsia="仿宋" w:cs="仿宋"/>
          <w:highlight w:val="none"/>
        </w:rPr>
      </w:pPr>
    </w:p>
    <w:p w14:paraId="5EF1ECCE">
      <w:pPr>
        <w:spacing w:line="360" w:lineRule="auto"/>
        <w:rPr>
          <w:rFonts w:hint="eastAsia" w:ascii="仿宋" w:hAnsi="仿宋" w:eastAsia="仿宋" w:cs="仿宋"/>
          <w:szCs w:val="21"/>
          <w:highlight w:val="none"/>
        </w:rPr>
      </w:pPr>
      <w:r>
        <w:rPr>
          <w:rFonts w:hint="eastAsia" w:ascii="仿宋" w:hAnsi="仿宋" w:eastAsia="仿宋" w:cs="仿宋"/>
          <w:szCs w:val="21"/>
          <w:highlight w:val="none"/>
        </w:rPr>
        <w:t>说明：</w:t>
      </w:r>
    </w:p>
    <w:p w14:paraId="4953A250">
      <w:pPr>
        <w:spacing w:line="360" w:lineRule="auto"/>
        <w:ind w:firstLine="525" w:firstLineChars="250"/>
        <w:rPr>
          <w:rFonts w:hint="eastAsia" w:ascii="仿宋" w:hAnsi="仿宋" w:eastAsia="仿宋" w:cs="仿宋"/>
          <w:szCs w:val="21"/>
          <w:highlight w:val="none"/>
        </w:rPr>
      </w:pPr>
      <w:r>
        <w:rPr>
          <w:rFonts w:hint="eastAsia" w:ascii="仿宋" w:hAnsi="仿宋" w:eastAsia="仿宋" w:cs="仿宋"/>
          <w:szCs w:val="21"/>
          <w:highlight w:val="none"/>
        </w:rPr>
        <w:t>1、内容必须填写真实、清楚，涂改无效，不得转让、买卖。</w:t>
      </w:r>
    </w:p>
    <w:p w14:paraId="7C11E202">
      <w:pPr>
        <w:spacing w:line="360" w:lineRule="auto"/>
        <w:ind w:firstLine="422" w:firstLineChars="200"/>
        <w:rPr>
          <w:rFonts w:hint="eastAsia" w:ascii="仿宋" w:hAnsi="仿宋" w:eastAsia="仿宋" w:cs="仿宋"/>
          <w:b/>
          <w:bCs/>
          <w:szCs w:val="21"/>
          <w:highlight w:val="none"/>
        </w:rPr>
      </w:pPr>
      <w:r>
        <w:rPr>
          <w:rFonts w:hint="eastAsia" w:ascii="仿宋" w:hAnsi="仿宋" w:eastAsia="仿宋" w:cs="仿宋"/>
          <w:b/>
          <w:bCs/>
          <w:szCs w:val="21"/>
          <w:highlight w:val="none"/>
        </w:rPr>
        <w:t>2、投标人需提供《投标文件签署授权委托书》和</w:t>
      </w:r>
      <w:r>
        <w:rPr>
          <w:rFonts w:hint="eastAsia" w:ascii="仿宋" w:hAnsi="仿宋" w:eastAsia="仿宋" w:cs="仿宋"/>
          <w:b/>
          <w:szCs w:val="21"/>
          <w:highlight w:val="none"/>
        </w:rPr>
        <w:t>授权委托代理人身份证扫描件（正反两面）</w:t>
      </w:r>
      <w:r>
        <w:rPr>
          <w:rFonts w:hint="eastAsia" w:ascii="仿宋" w:hAnsi="仿宋" w:eastAsia="仿宋" w:cs="仿宋"/>
          <w:b/>
          <w:bCs/>
          <w:szCs w:val="21"/>
          <w:highlight w:val="none"/>
        </w:rPr>
        <w:t>，</w:t>
      </w:r>
      <w:r>
        <w:rPr>
          <w:rFonts w:hint="eastAsia" w:ascii="仿宋" w:hAnsi="仿宋" w:eastAsia="仿宋" w:cs="仿宋"/>
          <w:b/>
          <w:bCs/>
          <w:color w:val="FF0000"/>
          <w:szCs w:val="21"/>
          <w:highlight w:val="none"/>
        </w:rPr>
        <w:t>如为法定代表人投标也需提供该授权委托书（可授权委托自己签署投标文件）</w:t>
      </w:r>
      <w:r>
        <w:rPr>
          <w:rFonts w:hint="eastAsia" w:ascii="仿宋" w:hAnsi="仿宋" w:eastAsia="仿宋" w:cs="仿宋"/>
          <w:b/>
          <w:bCs/>
          <w:szCs w:val="21"/>
          <w:highlight w:val="none"/>
        </w:rPr>
        <w:t>，如未提供视为投标文件组成不完整，其投标文件将被否决。</w:t>
      </w:r>
    </w:p>
    <w:p w14:paraId="7BB6CFE3">
      <w:pPr>
        <w:ind w:firstLine="3150" w:firstLineChars="1500"/>
        <w:jc w:val="left"/>
        <w:rPr>
          <w:rFonts w:hint="eastAsia" w:ascii="仿宋" w:hAnsi="仿宋" w:eastAsia="仿宋" w:cs="仿宋"/>
          <w:szCs w:val="21"/>
          <w:highlight w:val="none"/>
        </w:rPr>
      </w:pPr>
      <w:r>
        <w:rPr>
          <w:rFonts w:hint="eastAsia" w:ascii="仿宋" w:hAnsi="仿宋" w:eastAsia="仿宋" w:cs="仿宋"/>
          <w:szCs w:val="21"/>
          <w:highlight w:val="none"/>
        </w:rPr>
        <w:t xml:space="preserve">法定代表人或授权委托人：  </w:t>
      </w:r>
    </w:p>
    <w:p w14:paraId="7D365133">
      <w:pPr>
        <w:ind w:firstLine="3150" w:firstLineChars="1500"/>
        <w:jc w:val="left"/>
        <w:rPr>
          <w:rFonts w:hint="eastAsia" w:ascii="仿宋" w:hAnsi="仿宋" w:eastAsia="仿宋" w:cs="仿宋"/>
          <w:szCs w:val="21"/>
          <w:highlight w:val="none"/>
        </w:rPr>
      </w:pPr>
      <w:r>
        <w:rPr>
          <w:rFonts w:hint="eastAsia" w:ascii="仿宋" w:hAnsi="仿宋" w:eastAsia="仿宋" w:cs="仿宋"/>
          <w:szCs w:val="21"/>
          <w:highlight w:val="none"/>
        </w:rPr>
        <w:t>投标单位：</w:t>
      </w:r>
    </w:p>
    <w:p w14:paraId="21C50C53">
      <w:pPr>
        <w:ind w:firstLine="3150" w:firstLineChars="1500"/>
        <w:jc w:val="left"/>
        <w:rPr>
          <w:rFonts w:hint="eastAsia" w:ascii="仿宋" w:hAnsi="仿宋" w:eastAsia="仿宋" w:cs="仿宋"/>
          <w:szCs w:val="21"/>
          <w:highlight w:val="none"/>
        </w:rPr>
      </w:pPr>
      <w:r>
        <w:rPr>
          <w:rFonts w:hint="eastAsia" w:ascii="仿宋" w:hAnsi="仿宋" w:eastAsia="仿宋" w:cs="仿宋"/>
          <w:szCs w:val="21"/>
          <w:highlight w:val="none"/>
        </w:rPr>
        <w:t>日期：   年  月  日</w:t>
      </w:r>
    </w:p>
    <w:p w14:paraId="7A7A0F3E">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61B211E">
      <w:pPr>
        <w:pStyle w:val="5"/>
        <w:numPr>
          <w:ilvl w:val="0"/>
          <w:numId w:val="7"/>
        </w:numPr>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实质性条款响应情况表</w:t>
      </w:r>
    </w:p>
    <w:p w14:paraId="483867DB">
      <w:pPr>
        <w:widowControl w:val="0"/>
        <w:snapToGrid w:val="0"/>
        <w:jc w:val="both"/>
        <w:rPr>
          <w:rFonts w:hint="eastAsia" w:ascii="仿宋" w:hAnsi="仿宋" w:eastAsia="仿宋" w:cs="仿宋"/>
          <w:kern w:val="2"/>
          <w:lang w:eastAsia="zh-CN"/>
        </w:rPr>
      </w:pPr>
      <w:r>
        <w:rPr>
          <w:rFonts w:hint="eastAsia" w:ascii="仿宋" w:hAnsi="仿宋" w:eastAsia="仿宋" w:cs="仿宋"/>
          <w:color w:val="000000"/>
          <w:kern w:val="2"/>
          <w:lang w:eastAsia="zh-CN"/>
        </w:rPr>
        <w:t>投标单位（投标人）名称：</w:t>
      </w:r>
      <w:r>
        <w:rPr>
          <w:rFonts w:hint="eastAsia" w:ascii="仿宋" w:hAnsi="仿宋" w:eastAsia="仿宋" w:cs="仿宋"/>
          <w:color w:val="000000"/>
          <w:kern w:val="2"/>
          <w:u w:val="single"/>
          <w:lang w:eastAsia="zh-CN"/>
        </w:rPr>
        <w:t xml:space="preserve">                         </w:t>
      </w:r>
    </w:p>
    <w:p w14:paraId="4991E5DF">
      <w:pPr>
        <w:widowControl w:val="0"/>
        <w:snapToGrid w:val="0"/>
        <w:jc w:val="both"/>
        <w:rPr>
          <w:rFonts w:hint="eastAsia" w:ascii="仿宋" w:hAnsi="仿宋" w:eastAsia="仿宋" w:cs="仿宋"/>
          <w:b/>
          <w:kern w:val="2"/>
          <w:lang w:eastAsia="zh-CN"/>
        </w:rPr>
      </w:pPr>
    </w:p>
    <w:tbl>
      <w:tblPr>
        <w:tblStyle w:val="18"/>
        <w:tblW w:w="5000"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666"/>
        <w:gridCol w:w="4150"/>
        <w:gridCol w:w="2328"/>
        <w:gridCol w:w="1860"/>
        <w:gridCol w:w="1078"/>
      </w:tblGrid>
      <w:tr w14:paraId="76B38C3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29" w:hRule="atLeast"/>
          <w:jc w:val="center"/>
        </w:trPr>
        <w:tc>
          <w:tcPr>
            <w:tcW w:w="602" w:type="dxa"/>
            <w:vAlign w:val="center"/>
          </w:tcPr>
          <w:p w14:paraId="30EB5FFB">
            <w:pPr>
              <w:widowControl w:val="0"/>
              <w:jc w:val="center"/>
              <w:rPr>
                <w:rFonts w:hint="eastAsia" w:ascii="仿宋" w:hAnsi="仿宋" w:eastAsia="仿宋" w:cs="仿宋"/>
                <w:b/>
                <w:kern w:val="2"/>
                <w:sz w:val="21"/>
                <w:szCs w:val="21"/>
                <w:lang w:eastAsia="zh-CN"/>
              </w:rPr>
            </w:pPr>
            <w:r>
              <w:rPr>
                <w:rFonts w:hint="eastAsia" w:ascii="仿宋" w:hAnsi="仿宋" w:eastAsia="仿宋" w:cs="仿宋"/>
                <w:b/>
                <w:kern w:val="2"/>
                <w:sz w:val="21"/>
                <w:szCs w:val="21"/>
                <w:lang w:eastAsia="zh-CN"/>
              </w:rPr>
              <w:t>序号</w:t>
            </w:r>
          </w:p>
        </w:tc>
        <w:tc>
          <w:tcPr>
            <w:tcW w:w="3901" w:type="dxa"/>
            <w:vAlign w:val="center"/>
          </w:tcPr>
          <w:p w14:paraId="3A8B9CD2">
            <w:pPr>
              <w:widowControl w:val="0"/>
              <w:jc w:val="center"/>
              <w:rPr>
                <w:rFonts w:hint="eastAsia" w:ascii="仿宋" w:hAnsi="仿宋" w:eastAsia="仿宋" w:cs="仿宋"/>
                <w:b/>
                <w:kern w:val="2"/>
                <w:sz w:val="21"/>
                <w:szCs w:val="21"/>
                <w:lang w:eastAsia="zh-CN"/>
              </w:rPr>
            </w:pPr>
            <w:r>
              <w:rPr>
                <w:rFonts w:hint="eastAsia" w:ascii="仿宋" w:hAnsi="仿宋" w:eastAsia="仿宋" w:cs="仿宋"/>
                <w:b/>
                <w:kern w:val="2"/>
                <w:sz w:val="21"/>
                <w:szCs w:val="21"/>
                <w:lang w:eastAsia="zh-CN"/>
              </w:rPr>
              <w:t>实质性条款具体内容</w:t>
            </w:r>
          </w:p>
        </w:tc>
        <w:tc>
          <w:tcPr>
            <w:tcW w:w="2176" w:type="dxa"/>
            <w:vAlign w:val="center"/>
          </w:tcPr>
          <w:p w14:paraId="21138D49">
            <w:pPr>
              <w:widowControl w:val="0"/>
              <w:jc w:val="center"/>
              <w:rPr>
                <w:rFonts w:hint="eastAsia" w:ascii="仿宋" w:hAnsi="仿宋" w:eastAsia="仿宋" w:cs="仿宋"/>
                <w:b/>
                <w:kern w:val="2"/>
                <w:sz w:val="21"/>
                <w:szCs w:val="21"/>
                <w:lang w:eastAsia="zh-CN"/>
              </w:rPr>
            </w:pPr>
            <w:r>
              <w:rPr>
                <w:rFonts w:hint="eastAsia" w:ascii="仿宋" w:hAnsi="仿宋" w:eastAsia="仿宋" w:cs="仿宋"/>
                <w:b/>
                <w:kern w:val="2"/>
                <w:sz w:val="21"/>
                <w:szCs w:val="21"/>
                <w:lang w:eastAsia="zh-CN"/>
              </w:rPr>
              <w:t>投标文件响应</w:t>
            </w:r>
          </w:p>
        </w:tc>
        <w:tc>
          <w:tcPr>
            <w:tcW w:w="1732" w:type="dxa"/>
          </w:tcPr>
          <w:p w14:paraId="68AE996A">
            <w:pPr>
              <w:widowControl w:val="0"/>
              <w:spacing w:before="156" w:beforeLines="50"/>
              <w:jc w:val="center"/>
              <w:rPr>
                <w:rFonts w:hint="eastAsia" w:ascii="仿宋" w:hAnsi="仿宋" w:eastAsia="仿宋" w:cs="仿宋"/>
                <w:b/>
                <w:kern w:val="2"/>
                <w:sz w:val="21"/>
                <w:szCs w:val="21"/>
                <w:lang w:eastAsia="zh-CN"/>
              </w:rPr>
            </w:pPr>
            <w:r>
              <w:rPr>
                <w:rFonts w:hint="eastAsia" w:ascii="仿宋" w:hAnsi="仿宋" w:eastAsia="仿宋" w:cs="仿宋"/>
                <w:b/>
                <w:kern w:val="2"/>
                <w:sz w:val="21"/>
                <w:szCs w:val="21"/>
                <w:lang w:eastAsia="zh-CN"/>
              </w:rPr>
              <w:t>偏离情况</w:t>
            </w:r>
          </w:p>
        </w:tc>
        <w:tc>
          <w:tcPr>
            <w:tcW w:w="992" w:type="dxa"/>
            <w:vAlign w:val="center"/>
          </w:tcPr>
          <w:p w14:paraId="0581CEE8">
            <w:pPr>
              <w:widowControl w:val="0"/>
              <w:jc w:val="center"/>
              <w:rPr>
                <w:rFonts w:hint="eastAsia" w:ascii="仿宋" w:hAnsi="仿宋" w:eastAsia="仿宋" w:cs="仿宋"/>
                <w:b/>
                <w:kern w:val="2"/>
                <w:sz w:val="21"/>
                <w:szCs w:val="21"/>
                <w:lang w:eastAsia="zh-CN"/>
              </w:rPr>
            </w:pPr>
            <w:r>
              <w:rPr>
                <w:rFonts w:hint="eastAsia" w:ascii="仿宋" w:hAnsi="仿宋" w:eastAsia="仿宋" w:cs="仿宋"/>
                <w:b/>
                <w:kern w:val="2"/>
                <w:sz w:val="21"/>
                <w:szCs w:val="21"/>
                <w:lang w:eastAsia="zh-CN"/>
              </w:rPr>
              <w:t>说明</w:t>
            </w:r>
          </w:p>
        </w:tc>
      </w:tr>
      <w:tr w14:paraId="19665E8C">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060" w:hRule="atLeast"/>
          <w:jc w:val="center"/>
        </w:trPr>
        <w:tc>
          <w:tcPr>
            <w:tcW w:w="602" w:type="dxa"/>
            <w:vAlign w:val="center"/>
          </w:tcPr>
          <w:p w14:paraId="03F6451B">
            <w:pPr>
              <w:widowControl w:val="0"/>
              <w:spacing w:line="300" w:lineRule="auto"/>
              <w:jc w:val="center"/>
              <w:rPr>
                <w:rFonts w:hint="eastAsia" w:ascii="仿宋" w:hAnsi="仿宋" w:eastAsia="仿宋" w:cs="仿宋"/>
                <w:b/>
                <w:color w:val="FF0000"/>
                <w:sz w:val="21"/>
                <w:szCs w:val="21"/>
                <w:lang w:eastAsia="zh-CN"/>
              </w:rPr>
            </w:pPr>
            <w:r>
              <w:rPr>
                <w:rFonts w:hint="eastAsia" w:ascii="仿宋" w:hAnsi="仿宋" w:eastAsia="仿宋" w:cs="仿宋"/>
                <w:b/>
                <w:color w:val="FF0000"/>
                <w:sz w:val="21"/>
                <w:szCs w:val="21"/>
                <w:lang w:eastAsia="zh-CN"/>
              </w:rPr>
              <w:t>1</w:t>
            </w:r>
          </w:p>
        </w:tc>
        <w:tc>
          <w:tcPr>
            <w:tcW w:w="3901" w:type="dxa"/>
            <w:vAlign w:val="center"/>
          </w:tcPr>
          <w:p w14:paraId="5FE0022E">
            <w:pPr>
              <w:widowControl w:val="0"/>
              <w:spacing w:line="300" w:lineRule="auto"/>
              <w:jc w:val="center"/>
              <w:rPr>
                <w:rFonts w:hint="eastAsia" w:ascii="仿宋" w:hAnsi="仿宋" w:eastAsia="仿宋" w:cs="仿宋"/>
                <w:b/>
                <w:color w:val="FF0000"/>
                <w:sz w:val="21"/>
                <w:szCs w:val="21"/>
                <w:lang w:eastAsia="zh-CN"/>
              </w:rPr>
            </w:pPr>
            <w:r>
              <w:rPr>
                <w:rFonts w:hint="eastAsia" w:ascii="仿宋" w:hAnsi="仿宋" w:eastAsia="仿宋" w:cs="仿宋"/>
                <w:b/>
                <w:color w:val="FF0000"/>
                <w:sz w:val="21"/>
                <w:szCs w:val="21"/>
                <w:lang w:eastAsia="zh-CN"/>
              </w:rPr>
              <w:t>本项目招标文件中所有带★号条款内容</w:t>
            </w:r>
          </w:p>
        </w:tc>
        <w:tc>
          <w:tcPr>
            <w:tcW w:w="2176" w:type="dxa"/>
            <w:vAlign w:val="center"/>
          </w:tcPr>
          <w:p w14:paraId="7949C7B7">
            <w:pPr>
              <w:widowControl w:val="0"/>
              <w:spacing w:line="300" w:lineRule="auto"/>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完全响应</w:t>
            </w:r>
          </w:p>
        </w:tc>
        <w:tc>
          <w:tcPr>
            <w:tcW w:w="1732" w:type="dxa"/>
            <w:vAlign w:val="center"/>
          </w:tcPr>
          <w:p w14:paraId="470B46A7">
            <w:pPr>
              <w:widowControl w:val="0"/>
              <w:spacing w:line="300" w:lineRule="auto"/>
              <w:jc w:val="center"/>
              <w:rPr>
                <w:rFonts w:hint="eastAsia" w:ascii="仿宋" w:hAnsi="仿宋" w:eastAsia="仿宋" w:cs="仿宋"/>
                <w:b/>
                <w:sz w:val="21"/>
                <w:szCs w:val="21"/>
                <w:lang w:eastAsia="zh-CN"/>
              </w:rPr>
            </w:pPr>
            <w:r>
              <w:rPr>
                <w:rFonts w:hint="eastAsia" w:ascii="仿宋" w:hAnsi="仿宋" w:eastAsia="仿宋" w:cs="仿宋"/>
                <w:b/>
                <w:sz w:val="21"/>
                <w:szCs w:val="21"/>
                <w:lang w:eastAsia="zh-CN"/>
              </w:rPr>
              <w:t>无偏离</w:t>
            </w:r>
          </w:p>
        </w:tc>
        <w:tc>
          <w:tcPr>
            <w:tcW w:w="992" w:type="dxa"/>
            <w:vAlign w:val="center"/>
          </w:tcPr>
          <w:p w14:paraId="0543C8FB">
            <w:pPr>
              <w:widowControl w:val="0"/>
              <w:spacing w:line="300" w:lineRule="auto"/>
              <w:jc w:val="center"/>
              <w:rPr>
                <w:rFonts w:hint="eastAsia" w:ascii="仿宋" w:hAnsi="仿宋" w:eastAsia="仿宋" w:cs="仿宋"/>
                <w:b/>
                <w:color w:val="FF0000"/>
                <w:sz w:val="21"/>
                <w:szCs w:val="21"/>
                <w:lang w:eastAsia="zh-CN"/>
              </w:rPr>
            </w:pPr>
          </w:p>
        </w:tc>
      </w:tr>
    </w:tbl>
    <w:p w14:paraId="48E2AA40">
      <w:pPr>
        <w:widowControl w:val="0"/>
        <w:snapToGrid w:val="0"/>
        <w:jc w:val="both"/>
        <w:rPr>
          <w:rFonts w:hint="eastAsia" w:ascii="仿宋" w:hAnsi="仿宋" w:eastAsia="仿宋" w:cs="仿宋"/>
          <w:kern w:val="2"/>
          <w:lang w:eastAsia="zh-CN"/>
        </w:rPr>
      </w:pPr>
    </w:p>
    <w:p w14:paraId="1E7E37B1">
      <w:pPr>
        <w:widowControl w:val="0"/>
        <w:snapToGrid w:val="0"/>
        <w:jc w:val="both"/>
        <w:rPr>
          <w:rFonts w:hint="eastAsia" w:ascii="仿宋" w:hAnsi="仿宋" w:eastAsia="仿宋" w:cs="仿宋"/>
          <w:b/>
          <w:kern w:val="2"/>
          <w:lang w:eastAsia="zh-CN"/>
        </w:rPr>
      </w:pPr>
      <w:r>
        <w:rPr>
          <w:rFonts w:hint="eastAsia" w:ascii="仿宋" w:hAnsi="仿宋" w:eastAsia="仿宋" w:cs="仿宋"/>
          <w:b/>
          <w:kern w:val="2"/>
          <w:lang w:eastAsia="zh-CN"/>
        </w:rPr>
        <w:t>填写说明：</w:t>
      </w:r>
    </w:p>
    <w:p w14:paraId="4413EFEA">
      <w:pPr>
        <w:widowControl w:val="0"/>
        <w:spacing w:line="276" w:lineRule="auto"/>
        <w:ind w:firstLine="420" w:firstLineChars="200"/>
        <w:jc w:val="both"/>
        <w:rPr>
          <w:rFonts w:hint="eastAsia" w:ascii="仿宋" w:hAnsi="仿宋" w:eastAsia="仿宋" w:cs="仿宋"/>
          <w:bCs/>
          <w:kern w:val="2"/>
          <w:lang w:eastAsia="zh-CN"/>
        </w:rPr>
      </w:pPr>
      <w:r>
        <w:rPr>
          <w:rFonts w:hint="eastAsia" w:ascii="仿宋" w:hAnsi="仿宋" w:eastAsia="仿宋" w:cs="仿宋"/>
          <w:bCs/>
          <w:kern w:val="2"/>
          <w:lang w:eastAsia="zh-CN"/>
        </w:rPr>
        <w:t>1、上表所列各项均为不可负偏离条款。</w:t>
      </w:r>
    </w:p>
    <w:p w14:paraId="6CC34744">
      <w:pPr>
        <w:widowControl w:val="0"/>
        <w:spacing w:line="276" w:lineRule="auto"/>
        <w:ind w:firstLine="420" w:firstLineChars="200"/>
        <w:jc w:val="both"/>
        <w:rPr>
          <w:rFonts w:hint="eastAsia" w:ascii="仿宋" w:hAnsi="仿宋" w:eastAsia="仿宋" w:cs="仿宋"/>
          <w:bCs/>
          <w:kern w:val="2"/>
          <w:lang w:eastAsia="zh-CN"/>
        </w:rPr>
      </w:pPr>
      <w:r>
        <w:rPr>
          <w:rFonts w:hint="eastAsia" w:ascii="仿宋" w:hAnsi="仿宋" w:eastAsia="仿宋" w:cs="仿宋"/>
          <w:bCs/>
          <w:kern w:val="2"/>
          <w:lang w:eastAsia="zh-CN"/>
        </w:rPr>
        <w:t>2、“投标文件响应”一栏应当详细填写投标人自身响应情况，而不能不合理照搬照抄招标文件实质性条款具体内容。</w:t>
      </w:r>
      <w:r>
        <w:rPr>
          <w:rFonts w:hint="eastAsia" w:ascii="仿宋" w:hAnsi="仿宋" w:eastAsia="仿宋" w:cs="仿宋"/>
          <w:b/>
          <w:bCs/>
          <w:kern w:val="2"/>
          <w:lang w:eastAsia="zh-CN"/>
        </w:rPr>
        <w:t>如完全满足实质性条款具体内容可填写“完全响应”，除招标文件另有注明外，不强制要求逐条列出响应。</w:t>
      </w:r>
    </w:p>
    <w:p w14:paraId="19060C48">
      <w:pPr>
        <w:widowControl w:val="0"/>
        <w:spacing w:line="276" w:lineRule="auto"/>
        <w:ind w:firstLine="420" w:firstLineChars="200"/>
        <w:jc w:val="both"/>
        <w:rPr>
          <w:rFonts w:hint="eastAsia" w:ascii="仿宋" w:hAnsi="仿宋" w:eastAsia="仿宋" w:cs="仿宋"/>
          <w:bCs/>
          <w:kern w:val="2"/>
          <w:lang w:eastAsia="zh-CN"/>
        </w:rPr>
      </w:pPr>
      <w:r>
        <w:rPr>
          <w:rFonts w:hint="eastAsia" w:ascii="仿宋" w:hAnsi="仿宋" w:eastAsia="仿宋" w:cs="仿宋"/>
          <w:bCs/>
          <w:kern w:val="2"/>
          <w:lang w:eastAsia="zh-CN"/>
        </w:rPr>
        <w:t>3、“偏离情况”一栏应填写</w:t>
      </w:r>
      <w:r>
        <w:rPr>
          <w:rFonts w:hint="eastAsia" w:ascii="仿宋" w:hAnsi="仿宋" w:eastAsia="仿宋" w:cs="仿宋"/>
          <w:kern w:val="2"/>
          <w:lang w:eastAsia="zh-CN"/>
        </w:rPr>
        <w:t>“</w:t>
      </w:r>
      <w:r>
        <w:rPr>
          <w:rFonts w:hint="eastAsia" w:ascii="仿宋" w:hAnsi="仿宋" w:eastAsia="仿宋" w:cs="仿宋"/>
          <w:b/>
          <w:bCs/>
          <w:kern w:val="2"/>
          <w:lang w:eastAsia="zh-CN"/>
        </w:rPr>
        <w:t>正偏离</w:t>
      </w:r>
      <w:r>
        <w:rPr>
          <w:rFonts w:hint="eastAsia" w:ascii="仿宋" w:hAnsi="仿宋" w:eastAsia="仿宋" w:cs="仿宋"/>
          <w:kern w:val="2"/>
          <w:lang w:eastAsia="zh-CN"/>
        </w:rPr>
        <w:t>”或“</w:t>
      </w:r>
      <w:r>
        <w:rPr>
          <w:rFonts w:hint="eastAsia" w:ascii="仿宋" w:hAnsi="仿宋" w:eastAsia="仿宋" w:cs="仿宋"/>
          <w:b/>
          <w:bCs/>
          <w:kern w:val="2"/>
          <w:lang w:eastAsia="zh-CN"/>
        </w:rPr>
        <w:t>负偏离</w:t>
      </w:r>
      <w:r>
        <w:rPr>
          <w:rFonts w:hint="eastAsia" w:ascii="仿宋" w:hAnsi="仿宋" w:eastAsia="仿宋" w:cs="仿宋"/>
          <w:kern w:val="2"/>
          <w:lang w:eastAsia="zh-CN"/>
        </w:rPr>
        <w:t>”或“</w:t>
      </w:r>
      <w:r>
        <w:rPr>
          <w:rFonts w:hint="eastAsia" w:ascii="仿宋" w:hAnsi="仿宋" w:eastAsia="仿宋" w:cs="仿宋"/>
          <w:b/>
          <w:bCs/>
          <w:kern w:val="2"/>
          <w:lang w:eastAsia="zh-CN"/>
        </w:rPr>
        <w:t>无偏离</w:t>
      </w:r>
      <w:r>
        <w:rPr>
          <w:rFonts w:hint="eastAsia" w:ascii="仿宋" w:hAnsi="仿宋" w:eastAsia="仿宋" w:cs="仿宋"/>
          <w:kern w:val="2"/>
          <w:lang w:eastAsia="zh-CN"/>
        </w:rPr>
        <w:t>”</w:t>
      </w:r>
      <w:r>
        <w:rPr>
          <w:rFonts w:hint="eastAsia" w:ascii="仿宋" w:hAnsi="仿宋" w:eastAsia="仿宋" w:cs="仿宋"/>
          <w:bCs/>
          <w:kern w:val="2"/>
          <w:lang w:eastAsia="zh-CN"/>
        </w:rPr>
        <w:t>，“正偏离”表示“投标响应优于实质性条款具体内容要求”，“负偏离”表示“投标响应不满足实质性条款具体内容要求”，“无偏离”表示“投标响应与实质性条款具体内容要求一致”。</w:t>
      </w:r>
    </w:p>
    <w:p w14:paraId="40F2FB8F">
      <w:pPr>
        <w:widowControl w:val="0"/>
        <w:spacing w:line="276" w:lineRule="auto"/>
        <w:ind w:firstLine="420" w:firstLineChars="200"/>
        <w:jc w:val="both"/>
        <w:rPr>
          <w:rFonts w:hint="eastAsia" w:ascii="仿宋" w:hAnsi="仿宋" w:eastAsia="仿宋" w:cs="仿宋"/>
          <w:bCs/>
          <w:kern w:val="2"/>
          <w:lang w:eastAsia="zh-CN"/>
        </w:rPr>
      </w:pPr>
      <w:r>
        <w:rPr>
          <w:rFonts w:hint="eastAsia" w:ascii="仿宋" w:hAnsi="仿宋" w:eastAsia="仿宋" w:cs="仿宋"/>
          <w:bCs/>
          <w:kern w:val="2"/>
          <w:lang w:eastAsia="zh-CN"/>
        </w:rPr>
        <w:t>4、评审委员会有权对投标响应情况作出判断。</w:t>
      </w:r>
    </w:p>
    <w:p w14:paraId="496192F7">
      <w:pPr>
        <w:widowControl w:val="0"/>
        <w:spacing w:line="276" w:lineRule="auto"/>
        <w:ind w:firstLine="420" w:firstLineChars="200"/>
        <w:jc w:val="both"/>
        <w:rPr>
          <w:rFonts w:hint="eastAsia" w:ascii="仿宋" w:hAnsi="仿宋" w:eastAsia="仿宋" w:cs="仿宋"/>
          <w:bCs/>
          <w:kern w:val="2"/>
          <w:lang w:eastAsia="zh-CN"/>
        </w:rPr>
      </w:pPr>
      <w:r>
        <w:rPr>
          <w:rFonts w:hint="eastAsia" w:ascii="仿宋" w:hAnsi="仿宋" w:eastAsia="仿宋" w:cs="仿宋"/>
          <w:bCs/>
          <w:kern w:val="2"/>
          <w:lang w:eastAsia="zh-CN"/>
        </w:rPr>
        <w:t>5、实质性响应条款“投标响应情况”与投标文件其它内容冲突的，以实质性响应条款“投标响应情况”为准。</w:t>
      </w:r>
    </w:p>
    <w:p w14:paraId="4197774A">
      <w:pPr>
        <w:widowControl w:val="0"/>
        <w:spacing w:line="276" w:lineRule="auto"/>
        <w:ind w:firstLine="420" w:firstLineChars="200"/>
        <w:jc w:val="both"/>
        <w:rPr>
          <w:rFonts w:hint="eastAsia" w:ascii="仿宋" w:hAnsi="仿宋" w:eastAsia="仿宋" w:cs="仿宋"/>
          <w:bCs/>
          <w:kern w:val="2"/>
          <w:lang w:eastAsia="zh-CN"/>
        </w:rPr>
      </w:pPr>
      <w:r>
        <w:rPr>
          <w:rFonts w:hint="eastAsia" w:ascii="仿宋" w:hAnsi="仿宋" w:eastAsia="仿宋" w:cs="仿宋"/>
          <w:bCs/>
          <w:kern w:val="2"/>
          <w:lang w:eastAsia="zh-CN"/>
        </w:rPr>
        <w:t>6、以上实质性条款中要求提供证明材料，需如实提供证明材料扫描件，在“说明”一栏中列明证明材料的位置，以便评审；未要求提供证明材料的，投标人可以不提供。</w:t>
      </w:r>
    </w:p>
    <w:p w14:paraId="59DB6B4E">
      <w:pPr>
        <w:widowControl w:val="0"/>
        <w:spacing w:line="276" w:lineRule="auto"/>
        <w:ind w:firstLine="420" w:firstLineChars="200"/>
        <w:jc w:val="both"/>
        <w:rPr>
          <w:rFonts w:hint="eastAsia" w:ascii="仿宋" w:hAnsi="仿宋" w:eastAsia="仿宋" w:cs="仿宋"/>
          <w:bCs/>
          <w:kern w:val="2"/>
          <w:lang w:eastAsia="zh-CN"/>
        </w:rPr>
      </w:pPr>
    </w:p>
    <w:p w14:paraId="6358C286">
      <w:pPr>
        <w:widowControl w:val="0"/>
        <w:spacing w:line="276" w:lineRule="auto"/>
        <w:ind w:firstLine="420" w:firstLineChars="200"/>
        <w:jc w:val="both"/>
        <w:rPr>
          <w:rFonts w:hint="eastAsia" w:ascii="仿宋" w:hAnsi="仿宋" w:eastAsia="仿宋" w:cs="仿宋"/>
          <w:bCs/>
          <w:kern w:val="2"/>
          <w:lang w:eastAsia="zh-CN"/>
        </w:rPr>
      </w:pPr>
    </w:p>
    <w:p w14:paraId="0BC82B64">
      <w:pPr>
        <w:numPr>
          <w:ilvl w:val="0"/>
          <w:numId w:val="0"/>
        </w:numPr>
        <w:rPr>
          <w:rFonts w:hint="eastAsia" w:ascii="仿宋" w:hAnsi="仿宋" w:eastAsia="仿宋" w:cs="仿宋"/>
          <w:lang w:val="en-US" w:eastAsia="zh-CN"/>
        </w:rPr>
      </w:pPr>
    </w:p>
    <w:p w14:paraId="1A94A429">
      <w:pPr>
        <w:pStyle w:val="5"/>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十四、政府采购违法行为风险知悉确认书</w:t>
      </w:r>
    </w:p>
    <w:p w14:paraId="49556CAB">
      <w:pPr>
        <w:spacing w:before="0" w:beforeLines="0" w:after="157" w:afterLines="50" w:line="360" w:lineRule="exact"/>
        <w:ind w:firstLine="482" w:firstLineChars="200"/>
        <w:rPr>
          <w:rFonts w:hint="eastAsia" w:ascii="仿宋" w:hAnsi="仿宋" w:eastAsia="仿宋" w:cs="仿宋"/>
          <w:b/>
          <w:bCs/>
          <w:color w:val="auto"/>
          <w:sz w:val="24"/>
          <w:lang w:val="en-US" w:eastAsia="zh-CN"/>
        </w:rPr>
      </w:pPr>
      <w:r>
        <w:rPr>
          <w:rFonts w:hint="eastAsia" w:ascii="仿宋" w:hAnsi="仿宋" w:eastAsia="仿宋" w:cs="仿宋"/>
          <w:b/>
          <w:bCs/>
          <w:color w:val="auto"/>
          <w:sz w:val="24"/>
          <w:lang w:eastAsia="zh-CN"/>
        </w:rPr>
        <w:t>我</w:t>
      </w:r>
      <w:r>
        <w:rPr>
          <w:rFonts w:hint="eastAsia" w:ascii="仿宋" w:hAnsi="仿宋" w:eastAsia="仿宋" w:cs="仿宋"/>
          <w:b/>
          <w:bCs/>
          <w:color w:val="auto"/>
          <w:sz w:val="24"/>
          <w:szCs w:val="24"/>
          <w:lang w:val="en-US" w:eastAsia="zh-CN"/>
        </w:rPr>
        <w:t>单位</w:t>
      </w:r>
      <w:r>
        <w:rPr>
          <w:rFonts w:hint="eastAsia" w:ascii="仿宋" w:hAnsi="仿宋" w:eastAsia="仿宋" w:cs="仿宋"/>
          <w:b/>
          <w:bCs/>
          <w:color w:val="auto"/>
          <w:sz w:val="24"/>
        </w:rPr>
        <w:t>在投标前已充分知悉以下情形为参与政府采购活动时的重大风险事项，并承诺已对下述风险提示事项重点排查，</w:t>
      </w:r>
      <w:r>
        <w:rPr>
          <w:rFonts w:hint="eastAsia" w:ascii="仿宋" w:hAnsi="仿宋" w:eastAsia="仿宋" w:cs="仿宋"/>
          <w:b/>
          <w:bCs/>
          <w:color w:val="auto"/>
          <w:sz w:val="24"/>
          <w:lang w:val="en-US" w:eastAsia="zh-CN"/>
        </w:rPr>
        <w:t>若存在下述情况，我单位愿意依法承担被记入供应商诚信档案、罚款、取消参与政府采购资格、吊销营业执照等处罚；构成犯罪的，依法承担刑事责任。</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7651"/>
      </w:tblGrid>
      <w:tr w14:paraId="46E91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tcPr>
          <w:p w14:paraId="3A5F7E07">
            <w:pPr>
              <w:pStyle w:val="7"/>
              <w:widowControl w:val="0"/>
              <w:ind w:left="0" w:leftChars="0" w:firstLine="0" w:firstLineChars="0"/>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序号</w:t>
            </w:r>
          </w:p>
        </w:tc>
        <w:tc>
          <w:tcPr>
            <w:tcW w:w="7651" w:type="dxa"/>
          </w:tcPr>
          <w:p w14:paraId="2303D0C7">
            <w:pPr>
              <w:pStyle w:val="7"/>
              <w:widowControl w:val="0"/>
              <w:rPr>
                <w:rFonts w:hint="eastAsia" w:ascii="仿宋" w:hAnsi="仿宋" w:eastAsia="仿宋" w:cs="仿宋"/>
                <w:vertAlign w:val="baseline"/>
                <w:lang w:val="en-US" w:eastAsia="zh-CN"/>
              </w:rPr>
            </w:pPr>
            <w:r>
              <w:rPr>
                <w:rFonts w:hint="eastAsia" w:ascii="仿宋" w:hAnsi="仿宋" w:eastAsia="仿宋" w:cs="仿宋"/>
                <w:sz w:val="24"/>
                <w:szCs w:val="24"/>
                <w:lang w:val="en-US" w:eastAsia="zh-CN"/>
              </w:rPr>
              <w:t>供应商参与投标禁止情形</w:t>
            </w:r>
          </w:p>
        </w:tc>
      </w:tr>
      <w:tr w14:paraId="0B1E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tcPr>
          <w:p w14:paraId="2FB7C9A2">
            <w:pPr>
              <w:pStyle w:val="7"/>
              <w:widowControl w:val="0"/>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1</w:t>
            </w:r>
          </w:p>
        </w:tc>
        <w:tc>
          <w:tcPr>
            <w:tcW w:w="7651" w:type="dxa"/>
          </w:tcPr>
          <w:p w14:paraId="397B0560">
            <w:pPr>
              <w:pStyle w:val="7"/>
              <w:widowControl w:val="0"/>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与其他投标供应商的法定代表人、主要经营负责人、投标授权代表人、项目负责人、主要技术人员为同一人、属</w:t>
            </w:r>
            <w:r>
              <w:rPr>
                <w:rFonts w:hint="eastAsia" w:ascii="仿宋" w:hAnsi="仿宋" w:eastAsia="仿宋" w:cs="仿宋"/>
                <w:b/>
                <w:bCs/>
                <w:sz w:val="24"/>
                <w:szCs w:val="24"/>
                <w:lang w:val="en-US" w:eastAsia="zh-CN"/>
              </w:rPr>
              <w:t>同一单位或者在同一单位缴纳社会保险。</w:t>
            </w:r>
          </w:p>
        </w:tc>
      </w:tr>
      <w:tr w14:paraId="6EBDE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tcPr>
          <w:p w14:paraId="0A2BBF7A">
            <w:pPr>
              <w:pStyle w:val="7"/>
              <w:widowControl w:val="0"/>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2</w:t>
            </w:r>
          </w:p>
        </w:tc>
        <w:tc>
          <w:tcPr>
            <w:tcW w:w="7651" w:type="dxa"/>
          </w:tcPr>
          <w:p w14:paraId="45B7179F">
            <w:pPr>
              <w:pStyle w:val="7"/>
              <w:widowControl w:val="0"/>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参与本项目政府采购活动时，与其他投标供应商存在单位负责人为</w:t>
            </w:r>
            <w:r>
              <w:rPr>
                <w:rFonts w:hint="eastAsia" w:ascii="仿宋" w:hAnsi="仿宋" w:eastAsia="仿宋" w:cs="仿宋"/>
                <w:b/>
                <w:bCs/>
                <w:sz w:val="24"/>
                <w:szCs w:val="24"/>
                <w:lang w:val="en-US" w:eastAsia="zh-CN"/>
              </w:rPr>
              <w:t>同一人或直接控股、管理关系。</w:t>
            </w:r>
          </w:p>
        </w:tc>
      </w:tr>
      <w:tr w14:paraId="74341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tcPr>
          <w:p w14:paraId="19974E76">
            <w:pPr>
              <w:pStyle w:val="7"/>
              <w:widowControl w:val="0"/>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3</w:t>
            </w:r>
          </w:p>
        </w:tc>
        <w:tc>
          <w:tcPr>
            <w:tcW w:w="7651" w:type="dxa"/>
          </w:tcPr>
          <w:p w14:paraId="3A9A14E0">
            <w:pPr>
              <w:pStyle w:val="7"/>
              <w:widowControl w:val="0"/>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与其他投标供应商的投标文件或部分投标文件</w:t>
            </w:r>
            <w:r>
              <w:rPr>
                <w:rFonts w:hint="eastAsia" w:ascii="仿宋" w:hAnsi="仿宋" w:eastAsia="仿宋" w:cs="仿宋"/>
                <w:b/>
                <w:bCs/>
                <w:sz w:val="24"/>
                <w:szCs w:val="24"/>
                <w:lang w:val="en-US" w:eastAsia="zh-CN"/>
              </w:rPr>
              <w:t>相互混装或存在非正常一致。</w:t>
            </w:r>
          </w:p>
        </w:tc>
      </w:tr>
      <w:tr w14:paraId="21CA9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tcPr>
          <w:p w14:paraId="0D0F646E">
            <w:pPr>
              <w:pStyle w:val="7"/>
              <w:widowControl w:val="0"/>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4</w:t>
            </w:r>
          </w:p>
        </w:tc>
        <w:tc>
          <w:tcPr>
            <w:tcW w:w="7651" w:type="dxa"/>
          </w:tcPr>
          <w:p w14:paraId="121C76F4">
            <w:pPr>
              <w:pStyle w:val="7"/>
              <w:widowControl w:val="0"/>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与其他投标供应商的投标文件由</w:t>
            </w:r>
            <w:r>
              <w:rPr>
                <w:rFonts w:hint="eastAsia" w:ascii="仿宋" w:hAnsi="仿宋" w:eastAsia="仿宋" w:cs="仿宋"/>
                <w:b/>
                <w:bCs/>
                <w:sz w:val="24"/>
                <w:szCs w:val="24"/>
                <w:lang w:val="en-US" w:eastAsia="zh-CN"/>
              </w:rPr>
              <w:t>同一单位或者同一人编制</w:t>
            </w:r>
            <w:r>
              <w:rPr>
                <w:rFonts w:hint="eastAsia" w:ascii="仿宋" w:hAnsi="仿宋" w:eastAsia="仿宋" w:cs="仿宋"/>
                <w:sz w:val="24"/>
                <w:szCs w:val="24"/>
                <w:lang w:val="en-US" w:eastAsia="zh-CN"/>
              </w:rPr>
              <w:t>，或者</w:t>
            </w:r>
            <w:r>
              <w:rPr>
                <w:rFonts w:hint="eastAsia" w:ascii="仿宋" w:hAnsi="仿宋" w:eastAsia="仿宋" w:cs="仿宋"/>
                <w:b/>
                <w:bCs/>
                <w:sz w:val="24"/>
                <w:szCs w:val="24"/>
                <w:lang w:val="en-US" w:eastAsia="zh-CN"/>
              </w:rPr>
              <w:t>使用同一设备编制</w:t>
            </w:r>
            <w:r>
              <w:rPr>
                <w:rFonts w:hint="eastAsia" w:ascii="仿宋" w:hAnsi="仿宋" w:eastAsia="仿宋" w:cs="仿宋"/>
                <w:b w:val="0"/>
                <w:bCs w:val="0"/>
                <w:sz w:val="24"/>
                <w:szCs w:val="24"/>
                <w:lang w:val="en-US" w:eastAsia="zh-CN"/>
              </w:rPr>
              <w:t>（“文件制作机器码”“文件创建标识码”一致）。</w:t>
            </w:r>
          </w:p>
        </w:tc>
      </w:tr>
      <w:tr w14:paraId="3DCD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tcPr>
          <w:p w14:paraId="0808179F">
            <w:pPr>
              <w:pStyle w:val="7"/>
              <w:widowControl w:val="0"/>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5</w:t>
            </w:r>
          </w:p>
        </w:tc>
        <w:tc>
          <w:tcPr>
            <w:tcW w:w="7651" w:type="dxa"/>
          </w:tcPr>
          <w:p w14:paraId="72736505">
            <w:pPr>
              <w:pStyle w:val="7"/>
              <w:widowControl w:val="0"/>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提供</w:t>
            </w:r>
            <w:r>
              <w:rPr>
                <w:rFonts w:hint="eastAsia" w:ascii="仿宋" w:hAnsi="仿宋" w:eastAsia="仿宋" w:cs="仿宋"/>
                <w:b/>
                <w:bCs/>
                <w:sz w:val="24"/>
                <w:szCs w:val="24"/>
                <w:lang w:val="en-US" w:eastAsia="zh-CN"/>
              </w:rPr>
              <w:t>未经出具机构</w:t>
            </w:r>
            <w:r>
              <w:rPr>
                <w:rFonts w:hint="eastAsia" w:ascii="仿宋" w:hAnsi="仿宋" w:eastAsia="仿宋" w:cs="仿宋"/>
                <w:sz w:val="24"/>
                <w:szCs w:val="24"/>
                <w:lang w:val="en-US" w:eastAsia="zh-CN"/>
              </w:rPr>
              <w:t>核实的虚假的检验检测报告、业绩材料、社保缴纳证明、学历学位证书、职称认证证书等材料。</w:t>
            </w:r>
          </w:p>
        </w:tc>
      </w:tr>
      <w:tr w14:paraId="01218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1" w:type="dxa"/>
          </w:tcPr>
          <w:p w14:paraId="48262344">
            <w:pPr>
              <w:pStyle w:val="7"/>
              <w:widowControl w:val="0"/>
              <w:rPr>
                <w:rFonts w:hint="eastAsia" w:ascii="仿宋" w:hAnsi="仿宋" w:eastAsia="仿宋" w:cs="仿宋"/>
                <w:vertAlign w:val="baseline"/>
                <w:lang w:val="en-US" w:eastAsia="zh-CN"/>
              </w:rPr>
            </w:pPr>
            <w:r>
              <w:rPr>
                <w:rFonts w:hint="eastAsia" w:ascii="仿宋" w:hAnsi="仿宋" w:eastAsia="仿宋" w:cs="仿宋"/>
                <w:vertAlign w:val="baseline"/>
                <w:lang w:val="en-US" w:eastAsia="zh-CN"/>
              </w:rPr>
              <w:t>6</w:t>
            </w:r>
          </w:p>
        </w:tc>
        <w:tc>
          <w:tcPr>
            <w:tcW w:w="7651" w:type="dxa"/>
          </w:tcPr>
          <w:p w14:paraId="64D54E01">
            <w:pPr>
              <w:pStyle w:val="7"/>
              <w:widowControl w:val="0"/>
              <w:ind w:left="0" w:leftChars="0" w:firstLine="0" w:firstLineChars="0"/>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擅自将投标密钥或电子营业执照出借他人使用或未妥善保管。</w:t>
            </w:r>
          </w:p>
        </w:tc>
      </w:tr>
    </w:tbl>
    <w:p w14:paraId="7A059434">
      <w:pPr>
        <w:pStyle w:val="7"/>
        <w:rPr>
          <w:rFonts w:hint="eastAsia" w:ascii="仿宋" w:hAnsi="仿宋" w:eastAsia="仿宋" w:cs="仿宋"/>
          <w:lang w:val="en-US" w:eastAsia="zh-CN"/>
        </w:rPr>
      </w:pPr>
    </w:p>
    <w:p w14:paraId="5AC77918">
      <w:pPr>
        <w:spacing w:before="157" w:beforeLines="50" w:line="380" w:lineRule="exact"/>
        <w:ind w:firstLine="422" w:firstLineChars="200"/>
        <w:rPr>
          <w:rFonts w:hint="eastAsia" w:ascii="仿宋" w:hAnsi="仿宋" w:eastAsia="仿宋" w:cs="仿宋"/>
          <w:b/>
          <w:color w:val="auto"/>
        </w:rPr>
      </w:pPr>
      <w:r>
        <w:rPr>
          <w:rFonts w:hint="eastAsia" w:ascii="仿宋" w:hAnsi="仿宋" w:eastAsia="仿宋" w:cs="仿宋"/>
          <w:b/>
          <w:color w:val="auto"/>
        </w:rPr>
        <w:t>一、</w:t>
      </w:r>
      <w:r>
        <w:rPr>
          <w:rFonts w:hint="eastAsia" w:ascii="仿宋" w:hAnsi="仿宋" w:eastAsia="仿宋" w:cs="仿宋"/>
          <w:b/>
          <w:color w:val="auto"/>
          <w:lang w:eastAsia="zh-CN"/>
        </w:rPr>
        <w:t>我</w:t>
      </w:r>
      <w:r>
        <w:rPr>
          <w:rFonts w:hint="eastAsia" w:ascii="仿宋" w:hAnsi="仿宋" w:eastAsia="仿宋" w:cs="仿宋"/>
          <w:b/>
          <w:color w:val="auto"/>
          <w:lang w:val="en-US" w:eastAsia="zh-CN"/>
        </w:rPr>
        <w:t>单位</w:t>
      </w:r>
      <w:r>
        <w:rPr>
          <w:rFonts w:hint="eastAsia" w:ascii="仿宋" w:hAnsi="仿宋" w:eastAsia="仿宋" w:cs="仿宋"/>
          <w:b/>
          <w:color w:val="auto"/>
        </w:rPr>
        <w:t>已充分知悉“隐瞒真实情况，提供虚假资料”的法定情形，包括但不限于：</w:t>
      </w:r>
    </w:p>
    <w:p w14:paraId="6EA26D20">
      <w:pPr>
        <w:spacing w:beforeLines="0" w:line="380" w:lineRule="exact"/>
        <w:ind w:firstLine="420" w:firstLineChars="200"/>
        <w:rPr>
          <w:rFonts w:hint="eastAsia" w:ascii="仿宋" w:hAnsi="仿宋" w:eastAsia="仿宋" w:cs="仿宋"/>
          <w:color w:val="auto"/>
        </w:rPr>
      </w:pPr>
      <w:r>
        <w:rPr>
          <w:rFonts w:hint="eastAsia" w:ascii="仿宋" w:hAnsi="仿宋" w:eastAsia="仿宋" w:cs="仿宋"/>
          <w:color w:val="auto"/>
        </w:rPr>
        <w:t>（一）通过转让或者租借等方式从其他单位获取资格或者资质证书投标的</w:t>
      </w:r>
      <w:r>
        <w:rPr>
          <w:rFonts w:hint="eastAsia" w:ascii="仿宋" w:hAnsi="仿宋" w:eastAsia="仿宋" w:cs="仿宋"/>
          <w:color w:val="auto"/>
          <w:highlight w:val="none"/>
        </w:rPr>
        <w:t>。</w:t>
      </w:r>
    </w:p>
    <w:p w14:paraId="7BF1C75C">
      <w:pPr>
        <w:spacing w:beforeLines="0" w:line="380" w:lineRule="exact"/>
        <w:ind w:firstLine="420" w:firstLineChars="200"/>
        <w:rPr>
          <w:rFonts w:hint="eastAsia" w:ascii="仿宋" w:hAnsi="仿宋" w:eastAsia="仿宋" w:cs="仿宋"/>
          <w:color w:val="auto"/>
        </w:rPr>
      </w:pPr>
      <w:r>
        <w:rPr>
          <w:rFonts w:hint="eastAsia" w:ascii="仿宋" w:hAnsi="仿宋" w:eastAsia="仿宋" w:cs="仿宋"/>
          <w:color w:val="auto"/>
        </w:rPr>
        <w:t>（二）由其他单位或者其他单位负责人在投标供应商编制的投标文件上加盖印章或者签字的。</w:t>
      </w:r>
    </w:p>
    <w:p w14:paraId="1564E64A">
      <w:pPr>
        <w:spacing w:beforeLines="0" w:line="380" w:lineRule="exact"/>
        <w:ind w:firstLine="420" w:firstLineChars="200"/>
        <w:rPr>
          <w:rFonts w:hint="eastAsia" w:ascii="仿宋" w:hAnsi="仿宋" w:eastAsia="仿宋" w:cs="仿宋"/>
          <w:color w:val="auto"/>
        </w:rPr>
      </w:pPr>
      <w:r>
        <w:rPr>
          <w:rFonts w:hint="eastAsia" w:ascii="仿宋" w:hAnsi="仿宋" w:eastAsia="仿宋" w:cs="仿宋"/>
          <w:color w:val="auto"/>
        </w:rPr>
        <w:t>（三）项目负责人或者主要技术人员不是本单位人员的。</w:t>
      </w:r>
    </w:p>
    <w:p w14:paraId="38B66E69">
      <w:pPr>
        <w:spacing w:beforeLines="0" w:line="380" w:lineRule="exact"/>
        <w:ind w:firstLine="420" w:firstLineChars="200"/>
        <w:rPr>
          <w:rFonts w:hint="eastAsia" w:ascii="仿宋" w:hAnsi="仿宋" w:eastAsia="仿宋" w:cs="仿宋"/>
          <w:color w:val="auto"/>
        </w:rPr>
      </w:pPr>
      <w:r>
        <w:rPr>
          <w:rFonts w:hint="eastAsia" w:ascii="仿宋" w:hAnsi="仿宋" w:eastAsia="仿宋" w:cs="仿宋"/>
          <w:color w:val="auto"/>
        </w:rPr>
        <w:t>（四）投标保证金不是从投标供应商基本账户转出的。</w:t>
      </w:r>
    </w:p>
    <w:p w14:paraId="109FE2AF">
      <w:pPr>
        <w:spacing w:beforeLines="0" w:line="380" w:lineRule="exact"/>
        <w:ind w:firstLine="420" w:firstLineChars="200"/>
        <w:rPr>
          <w:rFonts w:hint="eastAsia" w:ascii="仿宋" w:hAnsi="仿宋" w:eastAsia="仿宋" w:cs="仿宋"/>
          <w:color w:val="auto"/>
        </w:rPr>
      </w:pPr>
      <w:r>
        <w:rPr>
          <w:rFonts w:hint="eastAsia" w:ascii="仿宋" w:hAnsi="仿宋" w:eastAsia="仿宋" w:cs="仿宋"/>
          <w:color w:val="auto"/>
        </w:rPr>
        <w:t>（五）其他隐瞒真实情况、提供虚假资料的行为。</w:t>
      </w:r>
    </w:p>
    <w:p w14:paraId="012A7811">
      <w:pPr>
        <w:spacing w:beforeLines="0" w:line="380" w:lineRule="exact"/>
        <w:ind w:firstLine="422" w:firstLineChars="200"/>
        <w:rPr>
          <w:rFonts w:hint="eastAsia" w:ascii="仿宋" w:hAnsi="仿宋" w:eastAsia="仿宋" w:cs="仿宋"/>
          <w:b/>
          <w:color w:val="auto"/>
        </w:rPr>
      </w:pPr>
      <w:r>
        <w:rPr>
          <w:rFonts w:hint="eastAsia" w:ascii="仿宋" w:hAnsi="仿宋" w:eastAsia="仿宋" w:cs="仿宋"/>
          <w:b/>
          <w:color w:val="auto"/>
        </w:rPr>
        <w:t>二、</w:t>
      </w:r>
      <w:r>
        <w:rPr>
          <w:rFonts w:hint="eastAsia" w:ascii="仿宋" w:hAnsi="仿宋" w:eastAsia="仿宋" w:cs="仿宋"/>
          <w:b/>
          <w:color w:val="auto"/>
          <w:lang w:eastAsia="zh-CN"/>
        </w:rPr>
        <w:t>我</w:t>
      </w:r>
      <w:r>
        <w:rPr>
          <w:rFonts w:hint="eastAsia" w:ascii="仿宋" w:hAnsi="仿宋" w:eastAsia="仿宋" w:cs="仿宋"/>
          <w:b/>
          <w:color w:val="auto"/>
          <w:lang w:val="en-US" w:eastAsia="zh-CN"/>
        </w:rPr>
        <w:t>单位</w:t>
      </w:r>
      <w:r>
        <w:rPr>
          <w:rFonts w:hint="eastAsia" w:ascii="仿宋" w:hAnsi="仿宋" w:eastAsia="仿宋" w:cs="仿宋"/>
          <w:b/>
          <w:color w:val="auto"/>
        </w:rPr>
        <w:t>已充分知悉“与其他采购参加人串通投标”的法定情形，包括但不限于：</w:t>
      </w:r>
    </w:p>
    <w:p w14:paraId="4267013F">
      <w:pPr>
        <w:spacing w:beforeLines="0" w:line="380" w:lineRule="exact"/>
        <w:ind w:firstLine="420" w:firstLineChars="200"/>
        <w:rPr>
          <w:rFonts w:hint="eastAsia" w:ascii="仿宋" w:hAnsi="仿宋" w:eastAsia="仿宋" w:cs="仿宋"/>
          <w:color w:val="auto"/>
        </w:rPr>
      </w:pPr>
      <w:r>
        <w:rPr>
          <w:rFonts w:hint="eastAsia" w:ascii="仿宋" w:hAnsi="仿宋" w:eastAsia="仿宋" w:cs="仿宋"/>
          <w:color w:val="auto"/>
        </w:rPr>
        <w:t>（一）投标供应商之间相互约定给予未中标的供应商利益补偿。</w:t>
      </w:r>
    </w:p>
    <w:p w14:paraId="3D51E15F">
      <w:pPr>
        <w:spacing w:beforeLines="0" w:line="380" w:lineRule="exact"/>
        <w:ind w:firstLine="420" w:firstLineChars="200"/>
        <w:rPr>
          <w:rFonts w:hint="eastAsia" w:ascii="仿宋" w:hAnsi="仿宋" w:eastAsia="仿宋" w:cs="仿宋"/>
          <w:color w:val="auto"/>
        </w:rPr>
      </w:pPr>
      <w:r>
        <w:rPr>
          <w:rFonts w:hint="eastAsia" w:ascii="仿宋" w:hAnsi="仿宋" w:eastAsia="仿宋" w:cs="仿宋"/>
          <w:color w:val="auto"/>
        </w:rPr>
        <w:t>（二）不同投标供应商的法定代表人、主要经营负责人、项目投标授权代表人、项目负责人、主要技术人员为同一人、属同一单位或者在同一单位缴纳社会保险。</w:t>
      </w:r>
    </w:p>
    <w:p w14:paraId="72A55D05">
      <w:pPr>
        <w:spacing w:beforeLines="0" w:line="340" w:lineRule="exact"/>
        <w:ind w:firstLine="420" w:firstLineChars="200"/>
        <w:rPr>
          <w:rFonts w:hint="eastAsia" w:ascii="仿宋" w:hAnsi="仿宋" w:eastAsia="仿宋" w:cs="仿宋"/>
          <w:color w:val="auto"/>
        </w:rPr>
      </w:pPr>
      <w:r>
        <w:rPr>
          <w:rFonts w:hint="eastAsia" w:ascii="仿宋" w:hAnsi="仿宋" w:eastAsia="仿宋" w:cs="仿宋"/>
          <w:color w:val="auto"/>
        </w:rPr>
        <w:t>（三）不同投标供应商的投标文件由同一单位或者同一人编制，或者由同一人分阶段参与编制的。</w:t>
      </w:r>
    </w:p>
    <w:p w14:paraId="2D484F71">
      <w:pPr>
        <w:spacing w:beforeLines="0" w:line="340" w:lineRule="exact"/>
        <w:ind w:firstLine="420" w:firstLineChars="200"/>
        <w:rPr>
          <w:rFonts w:hint="eastAsia" w:ascii="仿宋" w:hAnsi="仿宋" w:eastAsia="仿宋" w:cs="仿宋"/>
          <w:color w:val="auto"/>
        </w:rPr>
      </w:pPr>
      <w:r>
        <w:rPr>
          <w:rFonts w:hint="eastAsia" w:ascii="仿宋" w:hAnsi="仿宋" w:eastAsia="仿宋" w:cs="仿宋"/>
          <w:color w:val="auto"/>
        </w:rPr>
        <w:t>（四）不同投标供应商的投标文件或部分投标文件相互混装。</w:t>
      </w:r>
    </w:p>
    <w:p w14:paraId="4499B2EA">
      <w:pPr>
        <w:spacing w:beforeLines="0" w:line="340" w:lineRule="exact"/>
        <w:ind w:firstLine="420" w:firstLineChars="200"/>
        <w:rPr>
          <w:rFonts w:hint="eastAsia" w:ascii="仿宋" w:hAnsi="仿宋" w:eastAsia="仿宋" w:cs="仿宋"/>
          <w:color w:val="auto"/>
        </w:rPr>
      </w:pPr>
      <w:r>
        <w:rPr>
          <w:rFonts w:hint="eastAsia" w:ascii="仿宋" w:hAnsi="仿宋" w:eastAsia="仿宋" w:cs="仿宋"/>
          <w:color w:val="auto"/>
        </w:rPr>
        <w:t>（五）不同投标供应商的投标文件内容存在非正常一致。</w:t>
      </w:r>
    </w:p>
    <w:p w14:paraId="79493344">
      <w:pPr>
        <w:spacing w:beforeLines="0" w:line="340" w:lineRule="exact"/>
        <w:ind w:firstLine="420" w:firstLineChars="200"/>
        <w:rPr>
          <w:rFonts w:hint="eastAsia" w:ascii="仿宋" w:hAnsi="仿宋" w:eastAsia="仿宋" w:cs="仿宋"/>
          <w:color w:val="auto"/>
        </w:rPr>
      </w:pPr>
      <w:r>
        <w:rPr>
          <w:rFonts w:hint="eastAsia" w:ascii="仿宋" w:hAnsi="仿宋" w:eastAsia="仿宋" w:cs="仿宋"/>
          <w:color w:val="auto"/>
        </w:rPr>
        <w:t>（六）由同一单位工作人员为两家以上（含两家）供应商进行同一项投标活动的。</w:t>
      </w:r>
    </w:p>
    <w:p w14:paraId="27621CF4">
      <w:pPr>
        <w:spacing w:beforeLines="0" w:line="340" w:lineRule="exact"/>
        <w:ind w:firstLine="420" w:firstLineChars="200"/>
        <w:rPr>
          <w:rFonts w:hint="eastAsia" w:ascii="仿宋" w:hAnsi="仿宋" w:eastAsia="仿宋" w:cs="仿宋"/>
          <w:color w:val="auto"/>
        </w:rPr>
      </w:pPr>
      <w:r>
        <w:rPr>
          <w:rFonts w:hint="eastAsia" w:ascii="仿宋" w:hAnsi="仿宋" w:eastAsia="仿宋" w:cs="仿宋"/>
          <w:color w:val="auto"/>
        </w:rPr>
        <w:t>（七）不同投标人的投标报价呈规律性差异。</w:t>
      </w:r>
    </w:p>
    <w:p w14:paraId="7D8E5909">
      <w:pPr>
        <w:spacing w:beforeLines="0" w:line="340" w:lineRule="exact"/>
        <w:ind w:firstLine="420" w:firstLineChars="200"/>
        <w:rPr>
          <w:rFonts w:hint="eastAsia" w:ascii="仿宋" w:hAnsi="仿宋" w:eastAsia="仿宋" w:cs="仿宋"/>
          <w:color w:val="auto"/>
        </w:rPr>
      </w:pPr>
      <w:r>
        <w:rPr>
          <w:rFonts w:hint="eastAsia" w:ascii="仿宋" w:hAnsi="仿宋" w:eastAsia="仿宋" w:cs="仿宋"/>
          <w:color w:val="auto"/>
        </w:rPr>
        <w:t>（八）不同投标人的投标保证金从同一单位或者个人的账户转出。</w:t>
      </w:r>
    </w:p>
    <w:p w14:paraId="45EE5883">
      <w:pPr>
        <w:spacing w:beforeLines="0" w:line="340" w:lineRule="exact"/>
        <w:ind w:firstLine="420" w:firstLineChars="200"/>
        <w:rPr>
          <w:rFonts w:hint="eastAsia" w:ascii="仿宋" w:hAnsi="仿宋" w:eastAsia="仿宋" w:cs="仿宋"/>
          <w:color w:val="auto"/>
        </w:rPr>
      </w:pPr>
      <w:r>
        <w:rPr>
          <w:rFonts w:hint="eastAsia" w:ascii="仿宋" w:hAnsi="仿宋" w:eastAsia="仿宋" w:cs="仿宋"/>
          <w:color w:val="auto"/>
        </w:rPr>
        <w:t>（九）主管部门依照法律、法规认定的其他情形。</w:t>
      </w:r>
    </w:p>
    <w:p w14:paraId="7B94F5AA">
      <w:pPr>
        <w:spacing w:beforeLines="0" w:line="340" w:lineRule="exact"/>
        <w:ind w:firstLine="422" w:firstLineChars="200"/>
        <w:rPr>
          <w:rFonts w:hint="eastAsia" w:ascii="仿宋" w:hAnsi="仿宋" w:eastAsia="仿宋" w:cs="仿宋"/>
          <w:b/>
          <w:color w:val="auto"/>
        </w:rPr>
      </w:pPr>
      <w:r>
        <w:rPr>
          <w:rFonts w:hint="eastAsia" w:ascii="仿宋" w:hAnsi="仿宋" w:eastAsia="仿宋" w:cs="仿宋"/>
          <w:b/>
          <w:color w:val="auto"/>
        </w:rPr>
        <w:t>三、</w:t>
      </w:r>
      <w:r>
        <w:rPr>
          <w:rFonts w:hint="eastAsia" w:ascii="仿宋" w:hAnsi="仿宋" w:eastAsia="仿宋" w:cs="仿宋"/>
          <w:b/>
          <w:color w:val="auto"/>
          <w:lang w:eastAsia="zh-CN"/>
        </w:rPr>
        <w:t>我</w:t>
      </w:r>
      <w:r>
        <w:rPr>
          <w:rFonts w:hint="eastAsia" w:ascii="仿宋" w:hAnsi="仿宋" w:eastAsia="仿宋" w:cs="仿宋"/>
          <w:b/>
          <w:color w:val="auto"/>
          <w:lang w:val="en-US" w:eastAsia="zh-CN"/>
        </w:rPr>
        <w:t>单位</w:t>
      </w:r>
      <w:r>
        <w:rPr>
          <w:rFonts w:hint="eastAsia" w:ascii="仿宋" w:hAnsi="仿宋" w:eastAsia="仿宋" w:cs="仿宋"/>
          <w:b/>
          <w:color w:val="auto"/>
        </w:rPr>
        <w:t>已充分知悉下列情形</w:t>
      </w:r>
      <w:r>
        <w:rPr>
          <w:rFonts w:hint="eastAsia" w:ascii="仿宋" w:hAnsi="仿宋" w:eastAsia="仿宋" w:cs="仿宋"/>
          <w:b/>
          <w:color w:val="auto"/>
          <w:lang w:eastAsia="zh-CN"/>
        </w:rPr>
        <w:t>存在</w:t>
      </w:r>
      <w:r>
        <w:rPr>
          <w:rFonts w:hint="eastAsia" w:ascii="仿宋" w:hAnsi="仿宋" w:eastAsia="仿宋" w:cs="仿宋"/>
          <w:b/>
          <w:color w:val="auto"/>
        </w:rPr>
        <w:t>法律风险，在投标前已对相关风险事项进行排</w:t>
      </w:r>
      <w:r>
        <w:rPr>
          <w:rFonts w:hint="eastAsia" w:ascii="仿宋" w:hAnsi="仿宋" w:eastAsia="仿宋" w:cs="仿宋"/>
          <w:b/>
          <w:color w:val="auto"/>
          <w:highlight w:val="none"/>
        </w:rPr>
        <w:t>查。</w:t>
      </w:r>
    </w:p>
    <w:p w14:paraId="26FF495B">
      <w:pPr>
        <w:spacing w:beforeLines="0" w:line="340" w:lineRule="exact"/>
        <w:ind w:firstLine="420" w:firstLineChars="200"/>
        <w:rPr>
          <w:rFonts w:hint="eastAsia" w:ascii="仿宋" w:hAnsi="仿宋" w:eastAsia="仿宋" w:cs="仿宋"/>
          <w:b/>
          <w:color w:val="auto"/>
        </w:rPr>
      </w:pPr>
      <w:r>
        <w:rPr>
          <w:rFonts w:hint="eastAsia" w:ascii="仿宋" w:hAnsi="仿宋" w:eastAsia="仿宋" w:cs="仿宋"/>
          <w:color w:val="auto"/>
        </w:rPr>
        <w:t>（一）对于从其他主体获取的投标资料，</w:t>
      </w:r>
      <w:r>
        <w:rPr>
          <w:rFonts w:hint="eastAsia" w:ascii="仿宋" w:hAnsi="仿宋" w:eastAsia="仿宋" w:cs="仿宋"/>
          <w:color w:val="auto"/>
          <w:lang w:eastAsia="zh-CN"/>
        </w:rPr>
        <w:t>我</w:t>
      </w:r>
      <w:r>
        <w:rPr>
          <w:rFonts w:hint="eastAsia" w:ascii="仿宋" w:hAnsi="仿宋" w:eastAsia="仿宋" w:cs="仿宋"/>
          <w:color w:val="auto"/>
          <w:lang w:val="en-US" w:eastAsia="zh-CN"/>
        </w:rPr>
        <w:t>单位</w:t>
      </w:r>
      <w:r>
        <w:rPr>
          <w:rFonts w:hint="eastAsia" w:ascii="仿宋" w:hAnsi="仿宋" w:eastAsia="仿宋" w:cs="仿宋"/>
          <w:color w:val="auto"/>
        </w:rPr>
        <w:t>应审慎核查，确保</w:t>
      </w:r>
      <w:r>
        <w:rPr>
          <w:rFonts w:hint="eastAsia" w:ascii="仿宋" w:hAnsi="仿宋" w:eastAsia="仿宋" w:cs="仿宋"/>
          <w:color w:val="auto"/>
          <w:lang w:eastAsia="zh-CN"/>
        </w:rPr>
        <w:t>其</w:t>
      </w:r>
      <w:r>
        <w:rPr>
          <w:rFonts w:hint="eastAsia" w:ascii="仿宋" w:hAnsi="仿宋" w:eastAsia="仿宋" w:cs="仿宋"/>
          <w:color w:val="auto"/>
        </w:rPr>
        <w:t>真实性。</w:t>
      </w:r>
      <w:r>
        <w:rPr>
          <w:rFonts w:hint="eastAsia" w:ascii="仿宋" w:hAnsi="仿宋" w:eastAsia="仿宋" w:cs="仿宋"/>
          <w:b/>
          <w:color w:val="auto"/>
        </w:rPr>
        <w:t>如主管部门查实投标文件中存在虚假资料的，无论相关资料是否由第三方或本公司员工提供，均不影响主管部门对供应商存在“隐瞒真实情况，提供虚假资料”违法行为的认定。</w:t>
      </w:r>
    </w:p>
    <w:p w14:paraId="428A97BA">
      <w:pPr>
        <w:spacing w:beforeLines="0" w:line="340" w:lineRule="exact"/>
        <w:ind w:firstLine="420" w:firstLineChars="200"/>
        <w:rPr>
          <w:rFonts w:hint="eastAsia" w:ascii="仿宋" w:hAnsi="仿宋" w:eastAsia="仿宋" w:cs="仿宋"/>
          <w:color w:val="auto"/>
        </w:rPr>
      </w:pPr>
      <w:r>
        <w:rPr>
          <w:rFonts w:hint="eastAsia" w:ascii="仿宋" w:hAnsi="仿宋" w:eastAsia="仿宋" w:cs="仿宋"/>
          <w:color w:val="auto"/>
        </w:rPr>
        <w:t>（二）对于涉及国家机关出具的公文、证件、证明材料等文件，一旦涉嫌虚假，经查实，主管部门将依法从严处理，并移送有关部门追究法律责任；涉嫌犯罪的，移送司法机关</w:t>
      </w:r>
      <w:r>
        <w:rPr>
          <w:rFonts w:hint="eastAsia" w:ascii="仿宋" w:hAnsi="仿宋" w:eastAsia="仿宋" w:cs="仿宋"/>
          <w:color w:val="auto"/>
          <w:lang w:eastAsia="zh-CN"/>
        </w:rPr>
        <w:t>处理</w:t>
      </w:r>
      <w:r>
        <w:rPr>
          <w:rFonts w:hint="eastAsia" w:ascii="仿宋" w:hAnsi="仿宋" w:eastAsia="仿宋" w:cs="仿宋"/>
          <w:color w:val="auto"/>
        </w:rPr>
        <w:t>。</w:t>
      </w:r>
    </w:p>
    <w:p w14:paraId="6F47249A">
      <w:pPr>
        <w:spacing w:beforeLines="0" w:line="340" w:lineRule="exact"/>
        <w:ind w:firstLine="420" w:firstLineChars="200"/>
        <w:rPr>
          <w:rFonts w:hint="eastAsia" w:ascii="仿宋" w:hAnsi="仿宋" w:eastAsia="仿宋" w:cs="仿宋"/>
          <w:color w:val="auto"/>
        </w:rPr>
      </w:pPr>
      <w:r>
        <w:rPr>
          <w:rFonts w:hint="eastAsia" w:ascii="仿宋" w:hAnsi="仿宋" w:eastAsia="仿宋" w:cs="仿宋"/>
          <w:color w:val="auto"/>
        </w:rPr>
        <w:t>（</w:t>
      </w:r>
      <w:r>
        <w:rPr>
          <w:rFonts w:hint="eastAsia" w:ascii="仿宋" w:hAnsi="仿宋" w:eastAsia="仿宋" w:cs="仿宋"/>
          <w:color w:val="auto"/>
          <w:lang w:eastAsia="zh-CN"/>
        </w:rPr>
        <w:t>三</w:t>
      </w:r>
      <w:r>
        <w:rPr>
          <w:rFonts w:hint="eastAsia" w:ascii="仿宋" w:hAnsi="仿宋" w:eastAsia="仿宋" w:cs="仿宋"/>
          <w:color w:val="auto"/>
        </w:rPr>
        <w:t>）</w:t>
      </w:r>
      <w:r>
        <w:rPr>
          <w:rFonts w:hint="eastAsia" w:ascii="仿宋" w:hAnsi="仿宋" w:eastAsia="仿宋" w:cs="仿宋"/>
          <w:color w:val="auto"/>
          <w:lang w:eastAsia="zh-CN"/>
        </w:rPr>
        <w:t>我</w:t>
      </w:r>
      <w:r>
        <w:rPr>
          <w:rFonts w:hint="eastAsia" w:ascii="仿宋" w:hAnsi="仿宋" w:eastAsia="仿宋" w:cs="仿宋"/>
          <w:color w:val="auto"/>
          <w:lang w:val="en-US" w:eastAsia="zh-CN"/>
        </w:rPr>
        <w:t>单位</w:t>
      </w:r>
      <w:r>
        <w:rPr>
          <w:rFonts w:hint="eastAsia" w:ascii="仿宋" w:hAnsi="仿宋" w:eastAsia="仿宋" w:cs="仿宋"/>
          <w:color w:val="auto"/>
        </w:rPr>
        <w:t>对投标电子密钥</w:t>
      </w:r>
      <w:r>
        <w:rPr>
          <w:rFonts w:hint="eastAsia" w:ascii="仿宋" w:hAnsi="仿宋" w:eastAsia="仿宋" w:cs="仿宋"/>
          <w:color w:val="auto"/>
          <w:lang w:eastAsia="zh-CN"/>
        </w:rPr>
        <w:t>或</w:t>
      </w:r>
      <w:r>
        <w:rPr>
          <w:rFonts w:hint="eastAsia" w:ascii="仿宋" w:hAnsi="仿宋" w:eastAsia="仿宋" w:cs="仿宋"/>
          <w:color w:val="auto"/>
          <w:lang w:val="en-US" w:eastAsia="zh-CN"/>
        </w:rPr>
        <w:t>电子营业执照</w:t>
      </w:r>
      <w:r>
        <w:rPr>
          <w:rFonts w:hint="eastAsia" w:ascii="仿宋" w:hAnsi="仿宋" w:eastAsia="仿宋" w:cs="仿宋"/>
          <w:color w:val="auto"/>
        </w:rPr>
        <w:t>负有妥善保管、及时变更和续期等主体责任</w:t>
      </w:r>
      <w:r>
        <w:rPr>
          <w:rFonts w:hint="eastAsia" w:ascii="仿宋" w:hAnsi="仿宋" w:eastAsia="仿宋" w:cs="仿宋"/>
          <w:color w:val="auto"/>
          <w:lang w:eastAsia="zh-CN"/>
        </w:rPr>
        <w:t>；</w:t>
      </w:r>
      <w:r>
        <w:rPr>
          <w:rFonts w:hint="eastAsia" w:ascii="仿宋" w:hAnsi="仿宋" w:eastAsia="仿宋" w:cs="仿宋"/>
          <w:color w:val="auto"/>
        </w:rPr>
        <w:t>使用电子密钥</w:t>
      </w:r>
      <w:r>
        <w:rPr>
          <w:rFonts w:hint="eastAsia" w:ascii="仿宋" w:hAnsi="仿宋" w:eastAsia="仿宋" w:cs="仿宋"/>
          <w:color w:val="auto"/>
          <w:lang w:eastAsia="zh-CN"/>
        </w:rPr>
        <w:t>或</w:t>
      </w:r>
      <w:r>
        <w:rPr>
          <w:rFonts w:hint="eastAsia" w:ascii="仿宋" w:hAnsi="仿宋" w:eastAsia="仿宋" w:cs="仿宋"/>
          <w:color w:val="auto"/>
          <w:lang w:val="en-US" w:eastAsia="zh-CN"/>
        </w:rPr>
        <w:t>电子营业执照</w:t>
      </w:r>
      <w:r>
        <w:rPr>
          <w:rFonts w:hint="eastAsia" w:ascii="仿宋" w:hAnsi="仿宋" w:eastAsia="仿宋" w:cs="仿宋"/>
          <w:color w:val="auto"/>
        </w:rPr>
        <w:t>在深圳政府采购网站进行的活动，均具有法律效力，须承担相应的法律后果。</w:t>
      </w:r>
      <w:r>
        <w:rPr>
          <w:rFonts w:hint="eastAsia" w:ascii="仿宋" w:hAnsi="仿宋" w:eastAsia="仿宋" w:cs="仿宋"/>
          <w:color w:val="auto"/>
          <w:lang w:eastAsia="zh-CN"/>
        </w:rPr>
        <w:t>若</w:t>
      </w:r>
      <w:r>
        <w:rPr>
          <w:rFonts w:hint="eastAsia" w:ascii="仿宋" w:hAnsi="仿宋" w:eastAsia="仿宋" w:cs="仿宋"/>
          <w:b/>
          <w:bCs/>
          <w:color w:val="auto"/>
        </w:rPr>
        <w:t>擅自将投标密钥</w:t>
      </w:r>
      <w:r>
        <w:rPr>
          <w:rFonts w:hint="eastAsia" w:ascii="仿宋" w:hAnsi="仿宋" w:eastAsia="仿宋" w:cs="仿宋"/>
          <w:b/>
          <w:bCs/>
          <w:color w:val="auto"/>
          <w:lang w:eastAsia="zh-CN"/>
        </w:rPr>
        <w:t>或</w:t>
      </w:r>
      <w:r>
        <w:rPr>
          <w:rFonts w:hint="eastAsia" w:ascii="仿宋" w:hAnsi="仿宋" w:eastAsia="仿宋" w:cs="仿宋"/>
          <w:b/>
          <w:bCs/>
          <w:color w:val="auto"/>
          <w:lang w:val="en-US" w:eastAsia="zh-CN"/>
        </w:rPr>
        <w:t>电子营业执照</w:t>
      </w:r>
      <w:r>
        <w:rPr>
          <w:rFonts w:hint="eastAsia" w:ascii="仿宋" w:hAnsi="仿宋" w:eastAsia="仿宋" w:cs="仿宋"/>
          <w:b/>
          <w:bCs/>
          <w:color w:val="auto"/>
        </w:rPr>
        <w:t>出借他人使用所造成的法律后果，由</w:t>
      </w:r>
      <w:r>
        <w:rPr>
          <w:rFonts w:hint="eastAsia" w:ascii="仿宋" w:hAnsi="仿宋" w:eastAsia="仿宋" w:cs="仿宋"/>
          <w:b/>
          <w:bCs/>
          <w:color w:val="auto"/>
          <w:lang w:eastAsia="zh-CN"/>
        </w:rPr>
        <w:t>我</w:t>
      </w:r>
      <w:r>
        <w:rPr>
          <w:rFonts w:hint="eastAsia" w:ascii="仿宋" w:hAnsi="仿宋" w:eastAsia="仿宋" w:cs="仿宋"/>
          <w:b/>
          <w:bCs/>
          <w:color w:val="auto"/>
          <w:lang w:val="en-US" w:eastAsia="zh-CN"/>
        </w:rPr>
        <w:t>单位</w:t>
      </w:r>
      <w:r>
        <w:rPr>
          <w:rFonts w:hint="eastAsia" w:ascii="仿宋" w:hAnsi="仿宋" w:eastAsia="仿宋" w:cs="仿宋"/>
          <w:b/>
          <w:bCs/>
          <w:color w:val="auto"/>
        </w:rPr>
        <w:t>自行承担</w:t>
      </w:r>
      <w:r>
        <w:rPr>
          <w:rFonts w:hint="eastAsia" w:ascii="仿宋" w:hAnsi="仿宋" w:eastAsia="仿宋" w:cs="仿宋"/>
          <w:color w:val="auto"/>
        </w:rPr>
        <w:t>。</w:t>
      </w:r>
    </w:p>
    <w:p w14:paraId="1EA66EFB">
      <w:pPr>
        <w:spacing w:beforeLines="0" w:line="340" w:lineRule="exact"/>
        <w:ind w:firstLine="422" w:firstLineChars="200"/>
        <w:rPr>
          <w:rFonts w:hint="eastAsia" w:ascii="仿宋" w:hAnsi="仿宋" w:eastAsia="仿宋" w:cs="仿宋"/>
          <w:b/>
          <w:color w:val="auto"/>
        </w:rPr>
      </w:pPr>
      <w:r>
        <w:rPr>
          <w:rFonts w:hint="eastAsia" w:ascii="仿宋" w:hAnsi="仿宋" w:eastAsia="仿宋" w:cs="仿宋"/>
          <w:b/>
          <w:color w:val="auto"/>
        </w:rPr>
        <w:t>四、</w:t>
      </w:r>
      <w:r>
        <w:rPr>
          <w:rFonts w:hint="eastAsia" w:ascii="仿宋" w:hAnsi="仿宋" w:eastAsia="仿宋" w:cs="仿宋"/>
          <w:b/>
          <w:color w:val="auto"/>
          <w:lang w:eastAsia="zh-CN"/>
        </w:rPr>
        <w:t>我</w:t>
      </w:r>
      <w:r>
        <w:rPr>
          <w:rFonts w:hint="eastAsia" w:ascii="仿宋" w:hAnsi="仿宋" w:eastAsia="仿宋" w:cs="仿宋"/>
          <w:b/>
          <w:color w:val="auto"/>
          <w:lang w:val="en-US" w:eastAsia="zh-CN"/>
        </w:rPr>
        <w:t>单位</w:t>
      </w:r>
      <w:r>
        <w:rPr>
          <w:rFonts w:hint="eastAsia" w:ascii="仿宋" w:hAnsi="仿宋" w:eastAsia="仿宋" w:cs="仿宋"/>
          <w:b/>
          <w:color w:val="auto"/>
        </w:rPr>
        <w:t>已充分知悉政府采购违法、违规行为的法律</w:t>
      </w:r>
      <w:r>
        <w:rPr>
          <w:rFonts w:hint="eastAsia" w:ascii="仿宋" w:hAnsi="仿宋" w:eastAsia="仿宋" w:cs="仿宋"/>
          <w:b/>
          <w:color w:val="auto"/>
          <w:highlight w:val="none"/>
        </w:rPr>
        <w:t>后果。</w:t>
      </w:r>
    </w:p>
    <w:p w14:paraId="5F4C7DCD">
      <w:pPr>
        <w:spacing w:beforeLines="0" w:line="3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rPr>
        <w:t>经查实，若</w:t>
      </w:r>
      <w:r>
        <w:rPr>
          <w:rFonts w:hint="eastAsia" w:ascii="仿宋" w:hAnsi="仿宋" w:eastAsia="仿宋" w:cs="仿宋"/>
          <w:color w:val="auto"/>
          <w:lang w:eastAsia="zh-CN"/>
        </w:rPr>
        <w:t>我</w:t>
      </w:r>
      <w:r>
        <w:rPr>
          <w:rFonts w:hint="eastAsia" w:ascii="仿宋" w:hAnsi="仿宋" w:eastAsia="仿宋" w:cs="仿宋"/>
          <w:color w:val="auto"/>
          <w:lang w:val="en-US" w:eastAsia="zh-CN"/>
        </w:rPr>
        <w:t>单位</w:t>
      </w:r>
      <w:r>
        <w:rPr>
          <w:rFonts w:hint="eastAsia" w:ascii="仿宋" w:hAnsi="仿宋" w:eastAsia="仿宋" w:cs="仿宋"/>
          <w:color w:val="auto"/>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仿宋" w:hAnsi="仿宋" w:eastAsia="仿宋" w:cs="仿宋"/>
          <w:color w:val="auto"/>
          <w:highlight w:val="none"/>
        </w:rPr>
        <w:t>分之二十以上千分之三十以下罚款，由市场监管部门依法吊销营业执照。</w:t>
      </w:r>
    </w:p>
    <w:p w14:paraId="5BAF5130">
      <w:pPr>
        <w:spacing w:beforeLines="0" w:line="340" w:lineRule="exact"/>
        <w:ind w:firstLine="420" w:firstLineChars="200"/>
        <w:rPr>
          <w:rFonts w:hint="eastAsia" w:ascii="仿宋" w:hAnsi="仿宋" w:eastAsia="仿宋" w:cs="仿宋"/>
          <w:color w:val="auto"/>
          <w:highlight w:val="none"/>
        </w:rPr>
      </w:pPr>
      <w:r>
        <w:rPr>
          <w:rFonts w:hint="eastAsia" w:ascii="仿宋" w:hAnsi="仿宋" w:eastAsia="仿宋" w:cs="仿宋"/>
          <w:color w:val="auto"/>
          <w:highlight w:val="none"/>
        </w:rPr>
        <w:t>以下文字请投标供应商抄写并确认：“</w:t>
      </w:r>
      <w:r>
        <w:rPr>
          <w:rFonts w:hint="eastAsia" w:ascii="仿宋" w:hAnsi="仿宋" w:eastAsia="仿宋" w:cs="仿宋"/>
          <w:color w:val="auto"/>
          <w:highlight w:val="none"/>
          <w:lang w:eastAsia="zh-CN"/>
        </w:rPr>
        <w:t>我</w:t>
      </w:r>
      <w:r>
        <w:rPr>
          <w:rFonts w:hint="eastAsia" w:ascii="仿宋" w:hAnsi="仿宋" w:eastAsia="仿宋" w:cs="仿宋"/>
          <w:color w:val="auto"/>
          <w:lang w:val="en-US" w:eastAsia="zh-CN"/>
        </w:rPr>
        <w:t>单位</w:t>
      </w:r>
      <w:r>
        <w:rPr>
          <w:rFonts w:hint="eastAsia" w:ascii="仿宋" w:hAnsi="仿宋" w:eastAsia="仿宋" w:cs="仿宋"/>
          <w:color w:val="auto"/>
          <w:highlight w:val="none"/>
        </w:rPr>
        <w:t>已仔细阅读《政府采购违法行为风险知悉确认书》，充分知悉违法行为的法律后果，并承诺将严谨、诚信、依法依规参与政府采购活动”。</w:t>
      </w:r>
    </w:p>
    <w:tbl>
      <w:tblPr>
        <w:tblStyle w:val="23"/>
        <w:tblW w:w="8529" w:type="dxa"/>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9"/>
      </w:tblGrid>
      <w:tr w14:paraId="55F1AD5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8529" w:type="dxa"/>
            <w:tcBorders>
              <w:top w:val="nil"/>
              <w:left w:val="nil"/>
              <w:bottom w:val="single" w:color="000000" w:sz="8" w:space="0"/>
              <w:right w:val="nil"/>
            </w:tcBorders>
            <w:noWrap w:val="0"/>
            <w:vAlign w:val="top"/>
          </w:tcPr>
          <w:p w14:paraId="5BF9F634">
            <w:pPr>
              <w:widowControl w:val="0"/>
              <w:rPr>
                <w:rFonts w:hint="eastAsia" w:ascii="仿宋" w:hAnsi="仿宋" w:eastAsia="仿宋" w:cs="仿宋"/>
              </w:rPr>
            </w:pPr>
          </w:p>
        </w:tc>
      </w:tr>
      <w:tr w14:paraId="694641DD">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0E4F632">
            <w:pPr>
              <w:widowControl w:val="0"/>
              <w:rPr>
                <w:rFonts w:hint="eastAsia" w:ascii="仿宋" w:hAnsi="仿宋" w:eastAsia="仿宋" w:cs="仿宋"/>
              </w:rPr>
            </w:pPr>
          </w:p>
        </w:tc>
      </w:tr>
      <w:tr w14:paraId="64FAA98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000000" w:sz="8" w:space="0"/>
              <w:right w:val="nil"/>
            </w:tcBorders>
            <w:noWrap w:val="0"/>
            <w:vAlign w:val="top"/>
          </w:tcPr>
          <w:p w14:paraId="2C92146A">
            <w:pPr>
              <w:widowControl w:val="0"/>
              <w:rPr>
                <w:rFonts w:hint="eastAsia" w:ascii="仿宋" w:hAnsi="仿宋" w:eastAsia="仿宋" w:cs="仿宋"/>
              </w:rPr>
            </w:pPr>
          </w:p>
        </w:tc>
      </w:tr>
      <w:tr w14:paraId="541B01D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9" w:type="dxa"/>
            <w:tcBorders>
              <w:top w:val="single" w:color="000000" w:sz="8" w:space="0"/>
              <w:left w:val="nil"/>
              <w:bottom w:val="single" w:color="auto" w:sz="8" w:space="0"/>
              <w:right w:val="nil"/>
            </w:tcBorders>
            <w:noWrap w:val="0"/>
            <w:vAlign w:val="top"/>
          </w:tcPr>
          <w:p w14:paraId="33355545">
            <w:pPr>
              <w:widowControl w:val="0"/>
              <w:rPr>
                <w:rFonts w:hint="eastAsia" w:ascii="仿宋" w:hAnsi="仿宋" w:eastAsia="仿宋" w:cs="仿宋"/>
              </w:rPr>
            </w:pPr>
          </w:p>
        </w:tc>
      </w:tr>
    </w:tbl>
    <w:p w14:paraId="694C2BC1">
      <w:pPr>
        <w:widowControl/>
        <w:wordWrap w:val="0"/>
        <w:autoSpaceDE w:val="0"/>
        <w:autoSpaceDN w:val="0"/>
        <w:spacing w:beforeLines="0" w:line="340" w:lineRule="exact"/>
        <w:ind w:right="808" w:firstLine="404" w:firstLineChars="200"/>
        <w:jc w:val="right"/>
        <w:rPr>
          <w:rFonts w:hint="eastAsia" w:ascii="仿宋" w:hAnsi="仿宋" w:eastAsia="仿宋" w:cs="仿宋"/>
          <w:color w:val="auto"/>
          <w:spacing w:val="-4"/>
          <w:kern w:val="0"/>
          <w:szCs w:val="21"/>
        </w:rPr>
      </w:pPr>
    </w:p>
    <w:p w14:paraId="77A0F627">
      <w:pPr>
        <w:widowControl/>
        <w:wordWrap w:val="0"/>
        <w:autoSpaceDE w:val="0"/>
        <w:autoSpaceDN w:val="0"/>
        <w:spacing w:beforeLines="0" w:line="340" w:lineRule="exact"/>
        <w:ind w:right="808" w:firstLine="404" w:firstLineChars="200"/>
        <w:jc w:val="right"/>
        <w:rPr>
          <w:rFonts w:hint="eastAsia" w:ascii="仿宋" w:hAnsi="仿宋" w:eastAsia="仿宋" w:cs="仿宋"/>
          <w:color w:val="auto"/>
          <w:spacing w:val="-4"/>
          <w:kern w:val="0"/>
          <w:szCs w:val="21"/>
          <w:u w:val="single"/>
        </w:rPr>
      </w:pPr>
      <w:r>
        <w:rPr>
          <w:rFonts w:hint="eastAsia" w:ascii="仿宋" w:hAnsi="仿宋" w:eastAsia="仿宋" w:cs="仿宋"/>
          <w:color w:val="auto"/>
          <w:spacing w:val="-4"/>
          <w:kern w:val="0"/>
          <w:szCs w:val="21"/>
          <w:lang w:eastAsia="zh-CN"/>
        </w:rPr>
        <w:t>单位</w:t>
      </w:r>
      <w:r>
        <w:rPr>
          <w:rFonts w:hint="eastAsia" w:ascii="仿宋" w:hAnsi="仿宋" w:eastAsia="仿宋" w:cs="仿宋"/>
          <w:color w:val="auto"/>
          <w:spacing w:val="-4"/>
          <w:kern w:val="0"/>
          <w:szCs w:val="21"/>
        </w:rPr>
        <w:t>负责人签名：</w:t>
      </w:r>
      <w:r>
        <w:rPr>
          <w:rFonts w:hint="eastAsia" w:ascii="仿宋" w:hAnsi="仿宋" w:eastAsia="仿宋" w:cs="仿宋"/>
          <w:color w:val="auto"/>
          <w:spacing w:val="-4"/>
          <w:kern w:val="0"/>
          <w:szCs w:val="21"/>
          <w:u w:val="single"/>
        </w:rPr>
        <w:t xml:space="preserve">              </w:t>
      </w:r>
    </w:p>
    <w:p w14:paraId="57DEEE1D">
      <w:pPr>
        <w:widowControl/>
        <w:wordWrap w:val="0"/>
        <w:autoSpaceDE w:val="0"/>
        <w:autoSpaceDN w:val="0"/>
        <w:spacing w:beforeLines="0" w:line="340" w:lineRule="exact"/>
        <w:ind w:right="808" w:firstLine="404" w:firstLineChars="200"/>
        <w:jc w:val="center"/>
        <w:rPr>
          <w:rFonts w:hint="eastAsia" w:ascii="仿宋" w:hAnsi="仿宋" w:eastAsia="仿宋" w:cs="仿宋"/>
          <w:color w:val="auto"/>
          <w:spacing w:val="-4"/>
          <w:kern w:val="0"/>
          <w:szCs w:val="21"/>
          <w:u w:val="single"/>
        </w:rPr>
      </w:pPr>
      <w:r>
        <w:rPr>
          <w:rFonts w:hint="eastAsia" w:ascii="仿宋" w:hAnsi="仿宋" w:eastAsia="仿宋" w:cs="仿宋"/>
          <w:color w:val="auto"/>
          <w:spacing w:val="-4"/>
          <w:kern w:val="0"/>
          <w:szCs w:val="21"/>
          <w:lang w:val="en-US" w:eastAsia="zh-CN"/>
        </w:rPr>
        <w:t xml:space="preserve">                                 </w:t>
      </w:r>
      <w:r>
        <w:rPr>
          <w:rFonts w:hint="eastAsia" w:ascii="仿宋" w:hAnsi="仿宋" w:eastAsia="仿宋" w:cs="仿宋"/>
          <w:color w:val="auto"/>
          <w:spacing w:val="-4"/>
          <w:kern w:val="0"/>
          <w:szCs w:val="21"/>
          <w:lang w:eastAsia="zh-CN"/>
        </w:rPr>
        <w:t>（加盖</w:t>
      </w:r>
      <w:r>
        <w:rPr>
          <w:rFonts w:hint="eastAsia" w:ascii="仿宋" w:hAnsi="仿宋" w:eastAsia="仿宋" w:cs="仿宋"/>
          <w:color w:val="auto"/>
          <w:spacing w:val="-4"/>
          <w:kern w:val="0"/>
          <w:szCs w:val="21"/>
        </w:rPr>
        <w:t>公章</w:t>
      </w:r>
      <w:r>
        <w:rPr>
          <w:rFonts w:hint="eastAsia" w:ascii="仿宋" w:hAnsi="仿宋" w:eastAsia="仿宋" w:cs="仿宋"/>
          <w:color w:val="auto"/>
          <w:spacing w:val="-4"/>
          <w:kern w:val="0"/>
          <w:szCs w:val="21"/>
          <w:lang w:eastAsia="zh-CN"/>
        </w:rPr>
        <w:t>）</w:t>
      </w:r>
    </w:p>
    <w:p w14:paraId="16576462">
      <w:pPr>
        <w:widowControl/>
        <w:wordWrap w:val="0"/>
        <w:autoSpaceDE w:val="0"/>
        <w:autoSpaceDN w:val="0"/>
        <w:spacing w:beforeLines="0" w:line="340" w:lineRule="exact"/>
        <w:ind w:right="808" w:firstLine="404" w:firstLineChars="200"/>
        <w:jc w:val="right"/>
        <w:rPr>
          <w:rFonts w:hint="eastAsia" w:ascii="仿宋" w:hAnsi="仿宋" w:eastAsia="仿宋" w:cs="仿宋"/>
          <w:color w:val="auto"/>
          <w:spacing w:val="-4"/>
          <w:kern w:val="0"/>
          <w:szCs w:val="21"/>
          <w:u w:val="single"/>
        </w:rPr>
      </w:pPr>
      <w:r>
        <w:rPr>
          <w:rFonts w:hint="eastAsia" w:ascii="仿宋" w:hAnsi="仿宋" w:eastAsia="仿宋" w:cs="仿宋"/>
          <w:color w:val="auto"/>
          <w:spacing w:val="-4"/>
          <w:kern w:val="0"/>
          <w:szCs w:val="21"/>
        </w:rPr>
        <w:t xml:space="preserve">     日期：</w:t>
      </w:r>
      <w:r>
        <w:rPr>
          <w:rFonts w:hint="eastAsia" w:ascii="仿宋" w:hAnsi="仿宋" w:eastAsia="仿宋" w:cs="仿宋"/>
          <w:color w:val="auto"/>
          <w:spacing w:val="-4"/>
          <w:kern w:val="0"/>
          <w:szCs w:val="21"/>
          <w:u w:val="single"/>
        </w:rPr>
        <w:t xml:space="preserve">              </w:t>
      </w:r>
    </w:p>
    <w:p w14:paraId="4FFDD112">
      <w:pPr>
        <w:widowControl/>
        <w:autoSpaceDE w:val="0"/>
        <w:autoSpaceDN w:val="0"/>
        <w:spacing w:beforeLines="0" w:line="340" w:lineRule="exact"/>
        <w:ind w:firstLine="406" w:firstLineChars="200"/>
        <w:jc w:val="left"/>
        <w:rPr>
          <w:rFonts w:hint="eastAsia" w:ascii="仿宋" w:hAnsi="仿宋" w:eastAsia="仿宋" w:cs="仿宋"/>
          <w:b/>
          <w:bCs/>
          <w:color w:val="auto"/>
          <w:spacing w:val="-4"/>
          <w:kern w:val="0"/>
          <w:szCs w:val="21"/>
        </w:rPr>
      </w:pPr>
    </w:p>
    <w:p w14:paraId="07D9FA09">
      <w:pPr>
        <w:pageBreakBefore w:val="0"/>
        <w:numPr>
          <w:ilvl w:val="0"/>
          <w:numId w:val="0"/>
        </w:numPr>
        <w:kinsoku/>
        <w:overflowPunct/>
        <w:topLinePunct w:val="0"/>
        <w:autoSpaceDE/>
        <w:autoSpaceDN/>
        <w:bidi w:val="0"/>
        <w:spacing w:before="0" w:beforeAutospacing="0" w:after="0" w:afterAutospacing="0" w:line="360" w:lineRule="auto"/>
        <w:ind w:left="0" w:leftChars="0" w:right="0" w:rightChars="0" w:firstLine="420" w:firstLineChars="0"/>
        <w:jc w:val="both"/>
        <w:outlineLvl w:val="9"/>
        <w:rPr>
          <w:rFonts w:hint="eastAsia" w:ascii="仿宋" w:hAnsi="仿宋" w:eastAsia="仿宋" w:cs="仿宋"/>
          <w:snapToGrid w:val="0"/>
          <w:color w:val="auto"/>
          <w:kern w:val="0"/>
          <w:sz w:val="21"/>
          <w:szCs w:val="21"/>
          <w:highlight w:val="none"/>
          <w:lang w:val="en-US" w:eastAsia="zh-CN" w:bidi="ar-SA"/>
        </w:rPr>
      </w:pPr>
      <w:r>
        <w:rPr>
          <w:rFonts w:hint="eastAsia" w:ascii="仿宋" w:hAnsi="仿宋" w:eastAsia="仿宋" w:cs="仿宋"/>
          <w:snapToGrid w:val="0"/>
          <w:color w:val="auto"/>
          <w:kern w:val="0"/>
          <w:sz w:val="21"/>
          <w:szCs w:val="21"/>
          <w:highlight w:val="none"/>
          <w:lang w:val="en-US" w:eastAsia="en-US" w:bidi="ar-SA"/>
        </w:rPr>
        <w:t>注：</w:t>
      </w:r>
      <w:r>
        <w:rPr>
          <w:rFonts w:hint="eastAsia" w:ascii="仿宋" w:hAnsi="仿宋" w:eastAsia="仿宋" w:cs="仿宋"/>
          <w:snapToGrid w:val="0"/>
          <w:color w:val="auto"/>
          <w:kern w:val="0"/>
          <w:sz w:val="21"/>
          <w:szCs w:val="21"/>
          <w:highlight w:val="none"/>
          <w:lang w:val="en-US" w:eastAsia="zh-CN" w:bidi="ar-SA"/>
        </w:rPr>
        <w:t>《政府采购违法行为风险知悉确认书》需由</w:t>
      </w:r>
      <w:r>
        <w:rPr>
          <w:rFonts w:hint="eastAsia" w:ascii="仿宋" w:hAnsi="仿宋" w:eastAsia="仿宋" w:cs="仿宋"/>
          <w:snapToGrid w:val="0"/>
          <w:color w:val="auto"/>
          <w:kern w:val="0"/>
          <w:sz w:val="21"/>
          <w:szCs w:val="21"/>
          <w:highlight w:val="none"/>
          <w:lang w:val="en-US" w:eastAsia="en-US" w:bidi="ar-SA"/>
        </w:rPr>
        <w:t>投标供应商负责人签字并加盖单位公章后，扫描上传至投标文件一并提交。</w:t>
      </w:r>
      <w:r>
        <w:rPr>
          <w:rFonts w:hint="eastAsia" w:ascii="仿宋" w:hAnsi="仿宋" w:eastAsia="仿宋" w:cs="仿宋"/>
          <w:snapToGrid w:val="0"/>
          <w:color w:val="auto"/>
          <w:kern w:val="0"/>
          <w:sz w:val="21"/>
          <w:szCs w:val="21"/>
          <w:highlight w:val="none"/>
          <w:lang w:val="en-US" w:eastAsia="zh-CN" w:bidi="ar-SA"/>
        </w:rPr>
        <w:t>根据《深圳市财政局关于采购文件增加风险告知有关事项的通知》（深财购〔2022〕22 号），该风险知悉确认书用于对供应商违法行为的警示，不作为供应商资格性审查及符合性审查条件。</w:t>
      </w:r>
    </w:p>
    <w:p w14:paraId="4F0E578D">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585D84CA">
      <w:pPr>
        <w:pStyle w:val="5"/>
        <w:bidi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十五、其它采购文件要求的内容及投标人认为需要补充的内容（格式自拟）</w:t>
      </w:r>
    </w:p>
    <w:p w14:paraId="66E39C61">
      <w:pPr>
        <w:spacing w:line="360" w:lineRule="auto"/>
        <w:rPr>
          <w:rFonts w:hint="eastAsia" w:ascii="仿宋" w:hAnsi="仿宋" w:eastAsia="仿宋" w:cs="仿宋"/>
          <w:highlight w:val="none"/>
        </w:rPr>
      </w:pPr>
    </w:p>
    <w:p w14:paraId="0CE92A44">
      <w:pPr>
        <w:pageBreakBefore w:val="0"/>
        <w:kinsoku/>
        <w:overflowPunct/>
        <w:topLinePunct w:val="0"/>
        <w:autoSpaceDE/>
        <w:autoSpaceDN/>
        <w:bidi w:val="0"/>
        <w:spacing w:before="0" w:beforeAutospacing="0" w:after="0" w:afterAutospacing="0" w:line="360" w:lineRule="auto"/>
        <w:ind w:left="0" w:leftChars="0" w:right="0" w:firstLine="0" w:firstLineChars="0"/>
        <w:jc w:val="center"/>
        <w:outlineLvl w:val="9"/>
        <w:rPr>
          <w:rFonts w:hint="eastAsia" w:ascii="仿宋" w:hAnsi="仿宋" w:eastAsia="仿宋" w:cs="仿宋"/>
          <w:b/>
          <w:bCs w:val="0"/>
          <w:sz w:val="32"/>
          <w:szCs w:val="32"/>
          <w:highlight w:val="none"/>
          <w:lang w:val="en-US" w:eastAsia="zh-CN"/>
        </w:rPr>
      </w:pPr>
      <w:bookmarkStart w:id="45" w:name="_Toc31854"/>
      <w:r>
        <w:rPr>
          <w:rFonts w:hint="eastAsia" w:ascii="仿宋" w:hAnsi="仿宋" w:eastAsia="仿宋" w:cs="仿宋"/>
          <w:b/>
          <w:bCs w:val="0"/>
          <w:sz w:val="32"/>
          <w:szCs w:val="32"/>
          <w:highlight w:val="none"/>
          <w:lang w:val="en-US" w:eastAsia="zh-CN"/>
        </w:rPr>
        <w:t>警示情形自查确认表</w:t>
      </w:r>
      <w:r>
        <w:rPr>
          <w:rFonts w:hint="eastAsia" w:ascii="仿宋" w:hAnsi="仿宋" w:eastAsia="仿宋" w:cs="仿宋"/>
          <w:b/>
          <w:bCs w:val="0"/>
          <w:sz w:val="24"/>
          <w:szCs w:val="24"/>
          <w:highlight w:val="none"/>
          <w:lang w:val="en-US" w:eastAsia="zh-CN"/>
        </w:rPr>
        <w:t>（仅作为警示提醒）</w:t>
      </w:r>
    </w:p>
    <w:tbl>
      <w:tblPr>
        <w:tblStyle w:val="18"/>
        <w:tblW w:w="92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4"/>
        <w:gridCol w:w="689"/>
        <w:gridCol w:w="6063"/>
        <w:gridCol w:w="1682"/>
      </w:tblGrid>
      <w:tr w14:paraId="796D4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0FC5EAE4">
            <w:pPr>
              <w:jc w:val="center"/>
              <w:rPr>
                <w:rFonts w:hint="eastAsia" w:ascii="仿宋" w:hAnsi="仿宋" w:eastAsia="仿宋" w:cs="仿宋"/>
                <w:b/>
                <w:bCs/>
              </w:rPr>
            </w:pPr>
            <w:r>
              <w:rPr>
                <w:rFonts w:hint="eastAsia" w:ascii="仿宋" w:hAnsi="仿宋" w:eastAsia="仿宋" w:cs="仿宋"/>
                <w:b/>
                <w:bCs/>
                <w:lang w:val="en-US" w:eastAsia="zh-CN"/>
              </w:rPr>
              <w:t>序号</w:t>
            </w:r>
          </w:p>
        </w:tc>
        <w:tc>
          <w:tcPr>
            <w:tcW w:w="689" w:type="dxa"/>
            <w:tcBorders>
              <w:tl2br w:val="nil"/>
              <w:tr2bl w:val="nil"/>
            </w:tcBorders>
            <w:noWrap/>
            <w:vAlign w:val="center"/>
          </w:tcPr>
          <w:p w14:paraId="03FD98EE">
            <w:pPr>
              <w:jc w:val="center"/>
              <w:rPr>
                <w:rFonts w:hint="eastAsia" w:ascii="仿宋" w:hAnsi="仿宋" w:eastAsia="仿宋" w:cs="仿宋"/>
                <w:b/>
                <w:bCs/>
              </w:rPr>
            </w:pPr>
            <w:r>
              <w:rPr>
                <w:rFonts w:hint="eastAsia" w:ascii="仿宋" w:hAnsi="仿宋" w:eastAsia="仿宋" w:cs="仿宋"/>
                <w:b/>
                <w:bCs/>
                <w:lang w:val="en-US" w:eastAsia="zh-CN"/>
              </w:rPr>
              <w:t>类别</w:t>
            </w:r>
          </w:p>
        </w:tc>
        <w:tc>
          <w:tcPr>
            <w:tcW w:w="6063" w:type="dxa"/>
            <w:tcBorders>
              <w:tl2br w:val="nil"/>
              <w:tr2bl w:val="nil"/>
            </w:tcBorders>
            <w:noWrap w:val="0"/>
            <w:vAlign w:val="center"/>
          </w:tcPr>
          <w:p w14:paraId="3DF46861">
            <w:pPr>
              <w:jc w:val="center"/>
              <w:rPr>
                <w:rFonts w:hint="eastAsia" w:ascii="仿宋" w:hAnsi="仿宋" w:eastAsia="仿宋" w:cs="仿宋"/>
                <w:b/>
                <w:bCs/>
              </w:rPr>
            </w:pPr>
            <w:r>
              <w:rPr>
                <w:rFonts w:hint="eastAsia" w:ascii="仿宋" w:hAnsi="仿宋" w:eastAsia="仿宋" w:cs="仿宋"/>
                <w:b/>
                <w:bCs/>
                <w:lang w:val="en-US" w:eastAsia="zh-CN"/>
              </w:rPr>
              <w:t>内容</w:t>
            </w:r>
          </w:p>
        </w:tc>
        <w:tc>
          <w:tcPr>
            <w:tcW w:w="1682" w:type="dxa"/>
            <w:tcBorders>
              <w:tl2br w:val="nil"/>
              <w:tr2bl w:val="nil"/>
            </w:tcBorders>
            <w:noWrap/>
            <w:vAlign w:val="center"/>
          </w:tcPr>
          <w:p w14:paraId="4ABAF9DF">
            <w:pPr>
              <w:jc w:val="center"/>
              <w:rPr>
                <w:rFonts w:hint="eastAsia" w:ascii="仿宋" w:hAnsi="仿宋" w:eastAsia="仿宋" w:cs="仿宋"/>
                <w:b/>
                <w:bCs/>
              </w:rPr>
            </w:pPr>
            <w:r>
              <w:rPr>
                <w:rFonts w:hint="eastAsia" w:ascii="仿宋" w:hAnsi="仿宋" w:eastAsia="仿宋" w:cs="仿宋"/>
                <w:b/>
                <w:bCs/>
                <w:lang w:val="en-US" w:eastAsia="zh-CN"/>
              </w:rPr>
              <w:t>选项</w:t>
            </w:r>
          </w:p>
        </w:tc>
      </w:tr>
      <w:tr w14:paraId="06FFC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3" w:hRule="atLeast"/>
          <w:jc w:val="center"/>
        </w:trPr>
        <w:tc>
          <w:tcPr>
            <w:tcW w:w="804" w:type="dxa"/>
            <w:tcBorders>
              <w:tl2br w:val="nil"/>
              <w:tr2bl w:val="nil"/>
            </w:tcBorders>
            <w:noWrap/>
            <w:vAlign w:val="center"/>
          </w:tcPr>
          <w:p w14:paraId="690F4821">
            <w:pPr>
              <w:jc w:val="center"/>
              <w:rPr>
                <w:rFonts w:hint="eastAsia" w:ascii="仿宋" w:hAnsi="仿宋" w:eastAsia="仿宋" w:cs="仿宋"/>
              </w:rPr>
            </w:pPr>
            <w:r>
              <w:rPr>
                <w:rFonts w:hint="eastAsia" w:ascii="仿宋" w:hAnsi="仿宋" w:eastAsia="仿宋" w:cs="仿宋"/>
                <w:lang w:val="en-US" w:eastAsia="zh-CN"/>
              </w:rPr>
              <w:t>1</w:t>
            </w:r>
          </w:p>
        </w:tc>
        <w:tc>
          <w:tcPr>
            <w:tcW w:w="689" w:type="dxa"/>
            <w:vMerge w:val="restart"/>
            <w:tcBorders>
              <w:tl2br w:val="nil"/>
              <w:tr2bl w:val="nil"/>
            </w:tcBorders>
            <w:noWrap w:val="0"/>
            <w:vAlign w:val="center"/>
          </w:tcPr>
          <w:p w14:paraId="43579786">
            <w:pPr>
              <w:rPr>
                <w:rFonts w:hint="eastAsia" w:ascii="仿宋" w:hAnsi="仿宋" w:eastAsia="仿宋" w:cs="仿宋"/>
              </w:rPr>
            </w:pPr>
            <w:r>
              <w:rPr>
                <w:rFonts w:hint="eastAsia" w:ascii="仿宋" w:hAnsi="仿宋" w:eastAsia="仿宋" w:cs="仿宋"/>
                <w:lang w:val="en-US" w:eastAsia="zh-CN"/>
              </w:rPr>
              <w:t>串通投标</w:t>
            </w:r>
          </w:p>
        </w:tc>
        <w:tc>
          <w:tcPr>
            <w:tcW w:w="6063" w:type="dxa"/>
            <w:tcBorders>
              <w:tl2br w:val="nil"/>
              <w:tr2bl w:val="nil"/>
            </w:tcBorders>
            <w:noWrap w:val="0"/>
            <w:vAlign w:val="center"/>
          </w:tcPr>
          <w:p w14:paraId="7E0461A4">
            <w:pPr>
              <w:rPr>
                <w:rFonts w:hint="eastAsia" w:ascii="仿宋" w:hAnsi="仿宋" w:eastAsia="仿宋" w:cs="仿宋"/>
              </w:rPr>
            </w:pPr>
            <w:r>
              <w:rPr>
                <w:rFonts w:hint="eastAsia" w:ascii="仿宋" w:hAnsi="仿宋" w:eastAsia="仿宋" w:cs="仿宋"/>
                <w:lang w:val="en-US" w:eastAsia="zh-CN"/>
              </w:rPr>
              <w:t>我单位不存在与其他投标供应商的法定代表人、主要经营负责人、项目投标授权代表人、项目负责人、主要技术人员为同一人、属同一单位或者在同一单位缴纳社会保险的“串通投标”违法行为。</w:t>
            </w:r>
          </w:p>
        </w:tc>
        <w:tc>
          <w:tcPr>
            <w:tcW w:w="1682" w:type="dxa"/>
            <w:tcBorders>
              <w:tl2br w:val="nil"/>
              <w:tr2bl w:val="nil"/>
            </w:tcBorders>
            <w:noWrap/>
            <w:vAlign w:val="center"/>
          </w:tcPr>
          <w:p w14:paraId="3A78FF8E">
            <w:pPr>
              <w:jc w:val="center"/>
              <w:rPr>
                <w:rFonts w:hint="eastAsia" w:ascii="仿宋" w:hAnsi="仿宋" w:eastAsia="仿宋" w:cs="仿宋"/>
                <w:lang w:eastAsia="zh-CN"/>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306683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3F29938A">
            <w:pPr>
              <w:jc w:val="center"/>
              <w:rPr>
                <w:rFonts w:hint="eastAsia" w:ascii="仿宋" w:hAnsi="仿宋" w:eastAsia="仿宋" w:cs="仿宋"/>
              </w:rPr>
            </w:pPr>
            <w:r>
              <w:rPr>
                <w:rFonts w:hint="eastAsia" w:ascii="仿宋" w:hAnsi="仿宋" w:eastAsia="仿宋" w:cs="仿宋"/>
                <w:lang w:val="en-US" w:eastAsia="zh-CN"/>
              </w:rPr>
              <w:t>2</w:t>
            </w:r>
          </w:p>
        </w:tc>
        <w:tc>
          <w:tcPr>
            <w:tcW w:w="689" w:type="dxa"/>
            <w:vMerge w:val="continue"/>
            <w:tcBorders>
              <w:tl2br w:val="nil"/>
              <w:tr2bl w:val="nil"/>
            </w:tcBorders>
            <w:noWrap w:val="0"/>
            <w:vAlign w:val="center"/>
          </w:tcPr>
          <w:p w14:paraId="6EE15B24">
            <w:pPr>
              <w:rPr>
                <w:rFonts w:hint="eastAsia" w:ascii="仿宋" w:hAnsi="仿宋" w:eastAsia="仿宋" w:cs="仿宋"/>
              </w:rPr>
            </w:pPr>
          </w:p>
        </w:tc>
        <w:tc>
          <w:tcPr>
            <w:tcW w:w="6063" w:type="dxa"/>
            <w:tcBorders>
              <w:tl2br w:val="nil"/>
              <w:tr2bl w:val="nil"/>
            </w:tcBorders>
            <w:noWrap w:val="0"/>
            <w:vAlign w:val="center"/>
          </w:tcPr>
          <w:p w14:paraId="79EC476E">
            <w:pPr>
              <w:rPr>
                <w:rFonts w:hint="eastAsia" w:ascii="仿宋" w:hAnsi="仿宋" w:eastAsia="仿宋" w:cs="仿宋"/>
              </w:rPr>
            </w:pPr>
            <w:r>
              <w:rPr>
                <w:rFonts w:hint="eastAsia" w:ascii="仿宋" w:hAnsi="仿宋" w:eastAsia="仿宋" w:cs="仿宋"/>
                <w:lang w:val="en-US" w:eastAsia="zh-CN"/>
              </w:rPr>
              <w:t>我单位不存在与其他投标供应商的投标文件由同一单位或者同一人编制的“串通投标”违法行为。</w:t>
            </w:r>
          </w:p>
        </w:tc>
        <w:tc>
          <w:tcPr>
            <w:tcW w:w="1682" w:type="dxa"/>
            <w:tcBorders>
              <w:tl2br w:val="nil"/>
              <w:tr2bl w:val="nil"/>
            </w:tcBorders>
            <w:noWrap/>
            <w:vAlign w:val="center"/>
          </w:tcPr>
          <w:p w14:paraId="2C9DA232">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4C7B9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677C5CF4">
            <w:pPr>
              <w:jc w:val="center"/>
              <w:rPr>
                <w:rFonts w:hint="eastAsia" w:ascii="仿宋" w:hAnsi="仿宋" w:eastAsia="仿宋" w:cs="仿宋"/>
              </w:rPr>
            </w:pPr>
            <w:r>
              <w:rPr>
                <w:rFonts w:hint="eastAsia" w:ascii="仿宋" w:hAnsi="仿宋" w:eastAsia="仿宋" w:cs="仿宋"/>
                <w:lang w:val="en-US" w:eastAsia="zh-CN"/>
              </w:rPr>
              <w:t>3</w:t>
            </w:r>
          </w:p>
        </w:tc>
        <w:tc>
          <w:tcPr>
            <w:tcW w:w="689" w:type="dxa"/>
            <w:vMerge w:val="continue"/>
            <w:tcBorders>
              <w:tl2br w:val="nil"/>
              <w:tr2bl w:val="nil"/>
            </w:tcBorders>
            <w:noWrap w:val="0"/>
            <w:vAlign w:val="center"/>
          </w:tcPr>
          <w:p w14:paraId="4ACC4770">
            <w:pPr>
              <w:rPr>
                <w:rFonts w:hint="eastAsia" w:ascii="仿宋" w:hAnsi="仿宋" w:eastAsia="仿宋" w:cs="仿宋"/>
              </w:rPr>
            </w:pPr>
          </w:p>
        </w:tc>
        <w:tc>
          <w:tcPr>
            <w:tcW w:w="6063" w:type="dxa"/>
            <w:tcBorders>
              <w:tl2br w:val="nil"/>
              <w:tr2bl w:val="nil"/>
            </w:tcBorders>
            <w:noWrap w:val="0"/>
            <w:vAlign w:val="center"/>
          </w:tcPr>
          <w:p w14:paraId="75C81A64">
            <w:pPr>
              <w:rPr>
                <w:rFonts w:hint="eastAsia" w:ascii="仿宋" w:hAnsi="仿宋" w:eastAsia="仿宋" w:cs="仿宋"/>
              </w:rPr>
            </w:pPr>
            <w:r>
              <w:rPr>
                <w:rFonts w:hint="eastAsia" w:ascii="仿宋" w:hAnsi="仿宋" w:eastAsia="仿宋" w:cs="仿宋"/>
                <w:lang w:val="en-US" w:eastAsia="zh-CN"/>
              </w:rPr>
              <w:t>我单位不存在与其他投标供应商的投标文件或部分投标文件相互混装的“串通投标”违法行为。</w:t>
            </w:r>
          </w:p>
        </w:tc>
        <w:tc>
          <w:tcPr>
            <w:tcW w:w="1682" w:type="dxa"/>
            <w:tcBorders>
              <w:tl2br w:val="nil"/>
              <w:tr2bl w:val="nil"/>
            </w:tcBorders>
            <w:noWrap/>
            <w:vAlign w:val="center"/>
          </w:tcPr>
          <w:p w14:paraId="0DE8CE79">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3E322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049F474A">
            <w:pPr>
              <w:jc w:val="center"/>
              <w:rPr>
                <w:rFonts w:hint="eastAsia" w:ascii="仿宋" w:hAnsi="仿宋" w:eastAsia="仿宋" w:cs="仿宋"/>
              </w:rPr>
            </w:pPr>
            <w:r>
              <w:rPr>
                <w:rFonts w:hint="eastAsia" w:ascii="仿宋" w:hAnsi="仿宋" w:eastAsia="仿宋" w:cs="仿宋"/>
                <w:lang w:val="en-US" w:eastAsia="zh-CN"/>
              </w:rPr>
              <w:t>4</w:t>
            </w:r>
          </w:p>
        </w:tc>
        <w:tc>
          <w:tcPr>
            <w:tcW w:w="689" w:type="dxa"/>
            <w:vMerge w:val="continue"/>
            <w:tcBorders>
              <w:tl2br w:val="nil"/>
              <w:tr2bl w:val="nil"/>
            </w:tcBorders>
            <w:noWrap w:val="0"/>
            <w:vAlign w:val="center"/>
          </w:tcPr>
          <w:p w14:paraId="2636AE87">
            <w:pPr>
              <w:rPr>
                <w:rFonts w:hint="eastAsia" w:ascii="仿宋" w:hAnsi="仿宋" w:eastAsia="仿宋" w:cs="仿宋"/>
              </w:rPr>
            </w:pPr>
          </w:p>
        </w:tc>
        <w:tc>
          <w:tcPr>
            <w:tcW w:w="6063" w:type="dxa"/>
            <w:tcBorders>
              <w:tl2br w:val="nil"/>
              <w:tr2bl w:val="nil"/>
            </w:tcBorders>
            <w:noWrap w:val="0"/>
            <w:vAlign w:val="center"/>
          </w:tcPr>
          <w:p w14:paraId="14BDF6DD">
            <w:pPr>
              <w:rPr>
                <w:rFonts w:hint="eastAsia" w:ascii="仿宋" w:hAnsi="仿宋" w:eastAsia="仿宋" w:cs="仿宋"/>
              </w:rPr>
            </w:pPr>
            <w:r>
              <w:rPr>
                <w:rFonts w:hint="eastAsia" w:ascii="仿宋" w:hAnsi="仿宋" w:eastAsia="仿宋" w:cs="仿宋"/>
                <w:lang w:val="en-US" w:eastAsia="zh-CN"/>
              </w:rPr>
              <w:t>我单位不存在与其他投标供应商的投标文件内容非正常一致的“串通投标”违法行为。</w:t>
            </w:r>
          </w:p>
        </w:tc>
        <w:tc>
          <w:tcPr>
            <w:tcW w:w="1682" w:type="dxa"/>
            <w:tcBorders>
              <w:tl2br w:val="nil"/>
              <w:tr2bl w:val="nil"/>
            </w:tcBorders>
            <w:noWrap/>
            <w:vAlign w:val="center"/>
          </w:tcPr>
          <w:p w14:paraId="4A2D5811">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294F3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2552E120">
            <w:pPr>
              <w:jc w:val="center"/>
              <w:rPr>
                <w:rFonts w:hint="eastAsia" w:ascii="仿宋" w:hAnsi="仿宋" w:eastAsia="仿宋" w:cs="仿宋"/>
              </w:rPr>
            </w:pPr>
            <w:r>
              <w:rPr>
                <w:rFonts w:hint="eastAsia" w:ascii="仿宋" w:hAnsi="仿宋" w:eastAsia="仿宋" w:cs="仿宋"/>
                <w:lang w:val="en-US" w:eastAsia="zh-CN"/>
              </w:rPr>
              <w:t>5</w:t>
            </w:r>
          </w:p>
        </w:tc>
        <w:tc>
          <w:tcPr>
            <w:tcW w:w="689" w:type="dxa"/>
            <w:vMerge w:val="continue"/>
            <w:tcBorders>
              <w:tl2br w:val="nil"/>
              <w:tr2bl w:val="nil"/>
            </w:tcBorders>
            <w:noWrap w:val="0"/>
            <w:vAlign w:val="center"/>
          </w:tcPr>
          <w:p w14:paraId="7F5848F8">
            <w:pPr>
              <w:rPr>
                <w:rFonts w:hint="eastAsia" w:ascii="仿宋" w:hAnsi="仿宋" w:eastAsia="仿宋" w:cs="仿宋"/>
              </w:rPr>
            </w:pPr>
          </w:p>
        </w:tc>
        <w:tc>
          <w:tcPr>
            <w:tcW w:w="6063" w:type="dxa"/>
            <w:tcBorders>
              <w:tl2br w:val="nil"/>
              <w:tr2bl w:val="nil"/>
            </w:tcBorders>
            <w:noWrap w:val="0"/>
            <w:vAlign w:val="center"/>
          </w:tcPr>
          <w:p w14:paraId="04C815E5">
            <w:pPr>
              <w:rPr>
                <w:rFonts w:hint="eastAsia" w:ascii="仿宋" w:hAnsi="仿宋" w:eastAsia="仿宋" w:cs="仿宋"/>
              </w:rPr>
            </w:pPr>
            <w:r>
              <w:rPr>
                <w:rFonts w:hint="eastAsia" w:ascii="仿宋" w:hAnsi="仿宋" w:eastAsia="仿宋" w:cs="仿宋"/>
                <w:lang w:val="en-US" w:eastAsia="zh-CN"/>
              </w:rPr>
              <w:t>我单位不存在由同一单位工作人员为两家（含）以上供应商进行同一项投标活动的“串通投标”违法行为。</w:t>
            </w:r>
          </w:p>
        </w:tc>
        <w:tc>
          <w:tcPr>
            <w:tcW w:w="1682" w:type="dxa"/>
            <w:tcBorders>
              <w:tl2br w:val="nil"/>
              <w:tr2bl w:val="nil"/>
            </w:tcBorders>
            <w:noWrap/>
            <w:vAlign w:val="center"/>
          </w:tcPr>
          <w:p w14:paraId="052D638E">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4B7CC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06E9DC03">
            <w:pPr>
              <w:jc w:val="center"/>
              <w:rPr>
                <w:rFonts w:hint="eastAsia" w:ascii="仿宋" w:hAnsi="仿宋" w:eastAsia="仿宋" w:cs="仿宋"/>
              </w:rPr>
            </w:pPr>
            <w:r>
              <w:rPr>
                <w:rFonts w:hint="eastAsia" w:ascii="仿宋" w:hAnsi="仿宋" w:eastAsia="仿宋" w:cs="仿宋"/>
                <w:lang w:val="en-US" w:eastAsia="zh-CN"/>
              </w:rPr>
              <w:t>6</w:t>
            </w:r>
          </w:p>
        </w:tc>
        <w:tc>
          <w:tcPr>
            <w:tcW w:w="689" w:type="dxa"/>
            <w:vMerge w:val="continue"/>
            <w:tcBorders>
              <w:tl2br w:val="nil"/>
              <w:tr2bl w:val="nil"/>
            </w:tcBorders>
            <w:noWrap w:val="0"/>
            <w:vAlign w:val="center"/>
          </w:tcPr>
          <w:p w14:paraId="0EFC10D1">
            <w:pPr>
              <w:rPr>
                <w:rFonts w:hint="eastAsia" w:ascii="仿宋" w:hAnsi="仿宋" w:eastAsia="仿宋" w:cs="仿宋"/>
              </w:rPr>
            </w:pPr>
          </w:p>
        </w:tc>
        <w:tc>
          <w:tcPr>
            <w:tcW w:w="6063" w:type="dxa"/>
            <w:tcBorders>
              <w:tl2br w:val="nil"/>
              <w:tr2bl w:val="nil"/>
            </w:tcBorders>
            <w:noWrap w:val="0"/>
            <w:vAlign w:val="center"/>
          </w:tcPr>
          <w:p w14:paraId="1132EB7C">
            <w:pPr>
              <w:rPr>
                <w:rFonts w:hint="eastAsia" w:ascii="仿宋" w:hAnsi="仿宋" w:eastAsia="仿宋" w:cs="仿宋"/>
              </w:rPr>
            </w:pPr>
            <w:r>
              <w:rPr>
                <w:rFonts w:hint="eastAsia" w:ascii="仿宋" w:hAnsi="仿宋" w:eastAsia="仿宋" w:cs="仿宋"/>
                <w:lang w:val="en-US" w:eastAsia="zh-CN"/>
              </w:rPr>
              <w:t>我单位不存在与其他投标供应商相互约定给予未中标供应商利益补偿的“串通投标”违法行为。</w:t>
            </w:r>
          </w:p>
        </w:tc>
        <w:tc>
          <w:tcPr>
            <w:tcW w:w="1682" w:type="dxa"/>
            <w:tcBorders>
              <w:tl2br w:val="nil"/>
              <w:tr2bl w:val="nil"/>
            </w:tcBorders>
            <w:noWrap/>
            <w:vAlign w:val="center"/>
          </w:tcPr>
          <w:p w14:paraId="7025DE4E">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71ABA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2" w:hRule="atLeast"/>
          <w:jc w:val="center"/>
        </w:trPr>
        <w:tc>
          <w:tcPr>
            <w:tcW w:w="804" w:type="dxa"/>
            <w:tcBorders>
              <w:tl2br w:val="nil"/>
              <w:tr2bl w:val="nil"/>
            </w:tcBorders>
            <w:noWrap/>
            <w:vAlign w:val="center"/>
          </w:tcPr>
          <w:p w14:paraId="5DE4A8A2">
            <w:pPr>
              <w:jc w:val="center"/>
              <w:rPr>
                <w:rFonts w:hint="eastAsia" w:ascii="仿宋" w:hAnsi="仿宋" w:eastAsia="仿宋" w:cs="仿宋"/>
              </w:rPr>
            </w:pPr>
            <w:r>
              <w:rPr>
                <w:rFonts w:hint="eastAsia" w:ascii="仿宋" w:hAnsi="仿宋" w:eastAsia="仿宋" w:cs="仿宋"/>
                <w:lang w:val="en-US" w:eastAsia="zh-CN"/>
              </w:rPr>
              <w:t>7</w:t>
            </w:r>
          </w:p>
        </w:tc>
        <w:tc>
          <w:tcPr>
            <w:tcW w:w="689" w:type="dxa"/>
            <w:vMerge w:val="restart"/>
            <w:tcBorders>
              <w:tl2br w:val="nil"/>
              <w:tr2bl w:val="nil"/>
            </w:tcBorders>
            <w:noWrap w:val="0"/>
            <w:vAlign w:val="center"/>
          </w:tcPr>
          <w:p w14:paraId="400C627F">
            <w:pPr>
              <w:rPr>
                <w:rFonts w:hint="eastAsia" w:ascii="仿宋" w:hAnsi="仿宋" w:eastAsia="仿宋" w:cs="仿宋"/>
              </w:rPr>
            </w:pPr>
            <w:r>
              <w:rPr>
                <w:rFonts w:hint="eastAsia" w:ascii="仿宋" w:hAnsi="仿宋" w:eastAsia="仿宋" w:cs="仿宋"/>
                <w:lang w:val="en-US" w:eastAsia="zh-CN"/>
              </w:rPr>
              <w:t>虚假材料</w:t>
            </w:r>
          </w:p>
        </w:tc>
        <w:tc>
          <w:tcPr>
            <w:tcW w:w="6063" w:type="dxa"/>
            <w:tcBorders>
              <w:tl2br w:val="nil"/>
              <w:tr2bl w:val="nil"/>
            </w:tcBorders>
            <w:noWrap w:val="0"/>
            <w:vAlign w:val="center"/>
          </w:tcPr>
          <w:p w14:paraId="6BBABE76">
            <w:pPr>
              <w:rPr>
                <w:rFonts w:hint="eastAsia" w:ascii="仿宋" w:hAnsi="仿宋" w:eastAsia="仿宋" w:cs="仿宋"/>
              </w:rPr>
            </w:pPr>
            <w:r>
              <w:rPr>
                <w:rFonts w:hint="eastAsia" w:ascii="仿宋" w:hAnsi="仿宋" w:eastAsia="仿宋" w:cs="仿宋"/>
                <w:lang w:val="en-US" w:eastAsia="zh-CN"/>
              </w:rPr>
              <w:t>我单位已认真核查了投标文件的全部内容，所有资料（包括但不限于人员学历证书、职称证书、合同、履约验收材料或从其他单位取得的检验检测报告、证书、证明等材料）均为真实资料，已通过出具机构或全国认证认可信息公共服务平台（认e云平台）等官方渠道核实材料内容的真实性。我单位对投标文件中全部投标资料的真实性负责。</w:t>
            </w:r>
          </w:p>
        </w:tc>
        <w:tc>
          <w:tcPr>
            <w:tcW w:w="1682" w:type="dxa"/>
            <w:tcBorders>
              <w:tl2br w:val="nil"/>
              <w:tr2bl w:val="nil"/>
            </w:tcBorders>
            <w:noWrap/>
            <w:vAlign w:val="center"/>
          </w:tcPr>
          <w:p w14:paraId="56DCC647">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3AF08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3B52B635">
            <w:pPr>
              <w:jc w:val="center"/>
              <w:rPr>
                <w:rFonts w:hint="eastAsia" w:ascii="仿宋" w:hAnsi="仿宋" w:eastAsia="仿宋" w:cs="仿宋"/>
              </w:rPr>
            </w:pPr>
            <w:r>
              <w:rPr>
                <w:rFonts w:hint="eastAsia" w:ascii="仿宋" w:hAnsi="仿宋" w:eastAsia="仿宋" w:cs="仿宋"/>
                <w:lang w:val="en-US" w:eastAsia="zh-CN"/>
              </w:rPr>
              <w:t>8</w:t>
            </w:r>
          </w:p>
        </w:tc>
        <w:tc>
          <w:tcPr>
            <w:tcW w:w="689" w:type="dxa"/>
            <w:vMerge w:val="continue"/>
            <w:tcBorders>
              <w:tl2br w:val="nil"/>
              <w:tr2bl w:val="nil"/>
            </w:tcBorders>
            <w:noWrap w:val="0"/>
            <w:vAlign w:val="center"/>
          </w:tcPr>
          <w:p w14:paraId="241478B9">
            <w:pPr>
              <w:rPr>
                <w:rFonts w:hint="eastAsia" w:ascii="仿宋" w:hAnsi="仿宋" w:eastAsia="仿宋" w:cs="仿宋"/>
              </w:rPr>
            </w:pPr>
          </w:p>
        </w:tc>
        <w:tc>
          <w:tcPr>
            <w:tcW w:w="6063" w:type="dxa"/>
            <w:tcBorders>
              <w:tl2br w:val="nil"/>
              <w:tr2bl w:val="nil"/>
            </w:tcBorders>
            <w:noWrap w:val="0"/>
            <w:vAlign w:val="center"/>
          </w:tcPr>
          <w:p w14:paraId="77F70ABA">
            <w:pPr>
              <w:rPr>
                <w:rFonts w:hint="eastAsia" w:ascii="仿宋" w:hAnsi="仿宋" w:eastAsia="仿宋" w:cs="仿宋"/>
              </w:rPr>
            </w:pPr>
            <w:r>
              <w:rPr>
                <w:rFonts w:hint="eastAsia" w:ascii="仿宋" w:hAnsi="仿宋" w:eastAsia="仿宋" w:cs="仿宋"/>
                <w:lang w:val="en-US" w:eastAsia="zh-CN"/>
              </w:rPr>
              <w:t>我单位不存在通过转让或者租借等方式从其他单位获取资格或者资质证书投标的“提供虚假资料”违法行为。</w:t>
            </w:r>
          </w:p>
        </w:tc>
        <w:tc>
          <w:tcPr>
            <w:tcW w:w="1682" w:type="dxa"/>
            <w:tcBorders>
              <w:tl2br w:val="nil"/>
              <w:tr2bl w:val="nil"/>
            </w:tcBorders>
            <w:noWrap/>
            <w:vAlign w:val="center"/>
          </w:tcPr>
          <w:p w14:paraId="329D4149">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1EE42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6C7B87B1">
            <w:pPr>
              <w:jc w:val="center"/>
              <w:rPr>
                <w:rFonts w:hint="eastAsia" w:ascii="仿宋" w:hAnsi="仿宋" w:eastAsia="仿宋" w:cs="仿宋"/>
                <w:lang w:val="en-US"/>
              </w:rPr>
            </w:pPr>
            <w:r>
              <w:rPr>
                <w:rFonts w:hint="eastAsia" w:ascii="仿宋" w:hAnsi="仿宋" w:eastAsia="仿宋" w:cs="仿宋"/>
                <w:lang w:val="en-US" w:eastAsia="zh-CN"/>
              </w:rPr>
              <w:t>9</w:t>
            </w:r>
          </w:p>
        </w:tc>
        <w:tc>
          <w:tcPr>
            <w:tcW w:w="689" w:type="dxa"/>
            <w:vMerge w:val="continue"/>
            <w:tcBorders>
              <w:tl2br w:val="nil"/>
              <w:tr2bl w:val="nil"/>
            </w:tcBorders>
            <w:noWrap w:val="0"/>
            <w:vAlign w:val="center"/>
          </w:tcPr>
          <w:p w14:paraId="277D71A6">
            <w:pPr>
              <w:rPr>
                <w:rFonts w:hint="eastAsia" w:ascii="仿宋" w:hAnsi="仿宋" w:eastAsia="仿宋" w:cs="仿宋"/>
              </w:rPr>
            </w:pPr>
          </w:p>
        </w:tc>
        <w:tc>
          <w:tcPr>
            <w:tcW w:w="6063" w:type="dxa"/>
            <w:tcBorders>
              <w:tl2br w:val="nil"/>
              <w:tr2bl w:val="nil"/>
            </w:tcBorders>
            <w:noWrap w:val="0"/>
            <w:vAlign w:val="center"/>
          </w:tcPr>
          <w:p w14:paraId="7F55B00C">
            <w:pPr>
              <w:rPr>
                <w:rFonts w:hint="eastAsia" w:ascii="仿宋" w:hAnsi="仿宋" w:eastAsia="仿宋" w:cs="仿宋"/>
              </w:rPr>
            </w:pPr>
            <w:r>
              <w:rPr>
                <w:rFonts w:hint="eastAsia" w:ascii="仿宋" w:hAnsi="仿宋" w:eastAsia="仿宋" w:cs="仿宋"/>
                <w:lang w:val="en-US" w:eastAsia="zh-CN"/>
              </w:rPr>
              <w:t>我单位不存在由其他单位或者其他单位负责人在我单位投标文件上加盖印章或者签字的“提供虚假资料”违法行为。</w:t>
            </w:r>
          </w:p>
        </w:tc>
        <w:tc>
          <w:tcPr>
            <w:tcW w:w="1682" w:type="dxa"/>
            <w:tcBorders>
              <w:tl2br w:val="nil"/>
              <w:tr2bl w:val="nil"/>
            </w:tcBorders>
            <w:noWrap/>
            <w:vAlign w:val="center"/>
          </w:tcPr>
          <w:p w14:paraId="21B059B8">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028E6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36066A32">
            <w:pPr>
              <w:jc w:val="center"/>
              <w:rPr>
                <w:rFonts w:hint="eastAsia" w:ascii="仿宋" w:hAnsi="仿宋" w:eastAsia="仿宋" w:cs="仿宋"/>
                <w:lang w:val="en-US"/>
              </w:rPr>
            </w:pPr>
            <w:r>
              <w:rPr>
                <w:rFonts w:hint="eastAsia" w:ascii="仿宋" w:hAnsi="仿宋" w:eastAsia="仿宋" w:cs="仿宋"/>
                <w:lang w:val="en-US" w:eastAsia="zh-CN"/>
              </w:rPr>
              <w:t>10</w:t>
            </w:r>
          </w:p>
        </w:tc>
        <w:tc>
          <w:tcPr>
            <w:tcW w:w="689" w:type="dxa"/>
            <w:vMerge w:val="continue"/>
            <w:tcBorders>
              <w:tl2br w:val="nil"/>
              <w:tr2bl w:val="nil"/>
            </w:tcBorders>
            <w:noWrap w:val="0"/>
            <w:vAlign w:val="center"/>
          </w:tcPr>
          <w:p w14:paraId="72196544">
            <w:pPr>
              <w:rPr>
                <w:rFonts w:hint="eastAsia" w:ascii="仿宋" w:hAnsi="仿宋" w:eastAsia="仿宋" w:cs="仿宋"/>
              </w:rPr>
            </w:pPr>
          </w:p>
        </w:tc>
        <w:tc>
          <w:tcPr>
            <w:tcW w:w="6063" w:type="dxa"/>
            <w:tcBorders>
              <w:tl2br w:val="nil"/>
              <w:tr2bl w:val="nil"/>
            </w:tcBorders>
            <w:noWrap w:val="0"/>
            <w:vAlign w:val="center"/>
          </w:tcPr>
          <w:p w14:paraId="77C6A1BD">
            <w:pPr>
              <w:rPr>
                <w:rFonts w:hint="eastAsia" w:ascii="仿宋" w:hAnsi="仿宋" w:eastAsia="仿宋" w:cs="仿宋"/>
              </w:rPr>
            </w:pPr>
            <w:r>
              <w:rPr>
                <w:rFonts w:hint="eastAsia" w:ascii="仿宋" w:hAnsi="仿宋" w:eastAsia="仿宋" w:cs="仿宋"/>
                <w:lang w:val="en-US" w:eastAsia="zh-CN"/>
              </w:rPr>
              <w:t>我单位不存在项目负责人或者主要技术人员不是本单位人员的“提供虚假资料”违法行为。</w:t>
            </w:r>
          </w:p>
        </w:tc>
        <w:tc>
          <w:tcPr>
            <w:tcW w:w="1682" w:type="dxa"/>
            <w:tcBorders>
              <w:tl2br w:val="nil"/>
              <w:tr2bl w:val="nil"/>
            </w:tcBorders>
            <w:noWrap/>
            <w:vAlign w:val="center"/>
          </w:tcPr>
          <w:p w14:paraId="65D5773E">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5C879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05044351">
            <w:pPr>
              <w:jc w:val="center"/>
              <w:rPr>
                <w:rFonts w:hint="eastAsia" w:ascii="仿宋" w:hAnsi="仿宋" w:eastAsia="仿宋" w:cs="仿宋"/>
                <w:lang w:val="en-US"/>
              </w:rPr>
            </w:pPr>
            <w:r>
              <w:rPr>
                <w:rFonts w:hint="eastAsia" w:ascii="仿宋" w:hAnsi="仿宋" w:eastAsia="仿宋" w:cs="仿宋"/>
                <w:lang w:val="en-US" w:eastAsia="zh-CN"/>
              </w:rPr>
              <w:t>11</w:t>
            </w:r>
          </w:p>
        </w:tc>
        <w:tc>
          <w:tcPr>
            <w:tcW w:w="689" w:type="dxa"/>
            <w:vMerge w:val="continue"/>
            <w:tcBorders>
              <w:tl2br w:val="nil"/>
              <w:tr2bl w:val="nil"/>
            </w:tcBorders>
            <w:noWrap w:val="0"/>
            <w:vAlign w:val="center"/>
          </w:tcPr>
          <w:p w14:paraId="48F6C997">
            <w:pPr>
              <w:rPr>
                <w:rFonts w:hint="eastAsia" w:ascii="仿宋" w:hAnsi="仿宋" w:eastAsia="仿宋" w:cs="仿宋"/>
              </w:rPr>
            </w:pPr>
          </w:p>
        </w:tc>
        <w:tc>
          <w:tcPr>
            <w:tcW w:w="6063" w:type="dxa"/>
            <w:tcBorders>
              <w:tl2br w:val="nil"/>
              <w:tr2bl w:val="nil"/>
            </w:tcBorders>
            <w:noWrap w:val="0"/>
            <w:vAlign w:val="center"/>
          </w:tcPr>
          <w:p w14:paraId="4DEDBBE5">
            <w:pPr>
              <w:rPr>
                <w:rFonts w:hint="eastAsia" w:ascii="仿宋" w:hAnsi="仿宋" w:eastAsia="仿宋" w:cs="仿宋"/>
              </w:rPr>
            </w:pPr>
            <w:r>
              <w:rPr>
                <w:rFonts w:hint="eastAsia" w:ascii="仿宋" w:hAnsi="仿宋" w:eastAsia="仿宋" w:cs="仿宋"/>
                <w:lang w:val="en-US" w:eastAsia="zh-CN"/>
              </w:rPr>
              <w:t>我单位不存在投标保证金（根据采购文件要求提交）不是从我单位基本账户转出的“提供虚假资料”违法行为。</w:t>
            </w:r>
          </w:p>
        </w:tc>
        <w:tc>
          <w:tcPr>
            <w:tcW w:w="1682" w:type="dxa"/>
            <w:tcBorders>
              <w:tl2br w:val="nil"/>
              <w:tr2bl w:val="nil"/>
            </w:tcBorders>
            <w:noWrap/>
            <w:vAlign w:val="center"/>
          </w:tcPr>
          <w:p w14:paraId="6107F649">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57D6C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62E752B0">
            <w:pPr>
              <w:jc w:val="center"/>
              <w:rPr>
                <w:rFonts w:hint="eastAsia" w:ascii="仿宋" w:hAnsi="仿宋" w:eastAsia="仿宋" w:cs="仿宋"/>
                <w:lang w:val="en-US"/>
              </w:rPr>
            </w:pPr>
            <w:r>
              <w:rPr>
                <w:rFonts w:hint="eastAsia" w:ascii="仿宋" w:hAnsi="仿宋" w:eastAsia="仿宋" w:cs="仿宋"/>
                <w:lang w:val="en-US" w:eastAsia="zh-CN"/>
              </w:rPr>
              <w:t>12</w:t>
            </w:r>
          </w:p>
        </w:tc>
        <w:tc>
          <w:tcPr>
            <w:tcW w:w="689" w:type="dxa"/>
            <w:vMerge w:val="restart"/>
            <w:tcBorders>
              <w:tl2br w:val="nil"/>
              <w:tr2bl w:val="nil"/>
            </w:tcBorders>
            <w:noWrap w:val="0"/>
            <w:vAlign w:val="center"/>
          </w:tcPr>
          <w:p w14:paraId="081E2D69">
            <w:pPr>
              <w:rPr>
                <w:rFonts w:hint="eastAsia" w:ascii="仿宋" w:hAnsi="仿宋" w:eastAsia="仿宋" w:cs="仿宋"/>
              </w:rPr>
            </w:pPr>
            <w:r>
              <w:rPr>
                <w:rFonts w:hint="eastAsia" w:ascii="仿宋" w:hAnsi="仿宋" w:eastAsia="仿宋" w:cs="仿宋"/>
                <w:lang w:val="en-US" w:eastAsia="zh-CN"/>
              </w:rPr>
              <w:t>关联关系及其他情形</w:t>
            </w:r>
          </w:p>
        </w:tc>
        <w:tc>
          <w:tcPr>
            <w:tcW w:w="6063" w:type="dxa"/>
            <w:tcBorders>
              <w:tl2br w:val="nil"/>
              <w:tr2bl w:val="nil"/>
            </w:tcBorders>
            <w:noWrap w:val="0"/>
            <w:vAlign w:val="center"/>
          </w:tcPr>
          <w:p w14:paraId="35BDD2B9">
            <w:pPr>
              <w:rPr>
                <w:rFonts w:hint="eastAsia" w:ascii="仿宋" w:hAnsi="仿宋" w:eastAsia="仿宋" w:cs="仿宋"/>
              </w:rPr>
            </w:pPr>
            <w:r>
              <w:rPr>
                <w:rFonts w:hint="eastAsia" w:ascii="仿宋" w:hAnsi="仿宋" w:eastAsia="仿宋" w:cs="仿宋"/>
                <w:lang w:val="en-US" w:eastAsia="zh-CN"/>
              </w:rPr>
              <w:t>我单位严格管理本单位的电子秘钥及电子营业执照，不委托或出借给第三方（人）使用和管理。</w:t>
            </w:r>
          </w:p>
        </w:tc>
        <w:tc>
          <w:tcPr>
            <w:tcW w:w="1682" w:type="dxa"/>
            <w:tcBorders>
              <w:tl2br w:val="nil"/>
              <w:tr2bl w:val="nil"/>
            </w:tcBorders>
            <w:noWrap/>
            <w:vAlign w:val="center"/>
          </w:tcPr>
          <w:p w14:paraId="49267C99">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31EE1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32D343D3">
            <w:pPr>
              <w:jc w:val="center"/>
              <w:rPr>
                <w:rFonts w:hint="eastAsia" w:ascii="仿宋" w:hAnsi="仿宋" w:eastAsia="仿宋" w:cs="仿宋"/>
                <w:lang w:val="en-US" w:eastAsia="zh-CN"/>
              </w:rPr>
            </w:pPr>
            <w:r>
              <w:rPr>
                <w:rFonts w:hint="eastAsia" w:ascii="仿宋" w:hAnsi="仿宋" w:eastAsia="仿宋" w:cs="仿宋"/>
                <w:lang w:val="en-US" w:eastAsia="zh-CN"/>
              </w:rPr>
              <w:t>13</w:t>
            </w:r>
          </w:p>
        </w:tc>
        <w:tc>
          <w:tcPr>
            <w:tcW w:w="689" w:type="dxa"/>
            <w:vMerge w:val="continue"/>
            <w:tcBorders>
              <w:tl2br w:val="nil"/>
              <w:tr2bl w:val="nil"/>
            </w:tcBorders>
            <w:noWrap w:val="0"/>
            <w:vAlign w:val="center"/>
          </w:tcPr>
          <w:p w14:paraId="7EBA74A1">
            <w:pPr>
              <w:rPr>
                <w:rFonts w:hint="eastAsia" w:ascii="仿宋" w:hAnsi="仿宋" w:eastAsia="仿宋" w:cs="仿宋"/>
                <w:lang w:val="en-US" w:eastAsia="zh-CN"/>
              </w:rPr>
            </w:pPr>
          </w:p>
        </w:tc>
        <w:tc>
          <w:tcPr>
            <w:tcW w:w="6063" w:type="dxa"/>
            <w:tcBorders>
              <w:tl2br w:val="nil"/>
              <w:tr2bl w:val="nil"/>
            </w:tcBorders>
            <w:noWrap w:val="0"/>
            <w:vAlign w:val="center"/>
          </w:tcPr>
          <w:p w14:paraId="1A40A338">
            <w:pPr>
              <w:rPr>
                <w:rFonts w:hint="eastAsia" w:ascii="仿宋" w:hAnsi="仿宋" w:eastAsia="仿宋" w:cs="仿宋"/>
                <w:lang w:val="en-US" w:eastAsia="zh-CN"/>
              </w:rPr>
            </w:pPr>
            <w:r>
              <w:rPr>
                <w:rFonts w:hint="eastAsia" w:ascii="仿宋" w:hAnsi="仿宋" w:eastAsia="仿宋" w:cs="仿宋"/>
                <w:lang w:val="en-US" w:eastAsia="zh-CN"/>
              </w:rPr>
              <w:t>我单位不使用公共电脑设备或公共网络编制、上传投标文件。</w:t>
            </w:r>
          </w:p>
        </w:tc>
        <w:tc>
          <w:tcPr>
            <w:tcW w:w="1682" w:type="dxa"/>
            <w:tcBorders>
              <w:tl2br w:val="nil"/>
              <w:tr2bl w:val="nil"/>
            </w:tcBorders>
            <w:noWrap/>
            <w:vAlign w:val="center"/>
          </w:tcPr>
          <w:p w14:paraId="285DF94E">
            <w:pPr>
              <w:jc w:val="center"/>
              <w:rPr>
                <w:rFonts w:hint="eastAsia" w:ascii="仿宋" w:hAnsi="仿宋" w:eastAsia="仿宋" w:cs="仿宋"/>
                <w:lang w:val="en-US" w:eastAsia="zh-CN"/>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21BA91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804" w:type="dxa"/>
            <w:tcBorders>
              <w:tl2br w:val="nil"/>
              <w:tr2bl w:val="nil"/>
            </w:tcBorders>
            <w:noWrap/>
            <w:vAlign w:val="center"/>
          </w:tcPr>
          <w:p w14:paraId="44F0A0E9">
            <w:pPr>
              <w:jc w:val="center"/>
              <w:rPr>
                <w:rFonts w:hint="eastAsia" w:ascii="仿宋" w:hAnsi="仿宋" w:eastAsia="仿宋" w:cs="仿宋"/>
                <w:lang w:val="en-US"/>
              </w:rPr>
            </w:pPr>
            <w:r>
              <w:rPr>
                <w:rFonts w:hint="eastAsia" w:ascii="仿宋" w:hAnsi="仿宋" w:eastAsia="仿宋" w:cs="仿宋"/>
                <w:lang w:val="en-US" w:eastAsia="zh-CN"/>
              </w:rPr>
              <w:t>14</w:t>
            </w:r>
          </w:p>
        </w:tc>
        <w:tc>
          <w:tcPr>
            <w:tcW w:w="689" w:type="dxa"/>
            <w:vMerge w:val="continue"/>
            <w:tcBorders>
              <w:tl2br w:val="nil"/>
              <w:tr2bl w:val="nil"/>
            </w:tcBorders>
            <w:noWrap w:val="0"/>
            <w:vAlign w:val="center"/>
          </w:tcPr>
          <w:p w14:paraId="65917487">
            <w:pPr>
              <w:rPr>
                <w:rFonts w:hint="eastAsia" w:ascii="仿宋" w:hAnsi="仿宋" w:eastAsia="仿宋" w:cs="仿宋"/>
              </w:rPr>
            </w:pPr>
          </w:p>
        </w:tc>
        <w:tc>
          <w:tcPr>
            <w:tcW w:w="6063" w:type="dxa"/>
            <w:tcBorders>
              <w:tl2br w:val="nil"/>
              <w:tr2bl w:val="nil"/>
            </w:tcBorders>
            <w:noWrap w:val="0"/>
            <w:vAlign w:val="center"/>
          </w:tcPr>
          <w:p w14:paraId="090BC76A">
            <w:pPr>
              <w:rPr>
                <w:rFonts w:hint="eastAsia" w:ascii="仿宋" w:hAnsi="仿宋" w:eastAsia="仿宋" w:cs="仿宋"/>
              </w:rPr>
            </w:pPr>
            <w:r>
              <w:rPr>
                <w:rFonts w:hint="eastAsia" w:ascii="仿宋" w:hAnsi="仿宋" w:eastAsia="仿宋" w:cs="仿宋"/>
                <w:lang w:val="en-US" w:eastAsia="zh-CN"/>
              </w:rPr>
              <w:t>我单位与其他投标供应商在参与本项目时，不存在单位负责人为同一人或直接控股、管理关系的行为。</w:t>
            </w:r>
          </w:p>
        </w:tc>
        <w:tc>
          <w:tcPr>
            <w:tcW w:w="1682" w:type="dxa"/>
            <w:tcBorders>
              <w:tl2br w:val="nil"/>
              <w:tr2bl w:val="nil"/>
            </w:tcBorders>
            <w:noWrap/>
            <w:vAlign w:val="center"/>
          </w:tcPr>
          <w:p w14:paraId="226F66E9">
            <w:pPr>
              <w:jc w:val="center"/>
              <w:rPr>
                <w:rFonts w:hint="eastAsia" w:ascii="仿宋" w:hAnsi="仿宋" w:eastAsia="仿宋" w:cs="仿宋"/>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40A11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jc w:val="center"/>
        </w:trPr>
        <w:tc>
          <w:tcPr>
            <w:tcW w:w="804" w:type="dxa"/>
            <w:tcBorders>
              <w:tl2br w:val="nil"/>
              <w:tr2bl w:val="nil"/>
            </w:tcBorders>
            <w:noWrap/>
            <w:vAlign w:val="center"/>
          </w:tcPr>
          <w:p w14:paraId="4A8C64E3">
            <w:pPr>
              <w:jc w:val="center"/>
              <w:rPr>
                <w:rFonts w:hint="eastAsia" w:ascii="仿宋" w:hAnsi="仿宋" w:eastAsia="仿宋" w:cs="仿宋"/>
                <w:lang w:val="en-US" w:eastAsia="zh-CN"/>
              </w:rPr>
            </w:pPr>
            <w:r>
              <w:rPr>
                <w:rFonts w:hint="eastAsia" w:ascii="仿宋" w:hAnsi="仿宋" w:eastAsia="仿宋" w:cs="仿宋"/>
                <w:lang w:val="en-US" w:eastAsia="zh-CN"/>
              </w:rPr>
              <w:t>15</w:t>
            </w:r>
          </w:p>
        </w:tc>
        <w:tc>
          <w:tcPr>
            <w:tcW w:w="689" w:type="dxa"/>
            <w:vMerge w:val="continue"/>
            <w:tcBorders>
              <w:tl2br w:val="nil"/>
              <w:tr2bl w:val="nil"/>
            </w:tcBorders>
            <w:noWrap w:val="0"/>
            <w:vAlign w:val="center"/>
          </w:tcPr>
          <w:p w14:paraId="5464D16F">
            <w:pPr>
              <w:rPr>
                <w:rFonts w:hint="eastAsia" w:ascii="仿宋" w:hAnsi="仿宋" w:eastAsia="仿宋" w:cs="仿宋"/>
              </w:rPr>
            </w:pPr>
          </w:p>
        </w:tc>
        <w:tc>
          <w:tcPr>
            <w:tcW w:w="6063" w:type="dxa"/>
            <w:tcBorders>
              <w:tl2br w:val="nil"/>
              <w:tr2bl w:val="nil"/>
            </w:tcBorders>
            <w:noWrap w:val="0"/>
            <w:vAlign w:val="center"/>
          </w:tcPr>
          <w:p w14:paraId="750CE600">
            <w:pPr>
              <w:rPr>
                <w:rFonts w:hint="eastAsia" w:ascii="仿宋" w:hAnsi="仿宋" w:eastAsia="仿宋" w:cs="仿宋"/>
              </w:rPr>
            </w:pPr>
            <w:r>
              <w:rPr>
                <w:rFonts w:hint="eastAsia" w:ascii="仿宋" w:hAnsi="仿宋" w:eastAsia="仿宋" w:cs="仿宋"/>
                <w:lang w:val="en-US" w:eastAsia="zh-CN"/>
              </w:rPr>
              <w:t>我单位在参与本项目（单一来源采购项目除外）时，不存在同时为本项目提供整体设计、规范编制或者项目管理、监理、检测等服务的行为。</w:t>
            </w:r>
          </w:p>
        </w:tc>
        <w:tc>
          <w:tcPr>
            <w:tcW w:w="1682" w:type="dxa"/>
            <w:tcBorders>
              <w:tl2br w:val="nil"/>
              <w:tr2bl w:val="nil"/>
            </w:tcBorders>
            <w:noWrap/>
            <w:vAlign w:val="center"/>
          </w:tcPr>
          <w:p w14:paraId="631E9FF7">
            <w:pPr>
              <w:jc w:val="center"/>
              <w:rPr>
                <w:rFonts w:hint="eastAsia" w:ascii="仿宋" w:hAnsi="仿宋" w:eastAsia="仿宋" w:cs="仿宋"/>
                <w:lang w:val="en-US" w:eastAsia="zh-CN"/>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4D9579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28" w:hRule="atLeast"/>
          <w:jc w:val="center"/>
        </w:trPr>
        <w:tc>
          <w:tcPr>
            <w:tcW w:w="804"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30A67529">
            <w:pPr>
              <w:jc w:val="center"/>
              <w:rPr>
                <w:rFonts w:hint="eastAsia" w:ascii="仿宋" w:hAnsi="仿宋" w:eastAsia="仿宋" w:cs="仿宋"/>
                <w:lang w:val="en-US" w:eastAsia="zh-CN"/>
              </w:rPr>
            </w:pPr>
            <w:r>
              <w:rPr>
                <w:rFonts w:hint="eastAsia" w:ascii="仿宋" w:hAnsi="仿宋" w:eastAsia="仿宋" w:cs="仿宋"/>
                <w:lang w:val="en-US" w:eastAsia="zh-CN"/>
              </w:rPr>
              <w:t>16</w:t>
            </w:r>
          </w:p>
        </w:tc>
        <w:tc>
          <w:tcPr>
            <w:tcW w:w="689" w:type="dxa"/>
            <w:vMerge w:val="continue"/>
            <w:tcBorders>
              <w:left w:val="single" w:color="000000" w:sz="4" w:space="0"/>
              <w:bottom w:val="nil"/>
              <w:right w:val="single" w:color="000000" w:sz="4" w:space="0"/>
              <w:tl2br w:val="nil"/>
              <w:tr2bl w:val="nil"/>
            </w:tcBorders>
            <w:noWrap w:val="0"/>
            <w:vAlign w:val="center"/>
          </w:tcPr>
          <w:p w14:paraId="44AF6950">
            <w:pPr>
              <w:rPr>
                <w:rFonts w:hint="eastAsia" w:ascii="仿宋" w:hAnsi="仿宋" w:eastAsia="仿宋" w:cs="仿宋"/>
              </w:rPr>
            </w:pPr>
          </w:p>
        </w:tc>
        <w:tc>
          <w:tcPr>
            <w:tcW w:w="6063" w:type="dxa"/>
            <w:tcBorders>
              <w:top w:val="single" w:color="000000" w:sz="4" w:space="0"/>
              <w:left w:val="single" w:color="000000" w:sz="4" w:space="0"/>
              <w:bottom w:val="single" w:color="000000" w:sz="4" w:space="0"/>
              <w:right w:val="single" w:color="000000" w:sz="4" w:space="0"/>
              <w:tl2br w:val="nil"/>
              <w:tr2bl w:val="nil"/>
            </w:tcBorders>
            <w:noWrap w:val="0"/>
            <w:vAlign w:val="center"/>
          </w:tcPr>
          <w:p w14:paraId="58743A0D">
            <w:pPr>
              <w:rPr>
                <w:rFonts w:hint="eastAsia" w:ascii="仿宋" w:hAnsi="仿宋" w:eastAsia="仿宋" w:cs="仿宋"/>
                <w:lang w:val="en-US" w:eastAsia="zh-CN"/>
              </w:rPr>
            </w:pPr>
            <w:r>
              <w:rPr>
                <w:rFonts w:hint="eastAsia" w:ascii="仿宋" w:hAnsi="仿宋" w:eastAsia="仿宋" w:cs="仿宋"/>
                <w:lang w:val="en-US" w:eastAsia="zh-CN"/>
              </w:rPr>
              <w:t>我单位在本项目中，□是□否 委托第三方（人）代为办理或从生产厂家、代理商等第三方（人）间接取得投标文件涉及的检验检测报告、证书、证明等材料。</w:t>
            </w:r>
          </w:p>
        </w:tc>
        <w:tc>
          <w:tcPr>
            <w:tcW w:w="1682" w:type="dxa"/>
            <w:tcBorders>
              <w:top w:val="single" w:color="000000" w:sz="4" w:space="0"/>
              <w:left w:val="single" w:color="000000" w:sz="4" w:space="0"/>
              <w:bottom w:val="single" w:color="000000" w:sz="4" w:space="0"/>
              <w:right w:val="single" w:color="000000" w:sz="4" w:space="0"/>
              <w:tl2br w:val="nil"/>
              <w:tr2bl w:val="nil"/>
            </w:tcBorders>
            <w:noWrap/>
            <w:vAlign w:val="center"/>
          </w:tcPr>
          <w:p w14:paraId="70CCFDF2">
            <w:pPr>
              <w:jc w:val="center"/>
              <w:rPr>
                <w:rFonts w:hint="eastAsia" w:ascii="仿宋" w:hAnsi="仿宋" w:eastAsia="仿宋" w:cs="仿宋"/>
                <w:lang w:val="en-US" w:eastAsia="zh-CN"/>
              </w:rPr>
            </w:pPr>
            <w:r>
              <w:rPr>
                <w:rFonts w:hint="eastAsia" w:ascii="仿宋" w:hAnsi="仿宋" w:eastAsia="仿宋" w:cs="仿宋"/>
                <w:lang w:val="en-US" w:eastAsia="zh-CN"/>
              </w:rPr>
              <w:sym w:font="Wingdings" w:char="00A8"/>
            </w:r>
            <w:r>
              <w:rPr>
                <w:rFonts w:hint="eastAsia" w:ascii="仿宋" w:hAnsi="仿宋" w:eastAsia="仿宋" w:cs="仿宋"/>
                <w:lang w:val="en-US" w:eastAsia="zh-CN"/>
              </w:rPr>
              <w:t>是；</w:t>
            </w:r>
            <w:r>
              <w:rPr>
                <w:rFonts w:hint="eastAsia" w:ascii="仿宋" w:hAnsi="仿宋" w:eastAsia="仿宋" w:cs="仿宋"/>
                <w:lang w:val="en-US" w:eastAsia="zh-CN"/>
              </w:rPr>
              <w:sym w:font="Wingdings" w:char="00A8"/>
            </w:r>
            <w:r>
              <w:rPr>
                <w:rFonts w:hint="eastAsia" w:ascii="仿宋" w:hAnsi="仿宋" w:eastAsia="仿宋" w:cs="仿宋"/>
                <w:lang w:eastAsia="zh-CN"/>
              </w:rPr>
              <w:t>否</w:t>
            </w:r>
          </w:p>
        </w:tc>
      </w:tr>
      <w:tr w14:paraId="52C7BC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5" w:hRule="atLeast"/>
          <w:jc w:val="center"/>
        </w:trPr>
        <w:tc>
          <w:tcPr>
            <w:tcW w:w="9238" w:type="dxa"/>
            <w:gridSpan w:val="4"/>
            <w:tcBorders>
              <w:tl2br w:val="nil"/>
              <w:tr2bl w:val="nil"/>
            </w:tcBorders>
            <w:noWrap/>
            <w:vAlign w:val="center"/>
          </w:tcPr>
          <w:p w14:paraId="4D8296F1">
            <w:pPr>
              <w:rPr>
                <w:rFonts w:hint="eastAsia" w:ascii="仿宋" w:hAnsi="仿宋" w:eastAsia="仿宋" w:cs="仿宋"/>
                <w:lang w:val="en-US" w:eastAsia="zh-CN"/>
              </w:rPr>
            </w:pPr>
            <w:r>
              <w:rPr>
                <w:rFonts w:hint="eastAsia" w:ascii="仿宋" w:hAnsi="仿宋" w:eastAsia="仿宋" w:cs="仿宋"/>
                <w:lang w:val="en-US" w:eastAsia="zh-CN"/>
              </w:rPr>
              <w:t>若第16项选择“是”，则投标供应商需要如实填写：</w:t>
            </w:r>
          </w:p>
          <w:p w14:paraId="2BC5A1F0">
            <w:pPr>
              <w:rPr>
                <w:rFonts w:hint="eastAsia" w:ascii="仿宋" w:hAnsi="仿宋" w:eastAsia="仿宋" w:cs="仿宋"/>
                <w:lang w:val="en-US" w:eastAsia="zh-CN"/>
              </w:rPr>
            </w:pPr>
            <w:r>
              <w:rPr>
                <w:rFonts w:hint="eastAsia" w:ascii="仿宋" w:hAnsi="仿宋" w:eastAsia="仿宋" w:cs="仿宋"/>
                <w:lang w:val="en-US" w:eastAsia="zh-CN"/>
              </w:rPr>
              <w:t>①相关材料类型（必填）（包括检验检测报告、学历证书、职称证书、社保证明、合同业绩、其他等，以下自行拉列表显示）；</w:t>
            </w:r>
          </w:p>
          <w:p w14:paraId="44168850">
            <w:pPr>
              <w:rPr>
                <w:rFonts w:hint="eastAsia" w:ascii="仿宋" w:hAnsi="仿宋" w:eastAsia="仿宋" w:cs="仿宋"/>
                <w:lang w:val="en-US" w:eastAsia="zh-CN"/>
              </w:rPr>
            </w:pPr>
            <w:r>
              <w:rPr>
                <w:rFonts w:hint="eastAsia" w:ascii="仿宋" w:hAnsi="仿宋" w:eastAsia="仿宋" w:cs="仿宋"/>
                <w:lang w:val="en-US" w:eastAsia="zh-CN"/>
              </w:rPr>
              <w:t>②相关材料的名称（必填）（按材料类型填写，不同类型的需分别填写）；</w:t>
            </w:r>
          </w:p>
          <w:p w14:paraId="556631AE">
            <w:pPr>
              <w:rPr>
                <w:rFonts w:hint="eastAsia" w:ascii="仿宋" w:hAnsi="仿宋" w:eastAsia="仿宋" w:cs="仿宋"/>
                <w:lang w:val="en-US" w:eastAsia="zh-CN"/>
              </w:rPr>
            </w:pPr>
            <w:r>
              <w:rPr>
                <w:rFonts w:hint="eastAsia" w:ascii="仿宋" w:hAnsi="仿宋" w:eastAsia="仿宋" w:cs="仿宋"/>
                <w:lang w:val="en-US" w:eastAsia="zh-CN"/>
              </w:rPr>
              <w:t>③相关材料出具单位（必填）（按材料类型填写，出具单位即为相关材料的落款单位）；</w:t>
            </w:r>
          </w:p>
          <w:p w14:paraId="093C61D5">
            <w:pPr>
              <w:rPr>
                <w:rFonts w:hint="eastAsia" w:ascii="仿宋" w:hAnsi="仿宋" w:eastAsia="仿宋" w:cs="仿宋"/>
                <w:lang w:val="en-US" w:eastAsia="zh-CN"/>
              </w:rPr>
            </w:pPr>
            <w:r>
              <w:rPr>
                <w:rFonts w:hint="eastAsia" w:ascii="仿宋" w:hAnsi="仿宋" w:eastAsia="仿宋" w:cs="仿宋"/>
                <w:lang w:val="en-US" w:eastAsia="zh-CN"/>
              </w:rPr>
              <w:t>④是否向材料出具单位核实材料真实性（必填）（按材料类型填写，以下自行拉列表显示“是”和“否”）；</w:t>
            </w:r>
          </w:p>
          <w:p w14:paraId="478C40CF">
            <w:pPr>
              <w:rPr>
                <w:rFonts w:hint="eastAsia" w:ascii="仿宋" w:hAnsi="仿宋" w:eastAsia="仿宋" w:cs="仿宋"/>
                <w:lang w:val="en-US" w:eastAsia="zh-CN"/>
              </w:rPr>
            </w:pPr>
            <w:r>
              <w:rPr>
                <w:rFonts w:hint="eastAsia" w:ascii="仿宋" w:hAnsi="仿宋" w:eastAsia="仿宋" w:cs="仿宋"/>
                <w:lang w:val="en-US" w:eastAsia="zh-CN"/>
              </w:rPr>
              <w:t>⑤第三方（人）的基本信息（必填），（按材料类型填写，以下自行拉列表显示“单位”和“个人”，其中，“单位”需填写单位全称、统一社会信用代码、联系人及电话，“个人”需填写个人姓名、联系方式）；</w:t>
            </w:r>
          </w:p>
          <w:p w14:paraId="27E072A4">
            <w:pPr>
              <w:rPr>
                <w:rFonts w:hint="eastAsia" w:ascii="仿宋" w:hAnsi="仿宋" w:eastAsia="仿宋" w:cs="仿宋"/>
                <w:lang w:val="en-US" w:eastAsia="zh-CN"/>
              </w:rPr>
            </w:pPr>
            <w:r>
              <w:rPr>
                <w:rFonts w:hint="eastAsia" w:ascii="仿宋" w:hAnsi="仿宋" w:eastAsia="仿宋" w:cs="仿宋"/>
                <w:lang w:val="en-US" w:eastAsia="zh-CN"/>
              </w:rPr>
              <w:t>⑥相关材料的编号（选填）（按材料类型填写）；</w:t>
            </w:r>
          </w:p>
          <w:p w14:paraId="4ACB8431">
            <w:pPr>
              <w:rPr>
                <w:rFonts w:hint="eastAsia" w:ascii="仿宋" w:hAnsi="仿宋" w:eastAsia="仿宋" w:cs="仿宋"/>
                <w:lang w:eastAsia="zh-CN"/>
              </w:rPr>
            </w:pPr>
            <w:r>
              <w:rPr>
                <w:rFonts w:hint="eastAsia" w:ascii="仿宋" w:hAnsi="仿宋" w:eastAsia="仿宋" w:cs="仿宋"/>
                <w:lang w:val="en-US" w:eastAsia="zh-CN"/>
              </w:rPr>
              <w:t>⑦相关材料出具时间（选填）（按材料类型填写）。</w:t>
            </w:r>
          </w:p>
        </w:tc>
      </w:tr>
      <w:tr w14:paraId="2E0731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jc w:val="center"/>
        </w:trPr>
        <w:tc>
          <w:tcPr>
            <w:tcW w:w="9238" w:type="dxa"/>
            <w:gridSpan w:val="4"/>
            <w:tcBorders>
              <w:tl2br w:val="nil"/>
              <w:tr2bl w:val="nil"/>
            </w:tcBorders>
            <w:noWrap/>
            <w:vAlign w:val="center"/>
          </w:tcPr>
          <w:p w14:paraId="4F724C65">
            <w:pPr>
              <w:rPr>
                <w:rFonts w:hint="eastAsia" w:ascii="仿宋" w:hAnsi="仿宋" w:eastAsia="仿宋" w:cs="仿宋"/>
                <w:lang w:val="en-US" w:eastAsia="zh-CN"/>
              </w:rPr>
            </w:pPr>
            <w:r>
              <w:rPr>
                <w:rFonts w:hint="eastAsia" w:ascii="仿宋" w:hAnsi="仿宋" w:eastAsia="仿宋" w:cs="仿宋"/>
                <w:b/>
                <w:bCs/>
                <w:color w:val="FF0000"/>
                <w:sz w:val="28"/>
                <w:szCs w:val="36"/>
                <w:lang w:val="en-US" w:eastAsia="zh-CN"/>
              </w:rPr>
              <w:t>说明：</w:t>
            </w:r>
            <w:r>
              <w:rPr>
                <w:rFonts w:hint="eastAsia" w:ascii="仿宋" w:hAnsi="仿宋" w:eastAsia="仿宋" w:cs="仿宋"/>
                <w:color w:val="FF0000"/>
                <w:lang w:val="en-US" w:eastAsia="zh-CN"/>
              </w:rPr>
              <w:t>投标供应商应如实填写《警示情形自查确认表》，</w:t>
            </w:r>
            <w:r>
              <w:rPr>
                <w:rFonts w:hint="eastAsia" w:ascii="仿宋" w:hAnsi="仿宋" w:eastAsia="仿宋" w:cs="仿宋"/>
                <w:b/>
                <w:bCs/>
                <w:color w:val="FF0000"/>
                <w:lang w:val="en-US" w:eastAsia="zh-CN"/>
              </w:rPr>
              <w:t>该表仅用于对供应商违法行为的提醒作用，不作为供应商资格性审查及符合性审查条件和依据标准。</w:t>
            </w:r>
          </w:p>
        </w:tc>
      </w:tr>
    </w:tbl>
    <w:p w14:paraId="53E89F1C">
      <w:pPr>
        <w:pStyle w:val="3"/>
        <w:bidi w:val="0"/>
        <w:rPr>
          <w:rFonts w:hint="eastAsia" w:ascii="仿宋" w:hAnsi="仿宋" w:eastAsia="仿宋" w:cs="仿宋"/>
          <w:highlight w:val="none"/>
          <w:lang w:val="en-US" w:eastAsia="zh-CN"/>
        </w:rPr>
        <w:sectPr>
          <w:footerReference r:id="rId5" w:type="default"/>
          <w:pgSz w:w="11906" w:h="16838"/>
          <w:pgMar w:top="1440" w:right="1020" w:bottom="1440" w:left="1020" w:header="851" w:footer="992" w:gutter="0"/>
          <w:pgNumType w:fmt="decimal"/>
          <w:cols w:space="425" w:num="1"/>
          <w:docGrid w:type="lines" w:linePitch="312" w:charSpace="0"/>
        </w:sectPr>
      </w:pPr>
    </w:p>
    <w:p w14:paraId="1196F3DE">
      <w:pPr>
        <w:pStyle w:val="3"/>
        <w:bidi w:val="0"/>
        <w:rPr>
          <w:rFonts w:hint="eastAsia" w:ascii="仿宋" w:hAnsi="仿宋" w:eastAsia="仿宋" w:cs="仿宋"/>
          <w:highlight w:val="none"/>
          <w:lang w:val="en-US" w:eastAsia="zh-CN"/>
        </w:rPr>
      </w:pPr>
      <w:bookmarkStart w:id="46" w:name="_Toc10810"/>
      <w:r>
        <w:rPr>
          <w:rFonts w:hint="eastAsia" w:ascii="仿宋" w:hAnsi="仿宋" w:eastAsia="仿宋" w:cs="仿宋"/>
          <w:highlight w:val="none"/>
          <w:lang w:val="en-US" w:eastAsia="zh-CN"/>
        </w:rPr>
        <w:t>第五章  小型工程采购（自行采购）合同条款（仅供参考，各单位结合实际调整）</w:t>
      </w:r>
      <w:bookmarkEnd w:id="45"/>
      <w:bookmarkEnd w:id="46"/>
    </w:p>
    <w:p w14:paraId="776E0AEE">
      <w:pPr>
        <w:pStyle w:val="7"/>
        <w:ind w:firstLine="392" w:firstLineChars="187"/>
        <w:rPr>
          <w:rFonts w:hint="eastAsia" w:ascii="仿宋" w:hAnsi="仿宋" w:eastAsia="仿宋" w:cs="仿宋"/>
          <w:szCs w:val="21"/>
          <w:highlight w:val="none"/>
        </w:rPr>
      </w:pPr>
      <w:r>
        <w:rPr>
          <w:rFonts w:hint="eastAsia" w:ascii="仿宋" w:hAnsi="仿宋" w:eastAsia="仿宋" w:cs="仿宋"/>
          <w:szCs w:val="21"/>
          <w:highlight w:val="none"/>
        </w:rPr>
        <w:t xml:space="preserve">工程名称：                                     </w:t>
      </w:r>
    </w:p>
    <w:p w14:paraId="70D22A38">
      <w:pPr>
        <w:pStyle w:val="7"/>
        <w:ind w:firstLine="392" w:firstLineChars="187"/>
        <w:rPr>
          <w:rFonts w:hint="eastAsia" w:ascii="仿宋" w:hAnsi="仿宋" w:eastAsia="仿宋" w:cs="仿宋"/>
          <w:szCs w:val="21"/>
          <w:highlight w:val="none"/>
        </w:rPr>
      </w:pPr>
      <w:r>
        <w:rPr>
          <w:rFonts w:hint="eastAsia" w:ascii="仿宋" w:hAnsi="仿宋" w:eastAsia="仿宋" w:cs="仿宋"/>
          <w:szCs w:val="21"/>
          <w:highlight w:val="none"/>
        </w:rPr>
        <w:t xml:space="preserve">工程地点：                                    </w:t>
      </w:r>
    </w:p>
    <w:p w14:paraId="69D7D81E">
      <w:pPr>
        <w:pStyle w:val="7"/>
        <w:ind w:firstLine="392" w:firstLineChars="187"/>
        <w:rPr>
          <w:rFonts w:hint="eastAsia" w:ascii="仿宋" w:hAnsi="仿宋" w:eastAsia="仿宋" w:cs="仿宋"/>
          <w:szCs w:val="21"/>
          <w:highlight w:val="none"/>
        </w:rPr>
      </w:pPr>
      <w:r>
        <w:rPr>
          <w:rFonts w:hint="eastAsia" w:ascii="仿宋" w:hAnsi="仿宋" w:eastAsia="仿宋" w:cs="仿宋"/>
          <w:szCs w:val="21"/>
          <w:highlight w:val="none"/>
        </w:rPr>
        <w:t xml:space="preserve">采购单位：                                     </w:t>
      </w:r>
    </w:p>
    <w:p w14:paraId="1499B978">
      <w:pPr>
        <w:pStyle w:val="7"/>
        <w:ind w:firstLine="392" w:firstLineChars="187"/>
        <w:rPr>
          <w:rFonts w:hint="eastAsia" w:ascii="仿宋" w:hAnsi="仿宋" w:eastAsia="仿宋" w:cs="仿宋"/>
          <w:szCs w:val="21"/>
          <w:highlight w:val="none"/>
        </w:rPr>
      </w:pPr>
      <w:r>
        <w:rPr>
          <w:rFonts w:hint="eastAsia" w:ascii="仿宋" w:hAnsi="仿宋" w:eastAsia="仿宋" w:cs="仿宋"/>
          <w:szCs w:val="21"/>
          <w:highlight w:val="none"/>
        </w:rPr>
        <w:t xml:space="preserve">中标单位：                                       </w:t>
      </w:r>
    </w:p>
    <w:p w14:paraId="7E5C5C78">
      <w:pPr>
        <w:pStyle w:val="7"/>
        <w:ind w:firstLine="392" w:firstLineChars="187"/>
        <w:rPr>
          <w:rFonts w:hint="eastAsia" w:ascii="仿宋" w:hAnsi="仿宋" w:eastAsia="仿宋" w:cs="仿宋"/>
          <w:szCs w:val="21"/>
          <w:highlight w:val="none"/>
        </w:rPr>
      </w:pPr>
    </w:p>
    <w:p w14:paraId="012BA1EF">
      <w:pPr>
        <w:pStyle w:val="7"/>
        <w:ind w:firstLine="392" w:firstLineChars="187"/>
        <w:rPr>
          <w:rFonts w:hint="eastAsia" w:ascii="仿宋" w:hAnsi="仿宋" w:eastAsia="仿宋" w:cs="仿宋"/>
          <w:szCs w:val="21"/>
          <w:highlight w:val="none"/>
        </w:rPr>
      </w:pPr>
    </w:p>
    <w:p w14:paraId="4D75D893">
      <w:pPr>
        <w:pStyle w:val="7"/>
        <w:ind w:firstLine="392" w:firstLineChars="187"/>
        <w:rPr>
          <w:rFonts w:hint="eastAsia" w:ascii="仿宋" w:hAnsi="仿宋" w:eastAsia="仿宋" w:cs="仿宋"/>
          <w:szCs w:val="21"/>
          <w:highlight w:val="none"/>
        </w:rPr>
      </w:pPr>
      <w:r>
        <w:rPr>
          <w:rFonts w:hint="eastAsia" w:ascii="仿宋" w:hAnsi="仿宋" w:eastAsia="仿宋" w:cs="仿宋"/>
          <w:szCs w:val="21"/>
          <w:highlight w:val="none"/>
        </w:rPr>
        <w:t>编制说明</w:t>
      </w:r>
    </w:p>
    <w:p w14:paraId="71F0DB85">
      <w:pPr>
        <w:pStyle w:val="7"/>
        <w:ind w:firstLine="392" w:firstLineChars="187"/>
        <w:rPr>
          <w:rFonts w:hint="eastAsia" w:ascii="仿宋" w:hAnsi="仿宋" w:eastAsia="仿宋" w:cs="仿宋"/>
          <w:szCs w:val="21"/>
          <w:highlight w:val="none"/>
        </w:rPr>
      </w:pPr>
    </w:p>
    <w:p w14:paraId="7CAD79B7">
      <w:pPr>
        <w:pStyle w:val="7"/>
        <w:ind w:firstLine="392" w:firstLineChars="187"/>
        <w:rPr>
          <w:rFonts w:hint="eastAsia" w:ascii="仿宋" w:hAnsi="仿宋" w:eastAsia="仿宋" w:cs="仿宋"/>
          <w:szCs w:val="21"/>
          <w:highlight w:val="none"/>
        </w:rPr>
      </w:pPr>
    </w:p>
    <w:p w14:paraId="14D7D62C">
      <w:pPr>
        <w:pStyle w:val="7"/>
        <w:ind w:firstLine="392" w:firstLineChars="187"/>
        <w:rPr>
          <w:rFonts w:hint="eastAsia" w:ascii="仿宋" w:hAnsi="仿宋" w:eastAsia="仿宋" w:cs="仿宋"/>
          <w:szCs w:val="21"/>
          <w:highlight w:val="none"/>
        </w:rPr>
      </w:pPr>
      <w:r>
        <w:rPr>
          <w:rFonts w:hint="eastAsia" w:ascii="仿宋" w:hAnsi="仿宋" w:eastAsia="仿宋" w:cs="仿宋"/>
          <w:szCs w:val="21"/>
          <w:highlight w:val="none"/>
        </w:rPr>
        <w:t>本合同是根据《中华人民共和国民法典》、《中华人民共和国建筑法》、《</w:t>
      </w:r>
      <w:r>
        <w:rPr>
          <w:rFonts w:hint="eastAsia" w:ascii="仿宋" w:hAnsi="仿宋" w:eastAsia="仿宋" w:cs="仿宋"/>
          <w:szCs w:val="21"/>
          <w:highlight w:val="none"/>
          <w:lang w:eastAsia="zh-CN"/>
        </w:rPr>
        <w:t>中华人民共和国招标投标法</w:t>
      </w:r>
      <w:r>
        <w:rPr>
          <w:rFonts w:hint="eastAsia" w:ascii="仿宋" w:hAnsi="仿宋" w:eastAsia="仿宋" w:cs="仿宋"/>
          <w:szCs w:val="21"/>
          <w:highlight w:val="none"/>
        </w:rPr>
        <w:t>》等法律以及深圳市相关的法规制定的项目建设工程施工合同，针对项目实际情况简化后的施工合同。</w:t>
      </w:r>
    </w:p>
    <w:p w14:paraId="03D9DA36">
      <w:pPr>
        <w:pStyle w:val="7"/>
        <w:ind w:firstLine="392" w:firstLineChars="187"/>
        <w:rPr>
          <w:rFonts w:hint="eastAsia" w:ascii="仿宋" w:hAnsi="仿宋" w:eastAsia="仿宋" w:cs="仿宋"/>
          <w:szCs w:val="21"/>
          <w:highlight w:val="none"/>
        </w:rPr>
      </w:pPr>
      <w:r>
        <w:rPr>
          <w:rFonts w:hint="eastAsia" w:ascii="仿宋" w:hAnsi="仿宋" w:eastAsia="仿宋" w:cs="仿宋"/>
          <w:szCs w:val="21"/>
          <w:highlight w:val="none"/>
        </w:rPr>
        <w:t>本合同包括工程概况、合同工期、质量标准、合同条款等合同主要内容，明确了组成合同的所有文件，并约定了合同生效的方式及合同订立的时间、地点。招标投标的工程，合同当事人应当依据招投标文件订立合同，合同条款不得与招投标文件内容有实质性背离。</w:t>
      </w:r>
    </w:p>
    <w:p w14:paraId="71126E28">
      <w:pPr>
        <w:pStyle w:val="7"/>
        <w:ind w:firstLine="392" w:firstLineChars="187"/>
        <w:rPr>
          <w:rFonts w:hint="eastAsia" w:ascii="仿宋" w:hAnsi="仿宋" w:eastAsia="仿宋" w:cs="仿宋"/>
          <w:szCs w:val="21"/>
          <w:highlight w:val="none"/>
        </w:rPr>
      </w:pPr>
      <w:r>
        <w:rPr>
          <w:rFonts w:hint="eastAsia" w:ascii="仿宋" w:hAnsi="仿宋" w:eastAsia="仿宋" w:cs="仿宋"/>
          <w:szCs w:val="21"/>
          <w:highlight w:val="none"/>
        </w:rPr>
        <w:t>本合同适用于建设工程施工承发包单价合同（固定单价合同）。</w:t>
      </w:r>
    </w:p>
    <w:p w14:paraId="29F384E8">
      <w:pPr>
        <w:pStyle w:val="7"/>
        <w:ind w:firstLine="392" w:firstLineChars="187"/>
        <w:rPr>
          <w:rFonts w:hint="eastAsia" w:ascii="仿宋" w:hAnsi="仿宋" w:eastAsia="仿宋" w:cs="仿宋"/>
          <w:szCs w:val="21"/>
          <w:highlight w:val="none"/>
        </w:rPr>
      </w:pPr>
      <w:r>
        <w:rPr>
          <w:rFonts w:hint="eastAsia" w:ascii="仿宋" w:hAnsi="仿宋" w:eastAsia="仿宋" w:cs="仿宋"/>
          <w:szCs w:val="21"/>
          <w:highlight w:val="none"/>
        </w:rPr>
        <w:t>任何人未经采购单位人同意，不得以任何形式复制、抄袭本合同的任何部分。</w:t>
      </w:r>
    </w:p>
    <w:p w14:paraId="2E483525">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1FAA4E9">
      <w:pPr>
        <w:pStyle w:val="4"/>
        <w:bidi w:val="0"/>
        <w:rPr>
          <w:rFonts w:hint="eastAsia" w:ascii="仿宋" w:hAnsi="仿宋" w:eastAsia="仿宋" w:cs="仿宋"/>
          <w:highlight w:val="none"/>
          <w:lang w:val="en-US" w:eastAsia="zh-CN"/>
        </w:rPr>
      </w:pPr>
      <w:bookmarkStart w:id="47" w:name="_Toc31060"/>
      <w:bookmarkStart w:id="48" w:name="_Toc11790"/>
      <w:r>
        <w:rPr>
          <w:rFonts w:hint="eastAsia" w:ascii="仿宋" w:hAnsi="仿宋" w:eastAsia="仿宋" w:cs="仿宋"/>
          <w:highlight w:val="none"/>
          <w:lang w:val="en-US" w:eastAsia="zh-CN"/>
        </w:rPr>
        <w:t>第一部分  协议书</w:t>
      </w:r>
      <w:bookmarkEnd w:id="47"/>
      <w:bookmarkEnd w:id="48"/>
    </w:p>
    <w:p w14:paraId="660E6016">
      <w:pPr>
        <w:pStyle w:val="7"/>
        <w:ind w:firstLine="392" w:firstLineChars="187"/>
        <w:rPr>
          <w:rFonts w:hint="eastAsia" w:ascii="仿宋" w:hAnsi="仿宋" w:eastAsia="仿宋" w:cs="仿宋"/>
          <w:szCs w:val="21"/>
          <w:lang w:eastAsia="zh-CN"/>
        </w:rPr>
      </w:pPr>
      <w:r>
        <w:rPr>
          <w:rFonts w:hint="eastAsia" w:ascii="仿宋" w:hAnsi="仿宋" w:eastAsia="仿宋" w:cs="仿宋"/>
          <w:szCs w:val="21"/>
        </w:rPr>
        <w:t>采购单位(全称)：</w:t>
      </w:r>
    </w:p>
    <w:p w14:paraId="7826BF1D">
      <w:pPr>
        <w:pStyle w:val="7"/>
        <w:ind w:firstLine="392" w:firstLineChars="187"/>
        <w:rPr>
          <w:rFonts w:hint="eastAsia" w:ascii="仿宋" w:hAnsi="仿宋" w:eastAsia="仿宋" w:cs="仿宋"/>
          <w:szCs w:val="21"/>
        </w:rPr>
      </w:pPr>
      <w:r>
        <w:rPr>
          <w:rFonts w:hint="eastAsia" w:ascii="仿宋" w:hAnsi="仿宋" w:eastAsia="仿宋" w:cs="仿宋"/>
          <w:szCs w:val="21"/>
        </w:rPr>
        <w:t xml:space="preserve">中标单位(全称)：                  </w:t>
      </w:r>
    </w:p>
    <w:p w14:paraId="4ECAFAE2">
      <w:pPr>
        <w:pStyle w:val="7"/>
        <w:ind w:firstLine="392" w:firstLineChars="187"/>
        <w:rPr>
          <w:rFonts w:hint="eastAsia" w:ascii="仿宋" w:hAnsi="仿宋" w:eastAsia="仿宋" w:cs="仿宋"/>
          <w:szCs w:val="21"/>
        </w:rPr>
      </w:pPr>
      <w:r>
        <w:rPr>
          <w:rFonts w:hint="eastAsia" w:ascii="仿宋" w:hAnsi="仿宋" w:eastAsia="仿宋" w:cs="仿宋"/>
          <w:szCs w:val="21"/>
        </w:rPr>
        <w:t>根据《中华人民共和国民法典》、《中华人民共和国建筑法》等有关法律、法规，遵循平等、自愿、公平和诚信的原则，发、中标单位就本工程施工事项协商一致，订立本合同，达成协议如下：</w:t>
      </w:r>
    </w:p>
    <w:p w14:paraId="62C90F32">
      <w:pPr>
        <w:pStyle w:val="7"/>
        <w:ind w:firstLine="392" w:firstLineChars="187"/>
        <w:rPr>
          <w:rFonts w:hint="eastAsia" w:ascii="仿宋" w:hAnsi="仿宋" w:eastAsia="仿宋" w:cs="仿宋"/>
          <w:szCs w:val="21"/>
        </w:rPr>
      </w:pPr>
    </w:p>
    <w:p w14:paraId="360F7232">
      <w:pPr>
        <w:pStyle w:val="7"/>
        <w:ind w:firstLine="392" w:firstLineChars="187"/>
        <w:rPr>
          <w:rFonts w:hint="eastAsia" w:ascii="仿宋" w:hAnsi="仿宋" w:eastAsia="仿宋" w:cs="仿宋"/>
          <w:szCs w:val="21"/>
        </w:rPr>
      </w:pPr>
      <w:r>
        <w:rPr>
          <w:rFonts w:hint="eastAsia" w:ascii="仿宋" w:hAnsi="仿宋" w:eastAsia="仿宋" w:cs="仿宋"/>
          <w:szCs w:val="21"/>
        </w:rPr>
        <w:t>一、工程概况</w:t>
      </w:r>
    </w:p>
    <w:p w14:paraId="583CDD1B">
      <w:pPr>
        <w:pStyle w:val="7"/>
        <w:ind w:firstLine="392" w:firstLineChars="187"/>
        <w:rPr>
          <w:rFonts w:hint="eastAsia" w:ascii="仿宋" w:hAnsi="仿宋" w:eastAsia="仿宋" w:cs="仿宋"/>
          <w:szCs w:val="21"/>
        </w:rPr>
      </w:pPr>
      <w:r>
        <w:rPr>
          <w:rFonts w:hint="eastAsia" w:ascii="仿宋" w:hAnsi="仿宋" w:eastAsia="仿宋" w:cs="仿宋"/>
          <w:szCs w:val="21"/>
        </w:rPr>
        <w:t>工程名称：</w:t>
      </w:r>
    </w:p>
    <w:p w14:paraId="3F90D483">
      <w:pPr>
        <w:pStyle w:val="7"/>
        <w:ind w:firstLine="392" w:firstLineChars="187"/>
        <w:rPr>
          <w:rFonts w:hint="eastAsia" w:ascii="仿宋" w:hAnsi="仿宋" w:eastAsia="仿宋" w:cs="仿宋"/>
          <w:szCs w:val="21"/>
          <w:lang w:eastAsia="zh-CN"/>
        </w:rPr>
      </w:pPr>
      <w:r>
        <w:rPr>
          <w:rFonts w:hint="eastAsia" w:ascii="仿宋" w:hAnsi="仿宋" w:eastAsia="仿宋" w:cs="仿宋"/>
          <w:szCs w:val="21"/>
        </w:rPr>
        <w:t>工程地点：</w:t>
      </w:r>
    </w:p>
    <w:p w14:paraId="1F346A9A">
      <w:pPr>
        <w:pStyle w:val="7"/>
        <w:ind w:firstLine="392" w:firstLineChars="187"/>
        <w:rPr>
          <w:rFonts w:hint="eastAsia" w:ascii="仿宋" w:hAnsi="仿宋" w:eastAsia="仿宋" w:cs="仿宋"/>
          <w:szCs w:val="21"/>
        </w:rPr>
      </w:pPr>
      <w:r>
        <w:rPr>
          <w:rFonts w:hint="eastAsia" w:ascii="仿宋" w:hAnsi="仿宋" w:eastAsia="仿宋" w:cs="仿宋"/>
          <w:szCs w:val="21"/>
        </w:rPr>
        <w:t xml:space="preserve">工程规模及特征：小型工程，具体施工内容详见设计图纸               </w:t>
      </w:r>
    </w:p>
    <w:p w14:paraId="395E9223">
      <w:pPr>
        <w:pStyle w:val="7"/>
        <w:ind w:firstLine="392" w:firstLineChars="187"/>
        <w:rPr>
          <w:rFonts w:hint="eastAsia" w:ascii="仿宋" w:hAnsi="仿宋" w:eastAsia="仿宋" w:cs="仿宋"/>
          <w:szCs w:val="21"/>
        </w:rPr>
      </w:pPr>
      <w:r>
        <w:rPr>
          <w:rFonts w:hint="eastAsia" w:ascii="仿宋" w:hAnsi="仿宋" w:eastAsia="仿宋" w:cs="仿宋"/>
          <w:szCs w:val="21"/>
        </w:rPr>
        <w:t xml:space="preserve">工程承包范围：  详见预算书或工程量清单                            </w:t>
      </w:r>
    </w:p>
    <w:p w14:paraId="6C27A819">
      <w:pPr>
        <w:pStyle w:val="7"/>
        <w:ind w:firstLine="392" w:firstLineChars="187"/>
        <w:rPr>
          <w:rFonts w:hint="eastAsia" w:ascii="仿宋" w:hAnsi="仿宋" w:eastAsia="仿宋" w:cs="仿宋"/>
          <w:szCs w:val="21"/>
        </w:rPr>
      </w:pPr>
      <w:r>
        <w:rPr>
          <w:rFonts w:hint="eastAsia" w:ascii="仿宋" w:hAnsi="仿宋" w:eastAsia="仿宋" w:cs="仿宋"/>
          <w:szCs w:val="21"/>
        </w:rPr>
        <w:t xml:space="preserve">资金来源：      财政性资金100%                                   </w:t>
      </w:r>
    </w:p>
    <w:p w14:paraId="7BE7BA68">
      <w:pPr>
        <w:pStyle w:val="7"/>
        <w:ind w:firstLine="392" w:firstLineChars="187"/>
        <w:rPr>
          <w:rFonts w:hint="eastAsia" w:ascii="仿宋" w:hAnsi="仿宋" w:eastAsia="仿宋" w:cs="仿宋"/>
          <w:szCs w:val="21"/>
        </w:rPr>
      </w:pPr>
      <w:r>
        <w:rPr>
          <w:rFonts w:hint="eastAsia" w:ascii="仿宋" w:hAnsi="仿宋" w:eastAsia="仿宋" w:cs="仿宋"/>
          <w:szCs w:val="21"/>
        </w:rPr>
        <w:t>二、合同工期</w:t>
      </w:r>
    </w:p>
    <w:p w14:paraId="1B01BF43">
      <w:pPr>
        <w:pStyle w:val="7"/>
        <w:ind w:firstLine="392" w:firstLineChars="187"/>
        <w:rPr>
          <w:rFonts w:hint="eastAsia" w:ascii="仿宋" w:hAnsi="仿宋" w:eastAsia="仿宋" w:cs="仿宋"/>
          <w:szCs w:val="21"/>
        </w:rPr>
      </w:pPr>
      <w:r>
        <w:rPr>
          <w:rFonts w:hint="eastAsia" w:ascii="仿宋" w:hAnsi="仿宋" w:eastAsia="仿宋" w:cs="仿宋"/>
          <w:szCs w:val="21"/>
        </w:rPr>
        <w:t xml:space="preserve">计划开工日期：                              </w:t>
      </w:r>
    </w:p>
    <w:p w14:paraId="74AA9BD5">
      <w:pPr>
        <w:pStyle w:val="7"/>
        <w:ind w:firstLine="392" w:firstLineChars="187"/>
        <w:rPr>
          <w:rFonts w:hint="eastAsia" w:ascii="仿宋" w:hAnsi="仿宋" w:eastAsia="仿宋" w:cs="仿宋"/>
          <w:szCs w:val="21"/>
        </w:rPr>
      </w:pPr>
      <w:r>
        <w:rPr>
          <w:rFonts w:hint="eastAsia" w:ascii="仿宋" w:hAnsi="仿宋" w:eastAsia="仿宋" w:cs="仿宋"/>
          <w:szCs w:val="21"/>
        </w:rPr>
        <w:t xml:space="preserve">计划竣工日期：                                 </w:t>
      </w:r>
    </w:p>
    <w:p w14:paraId="499544CB">
      <w:pPr>
        <w:pStyle w:val="7"/>
        <w:ind w:firstLine="392" w:firstLineChars="187"/>
        <w:rPr>
          <w:rFonts w:hint="eastAsia" w:ascii="仿宋" w:hAnsi="仿宋" w:eastAsia="仿宋" w:cs="仿宋"/>
          <w:szCs w:val="21"/>
        </w:rPr>
      </w:pPr>
      <w:r>
        <w:rPr>
          <w:rFonts w:hint="eastAsia" w:ascii="仿宋" w:hAnsi="仿宋" w:eastAsia="仿宋" w:cs="仿宋"/>
          <w:szCs w:val="21"/>
        </w:rPr>
        <w:t xml:space="preserve">合同工期总日历天数 </w:t>
      </w:r>
      <w:r>
        <w:rPr>
          <w:rFonts w:hint="eastAsia" w:ascii="仿宋" w:hAnsi="仿宋" w:eastAsia="仿宋" w:cs="仿宋"/>
          <w:color w:val="FF0000"/>
          <w:szCs w:val="21"/>
          <w:lang w:val="en-US" w:eastAsia="zh-CN"/>
        </w:rPr>
        <w:t xml:space="preserve"> </w:t>
      </w:r>
      <w:r>
        <w:rPr>
          <w:rFonts w:hint="eastAsia" w:ascii="仿宋" w:hAnsi="仿宋" w:eastAsia="仿宋" w:cs="仿宋"/>
          <w:szCs w:val="21"/>
        </w:rPr>
        <w:t>天。</w:t>
      </w:r>
    </w:p>
    <w:p w14:paraId="5A96CD63">
      <w:pPr>
        <w:pStyle w:val="7"/>
        <w:ind w:firstLine="392" w:firstLineChars="187"/>
        <w:rPr>
          <w:rFonts w:hint="eastAsia" w:ascii="仿宋" w:hAnsi="仿宋" w:eastAsia="仿宋" w:cs="仿宋"/>
          <w:szCs w:val="21"/>
        </w:rPr>
      </w:pPr>
      <w:r>
        <w:rPr>
          <w:rFonts w:hint="eastAsia" w:ascii="仿宋" w:hAnsi="仿宋" w:eastAsia="仿宋" w:cs="仿宋"/>
          <w:szCs w:val="21"/>
        </w:rPr>
        <w:t>1、因采购单位原因导致本合同项目不能在约定日期开工的，以具备开工条件的时间为开工日期，工期相应顺延。采购单位与中标单位双方应书面确认具体开工时间。</w:t>
      </w:r>
    </w:p>
    <w:p w14:paraId="663586B2">
      <w:pPr>
        <w:pStyle w:val="7"/>
        <w:ind w:firstLine="392" w:firstLineChars="187"/>
        <w:rPr>
          <w:rFonts w:hint="eastAsia" w:ascii="仿宋" w:hAnsi="仿宋" w:eastAsia="仿宋" w:cs="仿宋"/>
          <w:szCs w:val="21"/>
        </w:rPr>
      </w:pPr>
      <w:r>
        <w:rPr>
          <w:rFonts w:hint="eastAsia" w:ascii="仿宋" w:hAnsi="仿宋" w:eastAsia="仿宋" w:cs="仿宋"/>
          <w:szCs w:val="21"/>
        </w:rPr>
        <w:t>2、因中标单位原因导致本合同项目不能在约定的日期开工的，工期不予顺</w:t>
      </w:r>
    </w:p>
    <w:p w14:paraId="5D4377E0">
      <w:pPr>
        <w:pStyle w:val="7"/>
        <w:ind w:firstLine="392" w:firstLineChars="187"/>
        <w:rPr>
          <w:rFonts w:hint="eastAsia" w:ascii="仿宋" w:hAnsi="仿宋" w:eastAsia="仿宋" w:cs="仿宋"/>
          <w:szCs w:val="21"/>
        </w:rPr>
      </w:pPr>
      <w:r>
        <w:rPr>
          <w:rFonts w:hint="eastAsia" w:ascii="仿宋" w:hAnsi="仿宋" w:eastAsia="仿宋" w:cs="仿宋"/>
          <w:szCs w:val="21"/>
        </w:rPr>
        <w:t>延。</w:t>
      </w:r>
    </w:p>
    <w:p w14:paraId="0758E05F">
      <w:pPr>
        <w:pStyle w:val="7"/>
        <w:ind w:firstLine="392" w:firstLineChars="187"/>
        <w:rPr>
          <w:rFonts w:hint="eastAsia" w:ascii="仿宋" w:hAnsi="仿宋" w:eastAsia="仿宋" w:cs="仿宋"/>
          <w:szCs w:val="21"/>
        </w:rPr>
      </w:pPr>
      <w:r>
        <w:rPr>
          <w:rFonts w:hint="eastAsia" w:ascii="仿宋" w:hAnsi="仿宋" w:eastAsia="仿宋" w:cs="仿宋"/>
          <w:szCs w:val="21"/>
        </w:rPr>
        <w:t>3、自工程完工之日起   日内，中标单位通知采购单位验收。经采购单位确认验收通过的时间为竣工日期。中标单位不存在违约情形时，因采购单位原因不进行验收的，中标单位向采购单位发出验收通知的时间为竣工日期。采购单位在中标单位发出验收通知前擅自使用的，视为已经验收，采购单位开始使用的时间为竣工日期。</w:t>
      </w:r>
    </w:p>
    <w:p w14:paraId="729F607F">
      <w:pPr>
        <w:pStyle w:val="7"/>
        <w:ind w:firstLine="394" w:firstLineChars="187"/>
        <w:rPr>
          <w:rFonts w:hint="eastAsia" w:ascii="仿宋" w:hAnsi="仿宋" w:eastAsia="仿宋" w:cs="仿宋"/>
          <w:b/>
          <w:bCs/>
          <w:szCs w:val="21"/>
        </w:rPr>
      </w:pPr>
      <w:r>
        <w:rPr>
          <w:rFonts w:hint="eastAsia" w:ascii="仿宋" w:hAnsi="仿宋" w:eastAsia="仿宋" w:cs="仿宋"/>
          <w:b/>
          <w:bCs/>
          <w:szCs w:val="21"/>
        </w:rPr>
        <w:t>三、质量标准</w:t>
      </w:r>
    </w:p>
    <w:p w14:paraId="1BC6D7EB">
      <w:pPr>
        <w:pStyle w:val="7"/>
        <w:ind w:firstLine="392" w:firstLineChars="187"/>
        <w:rPr>
          <w:rFonts w:hint="eastAsia" w:ascii="仿宋" w:hAnsi="仿宋" w:eastAsia="仿宋" w:cs="仿宋"/>
          <w:szCs w:val="21"/>
        </w:rPr>
      </w:pPr>
      <w:r>
        <w:rPr>
          <w:rFonts w:hint="eastAsia" w:ascii="仿宋" w:hAnsi="仿宋" w:eastAsia="仿宋" w:cs="仿宋"/>
          <w:szCs w:val="21"/>
        </w:rPr>
        <w:t>本工程质量标准应当符合中华人民共和国《建筑工程施工质量验收统一标准》等国家、行业、施工项目所在地政府部门制定的质量标准及其他有关法律法规的规定。</w:t>
      </w:r>
    </w:p>
    <w:p w14:paraId="16FC3EA1">
      <w:pPr>
        <w:pStyle w:val="7"/>
        <w:ind w:firstLine="392" w:firstLineChars="187"/>
        <w:rPr>
          <w:rFonts w:hint="eastAsia" w:ascii="仿宋" w:hAnsi="仿宋" w:eastAsia="仿宋" w:cs="仿宋"/>
          <w:szCs w:val="21"/>
        </w:rPr>
      </w:pPr>
      <w:r>
        <w:rPr>
          <w:rFonts w:hint="eastAsia" w:ascii="仿宋" w:hAnsi="仿宋" w:eastAsia="仿宋" w:cs="仿宋"/>
          <w:szCs w:val="21"/>
        </w:rPr>
        <w:t>四、合同价款</w:t>
      </w:r>
    </w:p>
    <w:p w14:paraId="726F5E38">
      <w:pPr>
        <w:pStyle w:val="7"/>
        <w:ind w:firstLine="392" w:firstLineChars="187"/>
        <w:rPr>
          <w:rFonts w:hint="eastAsia" w:ascii="仿宋" w:hAnsi="仿宋" w:eastAsia="仿宋" w:cs="仿宋"/>
          <w:szCs w:val="21"/>
        </w:rPr>
      </w:pPr>
      <w:r>
        <w:rPr>
          <w:rFonts w:hint="eastAsia" w:ascii="仿宋" w:hAnsi="仿宋" w:eastAsia="仿宋" w:cs="仿宋"/>
          <w:szCs w:val="21"/>
        </w:rPr>
        <w:t xml:space="preserve">1、币种：            </w:t>
      </w:r>
    </w:p>
    <w:p w14:paraId="14231654">
      <w:pPr>
        <w:pStyle w:val="7"/>
        <w:ind w:firstLine="392" w:firstLineChars="187"/>
        <w:rPr>
          <w:rFonts w:hint="eastAsia" w:ascii="仿宋" w:hAnsi="仿宋" w:eastAsia="仿宋" w:cs="仿宋"/>
          <w:szCs w:val="21"/>
        </w:rPr>
      </w:pPr>
      <w:r>
        <w:rPr>
          <w:rFonts w:hint="eastAsia" w:ascii="仿宋" w:hAnsi="仿宋" w:eastAsia="仿宋" w:cs="仿宋"/>
          <w:szCs w:val="21"/>
        </w:rPr>
        <w:t xml:space="preserve">2、合同总价（大写）：             </w:t>
      </w:r>
    </w:p>
    <w:p w14:paraId="6479D75F">
      <w:pPr>
        <w:pStyle w:val="7"/>
        <w:ind w:firstLine="392" w:firstLineChars="187"/>
        <w:rPr>
          <w:rFonts w:hint="eastAsia" w:ascii="仿宋" w:hAnsi="仿宋" w:eastAsia="仿宋" w:cs="仿宋"/>
          <w:szCs w:val="21"/>
          <w:lang w:val="zh-CN"/>
        </w:rPr>
      </w:pPr>
      <w:r>
        <w:rPr>
          <w:rFonts w:hint="eastAsia" w:ascii="仿宋" w:hAnsi="仿宋" w:eastAsia="仿宋" w:cs="仿宋"/>
          <w:szCs w:val="21"/>
        </w:rPr>
        <w:t>（小写）：¥</w:t>
      </w:r>
      <w:r>
        <w:rPr>
          <w:rFonts w:hint="eastAsia" w:ascii="仿宋" w:hAnsi="仿宋" w:eastAsia="仿宋" w:cs="仿宋"/>
          <w:szCs w:val="21"/>
          <w:lang w:val="zh-CN"/>
        </w:rPr>
        <w:t xml:space="preserve">   </w:t>
      </w:r>
      <w:r>
        <w:rPr>
          <w:rFonts w:hint="eastAsia" w:ascii="仿宋" w:hAnsi="仿宋" w:eastAsia="仿宋" w:cs="仿宋"/>
          <w:szCs w:val="21"/>
        </w:rPr>
        <w:t xml:space="preserve">      </w:t>
      </w:r>
      <w:r>
        <w:rPr>
          <w:rFonts w:hint="eastAsia" w:ascii="仿宋" w:hAnsi="仿宋" w:eastAsia="仿宋" w:cs="仿宋"/>
          <w:szCs w:val="21"/>
          <w:lang w:val="zh-CN"/>
        </w:rPr>
        <w:t xml:space="preserve">  元 </w:t>
      </w:r>
    </w:p>
    <w:p w14:paraId="242E1F3C">
      <w:pPr>
        <w:pStyle w:val="7"/>
        <w:ind w:firstLine="392" w:firstLineChars="187"/>
        <w:rPr>
          <w:rFonts w:hint="eastAsia" w:ascii="仿宋" w:hAnsi="仿宋" w:eastAsia="仿宋" w:cs="仿宋"/>
          <w:szCs w:val="21"/>
        </w:rPr>
      </w:pPr>
      <w:r>
        <w:rPr>
          <w:rFonts w:hint="eastAsia" w:ascii="仿宋" w:hAnsi="仿宋" w:eastAsia="仿宋" w:cs="仿宋"/>
          <w:szCs w:val="21"/>
        </w:rPr>
        <w:t>（其中本项目预算价为           元，大写              元，下浮率    %）</w:t>
      </w:r>
    </w:p>
    <w:p w14:paraId="6978E170">
      <w:pPr>
        <w:pStyle w:val="7"/>
        <w:ind w:firstLine="392" w:firstLineChars="187"/>
        <w:rPr>
          <w:rFonts w:hint="eastAsia" w:ascii="仿宋" w:hAnsi="仿宋" w:eastAsia="仿宋" w:cs="仿宋"/>
          <w:szCs w:val="21"/>
        </w:rPr>
      </w:pPr>
      <w:r>
        <w:rPr>
          <w:rFonts w:hint="eastAsia" w:ascii="仿宋" w:hAnsi="仿宋" w:eastAsia="仿宋" w:cs="仿宋"/>
          <w:szCs w:val="21"/>
        </w:rPr>
        <w:t>3、项目单价：详见经采购单位与中标单位盖章确认的工程报价单或预算书。</w:t>
      </w:r>
    </w:p>
    <w:p w14:paraId="7935ECFA">
      <w:pPr>
        <w:pStyle w:val="7"/>
        <w:ind w:firstLine="394" w:firstLineChars="187"/>
        <w:rPr>
          <w:rFonts w:hint="eastAsia" w:ascii="仿宋" w:hAnsi="仿宋" w:eastAsia="仿宋" w:cs="仿宋"/>
          <w:b/>
          <w:bCs/>
          <w:szCs w:val="21"/>
        </w:rPr>
      </w:pPr>
      <w:r>
        <w:rPr>
          <w:rFonts w:hint="eastAsia" w:ascii="仿宋" w:hAnsi="仿宋" w:eastAsia="仿宋" w:cs="仿宋"/>
          <w:b/>
          <w:bCs/>
          <w:szCs w:val="21"/>
        </w:rPr>
        <w:t>五、工程款支付</w:t>
      </w:r>
    </w:p>
    <w:p w14:paraId="6E380EDA">
      <w:pPr>
        <w:pStyle w:val="7"/>
        <w:ind w:firstLine="392" w:firstLineChars="187"/>
        <w:rPr>
          <w:rFonts w:hint="eastAsia" w:ascii="仿宋" w:hAnsi="仿宋" w:eastAsia="仿宋" w:cs="仿宋"/>
          <w:szCs w:val="21"/>
        </w:rPr>
      </w:pPr>
      <w:r>
        <w:rPr>
          <w:rFonts w:hint="eastAsia" w:ascii="仿宋" w:hAnsi="仿宋" w:eastAsia="仿宋" w:cs="仿宋"/>
          <w:szCs w:val="21"/>
        </w:rPr>
        <w:t xml:space="preserve">1、采购单位向中标单位支付工程预付款的时间：                  </w:t>
      </w:r>
    </w:p>
    <w:p w14:paraId="0E16DB93">
      <w:pPr>
        <w:pStyle w:val="7"/>
        <w:ind w:firstLine="392" w:firstLineChars="187"/>
        <w:rPr>
          <w:rFonts w:hint="eastAsia" w:ascii="仿宋" w:hAnsi="仿宋" w:eastAsia="仿宋" w:cs="仿宋"/>
          <w:szCs w:val="21"/>
        </w:rPr>
      </w:pPr>
      <w:r>
        <w:rPr>
          <w:rFonts w:hint="eastAsia" w:ascii="仿宋" w:hAnsi="仿宋" w:eastAsia="仿宋" w:cs="仿宋"/>
          <w:szCs w:val="21"/>
        </w:rPr>
        <w:t xml:space="preserve">2、采购单位向中标单位支付工程预付款的数额：   合同总价的（10-20）％         </w:t>
      </w:r>
    </w:p>
    <w:p w14:paraId="5F63B94F">
      <w:pPr>
        <w:pStyle w:val="7"/>
        <w:ind w:firstLine="392" w:firstLineChars="187"/>
        <w:rPr>
          <w:rFonts w:hint="eastAsia" w:ascii="仿宋" w:hAnsi="仿宋" w:eastAsia="仿宋" w:cs="仿宋"/>
          <w:szCs w:val="21"/>
        </w:rPr>
      </w:pPr>
      <w:r>
        <w:rPr>
          <w:rFonts w:hint="eastAsia" w:ascii="仿宋" w:hAnsi="仿宋" w:eastAsia="仿宋" w:cs="仿宋"/>
          <w:szCs w:val="21"/>
        </w:rPr>
        <w:t>3、办理期中结算与支付的时间间隔和要求：本合同工程进度款按月进度申报，中标单位向采购单位提交已完成工程量报表，经监理人和采购单位审核确认后进行支付。</w:t>
      </w:r>
    </w:p>
    <w:p w14:paraId="7BE4EADB">
      <w:pPr>
        <w:pStyle w:val="7"/>
        <w:ind w:firstLine="392" w:firstLineChars="187"/>
        <w:rPr>
          <w:rFonts w:hint="eastAsia" w:ascii="仿宋" w:hAnsi="仿宋" w:eastAsia="仿宋" w:cs="仿宋"/>
          <w:szCs w:val="21"/>
        </w:rPr>
      </w:pPr>
      <w:r>
        <w:rPr>
          <w:rFonts w:hint="eastAsia" w:ascii="仿宋" w:hAnsi="仿宋" w:eastAsia="仿宋" w:cs="仿宋"/>
          <w:szCs w:val="21"/>
        </w:rPr>
        <w:t>采购单位自本合同工程竣工验收合格之日起   日内，向中标单位支付至合同总价的  %，经采购单位审定造价之日起   日内向中标单位支付至合同总价的  %，剩余的  %作为工程质量缺陷保修金，采购单位应自本合同工程项目保修期满之日起  个工作日内将尾支付至中标单位。</w:t>
      </w:r>
    </w:p>
    <w:p w14:paraId="71D2A701">
      <w:pPr>
        <w:pStyle w:val="7"/>
        <w:ind w:firstLine="394" w:firstLineChars="187"/>
        <w:rPr>
          <w:rFonts w:hint="eastAsia" w:ascii="仿宋" w:hAnsi="仿宋" w:eastAsia="仿宋" w:cs="仿宋"/>
          <w:b/>
          <w:bCs/>
          <w:szCs w:val="21"/>
        </w:rPr>
      </w:pPr>
      <w:r>
        <w:rPr>
          <w:rFonts w:hint="eastAsia" w:ascii="仿宋" w:hAnsi="仿宋" w:eastAsia="仿宋" w:cs="仿宋"/>
          <w:b/>
          <w:bCs/>
          <w:szCs w:val="21"/>
        </w:rPr>
        <w:t>六、承诺</w:t>
      </w:r>
    </w:p>
    <w:p w14:paraId="071EBC1E">
      <w:pPr>
        <w:pStyle w:val="7"/>
        <w:ind w:firstLine="392" w:firstLineChars="187"/>
        <w:rPr>
          <w:rFonts w:hint="eastAsia" w:ascii="仿宋" w:hAnsi="仿宋" w:eastAsia="仿宋" w:cs="仿宋"/>
          <w:szCs w:val="21"/>
        </w:rPr>
      </w:pPr>
      <w:r>
        <w:rPr>
          <w:rFonts w:hint="eastAsia" w:ascii="仿宋" w:hAnsi="仿宋" w:eastAsia="仿宋" w:cs="仿宋"/>
          <w:szCs w:val="21"/>
        </w:rPr>
        <w:t>1、采购单位向中标单位承诺按照本合同约定的期限和方式支付合同价款及其它应当支付的款项</w:t>
      </w:r>
      <w:r>
        <w:rPr>
          <w:rFonts w:hint="eastAsia" w:ascii="仿宋" w:hAnsi="仿宋" w:eastAsia="仿宋" w:cs="仿宋"/>
          <w:szCs w:val="21"/>
          <w:lang w:eastAsia="zh-CN"/>
        </w:rPr>
        <w:t>，</w:t>
      </w:r>
      <w:r>
        <w:rPr>
          <w:rFonts w:hint="eastAsia" w:ascii="仿宋" w:hAnsi="仿宋" w:eastAsia="仿宋" w:cs="仿宋"/>
          <w:szCs w:val="21"/>
        </w:rPr>
        <w:t>并履行本合同所约定的全部义务。</w:t>
      </w:r>
    </w:p>
    <w:p w14:paraId="71E67BD9">
      <w:pPr>
        <w:pStyle w:val="7"/>
        <w:ind w:firstLine="392" w:firstLineChars="187"/>
        <w:rPr>
          <w:rFonts w:hint="eastAsia" w:ascii="仿宋" w:hAnsi="仿宋" w:eastAsia="仿宋" w:cs="仿宋"/>
          <w:szCs w:val="21"/>
        </w:rPr>
      </w:pPr>
      <w:r>
        <w:rPr>
          <w:rFonts w:hint="eastAsia" w:ascii="仿宋" w:hAnsi="仿宋" w:eastAsia="仿宋" w:cs="仿宋"/>
          <w:szCs w:val="21"/>
        </w:rPr>
        <w:t>2、中标单位向采购单位承诺按照本合同约定进行施工、竣工并在缺陷责任期内及保修期内承担工程质量缺陷保修责任</w:t>
      </w:r>
      <w:r>
        <w:rPr>
          <w:rFonts w:hint="eastAsia" w:ascii="仿宋" w:hAnsi="仿宋" w:eastAsia="仿宋" w:cs="仿宋"/>
          <w:szCs w:val="21"/>
          <w:lang w:eastAsia="zh-CN"/>
        </w:rPr>
        <w:t>，</w:t>
      </w:r>
      <w:r>
        <w:rPr>
          <w:rFonts w:hint="eastAsia" w:ascii="仿宋" w:hAnsi="仿宋" w:eastAsia="仿宋" w:cs="仿宋"/>
          <w:szCs w:val="21"/>
        </w:rPr>
        <w:t>并履行本合同书所约定的全部义务。</w:t>
      </w:r>
    </w:p>
    <w:p w14:paraId="4278F8C1">
      <w:pPr>
        <w:pStyle w:val="7"/>
        <w:ind w:firstLine="394" w:firstLineChars="187"/>
        <w:rPr>
          <w:rFonts w:hint="eastAsia" w:ascii="仿宋" w:hAnsi="仿宋" w:eastAsia="仿宋" w:cs="仿宋"/>
          <w:b/>
          <w:bCs/>
          <w:szCs w:val="21"/>
        </w:rPr>
      </w:pPr>
      <w:r>
        <w:rPr>
          <w:rFonts w:hint="eastAsia" w:ascii="仿宋" w:hAnsi="仿宋" w:eastAsia="仿宋" w:cs="仿宋"/>
          <w:b/>
          <w:bCs/>
          <w:szCs w:val="21"/>
        </w:rPr>
        <w:t>七、合同生效</w:t>
      </w:r>
    </w:p>
    <w:p w14:paraId="10B9E3C3">
      <w:pPr>
        <w:pStyle w:val="7"/>
        <w:ind w:firstLine="392" w:firstLineChars="187"/>
        <w:rPr>
          <w:rFonts w:hint="eastAsia" w:ascii="仿宋" w:hAnsi="仿宋" w:eastAsia="仿宋" w:cs="仿宋"/>
          <w:szCs w:val="21"/>
        </w:rPr>
      </w:pPr>
      <w:r>
        <w:rPr>
          <w:rFonts w:hint="eastAsia" w:ascii="仿宋" w:hAnsi="仿宋" w:eastAsia="仿宋" w:cs="仿宋"/>
          <w:szCs w:val="21"/>
        </w:rPr>
        <w:t>采购单位、中标单位约定本合同自双方法定代表人（或负责人）签字并加盖单位公章之日起生效。</w:t>
      </w:r>
    </w:p>
    <w:p w14:paraId="1D62392A">
      <w:pPr>
        <w:pStyle w:val="7"/>
        <w:ind w:firstLine="394" w:firstLineChars="187"/>
        <w:rPr>
          <w:rFonts w:hint="eastAsia" w:ascii="仿宋" w:hAnsi="仿宋" w:eastAsia="仿宋" w:cs="仿宋"/>
          <w:b/>
          <w:bCs/>
          <w:szCs w:val="21"/>
        </w:rPr>
      </w:pPr>
      <w:r>
        <w:rPr>
          <w:rFonts w:hint="eastAsia" w:ascii="仿宋" w:hAnsi="仿宋" w:eastAsia="仿宋" w:cs="仿宋"/>
          <w:b/>
          <w:bCs/>
          <w:szCs w:val="21"/>
        </w:rPr>
        <w:t>八、合同份数</w:t>
      </w:r>
    </w:p>
    <w:p w14:paraId="63225DA8">
      <w:pPr>
        <w:pStyle w:val="7"/>
        <w:ind w:firstLine="392" w:firstLineChars="187"/>
        <w:rPr>
          <w:rFonts w:hint="eastAsia" w:ascii="仿宋" w:hAnsi="仿宋" w:eastAsia="仿宋" w:cs="仿宋"/>
          <w:szCs w:val="21"/>
        </w:rPr>
      </w:pPr>
      <w:r>
        <w:rPr>
          <w:rFonts w:hint="eastAsia" w:ascii="仿宋" w:hAnsi="仿宋" w:eastAsia="仿宋" w:cs="仿宋"/>
          <w:szCs w:val="21"/>
        </w:rPr>
        <w:t>本合同一式陆份，采购单位肆份，中标单位贰份，均具有同等的法律效力。</w:t>
      </w:r>
    </w:p>
    <w:p w14:paraId="69A8D95D">
      <w:pPr>
        <w:pStyle w:val="7"/>
        <w:ind w:firstLine="394" w:firstLineChars="187"/>
        <w:rPr>
          <w:rFonts w:hint="eastAsia" w:ascii="仿宋" w:hAnsi="仿宋" w:eastAsia="仿宋" w:cs="仿宋"/>
          <w:b/>
          <w:bCs/>
          <w:szCs w:val="21"/>
        </w:rPr>
      </w:pPr>
      <w:r>
        <w:rPr>
          <w:rFonts w:hint="eastAsia" w:ascii="仿宋" w:hAnsi="仿宋" w:eastAsia="仿宋" w:cs="仿宋"/>
          <w:b/>
          <w:bCs/>
          <w:szCs w:val="21"/>
        </w:rPr>
        <w:t>九、补充协议</w:t>
      </w:r>
    </w:p>
    <w:p w14:paraId="3DD07C1F">
      <w:pPr>
        <w:pStyle w:val="7"/>
        <w:ind w:firstLine="392" w:firstLineChars="187"/>
        <w:rPr>
          <w:rFonts w:hint="eastAsia" w:ascii="仿宋" w:hAnsi="仿宋" w:eastAsia="仿宋" w:cs="仿宋"/>
          <w:szCs w:val="21"/>
        </w:rPr>
      </w:pPr>
      <w:r>
        <w:rPr>
          <w:rFonts w:hint="eastAsia" w:ascii="仿宋" w:hAnsi="仿宋" w:eastAsia="仿宋" w:cs="仿宋"/>
          <w:szCs w:val="21"/>
        </w:rPr>
        <w:t>合同未尽事宜，采购单位、中标单位另行签订书面补充协议，补充协议是合同的组成部分。</w:t>
      </w:r>
    </w:p>
    <w:p w14:paraId="6F0FB429">
      <w:pPr>
        <w:pStyle w:val="7"/>
        <w:numPr>
          <w:ilvl w:val="0"/>
          <w:numId w:val="8"/>
        </w:numPr>
        <w:ind w:firstLine="392" w:firstLineChars="187"/>
        <w:rPr>
          <w:rFonts w:hint="eastAsia" w:ascii="仿宋" w:hAnsi="仿宋" w:eastAsia="仿宋" w:cs="仿宋"/>
          <w:szCs w:val="21"/>
        </w:rPr>
      </w:pPr>
      <w:r>
        <w:rPr>
          <w:rFonts w:hint="eastAsia" w:ascii="仿宋" w:hAnsi="仿宋" w:eastAsia="仿宋" w:cs="仿宋"/>
          <w:szCs w:val="21"/>
        </w:rPr>
        <w:t>争议的解决</w:t>
      </w:r>
    </w:p>
    <w:p w14:paraId="79A9575B">
      <w:pPr>
        <w:pStyle w:val="7"/>
        <w:ind w:firstLine="0"/>
        <w:rPr>
          <w:rFonts w:hint="eastAsia" w:ascii="仿宋" w:hAnsi="仿宋" w:eastAsia="仿宋" w:cs="仿宋"/>
          <w:szCs w:val="21"/>
        </w:rPr>
      </w:pPr>
      <w:r>
        <w:rPr>
          <w:rFonts w:hint="eastAsia" w:ascii="仿宋" w:hAnsi="仿宋" w:eastAsia="仿宋" w:cs="仿宋"/>
          <w:szCs w:val="21"/>
        </w:rPr>
        <w:t xml:space="preserve">    因履行本合同发生的一切争议，双方应友好协商解决，协商不成的，任何一方均可向采购单位所在地有管辖权的人民法院提起诉讼。</w:t>
      </w:r>
    </w:p>
    <w:p w14:paraId="5801C359">
      <w:pPr>
        <w:pStyle w:val="7"/>
        <w:ind w:firstLine="394" w:firstLineChars="187"/>
        <w:rPr>
          <w:rFonts w:hint="eastAsia" w:ascii="仿宋" w:hAnsi="仿宋" w:eastAsia="仿宋" w:cs="仿宋"/>
          <w:b/>
          <w:bCs/>
          <w:szCs w:val="21"/>
        </w:rPr>
      </w:pPr>
      <w:r>
        <w:rPr>
          <w:rFonts w:hint="eastAsia" w:ascii="仿宋" w:hAnsi="仿宋" w:eastAsia="仿宋" w:cs="仿宋"/>
          <w:b/>
          <w:bCs/>
          <w:szCs w:val="21"/>
        </w:rPr>
        <w:t>十一、签订时间</w:t>
      </w:r>
    </w:p>
    <w:p w14:paraId="5F257A4D">
      <w:pPr>
        <w:pStyle w:val="7"/>
        <w:ind w:firstLine="392" w:firstLineChars="187"/>
        <w:rPr>
          <w:rFonts w:hint="eastAsia" w:ascii="仿宋" w:hAnsi="仿宋" w:eastAsia="仿宋" w:cs="仿宋"/>
          <w:szCs w:val="21"/>
        </w:rPr>
      </w:pPr>
      <w:r>
        <w:rPr>
          <w:rFonts w:hint="eastAsia" w:ascii="仿宋" w:hAnsi="仿宋" w:eastAsia="仿宋" w:cs="仿宋"/>
          <w:szCs w:val="21"/>
        </w:rPr>
        <w:t>本合同于     年    月    日订立。</w:t>
      </w:r>
    </w:p>
    <w:p w14:paraId="144F811B">
      <w:pPr>
        <w:pStyle w:val="7"/>
        <w:ind w:firstLine="392" w:firstLineChars="187"/>
        <w:rPr>
          <w:rFonts w:hint="eastAsia" w:ascii="仿宋" w:hAnsi="仿宋" w:eastAsia="仿宋" w:cs="仿宋"/>
          <w:szCs w:val="21"/>
        </w:rPr>
      </w:pPr>
      <w:r>
        <w:rPr>
          <w:rFonts w:hint="eastAsia" w:ascii="仿宋" w:hAnsi="仿宋" w:eastAsia="仿宋" w:cs="仿宋"/>
          <w:szCs w:val="21"/>
        </w:rPr>
        <w:t>十二、签订地点</w:t>
      </w:r>
    </w:p>
    <w:p w14:paraId="19191603">
      <w:pPr>
        <w:pStyle w:val="7"/>
        <w:ind w:firstLine="392" w:firstLineChars="187"/>
        <w:rPr>
          <w:rFonts w:hint="eastAsia" w:ascii="仿宋" w:hAnsi="仿宋" w:eastAsia="仿宋" w:cs="仿宋"/>
          <w:szCs w:val="21"/>
        </w:rPr>
      </w:pPr>
      <w:r>
        <w:rPr>
          <w:rFonts w:hint="eastAsia" w:ascii="仿宋" w:hAnsi="仿宋" w:eastAsia="仿宋" w:cs="仿宋"/>
          <w:szCs w:val="21"/>
        </w:rPr>
        <w:t xml:space="preserve">本合同在        签订。 </w:t>
      </w:r>
    </w:p>
    <w:p w14:paraId="5998E885">
      <w:pPr>
        <w:pStyle w:val="7"/>
        <w:ind w:firstLine="392" w:firstLineChars="187"/>
        <w:rPr>
          <w:rFonts w:hint="eastAsia" w:ascii="仿宋" w:hAnsi="仿宋" w:eastAsia="仿宋" w:cs="仿宋"/>
          <w:szCs w:val="21"/>
        </w:rPr>
      </w:pPr>
    </w:p>
    <w:p w14:paraId="78F3A9FD">
      <w:pPr>
        <w:pStyle w:val="7"/>
        <w:ind w:firstLine="392" w:firstLineChars="187"/>
        <w:rPr>
          <w:rFonts w:hint="eastAsia" w:ascii="仿宋" w:hAnsi="仿宋" w:eastAsia="仿宋" w:cs="仿宋"/>
          <w:szCs w:val="21"/>
        </w:rPr>
      </w:pPr>
      <w:r>
        <w:rPr>
          <w:rFonts w:hint="eastAsia" w:ascii="仿宋" w:hAnsi="仿宋" w:eastAsia="仿宋" w:cs="仿宋"/>
          <w:szCs w:val="21"/>
        </w:rPr>
        <w:t xml:space="preserve">                                                                         </w:t>
      </w:r>
    </w:p>
    <w:tbl>
      <w:tblPr>
        <w:tblStyle w:val="18"/>
        <w:tblW w:w="0" w:type="auto"/>
        <w:tblInd w:w="468" w:type="dxa"/>
        <w:tblLayout w:type="fixed"/>
        <w:tblCellMar>
          <w:top w:w="0" w:type="dxa"/>
          <w:left w:w="108" w:type="dxa"/>
          <w:bottom w:w="0" w:type="dxa"/>
          <w:right w:w="108" w:type="dxa"/>
        </w:tblCellMar>
      </w:tblPr>
      <w:tblGrid>
        <w:gridCol w:w="1805"/>
        <w:gridCol w:w="2166"/>
        <w:gridCol w:w="1805"/>
        <w:gridCol w:w="2375"/>
      </w:tblGrid>
      <w:tr w14:paraId="1F17A1EE">
        <w:tblPrEx>
          <w:tblCellMar>
            <w:top w:w="0" w:type="dxa"/>
            <w:left w:w="108" w:type="dxa"/>
            <w:bottom w:w="0" w:type="dxa"/>
            <w:right w:w="108" w:type="dxa"/>
          </w:tblCellMar>
        </w:tblPrEx>
        <w:trPr>
          <w:trHeight w:val="1357" w:hRule="exact"/>
        </w:trPr>
        <w:tc>
          <w:tcPr>
            <w:tcW w:w="1805" w:type="dxa"/>
            <w:noWrap w:val="0"/>
            <w:vAlign w:val="top"/>
          </w:tcPr>
          <w:p w14:paraId="19AED91C">
            <w:pPr>
              <w:pStyle w:val="7"/>
              <w:ind w:firstLine="392" w:firstLineChars="187"/>
              <w:rPr>
                <w:rFonts w:hint="eastAsia" w:ascii="仿宋" w:hAnsi="仿宋" w:eastAsia="仿宋" w:cs="仿宋"/>
                <w:szCs w:val="21"/>
              </w:rPr>
            </w:pPr>
            <w:r>
              <w:rPr>
                <w:rFonts w:hint="eastAsia" w:ascii="仿宋" w:hAnsi="仿宋" w:eastAsia="仿宋" w:cs="仿宋"/>
                <w:szCs w:val="21"/>
              </w:rPr>
              <w:t>采购单位(公章)：</w:t>
            </w:r>
          </w:p>
        </w:tc>
        <w:tc>
          <w:tcPr>
            <w:tcW w:w="2166" w:type="dxa"/>
            <w:noWrap w:val="0"/>
            <w:vAlign w:val="top"/>
          </w:tcPr>
          <w:p w14:paraId="4BF6A2A0">
            <w:pPr>
              <w:pStyle w:val="7"/>
              <w:ind w:firstLine="392" w:firstLineChars="187"/>
              <w:rPr>
                <w:rFonts w:hint="eastAsia" w:ascii="仿宋" w:hAnsi="仿宋" w:eastAsia="仿宋" w:cs="仿宋"/>
                <w:szCs w:val="21"/>
              </w:rPr>
            </w:pPr>
          </w:p>
          <w:p w14:paraId="3E977DFB">
            <w:pPr>
              <w:pStyle w:val="7"/>
              <w:ind w:firstLine="392" w:firstLineChars="187"/>
              <w:rPr>
                <w:rFonts w:hint="eastAsia" w:ascii="仿宋" w:hAnsi="仿宋" w:eastAsia="仿宋" w:cs="仿宋"/>
                <w:szCs w:val="21"/>
              </w:rPr>
            </w:pPr>
          </w:p>
          <w:p w14:paraId="35C5C91E">
            <w:pPr>
              <w:pStyle w:val="7"/>
              <w:ind w:firstLine="392" w:firstLineChars="187"/>
              <w:rPr>
                <w:rFonts w:hint="eastAsia" w:ascii="仿宋" w:hAnsi="仿宋" w:eastAsia="仿宋" w:cs="仿宋"/>
                <w:szCs w:val="21"/>
              </w:rPr>
            </w:pPr>
          </w:p>
        </w:tc>
        <w:tc>
          <w:tcPr>
            <w:tcW w:w="1805" w:type="dxa"/>
            <w:noWrap w:val="0"/>
            <w:vAlign w:val="top"/>
          </w:tcPr>
          <w:p w14:paraId="32020102">
            <w:pPr>
              <w:pStyle w:val="7"/>
              <w:ind w:firstLine="392" w:firstLineChars="187"/>
              <w:rPr>
                <w:rFonts w:hint="eastAsia" w:ascii="仿宋" w:hAnsi="仿宋" w:eastAsia="仿宋" w:cs="仿宋"/>
                <w:szCs w:val="21"/>
              </w:rPr>
            </w:pPr>
            <w:r>
              <w:rPr>
                <w:rFonts w:hint="eastAsia" w:ascii="仿宋" w:hAnsi="仿宋" w:eastAsia="仿宋" w:cs="仿宋"/>
                <w:szCs w:val="21"/>
              </w:rPr>
              <w:t>中标单位(公章)：</w:t>
            </w:r>
          </w:p>
        </w:tc>
        <w:tc>
          <w:tcPr>
            <w:tcW w:w="2375" w:type="dxa"/>
            <w:noWrap w:val="0"/>
            <w:vAlign w:val="top"/>
          </w:tcPr>
          <w:p w14:paraId="437A67A2">
            <w:pPr>
              <w:pStyle w:val="7"/>
              <w:ind w:firstLine="392" w:firstLineChars="187"/>
              <w:rPr>
                <w:rFonts w:hint="eastAsia" w:ascii="仿宋" w:hAnsi="仿宋" w:eastAsia="仿宋" w:cs="仿宋"/>
                <w:szCs w:val="21"/>
              </w:rPr>
            </w:pPr>
          </w:p>
          <w:p w14:paraId="2B9A4ACC">
            <w:pPr>
              <w:pStyle w:val="7"/>
              <w:ind w:firstLine="392" w:firstLineChars="187"/>
              <w:rPr>
                <w:rFonts w:hint="eastAsia" w:ascii="仿宋" w:hAnsi="仿宋" w:eastAsia="仿宋" w:cs="仿宋"/>
                <w:szCs w:val="21"/>
              </w:rPr>
            </w:pPr>
          </w:p>
          <w:p w14:paraId="2F55654B">
            <w:pPr>
              <w:pStyle w:val="7"/>
              <w:ind w:firstLine="392" w:firstLineChars="187"/>
              <w:rPr>
                <w:rFonts w:hint="eastAsia" w:ascii="仿宋" w:hAnsi="仿宋" w:eastAsia="仿宋" w:cs="仿宋"/>
                <w:szCs w:val="21"/>
              </w:rPr>
            </w:pPr>
          </w:p>
          <w:p w14:paraId="3644F44D">
            <w:pPr>
              <w:pStyle w:val="7"/>
              <w:ind w:firstLine="392" w:firstLineChars="187"/>
              <w:rPr>
                <w:rFonts w:hint="eastAsia" w:ascii="仿宋" w:hAnsi="仿宋" w:eastAsia="仿宋" w:cs="仿宋"/>
                <w:szCs w:val="21"/>
              </w:rPr>
            </w:pPr>
          </w:p>
        </w:tc>
      </w:tr>
      <w:tr w14:paraId="6A0D93EA">
        <w:tblPrEx>
          <w:tblCellMar>
            <w:top w:w="0" w:type="dxa"/>
            <w:left w:w="108" w:type="dxa"/>
            <w:bottom w:w="0" w:type="dxa"/>
            <w:right w:w="108" w:type="dxa"/>
          </w:tblCellMar>
        </w:tblPrEx>
        <w:trPr>
          <w:trHeight w:val="801" w:hRule="exact"/>
        </w:trPr>
        <w:tc>
          <w:tcPr>
            <w:tcW w:w="1805" w:type="dxa"/>
            <w:noWrap w:val="0"/>
            <w:vAlign w:val="top"/>
          </w:tcPr>
          <w:p w14:paraId="03B02D00">
            <w:pPr>
              <w:pStyle w:val="7"/>
              <w:ind w:firstLine="392" w:firstLineChars="187"/>
              <w:rPr>
                <w:rFonts w:hint="eastAsia" w:ascii="仿宋" w:hAnsi="仿宋" w:eastAsia="仿宋" w:cs="仿宋"/>
                <w:szCs w:val="21"/>
              </w:rPr>
            </w:pPr>
            <w:r>
              <w:rPr>
                <w:rFonts w:hint="eastAsia" w:ascii="仿宋" w:hAnsi="仿宋" w:eastAsia="仿宋" w:cs="仿宋"/>
                <w:szCs w:val="21"/>
              </w:rPr>
              <w:t>法定代表人：</w:t>
            </w:r>
          </w:p>
        </w:tc>
        <w:tc>
          <w:tcPr>
            <w:tcW w:w="2166" w:type="dxa"/>
            <w:noWrap w:val="0"/>
            <w:vAlign w:val="top"/>
          </w:tcPr>
          <w:p w14:paraId="1DF57EDC">
            <w:pPr>
              <w:pStyle w:val="7"/>
              <w:ind w:firstLine="392" w:firstLineChars="187"/>
              <w:rPr>
                <w:rFonts w:hint="eastAsia" w:ascii="仿宋" w:hAnsi="仿宋" w:eastAsia="仿宋" w:cs="仿宋"/>
                <w:szCs w:val="21"/>
              </w:rPr>
            </w:pPr>
          </w:p>
        </w:tc>
        <w:tc>
          <w:tcPr>
            <w:tcW w:w="1805" w:type="dxa"/>
            <w:noWrap w:val="0"/>
            <w:vAlign w:val="top"/>
          </w:tcPr>
          <w:p w14:paraId="41E7073E">
            <w:pPr>
              <w:pStyle w:val="7"/>
              <w:ind w:firstLine="392" w:firstLineChars="187"/>
              <w:rPr>
                <w:rFonts w:hint="eastAsia" w:ascii="仿宋" w:hAnsi="仿宋" w:eastAsia="仿宋" w:cs="仿宋"/>
                <w:szCs w:val="21"/>
              </w:rPr>
            </w:pPr>
            <w:r>
              <w:rPr>
                <w:rFonts w:hint="eastAsia" w:ascii="仿宋" w:hAnsi="仿宋" w:eastAsia="仿宋" w:cs="仿宋"/>
                <w:szCs w:val="21"/>
              </w:rPr>
              <w:t>法定代表人：</w:t>
            </w:r>
          </w:p>
        </w:tc>
        <w:tc>
          <w:tcPr>
            <w:tcW w:w="2375" w:type="dxa"/>
            <w:noWrap w:val="0"/>
            <w:vAlign w:val="top"/>
          </w:tcPr>
          <w:p w14:paraId="2E3B7BF0">
            <w:pPr>
              <w:pStyle w:val="7"/>
              <w:ind w:firstLine="392" w:firstLineChars="187"/>
              <w:rPr>
                <w:rFonts w:hint="eastAsia" w:ascii="仿宋" w:hAnsi="仿宋" w:eastAsia="仿宋" w:cs="仿宋"/>
                <w:szCs w:val="21"/>
              </w:rPr>
            </w:pPr>
          </w:p>
        </w:tc>
      </w:tr>
      <w:tr w14:paraId="2D0946A6">
        <w:tblPrEx>
          <w:tblCellMar>
            <w:top w:w="0" w:type="dxa"/>
            <w:left w:w="108" w:type="dxa"/>
            <w:bottom w:w="0" w:type="dxa"/>
            <w:right w:w="108" w:type="dxa"/>
          </w:tblCellMar>
        </w:tblPrEx>
        <w:trPr>
          <w:trHeight w:val="801" w:hRule="exact"/>
        </w:trPr>
        <w:tc>
          <w:tcPr>
            <w:tcW w:w="1805" w:type="dxa"/>
            <w:noWrap w:val="0"/>
            <w:vAlign w:val="top"/>
          </w:tcPr>
          <w:p w14:paraId="14F8A390">
            <w:pPr>
              <w:pStyle w:val="7"/>
              <w:ind w:firstLine="392" w:firstLineChars="187"/>
              <w:rPr>
                <w:rFonts w:hint="eastAsia" w:ascii="仿宋" w:hAnsi="仿宋" w:eastAsia="仿宋" w:cs="仿宋"/>
                <w:szCs w:val="21"/>
              </w:rPr>
            </w:pPr>
            <w:r>
              <w:rPr>
                <w:rFonts w:hint="eastAsia" w:ascii="仿宋" w:hAnsi="仿宋" w:eastAsia="仿宋" w:cs="仿宋"/>
                <w:szCs w:val="21"/>
              </w:rPr>
              <w:t>委托代理人：</w:t>
            </w:r>
          </w:p>
        </w:tc>
        <w:tc>
          <w:tcPr>
            <w:tcW w:w="2166" w:type="dxa"/>
            <w:noWrap w:val="0"/>
            <w:vAlign w:val="top"/>
          </w:tcPr>
          <w:p w14:paraId="30A2155B">
            <w:pPr>
              <w:pStyle w:val="7"/>
              <w:ind w:firstLine="392" w:firstLineChars="187"/>
              <w:rPr>
                <w:rFonts w:hint="eastAsia" w:ascii="仿宋" w:hAnsi="仿宋" w:eastAsia="仿宋" w:cs="仿宋"/>
                <w:szCs w:val="21"/>
              </w:rPr>
            </w:pPr>
          </w:p>
        </w:tc>
        <w:tc>
          <w:tcPr>
            <w:tcW w:w="1805" w:type="dxa"/>
            <w:noWrap w:val="0"/>
            <w:vAlign w:val="top"/>
          </w:tcPr>
          <w:p w14:paraId="5E1BA36C">
            <w:pPr>
              <w:pStyle w:val="7"/>
              <w:ind w:firstLine="392" w:firstLineChars="187"/>
              <w:rPr>
                <w:rFonts w:hint="eastAsia" w:ascii="仿宋" w:hAnsi="仿宋" w:eastAsia="仿宋" w:cs="仿宋"/>
                <w:szCs w:val="21"/>
              </w:rPr>
            </w:pPr>
            <w:r>
              <w:rPr>
                <w:rFonts w:hint="eastAsia" w:ascii="仿宋" w:hAnsi="仿宋" w:eastAsia="仿宋" w:cs="仿宋"/>
                <w:szCs w:val="21"/>
              </w:rPr>
              <w:t>委托代理人：</w:t>
            </w:r>
          </w:p>
        </w:tc>
        <w:tc>
          <w:tcPr>
            <w:tcW w:w="2375" w:type="dxa"/>
            <w:noWrap w:val="0"/>
            <w:vAlign w:val="top"/>
          </w:tcPr>
          <w:p w14:paraId="2A86D49B">
            <w:pPr>
              <w:pStyle w:val="7"/>
              <w:ind w:firstLine="392" w:firstLineChars="187"/>
              <w:rPr>
                <w:rFonts w:hint="eastAsia" w:ascii="仿宋" w:hAnsi="仿宋" w:eastAsia="仿宋" w:cs="仿宋"/>
                <w:szCs w:val="21"/>
              </w:rPr>
            </w:pPr>
          </w:p>
        </w:tc>
      </w:tr>
      <w:tr w14:paraId="60D1CFCB">
        <w:tblPrEx>
          <w:tblCellMar>
            <w:top w:w="0" w:type="dxa"/>
            <w:left w:w="108" w:type="dxa"/>
            <w:bottom w:w="0" w:type="dxa"/>
            <w:right w:w="108" w:type="dxa"/>
          </w:tblCellMar>
        </w:tblPrEx>
        <w:trPr>
          <w:trHeight w:val="801" w:hRule="exact"/>
        </w:trPr>
        <w:tc>
          <w:tcPr>
            <w:tcW w:w="1805" w:type="dxa"/>
            <w:noWrap w:val="0"/>
            <w:vAlign w:val="top"/>
          </w:tcPr>
          <w:p w14:paraId="0271DD93">
            <w:pPr>
              <w:pStyle w:val="7"/>
              <w:ind w:firstLine="392" w:firstLineChars="187"/>
              <w:rPr>
                <w:rFonts w:hint="eastAsia" w:ascii="仿宋" w:hAnsi="仿宋" w:eastAsia="仿宋" w:cs="仿宋"/>
                <w:szCs w:val="21"/>
              </w:rPr>
            </w:pPr>
            <w:r>
              <w:rPr>
                <w:rFonts w:hint="eastAsia" w:ascii="仿宋" w:hAnsi="仿宋" w:eastAsia="仿宋" w:cs="仿宋"/>
                <w:szCs w:val="21"/>
              </w:rPr>
              <w:t>开 户 银 行：</w:t>
            </w:r>
          </w:p>
        </w:tc>
        <w:tc>
          <w:tcPr>
            <w:tcW w:w="2166" w:type="dxa"/>
            <w:noWrap w:val="0"/>
            <w:vAlign w:val="top"/>
          </w:tcPr>
          <w:p w14:paraId="62BE20A9">
            <w:pPr>
              <w:pStyle w:val="7"/>
              <w:ind w:firstLine="392" w:firstLineChars="187"/>
              <w:rPr>
                <w:rFonts w:hint="eastAsia" w:ascii="仿宋" w:hAnsi="仿宋" w:eastAsia="仿宋" w:cs="仿宋"/>
                <w:szCs w:val="21"/>
              </w:rPr>
            </w:pPr>
          </w:p>
        </w:tc>
        <w:tc>
          <w:tcPr>
            <w:tcW w:w="1805" w:type="dxa"/>
            <w:noWrap w:val="0"/>
            <w:vAlign w:val="top"/>
          </w:tcPr>
          <w:p w14:paraId="15458643">
            <w:pPr>
              <w:pStyle w:val="7"/>
              <w:ind w:firstLine="392" w:firstLineChars="187"/>
              <w:rPr>
                <w:rFonts w:hint="eastAsia" w:ascii="仿宋" w:hAnsi="仿宋" w:eastAsia="仿宋" w:cs="仿宋"/>
                <w:szCs w:val="21"/>
              </w:rPr>
            </w:pPr>
            <w:r>
              <w:rPr>
                <w:rFonts w:hint="eastAsia" w:ascii="仿宋" w:hAnsi="仿宋" w:eastAsia="仿宋" w:cs="仿宋"/>
                <w:szCs w:val="21"/>
              </w:rPr>
              <w:t>开 户 银 行：</w:t>
            </w:r>
          </w:p>
        </w:tc>
        <w:tc>
          <w:tcPr>
            <w:tcW w:w="2375" w:type="dxa"/>
            <w:noWrap w:val="0"/>
            <w:vAlign w:val="top"/>
          </w:tcPr>
          <w:p w14:paraId="18DF4A95">
            <w:pPr>
              <w:pStyle w:val="7"/>
              <w:ind w:firstLine="392" w:firstLineChars="187"/>
              <w:rPr>
                <w:rFonts w:hint="eastAsia" w:ascii="仿宋" w:hAnsi="仿宋" w:eastAsia="仿宋" w:cs="仿宋"/>
                <w:szCs w:val="21"/>
              </w:rPr>
            </w:pPr>
          </w:p>
        </w:tc>
      </w:tr>
      <w:tr w14:paraId="2312AB72">
        <w:tblPrEx>
          <w:tblCellMar>
            <w:top w:w="0" w:type="dxa"/>
            <w:left w:w="108" w:type="dxa"/>
            <w:bottom w:w="0" w:type="dxa"/>
            <w:right w:w="108" w:type="dxa"/>
          </w:tblCellMar>
        </w:tblPrEx>
        <w:trPr>
          <w:trHeight w:val="801" w:hRule="exact"/>
        </w:trPr>
        <w:tc>
          <w:tcPr>
            <w:tcW w:w="1805" w:type="dxa"/>
            <w:noWrap w:val="0"/>
            <w:vAlign w:val="top"/>
          </w:tcPr>
          <w:p w14:paraId="1BB1D4D0">
            <w:pPr>
              <w:pStyle w:val="7"/>
              <w:ind w:firstLine="392" w:firstLineChars="187"/>
              <w:rPr>
                <w:rFonts w:hint="eastAsia" w:ascii="仿宋" w:hAnsi="仿宋" w:eastAsia="仿宋" w:cs="仿宋"/>
                <w:szCs w:val="21"/>
              </w:rPr>
            </w:pPr>
            <w:r>
              <w:rPr>
                <w:rFonts w:hint="eastAsia" w:ascii="仿宋" w:hAnsi="仿宋" w:eastAsia="仿宋" w:cs="仿宋"/>
                <w:szCs w:val="21"/>
              </w:rPr>
              <w:t>账       号：</w:t>
            </w:r>
          </w:p>
        </w:tc>
        <w:tc>
          <w:tcPr>
            <w:tcW w:w="2166" w:type="dxa"/>
            <w:noWrap w:val="0"/>
            <w:vAlign w:val="top"/>
          </w:tcPr>
          <w:p w14:paraId="5A5BD2F9">
            <w:pPr>
              <w:pStyle w:val="7"/>
              <w:ind w:firstLine="392" w:firstLineChars="187"/>
              <w:rPr>
                <w:rFonts w:hint="eastAsia" w:ascii="仿宋" w:hAnsi="仿宋" w:eastAsia="仿宋" w:cs="仿宋"/>
                <w:szCs w:val="21"/>
              </w:rPr>
            </w:pPr>
          </w:p>
        </w:tc>
        <w:tc>
          <w:tcPr>
            <w:tcW w:w="1805" w:type="dxa"/>
            <w:noWrap w:val="0"/>
            <w:vAlign w:val="top"/>
          </w:tcPr>
          <w:p w14:paraId="34AA8F4F">
            <w:pPr>
              <w:pStyle w:val="7"/>
              <w:ind w:firstLine="392" w:firstLineChars="187"/>
              <w:rPr>
                <w:rFonts w:hint="eastAsia" w:ascii="仿宋" w:hAnsi="仿宋" w:eastAsia="仿宋" w:cs="仿宋"/>
                <w:szCs w:val="21"/>
              </w:rPr>
            </w:pPr>
            <w:r>
              <w:rPr>
                <w:rFonts w:hint="eastAsia" w:ascii="仿宋" w:hAnsi="仿宋" w:eastAsia="仿宋" w:cs="仿宋"/>
                <w:szCs w:val="21"/>
              </w:rPr>
              <w:t>账      号：</w:t>
            </w:r>
          </w:p>
        </w:tc>
        <w:tc>
          <w:tcPr>
            <w:tcW w:w="2375" w:type="dxa"/>
            <w:noWrap w:val="0"/>
            <w:vAlign w:val="top"/>
          </w:tcPr>
          <w:p w14:paraId="0354DAE4">
            <w:pPr>
              <w:pStyle w:val="7"/>
              <w:ind w:firstLine="392" w:firstLineChars="187"/>
              <w:rPr>
                <w:rFonts w:hint="eastAsia" w:ascii="仿宋" w:hAnsi="仿宋" w:eastAsia="仿宋" w:cs="仿宋"/>
                <w:szCs w:val="21"/>
              </w:rPr>
            </w:pPr>
          </w:p>
        </w:tc>
      </w:tr>
      <w:tr w14:paraId="1233F634">
        <w:tblPrEx>
          <w:tblCellMar>
            <w:top w:w="0" w:type="dxa"/>
            <w:left w:w="108" w:type="dxa"/>
            <w:bottom w:w="0" w:type="dxa"/>
            <w:right w:w="108" w:type="dxa"/>
          </w:tblCellMar>
        </w:tblPrEx>
        <w:trPr>
          <w:trHeight w:val="801" w:hRule="exact"/>
        </w:trPr>
        <w:tc>
          <w:tcPr>
            <w:tcW w:w="1805" w:type="dxa"/>
            <w:noWrap w:val="0"/>
            <w:vAlign w:val="top"/>
          </w:tcPr>
          <w:p w14:paraId="49BC7407">
            <w:pPr>
              <w:pStyle w:val="7"/>
              <w:ind w:firstLine="392" w:firstLineChars="187"/>
              <w:rPr>
                <w:rFonts w:hint="eastAsia" w:ascii="仿宋" w:hAnsi="仿宋" w:eastAsia="仿宋" w:cs="仿宋"/>
                <w:szCs w:val="21"/>
              </w:rPr>
            </w:pPr>
            <w:r>
              <w:rPr>
                <w:rFonts w:hint="eastAsia" w:ascii="仿宋" w:hAnsi="仿宋" w:eastAsia="仿宋" w:cs="仿宋"/>
                <w:szCs w:val="21"/>
              </w:rPr>
              <w:t>电       话：</w:t>
            </w:r>
          </w:p>
        </w:tc>
        <w:tc>
          <w:tcPr>
            <w:tcW w:w="2166" w:type="dxa"/>
            <w:noWrap w:val="0"/>
            <w:vAlign w:val="top"/>
          </w:tcPr>
          <w:p w14:paraId="423A2ED4">
            <w:pPr>
              <w:pStyle w:val="7"/>
              <w:ind w:firstLine="392" w:firstLineChars="187"/>
              <w:rPr>
                <w:rFonts w:hint="eastAsia" w:ascii="仿宋" w:hAnsi="仿宋" w:eastAsia="仿宋" w:cs="仿宋"/>
                <w:szCs w:val="21"/>
              </w:rPr>
            </w:pPr>
          </w:p>
        </w:tc>
        <w:tc>
          <w:tcPr>
            <w:tcW w:w="1805" w:type="dxa"/>
            <w:noWrap w:val="0"/>
            <w:vAlign w:val="top"/>
          </w:tcPr>
          <w:p w14:paraId="5D5C7A77">
            <w:pPr>
              <w:pStyle w:val="7"/>
              <w:ind w:firstLine="392" w:firstLineChars="187"/>
              <w:rPr>
                <w:rFonts w:hint="eastAsia" w:ascii="仿宋" w:hAnsi="仿宋" w:eastAsia="仿宋" w:cs="仿宋"/>
                <w:szCs w:val="21"/>
              </w:rPr>
            </w:pPr>
            <w:r>
              <w:rPr>
                <w:rFonts w:hint="eastAsia" w:ascii="仿宋" w:hAnsi="仿宋" w:eastAsia="仿宋" w:cs="仿宋"/>
                <w:szCs w:val="21"/>
              </w:rPr>
              <w:t>电       话：</w:t>
            </w:r>
          </w:p>
        </w:tc>
        <w:tc>
          <w:tcPr>
            <w:tcW w:w="2375" w:type="dxa"/>
            <w:noWrap w:val="0"/>
            <w:vAlign w:val="top"/>
          </w:tcPr>
          <w:p w14:paraId="322203A5">
            <w:pPr>
              <w:pStyle w:val="7"/>
              <w:ind w:firstLine="392" w:firstLineChars="187"/>
              <w:rPr>
                <w:rFonts w:hint="eastAsia" w:ascii="仿宋" w:hAnsi="仿宋" w:eastAsia="仿宋" w:cs="仿宋"/>
                <w:szCs w:val="21"/>
              </w:rPr>
            </w:pPr>
          </w:p>
        </w:tc>
      </w:tr>
      <w:tr w14:paraId="1FD37D58">
        <w:tblPrEx>
          <w:tblCellMar>
            <w:top w:w="0" w:type="dxa"/>
            <w:left w:w="108" w:type="dxa"/>
            <w:bottom w:w="0" w:type="dxa"/>
            <w:right w:w="108" w:type="dxa"/>
          </w:tblCellMar>
        </w:tblPrEx>
        <w:trPr>
          <w:trHeight w:val="801" w:hRule="exact"/>
        </w:trPr>
        <w:tc>
          <w:tcPr>
            <w:tcW w:w="1805" w:type="dxa"/>
            <w:noWrap w:val="0"/>
            <w:vAlign w:val="top"/>
          </w:tcPr>
          <w:p w14:paraId="718DE2CF">
            <w:pPr>
              <w:pStyle w:val="7"/>
              <w:ind w:firstLine="392" w:firstLineChars="187"/>
              <w:rPr>
                <w:rFonts w:hint="eastAsia" w:ascii="仿宋" w:hAnsi="仿宋" w:eastAsia="仿宋" w:cs="仿宋"/>
                <w:szCs w:val="21"/>
              </w:rPr>
            </w:pPr>
            <w:r>
              <w:rPr>
                <w:rFonts w:hint="eastAsia" w:ascii="仿宋" w:hAnsi="仿宋" w:eastAsia="仿宋" w:cs="仿宋"/>
                <w:szCs w:val="21"/>
              </w:rPr>
              <w:t>地       址：</w:t>
            </w:r>
          </w:p>
        </w:tc>
        <w:tc>
          <w:tcPr>
            <w:tcW w:w="2166" w:type="dxa"/>
            <w:noWrap w:val="0"/>
            <w:vAlign w:val="top"/>
          </w:tcPr>
          <w:p w14:paraId="62E08E46">
            <w:pPr>
              <w:pStyle w:val="7"/>
              <w:ind w:firstLine="392" w:firstLineChars="187"/>
              <w:rPr>
                <w:rFonts w:hint="eastAsia" w:ascii="仿宋" w:hAnsi="仿宋" w:eastAsia="仿宋" w:cs="仿宋"/>
                <w:szCs w:val="21"/>
              </w:rPr>
            </w:pPr>
          </w:p>
        </w:tc>
        <w:tc>
          <w:tcPr>
            <w:tcW w:w="1805" w:type="dxa"/>
            <w:noWrap w:val="0"/>
            <w:vAlign w:val="top"/>
          </w:tcPr>
          <w:p w14:paraId="1C48C9DA">
            <w:pPr>
              <w:pStyle w:val="7"/>
              <w:ind w:firstLine="392" w:firstLineChars="187"/>
              <w:rPr>
                <w:rFonts w:hint="eastAsia" w:ascii="仿宋" w:hAnsi="仿宋" w:eastAsia="仿宋" w:cs="仿宋"/>
                <w:szCs w:val="21"/>
              </w:rPr>
            </w:pPr>
            <w:r>
              <w:rPr>
                <w:rFonts w:hint="eastAsia" w:ascii="仿宋" w:hAnsi="仿宋" w:eastAsia="仿宋" w:cs="仿宋"/>
                <w:szCs w:val="21"/>
              </w:rPr>
              <w:t>地       址：</w:t>
            </w:r>
          </w:p>
        </w:tc>
        <w:tc>
          <w:tcPr>
            <w:tcW w:w="2375" w:type="dxa"/>
            <w:noWrap w:val="0"/>
            <w:vAlign w:val="top"/>
          </w:tcPr>
          <w:p w14:paraId="6F2A9A72">
            <w:pPr>
              <w:pStyle w:val="7"/>
              <w:ind w:firstLine="392" w:firstLineChars="187"/>
              <w:rPr>
                <w:rFonts w:hint="eastAsia" w:ascii="仿宋" w:hAnsi="仿宋" w:eastAsia="仿宋" w:cs="仿宋"/>
                <w:szCs w:val="21"/>
              </w:rPr>
            </w:pPr>
          </w:p>
        </w:tc>
      </w:tr>
    </w:tbl>
    <w:p w14:paraId="128BD884">
      <w:pPr>
        <w:pStyle w:val="7"/>
        <w:ind w:firstLine="392" w:firstLineChars="187"/>
        <w:rPr>
          <w:rFonts w:hint="eastAsia" w:ascii="仿宋" w:hAnsi="仿宋" w:eastAsia="仿宋" w:cs="仿宋"/>
          <w:szCs w:val="21"/>
        </w:rPr>
      </w:pPr>
    </w:p>
    <w:p w14:paraId="1F886FA5">
      <w:pPr>
        <w:pStyle w:val="7"/>
        <w:ind w:firstLine="392" w:firstLineChars="187"/>
        <w:rPr>
          <w:rFonts w:hint="eastAsia" w:ascii="仿宋" w:hAnsi="仿宋" w:eastAsia="仿宋" w:cs="仿宋"/>
          <w:szCs w:val="21"/>
        </w:rPr>
      </w:pPr>
      <w:r>
        <w:rPr>
          <w:rFonts w:hint="eastAsia" w:ascii="仿宋" w:hAnsi="仿宋" w:eastAsia="仿宋" w:cs="仿宋"/>
          <w:szCs w:val="21"/>
        </w:rPr>
        <w:br w:type="page"/>
      </w:r>
      <w:r>
        <w:rPr>
          <w:rFonts w:hint="eastAsia" w:ascii="仿宋" w:hAnsi="仿宋" w:eastAsia="仿宋" w:cs="仿宋"/>
          <w:szCs w:val="21"/>
        </w:rPr>
        <w:t>第二部分  专用条款</w:t>
      </w:r>
    </w:p>
    <w:p w14:paraId="0849299E">
      <w:pPr>
        <w:pStyle w:val="7"/>
        <w:ind w:firstLine="392" w:firstLineChars="187"/>
        <w:rPr>
          <w:rFonts w:hint="eastAsia" w:ascii="仿宋" w:hAnsi="仿宋" w:eastAsia="仿宋" w:cs="仿宋"/>
          <w:szCs w:val="21"/>
        </w:rPr>
      </w:pPr>
    </w:p>
    <w:p w14:paraId="7228959E">
      <w:pPr>
        <w:pStyle w:val="7"/>
        <w:ind w:firstLine="392" w:firstLineChars="187"/>
        <w:rPr>
          <w:rFonts w:hint="eastAsia" w:ascii="仿宋" w:hAnsi="仿宋" w:eastAsia="仿宋" w:cs="仿宋"/>
          <w:szCs w:val="21"/>
        </w:rPr>
      </w:pPr>
      <w:r>
        <w:rPr>
          <w:rFonts w:hint="eastAsia" w:ascii="仿宋" w:hAnsi="仿宋" w:eastAsia="仿宋" w:cs="仿宋"/>
          <w:szCs w:val="21"/>
        </w:rPr>
        <w:t>一、合同文件组成及解释顺序</w:t>
      </w:r>
    </w:p>
    <w:p w14:paraId="1A7EC577">
      <w:pPr>
        <w:pStyle w:val="7"/>
        <w:ind w:firstLine="392" w:firstLineChars="187"/>
        <w:rPr>
          <w:rFonts w:hint="eastAsia" w:ascii="仿宋" w:hAnsi="仿宋" w:eastAsia="仿宋" w:cs="仿宋"/>
          <w:szCs w:val="21"/>
        </w:rPr>
      </w:pPr>
      <w:r>
        <w:rPr>
          <w:rFonts w:hint="eastAsia" w:ascii="仿宋" w:hAnsi="仿宋" w:eastAsia="仿宋" w:cs="仿宋"/>
          <w:szCs w:val="21"/>
        </w:rPr>
        <w:t>组成合同的各项文件应互相解释，互为说明。除专用条款另有约定外，解释合同文件的优先顺序如下：</w:t>
      </w:r>
    </w:p>
    <w:p w14:paraId="6B2BE4BA">
      <w:pPr>
        <w:pStyle w:val="7"/>
        <w:ind w:firstLine="392" w:firstLineChars="187"/>
        <w:rPr>
          <w:rFonts w:hint="eastAsia" w:ascii="仿宋" w:hAnsi="仿宋" w:eastAsia="仿宋" w:cs="仿宋"/>
          <w:szCs w:val="21"/>
        </w:rPr>
      </w:pPr>
      <w:r>
        <w:rPr>
          <w:rFonts w:hint="eastAsia" w:ascii="仿宋" w:hAnsi="仿宋" w:eastAsia="仿宋" w:cs="仿宋"/>
          <w:szCs w:val="21"/>
        </w:rPr>
        <w:t xml:space="preserve">（1） 协议书                                                   </w:t>
      </w:r>
    </w:p>
    <w:p w14:paraId="2D673DC5">
      <w:pPr>
        <w:pStyle w:val="7"/>
        <w:ind w:firstLine="392" w:firstLineChars="187"/>
        <w:rPr>
          <w:rFonts w:hint="eastAsia" w:ascii="仿宋" w:hAnsi="仿宋" w:eastAsia="仿宋" w:cs="仿宋"/>
          <w:szCs w:val="21"/>
        </w:rPr>
      </w:pPr>
      <w:r>
        <w:rPr>
          <w:rFonts w:hint="eastAsia" w:ascii="仿宋" w:hAnsi="仿宋" w:eastAsia="仿宋" w:cs="仿宋"/>
          <w:szCs w:val="21"/>
        </w:rPr>
        <w:t xml:space="preserve">（2） 中标通知书                                              </w:t>
      </w:r>
    </w:p>
    <w:p w14:paraId="12625EE8">
      <w:pPr>
        <w:pStyle w:val="7"/>
        <w:ind w:firstLine="392" w:firstLineChars="187"/>
        <w:rPr>
          <w:rFonts w:hint="eastAsia" w:ascii="仿宋" w:hAnsi="仿宋" w:eastAsia="仿宋" w:cs="仿宋"/>
          <w:szCs w:val="21"/>
        </w:rPr>
      </w:pPr>
      <w:r>
        <w:rPr>
          <w:rFonts w:hint="eastAsia" w:ascii="仿宋" w:hAnsi="仿宋" w:eastAsia="仿宋" w:cs="仿宋"/>
          <w:szCs w:val="21"/>
        </w:rPr>
        <w:t xml:space="preserve">（3） 专用条款及其附件                                          </w:t>
      </w:r>
    </w:p>
    <w:p w14:paraId="49DFA75B">
      <w:pPr>
        <w:pStyle w:val="7"/>
        <w:ind w:firstLine="392" w:firstLineChars="187"/>
        <w:rPr>
          <w:rFonts w:hint="eastAsia" w:ascii="仿宋" w:hAnsi="仿宋" w:eastAsia="仿宋" w:cs="仿宋"/>
          <w:szCs w:val="21"/>
        </w:rPr>
      </w:pPr>
      <w:r>
        <w:rPr>
          <w:rFonts w:hint="eastAsia" w:ascii="仿宋" w:hAnsi="仿宋" w:eastAsia="仿宋" w:cs="仿宋"/>
          <w:szCs w:val="21"/>
        </w:rPr>
        <w:t xml:space="preserve">（4） 标准、规范及有关技术文件                                        </w:t>
      </w:r>
    </w:p>
    <w:p w14:paraId="61484BD2">
      <w:pPr>
        <w:pStyle w:val="7"/>
        <w:ind w:firstLine="392" w:firstLineChars="187"/>
        <w:rPr>
          <w:rFonts w:hint="eastAsia" w:ascii="仿宋" w:hAnsi="仿宋" w:eastAsia="仿宋" w:cs="仿宋"/>
          <w:szCs w:val="21"/>
        </w:rPr>
      </w:pPr>
      <w:r>
        <w:rPr>
          <w:rFonts w:hint="eastAsia" w:ascii="仿宋" w:hAnsi="仿宋" w:eastAsia="仿宋" w:cs="仿宋"/>
          <w:szCs w:val="21"/>
        </w:rPr>
        <w:t xml:space="preserve">（5） 图纸                             </w:t>
      </w:r>
    </w:p>
    <w:p w14:paraId="3BAE1CAF">
      <w:pPr>
        <w:pStyle w:val="7"/>
        <w:ind w:firstLine="392" w:firstLineChars="187"/>
        <w:rPr>
          <w:rFonts w:hint="eastAsia" w:ascii="仿宋" w:hAnsi="仿宋" w:eastAsia="仿宋" w:cs="仿宋"/>
          <w:szCs w:val="21"/>
        </w:rPr>
      </w:pPr>
      <w:r>
        <w:rPr>
          <w:rFonts w:hint="eastAsia" w:ascii="仿宋" w:hAnsi="仿宋" w:eastAsia="仿宋" w:cs="仿宋"/>
          <w:szCs w:val="21"/>
        </w:rPr>
        <w:t xml:space="preserve">（6） 工程量清单                                       </w:t>
      </w:r>
    </w:p>
    <w:p w14:paraId="3C0133CC">
      <w:pPr>
        <w:pStyle w:val="7"/>
        <w:ind w:firstLine="392" w:firstLineChars="187"/>
        <w:rPr>
          <w:rFonts w:hint="eastAsia" w:ascii="仿宋" w:hAnsi="仿宋" w:eastAsia="仿宋" w:cs="仿宋"/>
          <w:szCs w:val="21"/>
        </w:rPr>
      </w:pPr>
      <w:r>
        <w:rPr>
          <w:rFonts w:hint="eastAsia" w:ascii="仿宋" w:hAnsi="仿宋" w:eastAsia="仿宋" w:cs="仿宋"/>
          <w:szCs w:val="21"/>
        </w:rPr>
        <w:t xml:space="preserve">（7） 双方有关工程的洽商、变更等书面记录文件                           </w:t>
      </w:r>
    </w:p>
    <w:p w14:paraId="5C42F9A9">
      <w:pPr>
        <w:pStyle w:val="7"/>
        <w:ind w:firstLine="392" w:firstLineChars="187"/>
        <w:rPr>
          <w:rFonts w:hint="eastAsia" w:ascii="仿宋" w:hAnsi="仿宋" w:eastAsia="仿宋" w:cs="仿宋"/>
          <w:szCs w:val="21"/>
        </w:rPr>
      </w:pPr>
      <w:r>
        <w:rPr>
          <w:rFonts w:hint="eastAsia" w:ascii="仿宋" w:hAnsi="仿宋" w:eastAsia="仿宋" w:cs="仿宋"/>
          <w:szCs w:val="21"/>
        </w:rPr>
        <w:t xml:space="preserve">（8） 采购单位和工程师有关通知及工程会议纪要                          </w:t>
      </w:r>
    </w:p>
    <w:p w14:paraId="638AE9D9">
      <w:pPr>
        <w:pStyle w:val="7"/>
        <w:ind w:firstLine="392" w:firstLineChars="187"/>
        <w:rPr>
          <w:rFonts w:hint="eastAsia" w:ascii="仿宋" w:hAnsi="仿宋" w:eastAsia="仿宋" w:cs="仿宋"/>
          <w:szCs w:val="21"/>
        </w:rPr>
      </w:pPr>
      <w:r>
        <w:rPr>
          <w:rFonts w:hint="eastAsia" w:ascii="仿宋" w:hAnsi="仿宋" w:eastAsia="仿宋" w:cs="仿宋"/>
          <w:szCs w:val="21"/>
        </w:rPr>
        <w:t xml:space="preserve">（9） 工程进行过程中的有关信件、数据电文（电报、电传、传真、电子邮件等） </w:t>
      </w:r>
    </w:p>
    <w:p w14:paraId="2BF52E13">
      <w:pPr>
        <w:pStyle w:val="7"/>
        <w:ind w:firstLine="392" w:firstLineChars="187"/>
        <w:rPr>
          <w:rFonts w:hint="eastAsia" w:ascii="仿宋" w:hAnsi="仿宋" w:eastAsia="仿宋" w:cs="仿宋"/>
          <w:szCs w:val="21"/>
        </w:rPr>
      </w:pPr>
      <w:r>
        <w:rPr>
          <w:rFonts w:hint="eastAsia" w:ascii="仿宋" w:hAnsi="仿宋" w:eastAsia="仿宋" w:cs="仿宋"/>
          <w:szCs w:val="21"/>
        </w:rPr>
        <w:t>上述给各项合同文件包括采购单位、中标单位就该项合同文件所作出的补充和修改，属于同一类内容文件，应以最新签署的为准。</w:t>
      </w:r>
    </w:p>
    <w:p w14:paraId="0C63D841">
      <w:pPr>
        <w:pStyle w:val="7"/>
        <w:ind w:firstLine="392" w:firstLineChars="187"/>
        <w:rPr>
          <w:rFonts w:hint="eastAsia" w:ascii="仿宋" w:hAnsi="仿宋" w:eastAsia="仿宋" w:cs="仿宋"/>
          <w:szCs w:val="21"/>
        </w:rPr>
      </w:pPr>
      <w:r>
        <w:rPr>
          <w:rFonts w:hint="eastAsia" w:ascii="仿宋" w:hAnsi="仿宋" w:eastAsia="仿宋" w:cs="仿宋"/>
          <w:szCs w:val="21"/>
        </w:rPr>
        <w:t>在合同订立及履行过程中形成的与合同有关的文件均构成合同文件组成部分，并根据其性质确定优先解释顺序。</w:t>
      </w:r>
    </w:p>
    <w:p w14:paraId="5CA0C1BA">
      <w:pPr>
        <w:pStyle w:val="7"/>
        <w:ind w:firstLine="392" w:firstLineChars="187"/>
        <w:rPr>
          <w:rFonts w:hint="eastAsia" w:ascii="仿宋" w:hAnsi="仿宋" w:eastAsia="仿宋" w:cs="仿宋"/>
          <w:szCs w:val="21"/>
        </w:rPr>
      </w:pPr>
      <w:r>
        <w:rPr>
          <w:rFonts w:hint="eastAsia" w:ascii="仿宋" w:hAnsi="仿宋" w:eastAsia="仿宋" w:cs="仿宋"/>
          <w:szCs w:val="21"/>
        </w:rPr>
        <w:t>二、图纸和技术资料</w:t>
      </w:r>
    </w:p>
    <w:p w14:paraId="0A708749">
      <w:pPr>
        <w:pStyle w:val="7"/>
        <w:ind w:firstLine="392" w:firstLineChars="187"/>
        <w:rPr>
          <w:rFonts w:hint="eastAsia" w:ascii="仿宋" w:hAnsi="仿宋" w:eastAsia="仿宋" w:cs="仿宋"/>
          <w:szCs w:val="21"/>
        </w:rPr>
      </w:pPr>
      <w:r>
        <w:rPr>
          <w:rFonts w:hint="eastAsia" w:ascii="仿宋" w:hAnsi="仿宋" w:eastAsia="仿宋" w:cs="仿宋"/>
          <w:szCs w:val="21"/>
        </w:rPr>
        <w:t>（一）图纸的提供与交底</w:t>
      </w:r>
    </w:p>
    <w:p w14:paraId="05156764">
      <w:pPr>
        <w:pStyle w:val="7"/>
        <w:ind w:firstLine="392" w:firstLineChars="187"/>
        <w:rPr>
          <w:rFonts w:hint="eastAsia" w:ascii="仿宋" w:hAnsi="仿宋" w:eastAsia="仿宋" w:cs="仿宋"/>
          <w:szCs w:val="21"/>
        </w:rPr>
      </w:pPr>
      <w:r>
        <w:rPr>
          <w:rFonts w:hint="eastAsia" w:ascii="仿宋" w:hAnsi="仿宋" w:eastAsia="仿宋" w:cs="仿宋"/>
          <w:szCs w:val="21"/>
        </w:rPr>
        <w:t xml:space="preserve">1、采购单位向中标单位提供图纸套数：    二套   </w:t>
      </w:r>
    </w:p>
    <w:p w14:paraId="12AEE8AD">
      <w:pPr>
        <w:pStyle w:val="7"/>
        <w:ind w:firstLine="392" w:firstLineChars="187"/>
        <w:rPr>
          <w:rFonts w:hint="eastAsia" w:ascii="仿宋" w:hAnsi="仿宋" w:eastAsia="仿宋" w:cs="仿宋"/>
          <w:szCs w:val="21"/>
        </w:rPr>
      </w:pPr>
      <w:r>
        <w:rPr>
          <w:rFonts w:hint="eastAsia" w:ascii="仿宋" w:hAnsi="仿宋" w:eastAsia="仿宋" w:cs="仿宋"/>
          <w:szCs w:val="21"/>
        </w:rPr>
        <w:t xml:space="preserve">2、采购单位向中标单位提供图纸期限：    自本合同签订之日起2日内      </w:t>
      </w:r>
    </w:p>
    <w:p w14:paraId="5692C05B">
      <w:pPr>
        <w:pStyle w:val="7"/>
        <w:ind w:firstLine="392" w:firstLineChars="187"/>
        <w:rPr>
          <w:rFonts w:hint="eastAsia" w:ascii="仿宋" w:hAnsi="仿宋" w:eastAsia="仿宋" w:cs="仿宋"/>
          <w:szCs w:val="21"/>
        </w:rPr>
      </w:pPr>
      <w:r>
        <w:rPr>
          <w:rFonts w:hint="eastAsia" w:ascii="仿宋" w:hAnsi="仿宋" w:eastAsia="仿宋" w:cs="仿宋"/>
          <w:szCs w:val="21"/>
        </w:rPr>
        <w:t xml:space="preserve">3、采购单位对工程的保密要求和保密期限：   未经采购单位许可，中标单位不得向第三方泄露图纸内容，保密期限为本工程的合理使用年限。   </w:t>
      </w:r>
    </w:p>
    <w:p w14:paraId="1F0F3D1E">
      <w:pPr>
        <w:pStyle w:val="7"/>
        <w:ind w:firstLine="392" w:firstLineChars="187"/>
        <w:rPr>
          <w:rFonts w:hint="eastAsia" w:ascii="仿宋" w:hAnsi="仿宋" w:eastAsia="仿宋" w:cs="仿宋"/>
          <w:szCs w:val="21"/>
        </w:rPr>
      </w:pPr>
      <w:r>
        <w:rPr>
          <w:rFonts w:hint="eastAsia" w:ascii="仿宋" w:hAnsi="仿宋" w:eastAsia="仿宋" w:cs="仿宋"/>
          <w:szCs w:val="21"/>
        </w:rPr>
        <w:t>4、图纸会审和设计交底的时间以采购单位另行通知的时间为准。</w:t>
      </w:r>
    </w:p>
    <w:p w14:paraId="74740BA4">
      <w:pPr>
        <w:pStyle w:val="7"/>
        <w:ind w:firstLine="392" w:firstLineChars="187"/>
        <w:rPr>
          <w:rFonts w:hint="eastAsia" w:ascii="仿宋" w:hAnsi="仿宋" w:eastAsia="仿宋" w:cs="仿宋"/>
          <w:szCs w:val="21"/>
        </w:rPr>
      </w:pPr>
      <w:r>
        <w:rPr>
          <w:rFonts w:hint="eastAsia" w:ascii="仿宋" w:hAnsi="仿宋" w:eastAsia="仿宋" w:cs="仿宋"/>
          <w:szCs w:val="21"/>
        </w:rPr>
        <w:t>（二）图纸的错误</w:t>
      </w:r>
    </w:p>
    <w:p w14:paraId="5986458D">
      <w:pPr>
        <w:pStyle w:val="7"/>
        <w:ind w:firstLine="392" w:firstLineChars="187"/>
        <w:rPr>
          <w:rFonts w:hint="eastAsia" w:ascii="仿宋" w:hAnsi="仿宋" w:eastAsia="仿宋" w:cs="仿宋"/>
          <w:szCs w:val="21"/>
        </w:rPr>
      </w:pPr>
      <w:r>
        <w:rPr>
          <w:rFonts w:hint="eastAsia" w:ascii="仿宋" w:hAnsi="仿宋" w:eastAsia="仿宋" w:cs="仿宋"/>
          <w:szCs w:val="21"/>
        </w:rPr>
        <w:t>1、中标单位应当自发、积极地负责对图纸及技术要求作出全面检查（图纸尺寸应以图纸上标明的为准，不能用比例尺量度），如发现有任何矛盾、不一致的地方应当立即书面通知采购单位。若本工程的任何项目系因中标单位对前述矛盾、不一致的地方没有向采购单位的工程师及时要求澄清导致错误地建造，则当采购单位工程师要求予以更正、重建时，中标单位应予以拆除及重建，并自行承担相应的费用，且不延长工期。</w:t>
      </w:r>
    </w:p>
    <w:p w14:paraId="6DB7FB7D">
      <w:pPr>
        <w:pStyle w:val="7"/>
        <w:ind w:firstLine="392" w:firstLineChars="187"/>
        <w:rPr>
          <w:rFonts w:hint="eastAsia" w:ascii="仿宋" w:hAnsi="仿宋" w:eastAsia="仿宋" w:cs="仿宋"/>
          <w:szCs w:val="21"/>
        </w:rPr>
      </w:pPr>
      <w:r>
        <w:rPr>
          <w:rFonts w:hint="eastAsia" w:ascii="仿宋" w:hAnsi="仿宋" w:eastAsia="仿宋" w:cs="仿宋"/>
          <w:szCs w:val="21"/>
        </w:rPr>
        <w:t>2、采购单位工程师对合同施工项目的图纸或标准、规范和技术要求相互矛盾、不一致的地方发出或作出的澄清不视为对合同项目工程的变更指示，中标单位不会因此获得工期延长及费用补偿。</w:t>
      </w:r>
    </w:p>
    <w:p w14:paraId="5F649382">
      <w:pPr>
        <w:pStyle w:val="7"/>
        <w:ind w:firstLine="392" w:firstLineChars="187"/>
        <w:rPr>
          <w:rFonts w:hint="eastAsia" w:ascii="仿宋" w:hAnsi="仿宋" w:eastAsia="仿宋" w:cs="仿宋"/>
          <w:szCs w:val="21"/>
        </w:rPr>
      </w:pPr>
      <w:r>
        <w:rPr>
          <w:rFonts w:hint="eastAsia" w:ascii="仿宋" w:hAnsi="仿宋" w:eastAsia="仿宋" w:cs="仿宋"/>
          <w:szCs w:val="21"/>
        </w:rPr>
        <w:t>三、施工准备工作</w:t>
      </w:r>
    </w:p>
    <w:p w14:paraId="3CF7A197">
      <w:pPr>
        <w:pStyle w:val="7"/>
        <w:ind w:firstLine="392" w:firstLineChars="187"/>
        <w:rPr>
          <w:rFonts w:hint="eastAsia" w:ascii="仿宋" w:hAnsi="仿宋" w:eastAsia="仿宋" w:cs="仿宋"/>
          <w:szCs w:val="21"/>
          <w:highlight w:val="none"/>
        </w:rPr>
      </w:pPr>
      <w:r>
        <w:rPr>
          <w:rFonts w:hint="eastAsia" w:ascii="仿宋" w:hAnsi="仿宋" w:eastAsia="仿宋" w:cs="仿宋"/>
          <w:szCs w:val="21"/>
          <w:highlight w:val="none"/>
        </w:rPr>
        <w:t xml:space="preserve">1、中标单位应自本合同签订之日起七日内向发包人提供施工组织设计和工程进度计划。 </w:t>
      </w:r>
    </w:p>
    <w:p w14:paraId="485B5CEE">
      <w:pPr>
        <w:pStyle w:val="7"/>
        <w:ind w:firstLine="392" w:firstLineChars="187"/>
        <w:rPr>
          <w:rFonts w:hint="eastAsia" w:ascii="仿宋" w:hAnsi="仿宋" w:eastAsia="仿宋" w:cs="仿宋"/>
          <w:szCs w:val="21"/>
        </w:rPr>
      </w:pPr>
      <w:r>
        <w:rPr>
          <w:rFonts w:hint="eastAsia" w:ascii="仿宋" w:hAnsi="仿宋" w:eastAsia="仿宋" w:cs="仿宋"/>
          <w:szCs w:val="21"/>
        </w:rPr>
        <w:t>2、采购单位自收到中标单位提交的施工组织设计和工程进度计划之日起7日内，予以确认或提出修改意见，对于采购单位提出的修改意见，中标单位应自费修改完善。逾期未确认或未提出书面意见的，视为采购单位同意该施工组织设计和工程进度计划。</w:t>
      </w:r>
    </w:p>
    <w:p w14:paraId="1C55ECEE">
      <w:pPr>
        <w:pStyle w:val="7"/>
        <w:ind w:firstLine="392" w:firstLineChars="187"/>
        <w:rPr>
          <w:rFonts w:hint="eastAsia" w:ascii="仿宋" w:hAnsi="仿宋" w:eastAsia="仿宋" w:cs="仿宋"/>
          <w:szCs w:val="21"/>
        </w:rPr>
      </w:pPr>
      <w:r>
        <w:rPr>
          <w:rFonts w:hint="eastAsia" w:ascii="仿宋" w:hAnsi="仿宋" w:eastAsia="仿宋" w:cs="仿宋"/>
          <w:szCs w:val="21"/>
        </w:rPr>
        <w:t>3、采购单位向中标单位提供工程项目名称、施工位置、建设工程施工许可证后中标单位方可进场施工。</w:t>
      </w:r>
    </w:p>
    <w:p w14:paraId="2A408D30">
      <w:pPr>
        <w:pStyle w:val="7"/>
        <w:ind w:firstLine="392" w:firstLineChars="187"/>
        <w:rPr>
          <w:rFonts w:hint="eastAsia" w:ascii="仿宋" w:hAnsi="仿宋" w:eastAsia="仿宋" w:cs="仿宋"/>
          <w:szCs w:val="21"/>
        </w:rPr>
      </w:pPr>
      <w:r>
        <w:rPr>
          <w:rFonts w:hint="eastAsia" w:ascii="仿宋" w:hAnsi="仿宋" w:eastAsia="仿宋" w:cs="仿宋"/>
          <w:szCs w:val="21"/>
        </w:rPr>
        <w:t>四、材料与设备</w:t>
      </w:r>
    </w:p>
    <w:p w14:paraId="61984799">
      <w:pPr>
        <w:pStyle w:val="7"/>
        <w:ind w:firstLine="392" w:firstLineChars="187"/>
        <w:rPr>
          <w:rFonts w:hint="eastAsia" w:ascii="仿宋" w:hAnsi="仿宋" w:eastAsia="仿宋" w:cs="仿宋"/>
          <w:szCs w:val="21"/>
        </w:rPr>
      </w:pPr>
      <w:r>
        <w:rPr>
          <w:rFonts w:hint="eastAsia" w:ascii="仿宋" w:hAnsi="仿宋" w:eastAsia="仿宋" w:cs="仿宋"/>
          <w:szCs w:val="21"/>
        </w:rPr>
        <w:t>1、中标单位应按照工程设计人要求的标准采购施工项目所需的材料设备，材料设备采购所需的费用已包含在合同价款中。</w:t>
      </w:r>
    </w:p>
    <w:p w14:paraId="14865F9B">
      <w:pPr>
        <w:pStyle w:val="7"/>
        <w:ind w:firstLine="392" w:firstLineChars="187"/>
        <w:rPr>
          <w:rFonts w:hint="eastAsia" w:ascii="仿宋" w:hAnsi="仿宋" w:eastAsia="仿宋" w:cs="仿宋"/>
          <w:szCs w:val="21"/>
        </w:rPr>
      </w:pPr>
      <w:r>
        <w:rPr>
          <w:rFonts w:hint="eastAsia" w:ascii="仿宋" w:hAnsi="仿宋" w:eastAsia="仿宋" w:cs="仿宋"/>
          <w:szCs w:val="21"/>
        </w:rPr>
        <w:t>2、中标单位在预订或采购材料设备前应取得采购单位的同意，并向采购单位提供产品合格证明及检验证明采购，对材料设备质量负责。</w:t>
      </w:r>
    </w:p>
    <w:p w14:paraId="51A3291C">
      <w:pPr>
        <w:pStyle w:val="7"/>
        <w:ind w:firstLine="392" w:firstLineChars="187"/>
        <w:rPr>
          <w:rFonts w:hint="eastAsia" w:ascii="仿宋" w:hAnsi="仿宋" w:eastAsia="仿宋" w:cs="仿宋"/>
          <w:szCs w:val="21"/>
        </w:rPr>
      </w:pPr>
      <w:r>
        <w:rPr>
          <w:rFonts w:hint="eastAsia" w:ascii="仿宋" w:hAnsi="仿宋" w:eastAsia="仿宋" w:cs="仿宋"/>
          <w:szCs w:val="21"/>
        </w:rPr>
        <w:t>3、中标单位应在材料和设备到达施工现场前24小时通知采购单位清点、检验和接收。</w:t>
      </w:r>
    </w:p>
    <w:p w14:paraId="25285D68">
      <w:pPr>
        <w:pStyle w:val="7"/>
        <w:ind w:firstLine="392" w:firstLineChars="187"/>
        <w:rPr>
          <w:rFonts w:hint="eastAsia" w:ascii="仿宋" w:hAnsi="仿宋" w:eastAsia="仿宋" w:cs="仿宋"/>
          <w:szCs w:val="21"/>
        </w:rPr>
      </w:pPr>
      <w:r>
        <w:rPr>
          <w:rFonts w:hint="eastAsia" w:ascii="仿宋" w:hAnsi="仿宋" w:eastAsia="仿宋" w:cs="仿宋"/>
          <w:szCs w:val="21"/>
        </w:rPr>
        <w:t>4、中标单位采购的材料和设备不符合设计或有关标准的，中标单位应将其运出施工现场，并重新采购符合要求的材料和设备，因此增加的费用或延误的工期由中标单位承担。</w:t>
      </w:r>
    </w:p>
    <w:p w14:paraId="598CD20D">
      <w:pPr>
        <w:pStyle w:val="7"/>
        <w:ind w:firstLine="392" w:firstLineChars="187"/>
        <w:rPr>
          <w:rFonts w:hint="eastAsia" w:ascii="仿宋" w:hAnsi="仿宋" w:eastAsia="仿宋" w:cs="仿宋"/>
          <w:szCs w:val="21"/>
        </w:rPr>
      </w:pPr>
      <w:r>
        <w:rPr>
          <w:rFonts w:hint="eastAsia" w:ascii="仿宋" w:hAnsi="仿宋" w:eastAsia="仿宋" w:cs="仿宋"/>
          <w:szCs w:val="21"/>
        </w:rPr>
        <w:t>5、本合同项下所有需要进行试验、检验的材料和设备的试验、检验费用，以及质量监督部门按一定比例抽取现场材料的检验费用，由中标单位承担，该费用已包含在合同总价中。</w:t>
      </w:r>
    </w:p>
    <w:p w14:paraId="67103ED3">
      <w:pPr>
        <w:pStyle w:val="7"/>
        <w:ind w:firstLine="392" w:firstLineChars="187"/>
        <w:rPr>
          <w:rFonts w:hint="eastAsia" w:ascii="仿宋" w:hAnsi="仿宋" w:eastAsia="仿宋" w:cs="仿宋"/>
          <w:szCs w:val="21"/>
        </w:rPr>
      </w:pPr>
      <w:r>
        <w:rPr>
          <w:rFonts w:hint="eastAsia" w:ascii="仿宋" w:hAnsi="仿宋" w:eastAsia="仿宋" w:cs="仿宋"/>
          <w:szCs w:val="21"/>
        </w:rPr>
        <w:t>六、工程量确认</w:t>
      </w:r>
    </w:p>
    <w:p w14:paraId="3DC5113A">
      <w:pPr>
        <w:pStyle w:val="7"/>
        <w:ind w:firstLine="392" w:firstLineChars="187"/>
        <w:rPr>
          <w:rFonts w:hint="eastAsia" w:ascii="仿宋" w:hAnsi="仿宋" w:eastAsia="仿宋" w:cs="仿宋"/>
          <w:szCs w:val="21"/>
        </w:rPr>
      </w:pPr>
      <w:r>
        <w:rPr>
          <w:rFonts w:hint="eastAsia" w:ascii="仿宋" w:hAnsi="仿宋" w:eastAsia="仿宋" w:cs="仿宋"/>
          <w:szCs w:val="21"/>
        </w:rPr>
        <w:t>本工程采用的工程量计算规则：《</w:t>
      </w:r>
      <w:r>
        <w:rPr>
          <w:rFonts w:hint="eastAsia" w:ascii="仿宋" w:hAnsi="仿宋" w:eastAsia="仿宋" w:cs="仿宋"/>
          <w:szCs w:val="21"/>
          <w:lang w:eastAsia="zh-CN"/>
        </w:rPr>
        <w:t>建设工程工程量清单计价标准</w:t>
      </w:r>
      <w:r>
        <w:rPr>
          <w:rFonts w:hint="eastAsia" w:ascii="仿宋" w:hAnsi="仿宋" w:eastAsia="仿宋" w:cs="仿宋"/>
          <w:szCs w:val="21"/>
        </w:rPr>
        <w:t>》</w:t>
      </w:r>
      <w:r>
        <w:rPr>
          <w:rFonts w:hint="eastAsia" w:ascii="仿宋" w:hAnsi="仿宋" w:eastAsia="仿宋" w:cs="仿宋"/>
          <w:szCs w:val="21"/>
          <w:lang w:eastAsia="zh-CN"/>
        </w:rPr>
        <w:t>GB/T 50500-2024</w:t>
      </w:r>
      <w:r>
        <w:rPr>
          <w:rFonts w:hint="eastAsia" w:ascii="仿宋" w:hAnsi="仿宋" w:eastAsia="仿宋" w:cs="仿宋"/>
          <w:szCs w:val="21"/>
        </w:rPr>
        <w:t>《建设工程工程量清单补充计价规范》。如上述相关标准、规范被修订，应以最新标准、规范为准。</w:t>
      </w:r>
    </w:p>
    <w:p w14:paraId="2E73E789">
      <w:pPr>
        <w:pStyle w:val="7"/>
        <w:ind w:firstLine="392" w:firstLineChars="187"/>
        <w:rPr>
          <w:rFonts w:hint="eastAsia" w:ascii="仿宋" w:hAnsi="仿宋" w:eastAsia="仿宋" w:cs="仿宋"/>
          <w:szCs w:val="21"/>
        </w:rPr>
      </w:pPr>
      <w:r>
        <w:rPr>
          <w:rFonts w:hint="eastAsia" w:ascii="仿宋" w:hAnsi="仿宋" w:eastAsia="仿宋" w:cs="仿宋"/>
          <w:szCs w:val="21"/>
        </w:rPr>
        <w:t>七、变更价款的确定</w:t>
      </w:r>
    </w:p>
    <w:p w14:paraId="20ED862B">
      <w:pPr>
        <w:pStyle w:val="7"/>
        <w:ind w:firstLine="392" w:firstLineChars="187"/>
        <w:rPr>
          <w:rFonts w:hint="eastAsia" w:ascii="仿宋" w:hAnsi="仿宋" w:eastAsia="仿宋" w:cs="仿宋"/>
          <w:szCs w:val="21"/>
        </w:rPr>
      </w:pPr>
      <w:r>
        <w:rPr>
          <w:rFonts w:hint="eastAsia" w:ascii="仿宋" w:hAnsi="仿宋" w:eastAsia="仿宋" w:cs="仿宋"/>
          <w:szCs w:val="21"/>
        </w:rPr>
        <w:t>1、增加部分工程量的项目单价确定方法： 按中标单价确定。</w:t>
      </w:r>
    </w:p>
    <w:p w14:paraId="74E154CA">
      <w:pPr>
        <w:pStyle w:val="7"/>
        <w:ind w:firstLine="392" w:firstLineChars="187"/>
        <w:rPr>
          <w:rFonts w:hint="eastAsia" w:ascii="仿宋" w:hAnsi="仿宋" w:eastAsia="仿宋" w:cs="仿宋"/>
          <w:szCs w:val="21"/>
        </w:rPr>
      </w:pPr>
      <w:r>
        <w:rPr>
          <w:rFonts w:hint="eastAsia" w:ascii="仿宋" w:hAnsi="仿宋" w:eastAsia="仿宋" w:cs="仿宋"/>
          <w:szCs w:val="21"/>
        </w:rPr>
        <w:t>2、减少部分工程量的项目单价确定方法： 按中标单价确定。</w:t>
      </w:r>
    </w:p>
    <w:p w14:paraId="41810529">
      <w:pPr>
        <w:pStyle w:val="7"/>
        <w:ind w:firstLine="392" w:firstLineChars="187"/>
        <w:rPr>
          <w:rFonts w:hint="eastAsia" w:ascii="仿宋" w:hAnsi="仿宋" w:eastAsia="仿宋" w:cs="仿宋"/>
          <w:szCs w:val="21"/>
        </w:rPr>
      </w:pPr>
      <w:r>
        <w:rPr>
          <w:rFonts w:hint="eastAsia" w:ascii="仿宋" w:hAnsi="仿宋" w:eastAsia="仿宋" w:cs="仿宋"/>
          <w:szCs w:val="21"/>
        </w:rPr>
        <w:t>3、当合同中没有适用或类似于变更工程的项目单价时，变更价款确定方法：按照标底的编制方法以变更发生时深圳建设工程信息单价及市场价，确定变更工程的项目单价，最终以采购单位审定价为准。</w:t>
      </w:r>
    </w:p>
    <w:p w14:paraId="67E7E546">
      <w:pPr>
        <w:pStyle w:val="7"/>
        <w:ind w:firstLine="392" w:firstLineChars="187"/>
        <w:rPr>
          <w:rFonts w:hint="eastAsia" w:ascii="仿宋" w:hAnsi="仿宋" w:eastAsia="仿宋" w:cs="仿宋"/>
          <w:szCs w:val="21"/>
        </w:rPr>
      </w:pPr>
      <w:r>
        <w:rPr>
          <w:rFonts w:hint="eastAsia" w:ascii="仿宋" w:hAnsi="仿宋" w:eastAsia="仿宋" w:cs="仿宋"/>
          <w:szCs w:val="21"/>
        </w:rPr>
        <w:t>无论变更幅度多少，中标单位均同意继续完成本合同项下的施工项目。</w:t>
      </w:r>
    </w:p>
    <w:p w14:paraId="1BC336C3">
      <w:pPr>
        <w:pStyle w:val="7"/>
        <w:ind w:firstLine="392" w:firstLineChars="187"/>
        <w:rPr>
          <w:rFonts w:hint="eastAsia" w:ascii="仿宋" w:hAnsi="仿宋" w:eastAsia="仿宋" w:cs="仿宋"/>
          <w:szCs w:val="21"/>
        </w:rPr>
      </w:pPr>
      <w:r>
        <w:rPr>
          <w:rFonts w:hint="eastAsia" w:ascii="仿宋" w:hAnsi="仿宋" w:eastAsia="仿宋" w:cs="仿宋"/>
          <w:szCs w:val="21"/>
        </w:rPr>
        <w:t>八、工程质量和检验</w:t>
      </w:r>
    </w:p>
    <w:p w14:paraId="25E2A485">
      <w:pPr>
        <w:pStyle w:val="7"/>
        <w:ind w:firstLine="392" w:firstLineChars="187"/>
        <w:rPr>
          <w:rFonts w:hint="eastAsia" w:ascii="仿宋" w:hAnsi="仿宋" w:eastAsia="仿宋" w:cs="仿宋"/>
          <w:szCs w:val="21"/>
        </w:rPr>
      </w:pPr>
      <w:r>
        <w:rPr>
          <w:rFonts w:hint="eastAsia" w:ascii="仿宋" w:hAnsi="仿宋" w:eastAsia="仿宋" w:cs="仿宋"/>
          <w:szCs w:val="21"/>
        </w:rPr>
        <w:t>1、工程质量标准：符合《建筑工程施工质量验收统一标准》</w:t>
      </w:r>
      <w:r>
        <w:rPr>
          <w:rFonts w:hint="eastAsia" w:ascii="仿宋" w:hAnsi="仿宋" w:eastAsia="仿宋" w:cs="仿宋"/>
          <w:szCs w:val="21"/>
          <w:lang w:eastAsia="zh-CN"/>
        </w:rPr>
        <w:t>GB 50300-2013</w:t>
      </w:r>
      <w:r>
        <w:rPr>
          <w:rFonts w:hint="eastAsia" w:ascii="仿宋" w:hAnsi="仿宋" w:eastAsia="仿宋" w:cs="仿宋"/>
          <w:szCs w:val="21"/>
        </w:rPr>
        <w:t>定的标准。</w:t>
      </w:r>
    </w:p>
    <w:p w14:paraId="13CFBDC6">
      <w:pPr>
        <w:pStyle w:val="7"/>
        <w:ind w:firstLine="392" w:firstLineChars="187"/>
        <w:rPr>
          <w:rFonts w:hint="eastAsia" w:ascii="仿宋" w:hAnsi="仿宋" w:eastAsia="仿宋" w:cs="仿宋"/>
          <w:szCs w:val="21"/>
        </w:rPr>
      </w:pPr>
      <w:r>
        <w:rPr>
          <w:rFonts w:hint="eastAsia" w:ascii="仿宋" w:hAnsi="仿宋" w:eastAsia="仿宋" w:cs="仿宋"/>
          <w:szCs w:val="21"/>
        </w:rPr>
        <w:t>2、工程试车：试车内容按照现行国家、地方和行业规定执行，因工程试车产生的费用由中标单位承担。试车合格后，中标单位方可向采购单位申请办理竣工验收手续。</w:t>
      </w:r>
    </w:p>
    <w:p w14:paraId="6E85A9D4">
      <w:pPr>
        <w:pStyle w:val="7"/>
        <w:ind w:firstLine="394" w:firstLineChars="187"/>
        <w:rPr>
          <w:rFonts w:hint="eastAsia" w:ascii="仿宋" w:hAnsi="仿宋" w:eastAsia="仿宋" w:cs="仿宋"/>
          <w:b/>
          <w:bCs/>
          <w:szCs w:val="21"/>
        </w:rPr>
      </w:pPr>
      <w:r>
        <w:rPr>
          <w:rFonts w:hint="eastAsia" w:ascii="仿宋" w:hAnsi="仿宋" w:eastAsia="仿宋" w:cs="仿宋"/>
          <w:b/>
          <w:bCs/>
          <w:szCs w:val="21"/>
        </w:rPr>
        <w:t xml:space="preserve">九、竣工验收 </w:t>
      </w:r>
    </w:p>
    <w:p w14:paraId="7C064763">
      <w:pPr>
        <w:pStyle w:val="7"/>
        <w:ind w:firstLine="392" w:firstLineChars="187"/>
        <w:rPr>
          <w:rFonts w:hint="eastAsia" w:ascii="仿宋" w:hAnsi="仿宋" w:eastAsia="仿宋" w:cs="仿宋"/>
          <w:szCs w:val="21"/>
        </w:rPr>
      </w:pPr>
      <w:r>
        <w:rPr>
          <w:rFonts w:hint="eastAsia" w:ascii="仿宋" w:hAnsi="仿宋" w:eastAsia="仿宋" w:cs="仿宋"/>
          <w:szCs w:val="21"/>
        </w:rPr>
        <w:t>1、工程具备以下条件的，中标单位可以向采购单位申请验收：</w:t>
      </w:r>
    </w:p>
    <w:p w14:paraId="7AE0407F">
      <w:pPr>
        <w:pStyle w:val="7"/>
        <w:ind w:firstLine="392" w:firstLineChars="187"/>
        <w:rPr>
          <w:rFonts w:hint="eastAsia" w:ascii="仿宋" w:hAnsi="仿宋" w:eastAsia="仿宋" w:cs="仿宋"/>
          <w:szCs w:val="21"/>
        </w:rPr>
      </w:pPr>
      <w:r>
        <w:rPr>
          <w:rFonts w:hint="eastAsia" w:ascii="仿宋" w:hAnsi="仿宋" w:eastAsia="仿宋" w:cs="仿宋"/>
          <w:szCs w:val="21"/>
        </w:rPr>
        <w:t>（1）合同范围内的全部工程以及有关工作（包括试验、试运行及检验已完成）；</w:t>
      </w:r>
    </w:p>
    <w:p w14:paraId="1425F283">
      <w:pPr>
        <w:pStyle w:val="7"/>
        <w:ind w:firstLine="392" w:firstLineChars="187"/>
        <w:rPr>
          <w:rFonts w:hint="eastAsia" w:ascii="仿宋" w:hAnsi="仿宋" w:eastAsia="仿宋" w:cs="仿宋"/>
          <w:szCs w:val="21"/>
        </w:rPr>
      </w:pPr>
      <w:r>
        <w:rPr>
          <w:rFonts w:hint="eastAsia" w:ascii="仿宋" w:hAnsi="仿宋" w:eastAsia="仿宋" w:cs="仿宋"/>
          <w:szCs w:val="21"/>
        </w:rPr>
        <w:t>（2）合同约定的工期届满；</w:t>
      </w:r>
    </w:p>
    <w:p w14:paraId="7271E67E">
      <w:pPr>
        <w:pStyle w:val="7"/>
        <w:ind w:firstLine="392" w:firstLineChars="187"/>
        <w:rPr>
          <w:rFonts w:hint="eastAsia" w:ascii="仿宋" w:hAnsi="仿宋" w:eastAsia="仿宋" w:cs="仿宋"/>
          <w:szCs w:val="21"/>
        </w:rPr>
      </w:pPr>
      <w:r>
        <w:rPr>
          <w:rFonts w:hint="eastAsia" w:ascii="仿宋" w:hAnsi="仿宋" w:eastAsia="仿宋" w:cs="仿宋"/>
          <w:szCs w:val="21"/>
        </w:rPr>
        <w:t>（3）已编制缺陷修补工作清单及施工计划，并备齐竣工资料。</w:t>
      </w:r>
    </w:p>
    <w:p w14:paraId="14FE94D2">
      <w:pPr>
        <w:pStyle w:val="7"/>
        <w:ind w:firstLine="392" w:firstLineChars="187"/>
        <w:rPr>
          <w:rFonts w:hint="eastAsia" w:ascii="仿宋" w:hAnsi="仿宋" w:eastAsia="仿宋" w:cs="仿宋"/>
          <w:szCs w:val="21"/>
        </w:rPr>
      </w:pPr>
      <w:r>
        <w:rPr>
          <w:rFonts w:hint="eastAsia" w:ascii="仿宋" w:hAnsi="仿宋" w:eastAsia="仿宋" w:cs="仿宋"/>
          <w:szCs w:val="21"/>
        </w:rPr>
        <w:t>2、中标单位提供竣工资料的约定：在工程具备竣工验收条件和满足合同工期的情况下，中标单位应在工程竣工验收  天前按照档案管理部门的要求向采购单位提供竣工图肆套和竣工图电子档壹份。竣工图的费用由中标单位自行承担，已包含在合同总价内。</w:t>
      </w:r>
    </w:p>
    <w:p w14:paraId="017171FD">
      <w:pPr>
        <w:pStyle w:val="7"/>
        <w:ind w:firstLine="392" w:firstLineChars="187"/>
        <w:rPr>
          <w:rFonts w:hint="eastAsia" w:ascii="仿宋" w:hAnsi="仿宋" w:eastAsia="仿宋" w:cs="仿宋"/>
          <w:szCs w:val="21"/>
        </w:rPr>
      </w:pPr>
      <w:r>
        <w:rPr>
          <w:rFonts w:hint="eastAsia" w:ascii="仿宋" w:hAnsi="仿宋" w:eastAsia="仿宋" w:cs="仿宋"/>
          <w:szCs w:val="21"/>
        </w:rPr>
        <w:t>3、采购单位应对中标单位的验收申请进行审查，验收合格的，采购单位应向中标单位出具工程接收证书；验收不合格的，中标单位应对不合格工程进行返工、修复或采取其他补救措施，并重新提交采购单位验收。</w:t>
      </w:r>
    </w:p>
    <w:p w14:paraId="701476B4">
      <w:pPr>
        <w:pStyle w:val="7"/>
        <w:ind w:firstLine="392" w:firstLineChars="187"/>
        <w:rPr>
          <w:rFonts w:hint="eastAsia" w:ascii="仿宋" w:hAnsi="仿宋" w:eastAsia="仿宋" w:cs="仿宋"/>
          <w:szCs w:val="21"/>
        </w:rPr>
      </w:pPr>
      <w:r>
        <w:rPr>
          <w:rFonts w:hint="eastAsia" w:ascii="仿宋" w:hAnsi="仿宋" w:eastAsia="仿宋" w:cs="仿宋"/>
          <w:szCs w:val="21"/>
        </w:rPr>
        <w:t>4、自本合同施工工程项目竣工验收通过之日起  日内，中标单位需移交给采购单位并取得签章手续；</w:t>
      </w:r>
    </w:p>
    <w:p w14:paraId="60182C50">
      <w:pPr>
        <w:pStyle w:val="7"/>
        <w:ind w:firstLine="394" w:firstLineChars="187"/>
        <w:rPr>
          <w:rFonts w:hint="eastAsia" w:ascii="仿宋" w:hAnsi="仿宋" w:eastAsia="仿宋" w:cs="仿宋"/>
          <w:b/>
          <w:bCs/>
          <w:szCs w:val="21"/>
        </w:rPr>
      </w:pPr>
      <w:r>
        <w:rPr>
          <w:rFonts w:hint="eastAsia" w:ascii="仿宋" w:hAnsi="仿宋" w:eastAsia="仿宋" w:cs="仿宋"/>
          <w:b/>
          <w:bCs/>
          <w:szCs w:val="21"/>
        </w:rPr>
        <w:t>十、结算审核</w:t>
      </w:r>
    </w:p>
    <w:p w14:paraId="2056CBF4">
      <w:pPr>
        <w:pStyle w:val="7"/>
        <w:ind w:firstLine="392" w:firstLineChars="187"/>
        <w:rPr>
          <w:rFonts w:hint="eastAsia" w:ascii="仿宋" w:hAnsi="仿宋" w:eastAsia="仿宋" w:cs="仿宋"/>
          <w:szCs w:val="21"/>
        </w:rPr>
      </w:pPr>
      <w:r>
        <w:rPr>
          <w:rFonts w:hint="eastAsia" w:ascii="仿宋" w:hAnsi="仿宋" w:eastAsia="仿宋" w:cs="仿宋"/>
          <w:szCs w:val="21"/>
        </w:rPr>
        <w:t>工程结算经监理人审查盖章确认后，最终结算价格以采购单位审定结果为准。</w:t>
      </w:r>
    </w:p>
    <w:p w14:paraId="3D553186">
      <w:pPr>
        <w:pStyle w:val="7"/>
        <w:ind w:firstLine="394" w:firstLineChars="187"/>
        <w:rPr>
          <w:rFonts w:hint="eastAsia" w:ascii="仿宋" w:hAnsi="仿宋" w:eastAsia="仿宋" w:cs="仿宋"/>
          <w:szCs w:val="21"/>
        </w:rPr>
      </w:pPr>
      <w:r>
        <w:rPr>
          <w:rFonts w:hint="eastAsia" w:ascii="仿宋" w:hAnsi="仿宋" w:eastAsia="仿宋" w:cs="仿宋"/>
          <w:b/>
          <w:bCs/>
          <w:szCs w:val="21"/>
        </w:rPr>
        <w:t>十一、采购单位的权利与义务</w:t>
      </w:r>
    </w:p>
    <w:p w14:paraId="7E233117">
      <w:pPr>
        <w:pStyle w:val="7"/>
        <w:ind w:firstLine="392" w:firstLineChars="187"/>
        <w:rPr>
          <w:rFonts w:hint="eastAsia" w:ascii="仿宋" w:hAnsi="仿宋" w:eastAsia="仿宋" w:cs="仿宋"/>
          <w:szCs w:val="21"/>
        </w:rPr>
      </w:pPr>
      <w:r>
        <w:rPr>
          <w:rFonts w:hint="eastAsia" w:ascii="仿宋" w:hAnsi="仿宋" w:eastAsia="仿宋" w:cs="仿宋"/>
          <w:szCs w:val="21"/>
        </w:rPr>
        <w:t>1、采购单位有权根据实际需要调整施工方案、内容和数量，中标单位应予以配合。</w:t>
      </w:r>
    </w:p>
    <w:p w14:paraId="10D30FFE">
      <w:pPr>
        <w:pStyle w:val="7"/>
        <w:ind w:firstLine="392" w:firstLineChars="187"/>
        <w:rPr>
          <w:rFonts w:hint="eastAsia" w:ascii="仿宋" w:hAnsi="仿宋" w:eastAsia="仿宋" w:cs="仿宋"/>
          <w:szCs w:val="21"/>
        </w:rPr>
      </w:pPr>
      <w:r>
        <w:rPr>
          <w:rFonts w:hint="eastAsia" w:ascii="仿宋" w:hAnsi="仿宋" w:eastAsia="仿宋" w:cs="仿宋"/>
          <w:szCs w:val="21"/>
        </w:rPr>
        <w:t>2、采购单位对因中标单位的原因致使建设工程质量不符合合同约定的，有权要求中标单位无偿修理或返工、改建。</w:t>
      </w:r>
    </w:p>
    <w:p w14:paraId="1644EE0C">
      <w:pPr>
        <w:pStyle w:val="7"/>
        <w:ind w:firstLine="392" w:firstLineChars="187"/>
        <w:rPr>
          <w:rFonts w:hint="eastAsia" w:ascii="仿宋" w:hAnsi="仿宋" w:eastAsia="仿宋" w:cs="仿宋"/>
          <w:szCs w:val="21"/>
        </w:rPr>
      </w:pPr>
      <w:r>
        <w:rPr>
          <w:rFonts w:hint="eastAsia" w:ascii="仿宋" w:hAnsi="仿宋" w:eastAsia="仿宋" w:cs="仿宋"/>
          <w:szCs w:val="21"/>
        </w:rPr>
        <w:t>3、项目施工竣工后，采购单位应予以验收，验收合格的，采购单位应按合同约定支付价款。</w:t>
      </w:r>
    </w:p>
    <w:p w14:paraId="07C9F8AE">
      <w:pPr>
        <w:pStyle w:val="7"/>
        <w:ind w:firstLine="392" w:firstLineChars="187"/>
        <w:rPr>
          <w:rFonts w:hint="eastAsia" w:ascii="仿宋" w:hAnsi="仿宋" w:eastAsia="仿宋" w:cs="仿宋"/>
          <w:szCs w:val="21"/>
        </w:rPr>
      </w:pPr>
      <w:r>
        <w:rPr>
          <w:rFonts w:hint="eastAsia" w:ascii="仿宋" w:hAnsi="仿宋" w:eastAsia="仿宋" w:cs="仿宋"/>
          <w:szCs w:val="21"/>
        </w:rPr>
        <w:t>十二、中标单位的权利与义务</w:t>
      </w:r>
    </w:p>
    <w:p w14:paraId="476F6DFD">
      <w:pPr>
        <w:pStyle w:val="7"/>
        <w:ind w:firstLine="392" w:firstLineChars="187"/>
        <w:rPr>
          <w:rFonts w:hint="eastAsia" w:ascii="仿宋" w:hAnsi="仿宋" w:eastAsia="仿宋" w:cs="仿宋"/>
          <w:szCs w:val="21"/>
        </w:rPr>
      </w:pPr>
      <w:r>
        <w:rPr>
          <w:rFonts w:hint="eastAsia" w:ascii="仿宋" w:hAnsi="仿宋" w:eastAsia="仿宋" w:cs="仿宋"/>
          <w:szCs w:val="21"/>
        </w:rPr>
        <w:t>1、施工场地内施工所需水、电、通讯由中标单位自行解决并承担相应的费用和风险。</w:t>
      </w:r>
    </w:p>
    <w:p w14:paraId="570A505A">
      <w:pPr>
        <w:pStyle w:val="7"/>
        <w:ind w:firstLine="392" w:firstLineChars="187"/>
        <w:rPr>
          <w:rFonts w:hint="eastAsia" w:ascii="仿宋" w:hAnsi="仿宋" w:eastAsia="仿宋" w:cs="仿宋"/>
          <w:szCs w:val="21"/>
        </w:rPr>
      </w:pPr>
      <w:r>
        <w:rPr>
          <w:rFonts w:hint="eastAsia" w:ascii="仿宋" w:hAnsi="仿宋" w:eastAsia="仿宋" w:cs="仿宋"/>
          <w:szCs w:val="21"/>
          <w:highlight w:val="none"/>
        </w:rPr>
        <w:t>2、中标单位应负责提供和维护施工区段的围挡、照明、通行标牌等设施，并负责施工现场的安全保卫工</w:t>
      </w:r>
      <w:r>
        <w:rPr>
          <w:rFonts w:hint="eastAsia" w:ascii="仿宋" w:hAnsi="仿宋" w:eastAsia="仿宋" w:cs="仿宋"/>
          <w:szCs w:val="21"/>
        </w:rPr>
        <w:t>作和交通疏导工作，施工现场应符合深圳安全文明施工规范要求，所需费用已包含在合同总价中，由中标单位自行承担。因中标单位原因在施工场地内及其毗邻地带造成采购单位及第三方人员伤亡和财产损失的，由中标单位承担相应的赔偿责任。</w:t>
      </w:r>
    </w:p>
    <w:p w14:paraId="6017788C">
      <w:pPr>
        <w:pStyle w:val="7"/>
        <w:ind w:firstLine="392" w:firstLineChars="187"/>
        <w:rPr>
          <w:rFonts w:hint="eastAsia" w:ascii="仿宋" w:hAnsi="仿宋" w:eastAsia="仿宋" w:cs="仿宋"/>
          <w:szCs w:val="21"/>
        </w:rPr>
      </w:pPr>
      <w:r>
        <w:rPr>
          <w:rFonts w:hint="eastAsia" w:ascii="仿宋" w:hAnsi="仿宋" w:eastAsia="仿宋" w:cs="仿宋"/>
          <w:szCs w:val="21"/>
        </w:rPr>
        <w:t>3、中标单位在施工过程中应遵守政府有关主管部门对施工场地交通、环境保护、施工噪音及安全生产管理规定，加强施工现场的环境管理，在施工过程中严格落实粉尘、废水、施工噪音等污染防治措施、生态保护及水土保持措施。</w:t>
      </w:r>
    </w:p>
    <w:p w14:paraId="6C96D888">
      <w:pPr>
        <w:pStyle w:val="7"/>
        <w:ind w:firstLine="392" w:firstLineChars="187"/>
        <w:rPr>
          <w:rFonts w:hint="eastAsia" w:ascii="仿宋" w:hAnsi="仿宋" w:eastAsia="仿宋" w:cs="仿宋"/>
          <w:szCs w:val="21"/>
        </w:rPr>
      </w:pPr>
      <w:r>
        <w:rPr>
          <w:rFonts w:hint="eastAsia" w:ascii="仿宋" w:hAnsi="仿宋" w:eastAsia="仿宋" w:cs="仿宋"/>
          <w:szCs w:val="21"/>
        </w:rPr>
        <w:t>4、中标单位负责办理符合开工条件所需的一切手续，并在本合同施工项目开工前  日完成报批，因完成报批所产生的费用已包含在合同总价中，由中标单位自行承担。如因中标单位不报、少报或漏报产生的一切后果由中标单位承担，因此造成施工项目工期延误的，采购单位不予顺延。</w:t>
      </w:r>
    </w:p>
    <w:p w14:paraId="4FC3A903">
      <w:pPr>
        <w:pStyle w:val="7"/>
        <w:ind w:firstLine="392" w:firstLineChars="187"/>
        <w:rPr>
          <w:rFonts w:hint="eastAsia" w:ascii="仿宋" w:hAnsi="仿宋" w:eastAsia="仿宋" w:cs="仿宋"/>
          <w:szCs w:val="21"/>
        </w:rPr>
      </w:pPr>
      <w:r>
        <w:rPr>
          <w:rFonts w:hint="eastAsia" w:ascii="仿宋" w:hAnsi="仿宋" w:eastAsia="仿宋" w:cs="仿宋"/>
          <w:szCs w:val="21"/>
        </w:rPr>
        <w:t>5、本合同施工项目的红线外临时占地租用费用由中标单位承担，该费用已包含在合同总价中。</w:t>
      </w:r>
    </w:p>
    <w:p w14:paraId="16F86200">
      <w:pPr>
        <w:pStyle w:val="7"/>
        <w:ind w:firstLine="392" w:firstLineChars="187"/>
        <w:rPr>
          <w:rFonts w:hint="eastAsia" w:ascii="仿宋" w:hAnsi="仿宋" w:eastAsia="仿宋" w:cs="仿宋"/>
          <w:szCs w:val="21"/>
        </w:rPr>
      </w:pPr>
      <w:r>
        <w:rPr>
          <w:rFonts w:hint="eastAsia" w:ascii="仿宋" w:hAnsi="仿宋" w:eastAsia="仿宋" w:cs="仿宋"/>
          <w:szCs w:val="21"/>
        </w:rPr>
        <w:t xml:space="preserve">6、本合同施工项目在交付采购单位正式投入使用之前，中标单位应负责已完工程的保护工作，因工程成品保护而产生的费用由中标单位承担。保护期间如工程发生损坏，中标单位应予以修复，并承担相应的修复费用。 </w:t>
      </w:r>
    </w:p>
    <w:p w14:paraId="431A3C46">
      <w:pPr>
        <w:pStyle w:val="7"/>
        <w:ind w:firstLine="392" w:firstLineChars="187"/>
        <w:rPr>
          <w:rFonts w:hint="eastAsia" w:ascii="仿宋" w:hAnsi="仿宋" w:eastAsia="仿宋" w:cs="仿宋"/>
          <w:szCs w:val="21"/>
        </w:rPr>
      </w:pPr>
      <w:r>
        <w:rPr>
          <w:rFonts w:hint="eastAsia" w:ascii="仿宋" w:hAnsi="仿宋" w:eastAsia="仿宋" w:cs="仿宋"/>
          <w:szCs w:val="21"/>
        </w:rPr>
        <w:t>7、中标单位做好施工场地地下管线和邻近建筑物、构筑物（包括文物保护建筑）、古树古木的保护工作，与之相关的一切费用均由中标单位自行承担。</w:t>
      </w:r>
    </w:p>
    <w:p w14:paraId="7FD02886">
      <w:pPr>
        <w:pStyle w:val="7"/>
        <w:ind w:firstLine="392" w:firstLineChars="187"/>
        <w:rPr>
          <w:rFonts w:hint="eastAsia" w:ascii="仿宋" w:hAnsi="仿宋" w:eastAsia="仿宋" w:cs="仿宋"/>
          <w:szCs w:val="21"/>
        </w:rPr>
      </w:pPr>
      <w:r>
        <w:rPr>
          <w:rFonts w:hint="eastAsia" w:ascii="仿宋" w:hAnsi="仿宋" w:eastAsia="仿宋" w:cs="仿宋"/>
          <w:szCs w:val="21"/>
        </w:rPr>
        <w:t>8、中标单位应保证施工现场整洁，及时清理施工现场产生的建筑垃圾。</w:t>
      </w:r>
    </w:p>
    <w:p w14:paraId="59DAA39B">
      <w:pPr>
        <w:pStyle w:val="7"/>
        <w:ind w:firstLine="392" w:firstLineChars="187"/>
        <w:rPr>
          <w:rFonts w:hint="eastAsia" w:ascii="仿宋" w:hAnsi="仿宋" w:eastAsia="仿宋" w:cs="仿宋"/>
          <w:szCs w:val="21"/>
        </w:rPr>
      </w:pPr>
      <w:r>
        <w:rPr>
          <w:rFonts w:hint="eastAsia" w:ascii="仿宋" w:hAnsi="仿宋" w:eastAsia="仿宋" w:cs="仿宋"/>
          <w:szCs w:val="21"/>
        </w:rPr>
        <w:t>9、中标单位应当按照深圳市环境卫生管理部门的有关规定，完成本合同施工项目交工前清理、修复工作（包括但不限于余土、垃圾外运，生产和生活临时设施的拆除，场地恢复，施工破坏的修复等），并使得项目施工现场达到验收的要求，做到工完场清。施工现场的竣工退场费用由中标单位承担。</w:t>
      </w:r>
    </w:p>
    <w:p w14:paraId="29DD8DFE">
      <w:pPr>
        <w:pStyle w:val="7"/>
        <w:ind w:firstLine="392" w:firstLineChars="187"/>
        <w:rPr>
          <w:rFonts w:hint="eastAsia" w:ascii="仿宋" w:hAnsi="仿宋" w:eastAsia="仿宋" w:cs="仿宋"/>
          <w:szCs w:val="21"/>
        </w:rPr>
      </w:pPr>
      <w:r>
        <w:rPr>
          <w:rFonts w:hint="eastAsia" w:ascii="仿宋" w:hAnsi="仿宋" w:eastAsia="仿宋" w:cs="仿宋"/>
          <w:szCs w:val="21"/>
        </w:rPr>
        <w:t>10、中标单位派驻到施工现场的主要施工管理人员应相对稳定，施工过程中主要施工管理人员如有变动，中标单位应及时向采购单位提交人员变动情况，并注明更换主要施工管理人员的基本信息。</w:t>
      </w:r>
    </w:p>
    <w:p w14:paraId="325D3E44">
      <w:pPr>
        <w:pStyle w:val="7"/>
        <w:ind w:firstLine="392" w:firstLineChars="187"/>
        <w:rPr>
          <w:rFonts w:hint="eastAsia" w:ascii="仿宋" w:hAnsi="仿宋" w:eastAsia="仿宋" w:cs="仿宋"/>
          <w:szCs w:val="21"/>
        </w:rPr>
      </w:pPr>
      <w:r>
        <w:rPr>
          <w:rFonts w:hint="eastAsia" w:ascii="仿宋" w:hAnsi="仿宋" w:eastAsia="仿宋" w:cs="仿宋"/>
          <w:szCs w:val="21"/>
        </w:rPr>
        <w:t>11、中标单位应依法为其雇佣的施工人员办理必要的证件、许可、保险等，中标单位不得拖欠施工人员工资，如发生劳资纠纷产生的一切责任均由中标单位承担。</w:t>
      </w:r>
    </w:p>
    <w:p w14:paraId="20556BA9">
      <w:pPr>
        <w:pStyle w:val="7"/>
        <w:ind w:firstLine="392" w:firstLineChars="187"/>
        <w:rPr>
          <w:rFonts w:hint="eastAsia" w:ascii="仿宋" w:hAnsi="仿宋" w:eastAsia="仿宋" w:cs="仿宋"/>
          <w:szCs w:val="21"/>
        </w:rPr>
      </w:pPr>
      <w:r>
        <w:rPr>
          <w:rFonts w:hint="eastAsia" w:ascii="仿宋" w:hAnsi="仿宋" w:eastAsia="仿宋" w:cs="仿宋"/>
          <w:szCs w:val="21"/>
        </w:rPr>
        <w:t>12、红线外临时占地租用费用由中标单位承担，该费用已包含在合同总价中。</w:t>
      </w:r>
    </w:p>
    <w:p w14:paraId="4BD94577">
      <w:pPr>
        <w:pStyle w:val="7"/>
        <w:ind w:firstLine="392" w:firstLineChars="187"/>
        <w:rPr>
          <w:rFonts w:hint="eastAsia" w:ascii="仿宋" w:hAnsi="仿宋" w:eastAsia="仿宋" w:cs="仿宋"/>
          <w:szCs w:val="21"/>
        </w:rPr>
      </w:pPr>
      <w:r>
        <w:rPr>
          <w:rFonts w:hint="eastAsia" w:ascii="仿宋" w:hAnsi="仿宋" w:eastAsia="仿宋" w:cs="仿宋"/>
          <w:szCs w:val="21"/>
        </w:rPr>
        <w:t>13、中标单位应当按现行国家及地方规定办理中标单位必须购买的保险（包括工程一切险和第三者责任险）</w:t>
      </w:r>
      <w:r>
        <w:rPr>
          <w:rFonts w:hint="eastAsia" w:ascii="仿宋" w:hAnsi="仿宋" w:eastAsia="仿宋" w:cs="仿宋"/>
          <w:szCs w:val="21"/>
          <w:lang w:eastAsia="zh-CN"/>
        </w:rPr>
        <w:t>，</w:t>
      </w:r>
      <w:r>
        <w:rPr>
          <w:rFonts w:hint="eastAsia" w:ascii="仿宋" w:hAnsi="仿宋" w:eastAsia="仿宋" w:cs="仿宋"/>
          <w:szCs w:val="21"/>
        </w:rPr>
        <w:t>中标单位应向采购单位提交其已投保的各项保险的凭证和保险单复印件。</w:t>
      </w:r>
    </w:p>
    <w:p w14:paraId="42DAC698">
      <w:pPr>
        <w:pStyle w:val="7"/>
        <w:ind w:firstLine="392" w:firstLineChars="187"/>
        <w:rPr>
          <w:rFonts w:hint="eastAsia" w:ascii="仿宋" w:hAnsi="仿宋" w:eastAsia="仿宋" w:cs="仿宋"/>
          <w:szCs w:val="21"/>
        </w:rPr>
      </w:pPr>
      <w:r>
        <w:rPr>
          <w:rFonts w:hint="eastAsia" w:ascii="仿宋" w:hAnsi="仿宋" w:eastAsia="仿宋" w:cs="仿宋"/>
          <w:szCs w:val="21"/>
        </w:rPr>
        <w:t>14、中标单位应对建设工程缺陷负保修责任。在工程质量保修期内，如工程所有人和使用人发现工程缺陷的，中标单位应当负责维修。</w:t>
      </w:r>
    </w:p>
    <w:p w14:paraId="7A00E0BA">
      <w:pPr>
        <w:pStyle w:val="7"/>
        <w:ind w:firstLine="392" w:firstLineChars="187"/>
        <w:rPr>
          <w:rFonts w:hint="eastAsia" w:ascii="仿宋" w:hAnsi="仿宋" w:eastAsia="仿宋" w:cs="仿宋"/>
          <w:szCs w:val="21"/>
        </w:rPr>
      </w:pPr>
      <w:r>
        <w:rPr>
          <w:rFonts w:hint="eastAsia" w:ascii="仿宋" w:hAnsi="仿宋" w:eastAsia="仿宋" w:cs="仿宋"/>
          <w:szCs w:val="21"/>
        </w:rPr>
        <w:t>15、中标单位不得以贿赂或变相贿赂的方式，谋取非法利益，不得与采购单位聘请的第三方串通损害采购单位利益。</w:t>
      </w:r>
    </w:p>
    <w:p w14:paraId="110ECD6E">
      <w:pPr>
        <w:pStyle w:val="7"/>
        <w:ind w:firstLine="392" w:firstLineChars="187"/>
        <w:rPr>
          <w:rFonts w:hint="eastAsia" w:ascii="仿宋" w:hAnsi="仿宋" w:eastAsia="仿宋" w:cs="仿宋"/>
          <w:szCs w:val="21"/>
        </w:rPr>
      </w:pPr>
      <w:r>
        <w:rPr>
          <w:rFonts w:hint="eastAsia" w:ascii="仿宋" w:hAnsi="仿宋" w:eastAsia="仿宋" w:cs="仿宋"/>
          <w:szCs w:val="21"/>
        </w:rPr>
        <w:t>16、中标单位不得将本合同项下施工项目转包、分包至第三方。</w:t>
      </w:r>
    </w:p>
    <w:p w14:paraId="76149163">
      <w:pPr>
        <w:pStyle w:val="7"/>
        <w:ind w:firstLine="394" w:firstLineChars="187"/>
        <w:rPr>
          <w:rFonts w:hint="eastAsia" w:ascii="仿宋" w:hAnsi="仿宋" w:eastAsia="仿宋" w:cs="仿宋"/>
          <w:b/>
          <w:bCs/>
          <w:szCs w:val="21"/>
        </w:rPr>
      </w:pPr>
      <w:r>
        <w:rPr>
          <w:rFonts w:hint="eastAsia" w:ascii="仿宋" w:hAnsi="仿宋" w:eastAsia="仿宋" w:cs="仿宋"/>
          <w:b/>
          <w:bCs/>
          <w:szCs w:val="21"/>
        </w:rPr>
        <w:t>十三、联络</w:t>
      </w:r>
    </w:p>
    <w:p w14:paraId="717B8C79">
      <w:pPr>
        <w:pStyle w:val="7"/>
        <w:ind w:firstLine="392" w:firstLineChars="187"/>
        <w:rPr>
          <w:rFonts w:hint="eastAsia" w:ascii="仿宋" w:hAnsi="仿宋" w:eastAsia="仿宋" w:cs="仿宋"/>
          <w:szCs w:val="21"/>
        </w:rPr>
      </w:pPr>
      <w:r>
        <w:rPr>
          <w:rFonts w:hint="eastAsia" w:ascii="仿宋" w:hAnsi="仿宋" w:eastAsia="仿宋" w:cs="仿宋"/>
          <w:szCs w:val="21"/>
        </w:rPr>
        <w:t>1、与合同有关的通知、批准、证明、意见、决定等，除特殊或紧急情况外，均应采用书面形式。</w:t>
      </w:r>
    </w:p>
    <w:p w14:paraId="4ED5D300">
      <w:pPr>
        <w:pStyle w:val="7"/>
        <w:ind w:firstLine="392" w:firstLineChars="187"/>
        <w:rPr>
          <w:rFonts w:hint="eastAsia" w:ascii="仿宋" w:hAnsi="仿宋" w:eastAsia="仿宋" w:cs="仿宋"/>
          <w:szCs w:val="21"/>
          <w:highlight w:val="none"/>
        </w:rPr>
      </w:pPr>
      <w:r>
        <w:rPr>
          <w:rFonts w:hint="eastAsia" w:ascii="仿宋" w:hAnsi="仿宋" w:eastAsia="仿宋" w:cs="仿宋"/>
          <w:szCs w:val="21"/>
        </w:rPr>
        <w:t>2、采购单位、中标单位承诺在本合同约定的地址、联系方式均有效，如任何一方的地址或联系方式有变更时，需在变更前  日以书面形式通知对方。因迟延通知而造成的损失，由过错方承担责任。本合同项下的</w:t>
      </w:r>
      <w:r>
        <w:rPr>
          <w:rFonts w:hint="eastAsia" w:ascii="仿宋" w:hAnsi="仿宋" w:eastAsia="仿宋" w:cs="仿宋"/>
          <w:szCs w:val="21"/>
          <w:highlight w:val="none"/>
        </w:rPr>
        <w:t>通知自送达之日起发生效力。</w:t>
      </w:r>
    </w:p>
    <w:p w14:paraId="3087C02F">
      <w:pPr>
        <w:pStyle w:val="7"/>
        <w:ind w:firstLine="394" w:firstLineChars="187"/>
        <w:rPr>
          <w:rFonts w:hint="eastAsia" w:ascii="仿宋" w:hAnsi="仿宋" w:eastAsia="仿宋" w:cs="仿宋"/>
          <w:b/>
          <w:bCs/>
          <w:szCs w:val="21"/>
        </w:rPr>
      </w:pPr>
      <w:r>
        <w:rPr>
          <w:rFonts w:hint="eastAsia" w:ascii="仿宋" w:hAnsi="仿宋" w:eastAsia="仿宋" w:cs="仿宋"/>
          <w:b/>
          <w:bCs/>
          <w:szCs w:val="21"/>
        </w:rPr>
        <w:t>十四、知识产权</w:t>
      </w:r>
    </w:p>
    <w:p w14:paraId="77CE43A6">
      <w:pPr>
        <w:pStyle w:val="7"/>
        <w:ind w:firstLine="392" w:firstLineChars="187"/>
        <w:rPr>
          <w:rFonts w:hint="eastAsia" w:ascii="仿宋" w:hAnsi="仿宋" w:eastAsia="仿宋" w:cs="仿宋"/>
          <w:szCs w:val="21"/>
        </w:rPr>
      </w:pPr>
      <w:r>
        <w:rPr>
          <w:rFonts w:hint="eastAsia" w:ascii="仿宋" w:hAnsi="仿宋" w:eastAsia="仿宋" w:cs="仿宋"/>
          <w:szCs w:val="21"/>
        </w:rPr>
        <w:t>1、采购单位提供给中标单位的图纸、采购单位为实施工程自行编制或委托编制的技术规范以及反映采购单位要求的或其他类似性质的文件的著作权属于采购单位，中标单位可为实现合同目的而复制、使用此类文件，但不能用于与合同无关的其他事项。未经采购单位书面同意，中标单位不得为了合同以外的目的复制、使用上述文件或将其提供给任何第三方。</w:t>
      </w:r>
    </w:p>
    <w:p w14:paraId="5DE3182F">
      <w:pPr>
        <w:pStyle w:val="7"/>
        <w:ind w:firstLine="392" w:firstLineChars="187"/>
        <w:rPr>
          <w:rFonts w:hint="eastAsia" w:ascii="仿宋" w:hAnsi="仿宋" w:eastAsia="仿宋" w:cs="仿宋"/>
          <w:szCs w:val="21"/>
        </w:rPr>
      </w:pPr>
      <w:r>
        <w:rPr>
          <w:rFonts w:hint="eastAsia" w:ascii="仿宋" w:hAnsi="仿宋" w:eastAsia="仿宋" w:cs="仿宋"/>
          <w:szCs w:val="21"/>
        </w:rPr>
        <w:t>2、中标单位保证在履行合同过程中不侵犯任何第三方的知识产权。中标单位在使用材料、施工设备、工程设备或采用施工工艺时，因侵犯他人的专利权或其他知识产权所引起的责任，由中标单位承担。</w:t>
      </w:r>
    </w:p>
    <w:p w14:paraId="51A994DF">
      <w:pPr>
        <w:pStyle w:val="7"/>
        <w:ind w:firstLine="392" w:firstLineChars="187"/>
        <w:rPr>
          <w:rFonts w:hint="eastAsia" w:ascii="仿宋" w:hAnsi="仿宋" w:eastAsia="仿宋" w:cs="仿宋"/>
          <w:szCs w:val="21"/>
        </w:rPr>
      </w:pPr>
      <w:r>
        <w:rPr>
          <w:rFonts w:hint="eastAsia" w:ascii="仿宋" w:hAnsi="仿宋" w:eastAsia="仿宋" w:cs="仿宋"/>
          <w:szCs w:val="21"/>
        </w:rPr>
        <w:t>3、中标单位确认在合同签订前和签订时已确定采用的专利、专有技术、技术秘密的使用费已包含在本合同总价中。</w:t>
      </w:r>
    </w:p>
    <w:p w14:paraId="00134F8A">
      <w:pPr>
        <w:pStyle w:val="7"/>
        <w:ind w:firstLine="394" w:firstLineChars="187"/>
        <w:rPr>
          <w:rFonts w:hint="eastAsia" w:ascii="仿宋" w:hAnsi="仿宋" w:eastAsia="仿宋" w:cs="仿宋"/>
          <w:b/>
          <w:bCs/>
          <w:szCs w:val="21"/>
        </w:rPr>
      </w:pPr>
      <w:r>
        <w:rPr>
          <w:rFonts w:hint="eastAsia" w:ascii="仿宋" w:hAnsi="仿宋" w:eastAsia="仿宋" w:cs="仿宋"/>
          <w:b/>
          <w:bCs/>
          <w:szCs w:val="21"/>
        </w:rPr>
        <w:t>十五、违约责任</w:t>
      </w:r>
    </w:p>
    <w:p w14:paraId="3FDA4919">
      <w:pPr>
        <w:pStyle w:val="7"/>
        <w:ind w:firstLine="392" w:firstLineChars="187"/>
        <w:rPr>
          <w:rFonts w:hint="eastAsia" w:ascii="仿宋" w:hAnsi="仿宋" w:eastAsia="仿宋" w:cs="仿宋"/>
          <w:szCs w:val="21"/>
        </w:rPr>
      </w:pPr>
      <w:r>
        <w:rPr>
          <w:rFonts w:hint="eastAsia" w:ascii="仿宋" w:hAnsi="仿宋" w:eastAsia="仿宋" w:cs="仿宋"/>
          <w:szCs w:val="21"/>
        </w:rPr>
        <w:t>1、因采购单位暂停工程导致的停工，中标单位的工期相应顺延。</w:t>
      </w:r>
    </w:p>
    <w:p w14:paraId="619BFC47">
      <w:pPr>
        <w:pStyle w:val="7"/>
        <w:ind w:firstLine="392" w:firstLineChars="187"/>
        <w:rPr>
          <w:rFonts w:hint="eastAsia" w:ascii="仿宋" w:hAnsi="仿宋" w:eastAsia="仿宋" w:cs="仿宋"/>
          <w:szCs w:val="21"/>
        </w:rPr>
      </w:pPr>
      <w:r>
        <w:rPr>
          <w:rFonts w:hint="eastAsia" w:ascii="仿宋" w:hAnsi="仿宋" w:eastAsia="仿宋" w:cs="仿宋"/>
          <w:szCs w:val="21"/>
        </w:rPr>
        <w:t>2、采购单位无正当理由未按本合同约定按时支付工程预付款、工程进度款、工程竣工结算款的，采购单位应向中标单位承担违约责任，具体承担方式由采购单位与中标单位另行协商确定。因中标单位未及时提供合格发票或财政支付流程导致的付款迟延，不视为采购单位违约。</w:t>
      </w:r>
    </w:p>
    <w:p w14:paraId="7F4E5A1C">
      <w:pPr>
        <w:pStyle w:val="7"/>
        <w:ind w:firstLine="392" w:firstLineChars="187"/>
        <w:rPr>
          <w:rFonts w:hint="eastAsia" w:ascii="仿宋" w:hAnsi="仿宋" w:eastAsia="仿宋" w:cs="仿宋"/>
          <w:szCs w:val="21"/>
        </w:rPr>
      </w:pPr>
      <w:r>
        <w:rPr>
          <w:rFonts w:hint="eastAsia" w:ascii="仿宋" w:hAnsi="仿宋" w:eastAsia="仿宋" w:cs="仿宋"/>
          <w:szCs w:val="21"/>
        </w:rPr>
        <w:t>3、本合同项下工程质量没有达到招标文件中规定的质量标准，中标单位未按招标文件的规定采购分部分项工程量清单的任何材料设备，均属中标单位违约。中标单位必须立即返工或返修，并承担由此产生的费用及相关的检验、验收费用，直至验收合格。因此造成工期延误的，每延误一天，中标单位应向采购单位支付</w:t>
      </w:r>
      <w:r>
        <w:rPr>
          <w:rFonts w:hint="eastAsia" w:ascii="仿宋" w:hAnsi="仿宋" w:eastAsia="仿宋" w:cs="仿宋"/>
        </w:rPr>
        <w:t>工程总价款的千分之五的</w:t>
      </w:r>
      <w:r>
        <w:rPr>
          <w:rFonts w:hint="eastAsia" w:ascii="仿宋" w:hAnsi="仿宋" w:eastAsia="仿宋" w:cs="仿宋"/>
          <w:szCs w:val="21"/>
        </w:rPr>
        <w:t>违约金。违约金不足以弥补采购单位因此遭受损失（包括但不限于律师费、诉讼费、鉴定费、保全费、调查费等费用支出）的，中标单位还应予以赔偿。</w:t>
      </w:r>
    </w:p>
    <w:p w14:paraId="2953E6FB">
      <w:pPr>
        <w:pStyle w:val="7"/>
        <w:ind w:firstLine="392" w:firstLineChars="187"/>
        <w:rPr>
          <w:rFonts w:hint="eastAsia" w:ascii="仿宋" w:hAnsi="仿宋" w:eastAsia="仿宋" w:cs="仿宋"/>
          <w:szCs w:val="21"/>
        </w:rPr>
      </w:pPr>
      <w:r>
        <w:rPr>
          <w:rFonts w:hint="eastAsia" w:ascii="仿宋" w:hAnsi="仿宋" w:eastAsia="仿宋" w:cs="仿宋"/>
          <w:szCs w:val="21"/>
        </w:rPr>
        <w:t>4、中标单位应严格按照合同约定工期完工，因中标单位原因造成工程项目未按合同约定完工的，每延期一天，中标单位应向采购单位支付</w:t>
      </w:r>
      <w:r>
        <w:rPr>
          <w:rFonts w:hint="eastAsia" w:ascii="仿宋" w:hAnsi="仿宋" w:eastAsia="仿宋" w:cs="仿宋"/>
        </w:rPr>
        <w:t>工程总价款的千分之五的</w:t>
      </w:r>
      <w:r>
        <w:rPr>
          <w:rFonts w:hint="eastAsia" w:ascii="仿宋" w:hAnsi="仿宋" w:eastAsia="仿宋" w:cs="仿宋"/>
          <w:szCs w:val="21"/>
        </w:rPr>
        <w:t>违约金，如果违约金不足以弥补采购单位因此遭受损失（包括但不限于律师费、诉讼费、鉴定费、保全费、调查费等费用支出）的，中标单位应予以赔偿。</w:t>
      </w:r>
    </w:p>
    <w:p w14:paraId="536181CA">
      <w:pPr>
        <w:pStyle w:val="7"/>
        <w:ind w:firstLine="394" w:firstLineChars="187"/>
        <w:rPr>
          <w:rFonts w:hint="eastAsia" w:ascii="仿宋" w:hAnsi="仿宋" w:eastAsia="仿宋" w:cs="仿宋"/>
          <w:b/>
          <w:bCs/>
          <w:szCs w:val="21"/>
        </w:rPr>
      </w:pPr>
      <w:r>
        <w:rPr>
          <w:rFonts w:hint="eastAsia" w:ascii="仿宋" w:hAnsi="仿宋" w:eastAsia="仿宋" w:cs="仿宋"/>
          <w:b/>
          <w:bCs/>
          <w:szCs w:val="21"/>
        </w:rPr>
        <w:t>十六、争议解决</w:t>
      </w:r>
    </w:p>
    <w:p w14:paraId="6EEF757F">
      <w:pPr>
        <w:pStyle w:val="8"/>
        <w:rPr>
          <w:rFonts w:hint="eastAsia" w:ascii="仿宋" w:hAnsi="仿宋" w:eastAsia="仿宋" w:cs="仿宋"/>
          <w:szCs w:val="21"/>
        </w:rPr>
      </w:pPr>
      <w:r>
        <w:rPr>
          <w:rFonts w:hint="eastAsia" w:ascii="仿宋" w:hAnsi="仿宋" w:eastAsia="仿宋" w:cs="仿宋"/>
          <w:szCs w:val="21"/>
        </w:rPr>
        <w:t>双方约定，在履行本合同过程中产生争议时，由采购单位和中标单位自行调解，调解不成的任何一方均可向</w:t>
      </w:r>
      <w:r>
        <w:rPr>
          <w:rFonts w:hint="eastAsia" w:ascii="仿宋" w:hAnsi="仿宋" w:eastAsia="仿宋" w:cs="仿宋"/>
        </w:rPr>
        <w:t>采购单位所在地的人民法院提起诉讼</w:t>
      </w:r>
      <w:r>
        <w:rPr>
          <w:rFonts w:hint="eastAsia" w:ascii="仿宋" w:hAnsi="仿宋" w:eastAsia="仿宋" w:cs="仿宋"/>
          <w:szCs w:val="21"/>
        </w:rPr>
        <w:t>。</w:t>
      </w:r>
    </w:p>
    <w:p w14:paraId="19B239B0">
      <w:pPr>
        <w:pStyle w:val="7"/>
        <w:ind w:firstLine="394" w:firstLineChars="187"/>
        <w:rPr>
          <w:rFonts w:hint="eastAsia" w:ascii="仿宋" w:hAnsi="仿宋" w:eastAsia="仿宋" w:cs="仿宋"/>
          <w:b/>
          <w:bCs/>
          <w:szCs w:val="21"/>
        </w:rPr>
      </w:pPr>
      <w:r>
        <w:rPr>
          <w:rFonts w:hint="eastAsia" w:ascii="仿宋" w:hAnsi="仿宋" w:eastAsia="仿宋" w:cs="仿宋"/>
          <w:b/>
          <w:bCs/>
          <w:szCs w:val="21"/>
        </w:rPr>
        <w:t>十七、不可抗力</w:t>
      </w:r>
    </w:p>
    <w:p w14:paraId="5D30133C">
      <w:pPr>
        <w:pStyle w:val="7"/>
        <w:ind w:firstLine="392" w:firstLineChars="187"/>
        <w:rPr>
          <w:rFonts w:hint="eastAsia" w:ascii="仿宋" w:hAnsi="仿宋" w:eastAsia="仿宋" w:cs="仿宋"/>
          <w:szCs w:val="21"/>
        </w:rPr>
      </w:pPr>
      <w:r>
        <w:rPr>
          <w:rFonts w:hint="eastAsia" w:ascii="仿宋" w:hAnsi="仿宋" w:eastAsia="仿宋" w:cs="仿宋"/>
          <w:szCs w:val="21"/>
        </w:rPr>
        <w:t xml:space="preserve">不可抗力是指在合同履行过程中不能避免且不能克服的自然灾害和社会性突发事件，本合同中约定的不可抗力如下： </w:t>
      </w:r>
    </w:p>
    <w:p w14:paraId="35EAE5CC">
      <w:pPr>
        <w:pStyle w:val="7"/>
        <w:ind w:firstLine="392" w:firstLineChars="187"/>
        <w:rPr>
          <w:rFonts w:hint="eastAsia" w:ascii="仿宋" w:hAnsi="仿宋" w:eastAsia="仿宋" w:cs="仿宋"/>
          <w:szCs w:val="21"/>
        </w:rPr>
      </w:pPr>
      <w:r>
        <w:rPr>
          <w:rFonts w:hint="eastAsia" w:ascii="仿宋" w:hAnsi="仿宋" w:eastAsia="仿宋" w:cs="仿宋"/>
          <w:szCs w:val="21"/>
        </w:rPr>
        <w:t>（1） 6 级以上的地震；</w:t>
      </w:r>
    </w:p>
    <w:p w14:paraId="389ACF32">
      <w:pPr>
        <w:pStyle w:val="7"/>
        <w:ind w:firstLine="392" w:firstLineChars="187"/>
        <w:rPr>
          <w:rFonts w:hint="eastAsia" w:ascii="仿宋" w:hAnsi="仿宋" w:eastAsia="仿宋" w:cs="仿宋"/>
          <w:szCs w:val="21"/>
        </w:rPr>
      </w:pPr>
      <w:r>
        <w:rPr>
          <w:rFonts w:hint="eastAsia" w:ascii="仿宋" w:hAnsi="仿宋" w:eastAsia="仿宋" w:cs="仿宋"/>
          <w:szCs w:val="21"/>
        </w:rPr>
        <w:t>（2）平均风力  8  级以上的大风；</w:t>
      </w:r>
    </w:p>
    <w:p w14:paraId="38AA5F15">
      <w:pPr>
        <w:pStyle w:val="7"/>
        <w:ind w:firstLine="392" w:firstLineChars="187"/>
        <w:rPr>
          <w:rFonts w:hint="eastAsia" w:ascii="仿宋" w:hAnsi="仿宋" w:eastAsia="仿宋" w:cs="仿宋"/>
          <w:szCs w:val="21"/>
        </w:rPr>
      </w:pPr>
      <w:r>
        <w:rPr>
          <w:rFonts w:hint="eastAsia" w:ascii="仿宋" w:hAnsi="仿宋" w:eastAsia="仿宋" w:cs="仿宋"/>
          <w:szCs w:val="21"/>
        </w:rPr>
        <w:t>（3）3个小时内降雨量为50 mm以上的暴雨；</w:t>
      </w:r>
    </w:p>
    <w:p w14:paraId="525DC5E0">
      <w:pPr>
        <w:pStyle w:val="7"/>
        <w:ind w:firstLine="392" w:firstLineChars="187"/>
        <w:rPr>
          <w:rFonts w:hint="eastAsia" w:ascii="仿宋" w:hAnsi="仿宋" w:eastAsia="仿宋" w:cs="仿宋"/>
          <w:szCs w:val="21"/>
        </w:rPr>
      </w:pPr>
      <w:r>
        <w:rPr>
          <w:rFonts w:hint="eastAsia" w:ascii="仿宋" w:hAnsi="仿宋" w:eastAsia="仿宋" w:cs="仿宋"/>
          <w:szCs w:val="21"/>
        </w:rPr>
        <w:t>（4）  37  摄氏度以上并持续2天的高温天气；</w:t>
      </w:r>
    </w:p>
    <w:p w14:paraId="41540D52">
      <w:pPr>
        <w:pStyle w:val="7"/>
        <w:ind w:firstLine="392" w:firstLineChars="187"/>
        <w:rPr>
          <w:rFonts w:hint="eastAsia" w:ascii="仿宋" w:hAnsi="仿宋" w:eastAsia="仿宋" w:cs="仿宋"/>
          <w:szCs w:val="21"/>
        </w:rPr>
      </w:pPr>
      <w:r>
        <w:rPr>
          <w:rFonts w:hint="eastAsia" w:ascii="仿宋" w:hAnsi="仿宋" w:eastAsia="仿宋" w:cs="仿宋"/>
          <w:szCs w:val="21"/>
        </w:rPr>
        <w:t>（5）其它：  战乱、动乱、空中飞行物体坠落或其他非采购单位承包责任造成的爆炸、火灾等。</w:t>
      </w:r>
    </w:p>
    <w:p w14:paraId="7AFE2EFB">
      <w:pPr>
        <w:pStyle w:val="7"/>
        <w:ind w:firstLine="392" w:firstLineChars="187"/>
        <w:rPr>
          <w:rFonts w:hint="eastAsia" w:ascii="仿宋" w:hAnsi="仿宋" w:eastAsia="仿宋" w:cs="仿宋"/>
          <w:szCs w:val="21"/>
        </w:rPr>
      </w:pPr>
      <w:r>
        <w:rPr>
          <w:rFonts w:hint="eastAsia" w:ascii="仿宋" w:hAnsi="仿宋" w:eastAsia="仿宋" w:cs="仿宋"/>
          <w:szCs w:val="21"/>
        </w:rPr>
        <w:t>不可抗力发生后，遭遇不可抗力的一方应及时书面通知对方，并应在合理期限内向对方提供遭遇不可抗力的证明，同时采取必要措施，并由中标单位、采购单位共同协商确定是否继续履行本合同。</w:t>
      </w:r>
    </w:p>
    <w:p w14:paraId="635E7DD4">
      <w:pPr>
        <w:pStyle w:val="7"/>
        <w:ind w:firstLine="394" w:firstLineChars="187"/>
        <w:rPr>
          <w:rFonts w:hint="eastAsia" w:ascii="仿宋" w:hAnsi="仿宋" w:eastAsia="仿宋" w:cs="仿宋"/>
          <w:b/>
          <w:bCs/>
          <w:szCs w:val="21"/>
        </w:rPr>
      </w:pPr>
      <w:r>
        <w:rPr>
          <w:rFonts w:hint="eastAsia" w:ascii="仿宋" w:hAnsi="仿宋" w:eastAsia="仿宋" w:cs="仿宋"/>
          <w:b/>
          <w:bCs/>
          <w:szCs w:val="21"/>
        </w:rPr>
        <w:t>十八、补充条款</w:t>
      </w:r>
    </w:p>
    <w:p w14:paraId="4065F5E3">
      <w:pPr>
        <w:pStyle w:val="7"/>
        <w:ind w:firstLine="392" w:firstLineChars="187"/>
        <w:rPr>
          <w:rFonts w:hint="eastAsia" w:ascii="仿宋" w:hAnsi="仿宋" w:eastAsia="仿宋" w:cs="仿宋"/>
          <w:szCs w:val="21"/>
        </w:rPr>
      </w:pPr>
      <w:r>
        <w:rPr>
          <w:rFonts w:hint="eastAsia" w:ascii="仿宋" w:hAnsi="仿宋" w:eastAsia="仿宋" w:cs="仿宋"/>
          <w:szCs w:val="21"/>
        </w:rPr>
        <w:t>1、工程量清单外增加的工程量，经监理人及采购单位审核确认后按实际增（减）工程造价，最后结算价应以采购单位审定为准。</w:t>
      </w:r>
    </w:p>
    <w:p w14:paraId="15A65E31">
      <w:pPr>
        <w:pStyle w:val="7"/>
        <w:ind w:firstLine="392" w:firstLineChars="187"/>
        <w:rPr>
          <w:rFonts w:hint="eastAsia" w:ascii="仿宋" w:hAnsi="仿宋" w:eastAsia="仿宋" w:cs="仿宋"/>
          <w:szCs w:val="21"/>
        </w:rPr>
      </w:pPr>
      <w:r>
        <w:rPr>
          <w:rFonts w:hint="eastAsia" w:ascii="仿宋" w:hAnsi="仿宋" w:eastAsia="仿宋" w:cs="仿宋"/>
          <w:szCs w:val="21"/>
        </w:rPr>
        <w:t>2、采购单位、中标单位约定，本工程中安全文明施工费用不下浮。</w:t>
      </w:r>
    </w:p>
    <w:p w14:paraId="71DCD61F">
      <w:pPr>
        <w:pStyle w:val="7"/>
        <w:ind w:firstLine="392" w:firstLineChars="187"/>
        <w:rPr>
          <w:rFonts w:hint="eastAsia" w:ascii="仿宋" w:hAnsi="仿宋" w:eastAsia="仿宋" w:cs="仿宋"/>
          <w:szCs w:val="21"/>
        </w:rPr>
      </w:pPr>
      <w:r>
        <w:rPr>
          <w:rFonts w:hint="eastAsia" w:ascii="仿宋" w:hAnsi="仿宋" w:eastAsia="仿宋" w:cs="仿宋"/>
          <w:szCs w:val="21"/>
        </w:rPr>
        <w:t>3、结算时清单编制方法（子目套法）同原标底清单编制。</w:t>
      </w:r>
    </w:p>
    <w:p w14:paraId="036C6E10">
      <w:pPr>
        <w:pStyle w:val="7"/>
        <w:ind w:firstLine="392" w:firstLineChars="187"/>
        <w:rPr>
          <w:rFonts w:hint="eastAsia" w:ascii="仿宋" w:hAnsi="仿宋" w:eastAsia="仿宋" w:cs="仿宋"/>
          <w:szCs w:val="21"/>
        </w:rPr>
      </w:pPr>
      <w:r>
        <w:rPr>
          <w:rFonts w:hint="eastAsia" w:ascii="仿宋" w:hAnsi="仿宋" w:eastAsia="仿宋" w:cs="仿宋"/>
          <w:szCs w:val="21"/>
        </w:rPr>
        <w:t>4、本工程涉及“营改增”的内容参照《深圳市建筑业营改增建设工程计价依据调整实施细则》执行。</w:t>
      </w:r>
    </w:p>
    <w:p w14:paraId="49A9CA29">
      <w:pPr>
        <w:pStyle w:val="7"/>
        <w:ind w:firstLine="392" w:firstLineChars="187"/>
        <w:rPr>
          <w:rFonts w:hint="eastAsia" w:ascii="仿宋" w:hAnsi="仿宋" w:eastAsia="仿宋" w:cs="仿宋"/>
          <w:szCs w:val="21"/>
        </w:rPr>
      </w:pPr>
      <w:r>
        <w:rPr>
          <w:rFonts w:hint="eastAsia" w:ascii="仿宋" w:hAnsi="仿宋" w:eastAsia="仿宋" w:cs="仿宋"/>
          <w:szCs w:val="21"/>
        </w:rPr>
        <w:t>5、《工程报价单》中所列的量均为暂定量，最终由双方根据实际完成的工程量据实结算。计算工程量时除双方书面明确的外，均按照完成后的净值计算，不包括任何损耗。《工程报价单》中单价为中标单位根据列明材料规格、档次、施工做法以及有关标准、规定完成单位工程内容的全部费用。中标单位应在报价时提供相应的材料样本，作为材料供应和验收的依据。双方应就中标单位提供的材料样本进行封存。</w:t>
      </w:r>
    </w:p>
    <w:p w14:paraId="27B68D6C">
      <w:pPr>
        <w:pStyle w:val="7"/>
        <w:ind w:firstLine="392" w:firstLineChars="187"/>
        <w:rPr>
          <w:rFonts w:hint="eastAsia" w:ascii="仿宋" w:hAnsi="仿宋" w:eastAsia="仿宋" w:cs="仿宋"/>
          <w:szCs w:val="21"/>
        </w:rPr>
      </w:pPr>
    </w:p>
    <w:p w14:paraId="76C40434">
      <w:pPr>
        <w:pStyle w:val="7"/>
        <w:ind w:firstLine="392" w:firstLineChars="187"/>
        <w:rPr>
          <w:rFonts w:hint="eastAsia" w:ascii="仿宋" w:hAnsi="仿宋" w:eastAsia="仿宋" w:cs="仿宋"/>
          <w:szCs w:val="21"/>
        </w:rPr>
      </w:pPr>
      <w:r>
        <w:rPr>
          <w:rFonts w:hint="eastAsia" w:ascii="仿宋" w:hAnsi="仿宋" w:eastAsia="仿宋" w:cs="仿宋"/>
          <w:szCs w:val="21"/>
        </w:rPr>
        <w:br w:type="page"/>
      </w:r>
    </w:p>
    <w:p w14:paraId="00D64B9E">
      <w:pPr>
        <w:pStyle w:val="7"/>
        <w:ind w:firstLine="394" w:firstLineChars="187"/>
        <w:rPr>
          <w:rFonts w:hint="eastAsia" w:ascii="仿宋" w:hAnsi="仿宋" w:eastAsia="仿宋" w:cs="仿宋"/>
          <w:b/>
          <w:bCs/>
          <w:szCs w:val="21"/>
        </w:rPr>
      </w:pPr>
      <w:r>
        <w:rPr>
          <w:rFonts w:hint="eastAsia" w:ascii="仿宋" w:hAnsi="仿宋" w:eastAsia="仿宋" w:cs="仿宋"/>
          <w:b/>
          <w:bCs/>
          <w:szCs w:val="21"/>
        </w:rPr>
        <w:t>工 程 质 量 缺 陷 保 修 书</w:t>
      </w:r>
    </w:p>
    <w:p w14:paraId="7D77B484">
      <w:pPr>
        <w:pStyle w:val="7"/>
        <w:ind w:firstLine="392" w:firstLineChars="187"/>
        <w:rPr>
          <w:rFonts w:hint="eastAsia" w:ascii="仿宋" w:hAnsi="仿宋" w:eastAsia="仿宋" w:cs="仿宋"/>
          <w:szCs w:val="21"/>
        </w:rPr>
      </w:pPr>
    </w:p>
    <w:p w14:paraId="0C49044C">
      <w:pPr>
        <w:pStyle w:val="7"/>
        <w:ind w:firstLine="392" w:firstLineChars="187"/>
        <w:rPr>
          <w:rFonts w:hint="eastAsia" w:ascii="仿宋" w:hAnsi="仿宋" w:eastAsia="仿宋" w:cs="仿宋"/>
          <w:szCs w:val="21"/>
        </w:rPr>
      </w:pPr>
    </w:p>
    <w:p w14:paraId="505787BE">
      <w:pPr>
        <w:pStyle w:val="7"/>
        <w:ind w:firstLine="392" w:firstLineChars="187"/>
        <w:rPr>
          <w:rFonts w:hint="eastAsia" w:ascii="仿宋" w:hAnsi="仿宋" w:eastAsia="仿宋" w:cs="仿宋"/>
          <w:szCs w:val="21"/>
          <w:lang w:eastAsia="zh-CN"/>
        </w:rPr>
      </w:pPr>
      <w:r>
        <w:rPr>
          <w:rFonts w:hint="eastAsia" w:ascii="仿宋" w:hAnsi="仿宋" w:eastAsia="仿宋" w:cs="仿宋"/>
          <w:szCs w:val="21"/>
        </w:rPr>
        <w:t>采购单位（全称）：</w:t>
      </w:r>
    </w:p>
    <w:p w14:paraId="6A0F6591">
      <w:pPr>
        <w:pStyle w:val="7"/>
        <w:ind w:firstLine="392" w:firstLineChars="187"/>
        <w:rPr>
          <w:rFonts w:hint="eastAsia" w:ascii="仿宋" w:hAnsi="仿宋" w:eastAsia="仿宋" w:cs="仿宋"/>
          <w:szCs w:val="21"/>
        </w:rPr>
      </w:pPr>
      <w:r>
        <w:rPr>
          <w:rFonts w:hint="eastAsia" w:ascii="仿宋" w:hAnsi="仿宋" w:eastAsia="仿宋" w:cs="仿宋"/>
          <w:szCs w:val="21"/>
        </w:rPr>
        <w:t xml:space="preserve">中标单位（全称）：                                     </w:t>
      </w:r>
    </w:p>
    <w:p w14:paraId="3BDD6FD4">
      <w:pPr>
        <w:pStyle w:val="7"/>
        <w:ind w:firstLine="392" w:firstLineChars="187"/>
        <w:rPr>
          <w:rFonts w:hint="eastAsia" w:ascii="仿宋" w:hAnsi="仿宋" w:eastAsia="仿宋" w:cs="仿宋"/>
          <w:szCs w:val="21"/>
        </w:rPr>
      </w:pPr>
      <w:r>
        <w:rPr>
          <w:rFonts w:hint="eastAsia" w:ascii="仿宋" w:hAnsi="仿宋" w:eastAsia="仿宋" w:cs="仿宋"/>
          <w:szCs w:val="21"/>
        </w:rPr>
        <w:t>为保证         在合理使用期限内正常使用，采购单位和中标单位根据《中华人民共和国建筑法》、《建设工程质量管理条例》和《深圳经济特区建设工程质量管理条例》，经协商一致，签订工程质量缺陷保修书。中标单位在质量缺陷保修期内按照有关规定及双方约定承担工程质量缺陷保修责任。</w:t>
      </w:r>
    </w:p>
    <w:p w14:paraId="027C05B1">
      <w:pPr>
        <w:pStyle w:val="7"/>
        <w:ind w:firstLine="394" w:firstLineChars="187"/>
        <w:rPr>
          <w:rFonts w:hint="eastAsia" w:ascii="仿宋" w:hAnsi="仿宋" w:eastAsia="仿宋" w:cs="仿宋"/>
          <w:b/>
          <w:bCs/>
          <w:szCs w:val="21"/>
        </w:rPr>
      </w:pPr>
      <w:r>
        <w:rPr>
          <w:rFonts w:hint="eastAsia" w:ascii="仿宋" w:hAnsi="仿宋" w:eastAsia="仿宋" w:cs="仿宋"/>
          <w:b/>
          <w:bCs/>
          <w:szCs w:val="21"/>
        </w:rPr>
        <w:t>一、工程质量保修范围和内容</w:t>
      </w:r>
    </w:p>
    <w:p w14:paraId="6A670BE3">
      <w:pPr>
        <w:pStyle w:val="7"/>
        <w:ind w:firstLine="392" w:firstLineChars="187"/>
        <w:rPr>
          <w:rFonts w:hint="eastAsia" w:ascii="仿宋" w:hAnsi="仿宋" w:eastAsia="仿宋" w:cs="仿宋"/>
          <w:szCs w:val="21"/>
        </w:rPr>
      </w:pPr>
      <w:r>
        <w:rPr>
          <w:rFonts w:hint="eastAsia" w:ascii="仿宋" w:hAnsi="仿宋" w:eastAsia="仿宋" w:cs="仿宋"/>
          <w:szCs w:val="21"/>
        </w:rPr>
        <w:t>质量缺陷保修范围包括地基基础工程、主体结构工程、屋面防水工程/有防水要求的卫生间/房间和外墙面的防渗漏工程、电气管线、给排水管道、设备安装工程、供热和供冷系统工程、装饰装修工程以及双方约定的其他项目。</w:t>
      </w:r>
    </w:p>
    <w:p w14:paraId="580CDA67">
      <w:pPr>
        <w:pStyle w:val="7"/>
        <w:ind w:firstLine="392" w:firstLineChars="187"/>
        <w:rPr>
          <w:rFonts w:hint="eastAsia" w:ascii="仿宋" w:hAnsi="仿宋" w:eastAsia="仿宋" w:cs="仿宋"/>
          <w:szCs w:val="21"/>
        </w:rPr>
      </w:pPr>
      <w:r>
        <w:rPr>
          <w:rFonts w:hint="eastAsia" w:ascii="仿宋" w:hAnsi="仿宋" w:eastAsia="仿宋" w:cs="仿宋"/>
          <w:szCs w:val="21"/>
        </w:rPr>
        <w:t>具体质量缺陷保修范围，双方约定如下：</w:t>
      </w:r>
    </w:p>
    <w:p w14:paraId="398A6774">
      <w:pPr>
        <w:pStyle w:val="7"/>
        <w:ind w:firstLine="392" w:firstLineChars="187"/>
        <w:rPr>
          <w:rFonts w:hint="eastAsia" w:ascii="仿宋" w:hAnsi="仿宋" w:eastAsia="仿宋" w:cs="仿宋"/>
          <w:szCs w:val="21"/>
        </w:rPr>
      </w:pPr>
      <w:r>
        <w:rPr>
          <w:rFonts w:hint="eastAsia" w:ascii="仿宋" w:hAnsi="仿宋" w:eastAsia="仿宋" w:cs="仿宋"/>
          <w:szCs w:val="21"/>
        </w:rPr>
        <w:t>（1）施工范围内的标书内容工程；</w:t>
      </w:r>
    </w:p>
    <w:p w14:paraId="63B416B2">
      <w:pPr>
        <w:pStyle w:val="7"/>
        <w:ind w:firstLine="392" w:firstLineChars="187"/>
        <w:rPr>
          <w:rFonts w:hint="eastAsia" w:ascii="仿宋" w:hAnsi="仿宋" w:eastAsia="仿宋" w:cs="仿宋"/>
          <w:szCs w:val="21"/>
        </w:rPr>
      </w:pPr>
      <w:r>
        <w:rPr>
          <w:rFonts w:hint="eastAsia" w:ascii="仿宋" w:hAnsi="仿宋" w:eastAsia="仿宋" w:cs="仿宋"/>
          <w:szCs w:val="21"/>
        </w:rPr>
        <w:t>（2）在施工范围内，非因采购单位使用不当或者第三方造成的质量缺陷；</w:t>
      </w:r>
    </w:p>
    <w:p w14:paraId="2432CEE2">
      <w:pPr>
        <w:pStyle w:val="7"/>
        <w:ind w:firstLine="392" w:firstLineChars="187"/>
        <w:rPr>
          <w:rFonts w:hint="eastAsia" w:ascii="仿宋" w:hAnsi="仿宋" w:eastAsia="仿宋" w:cs="仿宋"/>
          <w:szCs w:val="21"/>
        </w:rPr>
      </w:pPr>
      <w:r>
        <w:rPr>
          <w:rFonts w:hint="eastAsia" w:ascii="仿宋" w:hAnsi="仿宋" w:eastAsia="仿宋" w:cs="仿宋"/>
          <w:szCs w:val="21"/>
        </w:rPr>
        <w:t xml:space="preserve">（3）非因不可抗力造成的质量缺陷。 </w:t>
      </w:r>
    </w:p>
    <w:p w14:paraId="598D95EA">
      <w:pPr>
        <w:pStyle w:val="7"/>
        <w:ind w:firstLine="394" w:firstLineChars="187"/>
        <w:rPr>
          <w:rFonts w:hint="eastAsia" w:ascii="仿宋" w:hAnsi="仿宋" w:eastAsia="仿宋" w:cs="仿宋"/>
          <w:b/>
          <w:bCs/>
          <w:szCs w:val="21"/>
        </w:rPr>
      </w:pPr>
      <w:r>
        <w:rPr>
          <w:rFonts w:hint="eastAsia" w:ascii="仿宋" w:hAnsi="仿宋" w:eastAsia="仿宋" w:cs="仿宋"/>
          <w:b/>
          <w:bCs/>
          <w:szCs w:val="21"/>
        </w:rPr>
        <w:t>二、质量保修期</w:t>
      </w:r>
    </w:p>
    <w:p w14:paraId="53F9052B">
      <w:pPr>
        <w:pStyle w:val="7"/>
        <w:ind w:firstLine="392" w:firstLineChars="187"/>
        <w:rPr>
          <w:rFonts w:hint="eastAsia" w:ascii="仿宋" w:hAnsi="仿宋" w:eastAsia="仿宋" w:cs="仿宋"/>
          <w:szCs w:val="21"/>
        </w:rPr>
      </w:pPr>
      <w:r>
        <w:rPr>
          <w:rFonts w:hint="eastAsia" w:ascii="仿宋" w:hAnsi="仿宋" w:eastAsia="仿宋" w:cs="仿宋"/>
          <w:szCs w:val="21"/>
        </w:rPr>
        <w:t>质量缺陷保修期从工程实际竣工之日算起。单项竣工验收的工程，按单项工程分别计算质量缺陷保修期。</w:t>
      </w:r>
    </w:p>
    <w:p w14:paraId="2BD93D97">
      <w:pPr>
        <w:pStyle w:val="7"/>
        <w:ind w:firstLine="392" w:firstLineChars="187"/>
        <w:rPr>
          <w:rFonts w:hint="eastAsia" w:ascii="仿宋" w:hAnsi="仿宋" w:eastAsia="仿宋" w:cs="仿宋"/>
          <w:szCs w:val="21"/>
        </w:rPr>
      </w:pPr>
      <w:r>
        <w:rPr>
          <w:rFonts w:hint="eastAsia" w:ascii="仿宋" w:hAnsi="仿宋" w:eastAsia="仿宋" w:cs="仿宋"/>
          <w:szCs w:val="21"/>
        </w:rPr>
        <w:t>双方约定本工程质量缺陷保修期如下：</w:t>
      </w:r>
    </w:p>
    <w:p w14:paraId="0AB1CC47">
      <w:pPr>
        <w:pStyle w:val="7"/>
        <w:ind w:firstLine="392" w:firstLineChars="187"/>
        <w:rPr>
          <w:rFonts w:hint="eastAsia" w:ascii="仿宋" w:hAnsi="仿宋" w:eastAsia="仿宋" w:cs="仿宋"/>
          <w:szCs w:val="21"/>
        </w:rPr>
      </w:pPr>
      <w:r>
        <w:rPr>
          <w:rFonts w:hint="eastAsia" w:ascii="仿宋" w:hAnsi="仿宋" w:eastAsia="仿宋" w:cs="仿宋"/>
          <w:szCs w:val="21"/>
        </w:rPr>
        <w:t>地基基础工程、主体结构工程为设计文件规定的合理使用年限；</w:t>
      </w:r>
    </w:p>
    <w:p w14:paraId="3AC108A1">
      <w:pPr>
        <w:pStyle w:val="7"/>
        <w:ind w:firstLine="392" w:firstLineChars="187"/>
        <w:rPr>
          <w:rFonts w:hint="eastAsia" w:ascii="仿宋" w:hAnsi="仿宋" w:eastAsia="仿宋" w:cs="仿宋"/>
          <w:szCs w:val="21"/>
        </w:rPr>
      </w:pPr>
      <w:r>
        <w:rPr>
          <w:rFonts w:hint="eastAsia" w:ascii="仿宋" w:hAnsi="仿宋" w:eastAsia="仿宋" w:cs="仿宋"/>
          <w:szCs w:val="21"/>
        </w:rPr>
        <w:t>屋面防水工程、有防水要求的卫生间、房间和外墙面的防渗漏工程为∕年；</w:t>
      </w:r>
    </w:p>
    <w:p w14:paraId="57B1B05B">
      <w:pPr>
        <w:pStyle w:val="7"/>
        <w:ind w:firstLine="392" w:firstLineChars="187"/>
        <w:rPr>
          <w:rFonts w:hint="eastAsia" w:ascii="仿宋" w:hAnsi="仿宋" w:eastAsia="仿宋" w:cs="仿宋"/>
          <w:szCs w:val="21"/>
        </w:rPr>
      </w:pPr>
      <w:r>
        <w:rPr>
          <w:rFonts w:hint="eastAsia" w:ascii="仿宋" w:hAnsi="仿宋" w:eastAsia="仿宋" w:cs="仿宋"/>
          <w:szCs w:val="21"/>
        </w:rPr>
        <w:t>电气管线、给排水管道、设备安装工程为∕年；</w:t>
      </w:r>
    </w:p>
    <w:p w14:paraId="02757F1E">
      <w:pPr>
        <w:pStyle w:val="7"/>
        <w:ind w:firstLine="392" w:firstLineChars="187"/>
        <w:rPr>
          <w:rFonts w:hint="eastAsia" w:ascii="仿宋" w:hAnsi="仿宋" w:eastAsia="仿宋" w:cs="仿宋"/>
          <w:szCs w:val="21"/>
        </w:rPr>
      </w:pPr>
      <w:r>
        <w:rPr>
          <w:rFonts w:hint="eastAsia" w:ascii="仿宋" w:hAnsi="仿宋" w:eastAsia="仿宋" w:cs="仿宋"/>
          <w:szCs w:val="21"/>
        </w:rPr>
        <w:t>供热和供冷系统工程为∕个采暖期、供冷期；</w:t>
      </w:r>
    </w:p>
    <w:p w14:paraId="344E771B">
      <w:pPr>
        <w:pStyle w:val="7"/>
        <w:ind w:firstLine="392" w:firstLineChars="187"/>
        <w:rPr>
          <w:rFonts w:hint="eastAsia" w:ascii="仿宋" w:hAnsi="仿宋" w:eastAsia="仿宋" w:cs="仿宋"/>
          <w:szCs w:val="21"/>
        </w:rPr>
      </w:pPr>
      <w:r>
        <w:rPr>
          <w:rFonts w:hint="eastAsia" w:ascii="仿宋" w:hAnsi="仿宋" w:eastAsia="仿宋" w:cs="仿宋"/>
          <w:szCs w:val="21"/>
        </w:rPr>
        <w:t>装饰装修工程为∕年；</w:t>
      </w:r>
    </w:p>
    <w:p w14:paraId="473B4C84">
      <w:pPr>
        <w:pStyle w:val="7"/>
        <w:ind w:firstLine="392" w:firstLineChars="187"/>
        <w:rPr>
          <w:rFonts w:hint="eastAsia" w:ascii="仿宋" w:hAnsi="仿宋" w:eastAsia="仿宋" w:cs="仿宋"/>
          <w:szCs w:val="21"/>
        </w:rPr>
      </w:pPr>
      <w:r>
        <w:rPr>
          <w:rFonts w:hint="eastAsia" w:ascii="仿宋" w:hAnsi="仿宋" w:eastAsia="仿宋" w:cs="仿宋"/>
          <w:szCs w:val="21"/>
        </w:rPr>
        <w:t xml:space="preserve">本工程保修期为  年。 </w:t>
      </w:r>
    </w:p>
    <w:p w14:paraId="2606E1F3">
      <w:pPr>
        <w:pStyle w:val="7"/>
        <w:ind w:firstLine="394" w:firstLineChars="187"/>
        <w:rPr>
          <w:rFonts w:hint="eastAsia" w:ascii="仿宋" w:hAnsi="仿宋" w:eastAsia="仿宋" w:cs="仿宋"/>
          <w:b/>
          <w:bCs/>
          <w:szCs w:val="21"/>
        </w:rPr>
      </w:pPr>
      <w:r>
        <w:rPr>
          <w:rFonts w:hint="eastAsia" w:ascii="仿宋" w:hAnsi="仿宋" w:eastAsia="仿宋" w:cs="仿宋"/>
          <w:b/>
          <w:bCs/>
          <w:szCs w:val="21"/>
        </w:rPr>
        <w:t>三、质量保修责任</w:t>
      </w:r>
    </w:p>
    <w:p w14:paraId="3D695274">
      <w:pPr>
        <w:pStyle w:val="7"/>
        <w:ind w:firstLine="392" w:firstLineChars="187"/>
        <w:rPr>
          <w:rFonts w:hint="eastAsia" w:ascii="仿宋" w:hAnsi="仿宋" w:eastAsia="仿宋" w:cs="仿宋"/>
          <w:szCs w:val="21"/>
        </w:rPr>
      </w:pPr>
      <w:r>
        <w:rPr>
          <w:rFonts w:hint="eastAsia" w:ascii="仿宋" w:hAnsi="仿宋" w:eastAsia="仿宋" w:cs="仿宋"/>
          <w:szCs w:val="21"/>
        </w:rPr>
        <w:t>1、属于保修范围和内容项目，在保修期内，中标单位应在接到保修通知之日后7天内派人修理。中标单位未约定期限内派人修理，采购单位可委托第三方进行修理，因此产生的费用由中标单位承担。</w:t>
      </w:r>
    </w:p>
    <w:p w14:paraId="1556915C">
      <w:pPr>
        <w:pStyle w:val="7"/>
        <w:ind w:firstLine="392" w:firstLineChars="187"/>
        <w:rPr>
          <w:rFonts w:hint="eastAsia" w:ascii="仿宋" w:hAnsi="仿宋" w:eastAsia="仿宋" w:cs="仿宋"/>
          <w:szCs w:val="21"/>
        </w:rPr>
      </w:pPr>
      <w:r>
        <w:rPr>
          <w:rFonts w:hint="eastAsia" w:ascii="仿宋" w:hAnsi="仿宋" w:eastAsia="仿宋" w:cs="仿宋"/>
          <w:szCs w:val="21"/>
        </w:rPr>
        <w:t>2、发生紧急抢修事故的，中标单位接到事故通知后，应立即到达事故现场抢修。</w:t>
      </w:r>
    </w:p>
    <w:p w14:paraId="292B32EC">
      <w:pPr>
        <w:pStyle w:val="7"/>
        <w:ind w:firstLine="394" w:firstLineChars="187"/>
        <w:rPr>
          <w:rFonts w:hint="eastAsia" w:ascii="仿宋" w:hAnsi="仿宋" w:eastAsia="仿宋" w:cs="仿宋"/>
          <w:b/>
          <w:bCs/>
          <w:szCs w:val="21"/>
        </w:rPr>
      </w:pPr>
      <w:r>
        <w:rPr>
          <w:rFonts w:hint="eastAsia" w:ascii="仿宋" w:hAnsi="仿宋" w:eastAsia="仿宋" w:cs="仿宋"/>
          <w:b/>
          <w:bCs/>
          <w:szCs w:val="21"/>
        </w:rPr>
        <w:t>四、工程质量缺陷保修费用</w:t>
      </w:r>
    </w:p>
    <w:p w14:paraId="73F50A76">
      <w:pPr>
        <w:pStyle w:val="7"/>
        <w:ind w:firstLine="392" w:firstLineChars="187"/>
        <w:rPr>
          <w:rFonts w:hint="eastAsia" w:ascii="仿宋" w:hAnsi="仿宋" w:eastAsia="仿宋" w:cs="仿宋"/>
          <w:szCs w:val="21"/>
        </w:rPr>
      </w:pPr>
      <w:r>
        <w:rPr>
          <w:rFonts w:hint="eastAsia" w:ascii="仿宋" w:hAnsi="仿宋" w:eastAsia="仿宋" w:cs="仿宋"/>
          <w:szCs w:val="21"/>
        </w:rPr>
        <w:t>工程质量缺陷保修费用及相关的损害赔偿责任由造成质量缺陷的责任方承担。</w:t>
      </w:r>
    </w:p>
    <w:p w14:paraId="4FA7EC17">
      <w:pPr>
        <w:pStyle w:val="7"/>
        <w:ind w:firstLine="394" w:firstLineChars="187"/>
        <w:rPr>
          <w:rFonts w:hint="eastAsia" w:ascii="仿宋" w:hAnsi="仿宋" w:eastAsia="仿宋" w:cs="仿宋"/>
          <w:b/>
          <w:bCs/>
          <w:szCs w:val="21"/>
        </w:rPr>
      </w:pPr>
      <w:r>
        <w:rPr>
          <w:rFonts w:hint="eastAsia" w:ascii="仿宋" w:hAnsi="仿宋" w:eastAsia="仿宋" w:cs="仿宋"/>
          <w:b/>
          <w:bCs/>
          <w:szCs w:val="21"/>
        </w:rPr>
        <w:t>五、工程质量缺陷保修金</w:t>
      </w:r>
    </w:p>
    <w:p w14:paraId="7AA00E73">
      <w:pPr>
        <w:pStyle w:val="7"/>
        <w:ind w:firstLine="392" w:firstLineChars="187"/>
        <w:rPr>
          <w:rFonts w:hint="eastAsia" w:ascii="仿宋" w:hAnsi="仿宋" w:eastAsia="仿宋" w:cs="仿宋"/>
          <w:szCs w:val="21"/>
        </w:rPr>
      </w:pPr>
      <w:r>
        <w:rPr>
          <w:rFonts w:hint="eastAsia" w:ascii="仿宋" w:hAnsi="仿宋" w:eastAsia="仿宋" w:cs="仿宋"/>
          <w:szCs w:val="21"/>
        </w:rPr>
        <w:t>采购单位、中标单位约定本工程的工程质量保修金为施工合同价款的  % ，具体金额如下：</w:t>
      </w:r>
    </w:p>
    <w:p w14:paraId="7C0633B6">
      <w:pPr>
        <w:pStyle w:val="7"/>
        <w:ind w:firstLine="392" w:firstLineChars="187"/>
        <w:rPr>
          <w:rFonts w:hint="eastAsia" w:ascii="仿宋" w:hAnsi="仿宋" w:eastAsia="仿宋" w:cs="仿宋"/>
          <w:szCs w:val="21"/>
        </w:rPr>
      </w:pPr>
      <w:r>
        <w:rPr>
          <w:rFonts w:hint="eastAsia" w:ascii="仿宋" w:hAnsi="仿宋" w:eastAsia="仿宋" w:cs="仿宋"/>
          <w:szCs w:val="21"/>
        </w:rPr>
        <w:t xml:space="preserve">币种：   人民币   </w:t>
      </w:r>
    </w:p>
    <w:p w14:paraId="34348515">
      <w:pPr>
        <w:pStyle w:val="7"/>
        <w:ind w:firstLine="392" w:firstLineChars="187"/>
        <w:rPr>
          <w:rFonts w:hint="eastAsia" w:ascii="仿宋" w:hAnsi="仿宋" w:eastAsia="仿宋" w:cs="仿宋"/>
          <w:szCs w:val="21"/>
        </w:rPr>
      </w:pPr>
      <w:r>
        <w:rPr>
          <w:rFonts w:hint="eastAsia" w:ascii="仿宋" w:hAnsi="仿宋" w:eastAsia="仿宋" w:cs="仿宋"/>
          <w:szCs w:val="21"/>
        </w:rPr>
        <w:t xml:space="preserve">金额（大写）  竣工结算价× ％      </w:t>
      </w:r>
    </w:p>
    <w:p w14:paraId="4DF56298">
      <w:pPr>
        <w:pStyle w:val="7"/>
        <w:ind w:firstLine="392" w:firstLineChars="187"/>
        <w:rPr>
          <w:rFonts w:hint="eastAsia" w:ascii="仿宋" w:hAnsi="仿宋" w:eastAsia="仿宋" w:cs="仿宋"/>
          <w:szCs w:val="21"/>
        </w:rPr>
      </w:pPr>
      <w:r>
        <w:rPr>
          <w:rFonts w:hint="eastAsia" w:ascii="仿宋" w:hAnsi="仿宋" w:eastAsia="仿宋" w:cs="仿宋"/>
          <w:szCs w:val="21"/>
        </w:rPr>
        <w:t xml:space="preserve">（小写）           /          </w:t>
      </w:r>
    </w:p>
    <w:p w14:paraId="2719F90C">
      <w:pPr>
        <w:pStyle w:val="7"/>
        <w:ind w:firstLine="392" w:firstLineChars="187"/>
        <w:rPr>
          <w:rFonts w:hint="eastAsia" w:ascii="仿宋" w:hAnsi="仿宋" w:eastAsia="仿宋" w:cs="仿宋"/>
          <w:szCs w:val="21"/>
        </w:rPr>
      </w:pPr>
      <w:r>
        <w:rPr>
          <w:rFonts w:hint="eastAsia" w:ascii="仿宋" w:hAnsi="仿宋" w:eastAsia="仿宋" w:cs="仿宋"/>
          <w:szCs w:val="21"/>
        </w:rPr>
        <w:t xml:space="preserve">质量缺陷保修金银行利率为：      /           </w:t>
      </w:r>
    </w:p>
    <w:p w14:paraId="270DE2BE">
      <w:pPr>
        <w:pStyle w:val="7"/>
        <w:ind w:firstLine="394" w:firstLineChars="187"/>
        <w:rPr>
          <w:rFonts w:hint="eastAsia" w:ascii="仿宋" w:hAnsi="仿宋" w:eastAsia="仿宋" w:cs="仿宋"/>
          <w:b/>
          <w:bCs/>
          <w:szCs w:val="21"/>
        </w:rPr>
      </w:pPr>
      <w:r>
        <w:rPr>
          <w:rFonts w:hint="eastAsia" w:ascii="仿宋" w:hAnsi="仿宋" w:eastAsia="仿宋" w:cs="仿宋"/>
          <w:b/>
          <w:bCs/>
          <w:szCs w:val="21"/>
        </w:rPr>
        <w:t>六、工程质量缺陷保修金的支付</w:t>
      </w:r>
    </w:p>
    <w:p w14:paraId="05EB757F">
      <w:pPr>
        <w:pStyle w:val="7"/>
        <w:ind w:firstLine="392" w:firstLineChars="187"/>
        <w:rPr>
          <w:rFonts w:hint="eastAsia" w:ascii="仿宋" w:hAnsi="仿宋" w:eastAsia="仿宋" w:cs="仿宋"/>
          <w:szCs w:val="21"/>
        </w:rPr>
      </w:pPr>
      <w:r>
        <w:rPr>
          <w:rFonts w:hint="eastAsia" w:ascii="仿宋" w:hAnsi="仿宋" w:eastAsia="仿宋" w:cs="仿宋"/>
          <w:szCs w:val="21"/>
        </w:rPr>
        <w:t>采购单位在工程竣工验收满贰年后第 天内，将剩余工程质量缺陷保修金支付给中标单位，但并不免除中标单位在保修期内的保修责任。</w:t>
      </w:r>
    </w:p>
    <w:p w14:paraId="06FB2325">
      <w:pPr>
        <w:pStyle w:val="7"/>
        <w:ind w:firstLine="394" w:firstLineChars="187"/>
        <w:rPr>
          <w:rFonts w:hint="eastAsia" w:ascii="仿宋" w:hAnsi="仿宋" w:eastAsia="仿宋" w:cs="仿宋"/>
          <w:b/>
          <w:bCs/>
          <w:szCs w:val="21"/>
        </w:rPr>
      </w:pPr>
      <w:r>
        <w:rPr>
          <w:rFonts w:hint="eastAsia" w:ascii="仿宋" w:hAnsi="仿宋" w:eastAsia="仿宋" w:cs="仿宋"/>
          <w:b/>
          <w:bCs/>
          <w:szCs w:val="21"/>
        </w:rPr>
        <w:t>七、其它</w:t>
      </w:r>
    </w:p>
    <w:p w14:paraId="3D1FAAAA">
      <w:pPr>
        <w:pStyle w:val="7"/>
        <w:ind w:firstLine="392" w:firstLineChars="187"/>
        <w:rPr>
          <w:rFonts w:hint="eastAsia" w:ascii="仿宋" w:hAnsi="仿宋" w:eastAsia="仿宋" w:cs="仿宋"/>
          <w:szCs w:val="21"/>
        </w:rPr>
      </w:pPr>
      <w:r>
        <w:rPr>
          <w:rFonts w:hint="eastAsia" w:ascii="仿宋" w:hAnsi="仿宋" w:eastAsia="仿宋" w:cs="仿宋"/>
          <w:szCs w:val="21"/>
        </w:rPr>
        <w:t>本《工程质量缺陷保修书》作为施工合同附件由采购单位中标单位双方共同签署，本《工程质量缺陷保修书》作为施工合同的组成部分，与施工合同具有通同等的法律效力。</w:t>
      </w:r>
    </w:p>
    <w:p w14:paraId="4BBCB309">
      <w:pPr>
        <w:pStyle w:val="7"/>
        <w:ind w:firstLine="392" w:firstLineChars="187"/>
        <w:rPr>
          <w:rFonts w:hint="eastAsia" w:ascii="仿宋" w:hAnsi="仿宋" w:eastAsia="仿宋" w:cs="仿宋"/>
          <w:szCs w:val="21"/>
        </w:rPr>
      </w:pPr>
    </w:p>
    <w:p w14:paraId="081B83DC">
      <w:pPr>
        <w:pStyle w:val="7"/>
        <w:ind w:firstLine="392" w:firstLineChars="187"/>
        <w:rPr>
          <w:rFonts w:hint="eastAsia" w:ascii="仿宋" w:hAnsi="仿宋" w:eastAsia="仿宋" w:cs="仿宋"/>
          <w:szCs w:val="21"/>
        </w:rPr>
      </w:pPr>
      <w:r>
        <w:rPr>
          <w:rFonts w:hint="eastAsia" w:ascii="仿宋" w:hAnsi="仿宋" w:eastAsia="仿宋" w:cs="仿宋"/>
          <w:szCs w:val="21"/>
        </w:rPr>
        <w:t>采购单位（公章）                   中标单位（公章）</w:t>
      </w:r>
    </w:p>
    <w:p w14:paraId="64E28BE7">
      <w:pPr>
        <w:pStyle w:val="7"/>
        <w:ind w:firstLine="392" w:firstLineChars="187"/>
        <w:rPr>
          <w:rFonts w:hint="eastAsia" w:ascii="仿宋" w:hAnsi="仿宋" w:eastAsia="仿宋" w:cs="仿宋"/>
          <w:szCs w:val="21"/>
        </w:rPr>
      </w:pPr>
    </w:p>
    <w:p w14:paraId="5E8E0EA9">
      <w:pPr>
        <w:pStyle w:val="7"/>
        <w:ind w:firstLine="392" w:firstLineChars="187"/>
        <w:rPr>
          <w:rFonts w:hint="eastAsia" w:ascii="仿宋" w:hAnsi="仿宋" w:eastAsia="仿宋" w:cs="仿宋"/>
          <w:szCs w:val="21"/>
        </w:rPr>
      </w:pPr>
      <w:r>
        <w:rPr>
          <w:rFonts w:hint="eastAsia" w:ascii="仿宋" w:hAnsi="仿宋" w:eastAsia="仿宋" w:cs="仿宋"/>
          <w:szCs w:val="21"/>
        </w:rPr>
        <w:t>法定代表人：                      法定代表人：</w:t>
      </w:r>
    </w:p>
    <w:p w14:paraId="2863C752">
      <w:pPr>
        <w:pStyle w:val="7"/>
        <w:ind w:firstLine="392" w:firstLineChars="187"/>
        <w:rPr>
          <w:rFonts w:hint="eastAsia" w:ascii="仿宋" w:hAnsi="仿宋" w:eastAsia="仿宋" w:cs="仿宋"/>
          <w:szCs w:val="21"/>
        </w:rPr>
      </w:pPr>
      <w:r>
        <w:rPr>
          <w:rFonts w:hint="eastAsia" w:ascii="仿宋" w:hAnsi="仿宋" w:eastAsia="仿宋" w:cs="仿宋"/>
          <w:szCs w:val="21"/>
        </w:rPr>
        <w:t>（签字）                         （签字）</w:t>
      </w:r>
    </w:p>
    <w:p w14:paraId="0C6D87B3">
      <w:pPr>
        <w:pStyle w:val="7"/>
        <w:spacing w:line="560" w:lineRule="exact"/>
        <w:ind w:firstLine="392" w:firstLineChars="187"/>
        <w:rPr>
          <w:rFonts w:hint="eastAsia" w:ascii="仿宋" w:hAnsi="仿宋" w:eastAsia="仿宋" w:cs="仿宋"/>
          <w:szCs w:val="21"/>
          <w:highlight w:val="none"/>
        </w:rPr>
      </w:pPr>
      <w:r>
        <w:rPr>
          <w:rFonts w:hint="eastAsia" w:ascii="仿宋" w:hAnsi="仿宋" w:eastAsia="仿宋" w:cs="仿宋"/>
          <w:szCs w:val="21"/>
        </w:rPr>
        <w:t>签订日期：    年   月   日       签订日期：      年   月   日</w:t>
      </w:r>
    </w:p>
    <w:p w14:paraId="2D181E38">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79C66C86">
      <w:pPr>
        <w:pStyle w:val="4"/>
        <w:bidi w:val="0"/>
        <w:rPr>
          <w:rFonts w:hint="eastAsia" w:ascii="仿宋" w:hAnsi="仿宋" w:eastAsia="仿宋" w:cs="仿宋"/>
          <w:highlight w:val="none"/>
          <w:lang w:val="en-US" w:eastAsia="zh-CN"/>
        </w:rPr>
      </w:pPr>
      <w:bookmarkStart w:id="49" w:name="_Toc20297"/>
      <w:bookmarkStart w:id="50" w:name="_Toc7554"/>
      <w:r>
        <w:rPr>
          <w:rFonts w:hint="eastAsia" w:ascii="仿宋" w:hAnsi="仿宋" w:eastAsia="仿宋" w:cs="仿宋"/>
          <w:highlight w:val="none"/>
          <w:lang w:val="en-US" w:eastAsia="zh-CN"/>
        </w:rPr>
        <w:t>履约评价报告书模板</w:t>
      </w:r>
      <w:bookmarkEnd w:id="49"/>
      <w:bookmarkEnd w:id="50"/>
    </w:p>
    <w:p w14:paraId="11EF5348">
      <w:pPr>
        <w:pStyle w:val="9"/>
        <w:jc w:val="center"/>
        <w:rPr>
          <w:rFonts w:hint="eastAsia" w:ascii="仿宋" w:hAnsi="仿宋" w:eastAsia="仿宋" w:cs="仿宋"/>
          <w:color w:val="000000"/>
          <w:kern w:val="0"/>
          <w:sz w:val="36"/>
          <w:szCs w:val="36"/>
          <w:highlight w:val="none"/>
        </w:rPr>
      </w:pPr>
      <w:r>
        <w:rPr>
          <w:rFonts w:hint="eastAsia" w:ascii="仿宋" w:hAnsi="仿宋" w:eastAsia="仿宋" w:cs="仿宋"/>
          <w:color w:val="000000"/>
          <w:kern w:val="0"/>
          <w:sz w:val="36"/>
          <w:szCs w:val="36"/>
          <w:highlight w:val="none"/>
        </w:rPr>
        <w:t>龙华区教育系统小型建设工程承包商（施工）履约评价报告书</w:t>
      </w:r>
    </w:p>
    <w:p w14:paraId="004815B2">
      <w:pPr>
        <w:pStyle w:val="9"/>
        <w:jc w:val="center"/>
        <w:rPr>
          <w:rFonts w:hint="eastAsia" w:ascii="仿宋" w:hAnsi="仿宋" w:eastAsia="仿宋" w:cs="仿宋"/>
          <w:highlight w:val="none"/>
          <w:lang w:val="en-US" w:eastAsia="zh-CN"/>
        </w:rPr>
      </w:pPr>
      <w:r>
        <w:rPr>
          <w:rFonts w:hint="eastAsia" w:ascii="仿宋" w:hAnsi="仿宋" w:eastAsia="仿宋" w:cs="仿宋"/>
          <w:highlight w:val="none"/>
          <w:lang w:val="en-US" w:eastAsia="zh-CN"/>
        </w:rPr>
        <w:t>履约评价类型：□实施过程履约评价   □最终履约评价</w:t>
      </w:r>
    </w:p>
    <w:tbl>
      <w:tblPr>
        <w:tblStyle w:val="18"/>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1"/>
        <w:gridCol w:w="1468"/>
        <w:gridCol w:w="381"/>
        <w:gridCol w:w="748"/>
        <w:gridCol w:w="368"/>
        <w:gridCol w:w="602"/>
        <w:gridCol w:w="500"/>
        <w:gridCol w:w="8"/>
        <w:gridCol w:w="896"/>
        <w:gridCol w:w="602"/>
        <w:gridCol w:w="601"/>
        <w:gridCol w:w="1445"/>
        <w:gridCol w:w="201"/>
        <w:gridCol w:w="767"/>
      </w:tblGrid>
      <w:tr w14:paraId="7682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4E10CA2E">
            <w:pPr>
              <w:pStyle w:val="9"/>
              <w:tabs>
                <w:tab w:val="left" w:pos="1620"/>
              </w:tabs>
              <w:spacing w:line="240" w:lineRule="auto"/>
              <w:jc w:val="left"/>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 xml:space="preserve"> 招标人</w:t>
            </w:r>
          </w:p>
          <w:p w14:paraId="210F29B8">
            <w:pPr>
              <w:pStyle w:val="9"/>
              <w:tabs>
                <w:tab w:val="left" w:pos="1620"/>
              </w:tabs>
              <w:spacing w:line="240" w:lineRule="auto"/>
              <w:jc w:val="left"/>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（评价单位）</w:t>
            </w:r>
          </w:p>
        </w:tc>
        <w:tc>
          <w:tcPr>
            <w:tcW w:w="2099" w:type="dxa"/>
            <w:gridSpan w:val="4"/>
            <w:tcBorders>
              <w:top w:val="single" w:color="auto" w:sz="4" w:space="0"/>
              <w:left w:val="single" w:color="auto" w:sz="4" w:space="0"/>
              <w:bottom w:val="single" w:color="auto" w:sz="4" w:space="0"/>
              <w:right w:val="single" w:color="auto" w:sz="4" w:space="0"/>
            </w:tcBorders>
            <w:noWrap w:val="0"/>
            <w:vAlign w:val="center"/>
          </w:tcPr>
          <w:p w14:paraId="69487DBB">
            <w:pPr>
              <w:pStyle w:val="9"/>
              <w:tabs>
                <w:tab w:val="left" w:pos="1620"/>
              </w:tabs>
              <w:spacing w:line="240" w:lineRule="auto"/>
              <w:rPr>
                <w:rFonts w:hint="eastAsia" w:ascii="仿宋" w:hAnsi="仿宋" w:eastAsia="仿宋" w:cs="仿宋"/>
                <w:color w:val="000000"/>
                <w:szCs w:val="32"/>
                <w:highlight w:val="none"/>
              </w:rPr>
            </w:pPr>
          </w:p>
        </w:tc>
        <w:tc>
          <w:tcPr>
            <w:tcW w:w="2006" w:type="dxa"/>
            <w:gridSpan w:val="4"/>
            <w:tcBorders>
              <w:top w:val="single" w:color="auto" w:sz="4" w:space="0"/>
              <w:left w:val="single" w:color="auto" w:sz="4" w:space="0"/>
              <w:bottom w:val="single" w:color="auto" w:sz="4" w:space="0"/>
              <w:right w:val="single" w:color="auto" w:sz="4" w:space="0"/>
            </w:tcBorders>
            <w:noWrap w:val="0"/>
            <w:vAlign w:val="center"/>
          </w:tcPr>
          <w:p w14:paraId="787A2AA2">
            <w:pPr>
              <w:pStyle w:val="9"/>
              <w:tabs>
                <w:tab w:val="left" w:pos="1620"/>
              </w:tabs>
              <w:spacing w:line="240" w:lineRule="auto"/>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评价期限</w:t>
            </w:r>
          </w:p>
        </w:tc>
        <w:tc>
          <w:tcPr>
            <w:tcW w:w="3014" w:type="dxa"/>
            <w:gridSpan w:val="4"/>
            <w:tcBorders>
              <w:top w:val="single" w:color="auto" w:sz="4" w:space="0"/>
              <w:left w:val="single" w:color="auto" w:sz="4" w:space="0"/>
              <w:bottom w:val="single" w:color="auto" w:sz="4" w:space="0"/>
              <w:right w:val="single" w:color="auto" w:sz="4" w:space="0"/>
            </w:tcBorders>
            <w:noWrap w:val="0"/>
            <w:vAlign w:val="bottom"/>
          </w:tcPr>
          <w:p w14:paraId="6FEF84C3">
            <w:pPr>
              <w:pStyle w:val="9"/>
              <w:tabs>
                <w:tab w:val="left" w:pos="1620"/>
              </w:tabs>
              <w:wordWrap w:val="0"/>
              <w:spacing w:line="240" w:lineRule="auto"/>
              <w:jc w:val="right"/>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 xml:space="preserve">年  月  日 </w:t>
            </w:r>
          </w:p>
          <w:p w14:paraId="672C38C4">
            <w:pPr>
              <w:pStyle w:val="9"/>
              <w:tabs>
                <w:tab w:val="left" w:pos="1620"/>
              </w:tabs>
              <w:wordWrap w:val="0"/>
              <w:spacing w:line="240" w:lineRule="auto"/>
              <w:jc w:val="right"/>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 xml:space="preserve">至       年  月  日 </w:t>
            </w:r>
          </w:p>
        </w:tc>
      </w:tr>
      <w:tr w14:paraId="29046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1FA1CC1A">
            <w:pPr>
              <w:pStyle w:val="9"/>
              <w:tabs>
                <w:tab w:val="left" w:pos="1620"/>
              </w:tabs>
              <w:spacing w:line="240" w:lineRule="auto"/>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承包商名称</w:t>
            </w:r>
          </w:p>
        </w:tc>
        <w:tc>
          <w:tcPr>
            <w:tcW w:w="2099" w:type="dxa"/>
            <w:gridSpan w:val="4"/>
            <w:tcBorders>
              <w:top w:val="single" w:color="auto" w:sz="4" w:space="0"/>
              <w:left w:val="single" w:color="auto" w:sz="4" w:space="0"/>
              <w:bottom w:val="single" w:color="auto" w:sz="4" w:space="0"/>
              <w:right w:val="single" w:color="auto" w:sz="4" w:space="0"/>
            </w:tcBorders>
            <w:noWrap w:val="0"/>
            <w:vAlign w:val="center"/>
          </w:tcPr>
          <w:p w14:paraId="35A9D50E">
            <w:pPr>
              <w:pStyle w:val="9"/>
              <w:tabs>
                <w:tab w:val="left" w:pos="1620"/>
              </w:tabs>
              <w:spacing w:line="240" w:lineRule="auto"/>
              <w:rPr>
                <w:rFonts w:hint="eastAsia" w:ascii="仿宋" w:hAnsi="仿宋" w:eastAsia="仿宋" w:cs="仿宋"/>
                <w:color w:val="000000"/>
                <w:szCs w:val="32"/>
                <w:highlight w:val="none"/>
              </w:rPr>
            </w:pPr>
          </w:p>
        </w:tc>
        <w:tc>
          <w:tcPr>
            <w:tcW w:w="2006" w:type="dxa"/>
            <w:gridSpan w:val="4"/>
            <w:tcBorders>
              <w:top w:val="single" w:color="auto" w:sz="4" w:space="0"/>
              <w:left w:val="single" w:color="auto" w:sz="4" w:space="0"/>
              <w:bottom w:val="single" w:color="auto" w:sz="4" w:space="0"/>
              <w:right w:val="single" w:color="auto" w:sz="4" w:space="0"/>
            </w:tcBorders>
            <w:noWrap w:val="0"/>
            <w:vAlign w:val="center"/>
          </w:tcPr>
          <w:p w14:paraId="52D8C62E">
            <w:pPr>
              <w:pStyle w:val="9"/>
              <w:tabs>
                <w:tab w:val="left" w:pos="1620"/>
              </w:tabs>
              <w:spacing w:line="240" w:lineRule="auto"/>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承包商资质</w:t>
            </w:r>
          </w:p>
        </w:tc>
        <w:tc>
          <w:tcPr>
            <w:tcW w:w="3014" w:type="dxa"/>
            <w:gridSpan w:val="4"/>
            <w:tcBorders>
              <w:top w:val="single" w:color="auto" w:sz="4" w:space="0"/>
              <w:left w:val="single" w:color="auto" w:sz="4" w:space="0"/>
              <w:bottom w:val="single" w:color="auto" w:sz="4" w:space="0"/>
              <w:right w:val="single" w:color="auto" w:sz="4" w:space="0"/>
            </w:tcBorders>
            <w:noWrap w:val="0"/>
            <w:vAlign w:val="center"/>
          </w:tcPr>
          <w:p w14:paraId="2AFAD3AA">
            <w:pPr>
              <w:pStyle w:val="9"/>
              <w:tabs>
                <w:tab w:val="left" w:pos="1620"/>
              </w:tabs>
              <w:spacing w:line="240" w:lineRule="auto"/>
              <w:ind w:firstLine="349" w:firstLineChars="145"/>
              <w:rPr>
                <w:rFonts w:hint="eastAsia" w:ascii="仿宋" w:hAnsi="仿宋" w:eastAsia="仿宋" w:cs="仿宋"/>
                <w:color w:val="000000"/>
                <w:szCs w:val="32"/>
                <w:highlight w:val="none"/>
              </w:rPr>
            </w:pPr>
          </w:p>
        </w:tc>
      </w:tr>
      <w:tr w14:paraId="581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1FC82DBF">
            <w:pPr>
              <w:pStyle w:val="9"/>
              <w:tabs>
                <w:tab w:val="left" w:pos="1620"/>
              </w:tabs>
              <w:spacing w:line="240" w:lineRule="auto"/>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法定代表人</w:t>
            </w:r>
          </w:p>
          <w:p w14:paraId="62F03BD9">
            <w:pPr>
              <w:pStyle w:val="9"/>
              <w:tabs>
                <w:tab w:val="left" w:pos="1620"/>
              </w:tabs>
              <w:spacing w:line="240" w:lineRule="auto"/>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及联系方式</w:t>
            </w:r>
          </w:p>
        </w:tc>
        <w:tc>
          <w:tcPr>
            <w:tcW w:w="2099" w:type="dxa"/>
            <w:gridSpan w:val="4"/>
            <w:tcBorders>
              <w:top w:val="single" w:color="auto" w:sz="4" w:space="0"/>
              <w:left w:val="single" w:color="auto" w:sz="4" w:space="0"/>
              <w:bottom w:val="single" w:color="auto" w:sz="4" w:space="0"/>
              <w:right w:val="single" w:color="auto" w:sz="4" w:space="0"/>
            </w:tcBorders>
            <w:noWrap w:val="0"/>
            <w:vAlign w:val="center"/>
          </w:tcPr>
          <w:p w14:paraId="1652132B">
            <w:pPr>
              <w:pStyle w:val="9"/>
              <w:tabs>
                <w:tab w:val="left" w:pos="1620"/>
              </w:tabs>
              <w:spacing w:line="240" w:lineRule="auto"/>
              <w:rPr>
                <w:rFonts w:hint="eastAsia" w:ascii="仿宋" w:hAnsi="仿宋" w:eastAsia="仿宋" w:cs="仿宋"/>
                <w:color w:val="000000"/>
                <w:szCs w:val="32"/>
                <w:highlight w:val="none"/>
              </w:rPr>
            </w:pPr>
          </w:p>
        </w:tc>
        <w:tc>
          <w:tcPr>
            <w:tcW w:w="2006" w:type="dxa"/>
            <w:gridSpan w:val="4"/>
            <w:tcBorders>
              <w:top w:val="single" w:color="auto" w:sz="4" w:space="0"/>
              <w:left w:val="single" w:color="auto" w:sz="4" w:space="0"/>
              <w:bottom w:val="single" w:color="auto" w:sz="4" w:space="0"/>
              <w:right w:val="single" w:color="auto" w:sz="4" w:space="0"/>
            </w:tcBorders>
            <w:noWrap w:val="0"/>
            <w:vAlign w:val="center"/>
          </w:tcPr>
          <w:p w14:paraId="4B4A614E">
            <w:pPr>
              <w:pStyle w:val="9"/>
              <w:tabs>
                <w:tab w:val="left" w:pos="1620"/>
              </w:tabs>
              <w:spacing w:line="240" w:lineRule="auto"/>
              <w:ind w:left="-1" w:leftChars="-51" w:hanging="106" w:hangingChars="44"/>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 xml:space="preserve"> 项目负责人</w:t>
            </w:r>
          </w:p>
          <w:p w14:paraId="2B62B47F">
            <w:pPr>
              <w:pStyle w:val="9"/>
              <w:tabs>
                <w:tab w:val="left" w:pos="1620"/>
              </w:tabs>
              <w:spacing w:line="240" w:lineRule="auto"/>
              <w:ind w:left="-1" w:leftChars="-51" w:hanging="106" w:hangingChars="44"/>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 xml:space="preserve"> 及联系方式</w:t>
            </w:r>
          </w:p>
        </w:tc>
        <w:tc>
          <w:tcPr>
            <w:tcW w:w="3014" w:type="dxa"/>
            <w:gridSpan w:val="4"/>
            <w:tcBorders>
              <w:top w:val="single" w:color="auto" w:sz="4" w:space="0"/>
              <w:left w:val="single" w:color="auto" w:sz="4" w:space="0"/>
              <w:bottom w:val="single" w:color="auto" w:sz="4" w:space="0"/>
              <w:right w:val="single" w:color="auto" w:sz="4" w:space="0"/>
            </w:tcBorders>
            <w:noWrap w:val="0"/>
            <w:vAlign w:val="center"/>
          </w:tcPr>
          <w:p w14:paraId="5F7AC707">
            <w:pPr>
              <w:pStyle w:val="9"/>
              <w:tabs>
                <w:tab w:val="left" w:pos="1620"/>
              </w:tabs>
              <w:spacing w:line="240" w:lineRule="auto"/>
              <w:rPr>
                <w:rFonts w:hint="eastAsia" w:ascii="仿宋" w:hAnsi="仿宋" w:eastAsia="仿宋" w:cs="仿宋"/>
                <w:color w:val="000000"/>
                <w:szCs w:val="32"/>
                <w:highlight w:val="none"/>
              </w:rPr>
            </w:pPr>
          </w:p>
        </w:tc>
      </w:tr>
      <w:tr w14:paraId="0E73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708480EB">
            <w:pPr>
              <w:pStyle w:val="9"/>
              <w:tabs>
                <w:tab w:val="left" w:pos="1620"/>
              </w:tabs>
              <w:spacing w:line="240" w:lineRule="auto"/>
              <w:rPr>
                <w:rFonts w:hint="eastAsia" w:ascii="仿宋" w:hAnsi="仿宋" w:eastAsia="仿宋" w:cs="仿宋"/>
                <w:color w:val="000000"/>
                <w:szCs w:val="32"/>
                <w:highlight w:val="none"/>
              </w:rPr>
            </w:pPr>
            <w:r>
              <w:rPr>
                <w:rFonts w:hint="eastAsia" w:ascii="仿宋" w:hAnsi="仿宋" w:eastAsia="仿宋" w:cs="仿宋"/>
                <w:color w:val="000000"/>
                <w:szCs w:val="32"/>
                <w:highlight w:val="none"/>
              </w:rPr>
              <w:t>企业地址</w:t>
            </w:r>
          </w:p>
        </w:tc>
        <w:tc>
          <w:tcPr>
            <w:tcW w:w="7119" w:type="dxa"/>
            <w:gridSpan w:val="12"/>
            <w:tcBorders>
              <w:top w:val="single" w:color="auto" w:sz="4" w:space="0"/>
              <w:left w:val="single" w:color="auto" w:sz="4" w:space="0"/>
              <w:bottom w:val="single" w:color="auto" w:sz="4" w:space="0"/>
              <w:right w:val="single" w:color="auto" w:sz="4" w:space="0"/>
            </w:tcBorders>
            <w:noWrap w:val="0"/>
            <w:vAlign w:val="center"/>
          </w:tcPr>
          <w:p w14:paraId="0EF066B0">
            <w:pPr>
              <w:pStyle w:val="9"/>
              <w:tabs>
                <w:tab w:val="left" w:pos="1620"/>
              </w:tabs>
              <w:spacing w:line="240" w:lineRule="auto"/>
              <w:rPr>
                <w:rFonts w:hint="eastAsia" w:ascii="仿宋" w:hAnsi="仿宋" w:eastAsia="仿宋" w:cs="仿宋"/>
                <w:color w:val="000000"/>
                <w:szCs w:val="32"/>
                <w:highlight w:val="none"/>
              </w:rPr>
            </w:pPr>
          </w:p>
        </w:tc>
      </w:tr>
      <w:tr w14:paraId="06D5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16474DF7">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工程名称</w:t>
            </w:r>
          </w:p>
        </w:tc>
        <w:tc>
          <w:tcPr>
            <w:tcW w:w="2607" w:type="dxa"/>
            <w:gridSpan w:val="6"/>
            <w:tcBorders>
              <w:top w:val="single" w:color="auto" w:sz="4" w:space="0"/>
              <w:left w:val="single" w:color="auto" w:sz="4" w:space="0"/>
              <w:bottom w:val="single" w:color="auto" w:sz="4" w:space="0"/>
              <w:right w:val="single" w:color="auto" w:sz="4" w:space="0"/>
            </w:tcBorders>
            <w:noWrap w:val="0"/>
            <w:vAlign w:val="center"/>
          </w:tcPr>
          <w:p w14:paraId="0D0BABA2">
            <w:pPr>
              <w:pStyle w:val="9"/>
              <w:tabs>
                <w:tab w:val="left" w:pos="1620"/>
              </w:tabs>
              <w:spacing w:line="240" w:lineRule="auto"/>
              <w:rPr>
                <w:rFonts w:hint="eastAsia" w:ascii="仿宋" w:hAnsi="仿宋" w:eastAsia="仿宋" w:cs="仿宋"/>
                <w:color w:val="000000"/>
                <w:highlight w:val="none"/>
              </w:rPr>
            </w:pPr>
          </w:p>
        </w:tc>
        <w:tc>
          <w:tcPr>
            <w:tcW w:w="1498" w:type="dxa"/>
            <w:gridSpan w:val="2"/>
            <w:tcBorders>
              <w:top w:val="single" w:color="auto" w:sz="4" w:space="0"/>
              <w:left w:val="single" w:color="auto" w:sz="4" w:space="0"/>
              <w:bottom w:val="single" w:color="auto" w:sz="4" w:space="0"/>
              <w:right w:val="single" w:color="auto" w:sz="4" w:space="0"/>
            </w:tcBorders>
            <w:noWrap w:val="0"/>
            <w:vAlign w:val="center"/>
          </w:tcPr>
          <w:p w14:paraId="5241A8BF">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承包范围</w:t>
            </w:r>
          </w:p>
        </w:tc>
        <w:tc>
          <w:tcPr>
            <w:tcW w:w="3014" w:type="dxa"/>
            <w:gridSpan w:val="4"/>
            <w:tcBorders>
              <w:top w:val="single" w:color="auto" w:sz="4" w:space="0"/>
              <w:left w:val="single" w:color="auto" w:sz="4" w:space="0"/>
              <w:bottom w:val="single" w:color="auto" w:sz="4" w:space="0"/>
              <w:right w:val="single" w:color="auto" w:sz="4" w:space="0"/>
            </w:tcBorders>
            <w:noWrap w:val="0"/>
            <w:vAlign w:val="center"/>
          </w:tcPr>
          <w:p w14:paraId="0073426A">
            <w:pPr>
              <w:pStyle w:val="9"/>
              <w:tabs>
                <w:tab w:val="left" w:pos="1620"/>
              </w:tabs>
              <w:spacing w:line="240" w:lineRule="auto"/>
              <w:rPr>
                <w:rFonts w:hint="eastAsia" w:ascii="仿宋" w:hAnsi="仿宋" w:eastAsia="仿宋" w:cs="仿宋"/>
                <w:color w:val="000000"/>
                <w:highlight w:val="none"/>
              </w:rPr>
            </w:pPr>
          </w:p>
        </w:tc>
      </w:tr>
      <w:tr w14:paraId="5D817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18336AF2">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工程地址</w:t>
            </w:r>
          </w:p>
        </w:tc>
        <w:tc>
          <w:tcPr>
            <w:tcW w:w="2599" w:type="dxa"/>
            <w:gridSpan w:val="5"/>
            <w:tcBorders>
              <w:top w:val="single" w:color="auto" w:sz="4" w:space="0"/>
              <w:left w:val="single" w:color="auto" w:sz="4" w:space="0"/>
              <w:bottom w:val="single" w:color="auto" w:sz="4" w:space="0"/>
              <w:right w:val="single" w:color="auto" w:sz="4" w:space="0"/>
            </w:tcBorders>
            <w:noWrap w:val="0"/>
            <w:vAlign w:val="center"/>
          </w:tcPr>
          <w:p w14:paraId="195E9699">
            <w:pPr>
              <w:pStyle w:val="9"/>
              <w:tabs>
                <w:tab w:val="left" w:pos="1620"/>
              </w:tabs>
              <w:spacing w:line="240" w:lineRule="auto"/>
              <w:rPr>
                <w:rFonts w:hint="eastAsia" w:ascii="仿宋" w:hAnsi="仿宋" w:eastAsia="仿宋" w:cs="仿宋"/>
                <w:color w:val="000000"/>
                <w:highlight w:val="none"/>
              </w:rPr>
            </w:pPr>
          </w:p>
        </w:tc>
        <w:tc>
          <w:tcPr>
            <w:tcW w:w="1506" w:type="dxa"/>
            <w:gridSpan w:val="3"/>
            <w:tcBorders>
              <w:top w:val="single" w:color="auto" w:sz="4" w:space="0"/>
              <w:left w:val="single" w:color="auto" w:sz="4" w:space="0"/>
              <w:bottom w:val="single" w:color="auto" w:sz="4" w:space="0"/>
              <w:right w:val="single" w:color="auto" w:sz="4" w:space="0"/>
            </w:tcBorders>
            <w:noWrap w:val="0"/>
            <w:vAlign w:val="center"/>
          </w:tcPr>
          <w:p w14:paraId="30E851FA">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工程合同价</w:t>
            </w:r>
          </w:p>
        </w:tc>
        <w:tc>
          <w:tcPr>
            <w:tcW w:w="3014" w:type="dxa"/>
            <w:gridSpan w:val="4"/>
            <w:tcBorders>
              <w:top w:val="single" w:color="auto" w:sz="4" w:space="0"/>
              <w:left w:val="single" w:color="auto" w:sz="4" w:space="0"/>
              <w:bottom w:val="single" w:color="auto" w:sz="4" w:space="0"/>
              <w:right w:val="single" w:color="auto" w:sz="4" w:space="0"/>
            </w:tcBorders>
            <w:noWrap w:val="0"/>
            <w:vAlign w:val="bottom"/>
          </w:tcPr>
          <w:p w14:paraId="0B2DA936">
            <w:pPr>
              <w:pStyle w:val="9"/>
              <w:tabs>
                <w:tab w:val="left" w:pos="1620"/>
              </w:tabs>
              <w:spacing w:line="240" w:lineRule="auto"/>
              <w:jc w:val="right"/>
              <w:rPr>
                <w:rFonts w:hint="eastAsia" w:ascii="仿宋" w:hAnsi="仿宋" w:eastAsia="仿宋" w:cs="仿宋"/>
                <w:color w:val="000000"/>
                <w:highlight w:val="none"/>
              </w:rPr>
            </w:pPr>
            <w:r>
              <w:rPr>
                <w:rFonts w:hint="eastAsia" w:ascii="仿宋" w:hAnsi="仿宋" w:eastAsia="仿宋" w:cs="仿宋"/>
                <w:color w:val="000000"/>
                <w:highlight w:val="none"/>
              </w:rPr>
              <w:t>（万元）</w:t>
            </w:r>
          </w:p>
        </w:tc>
      </w:tr>
      <w:tr w14:paraId="28870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00E12BEF">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合同开工日期</w:t>
            </w:r>
          </w:p>
        </w:tc>
        <w:tc>
          <w:tcPr>
            <w:tcW w:w="1497" w:type="dxa"/>
            <w:gridSpan w:val="3"/>
            <w:tcBorders>
              <w:top w:val="single" w:color="auto" w:sz="4" w:space="0"/>
              <w:left w:val="single" w:color="auto" w:sz="4" w:space="0"/>
              <w:bottom w:val="single" w:color="auto" w:sz="4" w:space="0"/>
              <w:right w:val="single" w:color="auto" w:sz="4" w:space="0"/>
            </w:tcBorders>
            <w:noWrap w:val="0"/>
            <w:vAlign w:val="center"/>
          </w:tcPr>
          <w:p w14:paraId="391481DA">
            <w:pPr>
              <w:pStyle w:val="9"/>
              <w:tabs>
                <w:tab w:val="left" w:pos="1620"/>
              </w:tabs>
              <w:spacing w:line="240" w:lineRule="auto"/>
              <w:rPr>
                <w:rFonts w:hint="eastAsia" w:ascii="仿宋" w:hAnsi="仿宋" w:eastAsia="仿宋" w:cs="仿宋"/>
                <w:color w:val="000000"/>
                <w:highlight w:val="none"/>
              </w:rPr>
            </w:pPr>
          </w:p>
        </w:tc>
        <w:tc>
          <w:tcPr>
            <w:tcW w:w="2006" w:type="dxa"/>
            <w:gridSpan w:val="4"/>
            <w:tcBorders>
              <w:top w:val="single" w:color="auto" w:sz="4" w:space="0"/>
              <w:left w:val="single" w:color="auto" w:sz="4" w:space="0"/>
              <w:bottom w:val="single" w:color="auto" w:sz="4" w:space="0"/>
              <w:right w:val="single" w:color="auto" w:sz="4" w:space="0"/>
            </w:tcBorders>
            <w:noWrap w:val="0"/>
            <w:vAlign w:val="center"/>
          </w:tcPr>
          <w:p w14:paraId="1E7E907E">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合同竣工日期</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14:paraId="7BE77502">
            <w:pPr>
              <w:pStyle w:val="9"/>
              <w:tabs>
                <w:tab w:val="left" w:pos="1620"/>
              </w:tabs>
              <w:spacing w:line="240" w:lineRule="auto"/>
              <w:rPr>
                <w:rFonts w:hint="eastAsia" w:ascii="仿宋" w:hAnsi="仿宋" w:eastAsia="仿宋" w:cs="仿宋"/>
                <w:color w:val="000000"/>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ADCDC09">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合同工期</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14:paraId="3F1AD986">
            <w:pPr>
              <w:pStyle w:val="9"/>
              <w:tabs>
                <w:tab w:val="left" w:pos="1620"/>
              </w:tabs>
              <w:spacing w:line="240" w:lineRule="auto"/>
              <w:rPr>
                <w:rFonts w:hint="eastAsia" w:ascii="仿宋" w:hAnsi="仿宋" w:eastAsia="仿宋" w:cs="仿宋"/>
                <w:color w:val="000000"/>
                <w:highlight w:val="none"/>
              </w:rPr>
            </w:pPr>
          </w:p>
        </w:tc>
      </w:tr>
      <w:tr w14:paraId="7BB1D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52310C09">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实际开工日期</w:t>
            </w:r>
          </w:p>
        </w:tc>
        <w:tc>
          <w:tcPr>
            <w:tcW w:w="1497" w:type="dxa"/>
            <w:gridSpan w:val="3"/>
            <w:tcBorders>
              <w:top w:val="single" w:color="auto" w:sz="4" w:space="0"/>
              <w:left w:val="single" w:color="auto" w:sz="4" w:space="0"/>
              <w:bottom w:val="single" w:color="auto" w:sz="4" w:space="0"/>
              <w:right w:val="single" w:color="auto" w:sz="4" w:space="0"/>
            </w:tcBorders>
            <w:noWrap w:val="0"/>
            <w:vAlign w:val="center"/>
          </w:tcPr>
          <w:p w14:paraId="47F9AE78">
            <w:pPr>
              <w:pStyle w:val="9"/>
              <w:tabs>
                <w:tab w:val="left" w:pos="1620"/>
              </w:tabs>
              <w:spacing w:line="240" w:lineRule="auto"/>
              <w:rPr>
                <w:rFonts w:hint="eastAsia" w:ascii="仿宋" w:hAnsi="仿宋" w:eastAsia="仿宋" w:cs="仿宋"/>
                <w:color w:val="000000"/>
                <w:highlight w:val="none"/>
              </w:rPr>
            </w:pPr>
          </w:p>
        </w:tc>
        <w:tc>
          <w:tcPr>
            <w:tcW w:w="2006" w:type="dxa"/>
            <w:gridSpan w:val="4"/>
            <w:tcBorders>
              <w:top w:val="single" w:color="auto" w:sz="4" w:space="0"/>
              <w:left w:val="single" w:color="auto" w:sz="4" w:space="0"/>
              <w:bottom w:val="single" w:color="auto" w:sz="4" w:space="0"/>
              <w:right w:val="single" w:color="auto" w:sz="4" w:space="0"/>
            </w:tcBorders>
            <w:noWrap w:val="0"/>
            <w:vAlign w:val="center"/>
          </w:tcPr>
          <w:p w14:paraId="62A4144E">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实际竣工日期</w:t>
            </w:r>
          </w:p>
        </w:tc>
        <w:tc>
          <w:tcPr>
            <w:tcW w:w="1203" w:type="dxa"/>
            <w:gridSpan w:val="2"/>
            <w:tcBorders>
              <w:top w:val="single" w:color="auto" w:sz="4" w:space="0"/>
              <w:left w:val="single" w:color="auto" w:sz="4" w:space="0"/>
              <w:bottom w:val="single" w:color="auto" w:sz="4" w:space="0"/>
              <w:right w:val="single" w:color="auto" w:sz="4" w:space="0"/>
            </w:tcBorders>
            <w:noWrap w:val="0"/>
            <w:vAlign w:val="center"/>
          </w:tcPr>
          <w:p w14:paraId="3BAFF697">
            <w:pPr>
              <w:pStyle w:val="9"/>
              <w:tabs>
                <w:tab w:val="left" w:pos="1620"/>
              </w:tabs>
              <w:spacing w:line="240" w:lineRule="auto"/>
              <w:rPr>
                <w:rFonts w:hint="eastAsia" w:ascii="仿宋" w:hAnsi="仿宋" w:eastAsia="仿宋" w:cs="仿宋"/>
                <w:color w:val="000000"/>
                <w:highlight w:val="none"/>
              </w:rPr>
            </w:pPr>
          </w:p>
        </w:tc>
        <w:tc>
          <w:tcPr>
            <w:tcW w:w="1445" w:type="dxa"/>
            <w:tcBorders>
              <w:top w:val="single" w:color="auto" w:sz="4" w:space="0"/>
              <w:left w:val="single" w:color="auto" w:sz="4" w:space="0"/>
              <w:bottom w:val="single" w:color="auto" w:sz="4" w:space="0"/>
              <w:right w:val="single" w:color="auto" w:sz="4" w:space="0"/>
            </w:tcBorders>
            <w:noWrap w:val="0"/>
            <w:vAlign w:val="center"/>
          </w:tcPr>
          <w:p w14:paraId="0362C002">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实际工期</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14:paraId="759FA9A2">
            <w:pPr>
              <w:pStyle w:val="9"/>
              <w:tabs>
                <w:tab w:val="left" w:pos="1620"/>
              </w:tabs>
              <w:spacing w:line="240" w:lineRule="auto"/>
              <w:rPr>
                <w:rFonts w:hint="eastAsia" w:ascii="仿宋" w:hAnsi="仿宋" w:eastAsia="仿宋" w:cs="仿宋"/>
                <w:color w:val="000000"/>
                <w:highlight w:val="none"/>
              </w:rPr>
            </w:pPr>
          </w:p>
        </w:tc>
      </w:tr>
      <w:tr w14:paraId="0A8B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8" w:type="dxa"/>
            <w:gridSpan w:val="14"/>
            <w:tcBorders>
              <w:top w:val="single" w:color="auto" w:sz="4" w:space="0"/>
              <w:left w:val="single" w:color="auto" w:sz="4" w:space="0"/>
              <w:bottom w:val="single" w:color="auto" w:sz="4" w:space="0"/>
              <w:right w:val="single" w:color="auto" w:sz="4" w:space="0"/>
            </w:tcBorders>
            <w:noWrap w:val="0"/>
            <w:vAlign w:val="center"/>
          </w:tcPr>
          <w:p w14:paraId="6A24DCF2">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履约评价分项得分</w:t>
            </w:r>
          </w:p>
        </w:tc>
      </w:tr>
      <w:tr w14:paraId="65328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5" w:type="dxa"/>
            <w:gridSpan w:val="11"/>
            <w:tcBorders>
              <w:top w:val="single" w:color="auto" w:sz="4" w:space="0"/>
              <w:left w:val="single" w:color="auto" w:sz="4" w:space="0"/>
              <w:bottom w:val="single" w:color="auto" w:sz="4" w:space="0"/>
              <w:right w:val="single" w:color="auto" w:sz="4" w:space="0"/>
            </w:tcBorders>
            <w:noWrap w:val="0"/>
            <w:vAlign w:val="center"/>
          </w:tcPr>
          <w:p w14:paraId="4C70CB4E">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分项内容</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251AC54">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满分分值</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14:paraId="5D80F75A">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得分</w:t>
            </w:r>
          </w:p>
        </w:tc>
      </w:tr>
      <w:tr w14:paraId="3F80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5" w:type="dxa"/>
            <w:gridSpan w:val="11"/>
            <w:tcBorders>
              <w:top w:val="single" w:color="auto" w:sz="4" w:space="0"/>
              <w:left w:val="single" w:color="auto" w:sz="4" w:space="0"/>
              <w:bottom w:val="single" w:color="auto" w:sz="4" w:space="0"/>
              <w:right w:val="single" w:color="auto" w:sz="4" w:space="0"/>
            </w:tcBorders>
            <w:noWrap w:val="0"/>
            <w:vAlign w:val="center"/>
          </w:tcPr>
          <w:p w14:paraId="27F9213E">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一、机构</w:t>
            </w:r>
            <w:r>
              <w:rPr>
                <w:rFonts w:hint="eastAsia" w:ascii="仿宋" w:hAnsi="仿宋" w:eastAsia="仿宋" w:cs="仿宋"/>
                <w:color w:val="000000"/>
                <w:kern w:val="0"/>
                <w:sz w:val="22"/>
                <w:szCs w:val="22"/>
                <w:highlight w:val="none"/>
              </w:rPr>
              <w:t>人员配备</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317D9F62">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0-12</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14:paraId="4A1AF670">
            <w:pPr>
              <w:pStyle w:val="9"/>
              <w:tabs>
                <w:tab w:val="left" w:pos="1620"/>
              </w:tabs>
              <w:spacing w:line="240" w:lineRule="auto"/>
              <w:rPr>
                <w:rFonts w:hint="eastAsia" w:ascii="仿宋" w:hAnsi="仿宋" w:eastAsia="仿宋" w:cs="仿宋"/>
                <w:color w:val="000000"/>
                <w:highlight w:val="none"/>
              </w:rPr>
            </w:pPr>
          </w:p>
        </w:tc>
      </w:tr>
      <w:tr w14:paraId="6551F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5" w:type="dxa"/>
            <w:gridSpan w:val="11"/>
            <w:tcBorders>
              <w:top w:val="single" w:color="auto" w:sz="4" w:space="0"/>
              <w:left w:val="single" w:color="auto" w:sz="4" w:space="0"/>
              <w:bottom w:val="single" w:color="auto" w:sz="4" w:space="0"/>
              <w:right w:val="single" w:color="auto" w:sz="4" w:space="0"/>
            </w:tcBorders>
            <w:noWrap w:val="0"/>
            <w:vAlign w:val="center"/>
          </w:tcPr>
          <w:p w14:paraId="086045C2">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二、</w:t>
            </w:r>
            <w:r>
              <w:rPr>
                <w:rFonts w:hint="eastAsia" w:ascii="仿宋" w:hAnsi="仿宋" w:eastAsia="仿宋" w:cs="仿宋"/>
                <w:color w:val="000000"/>
                <w:kern w:val="0"/>
                <w:sz w:val="22"/>
                <w:szCs w:val="22"/>
                <w:highlight w:val="none"/>
              </w:rPr>
              <w:t>技术经济实力</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BDDC982">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0-17</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14:paraId="7755FAA1">
            <w:pPr>
              <w:pStyle w:val="9"/>
              <w:tabs>
                <w:tab w:val="left" w:pos="1620"/>
              </w:tabs>
              <w:spacing w:line="240" w:lineRule="auto"/>
              <w:rPr>
                <w:rFonts w:hint="eastAsia" w:ascii="仿宋" w:hAnsi="仿宋" w:eastAsia="仿宋" w:cs="仿宋"/>
                <w:color w:val="000000"/>
                <w:highlight w:val="none"/>
              </w:rPr>
            </w:pPr>
          </w:p>
        </w:tc>
      </w:tr>
      <w:tr w14:paraId="1ADA3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5" w:type="dxa"/>
            <w:gridSpan w:val="11"/>
            <w:tcBorders>
              <w:top w:val="single" w:color="auto" w:sz="4" w:space="0"/>
              <w:left w:val="single" w:color="auto" w:sz="4" w:space="0"/>
              <w:bottom w:val="single" w:color="auto" w:sz="4" w:space="0"/>
              <w:right w:val="single" w:color="auto" w:sz="4" w:space="0"/>
            </w:tcBorders>
            <w:noWrap w:val="0"/>
            <w:vAlign w:val="center"/>
          </w:tcPr>
          <w:p w14:paraId="0AD24E38">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kern w:val="0"/>
                <w:sz w:val="22"/>
                <w:szCs w:val="22"/>
                <w:highlight w:val="none"/>
              </w:rPr>
              <w:t>三、工程实施过程管理</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6695C07A">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0-47</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14:paraId="7EACB2FF">
            <w:pPr>
              <w:pStyle w:val="9"/>
              <w:tabs>
                <w:tab w:val="left" w:pos="1620"/>
              </w:tabs>
              <w:spacing w:line="240" w:lineRule="auto"/>
              <w:rPr>
                <w:rFonts w:hint="eastAsia" w:ascii="仿宋" w:hAnsi="仿宋" w:eastAsia="仿宋" w:cs="仿宋"/>
                <w:color w:val="000000"/>
                <w:highlight w:val="none"/>
              </w:rPr>
            </w:pPr>
          </w:p>
        </w:tc>
      </w:tr>
      <w:tr w14:paraId="7F512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5" w:type="dxa"/>
            <w:gridSpan w:val="11"/>
            <w:tcBorders>
              <w:top w:val="single" w:color="auto" w:sz="4" w:space="0"/>
              <w:left w:val="single" w:color="auto" w:sz="4" w:space="0"/>
              <w:bottom w:val="single" w:color="auto" w:sz="4" w:space="0"/>
              <w:right w:val="single" w:color="auto" w:sz="4" w:space="0"/>
            </w:tcBorders>
            <w:noWrap w:val="0"/>
            <w:vAlign w:val="center"/>
          </w:tcPr>
          <w:p w14:paraId="2726BA1C">
            <w:pPr>
              <w:widowControl/>
              <w:tabs>
                <w:tab w:val="left" w:pos="1620"/>
              </w:tabs>
              <w:spacing w:line="240" w:lineRule="auto"/>
              <w:rPr>
                <w:rFonts w:hint="eastAsia" w:ascii="仿宋" w:hAnsi="仿宋" w:eastAsia="仿宋" w:cs="仿宋"/>
                <w:color w:val="000000"/>
                <w:kern w:val="0"/>
                <w:sz w:val="22"/>
                <w:highlight w:val="none"/>
              </w:rPr>
            </w:pPr>
            <w:r>
              <w:rPr>
                <w:rFonts w:hint="eastAsia" w:ascii="仿宋" w:hAnsi="仿宋" w:eastAsia="仿宋" w:cs="仿宋"/>
                <w:color w:val="000000"/>
                <w:sz w:val="24"/>
                <w:highlight w:val="none"/>
              </w:rPr>
              <w:t>四、</w:t>
            </w:r>
            <w:r>
              <w:rPr>
                <w:rFonts w:hint="eastAsia" w:ascii="仿宋" w:hAnsi="仿宋" w:eastAsia="仿宋" w:cs="仿宋"/>
                <w:color w:val="000000"/>
                <w:kern w:val="0"/>
                <w:sz w:val="22"/>
                <w:highlight w:val="none"/>
              </w:rPr>
              <w:t>工期控制</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524FF6D7">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0-10</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14:paraId="5F6F9F76">
            <w:pPr>
              <w:pStyle w:val="9"/>
              <w:tabs>
                <w:tab w:val="left" w:pos="1620"/>
              </w:tabs>
              <w:spacing w:line="240" w:lineRule="auto"/>
              <w:rPr>
                <w:rFonts w:hint="eastAsia" w:ascii="仿宋" w:hAnsi="仿宋" w:eastAsia="仿宋" w:cs="仿宋"/>
                <w:color w:val="000000"/>
                <w:highlight w:val="none"/>
              </w:rPr>
            </w:pPr>
          </w:p>
        </w:tc>
      </w:tr>
      <w:tr w14:paraId="48E3C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5" w:type="dxa"/>
            <w:gridSpan w:val="11"/>
            <w:tcBorders>
              <w:top w:val="single" w:color="auto" w:sz="4" w:space="0"/>
              <w:left w:val="single" w:color="auto" w:sz="4" w:space="0"/>
              <w:bottom w:val="single" w:color="auto" w:sz="4" w:space="0"/>
              <w:right w:val="single" w:color="auto" w:sz="4" w:space="0"/>
            </w:tcBorders>
            <w:noWrap w:val="0"/>
            <w:vAlign w:val="center"/>
          </w:tcPr>
          <w:p w14:paraId="5DFD88C2">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五、协调配合与服务</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2168B9C">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0-14</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14:paraId="099A3CD3">
            <w:pPr>
              <w:pStyle w:val="9"/>
              <w:tabs>
                <w:tab w:val="left" w:pos="1620"/>
              </w:tabs>
              <w:spacing w:line="240" w:lineRule="auto"/>
              <w:rPr>
                <w:rFonts w:hint="eastAsia" w:ascii="仿宋" w:hAnsi="仿宋" w:eastAsia="仿宋" w:cs="仿宋"/>
                <w:color w:val="000000"/>
                <w:highlight w:val="none"/>
              </w:rPr>
            </w:pPr>
          </w:p>
        </w:tc>
      </w:tr>
      <w:tr w14:paraId="06777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5" w:type="dxa"/>
            <w:gridSpan w:val="11"/>
            <w:tcBorders>
              <w:top w:val="single" w:color="auto" w:sz="4" w:space="0"/>
              <w:left w:val="single" w:color="auto" w:sz="4" w:space="0"/>
              <w:bottom w:val="single" w:color="auto" w:sz="4" w:space="0"/>
              <w:right w:val="single" w:color="auto" w:sz="4" w:space="0"/>
            </w:tcBorders>
            <w:noWrap w:val="0"/>
            <w:vAlign w:val="center"/>
          </w:tcPr>
          <w:p w14:paraId="17F2E28E">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六、直接判定为不合格的情形</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2E61EB15">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w:t>
            </w:r>
          </w:p>
        </w:tc>
        <w:tc>
          <w:tcPr>
            <w:tcW w:w="968" w:type="dxa"/>
            <w:gridSpan w:val="2"/>
            <w:tcBorders>
              <w:top w:val="single" w:color="auto" w:sz="4" w:space="0"/>
              <w:left w:val="single" w:color="auto" w:sz="4" w:space="0"/>
              <w:bottom w:val="single" w:color="auto" w:sz="4" w:space="0"/>
              <w:right w:val="single" w:color="auto" w:sz="4" w:space="0"/>
            </w:tcBorders>
            <w:noWrap w:val="0"/>
            <w:vAlign w:val="center"/>
          </w:tcPr>
          <w:p w14:paraId="57B31B1E">
            <w:pPr>
              <w:pStyle w:val="9"/>
              <w:tabs>
                <w:tab w:val="left" w:pos="1620"/>
              </w:tabs>
              <w:spacing w:line="240" w:lineRule="auto"/>
              <w:rPr>
                <w:rFonts w:hint="eastAsia" w:ascii="仿宋" w:hAnsi="仿宋" w:eastAsia="仿宋" w:cs="仿宋"/>
                <w:color w:val="000000"/>
                <w:highlight w:val="none"/>
              </w:rPr>
            </w:pPr>
          </w:p>
        </w:tc>
      </w:tr>
      <w:tr w14:paraId="43CA8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45" w:type="dxa"/>
            <w:gridSpan w:val="11"/>
            <w:tcBorders>
              <w:top w:val="single" w:color="auto" w:sz="4" w:space="0"/>
              <w:left w:val="single" w:color="auto" w:sz="4" w:space="0"/>
              <w:bottom w:val="single" w:color="auto" w:sz="4" w:space="0"/>
              <w:right w:val="single" w:color="auto" w:sz="4" w:space="0"/>
            </w:tcBorders>
            <w:noWrap w:val="0"/>
            <w:vAlign w:val="center"/>
          </w:tcPr>
          <w:p w14:paraId="0E41E80A">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合计</w:t>
            </w:r>
          </w:p>
        </w:tc>
        <w:tc>
          <w:tcPr>
            <w:tcW w:w="2413" w:type="dxa"/>
            <w:gridSpan w:val="3"/>
            <w:tcBorders>
              <w:top w:val="single" w:color="auto" w:sz="4" w:space="0"/>
              <w:left w:val="single" w:color="auto" w:sz="4" w:space="0"/>
              <w:bottom w:val="single" w:color="auto" w:sz="4" w:space="0"/>
              <w:right w:val="single" w:color="auto" w:sz="4" w:space="0"/>
            </w:tcBorders>
            <w:noWrap w:val="0"/>
            <w:vAlign w:val="center"/>
          </w:tcPr>
          <w:p w14:paraId="0FED4C3D">
            <w:pPr>
              <w:pStyle w:val="9"/>
              <w:tabs>
                <w:tab w:val="left" w:pos="1620"/>
              </w:tabs>
              <w:spacing w:line="240" w:lineRule="auto"/>
              <w:rPr>
                <w:rFonts w:hint="eastAsia" w:ascii="仿宋" w:hAnsi="仿宋" w:eastAsia="仿宋" w:cs="仿宋"/>
                <w:color w:val="000000"/>
                <w:highlight w:val="none"/>
              </w:rPr>
            </w:pPr>
          </w:p>
        </w:tc>
      </w:tr>
      <w:tr w14:paraId="09EF2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8" w:type="dxa"/>
            <w:gridSpan w:val="14"/>
            <w:tcBorders>
              <w:top w:val="single" w:color="auto" w:sz="4" w:space="0"/>
              <w:left w:val="single" w:color="auto" w:sz="4" w:space="0"/>
              <w:bottom w:val="single" w:color="auto" w:sz="4" w:space="0"/>
              <w:right w:val="single" w:color="auto" w:sz="4" w:space="0"/>
            </w:tcBorders>
            <w:noWrap w:val="0"/>
            <w:vAlign w:val="center"/>
          </w:tcPr>
          <w:p w14:paraId="0B19ED44">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备注：</w:t>
            </w:r>
          </w:p>
        </w:tc>
      </w:tr>
      <w:tr w14:paraId="03BA9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8" w:type="dxa"/>
            <w:gridSpan w:val="14"/>
            <w:tcBorders>
              <w:top w:val="single" w:color="auto" w:sz="4" w:space="0"/>
              <w:left w:val="single" w:color="auto" w:sz="4" w:space="0"/>
              <w:bottom w:val="single" w:color="auto" w:sz="4" w:space="0"/>
              <w:right w:val="single" w:color="auto" w:sz="4" w:space="0"/>
            </w:tcBorders>
            <w:noWrap w:val="0"/>
            <w:vAlign w:val="center"/>
          </w:tcPr>
          <w:p w14:paraId="474A6BB1">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监理单位（若有）意见：</w:t>
            </w:r>
          </w:p>
          <w:p w14:paraId="436B1C09">
            <w:pPr>
              <w:pStyle w:val="9"/>
              <w:tabs>
                <w:tab w:val="left" w:pos="1620"/>
              </w:tabs>
              <w:wordWrap w:val="0"/>
              <w:spacing w:line="240" w:lineRule="auto"/>
              <w:jc w:val="right"/>
              <w:rPr>
                <w:rFonts w:hint="eastAsia" w:ascii="仿宋" w:hAnsi="仿宋" w:eastAsia="仿宋" w:cs="仿宋"/>
                <w:color w:val="000000"/>
                <w:highlight w:val="none"/>
              </w:rPr>
            </w:pPr>
            <w:r>
              <w:rPr>
                <w:rFonts w:hint="eastAsia" w:ascii="仿宋" w:hAnsi="仿宋" w:eastAsia="仿宋" w:cs="仿宋"/>
                <w:color w:val="000000"/>
                <w:highlight w:val="none"/>
              </w:rPr>
              <w:t xml:space="preserve">（监理单位公章）      </w:t>
            </w:r>
          </w:p>
        </w:tc>
      </w:tr>
      <w:tr w14:paraId="0EE79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258" w:type="dxa"/>
            <w:gridSpan w:val="14"/>
            <w:tcBorders>
              <w:top w:val="single" w:color="auto" w:sz="4" w:space="0"/>
              <w:left w:val="single" w:color="auto" w:sz="4" w:space="0"/>
              <w:bottom w:val="single" w:color="auto" w:sz="4" w:space="0"/>
              <w:right w:val="single" w:color="auto" w:sz="4" w:space="0"/>
            </w:tcBorders>
            <w:noWrap w:val="0"/>
            <w:vAlign w:val="center"/>
          </w:tcPr>
          <w:p w14:paraId="07676E58">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招标人对该承包商履约表现的总体评价：</w:t>
            </w:r>
          </w:p>
          <w:p w14:paraId="6F26D253">
            <w:pPr>
              <w:pStyle w:val="9"/>
              <w:tabs>
                <w:tab w:val="left" w:pos="1620"/>
              </w:tabs>
              <w:spacing w:line="240" w:lineRule="auto"/>
              <w:rPr>
                <w:rFonts w:hint="eastAsia" w:ascii="仿宋" w:hAnsi="仿宋" w:eastAsia="仿宋" w:cs="仿宋"/>
                <w:color w:val="000000"/>
                <w:highlight w:val="none"/>
              </w:rPr>
            </w:pPr>
          </w:p>
          <w:p w14:paraId="18BE02C6">
            <w:pPr>
              <w:pStyle w:val="9"/>
              <w:tabs>
                <w:tab w:val="left" w:pos="1620"/>
              </w:tabs>
              <w:spacing w:line="240" w:lineRule="auto"/>
              <w:ind w:firstLine="5431" w:firstLineChars="2254"/>
              <w:rPr>
                <w:rFonts w:hint="eastAsia" w:ascii="仿宋" w:hAnsi="仿宋" w:eastAsia="仿宋" w:cs="仿宋"/>
                <w:color w:val="000000"/>
                <w:highlight w:val="none"/>
              </w:rPr>
            </w:pPr>
            <w:r>
              <w:rPr>
                <w:rFonts w:hint="eastAsia" w:ascii="仿宋" w:hAnsi="仿宋" w:eastAsia="仿宋" w:cs="仿宋"/>
                <w:color w:val="000000"/>
                <w:highlight w:val="none"/>
              </w:rPr>
              <w:t xml:space="preserve"> （建设单位公章）</w:t>
            </w:r>
          </w:p>
        </w:tc>
      </w:tr>
      <w:tr w14:paraId="3200A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39" w:type="dxa"/>
            <w:gridSpan w:val="2"/>
            <w:tcBorders>
              <w:top w:val="single" w:color="auto" w:sz="4" w:space="0"/>
              <w:left w:val="single" w:color="auto" w:sz="4" w:space="0"/>
              <w:bottom w:val="single" w:color="auto" w:sz="4" w:space="0"/>
              <w:right w:val="single" w:color="auto" w:sz="4" w:space="0"/>
            </w:tcBorders>
            <w:noWrap w:val="0"/>
            <w:vAlign w:val="center"/>
          </w:tcPr>
          <w:p w14:paraId="253A7DC4">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评价等级</w:t>
            </w:r>
          </w:p>
        </w:tc>
        <w:tc>
          <w:tcPr>
            <w:tcW w:w="7119" w:type="dxa"/>
            <w:gridSpan w:val="12"/>
            <w:tcBorders>
              <w:top w:val="single" w:color="auto" w:sz="4" w:space="0"/>
              <w:left w:val="single" w:color="auto" w:sz="4" w:space="0"/>
              <w:bottom w:val="single" w:color="auto" w:sz="4" w:space="0"/>
              <w:right w:val="single" w:color="auto" w:sz="4" w:space="0"/>
            </w:tcBorders>
            <w:noWrap w:val="0"/>
            <w:vAlign w:val="center"/>
          </w:tcPr>
          <w:p w14:paraId="38690C46">
            <w:pPr>
              <w:pStyle w:val="9"/>
              <w:tabs>
                <w:tab w:val="left" w:pos="1620"/>
              </w:tabs>
              <w:spacing w:line="240" w:lineRule="auto"/>
              <w:rPr>
                <w:rFonts w:hint="eastAsia" w:ascii="仿宋" w:hAnsi="仿宋" w:eastAsia="仿宋" w:cs="仿宋"/>
                <w:color w:val="000000"/>
                <w:highlight w:val="none"/>
              </w:rPr>
            </w:pPr>
            <w:r>
              <w:rPr>
                <w:rFonts w:hint="eastAsia" w:ascii="仿宋" w:hAnsi="仿宋" w:eastAsia="仿宋" w:cs="仿宋"/>
                <w:color w:val="000000"/>
                <w:highlight w:val="none"/>
              </w:rPr>
              <w:t>□优秀  □良好   □合格   □不合格</w:t>
            </w:r>
          </w:p>
        </w:tc>
      </w:tr>
      <w:tr w14:paraId="7191775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9258" w:type="dxa"/>
            <w:gridSpan w:val="14"/>
            <w:tcBorders>
              <w:top w:val="nil"/>
              <w:left w:val="nil"/>
              <w:bottom w:val="nil"/>
              <w:right w:val="nil"/>
            </w:tcBorders>
            <w:noWrap w:val="0"/>
            <w:vAlign w:val="center"/>
          </w:tcPr>
          <w:p w14:paraId="61C389F8">
            <w:pPr>
              <w:widowControl/>
              <w:tabs>
                <w:tab w:val="left" w:pos="1620"/>
              </w:tabs>
              <w:spacing w:line="240" w:lineRule="auto"/>
              <w:jc w:val="center"/>
              <w:rPr>
                <w:rFonts w:hint="eastAsia" w:ascii="仿宋" w:hAnsi="仿宋" w:eastAsia="仿宋" w:cs="仿宋"/>
                <w:color w:val="000000"/>
                <w:kern w:val="0"/>
                <w:sz w:val="36"/>
                <w:szCs w:val="36"/>
                <w:highlight w:val="none"/>
              </w:rPr>
            </w:pPr>
            <w:r>
              <w:rPr>
                <w:rFonts w:hint="eastAsia" w:ascii="仿宋" w:hAnsi="仿宋" w:eastAsia="仿宋" w:cs="仿宋"/>
                <w:color w:val="000000"/>
                <w:kern w:val="0"/>
                <w:sz w:val="36"/>
                <w:szCs w:val="36"/>
                <w:highlight w:val="none"/>
              </w:rPr>
              <w:t>龙华区小型建设工程承包商（施工）履约评分表</w:t>
            </w:r>
          </w:p>
        </w:tc>
      </w:tr>
      <w:tr w14:paraId="6856D5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8491" w:type="dxa"/>
            <w:gridSpan w:val="13"/>
            <w:tcBorders>
              <w:top w:val="nil"/>
              <w:left w:val="nil"/>
              <w:bottom w:val="single" w:color="auto" w:sz="8" w:space="0"/>
              <w:right w:val="nil"/>
            </w:tcBorders>
            <w:noWrap w:val="0"/>
            <w:vAlign w:val="center"/>
          </w:tcPr>
          <w:p w14:paraId="728B3FCC">
            <w:pPr>
              <w:widowControl/>
              <w:tabs>
                <w:tab w:val="left" w:pos="1620"/>
              </w:tabs>
              <w:spacing w:line="240" w:lineRule="auto"/>
              <w:jc w:val="left"/>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 xml:space="preserve"> </w:t>
            </w:r>
          </w:p>
        </w:tc>
        <w:tc>
          <w:tcPr>
            <w:tcW w:w="767" w:type="dxa"/>
            <w:tcBorders>
              <w:top w:val="nil"/>
              <w:left w:val="nil"/>
              <w:bottom w:val="single" w:color="auto" w:sz="8" w:space="0"/>
              <w:right w:val="nil"/>
            </w:tcBorders>
            <w:noWrap w:val="0"/>
            <w:vAlign w:val="center"/>
          </w:tcPr>
          <w:p w14:paraId="5EFE13C4">
            <w:pPr>
              <w:widowControl/>
              <w:tabs>
                <w:tab w:val="left" w:pos="1620"/>
              </w:tabs>
              <w:spacing w:line="240" w:lineRule="auto"/>
              <w:jc w:val="left"/>
              <w:rPr>
                <w:rFonts w:hint="eastAsia" w:ascii="仿宋" w:hAnsi="仿宋" w:eastAsia="仿宋" w:cs="仿宋"/>
                <w:b/>
                <w:bCs/>
                <w:color w:val="000000"/>
                <w:kern w:val="0"/>
                <w:sz w:val="24"/>
                <w:highlight w:val="none"/>
              </w:rPr>
            </w:pPr>
            <w:r>
              <w:rPr>
                <w:rFonts w:hint="eastAsia" w:ascii="仿宋" w:hAnsi="仿宋" w:eastAsia="仿宋" w:cs="仿宋"/>
                <w:b/>
                <w:bCs/>
                <w:color w:val="000000"/>
                <w:kern w:val="0"/>
                <w:sz w:val="24"/>
                <w:highlight w:val="none"/>
              </w:rPr>
              <w:t>　</w:t>
            </w:r>
          </w:p>
        </w:tc>
      </w:tr>
      <w:tr w14:paraId="10D520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7F1F5B11">
            <w:pPr>
              <w:widowControl/>
              <w:tabs>
                <w:tab w:val="left" w:pos="1620"/>
              </w:tabs>
              <w:spacing w:line="240" w:lineRule="auto"/>
              <w:jc w:val="center"/>
              <w:rPr>
                <w:rFonts w:hint="eastAsia"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序</w:t>
            </w:r>
            <w:r>
              <w:rPr>
                <w:rFonts w:hint="eastAsia" w:ascii="仿宋" w:hAnsi="仿宋" w:eastAsia="仿宋" w:cs="仿宋"/>
                <w:b/>
                <w:color w:val="000000"/>
                <w:kern w:val="0"/>
                <w:szCs w:val="21"/>
                <w:highlight w:val="none"/>
              </w:rPr>
              <w:br w:type="textWrapping"/>
            </w:r>
            <w:r>
              <w:rPr>
                <w:rFonts w:hint="eastAsia" w:ascii="仿宋" w:hAnsi="仿宋" w:eastAsia="仿宋" w:cs="仿宋"/>
                <w:b/>
                <w:color w:val="000000"/>
                <w:kern w:val="0"/>
                <w:szCs w:val="21"/>
                <w:highlight w:val="none"/>
              </w:rPr>
              <w:t>号</w:t>
            </w:r>
          </w:p>
        </w:tc>
        <w:tc>
          <w:tcPr>
            <w:tcW w:w="1849" w:type="dxa"/>
            <w:gridSpan w:val="2"/>
            <w:tcBorders>
              <w:top w:val="nil"/>
              <w:left w:val="nil"/>
              <w:bottom w:val="single" w:color="auto" w:sz="4" w:space="0"/>
              <w:right w:val="single" w:color="auto" w:sz="4" w:space="0"/>
            </w:tcBorders>
            <w:noWrap w:val="0"/>
            <w:vAlign w:val="center"/>
          </w:tcPr>
          <w:p w14:paraId="6E371D82">
            <w:pPr>
              <w:widowControl/>
              <w:tabs>
                <w:tab w:val="left" w:pos="1620"/>
              </w:tabs>
              <w:spacing w:line="240" w:lineRule="auto"/>
              <w:jc w:val="center"/>
              <w:rPr>
                <w:rFonts w:hint="eastAsia"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分 项</w:t>
            </w:r>
          </w:p>
          <w:p w14:paraId="3D818725">
            <w:pPr>
              <w:widowControl/>
              <w:tabs>
                <w:tab w:val="left" w:pos="1620"/>
              </w:tabs>
              <w:spacing w:line="240" w:lineRule="auto"/>
              <w:jc w:val="center"/>
              <w:rPr>
                <w:rFonts w:hint="eastAsia"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内 容</w:t>
            </w:r>
          </w:p>
        </w:tc>
        <w:tc>
          <w:tcPr>
            <w:tcW w:w="748" w:type="dxa"/>
            <w:tcBorders>
              <w:top w:val="nil"/>
              <w:left w:val="nil"/>
              <w:bottom w:val="single" w:color="auto" w:sz="4" w:space="0"/>
              <w:right w:val="single" w:color="auto" w:sz="4" w:space="0"/>
            </w:tcBorders>
            <w:noWrap w:val="0"/>
            <w:vAlign w:val="center"/>
          </w:tcPr>
          <w:p w14:paraId="4E86230E">
            <w:pPr>
              <w:widowControl/>
              <w:tabs>
                <w:tab w:val="left" w:pos="1620"/>
              </w:tabs>
              <w:spacing w:line="240" w:lineRule="auto"/>
              <w:jc w:val="center"/>
              <w:rPr>
                <w:rFonts w:hint="eastAsia"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满分分值</w:t>
            </w:r>
          </w:p>
        </w:tc>
        <w:tc>
          <w:tcPr>
            <w:tcW w:w="5223" w:type="dxa"/>
            <w:gridSpan w:val="9"/>
            <w:tcBorders>
              <w:top w:val="nil"/>
              <w:left w:val="nil"/>
              <w:bottom w:val="single" w:color="auto" w:sz="4" w:space="0"/>
              <w:right w:val="single" w:color="auto" w:sz="4" w:space="0"/>
            </w:tcBorders>
            <w:noWrap w:val="0"/>
            <w:vAlign w:val="center"/>
          </w:tcPr>
          <w:p w14:paraId="0B300050">
            <w:pPr>
              <w:widowControl/>
              <w:tabs>
                <w:tab w:val="left" w:pos="1620"/>
              </w:tabs>
              <w:spacing w:line="240" w:lineRule="auto"/>
              <w:jc w:val="center"/>
              <w:rPr>
                <w:rFonts w:hint="eastAsia"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评   价   标   准</w:t>
            </w:r>
          </w:p>
        </w:tc>
        <w:tc>
          <w:tcPr>
            <w:tcW w:w="767" w:type="dxa"/>
            <w:tcBorders>
              <w:top w:val="nil"/>
              <w:left w:val="nil"/>
              <w:bottom w:val="single" w:color="auto" w:sz="4" w:space="0"/>
              <w:right w:val="single" w:color="auto" w:sz="8" w:space="0"/>
            </w:tcBorders>
            <w:noWrap w:val="0"/>
            <w:vAlign w:val="center"/>
          </w:tcPr>
          <w:p w14:paraId="37D3DF5D">
            <w:pPr>
              <w:widowControl/>
              <w:tabs>
                <w:tab w:val="left" w:pos="1620"/>
              </w:tabs>
              <w:spacing w:line="240" w:lineRule="auto"/>
              <w:jc w:val="center"/>
              <w:rPr>
                <w:rFonts w:hint="eastAsia" w:ascii="仿宋" w:hAnsi="仿宋" w:eastAsia="仿宋" w:cs="仿宋"/>
                <w:b/>
                <w:color w:val="000000"/>
                <w:kern w:val="0"/>
                <w:szCs w:val="21"/>
                <w:highlight w:val="none"/>
              </w:rPr>
            </w:pPr>
            <w:r>
              <w:rPr>
                <w:rFonts w:hint="eastAsia" w:ascii="仿宋" w:hAnsi="仿宋" w:eastAsia="仿宋" w:cs="仿宋"/>
                <w:b/>
                <w:color w:val="000000"/>
                <w:kern w:val="0"/>
                <w:szCs w:val="21"/>
                <w:highlight w:val="none"/>
              </w:rPr>
              <w:t>说  明</w:t>
            </w:r>
          </w:p>
        </w:tc>
      </w:tr>
      <w:tr w14:paraId="454A6E5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165F5B1E">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一</w:t>
            </w:r>
          </w:p>
        </w:tc>
        <w:tc>
          <w:tcPr>
            <w:tcW w:w="1849" w:type="dxa"/>
            <w:gridSpan w:val="2"/>
            <w:tcBorders>
              <w:top w:val="nil"/>
              <w:left w:val="nil"/>
              <w:bottom w:val="single" w:color="auto" w:sz="4" w:space="0"/>
              <w:right w:val="single" w:color="auto" w:sz="4" w:space="0"/>
            </w:tcBorders>
            <w:noWrap w:val="0"/>
            <w:vAlign w:val="center"/>
          </w:tcPr>
          <w:p w14:paraId="55B4FC28">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机构人员配备</w:t>
            </w:r>
          </w:p>
        </w:tc>
        <w:tc>
          <w:tcPr>
            <w:tcW w:w="748" w:type="dxa"/>
            <w:tcBorders>
              <w:top w:val="nil"/>
              <w:left w:val="nil"/>
              <w:bottom w:val="single" w:color="auto" w:sz="4" w:space="0"/>
              <w:right w:val="single" w:color="auto" w:sz="4" w:space="0"/>
            </w:tcBorders>
            <w:noWrap w:val="0"/>
            <w:vAlign w:val="center"/>
          </w:tcPr>
          <w:p w14:paraId="1D0EBBE4">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12</w:t>
            </w:r>
          </w:p>
        </w:tc>
        <w:tc>
          <w:tcPr>
            <w:tcW w:w="5223" w:type="dxa"/>
            <w:gridSpan w:val="9"/>
            <w:tcBorders>
              <w:top w:val="nil"/>
              <w:left w:val="nil"/>
              <w:bottom w:val="single" w:color="auto" w:sz="4" w:space="0"/>
              <w:right w:val="single" w:color="auto" w:sz="4" w:space="0"/>
            </w:tcBorders>
            <w:noWrap w:val="0"/>
            <w:vAlign w:val="center"/>
          </w:tcPr>
          <w:p w14:paraId="178BDFCA">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c>
          <w:tcPr>
            <w:tcW w:w="767" w:type="dxa"/>
            <w:tcBorders>
              <w:top w:val="nil"/>
              <w:left w:val="nil"/>
              <w:bottom w:val="single" w:color="auto" w:sz="4" w:space="0"/>
              <w:right w:val="single" w:color="auto" w:sz="8" w:space="0"/>
            </w:tcBorders>
            <w:noWrap w:val="0"/>
            <w:vAlign w:val="center"/>
          </w:tcPr>
          <w:p w14:paraId="76B40E38">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02ECE1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60023671">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w:t>
            </w:r>
          </w:p>
        </w:tc>
        <w:tc>
          <w:tcPr>
            <w:tcW w:w="1849" w:type="dxa"/>
            <w:gridSpan w:val="2"/>
            <w:tcBorders>
              <w:top w:val="nil"/>
              <w:left w:val="nil"/>
              <w:bottom w:val="single" w:color="auto" w:sz="4" w:space="0"/>
              <w:right w:val="single" w:color="auto" w:sz="4" w:space="0"/>
            </w:tcBorders>
            <w:noWrap w:val="0"/>
            <w:vAlign w:val="center"/>
          </w:tcPr>
          <w:p w14:paraId="280F466D">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项目经理要求</w:t>
            </w:r>
          </w:p>
        </w:tc>
        <w:tc>
          <w:tcPr>
            <w:tcW w:w="748" w:type="dxa"/>
            <w:tcBorders>
              <w:top w:val="nil"/>
              <w:left w:val="nil"/>
              <w:bottom w:val="single" w:color="auto" w:sz="4" w:space="0"/>
              <w:right w:val="single" w:color="auto" w:sz="4" w:space="0"/>
            </w:tcBorders>
            <w:noWrap w:val="0"/>
            <w:vAlign w:val="center"/>
          </w:tcPr>
          <w:p w14:paraId="2558F82C">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5</w:t>
            </w:r>
          </w:p>
        </w:tc>
        <w:tc>
          <w:tcPr>
            <w:tcW w:w="5223" w:type="dxa"/>
            <w:gridSpan w:val="9"/>
            <w:tcBorders>
              <w:top w:val="nil"/>
              <w:left w:val="nil"/>
              <w:bottom w:val="single" w:color="auto" w:sz="4" w:space="0"/>
              <w:right w:val="single" w:color="auto" w:sz="4" w:space="0"/>
            </w:tcBorders>
            <w:noWrap w:val="0"/>
            <w:vAlign w:val="center"/>
          </w:tcPr>
          <w:p w14:paraId="64C8E0C3">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配备固定的项目经理且该项目经理具有高度的责任心、良好的组织协调能力和专业的业务水平。</w:t>
            </w:r>
          </w:p>
        </w:tc>
        <w:tc>
          <w:tcPr>
            <w:tcW w:w="767" w:type="dxa"/>
            <w:tcBorders>
              <w:top w:val="nil"/>
              <w:left w:val="nil"/>
              <w:bottom w:val="single" w:color="auto" w:sz="4" w:space="0"/>
              <w:right w:val="single" w:color="auto" w:sz="8" w:space="0"/>
            </w:tcBorders>
            <w:noWrap w:val="0"/>
            <w:vAlign w:val="center"/>
          </w:tcPr>
          <w:p w14:paraId="1DF906BC">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56BA390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2C637A76">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2</w:t>
            </w:r>
          </w:p>
        </w:tc>
        <w:tc>
          <w:tcPr>
            <w:tcW w:w="1849" w:type="dxa"/>
            <w:gridSpan w:val="2"/>
            <w:tcBorders>
              <w:top w:val="nil"/>
              <w:left w:val="nil"/>
              <w:bottom w:val="single" w:color="auto" w:sz="4" w:space="0"/>
              <w:right w:val="single" w:color="auto" w:sz="4" w:space="0"/>
            </w:tcBorders>
            <w:noWrap w:val="0"/>
            <w:vAlign w:val="center"/>
          </w:tcPr>
          <w:p w14:paraId="20123D40">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其他管理人员要求</w:t>
            </w:r>
          </w:p>
        </w:tc>
        <w:tc>
          <w:tcPr>
            <w:tcW w:w="748" w:type="dxa"/>
            <w:tcBorders>
              <w:top w:val="nil"/>
              <w:left w:val="nil"/>
              <w:bottom w:val="single" w:color="auto" w:sz="4" w:space="0"/>
              <w:right w:val="single" w:color="auto" w:sz="4" w:space="0"/>
            </w:tcBorders>
            <w:noWrap w:val="0"/>
            <w:vAlign w:val="center"/>
          </w:tcPr>
          <w:p w14:paraId="05CCCF1E">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w:t>
            </w:r>
          </w:p>
        </w:tc>
        <w:tc>
          <w:tcPr>
            <w:tcW w:w="5223" w:type="dxa"/>
            <w:gridSpan w:val="9"/>
            <w:tcBorders>
              <w:top w:val="nil"/>
              <w:left w:val="nil"/>
              <w:bottom w:val="single" w:color="auto" w:sz="4" w:space="0"/>
              <w:right w:val="single" w:color="auto" w:sz="4" w:space="0"/>
            </w:tcBorders>
            <w:noWrap w:val="0"/>
            <w:vAlign w:val="center"/>
          </w:tcPr>
          <w:p w14:paraId="2CFB287E">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项目主要管理人员能够按承诺到位且具有相应的履约能力。</w:t>
            </w:r>
          </w:p>
        </w:tc>
        <w:tc>
          <w:tcPr>
            <w:tcW w:w="767" w:type="dxa"/>
            <w:tcBorders>
              <w:top w:val="nil"/>
              <w:left w:val="nil"/>
              <w:bottom w:val="single" w:color="auto" w:sz="4" w:space="0"/>
              <w:right w:val="single" w:color="auto" w:sz="8" w:space="0"/>
            </w:tcBorders>
            <w:noWrap w:val="0"/>
            <w:vAlign w:val="center"/>
          </w:tcPr>
          <w:p w14:paraId="15EB5859">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59A09B7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565A303C">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w:t>
            </w:r>
          </w:p>
        </w:tc>
        <w:tc>
          <w:tcPr>
            <w:tcW w:w="1849" w:type="dxa"/>
            <w:gridSpan w:val="2"/>
            <w:tcBorders>
              <w:top w:val="nil"/>
              <w:left w:val="nil"/>
              <w:bottom w:val="single" w:color="auto" w:sz="4" w:space="0"/>
              <w:right w:val="single" w:color="auto" w:sz="4" w:space="0"/>
            </w:tcBorders>
            <w:noWrap w:val="0"/>
            <w:vAlign w:val="center"/>
          </w:tcPr>
          <w:p w14:paraId="547CE625">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工程作业人员要求</w:t>
            </w:r>
          </w:p>
        </w:tc>
        <w:tc>
          <w:tcPr>
            <w:tcW w:w="748" w:type="dxa"/>
            <w:tcBorders>
              <w:top w:val="nil"/>
              <w:left w:val="nil"/>
              <w:bottom w:val="single" w:color="auto" w:sz="4" w:space="0"/>
              <w:right w:val="single" w:color="auto" w:sz="4" w:space="0"/>
            </w:tcBorders>
            <w:noWrap w:val="0"/>
            <w:vAlign w:val="center"/>
          </w:tcPr>
          <w:p w14:paraId="02765549">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w:t>
            </w:r>
          </w:p>
        </w:tc>
        <w:tc>
          <w:tcPr>
            <w:tcW w:w="5223" w:type="dxa"/>
            <w:gridSpan w:val="9"/>
            <w:tcBorders>
              <w:top w:val="nil"/>
              <w:left w:val="nil"/>
              <w:bottom w:val="single" w:color="auto" w:sz="4" w:space="0"/>
              <w:right w:val="single" w:color="auto" w:sz="4" w:space="0"/>
            </w:tcBorders>
            <w:noWrap w:val="0"/>
            <w:vAlign w:val="center"/>
          </w:tcPr>
          <w:p w14:paraId="241C3251">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有全面系统的培训计划措施并有效实施，工程作业人员业务素质良好。</w:t>
            </w:r>
          </w:p>
        </w:tc>
        <w:tc>
          <w:tcPr>
            <w:tcW w:w="767" w:type="dxa"/>
            <w:tcBorders>
              <w:top w:val="nil"/>
              <w:left w:val="nil"/>
              <w:bottom w:val="single" w:color="auto" w:sz="4" w:space="0"/>
              <w:right w:val="single" w:color="auto" w:sz="8" w:space="0"/>
            </w:tcBorders>
            <w:noWrap w:val="0"/>
            <w:vAlign w:val="center"/>
          </w:tcPr>
          <w:p w14:paraId="2CD2B87F">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7D3C3E1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45DAF57E">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二</w:t>
            </w:r>
          </w:p>
        </w:tc>
        <w:tc>
          <w:tcPr>
            <w:tcW w:w="1849" w:type="dxa"/>
            <w:gridSpan w:val="2"/>
            <w:tcBorders>
              <w:top w:val="nil"/>
              <w:left w:val="nil"/>
              <w:bottom w:val="single" w:color="auto" w:sz="4" w:space="0"/>
              <w:right w:val="single" w:color="auto" w:sz="4" w:space="0"/>
            </w:tcBorders>
            <w:noWrap w:val="0"/>
            <w:vAlign w:val="center"/>
          </w:tcPr>
          <w:p w14:paraId="426EE825">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技术经济实力</w:t>
            </w:r>
          </w:p>
        </w:tc>
        <w:tc>
          <w:tcPr>
            <w:tcW w:w="748" w:type="dxa"/>
            <w:tcBorders>
              <w:top w:val="nil"/>
              <w:left w:val="nil"/>
              <w:bottom w:val="single" w:color="auto" w:sz="4" w:space="0"/>
              <w:right w:val="single" w:color="auto" w:sz="4" w:space="0"/>
            </w:tcBorders>
            <w:noWrap w:val="0"/>
            <w:vAlign w:val="center"/>
          </w:tcPr>
          <w:p w14:paraId="349F09A3">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17</w:t>
            </w:r>
          </w:p>
        </w:tc>
        <w:tc>
          <w:tcPr>
            <w:tcW w:w="5223" w:type="dxa"/>
            <w:gridSpan w:val="9"/>
            <w:tcBorders>
              <w:top w:val="nil"/>
              <w:left w:val="nil"/>
              <w:bottom w:val="single" w:color="auto" w:sz="4" w:space="0"/>
              <w:right w:val="single" w:color="auto" w:sz="4" w:space="0"/>
            </w:tcBorders>
            <w:noWrap w:val="0"/>
            <w:vAlign w:val="center"/>
          </w:tcPr>
          <w:p w14:paraId="563285B6">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c>
          <w:tcPr>
            <w:tcW w:w="767" w:type="dxa"/>
            <w:tcBorders>
              <w:top w:val="nil"/>
              <w:left w:val="nil"/>
              <w:bottom w:val="single" w:color="auto" w:sz="4" w:space="0"/>
              <w:right w:val="single" w:color="auto" w:sz="8" w:space="0"/>
            </w:tcBorders>
            <w:noWrap w:val="0"/>
            <w:vAlign w:val="center"/>
          </w:tcPr>
          <w:p w14:paraId="311EA755">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r>
      <w:tr w14:paraId="25132B2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72014DAD">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w:t>
            </w:r>
          </w:p>
        </w:tc>
        <w:tc>
          <w:tcPr>
            <w:tcW w:w="1849" w:type="dxa"/>
            <w:gridSpan w:val="2"/>
            <w:tcBorders>
              <w:top w:val="nil"/>
              <w:left w:val="nil"/>
              <w:bottom w:val="single" w:color="auto" w:sz="4" w:space="0"/>
              <w:right w:val="single" w:color="auto" w:sz="4" w:space="0"/>
            </w:tcBorders>
            <w:noWrap w:val="0"/>
            <w:vAlign w:val="center"/>
          </w:tcPr>
          <w:p w14:paraId="09D0E809">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财务支付</w:t>
            </w:r>
          </w:p>
        </w:tc>
        <w:tc>
          <w:tcPr>
            <w:tcW w:w="748" w:type="dxa"/>
            <w:tcBorders>
              <w:top w:val="nil"/>
              <w:left w:val="nil"/>
              <w:bottom w:val="single" w:color="auto" w:sz="4" w:space="0"/>
              <w:right w:val="single" w:color="auto" w:sz="4" w:space="0"/>
            </w:tcBorders>
            <w:noWrap w:val="0"/>
            <w:vAlign w:val="center"/>
          </w:tcPr>
          <w:p w14:paraId="456174AC">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w:t>
            </w:r>
          </w:p>
        </w:tc>
        <w:tc>
          <w:tcPr>
            <w:tcW w:w="5223" w:type="dxa"/>
            <w:gridSpan w:val="9"/>
            <w:tcBorders>
              <w:top w:val="nil"/>
              <w:left w:val="nil"/>
              <w:bottom w:val="single" w:color="auto" w:sz="4" w:space="0"/>
              <w:right w:val="single" w:color="auto" w:sz="4" w:space="0"/>
            </w:tcBorders>
            <w:noWrap w:val="0"/>
            <w:vAlign w:val="center"/>
          </w:tcPr>
          <w:p w14:paraId="00D6C6DC">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财务履约能力良好，能及时支付各项费用开支。 </w:t>
            </w:r>
          </w:p>
        </w:tc>
        <w:tc>
          <w:tcPr>
            <w:tcW w:w="767" w:type="dxa"/>
            <w:tcBorders>
              <w:top w:val="nil"/>
              <w:left w:val="nil"/>
              <w:bottom w:val="single" w:color="auto" w:sz="4" w:space="0"/>
              <w:right w:val="single" w:color="auto" w:sz="8" w:space="0"/>
            </w:tcBorders>
            <w:noWrap w:val="0"/>
            <w:vAlign w:val="center"/>
          </w:tcPr>
          <w:p w14:paraId="782E08A1">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047A4C5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55E7DE01">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5</w:t>
            </w:r>
          </w:p>
        </w:tc>
        <w:tc>
          <w:tcPr>
            <w:tcW w:w="1849" w:type="dxa"/>
            <w:gridSpan w:val="2"/>
            <w:tcBorders>
              <w:top w:val="nil"/>
              <w:left w:val="nil"/>
              <w:bottom w:val="single" w:color="auto" w:sz="4" w:space="0"/>
              <w:right w:val="single" w:color="auto" w:sz="4" w:space="0"/>
            </w:tcBorders>
            <w:noWrap w:val="0"/>
            <w:vAlign w:val="center"/>
          </w:tcPr>
          <w:p w14:paraId="776618C3">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技术实力</w:t>
            </w:r>
          </w:p>
        </w:tc>
        <w:tc>
          <w:tcPr>
            <w:tcW w:w="748" w:type="dxa"/>
            <w:tcBorders>
              <w:top w:val="nil"/>
              <w:left w:val="nil"/>
              <w:bottom w:val="single" w:color="auto" w:sz="4" w:space="0"/>
              <w:right w:val="single" w:color="auto" w:sz="4" w:space="0"/>
            </w:tcBorders>
            <w:noWrap w:val="0"/>
            <w:vAlign w:val="center"/>
          </w:tcPr>
          <w:p w14:paraId="3C379886">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5</w:t>
            </w:r>
          </w:p>
        </w:tc>
        <w:tc>
          <w:tcPr>
            <w:tcW w:w="5223" w:type="dxa"/>
            <w:gridSpan w:val="9"/>
            <w:tcBorders>
              <w:top w:val="nil"/>
              <w:left w:val="nil"/>
              <w:bottom w:val="single" w:color="auto" w:sz="4" w:space="0"/>
              <w:right w:val="single" w:color="auto" w:sz="4" w:space="0"/>
            </w:tcBorders>
            <w:noWrap w:val="0"/>
            <w:vAlign w:val="center"/>
          </w:tcPr>
          <w:p w14:paraId="49A296F9">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具有相应的履行合同的技术实力， 施工总体部署、方法及程序优化，能有效解决施工管理重点、难点问题。</w:t>
            </w:r>
          </w:p>
        </w:tc>
        <w:tc>
          <w:tcPr>
            <w:tcW w:w="767" w:type="dxa"/>
            <w:tcBorders>
              <w:top w:val="nil"/>
              <w:left w:val="nil"/>
              <w:bottom w:val="single" w:color="auto" w:sz="4" w:space="0"/>
              <w:right w:val="single" w:color="auto" w:sz="8" w:space="0"/>
            </w:tcBorders>
            <w:noWrap w:val="0"/>
            <w:vAlign w:val="center"/>
          </w:tcPr>
          <w:p w14:paraId="4F023A36">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0B3BB03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7A3C2E39">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6</w:t>
            </w:r>
          </w:p>
        </w:tc>
        <w:tc>
          <w:tcPr>
            <w:tcW w:w="1849" w:type="dxa"/>
            <w:gridSpan w:val="2"/>
            <w:tcBorders>
              <w:top w:val="nil"/>
              <w:left w:val="nil"/>
              <w:bottom w:val="single" w:color="auto" w:sz="4" w:space="0"/>
              <w:right w:val="single" w:color="auto" w:sz="4" w:space="0"/>
            </w:tcBorders>
            <w:noWrap w:val="0"/>
            <w:vAlign w:val="center"/>
          </w:tcPr>
          <w:p w14:paraId="09EE38B6">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机械、材料</w:t>
            </w:r>
          </w:p>
        </w:tc>
        <w:tc>
          <w:tcPr>
            <w:tcW w:w="748" w:type="dxa"/>
            <w:tcBorders>
              <w:top w:val="nil"/>
              <w:left w:val="nil"/>
              <w:bottom w:val="single" w:color="auto" w:sz="4" w:space="0"/>
              <w:right w:val="single" w:color="auto" w:sz="4" w:space="0"/>
            </w:tcBorders>
            <w:noWrap w:val="0"/>
            <w:vAlign w:val="center"/>
          </w:tcPr>
          <w:p w14:paraId="0F8709BB">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5</w:t>
            </w:r>
          </w:p>
        </w:tc>
        <w:tc>
          <w:tcPr>
            <w:tcW w:w="5223" w:type="dxa"/>
            <w:gridSpan w:val="9"/>
            <w:tcBorders>
              <w:top w:val="nil"/>
              <w:left w:val="nil"/>
              <w:bottom w:val="single" w:color="auto" w:sz="4" w:space="0"/>
              <w:right w:val="single" w:color="auto" w:sz="4" w:space="0"/>
            </w:tcBorders>
            <w:noWrap w:val="0"/>
            <w:vAlign w:val="center"/>
          </w:tcPr>
          <w:p w14:paraId="4158DADF">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机械、材料按项目需求及时进出施工现场。 </w:t>
            </w:r>
          </w:p>
        </w:tc>
        <w:tc>
          <w:tcPr>
            <w:tcW w:w="767" w:type="dxa"/>
            <w:tcBorders>
              <w:top w:val="nil"/>
              <w:left w:val="nil"/>
              <w:bottom w:val="single" w:color="auto" w:sz="4" w:space="0"/>
              <w:right w:val="single" w:color="auto" w:sz="8" w:space="0"/>
            </w:tcBorders>
            <w:noWrap w:val="0"/>
            <w:vAlign w:val="center"/>
          </w:tcPr>
          <w:p w14:paraId="78FD79F9">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54F847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12812278">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7</w:t>
            </w:r>
          </w:p>
        </w:tc>
        <w:tc>
          <w:tcPr>
            <w:tcW w:w="1849" w:type="dxa"/>
            <w:gridSpan w:val="2"/>
            <w:tcBorders>
              <w:top w:val="nil"/>
              <w:left w:val="nil"/>
              <w:bottom w:val="single" w:color="auto" w:sz="4" w:space="0"/>
              <w:right w:val="single" w:color="auto" w:sz="4" w:space="0"/>
            </w:tcBorders>
            <w:noWrap w:val="0"/>
            <w:vAlign w:val="center"/>
          </w:tcPr>
          <w:p w14:paraId="5D270348">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应急处理能力</w:t>
            </w:r>
          </w:p>
        </w:tc>
        <w:tc>
          <w:tcPr>
            <w:tcW w:w="748" w:type="dxa"/>
            <w:tcBorders>
              <w:top w:val="nil"/>
              <w:left w:val="nil"/>
              <w:bottom w:val="single" w:color="auto" w:sz="4" w:space="0"/>
              <w:right w:val="single" w:color="auto" w:sz="4" w:space="0"/>
            </w:tcBorders>
            <w:noWrap w:val="0"/>
            <w:vAlign w:val="center"/>
          </w:tcPr>
          <w:p w14:paraId="400AD24C">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w:t>
            </w:r>
          </w:p>
        </w:tc>
        <w:tc>
          <w:tcPr>
            <w:tcW w:w="5223" w:type="dxa"/>
            <w:gridSpan w:val="9"/>
            <w:tcBorders>
              <w:top w:val="nil"/>
              <w:left w:val="nil"/>
              <w:bottom w:val="single" w:color="auto" w:sz="4" w:space="0"/>
              <w:right w:val="single" w:color="auto" w:sz="4" w:space="0"/>
            </w:tcBorders>
            <w:noWrap w:val="0"/>
            <w:vAlign w:val="center"/>
          </w:tcPr>
          <w:p w14:paraId="001DE839">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施工中有良好的应急预案，能高质高效处理例行、随时、紧急发生的事件。   </w:t>
            </w:r>
          </w:p>
        </w:tc>
        <w:tc>
          <w:tcPr>
            <w:tcW w:w="767" w:type="dxa"/>
            <w:tcBorders>
              <w:top w:val="nil"/>
              <w:left w:val="nil"/>
              <w:bottom w:val="single" w:color="auto" w:sz="4" w:space="0"/>
              <w:right w:val="single" w:color="auto" w:sz="8" w:space="0"/>
            </w:tcBorders>
            <w:noWrap w:val="0"/>
            <w:vAlign w:val="center"/>
          </w:tcPr>
          <w:p w14:paraId="37B6A3F6">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484E91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159CA48E">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xml:space="preserve"> 三</w:t>
            </w:r>
          </w:p>
        </w:tc>
        <w:tc>
          <w:tcPr>
            <w:tcW w:w="1849" w:type="dxa"/>
            <w:gridSpan w:val="2"/>
            <w:tcBorders>
              <w:top w:val="nil"/>
              <w:left w:val="nil"/>
              <w:bottom w:val="single" w:color="auto" w:sz="4" w:space="0"/>
              <w:right w:val="single" w:color="auto" w:sz="4" w:space="0"/>
            </w:tcBorders>
            <w:noWrap w:val="0"/>
            <w:vAlign w:val="center"/>
          </w:tcPr>
          <w:p w14:paraId="59D1D416">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工程实施过程管理</w:t>
            </w:r>
          </w:p>
        </w:tc>
        <w:tc>
          <w:tcPr>
            <w:tcW w:w="748" w:type="dxa"/>
            <w:tcBorders>
              <w:top w:val="nil"/>
              <w:left w:val="nil"/>
              <w:bottom w:val="single" w:color="auto" w:sz="4" w:space="0"/>
              <w:right w:val="single" w:color="auto" w:sz="4" w:space="0"/>
            </w:tcBorders>
            <w:noWrap w:val="0"/>
            <w:vAlign w:val="center"/>
          </w:tcPr>
          <w:p w14:paraId="474CA4FD">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47</w:t>
            </w:r>
          </w:p>
        </w:tc>
        <w:tc>
          <w:tcPr>
            <w:tcW w:w="5223" w:type="dxa"/>
            <w:gridSpan w:val="9"/>
            <w:tcBorders>
              <w:top w:val="nil"/>
              <w:left w:val="nil"/>
              <w:bottom w:val="single" w:color="auto" w:sz="4" w:space="0"/>
              <w:right w:val="single" w:color="auto" w:sz="4" w:space="0"/>
            </w:tcBorders>
            <w:noWrap w:val="0"/>
            <w:vAlign w:val="center"/>
          </w:tcPr>
          <w:p w14:paraId="5B178D49">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c>
          <w:tcPr>
            <w:tcW w:w="767" w:type="dxa"/>
            <w:tcBorders>
              <w:top w:val="nil"/>
              <w:left w:val="nil"/>
              <w:bottom w:val="single" w:color="auto" w:sz="4" w:space="0"/>
              <w:right w:val="single" w:color="auto" w:sz="8" w:space="0"/>
            </w:tcBorders>
            <w:noWrap w:val="0"/>
            <w:vAlign w:val="center"/>
          </w:tcPr>
          <w:p w14:paraId="1796FC88">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r>
      <w:tr w14:paraId="69C0EB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5E427882">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8</w:t>
            </w:r>
          </w:p>
        </w:tc>
        <w:tc>
          <w:tcPr>
            <w:tcW w:w="1849" w:type="dxa"/>
            <w:gridSpan w:val="2"/>
            <w:tcBorders>
              <w:top w:val="nil"/>
              <w:left w:val="nil"/>
              <w:bottom w:val="single" w:color="auto" w:sz="4" w:space="0"/>
              <w:right w:val="single" w:color="auto" w:sz="4" w:space="0"/>
            </w:tcBorders>
            <w:noWrap w:val="0"/>
            <w:vAlign w:val="center"/>
          </w:tcPr>
          <w:p w14:paraId="56714A90">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施工质量</w:t>
            </w:r>
          </w:p>
        </w:tc>
        <w:tc>
          <w:tcPr>
            <w:tcW w:w="748" w:type="dxa"/>
            <w:tcBorders>
              <w:top w:val="nil"/>
              <w:left w:val="nil"/>
              <w:bottom w:val="single" w:color="auto" w:sz="4" w:space="0"/>
              <w:right w:val="single" w:color="auto" w:sz="4" w:space="0"/>
            </w:tcBorders>
            <w:noWrap w:val="0"/>
            <w:vAlign w:val="center"/>
          </w:tcPr>
          <w:p w14:paraId="6AD6A84A">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20</w:t>
            </w:r>
          </w:p>
        </w:tc>
        <w:tc>
          <w:tcPr>
            <w:tcW w:w="5223" w:type="dxa"/>
            <w:gridSpan w:val="9"/>
            <w:tcBorders>
              <w:top w:val="nil"/>
              <w:left w:val="nil"/>
              <w:bottom w:val="single" w:color="auto" w:sz="4" w:space="0"/>
              <w:right w:val="single" w:color="auto" w:sz="4" w:space="0"/>
            </w:tcBorders>
            <w:noWrap w:val="0"/>
            <w:vAlign w:val="center"/>
          </w:tcPr>
          <w:p w14:paraId="47614377">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组织的每项施工验收，能达到设计及规范要求，且未因工程质量问题被责令停工。</w:t>
            </w:r>
          </w:p>
        </w:tc>
        <w:tc>
          <w:tcPr>
            <w:tcW w:w="767" w:type="dxa"/>
            <w:tcBorders>
              <w:top w:val="nil"/>
              <w:left w:val="nil"/>
              <w:bottom w:val="single" w:color="auto" w:sz="4" w:space="0"/>
              <w:right w:val="single" w:color="auto" w:sz="8" w:space="0"/>
            </w:tcBorders>
            <w:noWrap w:val="0"/>
            <w:vAlign w:val="center"/>
          </w:tcPr>
          <w:p w14:paraId="5D488EDE">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2FF5366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4" w:space="0"/>
              <w:left w:val="single" w:color="auto" w:sz="8" w:space="0"/>
              <w:bottom w:val="single" w:color="auto" w:sz="4" w:space="0"/>
              <w:right w:val="single" w:color="auto" w:sz="4" w:space="0"/>
            </w:tcBorders>
            <w:noWrap w:val="0"/>
            <w:vAlign w:val="center"/>
          </w:tcPr>
          <w:p w14:paraId="7462DB24">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9</w:t>
            </w:r>
          </w:p>
        </w:tc>
        <w:tc>
          <w:tcPr>
            <w:tcW w:w="1849" w:type="dxa"/>
            <w:gridSpan w:val="2"/>
            <w:tcBorders>
              <w:top w:val="single" w:color="auto" w:sz="4" w:space="0"/>
              <w:left w:val="nil"/>
              <w:bottom w:val="single" w:color="auto" w:sz="4" w:space="0"/>
              <w:right w:val="single" w:color="auto" w:sz="4" w:space="0"/>
            </w:tcBorders>
            <w:noWrap w:val="0"/>
            <w:vAlign w:val="center"/>
          </w:tcPr>
          <w:p w14:paraId="59D81FA0">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文明施工</w:t>
            </w:r>
          </w:p>
        </w:tc>
        <w:tc>
          <w:tcPr>
            <w:tcW w:w="748" w:type="dxa"/>
            <w:tcBorders>
              <w:top w:val="single" w:color="auto" w:sz="4" w:space="0"/>
              <w:left w:val="nil"/>
              <w:bottom w:val="single" w:color="auto" w:sz="4" w:space="0"/>
              <w:right w:val="single" w:color="auto" w:sz="4" w:space="0"/>
            </w:tcBorders>
            <w:noWrap w:val="0"/>
            <w:vAlign w:val="center"/>
          </w:tcPr>
          <w:p w14:paraId="532D998C">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5</w:t>
            </w:r>
          </w:p>
        </w:tc>
        <w:tc>
          <w:tcPr>
            <w:tcW w:w="5223" w:type="dxa"/>
            <w:gridSpan w:val="9"/>
            <w:tcBorders>
              <w:top w:val="single" w:color="auto" w:sz="4" w:space="0"/>
              <w:left w:val="nil"/>
              <w:bottom w:val="single" w:color="auto" w:sz="4" w:space="0"/>
              <w:right w:val="single" w:color="auto" w:sz="4" w:space="0"/>
            </w:tcBorders>
            <w:noWrap w:val="0"/>
            <w:vAlign w:val="center"/>
          </w:tcPr>
          <w:p w14:paraId="22D5A08C">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项目能够严格地做到文明施工且无有效投诉情况发生。</w:t>
            </w:r>
          </w:p>
        </w:tc>
        <w:tc>
          <w:tcPr>
            <w:tcW w:w="767" w:type="dxa"/>
            <w:tcBorders>
              <w:top w:val="single" w:color="auto" w:sz="4" w:space="0"/>
              <w:left w:val="nil"/>
              <w:bottom w:val="single" w:color="auto" w:sz="4" w:space="0"/>
              <w:right w:val="single" w:color="auto" w:sz="8" w:space="0"/>
            </w:tcBorders>
            <w:noWrap w:val="0"/>
            <w:vAlign w:val="center"/>
          </w:tcPr>
          <w:p w14:paraId="5A25E111">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4FA576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5178BAC0">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10</w:t>
            </w:r>
          </w:p>
        </w:tc>
        <w:tc>
          <w:tcPr>
            <w:tcW w:w="1849" w:type="dxa"/>
            <w:gridSpan w:val="2"/>
            <w:tcBorders>
              <w:top w:val="nil"/>
              <w:left w:val="nil"/>
              <w:bottom w:val="single" w:color="auto" w:sz="4" w:space="0"/>
              <w:right w:val="single" w:color="auto" w:sz="4" w:space="0"/>
            </w:tcBorders>
            <w:noWrap w:val="0"/>
            <w:vAlign w:val="center"/>
          </w:tcPr>
          <w:p w14:paraId="7B61EFBA">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安全施工</w:t>
            </w:r>
          </w:p>
        </w:tc>
        <w:tc>
          <w:tcPr>
            <w:tcW w:w="748" w:type="dxa"/>
            <w:tcBorders>
              <w:top w:val="nil"/>
              <w:left w:val="nil"/>
              <w:bottom w:val="single" w:color="auto" w:sz="4" w:space="0"/>
              <w:right w:val="single" w:color="auto" w:sz="4" w:space="0"/>
            </w:tcBorders>
            <w:noWrap w:val="0"/>
            <w:vAlign w:val="center"/>
          </w:tcPr>
          <w:p w14:paraId="68D7E4C0">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10</w:t>
            </w:r>
          </w:p>
        </w:tc>
        <w:tc>
          <w:tcPr>
            <w:tcW w:w="5223" w:type="dxa"/>
            <w:gridSpan w:val="9"/>
            <w:tcBorders>
              <w:top w:val="nil"/>
              <w:left w:val="nil"/>
              <w:bottom w:val="single" w:color="auto" w:sz="4" w:space="0"/>
              <w:right w:val="single" w:color="auto" w:sz="4" w:space="0"/>
            </w:tcBorders>
            <w:noWrap w:val="0"/>
            <w:vAlign w:val="center"/>
          </w:tcPr>
          <w:p w14:paraId="39B0A562">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施工安全措施完善且未发生一般安全生产事故。</w:t>
            </w:r>
          </w:p>
        </w:tc>
        <w:tc>
          <w:tcPr>
            <w:tcW w:w="767" w:type="dxa"/>
            <w:tcBorders>
              <w:top w:val="nil"/>
              <w:left w:val="nil"/>
              <w:bottom w:val="single" w:color="auto" w:sz="4" w:space="0"/>
              <w:right w:val="single" w:color="auto" w:sz="8" w:space="0"/>
            </w:tcBorders>
            <w:noWrap w:val="0"/>
            <w:vAlign w:val="center"/>
          </w:tcPr>
          <w:p w14:paraId="55AD6A98">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0C75B3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687F46A7">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11</w:t>
            </w:r>
          </w:p>
        </w:tc>
        <w:tc>
          <w:tcPr>
            <w:tcW w:w="1849" w:type="dxa"/>
            <w:gridSpan w:val="2"/>
            <w:tcBorders>
              <w:top w:val="nil"/>
              <w:left w:val="nil"/>
              <w:bottom w:val="single" w:color="auto" w:sz="4" w:space="0"/>
              <w:right w:val="single" w:color="auto" w:sz="4" w:space="0"/>
            </w:tcBorders>
            <w:noWrap w:val="0"/>
            <w:vAlign w:val="center"/>
          </w:tcPr>
          <w:p w14:paraId="52E9C820">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环境污染控制</w:t>
            </w:r>
          </w:p>
        </w:tc>
        <w:tc>
          <w:tcPr>
            <w:tcW w:w="748" w:type="dxa"/>
            <w:tcBorders>
              <w:top w:val="nil"/>
              <w:left w:val="nil"/>
              <w:bottom w:val="single" w:color="auto" w:sz="4" w:space="0"/>
              <w:right w:val="single" w:color="auto" w:sz="4" w:space="0"/>
            </w:tcBorders>
            <w:noWrap w:val="0"/>
            <w:vAlign w:val="center"/>
          </w:tcPr>
          <w:p w14:paraId="0955D459">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5</w:t>
            </w:r>
          </w:p>
        </w:tc>
        <w:tc>
          <w:tcPr>
            <w:tcW w:w="5223" w:type="dxa"/>
            <w:gridSpan w:val="9"/>
            <w:tcBorders>
              <w:top w:val="nil"/>
              <w:left w:val="nil"/>
              <w:bottom w:val="single" w:color="auto" w:sz="4" w:space="0"/>
              <w:right w:val="single" w:color="auto" w:sz="4" w:space="0"/>
            </w:tcBorders>
            <w:noWrap w:val="0"/>
            <w:vAlign w:val="center"/>
          </w:tcPr>
          <w:p w14:paraId="07998E7D">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有防止施工现场水、噪音、空气、废物污染针对性措施并能有效执行，施工现场环境良好。</w:t>
            </w:r>
          </w:p>
        </w:tc>
        <w:tc>
          <w:tcPr>
            <w:tcW w:w="767" w:type="dxa"/>
            <w:tcBorders>
              <w:top w:val="nil"/>
              <w:left w:val="nil"/>
              <w:bottom w:val="single" w:color="auto" w:sz="4" w:space="0"/>
              <w:right w:val="single" w:color="auto" w:sz="8" w:space="0"/>
            </w:tcBorders>
            <w:noWrap w:val="0"/>
            <w:vAlign w:val="center"/>
          </w:tcPr>
          <w:p w14:paraId="2AAB1282">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33F0449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8" w:space="0"/>
              <w:right w:val="single" w:color="auto" w:sz="4" w:space="0"/>
            </w:tcBorders>
            <w:noWrap w:val="0"/>
            <w:vAlign w:val="center"/>
          </w:tcPr>
          <w:p w14:paraId="1BE398DA">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12</w:t>
            </w:r>
          </w:p>
        </w:tc>
        <w:tc>
          <w:tcPr>
            <w:tcW w:w="1849" w:type="dxa"/>
            <w:gridSpan w:val="2"/>
            <w:tcBorders>
              <w:top w:val="nil"/>
              <w:left w:val="nil"/>
              <w:bottom w:val="single" w:color="auto" w:sz="8" w:space="0"/>
              <w:right w:val="single" w:color="auto" w:sz="4" w:space="0"/>
            </w:tcBorders>
            <w:noWrap w:val="0"/>
            <w:vAlign w:val="center"/>
          </w:tcPr>
          <w:p w14:paraId="1DED2095">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造价管理</w:t>
            </w:r>
          </w:p>
        </w:tc>
        <w:tc>
          <w:tcPr>
            <w:tcW w:w="748" w:type="dxa"/>
            <w:tcBorders>
              <w:top w:val="nil"/>
              <w:left w:val="nil"/>
              <w:bottom w:val="single" w:color="auto" w:sz="8" w:space="0"/>
              <w:right w:val="single" w:color="auto" w:sz="4" w:space="0"/>
            </w:tcBorders>
            <w:noWrap w:val="0"/>
            <w:vAlign w:val="center"/>
          </w:tcPr>
          <w:p w14:paraId="2C64226E">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w:t>
            </w:r>
          </w:p>
        </w:tc>
        <w:tc>
          <w:tcPr>
            <w:tcW w:w="5223" w:type="dxa"/>
            <w:gridSpan w:val="9"/>
            <w:tcBorders>
              <w:top w:val="nil"/>
              <w:left w:val="nil"/>
              <w:bottom w:val="single" w:color="auto" w:sz="8" w:space="0"/>
              <w:right w:val="single" w:color="auto" w:sz="4" w:space="0"/>
            </w:tcBorders>
            <w:noWrap w:val="0"/>
            <w:vAlign w:val="center"/>
          </w:tcPr>
          <w:p w14:paraId="776A00B3">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未因不合理原由导致工程造价增加；能够按要求办理工程变更、工程结算等手续。 </w:t>
            </w:r>
          </w:p>
        </w:tc>
        <w:tc>
          <w:tcPr>
            <w:tcW w:w="767" w:type="dxa"/>
            <w:tcBorders>
              <w:top w:val="nil"/>
              <w:left w:val="nil"/>
              <w:bottom w:val="single" w:color="auto" w:sz="8" w:space="0"/>
              <w:right w:val="single" w:color="auto" w:sz="8" w:space="0"/>
            </w:tcBorders>
            <w:noWrap w:val="0"/>
            <w:vAlign w:val="center"/>
          </w:tcPr>
          <w:p w14:paraId="765483A9">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703212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8" w:space="0"/>
              <w:left w:val="single" w:color="auto" w:sz="8" w:space="0"/>
              <w:bottom w:val="single" w:color="auto" w:sz="8" w:space="0"/>
              <w:right w:val="single" w:color="auto" w:sz="8" w:space="0"/>
            </w:tcBorders>
            <w:noWrap w:val="0"/>
            <w:vAlign w:val="center"/>
          </w:tcPr>
          <w:p w14:paraId="65D9E46C">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13</w:t>
            </w:r>
          </w:p>
        </w:tc>
        <w:tc>
          <w:tcPr>
            <w:tcW w:w="1849" w:type="dxa"/>
            <w:gridSpan w:val="2"/>
            <w:tcBorders>
              <w:top w:val="single" w:color="auto" w:sz="8" w:space="0"/>
              <w:left w:val="single" w:color="auto" w:sz="8" w:space="0"/>
              <w:bottom w:val="single" w:color="auto" w:sz="8" w:space="0"/>
              <w:right w:val="single" w:color="auto" w:sz="8" w:space="0"/>
            </w:tcBorders>
            <w:noWrap w:val="0"/>
            <w:vAlign w:val="center"/>
          </w:tcPr>
          <w:p w14:paraId="54A80C9C">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造价准确性</w:t>
            </w:r>
          </w:p>
        </w:tc>
        <w:tc>
          <w:tcPr>
            <w:tcW w:w="748" w:type="dxa"/>
            <w:tcBorders>
              <w:top w:val="single" w:color="auto" w:sz="8" w:space="0"/>
              <w:left w:val="single" w:color="auto" w:sz="8" w:space="0"/>
              <w:bottom w:val="single" w:color="auto" w:sz="8" w:space="0"/>
              <w:right w:val="single" w:color="auto" w:sz="8" w:space="0"/>
            </w:tcBorders>
            <w:noWrap w:val="0"/>
            <w:vAlign w:val="center"/>
          </w:tcPr>
          <w:p w14:paraId="27AA6C13">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w:t>
            </w:r>
          </w:p>
        </w:tc>
        <w:tc>
          <w:tcPr>
            <w:tcW w:w="5223" w:type="dxa"/>
            <w:gridSpan w:val="9"/>
            <w:tcBorders>
              <w:top w:val="single" w:color="auto" w:sz="8" w:space="0"/>
              <w:left w:val="single" w:color="auto" w:sz="8" w:space="0"/>
              <w:bottom w:val="single" w:color="auto" w:sz="8" w:space="0"/>
              <w:right w:val="single" w:color="auto" w:sz="8" w:space="0"/>
            </w:tcBorders>
            <w:noWrap w:val="0"/>
            <w:vAlign w:val="center"/>
          </w:tcPr>
          <w:p w14:paraId="133DEE2E">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计量、变更和预结算准确、实事求是且准确率在95%以上（不含95%）。</w:t>
            </w:r>
          </w:p>
        </w:tc>
        <w:tc>
          <w:tcPr>
            <w:tcW w:w="767" w:type="dxa"/>
            <w:tcBorders>
              <w:top w:val="single" w:color="auto" w:sz="8" w:space="0"/>
              <w:left w:val="single" w:color="auto" w:sz="8" w:space="0"/>
              <w:bottom w:val="single" w:color="auto" w:sz="8" w:space="0"/>
              <w:right w:val="single" w:color="auto" w:sz="8" w:space="0"/>
            </w:tcBorders>
            <w:noWrap w:val="0"/>
            <w:vAlign w:val="center"/>
          </w:tcPr>
          <w:p w14:paraId="4B4242FD">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7C57F1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single" w:color="auto" w:sz="8" w:space="0"/>
              <w:left w:val="single" w:color="auto" w:sz="8" w:space="0"/>
              <w:bottom w:val="single" w:color="auto" w:sz="4" w:space="0"/>
              <w:right w:val="single" w:color="auto" w:sz="4" w:space="0"/>
            </w:tcBorders>
            <w:noWrap w:val="0"/>
            <w:vAlign w:val="center"/>
          </w:tcPr>
          <w:p w14:paraId="1DF8CCB9">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四</w:t>
            </w:r>
          </w:p>
        </w:tc>
        <w:tc>
          <w:tcPr>
            <w:tcW w:w="1849" w:type="dxa"/>
            <w:gridSpan w:val="2"/>
            <w:tcBorders>
              <w:top w:val="single" w:color="auto" w:sz="8" w:space="0"/>
              <w:left w:val="nil"/>
              <w:bottom w:val="single" w:color="auto" w:sz="4" w:space="0"/>
              <w:right w:val="single" w:color="auto" w:sz="4" w:space="0"/>
            </w:tcBorders>
            <w:noWrap w:val="0"/>
            <w:vAlign w:val="center"/>
          </w:tcPr>
          <w:p w14:paraId="352B16C1">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工期控制</w:t>
            </w:r>
          </w:p>
        </w:tc>
        <w:tc>
          <w:tcPr>
            <w:tcW w:w="748" w:type="dxa"/>
            <w:tcBorders>
              <w:top w:val="single" w:color="auto" w:sz="8" w:space="0"/>
              <w:left w:val="nil"/>
              <w:bottom w:val="single" w:color="auto" w:sz="4" w:space="0"/>
              <w:right w:val="single" w:color="auto" w:sz="4" w:space="0"/>
            </w:tcBorders>
            <w:noWrap w:val="0"/>
            <w:vAlign w:val="center"/>
          </w:tcPr>
          <w:p w14:paraId="32A87FC7">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10</w:t>
            </w:r>
          </w:p>
        </w:tc>
        <w:tc>
          <w:tcPr>
            <w:tcW w:w="5223" w:type="dxa"/>
            <w:gridSpan w:val="9"/>
            <w:tcBorders>
              <w:top w:val="single" w:color="auto" w:sz="8" w:space="0"/>
              <w:left w:val="nil"/>
              <w:bottom w:val="single" w:color="auto" w:sz="4" w:space="0"/>
              <w:right w:val="single" w:color="auto" w:sz="4" w:space="0"/>
            </w:tcBorders>
            <w:noWrap w:val="0"/>
            <w:vAlign w:val="center"/>
          </w:tcPr>
          <w:p w14:paraId="0775011B">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c>
          <w:tcPr>
            <w:tcW w:w="767" w:type="dxa"/>
            <w:tcBorders>
              <w:top w:val="single" w:color="auto" w:sz="8" w:space="0"/>
              <w:left w:val="nil"/>
              <w:bottom w:val="single" w:color="auto" w:sz="4" w:space="0"/>
              <w:right w:val="single" w:color="auto" w:sz="8" w:space="0"/>
            </w:tcBorders>
            <w:noWrap w:val="0"/>
            <w:vAlign w:val="center"/>
          </w:tcPr>
          <w:p w14:paraId="62795D20">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r>
      <w:tr w14:paraId="46BD8DC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16115F49">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14</w:t>
            </w:r>
          </w:p>
        </w:tc>
        <w:tc>
          <w:tcPr>
            <w:tcW w:w="1849" w:type="dxa"/>
            <w:gridSpan w:val="2"/>
            <w:tcBorders>
              <w:top w:val="nil"/>
              <w:left w:val="nil"/>
              <w:bottom w:val="single" w:color="auto" w:sz="4" w:space="0"/>
              <w:right w:val="single" w:color="auto" w:sz="4" w:space="0"/>
            </w:tcBorders>
            <w:noWrap w:val="0"/>
            <w:vAlign w:val="center"/>
          </w:tcPr>
          <w:p w14:paraId="05E6C00D">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工期控制</w:t>
            </w:r>
          </w:p>
        </w:tc>
        <w:tc>
          <w:tcPr>
            <w:tcW w:w="748" w:type="dxa"/>
            <w:tcBorders>
              <w:top w:val="nil"/>
              <w:left w:val="nil"/>
              <w:bottom w:val="single" w:color="auto" w:sz="4" w:space="0"/>
              <w:right w:val="single" w:color="auto" w:sz="4" w:space="0"/>
            </w:tcBorders>
            <w:noWrap w:val="0"/>
            <w:vAlign w:val="center"/>
          </w:tcPr>
          <w:p w14:paraId="5F8D7BC1">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10</w:t>
            </w:r>
          </w:p>
        </w:tc>
        <w:tc>
          <w:tcPr>
            <w:tcW w:w="5223" w:type="dxa"/>
            <w:gridSpan w:val="9"/>
            <w:tcBorders>
              <w:top w:val="nil"/>
              <w:left w:val="nil"/>
              <w:bottom w:val="single" w:color="auto" w:sz="4" w:space="0"/>
              <w:right w:val="single" w:color="auto" w:sz="4" w:space="0"/>
            </w:tcBorders>
            <w:noWrap w:val="0"/>
            <w:vAlign w:val="center"/>
          </w:tcPr>
          <w:p w14:paraId="756D5D2B">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能够认真主动控制项目的各阶段工期，阶段性工期、总工期均未超过施工合同工期。</w:t>
            </w:r>
          </w:p>
        </w:tc>
        <w:tc>
          <w:tcPr>
            <w:tcW w:w="767" w:type="dxa"/>
            <w:tcBorders>
              <w:top w:val="nil"/>
              <w:left w:val="nil"/>
              <w:bottom w:val="single" w:color="auto" w:sz="4" w:space="0"/>
              <w:right w:val="single" w:color="auto" w:sz="8" w:space="0"/>
            </w:tcBorders>
            <w:noWrap w:val="0"/>
            <w:vAlign w:val="center"/>
          </w:tcPr>
          <w:p w14:paraId="4D1D3B9F">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678FD8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727CFB1B">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五</w:t>
            </w:r>
          </w:p>
        </w:tc>
        <w:tc>
          <w:tcPr>
            <w:tcW w:w="1849" w:type="dxa"/>
            <w:gridSpan w:val="2"/>
            <w:tcBorders>
              <w:top w:val="nil"/>
              <w:left w:val="nil"/>
              <w:bottom w:val="single" w:color="auto" w:sz="4" w:space="0"/>
              <w:right w:val="single" w:color="auto" w:sz="4" w:space="0"/>
            </w:tcBorders>
            <w:noWrap w:val="0"/>
            <w:vAlign w:val="center"/>
          </w:tcPr>
          <w:p w14:paraId="43EEE44E">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协调配合与服务</w:t>
            </w:r>
          </w:p>
        </w:tc>
        <w:tc>
          <w:tcPr>
            <w:tcW w:w="748" w:type="dxa"/>
            <w:tcBorders>
              <w:top w:val="nil"/>
              <w:left w:val="nil"/>
              <w:bottom w:val="single" w:color="auto" w:sz="4" w:space="0"/>
              <w:right w:val="single" w:color="auto" w:sz="4" w:space="0"/>
            </w:tcBorders>
            <w:noWrap w:val="0"/>
            <w:vAlign w:val="center"/>
          </w:tcPr>
          <w:p w14:paraId="0DDEB4C0">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14</w:t>
            </w:r>
          </w:p>
        </w:tc>
        <w:tc>
          <w:tcPr>
            <w:tcW w:w="5223" w:type="dxa"/>
            <w:gridSpan w:val="9"/>
            <w:tcBorders>
              <w:top w:val="nil"/>
              <w:left w:val="nil"/>
              <w:bottom w:val="single" w:color="auto" w:sz="4" w:space="0"/>
              <w:right w:val="single" w:color="auto" w:sz="4" w:space="0"/>
            </w:tcBorders>
            <w:noWrap w:val="0"/>
            <w:vAlign w:val="center"/>
          </w:tcPr>
          <w:p w14:paraId="176EA290">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c>
          <w:tcPr>
            <w:tcW w:w="767" w:type="dxa"/>
            <w:tcBorders>
              <w:top w:val="nil"/>
              <w:left w:val="nil"/>
              <w:bottom w:val="single" w:color="auto" w:sz="4" w:space="0"/>
              <w:right w:val="single" w:color="auto" w:sz="8" w:space="0"/>
            </w:tcBorders>
            <w:noWrap w:val="0"/>
            <w:vAlign w:val="center"/>
          </w:tcPr>
          <w:p w14:paraId="500866A3">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　</w:t>
            </w:r>
          </w:p>
        </w:tc>
      </w:tr>
      <w:tr w14:paraId="770933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5843F5C8">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15</w:t>
            </w:r>
          </w:p>
        </w:tc>
        <w:tc>
          <w:tcPr>
            <w:tcW w:w="1849" w:type="dxa"/>
            <w:gridSpan w:val="2"/>
            <w:tcBorders>
              <w:top w:val="nil"/>
              <w:left w:val="nil"/>
              <w:bottom w:val="single" w:color="auto" w:sz="4" w:space="0"/>
              <w:right w:val="single" w:color="auto" w:sz="4" w:space="0"/>
            </w:tcBorders>
            <w:noWrap w:val="0"/>
            <w:vAlign w:val="center"/>
          </w:tcPr>
          <w:p w14:paraId="1B1DB99A">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履约准备</w:t>
            </w:r>
          </w:p>
        </w:tc>
        <w:tc>
          <w:tcPr>
            <w:tcW w:w="748" w:type="dxa"/>
            <w:tcBorders>
              <w:top w:val="nil"/>
              <w:left w:val="nil"/>
              <w:bottom w:val="single" w:color="auto" w:sz="4" w:space="0"/>
              <w:right w:val="single" w:color="auto" w:sz="4" w:space="0"/>
            </w:tcBorders>
            <w:noWrap w:val="0"/>
            <w:vAlign w:val="center"/>
          </w:tcPr>
          <w:p w14:paraId="69A019B3">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w:t>
            </w:r>
          </w:p>
        </w:tc>
        <w:tc>
          <w:tcPr>
            <w:tcW w:w="5223" w:type="dxa"/>
            <w:gridSpan w:val="9"/>
            <w:tcBorders>
              <w:top w:val="nil"/>
              <w:left w:val="nil"/>
              <w:bottom w:val="single" w:color="auto" w:sz="4" w:space="0"/>
              <w:right w:val="single" w:color="auto" w:sz="4" w:space="0"/>
            </w:tcBorders>
            <w:noWrap w:val="0"/>
            <w:vAlign w:val="center"/>
          </w:tcPr>
          <w:p w14:paraId="55E30686">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xml:space="preserve">能够及时地按照要求办好履约保函并签订合同。                                                </w:t>
            </w:r>
          </w:p>
        </w:tc>
        <w:tc>
          <w:tcPr>
            <w:tcW w:w="767" w:type="dxa"/>
            <w:tcBorders>
              <w:top w:val="nil"/>
              <w:left w:val="nil"/>
              <w:bottom w:val="single" w:color="auto" w:sz="4" w:space="0"/>
              <w:right w:val="single" w:color="auto" w:sz="8" w:space="0"/>
            </w:tcBorders>
            <w:noWrap w:val="0"/>
            <w:vAlign w:val="center"/>
          </w:tcPr>
          <w:p w14:paraId="4143A23A">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547065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55397626">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16</w:t>
            </w:r>
          </w:p>
        </w:tc>
        <w:tc>
          <w:tcPr>
            <w:tcW w:w="1849" w:type="dxa"/>
            <w:gridSpan w:val="2"/>
            <w:tcBorders>
              <w:top w:val="nil"/>
              <w:left w:val="nil"/>
              <w:bottom w:val="single" w:color="auto" w:sz="4" w:space="0"/>
              <w:right w:val="single" w:color="auto" w:sz="4" w:space="0"/>
            </w:tcBorders>
            <w:noWrap w:val="0"/>
            <w:vAlign w:val="center"/>
          </w:tcPr>
          <w:p w14:paraId="30306A72">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竣工移交</w:t>
            </w:r>
          </w:p>
        </w:tc>
        <w:tc>
          <w:tcPr>
            <w:tcW w:w="748" w:type="dxa"/>
            <w:tcBorders>
              <w:top w:val="nil"/>
              <w:left w:val="nil"/>
              <w:bottom w:val="single" w:color="auto" w:sz="4" w:space="0"/>
              <w:right w:val="single" w:color="auto" w:sz="4" w:space="0"/>
            </w:tcBorders>
            <w:noWrap w:val="0"/>
            <w:vAlign w:val="center"/>
          </w:tcPr>
          <w:p w14:paraId="01C2BC76">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w:t>
            </w:r>
          </w:p>
        </w:tc>
        <w:tc>
          <w:tcPr>
            <w:tcW w:w="5223" w:type="dxa"/>
            <w:gridSpan w:val="9"/>
            <w:tcBorders>
              <w:top w:val="nil"/>
              <w:left w:val="nil"/>
              <w:bottom w:val="single" w:color="auto" w:sz="4" w:space="0"/>
              <w:right w:val="single" w:color="auto" w:sz="4" w:space="0"/>
            </w:tcBorders>
            <w:noWrap w:val="0"/>
            <w:vAlign w:val="center"/>
          </w:tcPr>
          <w:p w14:paraId="252B8A99">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能够认真主动地按合同要求办理工程竣工移交手续。</w:t>
            </w:r>
          </w:p>
        </w:tc>
        <w:tc>
          <w:tcPr>
            <w:tcW w:w="767" w:type="dxa"/>
            <w:tcBorders>
              <w:top w:val="nil"/>
              <w:left w:val="nil"/>
              <w:bottom w:val="single" w:color="auto" w:sz="4" w:space="0"/>
              <w:right w:val="single" w:color="auto" w:sz="8" w:space="0"/>
            </w:tcBorders>
            <w:noWrap w:val="0"/>
            <w:vAlign w:val="center"/>
          </w:tcPr>
          <w:p w14:paraId="41784A80">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04359C4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2D86148B">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17</w:t>
            </w:r>
          </w:p>
        </w:tc>
        <w:tc>
          <w:tcPr>
            <w:tcW w:w="1849" w:type="dxa"/>
            <w:gridSpan w:val="2"/>
            <w:tcBorders>
              <w:top w:val="nil"/>
              <w:left w:val="nil"/>
              <w:bottom w:val="single" w:color="auto" w:sz="4" w:space="0"/>
              <w:right w:val="single" w:color="auto" w:sz="4" w:space="0"/>
            </w:tcBorders>
            <w:noWrap w:val="0"/>
            <w:vAlign w:val="center"/>
          </w:tcPr>
          <w:p w14:paraId="15D8E048">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配合情况</w:t>
            </w:r>
          </w:p>
        </w:tc>
        <w:tc>
          <w:tcPr>
            <w:tcW w:w="748" w:type="dxa"/>
            <w:tcBorders>
              <w:top w:val="nil"/>
              <w:left w:val="nil"/>
              <w:bottom w:val="single" w:color="auto" w:sz="4" w:space="0"/>
              <w:right w:val="single" w:color="auto" w:sz="4" w:space="0"/>
            </w:tcBorders>
            <w:noWrap w:val="0"/>
            <w:vAlign w:val="center"/>
          </w:tcPr>
          <w:p w14:paraId="78A008B6">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4</w:t>
            </w:r>
          </w:p>
        </w:tc>
        <w:tc>
          <w:tcPr>
            <w:tcW w:w="5223" w:type="dxa"/>
            <w:gridSpan w:val="9"/>
            <w:tcBorders>
              <w:top w:val="nil"/>
              <w:left w:val="nil"/>
              <w:bottom w:val="single" w:color="auto" w:sz="4" w:space="0"/>
              <w:right w:val="single" w:color="auto" w:sz="4" w:space="0"/>
            </w:tcBorders>
            <w:noWrap w:val="0"/>
            <w:vAlign w:val="center"/>
          </w:tcPr>
          <w:p w14:paraId="0DAD3252">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能够认真主动地配合建设单位、监理单位及其它相关部门的工作。</w:t>
            </w:r>
          </w:p>
        </w:tc>
        <w:tc>
          <w:tcPr>
            <w:tcW w:w="767" w:type="dxa"/>
            <w:tcBorders>
              <w:top w:val="nil"/>
              <w:left w:val="nil"/>
              <w:bottom w:val="single" w:color="auto" w:sz="4" w:space="0"/>
              <w:right w:val="single" w:color="auto" w:sz="8" w:space="0"/>
            </w:tcBorders>
            <w:noWrap w:val="0"/>
            <w:vAlign w:val="center"/>
          </w:tcPr>
          <w:p w14:paraId="40AC1638">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727FE8D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4" w:space="0"/>
              <w:right w:val="single" w:color="auto" w:sz="4" w:space="0"/>
            </w:tcBorders>
            <w:noWrap w:val="0"/>
            <w:vAlign w:val="center"/>
          </w:tcPr>
          <w:p w14:paraId="38F018D3">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18</w:t>
            </w:r>
          </w:p>
        </w:tc>
        <w:tc>
          <w:tcPr>
            <w:tcW w:w="1849" w:type="dxa"/>
            <w:gridSpan w:val="2"/>
            <w:tcBorders>
              <w:top w:val="nil"/>
              <w:left w:val="nil"/>
              <w:bottom w:val="single" w:color="auto" w:sz="4" w:space="0"/>
              <w:right w:val="single" w:color="auto" w:sz="4" w:space="0"/>
            </w:tcBorders>
            <w:noWrap w:val="0"/>
            <w:vAlign w:val="center"/>
          </w:tcPr>
          <w:p w14:paraId="083B1869">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总包对分包的管理</w:t>
            </w:r>
          </w:p>
        </w:tc>
        <w:tc>
          <w:tcPr>
            <w:tcW w:w="748" w:type="dxa"/>
            <w:tcBorders>
              <w:top w:val="nil"/>
              <w:left w:val="nil"/>
              <w:bottom w:val="single" w:color="auto" w:sz="4" w:space="0"/>
              <w:right w:val="single" w:color="auto" w:sz="4" w:space="0"/>
            </w:tcBorders>
            <w:noWrap w:val="0"/>
            <w:vAlign w:val="center"/>
          </w:tcPr>
          <w:p w14:paraId="7262B7E1">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w:t>
            </w:r>
          </w:p>
        </w:tc>
        <w:tc>
          <w:tcPr>
            <w:tcW w:w="5223" w:type="dxa"/>
            <w:gridSpan w:val="9"/>
            <w:tcBorders>
              <w:top w:val="nil"/>
              <w:left w:val="nil"/>
              <w:bottom w:val="single" w:color="auto" w:sz="4" w:space="0"/>
              <w:right w:val="single" w:color="auto" w:sz="4" w:space="0"/>
            </w:tcBorders>
            <w:noWrap w:val="0"/>
            <w:vAlign w:val="center"/>
          </w:tcPr>
          <w:p w14:paraId="3193A988">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总包对分包进行了全面有效的管理。</w:t>
            </w:r>
          </w:p>
        </w:tc>
        <w:tc>
          <w:tcPr>
            <w:tcW w:w="767" w:type="dxa"/>
            <w:tcBorders>
              <w:top w:val="nil"/>
              <w:left w:val="nil"/>
              <w:bottom w:val="single" w:color="auto" w:sz="4" w:space="0"/>
              <w:right w:val="single" w:color="auto" w:sz="8" w:space="0"/>
            </w:tcBorders>
            <w:noWrap w:val="0"/>
            <w:vAlign w:val="center"/>
          </w:tcPr>
          <w:p w14:paraId="66D84B08">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r w14:paraId="4F566E6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8" w:space="0"/>
              <w:right w:val="single" w:color="auto" w:sz="4" w:space="0"/>
            </w:tcBorders>
            <w:noWrap w:val="0"/>
            <w:vAlign w:val="center"/>
          </w:tcPr>
          <w:p w14:paraId="705F5BEE">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六</w:t>
            </w:r>
          </w:p>
        </w:tc>
        <w:tc>
          <w:tcPr>
            <w:tcW w:w="1849" w:type="dxa"/>
            <w:gridSpan w:val="2"/>
            <w:tcBorders>
              <w:top w:val="nil"/>
              <w:left w:val="nil"/>
              <w:bottom w:val="single" w:color="auto" w:sz="8" w:space="0"/>
              <w:right w:val="single" w:color="auto" w:sz="4" w:space="0"/>
            </w:tcBorders>
            <w:noWrap w:val="0"/>
            <w:vAlign w:val="center"/>
          </w:tcPr>
          <w:p w14:paraId="256C23BB">
            <w:pPr>
              <w:widowControl/>
              <w:tabs>
                <w:tab w:val="left" w:pos="1620"/>
              </w:tabs>
              <w:spacing w:line="240" w:lineRule="auto"/>
              <w:jc w:val="left"/>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直接判定为不合格的情形</w:t>
            </w:r>
          </w:p>
        </w:tc>
        <w:tc>
          <w:tcPr>
            <w:tcW w:w="748" w:type="dxa"/>
            <w:tcBorders>
              <w:top w:val="nil"/>
              <w:left w:val="nil"/>
              <w:bottom w:val="single" w:color="auto" w:sz="8" w:space="0"/>
              <w:right w:val="single" w:color="auto" w:sz="4" w:space="0"/>
            </w:tcBorders>
            <w:noWrap w:val="0"/>
            <w:vAlign w:val="center"/>
          </w:tcPr>
          <w:p w14:paraId="1D9DB5BF">
            <w:pPr>
              <w:widowControl/>
              <w:tabs>
                <w:tab w:val="left" w:pos="1620"/>
              </w:tabs>
              <w:spacing w:line="240" w:lineRule="auto"/>
              <w:jc w:val="center"/>
              <w:rPr>
                <w:rFonts w:hint="eastAsia" w:ascii="仿宋" w:hAnsi="仿宋" w:eastAsia="仿宋" w:cs="仿宋"/>
                <w:color w:val="000000"/>
                <w:kern w:val="0"/>
                <w:sz w:val="24"/>
                <w:highlight w:val="none"/>
              </w:rPr>
            </w:pPr>
            <w:r>
              <w:rPr>
                <w:rFonts w:hint="eastAsia" w:ascii="仿宋" w:hAnsi="仿宋" w:eastAsia="仿宋" w:cs="仿宋"/>
                <w:color w:val="000000"/>
                <w:kern w:val="0"/>
                <w:sz w:val="24"/>
                <w:highlight w:val="none"/>
              </w:rPr>
              <w:t>/</w:t>
            </w:r>
          </w:p>
        </w:tc>
        <w:tc>
          <w:tcPr>
            <w:tcW w:w="5223" w:type="dxa"/>
            <w:gridSpan w:val="9"/>
            <w:tcBorders>
              <w:top w:val="nil"/>
              <w:left w:val="nil"/>
              <w:bottom w:val="single" w:color="auto" w:sz="8" w:space="0"/>
              <w:right w:val="single" w:color="auto" w:sz="4" w:space="0"/>
            </w:tcBorders>
            <w:noWrap w:val="0"/>
            <w:vAlign w:val="center"/>
          </w:tcPr>
          <w:p w14:paraId="5D6CEDC5">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转包、挂靠、非法分包工程的；</w:t>
            </w:r>
          </w:p>
          <w:p w14:paraId="0300945D">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拒不参加或以各种理由拖延参加发包人通知的抢险救灾及应急工作的；</w:t>
            </w:r>
          </w:p>
          <w:p w14:paraId="5A885032">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违反执业规范或职业道德，弄虚作假，或串通损害他人利益造成不良后果或不良影响的；</w:t>
            </w:r>
          </w:p>
          <w:p w14:paraId="74F4A831">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以暴力或其他手段妨碍发包人行使权利义务，或以暴力或其他手段妨碍国家工作人员执行公务，或扰乱社会正常秩序的；</w:t>
            </w:r>
          </w:p>
          <w:p w14:paraId="05FFEF54">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因拖欠工人工资引发游行示威、堵塞交通、冲击或围堵发包人或政府办公场所、损毁公共设施，或造成人员伤亡的；</w:t>
            </w:r>
          </w:p>
          <w:p w14:paraId="4BDE547D">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发生工程质量事故的或发生安全生产事故的；</w:t>
            </w:r>
          </w:p>
          <w:p w14:paraId="646B5C0D">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工程竣工验收不合格的；</w:t>
            </w:r>
          </w:p>
          <w:p w14:paraId="0839E0A7">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承包商在工程实施过程中出现严重影响工程质量、造价、工期、安全文明生产等违约行为或者配备的机构、人员、机械设备严重不符合同约定，经建设单位责令限期整改，承包商拒不整改或整改后仍不符合规定的；</w:t>
            </w:r>
          </w:p>
          <w:p w14:paraId="7D38D23C">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经纪检监察机关认定行贿受贿造成不良后果或不良影响的；</w:t>
            </w:r>
          </w:p>
          <w:p w14:paraId="1E28162A">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中标后放弃中标，拒签合同的；</w:t>
            </w:r>
          </w:p>
          <w:p w14:paraId="34E02A7B">
            <w:pPr>
              <w:widowControl/>
              <w:numPr>
                <w:ilvl w:val="0"/>
                <w:numId w:val="9"/>
              </w:numPr>
              <w:tabs>
                <w:tab w:val="left" w:pos="1620"/>
              </w:tabs>
              <w:spacing w:line="240" w:lineRule="auto"/>
              <w:jc w:val="left"/>
              <w:rPr>
                <w:rFonts w:hint="eastAsia" w:ascii="仿宋" w:hAnsi="仿宋" w:eastAsia="仿宋" w:cs="仿宋"/>
                <w:kern w:val="0"/>
                <w:szCs w:val="21"/>
                <w:highlight w:val="none"/>
              </w:rPr>
            </w:pPr>
            <w:r>
              <w:rPr>
                <w:rFonts w:hint="eastAsia" w:ascii="仿宋" w:hAnsi="仿宋" w:eastAsia="仿宋" w:cs="仿宋"/>
                <w:kern w:val="0"/>
                <w:szCs w:val="21"/>
                <w:highlight w:val="none"/>
              </w:rPr>
              <w:t>建设单位认为具有的其他可直接判定为不合格的情形。</w:t>
            </w:r>
          </w:p>
        </w:tc>
        <w:tc>
          <w:tcPr>
            <w:tcW w:w="767" w:type="dxa"/>
            <w:tcBorders>
              <w:top w:val="nil"/>
              <w:left w:val="nil"/>
              <w:bottom w:val="single" w:color="auto" w:sz="8" w:space="0"/>
              <w:right w:val="single" w:color="auto" w:sz="8" w:space="0"/>
            </w:tcBorders>
            <w:noWrap w:val="0"/>
            <w:vAlign w:val="center"/>
          </w:tcPr>
          <w:p w14:paraId="0288E0F2">
            <w:pPr>
              <w:widowControl/>
              <w:tabs>
                <w:tab w:val="left" w:pos="1620"/>
              </w:tabs>
              <w:spacing w:line="240" w:lineRule="auto"/>
              <w:jc w:val="center"/>
              <w:rPr>
                <w:rFonts w:hint="eastAsia" w:ascii="仿宋" w:hAnsi="仿宋" w:eastAsia="仿宋" w:cs="仿宋"/>
                <w:color w:val="000000"/>
                <w:kern w:val="0"/>
                <w:sz w:val="24"/>
                <w:highlight w:val="none"/>
              </w:rPr>
            </w:pPr>
          </w:p>
        </w:tc>
      </w:tr>
      <w:tr w14:paraId="1FAD996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jc w:val="center"/>
        </w:trPr>
        <w:tc>
          <w:tcPr>
            <w:tcW w:w="671" w:type="dxa"/>
            <w:tcBorders>
              <w:top w:val="nil"/>
              <w:left w:val="single" w:color="auto" w:sz="8" w:space="0"/>
              <w:bottom w:val="single" w:color="auto" w:sz="8" w:space="0"/>
              <w:right w:val="single" w:color="auto" w:sz="4" w:space="0"/>
            </w:tcBorders>
            <w:noWrap w:val="0"/>
            <w:vAlign w:val="center"/>
          </w:tcPr>
          <w:p w14:paraId="4B868CDE">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c>
          <w:tcPr>
            <w:tcW w:w="1849" w:type="dxa"/>
            <w:gridSpan w:val="2"/>
            <w:tcBorders>
              <w:top w:val="nil"/>
              <w:left w:val="nil"/>
              <w:bottom w:val="single" w:color="auto" w:sz="8" w:space="0"/>
              <w:right w:val="single" w:color="auto" w:sz="4" w:space="0"/>
            </w:tcBorders>
            <w:noWrap w:val="0"/>
            <w:vAlign w:val="center"/>
          </w:tcPr>
          <w:p w14:paraId="236B712F">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合  计</w:t>
            </w:r>
          </w:p>
        </w:tc>
        <w:tc>
          <w:tcPr>
            <w:tcW w:w="748" w:type="dxa"/>
            <w:tcBorders>
              <w:top w:val="nil"/>
              <w:left w:val="nil"/>
              <w:bottom w:val="single" w:color="auto" w:sz="8" w:space="0"/>
              <w:right w:val="single" w:color="auto" w:sz="4" w:space="0"/>
            </w:tcBorders>
            <w:noWrap w:val="0"/>
            <w:vAlign w:val="center"/>
          </w:tcPr>
          <w:p w14:paraId="0B9A73AC">
            <w:pPr>
              <w:widowControl/>
              <w:tabs>
                <w:tab w:val="left" w:pos="1620"/>
              </w:tabs>
              <w:spacing w:line="240" w:lineRule="auto"/>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100</w:t>
            </w:r>
          </w:p>
        </w:tc>
        <w:tc>
          <w:tcPr>
            <w:tcW w:w="5223" w:type="dxa"/>
            <w:gridSpan w:val="9"/>
            <w:tcBorders>
              <w:top w:val="nil"/>
              <w:left w:val="nil"/>
              <w:bottom w:val="single" w:color="auto" w:sz="8" w:space="0"/>
              <w:right w:val="single" w:color="auto" w:sz="4" w:space="0"/>
            </w:tcBorders>
            <w:noWrap w:val="0"/>
            <w:vAlign w:val="center"/>
          </w:tcPr>
          <w:p w14:paraId="3E39F363">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c>
          <w:tcPr>
            <w:tcW w:w="767" w:type="dxa"/>
            <w:tcBorders>
              <w:top w:val="nil"/>
              <w:left w:val="nil"/>
              <w:bottom w:val="single" w:color="auto" w:sz="8" w:space="0"/>
              <w:right w:val="single" w:color="auto" w:sz="8" w:space="0"/>
            </w:tcBorders>
            <w:noWrap w:val="0"/>
            <w:vAlign w:val="center"/>
          </w:tcPr>
          <w:p w14:paraId="2815806B">
            <w:pPr>
              <w:widowControl/>
              <w:tabs>
                <w:tab w:val="left" w:pos="1620"/>
              </w:tabs>
              <w:spacing w:line="240" w:lineRule="auto"/>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　</w:t>
            </w:r>
          </w:p>
        </w:tc>
      </w:tr>
    </w:tbl>
    <w:p w14:paraId="4BF5D3AD">
      <w:pPr>
        <w:pStyle w:val="9"/>
        <w:rPr>
          <w:rFonts w:hint="eastAsia" w:ascii="仿宋" w:hAnsi="仿宋" w:eastAsia="仿宋" w:cs="仿宋"/>
          <w:b w:val="0"/>
          <w:bCs/>
          <w:highlight w:val="none"/>
          <w:lang w:val="en-US" w:eastAsia="zh-CN"/>
        </w:rPr>
      </w:pPr>
      <w:r>
        <w:rPr>
          <w:rFonts w:hint="eastAsia" w:ascii="仿宋" w:hAnsi="仿宋" w:eastAsia="仿宋" w:cs="仿宋"/>
          <w:b w:val="0"/>
          <w:bCs/>
          <w:highlight w:val="none"/>
          <w:lang w:val="en-US" w:eastAsia="zh-CN"/>
        </w:rPr>
        <w:t>注：得分≥90评价等级为“优秀”，80≤得分＜90评价等级为“良好”，60≤得分＜80评价等级为“合格”，得分＜60评价等级为“不合格”。</w:t>
      </w:r>
    </w:p>
    <w:p w14:paraId="772BBC94">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9A0DA89">
      <w:pPr>
        <w:pStyle w:val="2"/>
        <w:bidi w:val="0"/>
        <w:rPr>
          <w:rFonts w:hint="eastAsia" w:ascii="仿宋" w:hAnsi="仿宋" w:eastAsia="仿宋" w:cs="仿宋"/>
          <w:color w:val="000000" w:themeColor="text1"/>
          <w:highlight w:val="none"/>
          <w:lang w:val="en-US" w:eastAsia="zh-CN"/>
          <w14:textFill>
            <w14:solidFill>
              <w14:schemeClr w14:val="tx1"/>
            </w14:solidFill>
          </w14:textFill>
        </w:rPr>
      </w:pPr>
      <w:bookmarkStart w:id="51" w:name="_Toc12618"/>
      <w:bookmarkStart w:id="52" w:name="_Toc19748"/>
      <w:r>
        <w:rPr>
          <w:rFonts w:hint="eastAsia" w:ascii="仿宋" w:hAnsi="仿宋" w:eastAsia="仿宋" w:cs="仿宋"/>
          <w:color w:val="000000" w:themeColor="text1"/>
          <w:highlight w:val="none"/>
          <w:lang w:val="en-US" w:eastAsia="zh-CN"/>
          <w14:textFill>
            <w14:solidFill>
              <w14:schemeClr w14:val="tx1"/>
            </w14:solidFill>
          </w14:textFill>
        </w:rPr>
        <w:t>第二册  通用条款</w:t>
      </w:r>
      <w:bookmarkEnd w:id="51"/>
      <w:bookmarkEnd w:id="52"/>
    </w:p>
    <w:p w14:paraId="269A71EE">
      <w:pPr>
        <w:pStyle w:val="3"/>
        <w:bidi w:val="0"/>
        <w:rPr>
          <w:rFonts w:hint="eastAsia" w:ascii="仿宋" w:hAnsi="仿宋" w:eastAsia="仿宋" w:cs="仿宋"/>
          <w:color w:val="000000" w:themeColor="text1"/>
          <w:highlight w:val="none"/>
          <w:lang w:val="en-US" w:eastAsia="zh-CN"/>
          <w14:textFill>
            <w14:solidFill>
              <w14:schemeClr w14:val="tx1"/>
            </w14:solidFill>
          </w14:textFill>
        </w:rPr>
      </w:pPr>
      <w:bookmarkStart w:id="53" w:name="_Toc14300"/>
      <w:bookmarkStart w:id="54" w:name="_Toc16942"/>
      <w:r>
        <w:rPr>
          <w:rFonts w:hint="eastAsia" w:ascii="仿宋" w:hAnsi="仿宋" w:eastAsia="仿宋" w:cs="仿宋"/>
          <w:color w:val="000000" w:themeColor="text1"/>
          <w:highlight w:val="none"/>
          <w:lang w:val="en-US" w:eastAsia="zh-CN"/>
          <w14:textFill>
            <w14:solidFill>
              <w14:schemeClr w14:val="tx1"/>
            </w14:solidFill>
          </w14:textFill>
        </w:rPr>
        <w:t>第一章 总则</w:t>
      </w:r>
      <w:bookmarkEnd w:id="53"/>
      <w:bookmarkEnd w:id="54"/>
    </w:p>
    <w:p w14:paraId="42EC0786">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1.通用条款说明</w:t>
      </w:r>
    </w:p>
    <w:p w14:paraId="0D6BF669">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1.1本自行采购文件分为第一册“专用条款”和第二册“通用条款”。</w:t>
      </w:r>
    </w:p>
    <w:p w14:paraId="1C14B143">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1.2“专用条款”是对本次采购项目的具体要求，包含投标人资格要求、采购项目需求、投标文件格式、附件等内容。</w:t>
      </w:r>
    </w:p>
    <w:p w14:paraId="4758DF74">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1.3“通用条款”是通用于政府采购项目的基础性条款，具有普遍性和通用性。</w:t>
      </w:r>
    </w:p>
    <w:p w14:paraId="0B8F565D">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1.4“专用条款”和“通用条款”表述不一致或有冲突时，以“专用条款”为准。</w:t>
      </w:r>
    </w:p>
    <w:p w14:paraId="5F2527D5">
      <w:pPr>
        <w:spacing w:line="440" w:lineRule="exact"/>
        <w:ind w:firstLine="470" w:firstLineChars="196"/>
        <w:rPr>
          <w:rFonts w:hint="eastAsia" w:ascii="仿宋" w:hAnsi="仿宋" w:eastAsia="仿宋" w:cs="仿宋"/>
          <w:color w:val="000000" w:themeColor="text1"/>
          <w:sz w:val="24"/>
          <w:szCs w:val="24"/>
          <w:highlight w:val="none"/>
          <w14:textFill>
            <w14:solidFill>
              <w14:schemeClr w14:val="tx1"/>
            </w14:solidFill>
          </w14:textFill>
        </w:rPr>
      </w:pPr>
    </w:p>
    <w:p w14:paraId="65839D90">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55" w:name="_Toc100052368"/>
      <w:bookmarkStart w:id="56" w:name="_Toc60631624"/>
      <w:bookmarkStart w:id="57" w:name="_Toc73517643"/>
      <w:bookmarkStart w:id="58" w:name="_Toc73518121"/>
      <w:bookmarkStart w:id="59" w:name="_Toc60560629"/>
      <w:r>
        <w:rPr>
          <w:rFonts w:hint="eastAsia" w:ascii="仿宋" w:hAnsi="仿宋" w:eastAsia="仿宋" w:cs="仿宋"/>
          <w:color w:val="000000" w:themeColor="text1"/>
          <w:sz w:val="24"/>
          <w:szCs w:val="24"/>
          <w:highlight w:val="none"/>
          <w14:textFill>
            <w14:solidFill>
              <w14:schemeClr w14:val="tx1"/>
            </w14:solidFill>
          </w14:textFill>
        </w:rPr>
        <w:t>2.投标人责任</w:t>
      </w:r>
    </w:p>
    <w:p w14:paraId="54D5CFD7">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3.1欢迎诚信、有实力和有社会责任心的投标人参与龙华区自行采购活动。</w:t>
      </w:r>
    </w:p>
    <w:p w14:paraId="4B1ED62B">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3.2投标人应当遵循公平竞争的原则，不得恶意串通，不得妨碍其他投标投标人的竞争行为，不得损害采购人或者其他投标人的合法权益。如违反上述要求，经核实后，投标人的投标无效。</w:t>
      </w:r>
    </w:p>
    <w:p w14:paraId="74B6B6EC">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bookmarkEnd w:id="55"/>
      <w:bookmarkEnd w:id="56"/>
      <w:bookmarkEnd w:id="57"/>
      <w:bookmarkEnd w:id="58"/>
      <w:bookmarkEnd w:id="59"/>
      <w:r>
        <w:rPr>
          <w:rFonts w:hint="eastAsia" w:ascii="仿宋" w:hAnsi="仿宋" w:eastAsia="仿宋" w:cs="仿宋"/>
          <w:color w:val="000000" w:themeColor="text1"/>
          <w:sz w:val="24"/>
          <w:szCs w:val="24"/>
          <w:highlight w:val="none"/>
          <w14:textFill>
            <w14:solidFill>
              <w14:schemeClr w14:val="tx1"/>
            </w14:solidFill>
          </w14:textFill>
        </w:rPr>
        <w:t>投标人参加自行采购活动的条件</w:t>
      </w:r>
    </w:p>
    <w:p w14:paraId="580A1D0E">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3.1投标人的资格要求</w:t>
      </w:r>
    </w:p>
    <w:p w14:paraId="5EE24719">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参加本项目的投标人应具备的资格条件详见本项目采购公告中 “对投标人资格要求”的内容。</w:t>
      </w:r>
      <w:bookmarkStart w:id="60" w:name="_Toc60560631"/>
      <w:bookmarkStart w:id="61" w:name="_Toc73521553"/>
      <w:bookmarkStart w:id="62" w:name="_Toc73518123"/>
      <w:bookmarkStart w:id="63" w:name="_Toc73517645"/>
      <w:bookmarkStart w:id="64" w:name="_Toc60631626"/>
      <w:bookmarkStart w:id="65" w:name="_Toc100052370"/>
    </w:p>
    <w:p w14:paraId="1825ED9A">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4.本项目若涉及采购货物，则合格的货物及相应服务应满足以下要求：</w:t>
      </w:r>
    </w:p>
    <w:p w14:paraId="7F9B3C14">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4.1  必须是全新、未使用过的原装合格正品（包括零部件），如安装或配置了软件的，须为正版软件。</w:t>
      </w:r>
    </w:p>
    <w:p w14:paraId="08CE0336">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4.2  国产的货物及其有关服务必须符合中华人民共和国的设计和制造生产标准或行业标准。采购公告有其他要求的，亦应符合其要求。</w:t>
      </w:r>
    </w:p>
    <w:p w14:paraId="36E11E9D">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4.3  进口货物及其有关服务必须符合原产地和/或中华人民共和国的设计和制造生产标准或行业标准。进口的货物必须具有合法的进口手续和途径，并通过中华人民共和国商检部门检验。采购公告有其他要求的，亦应符合其要求。</w:t>
      </w:r>
    </w:p>
    <w:p w14:paraId="174479B3">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4.4  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32009437">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4.5  投标人应保证，其所提供的货物应具有行政主管部门颁发的资质证书或国家质量监督部门的产品《检验报告》。设备到货验收时，还必须提供设备的产品合格证、质量保证文件。若中选后，除非另有约定，投标人必须按合同规定完成设备的安装，并达到验收标准。</w:t>
      </w:r>
    </w:p>
    <w:p w14:paraId="35EE5185">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4.6  对工期的要求：投标人在投标时对其所投项目应提交详细的《交货进度表》，列明交货计划等，在合同规定的时间内完工验收。</w:t>
      </w:r>
    </w:p>
    <w:p w14:paraId="6F9A84DA">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4.7  投标人必须承担的设备运输、安装调试、验收检测和提供设备操作说明书、图纸等其他相关及类似的义务。</w:t>
      </w:r>
    </w:p>
    <w:p w14:paraId="56F8AB44">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5．投标费用</w:t>
      </w:r>
      <w:bookmarkEnd w:id="60"/>
      <w:bookmarkEnd w:id="61"/>
      <w:bookmarkEnd w:id="62"/>
      <w:bookmarkEnd w:id="63"/>
      <w:bookmarkEnd w:id="64"/>
      <w:bookmarkEnd w:id="65"/>
    </w:p>
    <w:p w14:paraId="0B2F4534">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不论投标结果如何，投标人应承担其编制投标文件与递交投标文件所涉及的一切费用。</w:t>
      </w:r>
    </w:p>
    <w:p w14:paraId="46B76A1D">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66" w:name="_Toc73518124"/>
      <w:bookmarkStart w:id="67" w:name="_Toc60631627"/>
      <w:bookmarkStart w:id="68" w:name="_Toc100052371"/>
      <w:bookmarkStart w:id="69" w:name="_Toc60560632"/>
      <w:bookmarkStart w:id="70" w:name="_Toc73517646"/>
      <w:r>
        <w:rPr>
          <w:rFonts w:hint="eastAsia" w:ascii="仿宋" w:hAnsi="仿宋" w:eastAsia="仿宋" w:cs="仿宋"/>
          <w:color w:val="000000" w:themeColor="text1"/>
          <w:sz w:val="24"/>
          <w:szCs w:val="24"/>
          <w:highlight w:val="none"/>
          <w14:textFill>
            <w14:solidFill>
              <w14:schemeClr w14:val="tx1"/>
            </w14:solidFill>
          </w14:textFill>
        </w:rPr>
        <w:t>6．踏勘现场</w:t>
      </w:r>
      <w:bookmarkEnd w:id="66"/>
      <w:bookmarkEnd w:id="67"/>
      <w:bookmarkEnd w:id="68"/>
      <w:bookmarkEnd w:id="69"/>
      <w:bookmarkEnd w:id="70"/>
    </w:p>
    <w:p w14:paraId="22A9797C">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bookmarkStart w:id="71" w:name="_Toc100052372"/>
      <w:r>
        <w:rPr>
          <w:rFonts w:hint="eastAsia" w:ascii="仿宋" w:hAnsi="仿宋" w:eastAsia="仿宋" w:cs="仿宋"/>
          <w:color w:val="000000" w:themeColor="text1"/>
          <w:szCs w:val="21"/>
          <w:highlight w:val="none"/>
          <w14:textFill>
            <w14:solidFill>
              <w14:schemeClr w14:val="tx1"/>
            </w14:solidFill>
          </w14:textFill>
        </w:rPr>
        <w:t>7.1如有需要（详见专用条款），采购人将组织投标人对项目现场及周围环境进行踏勘，以便投标人获取有关编制投标文件和签署合同所需的资料。踏勘现场所发生的费用由投标人自行承担。投标人应按采购公告所约定的时间、地点踏勘现场。</w:t>
      </w:r>
    </w:p>
    <w:p w14:paraId="44CEBBF5">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7.2投标人及其人员经过采购人的允许，可以踏勘目的进入采购人的项目现场。若采购文件要求投标人于统一时间地点踏勘现场的，投标人应当按时前往。 </w:t>
      </w:r>
    </w:p>
    <w:p w14:paraId="458C1B87">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7.3采购人必须通过</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 xml:space="preserve">向投标人提供有关现场的资料和数据。 </w:t>
      </w:r>
    </w:p>
    <w:p w14:paraId="40961DE8">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7.4任何人或任何组织在踏勘现场时向投标人提交的任何书面资料或口头承诺，未经</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在网上发布或书面通知，均作无效处理。</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对投标人由此而做出的推论、理解和结论概不负责。</w:t>
      </w:r>
    </w:p>
    <w:p w14:paraId="743EB758">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7.5 未参与现场踏勘不作为否定投标人资格的理由。</w:t>
      </w:r>
    </w:p>
    <w:p w14:paraId="721718B5">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8．采购答疑</w:t>
      </w:r>
      <w:bookmarkEnd w:id="71"/>
    </w:p>
    <w:p w14:paraId="71A1AA2E">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8.1采购答疑的目的是澄清、解答投标人在查阅采购文件后或现场踏勘中可能提出的与投标有关的疑问或询问。</w:t>
      </w:r>
    </w:p>
    <w:p w14:paraId="1CB94C78">
      <w:pPr>
        <w:spacing w:line="440" w:lineRule="exact"/>
        <w:ind w:firstLine="411" w:firstLineChars="19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8.2投标人如对采购文件内容有疑问，必须在采购文件规定的答疑截止时间前提交给</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 w:val="24"/>
          <w:szCs w:val="24"/>
          <w:highlight w:val="none"/>
          <w14:textFill>
            <w14:solidFill>
              <w14:schemeClr w14:val="tx1"/>
            </w14:solidFill>
          </w14:textFill>
        </w:rPr>
        <w:t>。</w:t>
      </w:r>
    </w:p>
    <w:p w14:paraId="026F03BB">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8.3如</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认为有必要组织现场答疑会，投标人应按照文件规定的时间或书面通知（包括网站发布的通知）的时间和地点，参与现场答疑会。</w:t>
      </w:r>
    </w:p>
    <w:p w14:paraId="73D67FDC">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8.4未参与采购答疑不作为否定投标人资格的理由。</w:t>
      </w:r>
    </w:p>
    <w:p w14:paraId="388C7070">
      <w:pPr>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br w:type="page"/>
      </w:r>
    </w:p>
    <w:p w14:paraId="622DD577">
      <w:pPr>
        <w:pStyle w:val="3"/>
        <w:bidi w:val="0"/>
        <w:rPr>
          <w:rFonts w:hint="eastAsia" w:ascii="仿宋" w:hAnsi="仿宋" w:eastAsia="仿宋" w:cs="仿宋"/>
          <w:color w:val="000000" w:themeColor="text1"/>
          <w:highlight w:val="none"/>
          <w:lang w:val="en-US" w:eastAsia="zh-CN"/>
          <w14:textFill>
            <w14:solidFill>
              <w14:schemeClr w14:val="tx1"/>
            </w14:solidFill>
          </w14:textFill>
        </w:rPr>
      </w:pPr>
      <w:bookmarkStart w:id="72" w:name="_Toc28685"/>
      <w:bookmarkStart w:id="73" w:name="_Toc831"/>
      <w:r>
        <w:rPr>
          <w:rFonts w:hint="eastAsia" w:ascii="仿宋" w:hAnsi="仿宋" w:eastAsia="仿宋" w:cs="仿宋"/>
          <w:color w:val="000000" w:themeColor="text1"/>
          <w:highlight w:val="none"/>
          <w:lang w:val="en-US" w:eastAsia="zh-CN"/>
          <w14:textFill>
            <w14:solidFill>
              <w14:schemeClr w14:val="tx1"/>
            </w14:solidFill>
          </w14:textFill>
        </w:rPr>
        <w:t xml:space="preserve">第二章 </w:t>
      </w:r>
      <w:bookmarkStart w:id="74" w:name="_Toc16272"/>
      <w:bookmarkStart w:id="75" w:name="_Toc4237"/>
      <w:bookmarkStart w:id="76" w:name="_Toc25500"/>
      <w:r>
        <w:rPr>
          <w:rFonts w:hint="eastAsia" w:ascii="仿宋" w:hAnsi="仿宋" w:eastAsia="仿宋" w:cs="仿宋"/>
          <w:color w:val="000000" w:themeColor="text1"/>
          <w:highlight w:val="none"/>
          <w:lang w:val="en-US" w:eastAsia="zh-CN"/>
          <w14:textFill>
            <w14:solidFill>
              <w14:schemeClr w14:val="tx1"/>
            </w14:solidFill>
          </w14:textFill>
        </w:rPr>
        <w:t>采购文件</w:t>
      </w:r>
      <w:bookmarkEnd w:id="72"/>
      <w:bookmarkEnd w:id="73"/>
      <w:bookmarkEnd w:id="74"/>
      <w:bookmarkEnd w:id="75"/>
      <w:bookmarkEnd w:id="76"/>
    </w:p>
    <w:p w14:paraId="3BDCEB83">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77" w:name="_Toc100052374"/>
      <w:bookmarkStart w:id="78" w:name="_Toc73518127"/>
      <w:bookmarkStart w:id="79" w:name="_Toc73517649"/>
      <w:r>
        <w:rPr>
          <w:rFonts w:hint="eastAsia" w:ascii="仿宋" w:hAnsi="仿宋" w:eastAsia="仿宋" w:cs="仿宋"/>
          <w:color w:val="000000" w:themeColor="text1"/>
          <w:sz w:val="24"/>
          <w:szCs w:val="24"/>
          <w:highlight w:val="none"/>
          <w14:textFill>
            <w14:solidFill>
              <w14:schemeClr w14:val="tx1"/>
            </w14:solidFill>
          </w14:textFill>
        </w:rPr>
        <w:t>9．采购文件的编制与组成</w:t>
      </w:r>
      <w:bookmarkEnd w:id="77"/>
      <w:bookmarkEnd w:id="78"/>
      <w:bookmarkEnd w:id="79"/>
    </w:p>
    <w:p w14:paraId="1DCD328D">
      <w:pPr>
        <w:snapToGrid w:val="0"/>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9.1采购文件除以下内容外，</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在采购（或谈判）期间发出的答疑公告或其他补充修改函件，均是采购文件的组成部分，对投标人起约束作用；</w:t>
      </w:r>
    </w:p>
    <w:p w14:paraId="03BA23FB">
      <w:pPr>
        <w:spacing w:line="440" w:lineRule="exact"/>
        <w:ind w:firstLine="411" w:firstLineChars="19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采购文件包括下列内容：</w:t>
      </w:r>
    </w:p>
    <w:p w14:paraId="4C631C67">
      <w:pPr>
        <w:spacing w:line="440" w:lineRule="exact"/>
        <w:ind w:left="420" w:leftChars="200" w:firstLine="472" w:firstLineChars="19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第一册  专用条款</w:t>
      </w:r>
    </w:p>
    <w:p w14:paraId="1DF203AB">
      <w:pPr>
        <w:spacing w:line="440" w:lineRule="exact"/>
        <w:ind w:left="1079" w:leftChars="514"/>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关键信息</w:t>
      </w:r>
    </w:p>
    <w:p w14:paraId="06ADD45C">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第一章  采购公告</w:t>
      </w:r>
    </w:p>
    <w:p w14:paraId="64E5184C">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第二章  项目需求</w:t>
      </w:r>
    </w:p>
    <w:p w14:paraId="6DB5FC2F">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第三章  投标文件格式、附件</w:t>
      </w:r>
    </w:p>
    <w:p w14:paraId="6BE9F110">
      <w:pPr>
        <w:spacing w:line="440" w:lineRule="exact"/>
        <w:ind w:left="420" w:leftChars="200" w:firstLine="472" w:firstLineChars="196"/>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第二册  通用条款</w:t>
      </w:r>
    </w:p>
    <w:p w14:paraId="3535BCFB">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第一章  总则</w:t>
      </w:r>
    </w:p>
    <w:p w14:paraId="43CC5494">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第二章  采购文件</w:t>
      </w:r>
    </w:p>
    <w:p w14:paraId="0D4ABF9B">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第三章  投标文件的编制</w:t>
      </w:r>
    </w:p>
    <w:p w14:paraId="68A8AF76">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第四章  投标文件的递交</w:t>
      </w:r>
    </w:p>
    <w:p w14:paraId="42CAAA9E">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第五章  开标</w:t>
      </w:r>
    </w:p>
    <w:p w14:paraId="36684116">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第六章  评审要求</w:t>
      </w:r>
    </w:p>
    <w:p w14:paraId="5876C700">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第七章  评审程序及评审方法</w:t>
      </w:r>
    </w:p>
    <w:p w14:paraId="41A06FFA">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第八章  定标及公示</w:t>
      </w:r>
    </w:p>
    <w:p w14:paraId="13B8067C">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第九章  公开采购失败的后续处理</w:t>
      </w:r>
    </w:p>
    <w:p w14:paraId="00A478A5">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第十章  合同的授予与备案</w:t>
      </w:r>
    </w:p>
    <w:p w14:paraId="1DEE06C3">
      <w:pPr>
        <w:spacing w:line="440" w:lineRule="exact"/>
        <w:ind w:left="630" w:leftChars="300" w:firstLine="411" w:firstLineChars="196"/>
        <w:rPr>
          <w:rFonts w:hint="eastAsia" w:ascii="仿宋" w:hAnsi="仿宋" w:eastAsia="仿宋" w:cs="仿宋"/>
          <w:color w:val="000000" w:themeColor="text1"/>
          <w:szCs w:val="21"/>
          <w:highlight w:val="none"/>
          <w14:textFill>
            <w14:solidFill>
              <w14:schemeClr w14:val="tx1"/>
            </w14:solidFill>
          </w14:textFill>
        </w:rPr>
      </w:pPr>
    </w:p>
    <w:p w14:paraId="5E08C621">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bookmarkStart w:id="80" w:name="_Toc73518128"/>
      <w:bookmarkStart w:id="81" w:name="_Toc60631631"/>
      <w:bookmarkStart w:id="82" w:name="_Toc60560636"/>
      <w:bookmarkStart w:id="83" w:name="_Toc73517650"/>
      <w:bookmarkStart w:id="84" w:name="_Toc100052375"/>
      <w:bookmarkStart w:id="85" w:name="_Toc73518129"/>
      <w:bookmarkStart w:id="86" w:name="_Toc73517651"/>
      <w:bookmarkStart w:id="87" w:name="_Toc100052376"/>
      <w:bookmarkStart w:id="88" w:name="_Toc60560637"/>
      <w:bookmarkStart w:id="89" w:name="_Toc60631632"/>
      <w:r>
        <w:rPr>
          <w:rFonts w:hint="eastAsia" w:ascii="仿宋" w:hAnsi="仿宋" w:eastAsia="仿宋" w:cs="仿宋"/>
          <w:color w:val="000000" w:themeColor="text1"/>
          <w:szCs w:val="21"/>
          <w:highlight w:val="none"/>
          <w14:textFill>
            <w14:solidFill>
              <w14:schemeClr w14:val="tx1"/>
            </w14:solidFill>
          </w14:textFill>
        </w:rPr>
        <w:t>9.2投标人下载采购文件后，应仔细检查采购文件的所有内容，如有疑问应在答疑截止时间之前向</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提出，否则，由此引起的投标损失自负；投标人同时应认真审阅采购文件所有的事项、格式、条款和规范要求等，如果投标人的投标文件未按采购文件要求提交全部资料或者投标文件未对采购文件做出实质性投标，其风险应由投标人自行承担，并根据有关条款规定，其投标有可能被拒绝。</w:t>
      </w:r>
    </w:p>
    <w:p w14:paraId="0FC04366">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9.3任何人或任何组织向投标人提交的任何书面或口头资料，未经</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在网上发布或书面通知，均作无效处理，不得作为采购文件的组成部分。</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对投标人由此而做出的推论、理解和结论概不负责。</w:t>
      </w:r>
    </w:p>
    <w:p w14:paraId="1F0C7967">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10．采购文件的</w:t>
      </w:r>
      <w:bookmarkEnd w:id="80"/>
      <w:bookmarkEnd w:id="81"/>
      <w:bookmarkEnd w:id="82"/>
      <w:bookmarkEnd w:id="83"/>
      <w:bookmarkEnd w:id="84"/>
      <w:r>
        <w:rPr>
          <w:rFonts w:hint="eastAsia" w:ascii="仿宋" w:hAnsi="仿宋" w:eastAsia="仿宋" w:cs="仿宋"/>
          <w:color w:val="000000" w:themeColor="text1"/>
          <w:sz w:val="24"/>
          <w:szCs w:val="24"/>
          <w:highlight w:val="none"/>
          <w14:textFill>
            <w14:solidFill>
              <w14:schemeClr w14:val="tx1"/>
            </w14:solidFill>
          </w14:textFill>
        </w:rPr>
        <w:t>答疑</w:t>
      </w:r>
    </w:p>
    <w:p w14:paraId="524A853E">
      <w:pPr>
        <w:snapToGrid w:val="0"/>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10.1投标人如对采购文件内容有疑问，必须在采购文件规定的答疑截止时间前以提交给</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。不论是</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根据需要主动对采购文件进行必要的澄清或是根据投标人的要求对采购文件做出澄清，</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都将在投标截止日期前答复或发送给投标人。</w:t>
      </w:r>
    </w:p>
    <w:p w14:paraId="78AB4678">
      <w:pPr>
        <w:snapToGrid w:val="0"/>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10.2对于没有提出澄清又参与了该项目投标的投标人将被视为完全认同该采购文件，投标截止期后不再受理针对采购文件的相关质疑或投诉。</w:t>
      </w:r>
    </w:p>
    <w:p w14:paraId="5D4B3AFF">
      <w:pPr>
        <w:snapToGrid w:val="0"/>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10.3对采购文件中描述有歧意或前后不一致的地方，</w:t>
      </w:r>
      <w:r>
        <w:rPr>
          <w:rFonts w:hint="eastAsia" w:ascii="仿宋" w:hAnsi="仿宋" w:eastAsia="仿宋" w:cs="仿宋"/>
          <w:b/>
          <w:color w:val="000000" w:themeColor="text1"/>
          <w:szCs w:val="21"/>
          <w:highlight w:val="none"/>
          <w14:textFill>
            <w14:solidFill>
              <w14:schemeClr w14:val="tx1"/>
            </w14:solidFill>
          </w14:textFill>
        </w:rPr>
        <w:t>评审小组</w:t>
      </w:r>
      <w:r>
        <w:rPr>
          <w:rFonts w:hint="eastAsia" w:ascii="仿宋" w:hAnsi="仿宋" w:eastAsia="仿宋" w:cs="仿宋"/>
          <w:color w:val="000000" w:themeColor="text1"/>
          <w:szCs w:val="21"/>
          <w:highlight w:val="none"/>
          <w14:textFill>
            <w14:solidFill>
              <w14:schemeClr w14:val="tx1"/>
            </w14:solidFill>
          </w14:textFill>
        </w:rPr>
        <w:t>有权进行评判，但对同一条款的评判应适用于每个投标人。</w:t>
      </w:r>
    </w:p>
    <w:bookmarkEnd w:id="85"/>
    <w:bookmarkEnd w:id="86"/>
    <w:bookmarkEnd w:id="87"/>
    <w:bookmarkEnd w:id="88"/>
    <w:bookmarkEnd w:id="89"/>
    <w:p w14:paraId="3FBB00CD">
      <w:pPr>
        <w:pStyle w:val="9"/>
        <w:rPr>
          <w:rFonts w:hint="eastAsia" w:ascii="仿宋" w:hAnsi="仿宋" w:eastAsia="仿宋" w:cs="仿宋"/>
          <w:color w:val="000000" w:themeColor="text1"/>
          <w:highlight w:val="none"/>
          <w:lang w:val="en-US" w:eastAsia="zh-CN"/>
          <w14:textFill>
            <w14:solidFill>
              <w14:schemeClr w14:val="tx1"/>
            </w14:solidFill>
          </w14:textFill>
        </w:rPr>
      </w:pPr>
    </w:p>
    <w:p w14:paraId="06DAB4C5">
      <w:pPr>
        <w:pStyle w:val="9"/>
        <w:rPr>
          <w:rFonts w:hint="eastAsia" w:ascii="仿宋" w:hAnsi="仿宋" w:eastAsia="仿宋" w:cs="仿宋"/>
          <w:color w:val="000000" w:themeColor="text1"/>
          <w:highlight w:val="none"/>
          <w:lang w:val="en-US" w:eastAsia="zh-CN"/>
          <w14:textFill>
            <w14:solidFill>
              <w14:schemeClr w14:val="tx1"/>
            </w14:solidFill>
          </w14:textFill>
        </w:rPr>
      </w:pPr>
    </w:p>
    <w:p w14:paraId="55B0EBC1">
      <w:pPr>
        <w:pStyle w:val="3"/>
        <w:bidi w:val="0"/>
        <w:rPr>
          <w:rFonts w:hint="eastAsia" w:ascii="仿宋" w:hAnsi="仿宋" w:eastAsia="仿宋" w:cs="仿宋"/>
          <w:color w:val="000000" w:themeColor="text1"/>
          <w:highlight w:val="none"/>
          <w:lang w:val="en-US" w:eastAsia="zh-CN"/>
          <w14:textFill>
            <w14:solidFill>
              <w14:schemeClr w14:val="tx1"/>
            </w14:solidFill>
          </w14:textFill>
        </w:rPr>
      </w:pPr>
      <w:bookmarkStart w:id="90" w:name="_Toc17279"/>
      <w:bookmarkStart w:id="91" w:name="_Toc7041"/>
      <w:bookmarkStart w:id="92" w:name="_Toc31413"/>
      <w:bookmarkStart w:id="93" w:name="_Toc18814"/>
      <w:bookmarkStart w:id="94" w:name="_Toc11998"/>
      <w:r>
        <w:rPr>
          <w:rFonts w:hint="eastAsia" w:ascii="仿宋" w:hAnsi="仿宋" w:eastAsia="仿宋" w:cs="仿宋"/>
          <w:color w:val="000000" w:themeColor="text1"/>
          <w:highlight w:val="none"/>
          <w:lang w:val="en-US" w:eastAsia="zh-CN"/>
          <w14:textFill>
            <w14:solidFill>
              <w14:schemeClr w14:val="tx1"/>
            </w14:solidFill>
          </w14:textFill>
        </w:rPr>
        <w:t>第三章 投标文件的编制</w:t>
      </w:r>
      <w:bookmarkEnd w:id="90"/>
      <w:bookmarkEnd w:id="91"/>
      <w:bookmarkEnd w:id="92"/>
      <w:bookmarkEnd w:id="93"/>
      <w:bookmarkEnd w:id="94"/>
    </w:p>
    <w:p w14:paraId="0394E3F3">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95" w:name="_Toc73517653"/>
      <w:bookmarkStart w:id="96" w:name="_Toc60631634"/>
      <w:bookmarkStart w:id="97" w:name="_Toc60560639"/>
      <w:bookmarkStart w:id="98" w:name="_Toc100052378"/>
      <w:bookmarkStart w:id="99" w:name="_Toc73518131"/>
      <w:r>
        <w:rPr>
          <w:rFonts w:hint="eastAsia" w:ascii="仿宋" w:hAnsi="仿宋" w:eastAsia="仿宋" w:cs="仿宋"/>
          <w:color w:val="000000" w:themeColor="text1"/>
          <w:sz w:val="24"/>
          <w:szCs w:val="24"/>
          <w:highlight w:val="none"/>
          <w14:textFill>
            <w14:solidFill>
              <w14:schemeClr w14:val="tx1"/>
            </w14:solidFill>
          </w14:textFill>
        </w:rPr>
        <w:t>12．投标文件的语言及度量单位</w:t>
      </w:r>
      <w:bookmarkEnd w:id="95"/>
      <w:bookmarkEnd w:id="96"/>
      <w:bookmarkEnd w:id="97"/>
      <w:bookmarkEnd w:id="98"/>
      <w:bookmarkEnd w:id="99"/>
    </w:p>
    <w:p w14:paraId="1EC620BA">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12.1投标人与</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3DC90F18">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12.2除技术规范另有规定外，投标文件使用的度量单位，均采用中华人民共和国法定计量单位。 </w:t>
      </w:r>
    </w:p>
    <w:p w14:paraId="3946B306">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00" w:name="_Toc60631635"/>
      <w:bookmarkStart w:id="101" w:name="_Toc73517654"/>
      <w:bookmarkStart w:id="102" w:name="_Toc60560640"/>
      <w:bookmarkStart w:id="103" w:name="_Toc100052379"/>
      <w:bookmarkStart w:id="104" w:name="_Toc73518132"/>
      <w:r>
        <w:rPr>
          <w:rFonts w:hint="eastAsia" w:ascii="仿宋" w:hAnsi="仿宋" w:eastAsia="仿宋" w:cs="仿宋"/>
          <w:color w:val="000000" w:themeColor="text1"/>
          <w:sz w:val="24"/>
          <w:szCs w:val="24"/>
          <w:highlight w:val="none"/>
          <w14:textFill>
            <w14:solidFill>
              <w14:schemeClr w14:val="tx1"/>
            </w14:solidFill>
          </w14:textFill>
        </w:rPr>
        <w:t>13．投标文件的组成</w:t>
      </w:r>
      <w:bookmarkEnd w:id="100"/>
      <w:bookmarkEnd w:id="101"/>
      <w:bookmarkEnd w:id="102"/>
      <w:bookmarkEnd w:id="103"/>
      <w:bookmarkEnd w:id="104"/>
    </w:p>
    <w:p w14:paraId="26CB3240">
      <w:pPr>
        <w:spacing w:line="440" w:lineRule="exact"/>
        <w:ind w:firstLine="411" w:firstLineChars="196"/>
        <w:rPr>
          <w:rFonts w:hint="eastAsia" w:ascii="仿宋" w:hAnsi="仿宋" w:eastAsia="仿宋" w:cs="仿宋"/>
          <w:bCs/>
          <w:color w:val="000000" w:themeColor="text1"/>
          <w:szCs w:val="21"/>
          <w:highlight w:val="none"/>
          <w14:textFill>
            <w14:solidFill>
              <w14:schemeClr w14:val="tx1"/>
            </w14:solidFill>
          </w14:textFill>
        </w:rPr>
      </w:pPr>
      <w:bookmarkStart w:id="105" w:name="_Toc60631636"/>
      <w:bookmarkStart w:id="106" w:name="_Toc60560641"/>
      <w:bookmarkStart w:id="107" w:name="_Toc73517655"/>
      <w:bookmarkStart w:id="108" w:name="_Toc73518133"/>
      <w:r>
        <w:rPr>
          <w:rFonts w:hint="eastAsia" w:ascii="仿宋" w:hAnsi="仿宋" w:eastAsia="仿宋" w:cs="仿宋"/>
          <w:bCs/>
          <w:color w:val="000000" w:themeColor="text1"/>
          <w:szCs w:val="21"/>
          <w:highlight w:val="none"/>
          <w14:textFill>
            <w14:solidFill>
              <w14:schemeClr w14:val="tx1"/>
            </w14:solidFill>
          </w14:textFill>
        </w:rPr>
        <w:t>本项目实行纸质投标，投标文件必须有详细的、含页码编排的目录，商务、技术和经济部分合订成一本投标文件，整个文件尽量双面印刷，版面清晰、整洁，模糊不清者以缺项对待。</w:t>
      </w:r>
    </w:p>
    <w:bookmarkEnd w:id="105"/>
    <w:bookmarkEnd w:id="106"/>
    <w:bookmarkEnd w:id="107"/>
    <w:bookmarkEnd w:id="108"/>
    <w:p w14:paraId="76C54385">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14．证明投标文件投标技术方案的合格性和符合采购文件规定的文件要求</w:t>
      </w:r>
    </w:p>
    <w:p w14:paraId="220681B5">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14.1投标人应提交证明文件证明其投标技术方案项下的货物、工程和服务的合格性符合采购文件规定。该投标技术方案及其证明文件作为投标文件的一部分。</w:t>
      </w:r>
    </w:p>
    <w:p w14:paraId="54443F90">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14.2投标人提供证明投标技术方案与采购文件的要求相一致的文件，可以是文字资料、图纸、数据或数码照片、制造商公布的产品说明书、产品彩页和我国政府机构出具的产品检验和核准证件等，以证明投标人投标的真实性。它包括并应符合以下要求：</w:t>
      </w:r>
    </w:p>
    <w:p w14:paraId="3F2D4C25">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14.2.1主要技术指标和性能的详细说明。</w:t>
      </w:r>
    </w:p>
    <w:p w14:paraId="7D2A542D">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14.2.2投标产品从采购人开始使用至采购文件中规定的周期内正常、连续地使用所必须的备件和专用工具清单，包括备件和专用工具的货源及现行价格。</w:t>
      </w:r>
    </w:p>
    <w:p w14:paraId="462DAE8B">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14.2.3对照采购文件技术规格，逐条说明投标技术方案已对采购人的技术规格做出了实质性的投标，或申明与技术规格条文的偏差和例外。投标人应详细说明投标技术方案中产品的具体参数，不得照搬照抄采购文件的技术要求。</w:t>
      </w:r>
    </w:p>
    <w:p w14:paraId="75BBC15C">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14.2.4产品说明书或彩页应为制造商公布或出具的中文产品说明书或彩页；提供外文说明书或彩页的，必须同时提供加盖制造商公章的对应中文翻译说明，评审依据以中文翻译内容为准，外文说明书或彩页仅供参考；产品说明书或彩页的尺寸和清晰度要求能够使用电脑阅读、识别和判断；</w:t>
      </w:r>
    </w:p>
    <w:p w14:paraId="57DF5DEB">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14.2.5我国政府机构出具的产品检验和核准证件应为证件正面、背面和附件标注的全部具体内容；产品检验和核准证件的尺寸和清晰度应该能够在电脑上被阅读、识别和判断，提供原件扫描件。</w:t>
      </w:r>
    </w:p>
    <w:p w14:paraId="1541A11E">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14.3相关资料不符合18.2款要求的，评审小组有权认定为投标技术方案不合格投标，其相关分数予以扣减或作投标无效处理。  </w:t>
      </w:r>
    </w:p>
    <w:p w14:paraId="480B8D28">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小组来评判。</w:t>
      </w:r>
    </w:p>
    <w:p w14:paraId="22EB582B">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14.5为保证公平公正，除非另有规定或说明，投标人对同一货物或服务投标时，不得同时提供两套或两套以上的投标方案。</w:t>
      </w:r>
    </w:p>
    <w:p w14:paraId="442E2F53">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p>
    <w:p w14:paraId="56631FCB">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15．投标文件其他证明文件的要求</w:t>
      </w:r>
    </w:p>
    <w:p w14:paraId="70D5EF16">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15.1对项目采购文件《评审信息》评分项中涉及的相关业绩、社保情况等内容以及《资格性审查表》和《符合性审查表》中涉及的资格证书，投标人应提供相关部门出具的证明材料扫描件，原件备查。若投标人未按要求提供证明材料或提供的是部分证明材料或提供不清晰的扫描件（或照片）的，评审小组有权认定其投标文件未对采购文件有关需求进行投标，涉及资格性检查或符合性检查的予以投标无效处理，涉及《评审信息》打分项的则该项评分予以0分处理。</w:t>
      </w:r>
    </w:p>
    <w:p w14:paraId="7464B2F9">
      <w:pPr>
        <w:spacing w:line="440" w:lineRule="exact"/>
        <w:ind w:firstLine="424" w:firstLineChars="202"/>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15.2本项目涉及提供的有关资质证书，若原有资质证书处于年审期间，须提供证书颁发部门提供的回执，并且回执须证明该证书依然有效（若在法规范围不需提供的，投标人应做书面说明并提供证明文件，否则该证书无效），则该投标人提供年审证明的可按原资质投标；若投标人正在申报上一级别资质，在未获批准之前，仍按原级别资质投标。</w:t>
      </w:r>
    </w:p>
    <w:p w14:paraId="5F1D161C">
      <w:pPr>
        <w:pStyle w:val="9"/>
        <w:rPr>
          <w:rFonts w:hint="eastAsia" w:ascii="仿宋" w:hAnsi="仿宋" w:eastAsia="仿宋" w:cs="仿宋"/>
          <w:color w:val="000000" w:themeColor="text1"/>
          <w:highlight w:val="none"/>
          <w:lang w:val="en-US" w:eastAsia="zh-CN"/>
          <w14:textFill>
            <w14:solidFill>
              <w14:schemeClr w14:val="tx1"/>
            </w14:solidFill>
          </w14:textFill>
        </w:rPr>
      </w:pPr>
    </w:p>
    <w:p w14:paraId="37A32B36">
      <w:pPr>
        <w:pStyle w:val="9"/>
        <w:rPr>
          <w:rFonts w:hint="eastAsia" w:ascii="仿宋" w:hAnsi="仿宋" w:eastAsia="仿宋" w:cs="仿宋"/>
          <w:color w:val="000000" w:themeColor="text1"/>
          <w:highlight w:val="none"/>
          <w:lang w:val="en-US" w:eastAsia="zh-CN"/>
          <w14:textFill>
            <w14:solidFill>
              <w14:schemeClr w14:val="tx1"/>
            </w14:solidFill>
          </w14:textFill>
        </w:rPr>
      </w:pPr>
    </w:p>
    <w:p w14:paraId="30E3E894">
      <w:pPr>
        <w:pStyle w:val="3"/>
        <w:bidi w:val="0"/>
        <w:rPr>
          <w:rFonts w:hint="eastAsia" w:ascii="仿宋" w:hAnsi="仿宋" w:eastAsia="仿宋" w:cs="仿宋"/>
          <w:color w:val="000000" w:themeColor="text1"/>
          <w:highlight w:val="none"/>
          <w:lang w:val="en-US" w:eastAsia="zh-CN"/>
          <w14:textFill>
            <w14:solidFill>
              <w14:schemeClr w14:val="tx1"/>
            </w14:solidFill>
          </w14:textFill>
        </w:rPr>
      </w:pPr>
      <w:bookmarkStart w:id="109" w:name="_Toc18062"/>
      <w:bookmarkStart w:id="110" w:name="_Toc26761"/>
      <w:bookmarkStart w:id="111" w:name="_Toc2798"/>
      <w:bookmarkStart w:id="112" w:name="_Toc21427"/>
      <w:bookmarkStart w:id="113" w:name="_Toc23625"/>
      <w:r>
        <w:rPr>
          <w:rFonts w:hint="eastAsia" w:ascii="仿宋" w:hAnsi="仿宋" w:eastAsia="仿宋" w:cs="仿宋"/>
          <w:color w:val="000000" w:themeColor="text1"/>
          <w:highlight w:val="none"/>
          <w:lang w:val="en-US" w:eastAsia="zh-CN"/>
          <w14:textFill>
            <w14:solidFill>
              <w14:schemeClr w14:val="tx1"/>
            </w14:solidFill>
          </w14:textFill>
        </w:rPr>
        <w:t xml:space="preserve">第四章 </w:t>
      </w:r>
      <w:bookmarkStart w:id="114" w:name="_Toc30105"/>
      <w:r>
        <w:rPr>
          <w:rFonts w:hint="eastAsia" w:ascii="仿宋" w:hAnsi="仿宋" w:eastAsia="仿宋" w:cs="仿宋"/>
          <w:color w:val="000000" w:themeColor="text1"/>
          <w:highlight w:val="none"/>
          <w:lang w:val="en-US" w:eastAsia="zh-CN"/>
          <w14:textFill>
            <w14:solidFill>
              <w14:schemeClr w14:val="tx1"/>
            </w14:solidFill>
          </w14:textFill>
        </w:rPr>
        <w:t>投标文件的</w:t>
      </w:r>
      <w:bookmarkEnd w:id="109"/>
      <w:r>
        <w:rPr>
          <w:rFonts w:hint="eastAsia" w:ascii="仿宋" w:hAnsi="仿宋" w:eastAsia="仿宋" w:cs="仿宋"/>
          <w:color w:val="000000" w:themeColor="text1"/>
          <w:highlight w:val="none"/>
          <w:lang w:val="en-US" w:eastAsia="zh-CN"/>
          <w14:textFill>
            <w14:solidFill>
              <w14:schemeClr w14:val="tx1"/>
            </w14:solidFill>
          </w14:textFill>
        </w:rPr>
        <w:t>递交</w:t>
      </w:r>
      <w:bookmarkEnd w:id="110"/>
      <w:bookmarkEnd w:id="111"/>
      <w:bookmarkEnd w:id="112"/>
      <w:bookmarkEnd w:id="113"/>
      <w:bookmarkEnd w:id="114"/>
    </w:p>
    <w:p w14:paraId="6BAE32B5">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18．投标有效期</w:t>
      </w:r>
    </w:p>
    <w:p w14:paraId="3D1FC9CA">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18.1 投标有效期为从投标截止之日算起的日历天数，具体见专用条款中投标有效期的天数要求。在此期限内，所有投标文件均保持有效；</w:t>
      </w:r>
    </w:p>
    <w:p w14:paraId="219F921A">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18.2 中选单位的投标书有效期，截止于完成本采购文件规定的全部项目内容，并通过竣工验收及保修结束。 </w:t>
      </w:r>
    </w:p>
    <w:p w14:paraId="76FFECCB">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15" w:name="_Toc101074880"/>
      <w:bookmarkStart w:id="116" w:name="_Toc73518140"/>
      <w:bookmarkStart w:id="117" w:name="_Toc100052387"/>
      <w:bookmarkStart w:id="118" w:name="_Toc73517662"/>
      <w:r>
        <w:rPr>
          <w:rFonts w:hint="eastAsia" w:ascii="仿宋" w:hAnsi="仿宋" w:eastAsia="仿宋" w:cs="仿宋"/>
          <w:color w:val="000000" w:themeColor="text1"/>
          <w:szCs w:val="21"/>
          <w:highlight w:val="none"/>
          <w14:textFill>
            <w14:solidFill>
              <w14:schemeClr w14:val="tx1"/>
            </w14:solidFill>
          </w14:textFill>
        </w:rPr>
        <w:t>投标文件</w:t>
      </w:r>
      <w:bookmarkEnd w:id="115"/>
      <w:bookmarkEnd w:id="116"/>
      <w:bookmarkEnd w:id="117"/>
      <w:bookmarkEnd w:id="118"/>
      <w:r>
        <w:rPr>
          <w:rFonts w:hint="eastAsia" w:ascii="仿宋" w:hAnsi="仿宋" w:eastAsia="仿宋" w:cs="仿宋"/>
          <w:color w:val="000000" w:themeColor="text1"/>
          <w:szCs w:val="21"/>
          <w:highlight w:val="none"/>
          <w14:textFill>
            <w14:solidFill>
              <w14:schemeClr w14:val="tx1"/>
            </w14:solidFill>
          </w14:textFill>
        </w:rPr>
        <w:t>的递交</w:t>
      </w:r>
    </w:p>
    <w:p w14:paraId="054CAC03">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19．投标文件的递交</w:t>
      </w:r>
    </w:p>
    <w:p w14:paraId="45002031">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19" w:name="_Toc60631644"/>
      <w:bookmarkStart w:id="120" w:name="_Toc60560649"/>
      <w:bookmarkStart w:id="121" w:name="_Toc73517663"/>
      <w:bookmarkStart w:id="122" w:name="_Toc100052388"/>
      <w:bookmarkStart w:id="123" w:name="_Toc73518141"/>
      <w:r>
        <w:rPr>
          <w:rFonts w:hint="eastAsia" w:ascii="仿宋" w:hAnsi="仿宋" w:eastAsia="仿宋" w:cs="仿宋"/>
          <w:color w:val="000000" w:themeColor="text1"/>
          <w:szCs w:val="21"/>
          <w:highlight w:val="none"/>
          <w14:textFill>
            <w14:solidFill>
              <w14:schemeClr w14:val="tx1"/>
            </w14:solidFill>
          </w14:textFill>
        </w:rPr>
        <w:t>本项目实行电子投标，投标单位务必于投标截止时间前，在龙华区教育局采购管理系统上传ZBS格式投标文件，封表面均应正确标明项目名称、项目名称。投标文件未按照前述要求递交将作投标无效处理，</w:t>
      </w:r>
    </w:p>
    <w:p w14:paraId="4A65B0E3">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20.样品的递交</w:t>
      </w:r>
    </w:p>
    <w:p w14:paraId="4CB13B4E">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20.1 原则上，不接受样品要求（如有要求，详见第一册专用条款的第二章相关内容）。如确有必要，采购人可以要求投标人提供能反映货物材质或关键部分的极少部分的尺寸、价值不大的样品，投标人在投标时应提交《样品清单》，所提供样品必须密封包装，样品作为投标文件的一部分。</w:t>
      </w:r>
    </w:p>
    <w:p w14:paraId="3B75883C">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20.2投标样品上必须标注“项目名称及项目编号、样品编号、样品名称”等信息。需要安装的投标样品必须为安装完整的成品，由投标人自行组织安装。</w:t>
      </w:r>
    </w:p>
    <w:p w14:paraId="70B23AA8">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20.2.1样品递交签到：</w:t>
      </w:r>
    </w:p>
    <w:p w14:paraId="49CEDFAA">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投标人授权人要求在本项目投标截止时间前，携带法定代表人证明书（盖公章）、法定代表人授权委托书（盖公章）、授权委托人身份证原件和扫描件、样品清单（加盖公章），到达</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，按</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工作人员指引进行样品递交签到。</w:t>
      </w:r>
    </w:p>
    <w:p w14:paraId="76B4870D">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特别注意事项：（1）上述资料提供不齐全的，不予签到；（2）本项目投标截止时间后，不再受理签到；（3）未进行签到的，样品不予接收。</w:t>
      </w:r>
    </w:p>
    <w:p w14:paraId="733306A5">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20.2.2 样品接收</w:t>
      </w:r>
    </w:p>
    <w:p w14:paraId="392DD13A">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本项目投标截止时间后进行投标样品接收。投标样品接收必须进行身份核对、样品核对、登记确认、顺序编号。 </w:t>
      </w:r>
    </w:p>
    <w:p w14:paraId="360EBC46">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（1）身份核对</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核对投标人授权委托人提供的“法定代表人证明书（盖公章）、法定代表人授权委托书（盖公章）、授权委托人身份证原件和扫描件”。资料不齐全的，不得接收投标样品。</w:t>
      </w:r>
    </w:p>
    <w:p w14:paraId="7957D37A">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（2）样品核对。</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工作人员将投标样品与投标人提供的《样品清单》（盖公章）进行一一核对。有不一致的或损坏情况的，将要求投标人授权委托人在《样品清单》上注明。</w:t>
      </w:r>
    </w:p>
    <w:p w14:paraId="56DFBF6F">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（3）登记确认。在完成身份核对及样品核对后，投标人授权委托人必须在《样品接收登记表》上登记确认。</w:t>
      </w:r>
    </w:p>
    <w:p w14:paraId="041FC9AB">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（4）顺序编号。</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工作人员按投标样品接收的先后顺序进行编号。</w:t>
      </w:r>
    </w:p>
    <w:p w14:paraId="0D0FD79E">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20.3</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工作人员负责组织投标样品摆样，指引投标人授权委托人将投标样品搬运到指定地点摆放、拆除包装，按要求摆放整齐。</w:t>
      </w:r>
    </w:p>
    <w:p w14:paraId="3B046F9B">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20.4样品的退回：（1）未中选的投标人投标样品，</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工作人员将按规定通知其投标人授权委托人在项目完成评审后的三天内取回。（2）中选的投标人投标样品，</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工作人员将按规定在中选通知书发出后通知采购人代表三天内取走。投标样品移交时，</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工作人员将再次核对投标人授权委托人或采购人代表身份、核对《样品清单》，签字确认后并取走样品。</w:t>
      </w:r>
    </w:p>
    <w:p w14:paraId="0D53DB53">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20.5投标样品未能及时退回的，</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工作人员将及时存放到样品室，并发函或电话敦促相关单位取回。经敦促仍未能按规定取回的，视同投标人或采购人放弃取回，</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将定期清理。</w:t>
      </w:r>
    </w:p>
    <w:p w14:paraId="5114FFF5">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p>
    <w:p w14:paraId="1D50AFE8">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21．投标文件的修改和撤销</w:t>
      </w:r>
    </w:p>
    <w:p w14:paraId="72468DD0">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21.1投标截止时间以后不得修改投标文件。</w:t>
      </w:r>
    </w:p>
    <w:p w14:paraId="757A1920">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21.2从投标截止期至投标人在投标书中确定的投标有效期之间的这段时间内，投标人不得撤回其投标。</w:t>
      </w:r>
    </w:p>
    <w:bookmarkEnd w:id="119"/>
    <w:bookmarkEnd w:id="120"/>
    <w:bookmarkEnd w:id="121"/>
    <w:bookmarkEnd w:id="122"/>
    <w:bookmarkEnd w:id="123"/>
    <w:p w14:paraId="0B69823F">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21.3</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不退还投标文件，另有规定的除外。</w:t>
      </w:r>
    </w:p>
    <w:p w14:paraId="5EB13084">
      <w:pPr>
        <w:pStyle w:val="9"/>
        <w:rPr>
          <w:rFonts w:hint="eastAsia" w:ascii="仿宋" w:hAnsi="仿宋" w:eastAsia="仿宋" w:cs="仿宋"/>
          <w:color w:val="000000" w:themeColor="text1"/>
          <w:szCs w:val="21"/>
          <w:highlight w:val="none"/>
          <w14:textFill>
            <w14:solidFill>
              <w14:schemeClr w14:val="tx1"/>
            </w14:solidFill>
          </w14:textFill>
        </w:rPr>
      </w:pPr>
    </w:p>
    <w:p w14:paraId="169EE7BE">
      <w:pPr>
        <w:pStyle w:val="9"/>
        <w:rPr>
          <w:rFonts w:hint="eastAsia" w:ascii="仿宋" w:hAnsi="仿宋" w:eastAsia="仿宋" w:cs="仿宋"/>
          <w:color w:val="000000" w:themeColor="text1"/>
          <w:szCs w:val="21"/>
          <w:highlight w:val="none"/>
          <w14:textFill>
            <w14:solidFill>
              <w14:schemeClr w14:val="tx1"/>
            </w14:solidFill>
          </w14:textFill>
        </w:rPr>
      </w:pPr>
    </w:p>
    <w:p w14:paraId="4C1CEE50">
      <w:pPr>
        <w:pStyle w:val="3"/>
        <w:bidi w:val="0"/>
        <w:rPr>
          <w:rFonts w:hint="eastAsia" w:ascii="仿宋" w:hAnsi="仿宋" w:eastAsia="仿宋" w:cs="仿宋"/>
          <w:color w:val="000000" w:themeColor="text1"/>
          <w:highlight w:val="none"/>
          <w:lang w:val="en-US" w:eastAsia="zh-CN"/>
          <w14:textFill>
            <w14:solidFill>
              <w14:schemeClr w14:val="tx1"/>
            </w14:solidFill>
          </w14:textFill>
        </w:rPr>
      </w:pPr>
      <w:bookmarkStart w:id="124" w:name="第五章1"/>
      <w:bookmarkEnd w:id="124"/>
      <w:bookmarkStart w:id="125" w:name="_Toc290"/>
      <w:bookmarkStart w:id="126" w:name="_Toc101074881"/>
      <w:bookmarkStart w:id="127" w:name="_Toc73517666"/>
      <w:bookmarkStart w:id="128" w:name="_Toc14713"/>
      <w:bookmarkStart w:id="129" w:name="_Toc13806"/>
      <w:bookmarkStart w:id="130" w:name="_Toc73518144"/>
      <w:bookmarkStart w:id="131" w:name="_Toc1658"/>
      <w:bookmarkStart w:id="132" w:name="_Toc100052391"/>
      <w:bookmarkStart w:id="133" w:name="_Toc27000"/>
      <w:r>
        <w:rPr>
          <w:rFonts w:hint="eastAsia" w:ascii="仿宋" w:hAnsi="仿宋" w:eastAsia="仿宋" w:cs="仿宋"/>
          <w:color w:val="000000" w:themeColor="text1"/>
          <w:highlight w:val="none"/>
          <w:lang w:val="en-US" w:eastAsia="zh-CN"/>
          <w14:textFill>
            <w14:solidFill>
              <w14:schemeClr w14:val="tx1"/>
            </w14:solidFill>
          </w14:textFill>
        </w:rPr>
        <w:t xml:space="preserve">第五章 </w:t>
      </w:r>
      <w:bookmarkStart w:id="134" w:name="_Toc4434"/>
      <w:r>
        <w:rPr>
          <w:rFonts w:hint="eastAsia" w:ascii="仿宋" w:hAnsi="仿宋" w:eastAsia="仿宋" w:cs="仿宋"/>
          <w:color w:val="000000" w:themeColor="text1"/>
          <w:highlight w:val="none"/>
          <w:lang w:val="en-US" w:eastAsia="zh-CN"/>
          <w14:textFill>
            <w14:solidFill>
              <w14:schemeClr w14:val="tx1"/>
            </w14:solidFill>
          </w14:textFill>
        </w:rPr>
        <w:t>开标</w:t>
      </w:r>
      <w:bookmarkEnd w:id="125"/>
      <w:bookmarkEnd w:id="126"/>
      <w:bookmarkEnd w:id="127"/>
      <w:bookmarkEnd w:id="128"/>
      <w:bookmarkEnd w:id="129"/>
      <w:bookmarkEnd w:id="130"/>
      <w:bookmarkEnd w:id="131"/>
      <w:bookmarkEnd w:id="132"/>
      <w:bookmarkEnd w:id="133"/>
      <w:bookmarkEnd w:id="134"/>
    </w:p>
    <w:p w14:paraId="176369A2">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35" w:name="_Toc60560655"/>
      <w:bookmarkStart w:id="136" w:name="_Toc73518145"/>
      <w:bookmarkStart w:id="137" w:name="_Toc60631650"/>
      <w:bookmarkStart w:id="138" w:name="_Toc73517667"/>
      <w:bookmarkStart w:id="139" w:name="_Toc100052392"/>
      <w:r>
        <w:rPr>
          <w:rFonts w:hint="eastAsia" w:ascii="仿宋" w:hAnsi="仿宋" w:eastAsia="仿宋" w:cs="仿宋"/>
          <w:color w:val="000000" w:themeColor="text1"/>
          <w:sz w:val="24"/>
          <w:szCs w:val="24"/>
          <w:highlight w:val="none"/>
          <w14:textFill>
            <w14:solidFill>
              <w14:schemeClr w14:val="tx1"/>
            </w14:solidFill>
          </w14:textFill>
        </w:rPr>
        <w:t>22．开标</w:t>
      </w:r>
      <w:bookmarkEnd w:id="135"/>
      <w:bookmarkEnd w:id="136"/>
      <w:bookmarkEnd w:id="137"/>
      <w:bookmarkEnd w:id="138"/>
      <w:bookmarkEnd w:id="139"/>
    </w:p>
    <w:p w14:paraId="25985364">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40" w:name="_Toc73517668"/>
      <w:bookmarkStart w:id="141" w:name="_Toc73518146"/>
      <w:bookmarkStart w:id="142" w:name="_Toc101074882"/>
      <w:bookmarkStart w:id="143" w:name="_Toc100052393"/>
      <w:r>
        <w:rPr>
          <w:rFonts w:hint="eastAsia" w:ascii="仿宋" w:hAnsi="仿宋" w:eastAsia="仿宋" w:cs="仿宋"/>
          <w:color w:val="000000" w:themeColor="text1"/>
          <w:szCs w:val="21"/>
          <w:highlight w:val="none"/>
          <w14:textFill>
            <w14:solidFill>
              <w14:schemeClr w14:val="tx1"/>
            </w14:solidFill>
          </w14:textFill>
        </w:rPr>
        <w:t>22.1</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将在投标截止时间后，对投标文件进行开标。</w:t>
      </w:r>
    </w:p>
    <w:p w14:paraId="53AD2A74">
      <w:pPr>
        <w:pStyle w:val="9"/>
        <w:rPr>
          <w:rFonts w:hint="eastAsia" w:ascii="仿宋" w:hAnsi="仿宋" w:eastAsia="仿宋" w:cs="仿宋"/>
          <w:color w:val="000000" w:themeColor="text1"/>
          <w:highlight w:val="none"/>
          <w14:textFill>
            <w14:solidFill>
              <w14:schemeClr w14:val="tx1"/>
            </w14:solidFill>
          </w14:textFill>
        </w:rPr>
      </w:pPr>
    </w:p>
    <w:bookmarkEnd w:id="140"/>
    <w:bookmarkEnd w:id="141"/>
    <w:p w14:paraId="4FF51813">
      <w:pPr>
        <w:pStyle w:val="3"/>
        <w:bidi w:val="0"/>
        <w:rPr>
          <w:rFonts w:hint="eastAsia" w:ascii="仿宋" w:hAnsi="仿宋" w:eastAsia="仿宋" w:cs="仿宋"/>
          <w:color w:val="000000" w:themeColor="text1"/>
          <w:highlight w:val="none"/>
          <w:lang w:val="en-US" w:eastAsia="zh-CN"/>
          <w14:textFill>
            <w14:solidFill>
              <w14:schemeClr w14:val="tx1"/>
            </w14:solidFill>
          </w14:textFill>
        </w:rPr>
      </w:pPr>
      <w:bookmarkStart w:id="144" w:name="第六章1"/>
      <w:bookmarkEnd w:id="144"/>
      <w:bookmarkStart w:id="145" w:name="_Toc17292"/>
      <w:bookmarkStart w:id="146" w:name="_Toc20165"/>
      <w:bookmarkStart w:id="147" w:name="_Toc7319"/>
      <w:bookmarkStart w:id="148" w:name="_Toc27869"/>
      <w:bookmarkStart w:id="149" w:name="_Toc20179"/>
      <w:r>
        <w:rPr>
          <w:rFonts w:hint="eastAsia" w:ascii="仿宋" w:hAnsi="仿宋" w:eastAsia="仿宋" w:cs="仿宋"/>
          <w:color w:val="000000" w:themeColor="text1"/>
          <w:highlight w:val="none"/>
          <w:lang w:val="en-US" w:eastAsia="zh-CN"/>
          <w14:textFill>
            <w14:solidFill>
              <w14:schemeClr w14:val="tx1"/>
            </w14:solidFill>
          </w14:textFill>
        </w:rPr>
        <w:t xml:space="preserve">第六章 </w:t>
      </w:r>
      <w:bookmarkStart w:id="150" w:name="_Toc29225"/>
      <w:r>
        <w:rPr>
          <w:rFonts w:hint="eastAsia" w:ascii="仿宋" w:hAnsi="仿宋" w:eastAsia="仿宋" w:cs="仿宋"/>
          <w:color w:val="000000" w:themeColor="text1"/>
          <w:highlight w:val="none"/>
          <w:lang w:val="en-US" w:eastAsia="zh-CN"/>
          <w14:textFill>
            <w14:solidFill>
              <w14:schemeClr w14:val="tx1"/>
            </w14:solidFill>
          </w14:textFill>
        </w:rPr>
        <w:t>评审要求</w:t>
      </w:r>
      <w:bookmarkEnd w:id="142"/>
      <w:bookmarkEnd w:id="143"/>
      <w:bookmarkEnd w:id="145"/>
      <w:bookmarkEnd w:id="146"/>
      <w:bookmarkEnd w:id="147"/>
      <w:bookmarkEnd w:id="148"/>
      <w:bookmarkEnd w:id="149"/>
      <w:bookmarkEnd w:id="150"/>
    </w:p>
    <w:p w14:paraId="375FA4CB">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51" w:name="_Toc100052394"/>
      <w:bookmarkStart w:id="152" w:name="_Toc73518147"/>
      <w:bookmarkStart w:id="153" w:name="_Toc73517669"/>
      <w:r>
        <w:rPr>
          <w:rFonts w:hint="eastAsia" w:ascii="仿宋" w:hAnsi="仿宋" w:eastAsia="仿宋" w:cs="仿宋"/>
          <w:color w:val="000000" w:themeColor="text1"/>
          <w:sz w:val="24"/>
          <w:highlight w:val="none"/>
          <w14:textFill>
            <w14:solidFill>
              <w14:schemeClr w14:val="tx1"/>
            </w14:solidFill>
          </w14:textFill>
        </w:rPr>
        <w:t>23．</w:t>
      </w:r>
      <w:r>
        <w:rPr>
          <w:rFonts w:hint="eastAsia" w:ascii="仿宋" w:hAnsi="仿宋" w:eastAsia="仿宋" w:cs="仿宋"/>
          <w:color w:val="000000" w:themeColor="text1"/>
          <w:sz w:val="24"/>
          <w:szCs w:val="24"/>
          <w:highlight w:val="none"/>
          <w14:textFill>
            <w14:solidFill>
              <w14:schemeClr w14:val="tx1"/>
            </w14:solidFill>
          </w14:textFill>
        </w:rPr>
        <w:t>评审小组组成</w:t>
      </w:r>
    </w:p>
    <w:p w14:paraId="4A26050D">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23.1开标结束后召开评审会议，评审小组会由</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依法组建，负责评审活动。</w:t>
      </w:r>
    </w:p>
    <w:p w14:paraId="03E43BA3">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采购人代表须持本单位签发的《评审授权书》参加评审。</w:t>
      </w:r>
    </w:p>
    <w:p w14:paraId="2C9F6428">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采购单位无代表参与评审，应在开标前一天提交《采购单位不派评委参与项目评审承诺书》给</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w:t>
      </w:r>
    </w:p>
    <w:p w14:paraId="1CB9ECED">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23.2评审定标应当遵循公平、公正、科学、择优的原则。 </w:t>
      </w:r>
    </w:p>
    <w:p w14:paraId="377A86B2">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23.3评审活动依法进行，任何单位和个人不得非法干预评审过程和结果。</w:t>
      </w:r>
    </w:p>
    <w:p w14:paraId="7EFD2D26">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23.4评审过程中不允许违背评审程序或采用采购文件未载明的评审方法或评审因素进行评审。</w:t>
      </w:r>
    </w:p>
    <w:p w14:paraId="65D1752A">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23.5开标后，直到签订合同为止，凡属于对投标文件的审查、澄清、评价和比较的有关资料以及中选候选人的推荐情况、与评审有关的其他任何情况均严格保密。</w:t>
      </w:r>
    </w:p>
    <w:p w14:paraId="690743F7">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24．向</w:t>
      </w:r>
      <w:r>
        <w:rPr>
          <w:rFonts w:hint="eastAsia" w:ascii="仿宋" w:hAnsi="仿宋" w:eastAsia="仿宋" w:cs="仿宋"/>
          <w:b/>
          <w:color w:val="000000" w:themeColor="text1"/>
          <w:sz w:val="24"/>
          <w:szCs w:val="24"/>
          <w:highlight w:val="none"/>
          <w14:textFill>
            <w14:solidFill>
              <w14:schemeClr w14:val="tx1"/>
            </w14:solidFill>
          </w14:textFill>
        </w:rPr>
        <w:t>评审小组</w:t>
      </w:r>
      <w:r>
        <w:rPr>
          <w:rFonts w:hint="eastAsia" w:ascii="仿宋" w:hAnsi="仿宋" w:eastAsia="仿宋" w:cs="仿宋"/>
          <w:color w:val="000000" w:themeColor="text1"/>
          <w:sz w:val="24"/>
          <w:szCs w:val="24"/>
          <w:highlight w:val="none"/>
          <w14:textFill>
            <w14:solidFill>
              <w14:schemeClr w14:val="tx1"/>
            </w14:solidFill>
          </w14:textFill>
        </w:rPr>
        <w:t>提供的资料</w:t>
      </w:r>
    </w:p>
    <w:p w14:paraId="0EBD4C8F">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24.1公开发布的采购文件，包括图纸、服务清单、答疑文件等；</w:t>
      </w:r>
    </w:p>
    <w:p w14:paraId="7D860634">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24.2其他评审必须的资料。</w:t>
      </w:r>
    </w:p>
    <w:p w14:paraId="695D881D">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24.3评审小组应当认真研究采购文件，至少应了解熟悉以下内容：</w:t>
      </w:r>
    </w:p>
    <w:p w14:paraId="5ECBF590">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（1）采购的目的；</w:t>
      </w:r>
    </w:p>
    <w:p w14:paraId="50FF507B">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（2）采购项目需求的范围和性质；</w:t>
      </w:r>
    </w:p>
    <w:p w14:paraId="54C526D3">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（3）采购文件规定的投标人的资格、财政预算限额、商务条款；</w:t>
      </w:r>
    </w:p>
    <w:p w14:paraId="1BBFE974">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（4）采购文件规定的评审程序、评审方法和评审因素；</w:t>
      </w:r>
    </w:p>
    <w:p w14:paraId="32D146DF">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（5）采购文件所列示的资格性审查表及符合性审查表。</w:t>
      </w:r>
    </w:p>
    <w:p w14:paraId="1E994BF3">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25．独立评审</w:t>
      </w:r>
    </w:p>
    <w:p w14:paraId="5EE13083">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25.1评审小组成员的评审活动应当独立进行，并应遵循投标文件初审、澄清有关问题、比较与评价、确定中标人、编写评审报告的工作程序。</w:t>
      </w:r>
      <w:bookmarkEnd w:id="151"/>
      <w:bookmarkEnd w:id="152"/>
      <w:bookmarkEnd w:id="153"/>
    </w:p>
    <w:p w14:paraId="4D2482B6">
      <w:pPr>
        <w:pStyle w:val="3"/>
        <w:bidi w:val="0"/>
        <w:rPr>
          <w:rFonts w:hint="eastAsia" w:ascii="仿宋" w:hAnsi="仿宋" w:eastAsia="仿宋" w:cs="仿宋"/>
          <w:color w:val="000000" w:themeColor="text1"/>
          <w:highlight w:val="none"/>
          <w:lang w:val="en-US" w:eastAsia="zh-CN"/>
          <w14:textFill>
            <w14:solidFill>
              <w14:schemeClr w14:val="tx1"/>
            </w14:solidFill>
          </w14:textFill>
        </w:rPr>
      </w:pPr>
      <w:bookmarkStart w:id="154" w:name="第七章1"/>
      <w:bookmarkEnd w:id="154"/>
      <w:bookmarkStart w:id="155" w:name="_Toc19125"/>
      <w:bookmarkStart w:id="156" w:name="_Toc101074883"/>
      <w:bookmarkStart w:id="157" w:name="_Toc1296"/>
      <w:bookmarkStart w:id="158" w:name="_Toc17926"/>
      <w:bookmarkStart w:id="159" w:name="_Toc171"/>
      <w:bookmarkStart w:id="160" w:name="_Toc100052397"/>
      <w:bookmarkStart w:id="161" w:name="_Toc20125"/>
      <w:r>
        <w:rPr>
          <w:rFonts w:hint="eastAsia" w:ascii="仿宋" w:hAnsi="仿宋" w:eastAsia="仿宋" w:cs="仿宋"/>
          <w:color w:val="000000" w:themeColor="text1"/>
          <w:highlight w:val="none"/>
          <w:lang w:val="en-US" w:eastAsia="zh-CN"/>
          <w14:textFill>
            <w14:solidFill>
              <w14:schemeClr w14:val="tx1"/>
            </w14:solidFill>
          </w14:textFill>
        </w:rPr>
        <w:t xml:space="preserve">第七章 </w:t>
      </w:r>
      <w:bookmarkStart w:id="162" w:name="_Toc26636"/>
      <w:r>
        <w:rPr>
          <w:rFonts w:hint="eastAsia" w:ascii="仿宋" w:hAnsi="仿宋" w:eastAsia="仿宋" w:cs="仿宋"/>
          <w:color w:val="000000" w:themeColor="text1"/>
          <w:highlight w:val="none"/>
          <w:lang w:val="en-US" w:eastAsia="zh-CN"/>
          <w14:textFill>
            <w14:solidFill>
              <w14:schemeClr w14:val="tx1"/>
            </w14:solidFill>
          </w14:textFill>
        </w:rPr>
        <w:t>评审程序</w:t>
      </w:r>
      <w:bookmarkStart w:id="163" w:name="_Toc73518149"/>
      <w:bookmarkStart w:id="164" w:name="_Toc73517671"/>
      <w:r>
        <w:rPr>
          <w:rFonts w:hint="eastAsia" w:ascii="仿宋" w:hAnsi="仿宋" w:eastAsia="仿宋" w:cs="仿宋"/>
          <w:color w:val="000000" w:themeColor="text1"/>
          <w:highlight w:val="none"/>
          <w:lang w:val="en-US" w:eastAsia="zh-CN"/>
          <w14:textFill>
            <w14:solidFill>
              <w14:schemeClr w14:val="tx1"/>
            </w14:solidFill>
          </w14:textFill>
        </w:rPr>
        <w:t>及评审方法</w:t>
      </w:r>
      <w:bookmarkEnd w:id="155"/>
      <w:bookmarkEnd w:id="156"/>
      <w:bookmarkEnd w:id="157"/>
      <w:bookmarkEnd w:id="158"/>
      <w:bookmarkEnd w:id="159"/>
      <w:bookmarkEnd w:id="160"/>
      <w:bookmarkEnd w:id="161"/>
      <w:bookmarkEnd w:id="162"/>
    </w:p>
    <w:p w14:paraId="64BB8185">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65" w:name="_Toc100052398"/>
      <w:r>
        <w:rPr>
          <w:rFonts w:hint="eastAsia" w:ascii="仿宋" w:hAnsi="仿宋" w:eastAsia="仿宋" w:cs="仿宋"/>
          <w:color w:val="000000" w:themeColor="text1"/>
          <w:sz w:val="24"/>
          <w:szCs w:val="24"/>
          <w:highlight w:val="none"/>
          <w14:textFill>
            <w14:solidFill>
              <w14:schemeClr w14:val="tx1"/>
            </w14:solidFill>
          </w14:textFill>
        </w:rPr>
        <w:t>26．投标文件初审</w:t>
      </w:r>
      <w:bookmarkEnd w:id="165"/>
    </w:p>
    <w:bookmarkEnd w:id="163"/>
    <w:bookmarkEnd w:id="164"/>
    <w:p w14:paraId="16EB311B">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26.1投标文件初审包括资格性审查和符合性审查。资格性审查：依据法律法规和采购文件的规定，对投标文件中的资格证明等进行审查，以确定投标人是否具备投标资格。符合性审查：依据采购文件的规定，从投标文件的有效性、完整性和对采购文件的投标程度进行审查，以确定是否对采购文件的实质性要求作出投标。 </w:t>
      </w:r>
    </w:p>
    <w:p w14:paraId="1D0303F0">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26.2投标文件初审内容请详见《资格性审查表》和《符合性审查表》部分。投标人若有一条审查不通过则按投标无效处理。评审小组对投标单位打√为通过审查，打×为未通过审查。 </w:t>
      </w:r>
    </w:p>
    <w:p w14:paraId="02D1CC6A">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26.3 投标文件初审中关于投标人家数的计算</w:t>
      </w:r>
      <w:r>
        <w:rPr>
          <w:rFonts w:hint="eastAsia" w:ascii="仿宋" w:hAnsi="仿宋" w:eastAsia="仿宋" w:cs="仿宋"/>
          <w:color w:val="000000" w:themeColor="text1"/>
          <w:szCs w:val="21"/>
          <w:highlight w:val="none"/>
          <w:lang w:eastAsia="zh-CN"/>
          <w14:textFill>
            <w14:solidFill>
              <w14:schemeClr w14:val="tx1"/>
            </w14:solidFill>
          </w14:textFill>
        </w:rPr>
        <w:t>：</w:t>
      </w:r>
    </w:p>
    <w:p w14:paraId="2FB9C773">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26.3.1采用最低评审价法的采购项目，提供相同品牌产品的不同投标人参加同一合同项下投标的，以其中通过资格审查、符合性审查且报价最低的参加评审；报价相同的，由采购人或者采购人委托评审小组按照采购文件规定的方式确定一个参加评审的投标人，采购文件未规定的采取随机抽取方式确定，其他投标无效。</w:t>
      </w:r>
    </w:p>
    <w:p w14:paraId="3A46C6EB">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26.3.2使用综合评分法的自行采购项目，提供相同品牌产品且通过资格审查、符合性审查的不同投标人参加同一合同项下投标的，按一家投标人计算，评审后得分最高的同品牌投标人获得中标人推荐资格；评审得分相同的，由采购人或者采购人委托评审小组按照采购文件规定的方式确定一个投标人获得中标人推荐资格，采购文件未规定的采取随机抽取方式确定，其他同品牌投标人不作为中选候选人。</w:t>
      </w:r>
    </w:p>
    <w:p w14:paraId="430EA966">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26.3.3非单一产品采购项目，采购人应当根据采购项目技术构成、产品价格比重等合理确定核心产品，并在采购文件中载明。多家投标人提供的核心产品品牌相同的，按前两款规定处理。</w:t>
      </w:r>
    </w:p>
    <w:p w14:paraId="221BDDFB">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26.4投标人投标文件作无效处理的情形，具体包括但不限于以下：</w:t>
      </w:r>
    </w:p>
    <w:p w14:paraId="3E184DBC">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26.4.1不同投标人的投标文件由同一单位或者同一个人编制，或者由同一个人分阶段参与编制；</w:t>
      </w:r>
    </w:p>
    <w:p w14:paraId="197638EF">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26.4.2不同投标人委托同一单位或者个人办理投标事宜；</w:t>
      </w:r>
    </w:p>
    <w:p w14:paraId="7AEBA735">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26.4.3不同投标人的投标文件载明的项目管理成员或者联系人员为同一人；</w:t>
      </w:r>
    </w:p>
    <w:p w14:paraId="1A270838">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26.4.4不同投标人的投标文件异常一致或者投标报价呈规律性差异；</w:t>
      </w:r>
    </w:p>
    <w:p w14:paraId="3CB74430">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26.4.5不同投标人的投标文件相互混装；</w:t>
      </w:r>
    </w:p>
    <w:p w14:paraId="00ABDB3B">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26.4.6投标人之间相互约定给予未中选的投标人利益补偿；</w:t>
      </w:r>
    </w:p>
    <w:p w14:paraId="4F23FDA3">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26.4.7不同投标人的法定代表人、主要经营负责人、项目投标授权代表人、项目负责人、主要技术人员为同一人、属同一单位或者同一单位缴纳社会保险；</w:t>
      </w:r>
    </w:p>
    <w:p w14:paraId="2D57C04D">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26.4.8不同投标人的投标文件内容存在非正常一致；</w:t>
      </w:r>
    </w:p>
    <w:p w14:paraId="02ED9923">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26.4.9在同一单位工作人员为两家以上（含两家）投标人进行同一项投标活动；</w:t>
      </w:r>
    </w:p>
    <w:p w14:paraId="41186866">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26.4.10法律、法规认定的其他情形。</w:t>
      </w:r>
    </w:p>
    <w:p w14:paraId="136A8424">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26.5对不属于《资格性审查表》和《符合性审查表》所列的其他情形，除专用条款另有规定和32.4条款所列情形外，不得作为投保无效的理由。</w:t>
      </w:r>
    </w:p>
    <w:p w14:paraId="6A560EF0">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66" w:name="_Toc100052399"/>
      <w:r>
        <w:rPr>
          <w:rFonts w:hint="eastAsia" w:ascii="仿宋" w:hAnsi="仿宋" w:eastAsia="仿宋" w:cs="仿宋"/>
          <w:color w:val="000000" w:themeColor="text1"/>
          <w:sz w:val="24"/>
          <w:szCs w:val="24"/>
          <w:highlight w:val="none"/>
          <w14:textFill>
            <w14:solidFill>
              <w14:schemeClr w14:val="tx1"/>
            </w14:solidFill>
          </w14:textFill>
        </w:rPr>
        <w:t>27．澄清有关问题</w:t>
      </w:r>
      <w:bookmarkEnd w:id="166"/>
    </w:p>
    <w:p w14:paraId="7F571817">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67" w:name="_Toc73518153"/>
      <w:bookmarkStart w:id="168" w:name="_Toc73517675"/>
      <w:r>
        <w:rPr>
          <w:rFonts w:hint="eastAsia" w:ascii="仿宋" w:hAnsi="仿宋" w:eastAsia="仿宋" w:cs="仿宋"/>
          <w:color w:val="000000" w:themeColor="text1"/>
          <w:szCs w:val="21"/>
          <w:highlight w:val="none"/>
          <w14:textFill>
            <w14:solidFill>
              <w14:schemeClr w14:val="tx1"/>
            </w14:solidFill>
          </w14:textFill>
        </w:rPr>
        <w:t>对于投标文件中含义不明确、同类问题表述不一致或者有明显文字和计算错误的内容，评审小组应当以书面形式要求投标人作出必要的澄清、说明或者补正。</w:t>
      </w:r>
    </w:p>
    <w:p w14:paraId="100A13E0">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投标人的澄清、说明或者补正应当采用书面形式，并加盖公章，或者由法定代表人或其授权的代表签字。投标人的澄清、说明或者补正不得超出投标文件的范围或者改变投标文件的实质性内容。</w:t>
      </w:r>
    </w:p>
    <w:p w14:paraId="26BB741F">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凡属于评审小组在评审中发现的算术错误进行核实的修改不在此列。</w:t>
      </w:r>
    </w:p>
    <w:p w14:paraId="69D65A4B">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28. 错误的修正</w:t>
      </w:r>
    </w:p>
    <w:p w14:paraId="2386A259">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投标文件报价出现前后不一致的，除专用条款另有规定外，按照下列规定修正：</w:t>
      </w:r>
    </w:p>
    <w:p w14:paraId="021F48CF">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28.1投标文件中开标一览表内容与投标文件中相应内容不一致的，以开标一览表为准；</w:t>
      </w:r>
    </w:p>
    <w:p w14:paraId="041A36C1">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28.2大写金额和小写金额不一致的，以大写金额为准；</w:t>
      </w:r>
    </w:p>
    <w:p w14:paraId="02E3733F">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28.3单价金额小数点或者百分比有明显错位，以开标一览表的总价为准，并修改单价；</w:t>
      </w:r>
    </w:p>
    <w:p w14:paraId="7E0084BE">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28.4总价金额与按单价汇总金额不一致的，以单价金额计算结果为准。</w:t>
      </w:r>
    </w:p>
    <w:p w14:paraId="230EEBF0">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28.5同时出现两种以上不一致的，按照前款规定的顺序修正。修正后的报价按照本通用条款33条的规定，经投标人确认后产生约束力，投标人不确认的，其投标无效。</w:t>
      </w:r>
    </w:p>
    <w:p w14:paraId="4120A53A">
      <w:pPr>
        <w:spacing w:line="440" w:lineRule="exact"/>
        <w:ind w:firstLine="470" w:firstLineChars="196"/>
        <w:rPr>
          <w:rFonts w:hint="eastAsia" w:ascii="仿宋" w:hAnsi="仿宋" w:eastAsia="仿宋" w:cs="仿宋"/>
          <w:color w:val="000000" w:themeColor="text1"/>
          <w:sz w:val="24"/>
          <w:szCs w:val="24"/>
          <w:highlight w:val="none"/>
          <w14:textFill>
            <w14:solidFill>
              <w14:schemeClr w14:val="tx1"/>
            </w14:solidFill>
          </w14:textFill>
        </w:rPr>
      </w:pPr>
    </w:p>
    <w:p w14:paraId="475411B8">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69" w:name="_Toc100052401"/>
      <w:r>
        <w:rPr>
          <w:rFonts w:hint="eastAsia" w:ascii="仿宋" w:hAnsi="仿宋" w:eastAsia="仿宋" w:cs="仿宋"/>
          <w:color w:val="000000" w:themeColor="text1"/>
          <w:sz w:val="24"/>
          <w:szCs w:val="24"/>
          <w:highlight w:val="none"/>
          <w14:textFill>
            <w14:solidFill>
              <w14:schemeClr w14:val="tx1"/>
            </w14:solidFill>
          </w14:textFill>
        </w:rPr>
        <w:t>29．投标文件的</w:t>
      </w:r>
      <w:bookmarkEnd w:id="167"/>
      <w:bookmarkEnd w:id="168"/>
      <w:r>
        <w:rPr>
          <w:rFonts w:hint="eastAsia" w:ascii="仿宋" w:hAnsi="仿宋" w:eastAsia="仿宋" w:cs="仿宋"/>
          <w:color w:val="000000" w:themeColor="text1"/>
          <w:sz w:val="24"/>
          <w:szCs w:val="24"/>
          <w:highlight w:val="none"/>
          <w14:textFill>
            <w14:solidFill>
              <w14:schemeClr w14:val="tx1"/>
            </w14:solidFill>
          </w14:textFill>
        </w:rPr>
        <w:t>比较与评价</w:t>
      </w:r>
      <w:bookmarkEnd w:id="169"/>
    </w:p>
    <w:p w14:paraId="3965DBC6">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评审小组成员对需要共同认定的事项存在争议的，应当按照少数服从多数的原则作出结论。持不同意见的评审小组应当在评审报告上签署不同意见及理由，否则视为同意评审报告。 </w:t>
      </w:r>
    </w:p>
    <w:p w14:paraId="1A22D73F">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30.实地考察、演示或设备测试 </w:t>
      </w:r>
    </w:p>
    <w:p w14:paraId="006C9775">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30.1在采购过程中，评审小组有权决定是否对本项目投标人进行现场勘察或实地考察或检验有关证明材料的原件。投标人应随时做好接受检查的准备。</w:t>
      </w:r>
    </w:p>
    <w:p w14:paraId="06F3F2C5">
      <w:pPr>
        <w:spacing w:line="440" w:lineRule="exact"/>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 xml:space="preserve">30.2若采购文件要求进行现场演示或设备测试的，投标人应做好相应准备。 </w:t>
      </w:r>
    </w:p>
    <w:p w14:paraId="6DC0E4D3">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70" w:name="_Toc100052402"/>
      <w:r>
        <w:rPr>
          <w:rFonts w:hint="eastAsia" w:ascii="仿宋" w:hAnsi="仿宋" w:eastAsia="仿宋" w:cs="仿宋"/>
          <w:color w:val="000000" w:themeColor="text1"/>
          <w:sz w:val="24"/>
          <w:szCs w:val="24"/>
          <w:highlight w:val="none"/>
          <w14:textFill>
            <w14:solidFill>
              <w14:schemeClr w14:val="tx1"/>
            </w14:solidFill>
          </w14:textFill>
        </w:rPr>
        <w:t>31．评审方法</w:t>
      </w:r>
      <w:bookmarkEnd w:id="170"/>
    </w:p>
    <w:p w14:paraId="326669AA">
      <w:pPr>
        <w:spacing w:line="440" w:lineRule="exact"/>
        <w:ind w:firstLine="472" w:firstLineChars="196"/>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31.1最低价法</w:t>
      </w:r>
    </w:p>
    <w:p w14:paraId="50BB26E1">
      <w:pPr>
        <w:spacing w:line="440" w:lineRule="exact"/>
        <w:ind w:firstLine="411" w:firstLineChars="196"/>
        <w:rPr>
          <w:rFonts w:hint="eastAsia" w:ascii="仿宋" w:hAnsi="仿宋" w:eastAsia="仿宋" w:cs="仿宋"/>
          <w:bCs/>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最低评审价法，是指投标文件满足采购文件全部实质性要求，且投标报价最低的投标人为中选候选人的评审方法。</w:t>
      </w:r>
      <w:r>
        <w:rPr>
          <w:rFonts w:hint="eastAsia" w:ascii="仿宋" w:hAnsi="仿宋" w:eastAsia="仿宋" w:cs="仿宋"/>
          <w:bCs/>
          <w:color w:val="000000" w:themeColor="text1"/>
          <w:szCs w:val="21"/>
          <w:highlight w:val="none"/>
          <w14:textFill>
            <w14:solidFill>
              <w14:schemeClr w14:val="tx1"/>
            </w14:solidFill>
          </w14:textFill>
        </w:rPr>
        <w:t xml:space="preserve"> </w:t>
      </w:r>
    </w:p>
    <w:p w14:paraId="2D31A8F8">
      <w:pPr>
        <w:spacing w:line="440" w:lineRule="exact"/>
        <w:ind w:firstLine="472" w:firstLineChars="196"/>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31.1.2综合评分法</w:t>
      </w:r>
    </w:p>
    <w:p w14:paraId="42A6310F">
      <w:pPr>
        <w:spacing w:line="440" w:lineRule="exact"/>
        <w:ind w:firstLine="411" w:firstLineChars="196"/>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综合评分法，是指投标文件满足采购文件全部实质性要求，且按照评审因素的量化指标评审得分最高的投标人为中选候选人的评审方法。</w:t>
      </w:r>
      <w:r>
        <w:rPr>
          <w:rFonts w:hint="eastAsia" w:ascii="仿宋" w:hAnsi="仿宋" w:eastAsia="仿宋" w:cs="仿宋"/>
          <w:bCs/>
          <w:color w:val="000000" w:themeColor="text1"/>
          <w:sz w:val="24"/>
          <w:szCs w:val="24"/>
          <w:highlight w:val="none"/>
          <w14:textFill>
            <w14:solidFill>
              <w14:schemeClr w14:val="tx1"/>
            </w14:solidFill>
          </w14:textFill>
        </w:rPr>
        <w:t xml:space="preserve"> </w:t>
      </w:r>
    </w:p>
    <w:p w14:paraId="1C1033CC">
      <w:pPr>
        <w:spacing w:line="440" w:lineRule="exact"/>
        <w:ind w:firstLine="472" w:firstLineChars="196"/>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31.1.3定性评审法</w:t>
      </w:r>
    </w:p>
    <w:p w14:paraId="52146064">
      <w:pPr>
        <w:spacing w:line="440" w:lineRule="exact"/>
        <w:ind w:firstLine="411" w:firstLineChars="196"/>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Cs w:val="21"/>
          <w:highlight w:val="none"/>
          <w14:textFill>
            <w14:solidFill>
              <w14:schemeClr w14:val="tx1"/>
            </w14:solidFill>
          </w14:textFill>
        </w:rPr>
        <w:t>定性评审法，是指按照采购文件规定的各项因素进行技术商务定性评审，对各投标文件是否满足采购文件实质性要求提出意见，指出投标文件的优点、缺陷、问题以及签订合同前应注意和澄清的事项，并形成评审报告。所有递交的投标文件不被判定为废标或者无效标的投标人，均推荐为候选中标人。</w:t>
      </w:r>
      <w:r>
        <w:rPr>
          <w:rFonts w:hint="eastAsia" w:ascii="仿宋" w:hAnsi="仿宋" w:eastAsia="仿宋" w:cs="仿宋"/>
          <w:color w:val="000000" w:themeColor="text1"/>
          <w:kern w:val="0"/>
          <w:sz w:val="24"/>
          <w:szCs w:val="24"/>
          <w:highlight w:val="none"/>
          <w14:textFill>
            <w14:solidFill>
              <w14:schemeClr w14:val="tx1"/>
            </w14:solidFill>
          </w14:textFill>
        </w:rPr>
        <w:t xml:space="preserve"> </w:t>
      </w:r>
    </w:p>
    <w:p w14:paraId="44D1F791">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p>
    <w:p w14:paraId="0CEE7D94">
      <w:pPr>
        <w:pStyle w:val="9"/>
        <w:rPr>
          <w:rFonts w:hint="eastAsia" w:ascii="仿宋" w:hAnsi="仿宋" w:eastAsia="仿宋" w:cs="仿宋"/>
          <w:color w:val="000000" w:themeColor="text1"/>
          <w:highlight w:val="none"/>
          <w14:textFill>
            <w14:solidFill>
              <w14:schemeClr w14:val="tx1"/>
            </w14:solidFill>
          </w14:textFill>
        </w:rPr>
      </w:pPr>
    </w:p>
    <w:p w14:paraId="3A1E02D3">
      <w:pPr>
        <w:pStyle w:val="3"/>
        <w:bidi w:val="0"/>
        <w:rPr>
          <w:rFonts w:hint="eastAsia" w:ascii="仿宋" w:hAnsi="仿宋" w:eastAsia="仿宋" w:cs="仿宋"/>
          <w:color w:val="000000" w:themeColor="text1"/>
          <w:highlight w:val="none"/>
          <w:lang w:val="en-US" w:eastAsia="zh-CN"/>
          <w14:textFill>
            <w14:solidFill>
              <w14:schemeClr w14:val="tx1"/>
            </w14:solidFill>
          </w14:textFill>
        </w:rPr>
      </w:pPr>
      <w:bookmarkStart w:id="171" w:name="第八章1"/>
      <w:bookmarkEnd w:id="171"/>
      <w:bookmarkStart w:id="172" w:name="_Toc8678"/>
      <w:bookmarkStart w:id="173" w:name="_Toc1513"/>
      <w:bookmarkStart w:id="174" w:name="_Toc26094"/>
      <w:bookmarkStart w:id="175" w:name="_Toc16824"/>
      <w:bookmarkStart w:id="176" w:name="_Toc30568"/>
      <w:r>
        <w:rPr>
          <w:rFonts w:hint="eastAsia" w:ascii="仿宋" w:hAnsi="仿宋" w:eastAsia="仿宋" w:cs="仿宋"/>
          <w:color w:val="000000" w:themeColor="text1"/>
          <w:highlight w:val="none"/>
          <w:lang w:val="en-US" w:eastAsia="zh-CN"/>
          <w14:textFill>
            <w14:solidFill>
              <w14:schemeClr w14:val="tx1"/>
            </w14:solidFill>
          </w14:textFill>
        </w:rPr>
        <w:t xml:space="preserve">第八章 </w:t>
      </w:r>
      <w:bookmarkStart w:id="177" w:name="_Toc24537"/>
      <w:r>
        <w:rPr>
          <w:rFonts w:hint="eastAsia" w:ascii="仿宋" w:hAnsi="仿宋" w:eastAsia="仿宋" w:cs="仿宋"/>
          <w:color w:val="000000" w:themeColor="text1"/>
          <w:highlight w:val="none"/>
          <w:lang w:val="en-US" w:eastAsia="zh-CN"/>
          <w14:textFill>
            <w14:solidFill>
              <w14:schemeClr w14:val="tx1"/>
            </w14:solidFill>
          </w14:textFill>
        </w:rPr>
        <w:t>定标及公示</w:t>
      </w:r>
      <w:bookmarkEnd w:id="172"/>
      <w:bookmarkEnd w:id="173"/>
      <w:bookmarkEnd w:id="174"/>
      <w:bookmarkEnd w:id="175"/>
      <w:bookmarkEnd w:id="176"/>
      <w:bookmarkEnd w:id="177"/>
    </w:p>
    <w:p w14:paraId="157EE994">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32．定标方法</w:t>
      </w:r>
    </w:p>
    <w:p w14:paraId="64C03942">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32.1非评定分离项目定标方法</w:t>
      </w:r>
    </w:p>
    <w:p w14:paraId="4A7ADD64">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32.1.1</w:t>
      </w:r>
      <w:r>
        <w:rPr>
          <w:rFonts w:hint="eastAsia" w:ascii="仿宋" w:hAnsi="仿宋" w:eastAsia="仿宋" w:cs="仿宋"/>
          <w:b/>
          <w:color w:val="000000" w:themeColor="text1"/>
          <w:szCs w:val="21"/>
          <w:highlight w:val="none"/>
          <w14:textFill>
            <w14:solidFill>
              <w14:schemeClr w14:val="tx1"/>
            </w14:solidFill>
          </w14:textFill>
        </w:rPr>
        <w:t>评审小组</w:t>
      </w:r>
      <w:r>
        <w:rPr>
          <w:rFonts w:hint="eastAsia" w:ascii="仿宋" w:hAnsi="仿宋" w:eastAsia="仿宋" w:cs="仿宋"/>
          <w:color w:val="000000" w:themeColor="text1"/>
          <w:szCs w:val="21"/>
          <w:highlight w:val="none"/>
          <w14:textFill>
            <w14:solidFill>
              <w14:schemeClr w14:val="tx1"/>
            </w14:solidFill>
          </w14:textFill>
        </w:rPr>
        <w:t>依据本项目采购文件所约定的评审方法进行评审和比较，向</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提交书面评审报告，并根据评审方法比较评价结果从优到劣进行排序，并推荐中选候选人或确定中标人。</w:t>
      </w:r>
    </w:p>
    <w:p w14:paraId="7C6B9748">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32.1.2采用最低评审价法的，评审结果按投标报价由低到高顺序排列。投标报价相同的并列。投标文件满足采购文件全部实质性要求且投标报价最低的投标人为排名第一的中选候选人。</w:t>
      </w:r>
    </w:p>
    <w:p w14:paraId="7F1D62CE">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32.1.3采用综合评分法的，评审结果按评审后得分由高到低顺序排列。得分相同的，按投标报价由低到高顺序排列。得分且投标报价相同的并列。投标文件满足采购文件全部实质性要求，且按照评审因素的量化指标评审得分最高的投标人为排名第一的中选候选人。</w:t>
      </w:r>
    </w:p>
    <w:p w14:paraId="0086AE2C">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32.2评定分离项目定标方法</w:t>
      </w:r>
    </w:p>
    <w:p w14:paraId="23BBB508">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32.2.1本项目采用评审和定标分离办法，即</w:t>
      </w:r>
      <w:r>
        <w:rPr>
          <w:rFonts w:hint="eastAsia" w:ascii="仿宋" w:hAnsi="仿宋" w:eastAsia="仿宋" w:cs="仿宋"/>
          <w:b/>
          <w:color w:val="000000" w:themeColor="text1"/>
          <w:szCs w:val="21"/>
          <w:highlight w:val="none"/>
          <w14:textFill>
            <w14:solidFill>
              <w14:schemeClr w14:val="tx1"/>
            </w14:solidFill>
          </w14:textFill>
        </w:rPr>
        <w:t>评审小组</w:t>
      </w:r>
      <w:r>
        <w:rPr>
          <w:rFonts w:hint="eastAsia" w:ascii="仿宋" w:hAnsi="仿宋" w:eastAsia="仿宋" w:cs="仿宋"/>
          <w:color w:val="000000" w:themeColor="text1"/>
          <w:szCs w:val="21"/>
          <w:highlight w:val="none"/>
          <w14:textFill>
            <w14:solidFill>
              <w14:schemeClr w14:val="tx1"/>
            </w14:solidFill>
          </w14:textFill>
        </w:rPr>
        <w:t>按照本项目规定的评审方法对投标文件进行评审、推荐候选中标人并出具书面评审报告，由采购人根据</w:t>
      </w:r>
      <w:r>
        <w:rPr>
          <w:rFonts w:hint="eastAsia" w:ascii="仿宋" w:hAnsi="仿宋" w:eastAsia="仿宋" w:cs="仿宋"/>
          <w:b/>
          <w:color w:val="000000" w:themeColor="text1"/>
          <w:szCs w:val="21"/>
          <w:highlight w:val="none"/>
          <w14:textFill>
            <w14:solidFill>
              <w14:schemeClr w14:val="tx1"/>
            </w14:solidFill>
          </w14:textFill>
        </w:rPr>
        <w:t>评审小组</w:t>
      </w:r>
      <w:r>
        <w:rPr>
          <w:rFonts w:hint="eastAsia" w:ascii="仿宋" w:hAnsi="仿宋" w:eastAsia="仿宋" w:cs="仿宋"/>
          <w:color w:val="000000" w:themeColor="text1"/>
          <w:szCs w:val="21"/>
          <w:highlight w:val="none"/>
          <w14:textFill>
            <w14:solidFill>
              <w14:schemeClr w14:val="tx1"/>
            </w14:solidFill>
          </w14:textFill>
        </w:rPr>
        <w:t>出具的评审报告和推荐的候选中标人确定中标人。具体所采用的评审方法和定标方法（定标规则）详见本采购文件关键信息中的《评审信息》和《定标方法》。</w:t>
      </w:r>
    </w:p>
    <w:p w14:paraId="3DC85CAA">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32.2.2采用“综合评分法”或“最低价法”评审方法的项目，</w:t>
      </w:r>
      <w:r>
        <w:rPr>
          <w:rFonts w:hint="eastAsia" w:ascii="仿宋" w:hAnsi="仿宋" w:eastAsia="仿宋" w:cs="仿宋"/>
          <w:b/>
          <w:color w:val="000000" w:themeColor="text1"/>
          <w:szCs w:val="21"/>
          <w:highlight w:val="none"/>
          <w14:textFill>
            <w14:solidFill>
              <w14:schemeClr w14:val="tx1"/>
            </w14:solidFill>
          </w14:textFill>
        </w:rPr>
        <w:t>评审小组</w:t>
      </w:r>
      <w:r>
        <w:rPr>
          <w:rFonts w:hint="eastAsia" w:ascii="仿宋" w:hAnsi="仿宋" w:eastAsia="仿宋" w:cs="仿宋"/>
          <w:color w:val="000000" w:themeColor="text1"/>
          <w:szCs w:val="21"/>
          <w:highlight w:val="none"/>
          <w14:textFill>
            <w14:solidFill>
              <w14:schemeClr w14:val="tx1"/>
            </w14:solidFill>
          </w14:textFill>
        </w:rPr>
        <w:t>按照评审结果，推荐“N+2”数量（N为需要的中标人数量，当有效投标人少于“N+2”时，全部推荐；N的具体数量由采购人在项目申报时确定）的候选中标人。采用“定性评审法”评审方法的项目，所有递交投标文件不被判定为无效标的投标投标人，均推荐为候选中标人。采用“定性评审法”评审方法的项目，所有递交的投标文件不被判定为无效标的投标人，均推荐为候选中标人。</w:t>
      </w:r>
    </w:p>
    <w:p w14:paraId="1E5CC379">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32.2.3采购人应当按照以下方法确定中标人：</w:t>
      </w:r>
    </w:p>
    <w:p w14:paraId="526BF4D1">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32.2.3.1自定法。自定法是指采购人组织定标小组，由定标小组在候选中标人中确定中标人。</w:t>
      </w:r>
    </w:p>
    <w:p w14:paraId="7C3019CB">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36.2.3.2抽签法。抽签法是指候选中标人产生后，由采购人委托</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按照随机抽签的方式在候选中标人中确定中标人。并由采购人和</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签字确认抽签结果。</w:t>
      </w:r>
    </w:p>
    <w:p w14:paraId="7B8273DF">
      <w:pPr>
        <w:spacing w:line="440" w:lineRule="exact"/>
        <w:ind w:firstLine="411" w:firstLineChars="196"/>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32.3专用条款另有规定的，按专用条款相关要求定标。</w:t>
      </w: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7799C926">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78" w:name="_Toc100052404"/>
      <w:r>
        <w:rPr>
          <w:rFonts w:hint="eastAsia" w:ascii="仿宋" w:hAnsi="仿宋" w:eastAsia="仿宋" w:cs="仿宋"/>
          <w:color w:val="000000" w:themeColor="text1"/>
          <w:sz w:val="24"/>
          <w:szCs w:val="24"/>
          <w:highlight w:val="none"/>
          <w14:textFill>
            <w14:solidFill>
              <w14:schemeClr w14:val="tx1"/>
            </w14:solidFill>
          </w14:textFill>
        </w:rPr>
        <w:t>33．编写评审报告</w:t>
      </w:r>
      <w:bookmarkEnd w:id="178"/>
    </w:p>
    <w:p w14:paraId="7A0588C2">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评审报告是</w:t>
      </w:r>
      <w:r>
        <w:rPr>
          <w:rFonts w:hint="eastAsia" w:ascii="仿宋" w:hAnsi="仿宋" w:eastAsia="仿宋" w:cs="仿宋"/>
          <w:b/>
          <w:color w:val="000000" w:themeColor="text1"/>
          <w:szCs w:val="21"/>
          <w:highlight w:val="none"/>
          <w14:textFill>
            <w14:solidFill>
              <w14:schemeClr w14:val="tx1"/>
            </w14:solidFill>
          </w14:textFill>
        </w:rPr>
        <w:t>评审小组</w:t>
      </w:r>
      <w:r>
        <w:rPr>
          <w:rFonts w:hint="eastAsia" w:ascii="仿宋" w:hAnsi="仿宋" w:eastAsia="仿宋" w:cs="仿宋"/>
          <w:color w:val="000000" w:themeColor="text1"/>
          <w:szCs w:val="21"/>
          <w:highlight w:val="none"/>
          <w14:textFill>
            <w14:solidFill>
              <w14:schemeClr w14:val="tx1"/>
            </w14:solidFill>
          </w14:textFill>
        </w:rPr>
        <w:t>根据全体评审成员签字的原始评审记录和评审结果编写的报告，评审报告由</w:t>
      </w:r>
      <w:r>
        <w:rPr>
          <w:rFonts w:hint="eastAsia" w:ascii="仿宋" w:hAnsi="仿宋" w:eastAsia="仿宋" w:cs="仿宋"/>
          <w:b/>
          <w:color w:val="000000" w:themeColor="text1"/>
          <w:szCs w:val="21"/>
          <w:highlight w:val="none"/>
          <w14:textFill>
            <w14:solidFill>
              <w14:schemeClr w14:val="tx1"/>
            </w14:solidFill>
          </w14:textFill>
        </w:rPr>
        <w:t>评审小组</w:t>
      </w:r>
      <w:r>
        <w:rPr>
          <w:rFonts w:hint="eastAsia" w:ascii="仿宋" w:hAnsi="仿宋" w:eastAsia="仿宋" w:cs="仿宋"/>
          <w:color w:val="000000" w:themeColor="text1"/>
          <w:szCs w:val="21"/>
          <w:highlight w:val="none"/>
          <w14:textFill>
            <w14:solidFill>
              <w14:schemeClr w14:val="tx1"/>
            </w14:solidFill>
          </w14:textFill>
        </w:rPr>
        <w:t>全体成员签字。对评审结论持有异议的评审小组成员可以书面方式阐述其不同意见和理由。评审小组成员拒绝在评审报告上签字且不陈述其不同意见和理由的，视为同意评审结论。评审小组应当对此作出书面说明并记录在案。</w:t>
      </w:r>
    </w:p>
    <w:p w14:paraId="6FDC077D">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79" w:name="_Toc100052405"/>
      <w:bookmarkStart w:id="180" w:name="_Toc73517681"/>
      <w:r>
        <w:rPr>
          <w:rFonts w:hint="eastAsia" w:ascii="仿宋" w:hAnsi="仿宋" w:eastAsia="仿宋" w:cs="仿宋"/>
          <w:color w:val="000000" w:themeColor="text1"/>
          <w:sz w:val="24"/>
          <w:szCs w:val="24"/>
          <w:highlight w:val="none"/>
          <w14:textFill>
            <w14:solidFill>
              <w14:schemeClr w14:val="tx1"/>
            </w14:solidFill>
          </w14:textFill>
        </w:rPr>
        <w:t>34．中选公告</w:t>
      </w:r>
      <w:bookmarkEnd w:id="179"/>
    </w:p>
    <w:p w14:paraId="04C67648">
      <w:pPr>
        <w:spacing w:line="440" w:lineRule="exact"/>
        <w:ind w:firstLine="411" w:firstLineChars="196"/>
        <w:jc w:val="left"/>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34.1为体现“公开、公平、公正”的原则，评审结束后，</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将在“深圳市龙华区教育局网”（http</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//www.szlhq.gov.cn/bmxxgk/jyj/）上发布中选结果公告并公示。投标人如对评审结果有异议，请于公示期内，以书面向采购中心反映。若在公示期内未提出异议，则视为认同该评审结果。</w:t>
      </w:r>
    </w:p>
    <w:p w14:paraId="5C8B8FDB">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81" w:name="_Toc100052406"/>
      <w:r>
        <w:rPr>
          <w:rFonts w:hint="eastAsia" w:ascii="仿宋" w:hAnsi="仿宋" w:eastAsia="仿宋" w:cs="仿宋"/>
          <w:color w:val="000000" w:themeColor="text1"/>
          <w:sz w:val="24"/>
          <w:szCs w:val="24"/>
          <w:highlight w:val="none"/>
          <w14:textFill>
            <w14:solidFill>
              <w14:schemeClr w14:val="tx1"/>
            </w14:solidFill>
          </w14:textFill>
        </w:rPr>
        <w:t>35．中选通知书</w:t>
      </w:r>
      <w:bookmarkEnd w:id="181"/>
    </w:p>
    <w:bookmarkEnd w:id="180"/>
    <w:p w14:paraId="17A3E48D">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35.1中选公告公布以后</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公示期内无人质疑投诉</w:t>
      </w:r>
      <w:r>
        <w:rPr>
          <w:rFonts w:hint="eastAsia" w:ascii="仿宋" w:hAnsi="仿宋" w:eastAsia="仿宋" w:cs="仿宋"/>
          <w:color w:val="000000" w:themeColor="text1"/>
          <w:szCs w:val="21"/>
          <w:highlight w:val="none"/>
          <w:lang w:eastAsia="zh-CN"/>
          <w14:textFill>
            <w14:solidFill>
              <w14:schemeClr w14:val="tx1"/>
            </w14:solidFill>
          </w14:textFill>
        </w:rPr>
        <w:t>，</w:t>
      </w:r>
      <w:r>
        <w:rPr>
          <w:rFonts w:hint="eastAsia" w:ascii="仿宋" w:hAnsi="仿宋" w:eastAsia="仿宋" w:cs="仿宋"/>
          <w:color w:val="000000" w:themeColor="text1"/>
          <w:szCs w:val="21"/>
          <w:highlight w:val="none"/>
          <w14:textFill>
            <w14:solidFill>
              <w14:schemeClr w14:val="tx1"/>
            </w14:solidFill>
          </w14:textFill>
        </w:rPr>
        <w:t>请中标人和采购单位凭单位证明及本人身份证直接到</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b/>
          <w:color w:val="000000" w:themeColor="text1"/>
          <w:szCs w:val="21"/>
          <w:highlight w:val="none"/>
          <w14:textFill>
            <w14:solidFill>
              <w14:schemeClr w14:val="tx1"/>
            </w14:solidFill>
          </w14:textFill>
        </w:rPr>
        <w:t>领取《中选通知书》</w:t>
      </w:r>
      <w:r>
        <w:rPr>
          <w:rFonts w:hint="eastAsia" w:ascii="仿宋" w:hAnsi="仿宋" w:eastAsia="仿宋" w:cs="仿宋"/>
          <w:color w:val="000000" w:themeColor="text1"/>
          <w:szCs w:val="21"/>
          <w:highlight w:val="none"/>
          <w14:textFill>
            <w14:solidFill>
              <w14:schemeClr w14:val="tx1"/>
            </w14:solidFill>
          </w14:textFill>
        </w:rPr>
        <w:t>。</w:t>
      </w:r>
    </w:p>
    <w:p w14:paraId="400801CE">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35.2中选通知书是合同的重要组成部分。</w:t>
      </w:r>
    </w:p>
    <w:p w14:paraId="5897ECB9">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35.3因质疑投诉或其它原因导致项目结果变更或采购终止的，</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有权收回或作废中选通知书。</w:t>
      </w:r>
    </w:p>
    <w:p w14:paraId="14BE4654">
      <w:pPr>
        <w:pStyle w:val="9"/>
        <w:rPr>
          <w:rFonts w:hint="eastAsia" w:ascii="仿宋" w:hAnsi="仿宋" w:eastAsia="仿宋" w:cs="仿宋"/>
          <w:color w:val="000000" w:themeColor="text1"/>
          <w:highlight w:val="none"/>
          <w14:textFill>
            <w14:solidFill>
              <w14:schemeClr w14:val="tx1"/>
            </w14:solidFill>
          </w14:textFill>
        </w:rPr>
      </w:pPr>
    </w:p>
    <w:p w14:paraId="74D93804">
      <w:pPr>
        <w:pStyle w:val="3"/>
        <w:bidi w:val="0"/>
        <w:rPr>
          <w:rFonts w:hint="eastAsia" w:ascii="仿宋" w:hAnsi="仿宋" w:eastAsia="仿宋" w:cs="仿宋"/>
          <w:color w:val="000000" w:themeColor="text1"/>
          <w:highlight w:val="none"/>
          <w:lang w:val="en-US" w:eastAsia="zh-CN"/>
          <w14:textFill>
            <w14:solidFill>
              <w14:schemeClr w14:val="tx1"/>
            </w14:solidFill>
          </w14:textFill>
        </w:rPr>
      </w:pPr>
      <w:bookmarkStart w:id="182" w:name="第九章1"/>
      <w:bookmarkEnd w:id="182"/>
      <w:bookmarkStart w:id="183" w:name="_Toc17412"/>
      <w:bookmarkStart w:id="184" w:name="_Toc11736"/>
      <w:bookmarkStart w:id="185" w:name="_Toc25733"/>
      <w:bookmarkStart w:id="186" w:name="_Toc24474"/>
      <w:bookmarkStart w:id="187" w:name="_Toc17250"/>
      <w:bookmarkStart w:id="188" w:name="_Toc25970"/>
      <w:bookmarkStart w:id="189" w:name="_Toc73517678"/>
      <w:bookmarkStart w:id="190" w:name="_Toc101074884"/>
      <w:bookmarkStart w:id="191" w:name="_Toc100052407"/>
      <w:r>
        <w:rPr>
          <w:rFonts w:hint="eastAsia" w:ascii="仿宋" w:hAnsi="仿宋" w:eastAsia="仿宋" w:cs="仿宋"/>
          <w:color w:val="000000" w:themeColor="text1"/>
          <w:highlight w:val="none"/>
          <w:lang w:val="en-US" w:eastAsia="zh-CN"/>
          <w14:textFill>
            <w14:solidFill>
              <w14:schemeClr w14:val="tx1"/>
            </w14:solidFill>
          </w14:textFill>
        </w:rPr>
        <w:t>第九章 公开采购失败的后续处理</w:t>
      </w:r>
      <w:bookmarkEnd w:id="183"/>
      <w:bookmarkEnd w:id="184"/>
      <w:bookmarkEnd w:id="185"/>
      <w:bookmarkEnd w:id="186"/>
      <w:bookmarkEnd w:id="187"/>
      <w:bookmarkEnd w:id="188"/>
    </w:p>
    <w:p w14:paraId="4E481A4E">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36．公开采购失败的处理</w:t>
      </w:r>
    </w:p>
    <w:p w14:paraId="138A26DD">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36.1本项目公开采购过程中若由于投标截止后实际递交投标文件的投标人数量不足、经评审小组评审对采购文件作实质投标的投标人不足等原因造成公开采购失败，可由</w:t>
      </w: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重新组织采购。</w:t>
      </w:r>
    </w:p>
    <w:p w14:paraId="7C04DAAA">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36.2对公开采购失败的项目，评审小组在出具该项目采购失败结论的同时，提出重新采购组织形式的建议，以及进一步完善采购文件的资格、技术、商务要求的修改建议。</w:t>
      </w:r>
    </w:p>
    <w:p w14:paraId="3CB49D8A">
      <w:pPr>
        <w:pStyle w:val="9"/>
        <w:rPr>
          <w:rFonts w:hint="eastAsia" w:ascii="仿宋" w:hAnsi="仿宋" w:eastAsia="仿宋" w:cs="仿宋"/>
          <w:color w:val="000000" w:themeColor="text1"/>
          <w:szCs w:val="21"/>
          <w:highlight w:val="none"/>
          <w14:textFill>
            <w14:solidFill>
              <w14:schemeClr w14:val="tx1"/>
            </w14:solidFill>
          </w14:textFill>
        </w:rPr>
      </w:pPr>
    </w:p>
    <w:p w14:paraId="24407931">
      <w:pPr>
        <w:pStyle w:val="9"/>
        <w:rPr>
          <w:rFonts w:hint="eastAsia" w:ascii="仿宋" w:hAnsi="仿宋" w:eastAsia="仿宋" w:cs="仿宋"/>
          <w:color w:val="000000" w:themeColor="text1"/>
          <w:szCs w:val="21"/>
          <w:highlight w:val="none"/>
          <w14:textFill>
            <w14:solidFill>
              <w14:schemeClr w14:val="tx1"/>
            </w14:solidFill>
          </w14:textFill>
        </w:rPr>
      </w:pPr>
    </w:p>
    <w:bookmarkEnd w:id="189"/>
    <w:bookmarkEnd w:id="190"/>
    <w:bookmarkEnd w:id="191"/>
    <w:p w14:paraId="10A4D67E">
      <w:pPr>
        <w:pStyle w:val="3"/>
        <w:bidi w:val="0"/>
        <w:rPr>
          <w:rFonts w:hint="eastAsia" w:ascii="仿宋" w:hAnsi="仿宋" w:eastAsia="仿宋" w:cs="仿宋"/>
          <w:color w:val="000000" w:themeColor="text1"/>
          <w:highlight w:val="none"/>
          <w:lang w:val="en-US" w:eastAsia="zh-CN"/>
          <w14:textFill>
            <w14:solidFill>
              <w14:schemeClr w14:val="tx1"/>
            </w14:solidFill>
          </w14:textFill>
        </w:rPr>
      </w:pPr>
      <w:bookmarkStart w:id="192" w:name="第十章1"/>
      <w:bookmarkEnd w:id="192"/>
      <w:bookmarkStart w:id="193" w:name="_Toc27904"/>
      <w:bookmarkStart w:id="194" w:name="_Toc17474"/>
      <w:bookmarkStart w:id="195" w:name="_Toc25244"/>
      <w:bookmarkStart w:id="196" w:name="_Toc13677"/>
      <w:bookmarkStart w:id="197" w:name="_Toc26814"/>
      <w:bookmarkStart w:id="198" w:name="_Toc26432"/>
      <w:r>
        <w:rPr>
          <w:rFonts w:hint="eastAsia" w:ascii="仿宋" w:hAnsi="仿宋" w:eastAsia="仿宋" w:cs="仿宋"/>
          <w:color w:val="000000" w:themeColor="text1"/>
          <w:highlight w:val="none"/>
          <w:lang w:val="en-US" w:eastAsia="zh-CN"/>
          <w14:textFill>
            <w14:solidFill>
              <w14:schemeClr w14:val="tx1"/>
            </w14:solidFill>
          </w14:textFill>
        </w:rPr>
        <w:t>第十章 合同的授予与备案</w:t>
      </w:r>
      <w:bookmarkEnd w:id="193"/>
      <w:bookmarkEnd w:id="194"/>
      <w:bookmarkEnd w:id="195"/>
      <w:bookmarkEnd w:id="196"/>
      <w:bookmarkEnd w:id="197"/>
      <w:bookmarkEnd w:id="198"/>
    </w:p>
    <w:p w14:paraId="7A617276">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199" w:name="_33._合同授予标准"/>
      <w:bookmarkEnd w:id="199"/>
      <w:bookmarkStart w:id="200" w:name="_Toc100052408"/>
      <w:bookmarkStart w:id="201" w:name="_Toc73517679"/>
      <w:r>
        <w:rPr>
          <w:rFonts w:hint="eastAsia" w:ascii="仿宋" w:hAnsi="仿宋" w:eastAsia="仿宋" w:cs="仿宋"/>
          <w:color w:val="000000" w:themeColor="text1"/>
          <w:sz w:val="24"/>
          <w:szCs w:val="24"/>
          <w:highlight w:val="none"/>
          <w14:textFill>
            <w14:solidFill>
              <w14:schemeClr w14:val="tx1"/>
            </w14:solidFill>
          </w14:textFill>
        </w:rPr>
        <w:t>37．合同授予标准</w:t>
      </w:r>
      <w:bookmarkEnd w:id="200"/>
      <w:bookmarkEnd w:id="201"/>
    </w:p>
    <w:p w14:paraId="245E78FC">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本项目的合同将授予按本采购文件规定评审确定的中标人。</w:t>
      </w:r>
    </w:p>
    <w:p w14:paraId="5A54D0CE">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202" w:name="_Toc73517680"/>
      <w:bookmarkStart w:id="203" w:name="_Toc100052409"/>
      <w:r>
        <w:rPr>
          <w:rFonts w:hint="eastAsia" w:ascii="仿宋" w:hAnsi="仿宋" w:eastAsia="仿宋" w:cs="仿宋"/>
          <w:color w:val="000000" w:themeColor="text1"/>
          <w:sz w:val="24"/>
          <w:szCs w:val="24"/>
          <w:highlight w:val="none"/>
          <w14:textFill>
            <w14:solidFill>
              <w14:schemeClr w14:val="tx1"/>
            </w14:solidFill>
          </w14:textFill>
        </w:rPr>
        <w:t>38．</w:t>
      </w:r>
      <w:bookmarkEnd w:id="202"/>
      <w:bookmarkEnd w:id="203"/>
      <w:r>
        <w:rPr>
          <w:rFonts w:hint="eastAsia" w:ascii="仿宋" w:hAnsi="仿宋" w:eastAsia="仿宋" w:cs="仿宋"/>
          <w:color w:val="000000" w:themeColor="text1"/>
          <w:sz w:val="24"/>
          <w:szCs w:val="24"/>
          <w:highlight w:val="none"/>
          <w14:textFill>
            <w14:solidFill>
              <w14:schemeClr w14:val="tx1"/>
            </w14:solidFill>
          </w14:textFill>
        </w:rPr>
        <w:t>接受和拒绝任何或所有投标的权力</w:t>
      </w:r>
    </w:p>
    <w:p w14:paraId="37B6222A">
      <w:pPr>
        <w:spacing w:line="440" w:lineRule="exact"/>
        <w:ind w:firstLine="413"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b/>
          <w:color w:val="000000" w:themeColor="text1"/>
          <w:szCs w:val="21"/>
          <w:highlight w:val="none"/>
          <w:lang w:eastAsia="zh-CN"/>
          <w14:textFill>
            <w14:solidFill>
              <w14:schemeClr w14:val="tx1"/>
            </w14:solidFill>
          </w14:textFill>
        </w:rPr>
        <w:t>广东五装建设工程有限公司</w:t>
      </w:r>
      <w:r>
        <w:rPr>
          <w:rFonts w:hint="eastAsia" w:ascii="仿宋" w:hAnsi="仿宋" w:eastAsia="仿宋" w:cs="仿宋"/>
          <w:color w:val="000000" w:themeColor="text1"/>
          <w:szCs w:val="21"/>
          <w:highlight w:val="none"/>
          <w14:textFill>
            <w14:solidFill>
              <w14:schemeClr w14:val="tx1"/>
            </w14:solidFill>
          </w14:textFill>
        </w:rPr>
        <w:t>和采购人保留在投标之前任何时候接受或拒绝任何投标或所有投标，以及宣布采购无效的权力，对受影响的投标人不承担任何责任，也无义务向受影响的投标人解释采取这一行动的理由。</w:t>
      </w:r>
    </w:p>
    <w:p w14:paraId="49FA69BC">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bookmarkStart w:id="204" w:name="_Toc100052410"/>
      <w:bookmarkStart w:id="205" w:name="_Toc73517682"/>
      <w:r>
        <w:rPr>
          <w:rFonts w:hint="eastAsia" w:ascii="仿宋" w:hAnsi="仿宋" w:eastAsia="仿宋" w:cs="仿宋"/>
          <w:color w:val="000000" w:themeColor="text1"/>
          <w:sz w:val="24"/>
          <w:szCs w:val="24"/>
          <w:highlight w:val="none"/>
          <w14:textFill>
            <w14:solidFill>
              <w14:schemeClr w14:val="tx1"/>
            </w14:solidFill>
          </w14:textFill>
        </w:rPr>
        <w:t>39．合同协议书的签订</w:t>
      </w:r>
      <w:bookmarkEnd w:id="204"/>
      <w:bookmarkEnd w:id="205"/>
    </w:p>
    <w:p w14:paraId="3E1EC82B">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39.1中标人将于《中标通知书》发出之日起十个工作日内，按照采购文件（采购文件和投标文件等）内容与采购人签订政府采购合同；合同的实质性内容应当符合采购文件的规定；</w:t>
      </w:r>
    </w:p>
    <w:p w14:paraId="7B52471D">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39.3中标人应当按照合同约定履行义务，完成中选项目，不得将中选项目转让（转包）给他人。</w:t>
      </w:r>
    </w:p>
    <w:p w14:paraId="20284472">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40.合同的备案</w:t>
      </w:r>
    </w:p>
    <w:p w14:paraId="6E492E92">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采购人与中标人应于合同签订之日起十日内，由采购人或委托中标人将采购合同上传至</w:t>
      </w:r>
      <w:r>
        <w:rPr>
          <w:rFonts w:hint="eastAsia" w:ascii="仿宋" w:hAnsi="仿宋" w:eastAsia="仿宋" w:cs="仿宋"/>
          <w:b/>
          <w:color w:val="000000" w:themeColor="text1"/>
          <w:szCs w:val="21"/>
          <w:highlight w:val="none"/>
          <w14:textFill>
            <w14:solidFill>
              <w14:schemeClr w14:val="tx1"/>
            </w14:solidFill>
          </w14:textFill>
        </w:rPr>
        <w:t>龙华区教育局招标采购管理系统</w:t>
      </w:r>
      <w:r>
        <w:rPr>
          <w:rFonts w:hint="eastAsia" w:ascii="仿宋" w:hAnsi="仿宋" w:eastAsia="仿宋" w:cs="仿宋"/>
          <w:color w:val="000000" w:themeColor="text1"/>
          <w:szCs w:val="21"/>
          <w:highlight w:val="none"/>
          <w14:textFill>
            <w14:solidFill>
              <w14:schemeClr w14:val="tx1"/>
            </w14:solidFill>
          </w14:textFill>
        </w:rPr>
        <w:t>备案。</w:t>
      </w:r>
    </w:p>
    <w:p w14:paraId="03231988">
      <w:pPr>
        <w:spacing w:line="4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41.投标人违法责任</w:t>
      </w:r>
    </w:p>
    <w:p w14:paraId="795C5C95">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根据有关规定，有下列行为之一的，一至三年内禁止其参与</w:t>
      </w:r>
      <w:r>
        <w:rPr>
          <w:rFonts w:hint="eastAsia" w:ascii="仿宋" w:hAnsi="仿宋" w:eastAsia="仿宋" w:cs="仿宋"/>
          <w:color w:val="000000" w:themeColor="text1"/>
          <w:szCs w:val="21"/>
          <w:highlight w:val="none"/>
          <w:lang w:val="en-US" w:eastAsia="zh-CN"/>
          <w14:textFill>
            <w14:solidFill>
              <w14:schemeClr w14:val="tx1"/>
            </w14:solidFill>
          </w14:textFill>
        </w:rPr>
        <w:t>采购人</w:t>
      </w:r>
      <w:r>
        <w:rPr>
          <w:rFonts w:hint="eastAsia" w:ascii="仿宋" w:hAnsi="仿宋" w:eastAsia="仿宋" w:cs="仿宋"/>
          <w:color w:val="000000" w:themeColor="text1"/>
          <w:szCs w:val="21"/>
          <w:highlight w:val="none"/>
          <w14:textFill>
            <w14:solidFill>
              <w14:schemeClr w14:val="tx1"/>
            </w14:solidFill>
          </w14:textFill>
        </w:rPr>
        <w:t>自行采购活动，情节严重的，依法承担赔偿责任；涉嫌犯罪的，依法移送司法机关处理：</w:t>
      </w:r>
    </w:p>
    <w:p w14:paraId="31F42975">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（1）在采购活动中应当回避而未回避的；</w:t>
      </w:r>
    </w:p>
    <w:p w14:paraId="68600367">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（2）未按本条例规定签订、履行采购合同，造成严重后果的；</w:t>
      </w:r>
    </w:p>
    <w:p w14:paraId="74E6C989">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（3）隐瞒真实情况，提供虚假资料的；</w:t>
      </w:r>
    </w:p>
    <w:p w14:paraId="76873E0D">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（4）以非法手段排斥其他投标人参与竞争的；</w:t>
      </w:r>
    </w:p>
    <w:p w14:paraId="51040474">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（5）与其他采购参加人串通投标的；</w:t>
      </w:r>
    </w:p>
    <w:p w14:paraId="53CD93DC">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（6）恶意投诉的；</w:t>
      </w:r>
    </w:p>
    <w:p w14:paraId="2573D352">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（7）向采购项目相关人行贿或者提供其他不当利益的；</w:t>
      </w:r>
    </w:p>
    <w:p w14:paraId="6BB7AB75">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（8）阻碍、抗拒</w:t>
      </w:r>
      <w:r>
        <w:rPr>
          <w:rFonts w:hint="eastAsia" w:ascii="仿宋" w:hAnsi="仿宋" w:eastAsia="仿宋" w:cs="仿宋"/>
          <w:color w:val="000000" w:themeColor="text1"/>
          <w:szCs w:val="21"/>
          <w:highlight w:val="none"/>
          <w:lang w:eastAsia="zh-CN"/>
          <w14:textFill>
            <w14:solidFill>
              <w14:schemeClr w14:val="tx1"/>
            </w14:solidFill>
          </w14:textFill>
        </w:rPr>
        <w:t>龙华区教育局招标采购组</w:t>
      </w:r>
      <w:r>
        <w:rPr>
          <w:rFonts w:hint="eastAsia" w:ascii="仿宋" w:hAnsi="仿宋" w:eastAsia="仿宋" w:cs="仿宋"/>
          <w:color w:val="000000" w:themeColor="text1"/>
          <w:szCs w:val="21"/>
          <w:highlight w:val="none"/>
          <w14:textFill>
            <w14:solidFill>
              <w14:schemeClr w14:val="tx1"/>
            </w14:solidFill>
          </w14:textFill>
        </w:rPr>
        <w:t>监督检查的；</w:t>
      </w:r>
    </w:p>
    <w:p w14:paraId="0531BC35">
      <w:pPr>
        <w:spacing w:line="440" w:lineRule="exact"/>
        <w:ind w:firstLine="411" w:firstLineChars="196"/>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（9）其他违反</w:t>
      </w:r>
      <w:r>
        <w:rPr>
          <w:rFonts w:hint="eastAsia" w:ascii="仿宋" w:hAnsi="仿宋" w:eastAsia="仿宋" w:cs="仿宋"/>
          <w:color w:val="000000" w:themeColor="text1"/>
          <w:szCs w:val="21"/>
          <w:highlight w:val="none"/>
          <w:lang w:eastAsia="zh-CN"/>
          <w14:textFill>
            <w14:solidFill>
              <w14:schemeClr w14:val="tx1"/>
            </w14:solidFill>
          </w14:textFill>
        </w:rPr>
        <w:t>法律法规</w:t>
      </w:r>
      <w:r>
        <w:rPr>
          <w:rFonts w:hint="eastAsia" w:ascii="仿宋" w:hAnsi="仿宋" w:eastAsia="仿宋" w:cs="仿宋"/>
          <w:color w:val="000000" w:themeColor="text1"/>
          <w:szCs w:val="21"/>
          <w:highlight w:val="none"/>
          <w14:textFill>
            <w14:solidFill>
              <w14:schemeClr w14:val="tx1"/>
            </w14:solidFill>
          </w14:textFill>
        </w:rPr>
        <w:t>、规章及本条例规定的行为。</w:t>
      </w:r>
    </w:p>
    <w:p w14:paraId="7AB7CE91">
      <w:pPr>
        <w:pStyle w:val="9"/>
        <w:rPr>
          <w:rFonts w:hint="eastAsia" w:ascii="仿宋" w:hAnsi="仿宋" w:eastAsia="仿宋" w:cs="仿宋"/>
          <w:highlight w:val="none"/>
          <w:lang w:val="en-US" w:eastAsia="zh-CN"/>
        </w:rPr>
      </w:pPr>
    </w:p>
    <w:sectPr>
      <w:pgSz w:w="11906" w:h="16838"/>
      <w:pgMar w:top="1440" w:right="1020" w:bottom="1440" w:left="102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 Yb 2gj">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A31AE">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CEF1FD">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5CEF1FD">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6DA55"/>
    <w:multiLevelType w:val="singleLevel"/>
    <w:tmpl w:val="8B36DA55"/>
    <w:lvl w:ilvl="0" w:tentative="0">
      <w:start w:val="1"/>
      <w:numFmt w:val="chineseCounting"/>
      <w:suff w:val="nothing"/>
      <w:lvlText w:val="（%1）"/>
      <w:lvlJc w:val="left"/>
      <w:rPr>
        <w:rFonts w:hint="eastAsia"/>
      </w:rPr>
    </w:lvl>
  </w:abstractNum>
  <w:abstractNum w:abstractNumId="1">
    <w:nsid w:val="9813A91A"/>
    <w:multiLevelType w:val="singleLevel"/>
    <w:tmpl w:val="9813A91A"/>
    <w:lvl w:ilvl="0" w:tentative="0">
      <w:start w:val="1"/>
      <w:numFmt w:val="chineseCounting"/>
      <w:suff w:val="nothing"/>
      <w:lvlText w:val="（%1）"/>
      <w:lvlJc w:val="left"/>
      <w:rPr>
        <w:rFonts w:hint="eastAsia"/>
      </w:rPr>
    </w:lvl>
  </w:abstractNum>
  <w:abstractNum w:abstractNumId="2">
    <w:nsid w:val="B247D800"/>
    <w:multiLevelType w:val="singleLevel"/>
    <w:tmpl w:val="B247D800"/>
    <w:lvl w:ilvl="0" w:tentative="0">
      <w:start w:val="1"/>
      <w:numFmt w:val="chineseCounting"/>
      <w:suff w:val="nothing"/>
      <w:lvlText w:val="（%1）"/>
      <w:lvlJc w:val="left"/>
      <w:rPr>
        <w:rFonts w:hint="eastAsia"/>
      </w:rPr>
    </w:lvl>
  </w:abstractNum>
  <w:abstractNum w:abstractNumId="3">
    <w:nsid w:val="C3535566"/>
    <w:multiLevelType w:val="singleLevel"/>
    <w:tmpl w:val="C3535566"/>
    <w:lvl w:ilvl="0" w:tentative="0">
      <w:start w:val="1"/>
      <w:numFmt w:val="decimal"/>
      <w:suff w:val="nothing"/>
      <w:lvlText w:val="%1、"/>
      <w:lvlJc w:val="left"/>
    </w:lvl>
  </w:abstractNum>
  <w:abstractNum w:abstractNumId="4">
    <w:nsid w:val="339873A3"/>
    <w:multiLevelType w:val="singleLevel"/>
    <w:tmpl w:val="339873A3"/>
    <w:lvl w:ilvl="0" w:tentative="0">
      <w:start w:val="1"/>
      <w:numFmt w:val="chineseCounting"/>
      <w:suff w:val="nothing"/>
      <w:lvlText w:val="（%1）"/>
      <w:lvlJc w:val="left"/>
      <w:rPr>
        <w:rFonts w:hint="eastAsia"/>
      </w:rPr>
    </w:lvl>
  </w:abstractNum>
  <w:abstractNum w:abstractNumId="5">
    <w:nsid w:val="40AE3FBC"/>
    <w:multiLevelType w:val="singleLevel"/>
    <w:tmpl w:val="40AE3FBC"/>
    <w:lvl w:ilvl="0" w:tentative="0">
      <w:start w:val="10"/>
      <w:numFmt w:val="chineseCounting"/>
      <w:suff w:val="nothing"/>
      <w:lvlText w:val="%1、"/>
      <w:lvlJc w:val="left"/>
      <w:rPr>
        <w:rFonts w:hint="eastAsia"/>
      </w:rPr>
    </w:lvl>
  </w:abstractNum>
  <w:abstractNum w:abstractNumId="6">
    <w:nsid w:val="51E17DA3"/>
    <w:multiLevelType w:val="singleLevel"/>
    <w:tmpl w:val="51E17DA3"/>
    <w:lvl w:ilvl="0" w:tentative="0">
      <w:start w:val="2"/>
      <w:numFmt w:val="chineseCounting"/>
      <w:suff w:val="nothing"/>
      <w:lvlText w:val="（%1）"/>
      <w:lvlJc w:val="left"/>
      <w:rPr>
        <w:rFonts w:hint="eastAsia"/>
      </w:rPr>
    </w:lvl>
  </w:abstractNum>
  <w:abstractNum w:abstractNumId="7">
    <w:nsid w:val="5875D5E7"/>
    <w:multiLevelType w:val="singleLevel"/>
    <w:tmpl w:val="5875D5E7"/>
    <w:lvl w:ilvl="0" w:tentative="0">
      <w:start w:val="1"/>
      <w:numFmt w:val="decimal"/>
      <w:suff w:val="nothing"/>
      <w:lvlText w:val="%1、"/>
      <w:lvlJc w:val="left"/>
    </w:lvl>
  </w:abstractNum>
  <w:abstractNum w:abstractNumId="8">
    <w:nsid w:val="77FF3172"/>
    <w:multiLevelType w:val="singleLevel"/>
    <w:tmpl w:val="77FF3172"/>
    <w:lvl w:ilvl="0" w:tentative="0">
      <w:start w:val="13"/>
      <w:numFmt w:val="chineseCounting"/>
      <w:suff w:val="nothing"/>
      <w:lvlText w:val="%1、"/>
      <w:lvlJc w:val="left"/>
      <w:rPr>
        <w:rFonts w:hint="eastAsia"/>
      </w:rPr>
    </w:lvl>
  </w:abstractNum>
  <w:num w:numId="1">
    <w:abstractNumId w:val="3"/>
  </w:num>
  <w:num w:numId="2">
    <w:abstractNumId w:val="6"/>
  </w:num>
  <w:num w:numId="3">
    <w:abstractNumId w:val="0"/>
  </w:num>
  <w:num w:numId="4">
    <w:abstractNumId w:val="1"/>
  </w:num>
  <w:num w:numId="5">
    <w:abstractNumId w:val="4"/>
  </w:num>
  <w:num w:numId="6">
    <w:abstractNumId w:val="2"/>
  </w:num>
  <w:num w:numId="7">
    <w:abstractNumId w:val="8"/>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ZDZmZjRiNTgyMzhiOGI5ZjAyODIyZmU5OWYzM2UifQ=="/>
  </w:docVars>
  <w:rsids>
    <w:rsidRoot w:val="516C6219"/>
    <w:rsid w:val="00327FEF"/>
    <w:rsid w:val="013837E0"/>
    <w:rsid w:val="05F242BF"/>
    <w:rsid w:val="06C4374E"/>
    <w:rsid w:val="0AEE7BD1"/>
    <w:rsid w:val="0EE4350F"/>
    <w:rsid w:val="0FD578A8"/>
    <w:rsid w:val="0FE67B13"/>
    <w:rsid w:val="10C954D8"/>
    <w:rsid w:val="168E1562"/>
    <w:rsid w:val="1F64506E"/>
    <w:rsid w:val="24483D0B"/>
    <w:rsid w:val="244D1092"/>
    <w:rsid w:val="28215859"/>
    <w:rsid w:val="293F50D2"/>
    <w:rsid w:val="2AED7404"/>
    <w:rsid w:val="2C813FCE"/>
    <w:rsid w:val="2CFB4F5C"/>
    <w:rsid w:val="2D616C31"/>
    <w:rsid w:val="2F952773"/>
    <w:rsid w:val="34A544B7"/>
    <w:rsid w:val="354B6B44"/>
    <w:rsid w:val="365A29E7"/>
    <w:rsid w:val="38BA5016"/>
    <w:rsid w:val="39D522EF"/>
    <w:rsid w:val="3A3638B7"/>
    <w:rsid w:val="3EE45A7C"/>
    <w:rsid w:val="43B753A5"/>
    <w:rsid w:val="44D361EA"/>
    <w:rsid w:val="451B610D"/>
    <w:rsid w:val="47370B33"/>
    <w:rsid w:val="490D77A8"/>
    <w:rsid w:val="4A066787"/>
    <w:rsid w:val="4A383849"/>
    <w:rsid w:val="4B121678"/>
    <w:rsid w:val="4CD62FA9"/>
    <w:rsid w:val="51273B6A"/>
    <w:rsid w:val="516C6219"/>
    <w:rsid w:val="52887ADE"/>
    <w:rsid w:val="52901A62"/>
    <w:rsid w:val="52E650D7"/>
    <w:rsid w:val="5A65343B"/>
    <w:rsid w:val="5A7E76F2"/>
    <w:rsid w:val="5B800D2A"/>
    <w:rsid w:val="5C6617A4"/>
    <w:rsid w:val="5DE97D4A"/>
    <w:rsid w:val="6051174F"/>
    <w:rsid w:val="63263350"/>
    <w:rsid w:val="65950FE3"/>
    <w:rsid w:val="66A55760"/>
    <w:rsid w:val="6ACB1036"/>
    <w:rsid w:val="6CD429A0"/>
    <w:rsid w:val="6CE81D17"/>
    <w:rsid w:val="6E9D5B00"/>
    <w:rsid w:val="708A1DDB"/>
    <w:rsid w:val="75720FF4"/>
    <w:rsid w:val="76081755"/>
    <w:rsid w:val="77CA3AE7"/>
    <w:rsid w:val="781929C5"/>
    <w:rsid w:val="7AA90CE8"/>
    <w:rsid w:val="7C2B0928"/>
    <w:rsid w:val="7CC552A0"/>
    <w:rsid w:val="7DFA4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jc w:val="center"/>
      <w:outlineLvl w:val="0"/>
    </w:pPr>
    <w:rPr>
      <w:rFonts w:eastAsia="宋体"/>
      <w:b/>
      <w:kern w:val="44"/>
      <w:sz w:val="44"/>
    </w:rPr>
  </w:style>
  <w:style w:type="paragraph" w:styleId="3">
    <w:name w:val="heading 2"/>
    <w:basedOn w:val="1"/>
    <w:next w:val="1"/>
    <w:unhideWhenUsed/>
    <w:qFormat/>
    <w:uiPriority w:val="0"/>
    <w:pPr>
      <w:keepNext/>
      <w:keepLines/>
      <w:spacing w:beforeLines="0" w:beforeAutospacing="0" w:afterLines="0" w:afterAutospacing="0" w:line="360" w:lineRule="auto"/>
      <w:jc w:val="center"/>
      <w:outlineLvl w:val="1"/>
    </w:pPr>
    <w:rPr>
      <w:rFonts w:ascii="Arial" w:hAnsi="Arial" w:eastAsia="宋体"/>
      <w:b/>
      <w:sz w:val="32"/>
    </w:rPr>
  </w:style>
  <w:style w:type="paragraph" w:styleId="4">
    <w:name w:val="heading 3"/>
    <w:basedOn w:val="5"/>
    <w:next w:val="1"/>
    <w:unhideWhenUsed/>
    <w:qFormat/>
    <w:uiPriority w:val="0"/>
    <w:pPr>
      <w:keepNext/>
      <w:keepLines/>
      <w:spacing w:beforeLines="0" w:beforeAutospacing="0" w:afterLines="0" w:afterAutospacing="0" w:line="360" w:lineRule="auto"/>
      <w:jc w:val="center"/>
      <w:outlineLvl w:val="2"/>
    </w:pPr>
    <w:rPr>
      <w:sz w:val="32"/>
    </w:rPr>
  </w:style>
  <w:style w:type="paragraph" w:styleId="5">
    <w:name w:val="heading 4"/>
    <w:basedOn w:val="1"/>
    <w:next w:val="1"/>
    <w:unhideWhenUsed/>
    <w:qFormat/>
    <w:uiPriority w:val="0"/>
    <w:pPr>
      <w:keepNext/>
      <w:keepLines/>
      <w:spacing w:beforeLines="0" w:beforeAutospacing="0" w:afterLines="0" w:afterAutospacing="0" w:line="360" w:lineRule="auto"/>
      <w:jc w:val="center"/>
      <w:outlineLvl w:val="3"/>
    </w:pPr>
    <w:rPr>
      <w:rFonts w:ascii="Arial" w:hAnsi="Arial"/>
      <w:b/>
      <w:sz w:val="28"/>
    </w:rPr>
  </w:style>
  <w:style w:type="paragraph" w:styleId="6">
    <w:name w:val="heading 5"/>
    <w:basedOn w:val="1"/>
    <w:next w:val="1"/>
    <w:unhideWhenUsed/>
    <w:qFormat/>
    <w:uiPriority w:val="0"/>
    <w:pPr>
      <w:keepNext/>
      <w:keepLines/>
      <w:spacing w:beforeLines="0" w:beforeAutospacing="0" w:afterLines="0" w:afterAutospacing="0" w:line="360" w:lineRule="auto"/>
      <w:jc w:val="left"/>
      <w:outlineLvl w:val="4"/>
    </w:pPr>
    <w:rPr>
      <w:rFonts w:ascii="Arial" w:hAnsi="Arial" w:cs="Arial"/>
      <w:b/>
      <w:snapToGrid w:val="0"/>
      <w:color w:val="000000"/>
      <w:kern w:val="0"/>
      <w:szCs w:val="21"/>
      <w:lang w:eastAsia="en-US"/>
    </w:rPr>
  </w:style>
  <w:style w:type="character" w:default="1" w:styleId="20">
    <w:name w:val="Default Paragraph Font"/>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rFonts w:ascii="Times New Roman" w:hAnsi="Times New Roman"/>
      <w:szCs w:val="20"/>
    </w:rPr>
  </w:style>
  <w:style w:type="paragraph" w:styleId="8">
    <w:name w:val="annotation text"/>
    <w:basedOn w:val="1"/>
    <w:qFormat/>
    <w:uiPriority w:val="0"/>
    <w:pPr>
      <w:jc w:val="left"/>
    </w:pPr>
  </w:style>
  <w:style w:type="paragraph" w:styleId="9">
    <w:name w:val="Body Text"/>
    <w:basedOn w:val="1"/>
    <w:qFormat/>
    <w:uiPriority w:val="0"/>
    <w:pPr>
      <w:spacing w:line="360" w:lineRule="auto"/>
    </w:pPr>
    <w:rPr>
      <w:b/>
      <w:sz w:val="24"/>
      <w:szCs w:val="24"/>
    </w:rPr>
  </w:style>
  <w:style w:type="paragraph" w:styleId="10">
    <w:name w:val="toc 3"/>
    <w:basedOn w:val="1"/>
    <w:next w:val="1"/>
    <w:qFormat/>
    <w:uiPriority w:val="0"/>
    <w:pPr>
      <w:ind w:left="840" w:leftChars="400"/>
    </w:pPr>
  </w:style>
  <w:style w:type="paragraph" w:styleId="11">
    <w:name w:val="Plain Text"/>
    <w:basedOn w:val="1"/>
    <w:next w:val="12"/>
    <w:qFormat/>
    <w:uiPriority w:val="0"/>
    <w:rPr>
      <w:rFonts w:ascii="宋体" w:hAnsi="Courier New"/>
      <w:szCs w:val="20"/>
    </w:rPr>
  </w:style>
  <w:style w:type="paragraph" w:customStyle="1" w:styleId="12">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qFormat/>
    <w:uiPriority w:val="0"/>
  </w:style>
  <w:style w:type="paragraph" w:styleId="16">
    <w:name w:val="toc 2"/>
    <w:basedOn w:val="1"/>
    <w:next w:val="1"/>
    <w:qFormat/>
    <w:uiPriority w:val="0"/>
    <w:pPr>
      <w:ind w:left="420" w:leftChars="200"/>
    </w:pPr>
  </w:style>
  <w:style w:type="paragraph" w:styleId="17">
    <w:name w:val="Normal (Web)"/>
    <w:basedOn w:val="1"/>
    <w:qFormat/>
    <w:uiPriority w:val="99"/>
    <w:rPr>
      <w:rFonts w:ascii="Times New Roman" w:hAnsi="Times New Roman" w:eastAsia="宋体" w:cs="Times New Roman"/>
      <w:sz w:val="24"/>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page number"/>
    <w:basedOn w:val="20"/>
    <w:qFormat/>
    <w:uiPriority w:val="0"/>
  </w:style>
  <w:style w:type="paragraph" w:customStyle="1" w:styleId="22">
    <w:name w:val="Table Paragraph"/>
    <w:basedOn w:val="1"/>
    <w:qFormat/>
    <w:uiPriority w:val="1"/>
    <w:rPr>
      <w:rFonts w:ascii="宋体" w:hAnsi="宋体" w:eastAsia="宋体" w:cs="宋体"/>
      <w:lang w:val="zh-CN" w:eastAsia="zh-CN" w:bidi="zh-CN"/>
    </w:rPr>
  </w:style>
  <w:style w:type="table" w:customStyle="1" w:styleId="23">
    <w:name w:val="网格型1"/>
    <w:basedOn w:val="18"/>
    <w:autoRedefine/>
    <w:qFormat/>
    <w:uiPriority w:val="39"/>
    <w:pPr>
      <w:widowControl w:val="0"/>
      <w:jc w:val="both"/>
    </w:pPr>
    <w:rPr>
      <w:rFonts w:eastAsiaTheme="minorEastAs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884</Words>
  <Characters>981</Characters>
  <Lines>0</Lines>
  <Paragraphs>0</Paragraphs>
  <TotalTime>13</TotalTime>
  <ScaleCrop>false</ScaleCrop>
  <LinksUpToDate>false</LinksUpToDate>
  <CharactersWithSpaces>988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2024-07-10T07:37:00Z</dcterms:created>
  <dc:creator>djwj</dc:creator>
  <cp:lastModifiedBy>djwj</cp:lastModifiedBy>
  <dcterms:modified xsi:type="dcterms:W3CDTF">2025-10-28T10:12:26Z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CDBF475E956E4376AF4C31F44EED8E04_13</vt:lpwstr>
  </property>
  <property fmtid="{D5CDD505-2E9C-101B-9397-08002B2CF9AE}" pid="4" name="KSOTemplateDocerSaveRecord">
    <vt:lpwstr>eyJoZGlkIjoiZmU2ZDZmZjRiNTgyMzhiOGI5ZjAyODIyZmU5OWYzM2UiLCJ1c2VySWQiOiI0NTQwMzE3MjcifQ==</vt:lpwstr>
  </property>
</Properties>
</file>