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291">
      <w:pPr>
        <w:pStyle w:val="7"/>
        <w:spacing w:line="261" w:lineRule="auto"/>
      </w:pPr>
    </w:p>
    <w:p w14:paraId="7B9F6CE5">
      <w:pPr>
        <w:spacing w:before="218" w:line="223" w:lineRule="auto"/>
        <w:ind w:left="98" w:right="880" w:rightChars="419"/>
        <w:jc w:val="center"/>
        <w:outlineLvl w:val="0"/>
        <w:rPr>
          <w:rFonts w:hint="eastAsia" w:ascii="宋体" w:hAnsi="宋体" w:eastAsia="宋体" w:cs="宋体"/>
          <w:sz w:val="67"/>
          <w:szCs w:val="67"/>
          <w:lang w:eastAsia="zh-CN"/>
        </w:rPr>
      </w:pPr>
    </w:p>
    <w:p w14:paraId="05D3844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深圳市龙华区教育系统自行</w:t>
      </w:r>
    </w:p>
    <w:p w14:paraId="3C22AD6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采购项目</w:t>
      </w:r>
      <w:r>
        <w:rPr>
          <w:rFonts w:hint="eastAsia" w:ascii="微软雅黑" w:hAnsi="微软雅黑" w:eastAsia="微软雅黑" w:cs="微软雅黑"/>
          <w:b/>
          <w:bCs/>
          <w:spacing w:val="9"/>
          <w:sz w:val="67"/>
          <w:szCs w:val="67"/>
          <w:lang w:val="en-US" w:eastAsia="zh-CN"/>
        </w:rPr>
        <w:t>公开采购</w:t>
      </w:r>
      <w:r>
        <w:rPr>
          <w:rFonts w:hint="eastAsia" w:ascii="微软雅黑" w:hAnsi="微软雅黑" w:eastAsia="微软雅黑" w:cs="微软雅黑"/>
          <w:b/>
          <w:bCs/>
          <w:spacing w:val="9"/>
          <w:sz w:val="67"/>
          <w:szCs w:val="67"/>
          <w:lang w:eastAsia="zh-CN"/>
        </w:rPr>
        <w:t>招标文件</w:t>
      </w:r>
    </w:p>
    <w:p w14:paraId="50893149">
      <w:pPr>
        <w:jc w:val="center"/>
        <w:rPr>
          <w:b/>
          <w:color w:val="auto"/>
          <w:sz w:val="52"/>
          <w:szCs w:val="52"/>
          <w:highlight w:val="none"/>
        </w:rPr>
      </w:pPr>
      <w:r>
        <w:rPr>
          <w:rFonts w:hint="eastAsia"/>
          <w:b/>
          <w:color w:val="auto"/>
          <w:sz w:val="52"/>
          <w:szCs w:val="52"/>
          <w:highlight w:val="none"/>
        </w:rPr>
        <w:t>（</w:t>
      </w:r>
      <w:r>
        <w:rPr>
          <w:rFonts w:hint="eastAsia"/>
          <w:b/>
          <w:color w:val="auto"/>
          <w:sz w:val="52"/>
          <w:szCs w:val="52"/>
          <w:highlight w:val="none"/>
          <w:lang w:eastAsia="zh-CN"/>
        </w:rPr>
        <w:t>服务类</w:t>
      </w:r>
      <w:r>
        <w:rPr>
          <w:rFonts w:hint="eastAsia"/>
          <w:b/>
          <w:color w:val="auto"/>
          <w:sz w:val="52"/>
          <w:szCs w:val="52"/>
          <w:highlight w:val="none"/>
        </w:rPr>
        <w:t>）</w:t>
      </w:r>
    </w:p>
    <w:p w14:paraId="53B4D159">
      <w:pPr>
        <w:pStyle w:val="7"/>
        <w:spacing w:line="243" w:lineRule="auto"/>
      </w:pPr>
    </w:p>
    <w:p w14:paraId="05FB1888">
      <w:pPr>
        <w:pStyle w:val="7"/>
        <w:spacing w:line="243" w:lineRule="auto"/>
      </w:pPr>
    </w:p>
    <w:p w14:paraId="7097E076">
      <w:pPr>
        <w:pStyle w:val="7"/>
        <w:spacing w:line="243" w:lineRule="auto"/>
      </w:pPr>
    </w:p>
    <w:p w14:paraId="0B03DF02">
      <w:pPr>
        <w:pStyle w:val="7"/>
        <w:spacing w:line="243" w:lineRule="auto"/>
      </w:pPr>
    </w:p>
    <w:p w14:paraId="6497224E">
      <w:pPr>
        <w:pStyle w:val="7"/>
        <w:spacing w:line="243" w:lineRule="auto"/>
      </w:pPr>
    </w:p>
    <w:p w14:paraId="2C687ECD">
      <w:pPr>
        <w:pStyle w:val="7"/>
        <w:spacing w:line="243" w:lineRule="auto"/>
      </w:pPr>
    </w:p>
    <w:p w14:paraId="24AD3136">
      <w:pPr>
        <w:pStyle w:val="7"/>
        <w:spacing w:line="243" w:lineRule="auto"/>
      </w:pPr>
    </w:p>
    <w:p w14:paraId="7A6EB7E1">
      <w:pPr>
        <w:pStyle w:val="7"/>
        <w:spacing w:line="243" w:lineRule="auto"/>
      </w:pPr>
    </w:p>
    <w:p w14:paraId="653CB5A3">
      <w:pPr>
        <w:pStyle w:val="7"/>
        <w:spacing w:line="243" w:lineRule="auto"/>
      </w:pPr>
    </w:p>
    <w:p w14:paraId="7FA90ED9">
      <w:pPr>
        <w:pStyle w:val="7"/>
        <w:spacing w:line="244" w:lineRule="auto"/>
      </w:pPr>
    </w:p>
    <w:p w14:paraId="015F0DE0">
      <w:pPr>
        <w:pStyle w:val="7"/>
        <w:spacing w:line="244" w:lineRule="auto"/>
      </w:pPr>
    </w:p>
    <w:p w14:paraId="743965A8">
      <w:pPr>
        <w:spacing w:before="140" w:line="224" w:lineRule="auto"/>
        <w:ind w:left="2458"/>
        <w:rPr>
          <w:rFonts w:ascii="宋体" w:hAnsi="宋体" w:eastAsia="宋体" w:cs="宋体"/>
          <w:b/>
          <w:bCs/>
          <w:spacing w:val="-44"/>
          <w:sz w:val="43"/>
          <w:szCs w:val="43"/>
        </w:rPr>
      </w:pPr>
    </w:p>
    <w:p w14:paraId="5E586F19">
      <w:pPr>
        <w:spacing w:before="140" w:line="224" w:lineRule="auto"/>
        <w:ind w:left="2458"/>
        <w:rPr>
          <w:rFonts w:ascii="宋体" w:hAnsi="宋体" w:eastAsia="宋体" w:cs="宋体"/>
          <w:b/>
          <w:bCs/>
          <w:spacing w:val="-44"/>
          <w:sz w:val="43"/>
          <w:szCs w:val="43"/>
        </w:rPr>
      </w:pPr>
    </w:p>
    <w:p w14:paraId="3E9D4E87">
      <w:pPr>
        <w:spacing w:before="140" w:line="224" w:lineRule="auto"/>
        <w:ind w:left="2458"/>
        <w:rPr>
          <w:rFonts w:ascii="宋体" w:hAnsi="宋体" w:eastAsia="宋体" w:cs="宋体"/>
          <w:b/>
          <w:bCs/>
          <w:spacing w:val="-44"/>
          <w:sz w:val="43"/>
          <w:szCs w:val="43"/>
        </w:rPr>
      </w:pPr>
    </w:p>
    <w:p w14:paraId="72A264D0">
      <w:pPr>
        <w:spacing w:before="140" w:line="224" w:lineRule="auto"/>
        <w:ind w:left="2458"/>
        <w:rPr>
          <w:rFonts w:ascii="宋体" w:hAnsi="宋体" w:eastAsia="宋体" w:cs="宋体"/>
          <w:b/>
          <w:bCs/>
          <w:spacing w:val="-44"/>
          <w:sz w:val="43"/>
          <w:szCs w:val="43"/>
        </w:rPr>
      </w:pPr>
    </w:p>
    <w:p w14:paraId="078DE8FF">
      <w:pPr>
        <w:spacing w:before="140" w:line="224" w:lineRule="auto"/>
        <w:ind w:left="2458"/>
        <w:rPr>
          <w:rFonts w:ascii="宋体" w:hAnsi="宋体" w:eastAsia="宋体" w:cs="宋体"/>
          <w:b/>
          <w:bCs/>
          <w:spacing w:val="-44"/>
          <w:sz w:val="43"/>
          <w:szCs w:val="43"/>
        </w:rPr>
      </w:pPr>
    </w:p>
    <w:p w14:paraId="46D0BD27">
      <w:pPr>
        <w:ind w:left="0" w:leftChars="0" w:firstLine="0" w:firstLineChars="0"/>
        <w:jc w:val="center"/>
        <w:rPr>
          <w:rFonts w:hint="eastAsia" w:ascii="宋体" w:hAnsi="宋体" w:cs="宋体"/>
          <w:b/>
          <w:bCs/>
          <w:sz w:val="32"/>
          <w:szCs w:val="40"/>
        </w:rPr>
      </w:pPr>
      <w:r>
        <w:rPr>
          <w:rFonts w:hint="eastAsia" w:ascii="宋体" w:hAnsi="宋体" w:cs="宋体"/>
          <w:b/>
          <w:bCs/>
          <w:sz w:val="32"/>
          <w:szCs w:val="40"/>
        </w:rPr>
        <w:t>采购人</w:t>
      </w:r>
      <w:r>
        <w:rPr>
          <w:rFonts w:hint="eastAsia" w:ascii="宋体" w:hAnsi="宋体" w:cs="宋体"/>
          <w:b/>
          <w:bCs/>
          <w:sz w:val="32"/>
          <w:szCs w:val="40"/>
          <w:lang w:eastAsia="zh-CN"/>
        </w:rPr>
        <w:t>：深圳市龙华区松和小学</w:t>
      </w:r>
    </w:p>
    <w:p w14:paraId="6AF47AE5">
      <w:pPr>
        <w:ind w:left="0" w:leftChars="0" w:firstLine="0" w:firstLineChars="0"/>
        <w:jc w:val="center"/>
        <w:rPr>
          <w:rFonts w:hint="eastAsia" w:ascii="宋体" w:hAnsi="宋体" w:cs="宋体"/>
          <w:b/>
          <w:bCs/>
          <w:sz w:val="32"/>
          <w:szCs w:val="40"/>
        </w:rPr>
      </w:pPr>
      <w:r>
        <w:rPr>
          <w:rFonts w:hint="eastAsia" w:ascii="宋体" w:hAnsi="宋体" w:cs="宋体"/>
          <w:b/>
          <w:bCs/>
          <w:sz w:val="32"/>
          <w:szCs w:val="40"/>
        </w:rPr>
        <w:t>采购代理机构：深圳市龙建项目管理有限公司</w:t>
      </w:r>
    </w:p>
    <w:p w14:paraId="72D75D05">
      <w:pPr>
        <w:spacing w:before="140" w:line="224" w:lineRule="auto"/>
        <w:ind w:left="2458"/>
        <w:rPr>
          <w:rFonts w:ascii="宋体" w:hAnsi="宋体" w:eastAsia="宋体" w:cs="宋体"/>
          <w:sz w:val="43"/>
          <w:szCs w:val="43"/>
        </w:rPr>
      </w:pPr>
      <w:r>
        <w:rPr>
          <w:rFonts w:ascii="宋体" w:hAnsi="宋体" w:eastAsia="宋体" w:cs="宋体"/>
          <w:b/>
          <w:bCs/>
          <w:spacing w:val="-44"/>
          <w:sz w:val="43"/>
          <w:szCs w:val="43"/>
        </w:rPr>
        <w:t>中国</w:t>
      </w:r>
      <w:r>
        <w:rPr>
          <w:rFonts w:ascii="宋体" w:hAnsi="宋体" w:eastAsia="宋体" w:cs="宋体"/>
          <w:spacing w:val="-40"/>
          <w:sz w:val="43"/>
          <w:szCs w:val="43"/>
        </w:rPr>
        <w:t xml:space="preserve"> </w:t>
      </w: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74054008">
      <w:pPr>
        <w:pStyle w:val="7"/>
        <w:spacing w:line="243" w:lineRule="auto"/>
      </w:pPr>
    </w:p>
    <w:p w14:paraId="423359D3">
      <w:pPr>
        <w:spacing w:before="91" w:line="233" w:lineRule="auto"/>
        <w:ind w:left="3625"/>
      </w:pPr>
      <w:r>
        <w:rPr>
          <w:rFonts w:ascii="宋体" w:hAnsi="宋体" w:eastAsia="宋体" w:cs="宋体"/>
          <w:spacing w:val="-3"/>
          <w:sz w:val="28"/>
          <w:szCs w:val="28"/>
        </w:rPr>
        <w:t>（</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4</w:t>
      </w:r>
      <w:r>
        <w:rPr>
          <w:rFonts w:ascii="宋体" w:hAnsi="宋体" w:eastAsia="宋体" w:cs="宋体"/>
          <w:spacing w:val="-3"/>
          <w:sz w:val="28"/>
          <w:szCs w:val="28"/>
        </w:rPr>
        <w:t>）</w:t>
      </w:r>
    </w:p>
    <w:p w14:paraId="1AB21587">
      <w:pPr>
        <w:pStyle w:val="7"/>
        <w:spacing w:line="243" w:lineRule="auto"/>
      </w:pPr>
    </w:p>
    <w:p w14:paraId="5D65765C">
      <w:pPr>
        <w:pStyle w:val="7"/>
        <w:spacing w:line="266" w:lineRule="auto"/>
      </w:pPr>
    </w:p>
    <w:p w14:paraId="430C70DD">
      <w:pPr>
        <w:pStyle w:val="7"/>
        <w:spacing w:line="267" w:lineRule="auto"/>
      </w:pPr>
    </w:p>
    <w:p w14:paraId="24660C11">
      <w:pPr>
        <w:pStyle w:val="7"/>
        <w:spacing w:line="267" w:lineRule="auto"/>
      </w:pPr>
    </w:p>
    <w:p w14:paraId="565326A8">
      <w:pPr>
        <w:spacing w:before="234" w:line="360" w:lineRule="exact"/>
        <w:ind w:firstLine="3614"/>
      </w:pPr>
    </w:p>
    <w:p w14:paraId="02981634">
      <w:pPr>
        <w:spacing w:line="360" w:lineRule="exact"/>
        <w:sectPr>
          <w:pgSz w:w="11906" w:h="16839"/>
          <w:pgMar w:top="1431" w:right="1301" w:bottom="0" w:left="1785" w:header="0" w:footer="0" w:gutter="0"/>
          <w:cols w:space="720" w:num="1"/>
        </w:sectPr>
      </w:pPr>
    </w:p>
    <w:p w14:paraId="28AA1DFD">
      <w:pPr>
        <w:spacing w:before="118" w:line="222" w:lineRule="auto"/>
        <w:ind w:left="3360"/>
        <w:outlineLvl w:val="0"/>
        <w:rPr>
          <w:rFonts w:ascii="黑体" w:hAnsi="黑体" w:eastAsia="黑体" w:cs="黑体"/>
          <w:spacing w:val="-2"/>
          <w:sz w:val="40"/>
          <w:szCs w:val="40"/>
        </w:rPr>
      </w:pPr>
      <w:bookmarkStart w:id="0" w:name="bookmark1"/>
      <w:bookmarkEnd w:id="0"/>
      <w:r>
        <w:rPr>
          <w:rFonts w:hint="eastAsia" w:ascii="黑体" w:hAnsi="黑体" w:eastAsia="黑体" w:cs="黑体"/>
          <w:spacing w:val="-2"/>
          <w:sz w:val="40"/>
          <w:szCs w:val="40"/>
          <w:lang w:val="en-US" w:eastAsia="zh-CN"/>
        </w:rPr>
        <w:t>招标</w:t>
      </w:r>
      <w:r>
        <w:rPr>
          <w:rFonts w:ascii="黑体" w:hAnsi="黑体" w:eastAsia="黑体" w:cs="黑体"/>
          <w:spacing w:val="-2"/>
          <w:sz w:val="40"/>
          <w:szCs w:val="40"/>
        </w:rPr>
        <w:t>文件信息</w:t>
      </w:r>
    </w:p>
    <w:p w14:paraId="085642BC">
      <w:pPr>
        <w:spacing w:before="118" w:line="222" w:lineRule="auto"/>
        <w:ind w:left="3360"/>
        <w:outlineLvl w:val="0"/>
        <w:rPr>
          <w:rFonts w:ascii="黑体" w:hAnsi="黑体" w:eastAsia="黑体" w:cs="黑体"/>
          <w:spacing w:val="-2"/>
          <w:sz w:val="40"/>
          <w:szCs w:val="40"/>
        </w:rPr>
      </w:pPr>
    </w:p>
    <w:p w14:paraId="61ABFCFB">
      <w:pPr>
        <w:spacing w:before="296" w:line="219" w:lineRule="auto"/>
        <w:ind w:left="1772"/>
        <w:rPr>
          <w:rFonts w:hint="eastAsia" w:ascii="宋体" w:hAnsi="宋体" w:eastAsia="宋体" w:cs="宋体"/>
          <w:sz w:val="30"/>
          <w:szCs w:val="30"/>
          <w:lang w:eastAsia="zh-CN"/>
        </w:rPr>
      </w:pPr>
      <w:r>
        <w:rPr>
          <w:rFonts w:ascii="宋体" w:hAnsi="宋体" w:eastAsia="宋体" w:cs="宋体"/>
          <w:spacing w:val="-1"/>
          <w:sz w:val="30"/>
          <w:szCs w:val="30"/>
        </w:rPr>
        <w:t>项目编号：</w:t>
      </w:r>
      <w:r>
        <w:rPr>
          <w:rFonts w:hint="eastAsia" w:ascii="宋体" w:hAnsi="宋体" w:eastAsia="宋体" w:cs="宋体"/>
          <w:spacing w:val="-1"/>
          <w:sz w:val="30"/>
          <w:szCs w:val="30"/>
          <w:lang w:eastAsia="zh-CN"/>
        </w:rPr>
        <w:t>LHAZXDL-2024-00303</w:t>
      </w:r>
    </w:p>
    <w:p w14:paraId="64ABA763">
      <w:pPr>
        <w:spacing w:before="98" w:line="220" w:lineRule="auto"/>
        <w:ind w:left="1772"/>
        <w:rPr>
          <w:rFonts w:hint="eastAsia" w:ascii="宋体" w:hAnsi="宋体" w:eastAsia="宋体" w:cs="宋体"/>
          <w:spacing w:val="-3"/>
          <w:sz w:val="30"/>
          <w:szCs w:val="30"/>
          <w:lang w:eastAsia="zh-CN"/>
        </w:rPr>
      </w:pPr>
      <w:r>
        <w:rPr>
          <w:rFonts w:ascii="宋体" w:hAnsi="宋体" w:eastAsia="宋体" w:cs="宋体"/>
          <w:spacing w:val="-3"/>
          <w:sz w:val="30"/>
          <w:szCs w:val="30"/>
        </w:rPr>
        <w:t>项目名称：</w:t>
      </w:r>
      <w:r>
        <w:rPr>
          <w:rFonts w:hint="eastAsia" w:ascii="宋体" w:hAnsi="宋体" w:eastAsia="宋体" w:cs="宋体"/>
          <w:spacing w:val="-3"/>
          <w:sz w:val="30"/>
          <w:szCs w:val="30"/>
          <w:lang w:eastAsia="zh-CN"/>
        </w:rPr>
        <w:t>教职工配餐服务</w:t>
      </w:r>
    </w:p>
    <w:p w14:paraId="6B548865">
      <w:pPr>
        <w:spacing w:before="98" w:line="220" w:lineRule="auto"/>
        <w:ind w:left="1772"/>
        <w:rPr>
          <w:rFonts w:hint="eastAsia" w:ascii="宋体" w:hAnsi="宋体" w:eastAsia="宋体" w:cs="宋体"/>
          <w:spacing w:val="-3"/>
          <w:sz w:val="30"/>
          <w:szCs w:val="30"/>
          <w:lang w:eastAsia="zh-CN"/>
        </w:rPr>
      </w:pPr>
      <w:r>
        <w:rPr>
          <w:color w:val="auto"/>
          <w:sz w:val="30"/>
          <w:szCs w:val="30"/>
          <w:highlight w:val="none"/>
        </w:rPr>
        <w:t>包</w:t>
      </w:r>
      <w:r>
        <w:rPr>
          <w:rFonts w:hint="eastAsia"/>
          <w:color w:val="auto"/>
          <w:sz w:val="30"/>
          <w:szCs w:val="30"/>
          <w:highlight w:val="none"/>
          <w:lang w:val="en-US" w:eastAsia="zh-CN"/>
        </w:rPr>
        <w:t xml:space="preserve">       </w:t>
      </w:r>
      <w:r>
        <w:rPr>
          <w:color w:val="auto"/>
          <w:sz w:val="30"/>
          <w:szCs w:val="30"/>
          <w:highlight w:val="none"/>
        </w:rPr>
        <w:t>号</w:t>
      </w:r>
      <w:r>
        <w:rPr>
          <w:rFonts w:ascii="宋体" w:hAnsi="宋体" w:eastAsia="宋体" w:cs="宋体"/>
          <w:spacing w:val="-7"/>
          <w:sz w:val="30"/>
          <w:szCs w:val="30"/>
        </w:rPr>
        <w:t>：</w:t>
      </w:r>
      <w:r>
        <w:rPr>
          <w:rFonts w:hint="eastAsia"/>
          <w:color w:val="auto"/>
          <w:sz w:val="30"/>
          <w:szCs w:val="30"/>
          <w:highlight w:val="none"/>
          <w:lang w:eastAsia="zh-CN"/>
        </w:rPr>
        <w:t>A包</w:t>
      </w:r>
    </w:p>
    <w:p w14:paraId="10BB4E43">
      <w:pPr>
        <w:spacing w:before="98" w:line="220" w:lineRule="auto"/>
        <w:ind w:left="1772"/>
        <w:rPr>
          <w:rFonts w:ascii="宋体" w:hAnsi="宋体" w:eastAsia="宋体" w:cs="宋体"/>
          <w:sz w:val="30"/>
          <w:szCs w:val="30"/>
        </w:rPr>
      </w:pPr>
      <w:r>
        <w:rPr>
          <w:rFonts w:ascii="宋体" w:hAnsi="宋体" w:eastAsia="宋体" w:cs="宋体"/>
          <w:spacing w:val="-4"/>
          <w:sz w:val="30"/>
          <w:szCs w:val="30"/>
        </w:rPr>
        <w:t>项目类型：服务类</w:t>
      </w:r>
    </w:p>
    <w:p w14:paraId="27DDC571">
      <w:pPr>
        <w:spacing w:before="98" w:line="219" w:lineRule="auto"/>
        <w:ind w:left="1766"/>
        <w:rPr>
          <w:rFonts w:ascii="宋体" w:hAnsi="宋体" w:eastAsia="宋体" w:cs="宋体"/>
          <w:sz w:val="30"/>
          <w:szCs w:val="30"/>
        </w:rPr>
      </w:pPr>
      <w:r>
        <w:rPr>
          <w:rFonts w:ascii="宋体" w:hAnsi="宋体" w:eastAsia="宋体" w:cs="宋体"/>
          <w:spacing w:val="-7"/>
          <w:sz w:val="30"/>
          <w:szCs w:val="30"/>
        </w:rPr>
        <w:t>采购方式：自行采购</w:t>
      </w:r>
    </w:p>
    <w:p w14:paraId="5998141A">
      <w:pPr>
        <w:spacing w:before="97" w:line="219" w:lineRule="auto"/>
        <w:ind w:left="1775"/>
      </w:pPr>
      <w:r>
        <w:rPr>
          <w:rFonts w:ascii="宋体" w:hAnsi="宋体" w:eastAsia="宋体" w:cs="宋体"/>
          <w:spacing w:val="-5"/>
          <w:sz w:val="30"/>
          <w:szCs w:val="30"/>
        </w:rPr>
        <w:t>货币类型：人民币</w:t>
      </w:r>
    </w:p>
    <w:p w14:paraId="5EAB69B6">
      <w:pPr>
        <w:spacing w:before="98" w:line="221" w:lineRule="auto"/>
        <w:ind w:left="1766"/>
        <w:rPr>
          <w:rFonts w:ascii="宋体" w:hAnsi="宋体" w:eastAsia="宋体" w:cs="宋体"/>
          <w:sz w:val="30"/>
          <w:szCs w:val="30"/>
        </w:rPr>
      </w:pPr>
      <w:r>
        <w:rPr>
          <w:rFonts w:ascii="宋体" w:hAnsi="宋体" w:eastAsia="宋体" w:cs="宋体"/>
          <w:spacing w:val="-3"/>
          <w:sz w:val="30"/>
          <w:szCs w:val="30"/>
        </w:rPr>
        <w:t>评标方法：综合评分法</w:t>
      </w:r>
    </w:p>
    <w:p w14:paraId="115EAD4B">
      <w:pPr>
        <w:pStyle w:val="7"/>
        <w:spacing w:line="295" w:lineRule="auto"/>
      </w:pPr>
    </w:p>
    <w:p w14:paraId="017286C7">
      <w:pPr>
        <w:pStyle w:val="7"/>
        <w:spacing w:line="296" w:lineRule="auto"/>
      </w:pPr>
    </w:p>
    <w:p w14:paraId="785A50F2">
      <w:pPr>
        <w:pStyle w:val="7"/>
        <w:spacing w:line="296" w:lineRule="auto"/>
      </w:pPr>
    </w:p>
    <w:p w14:paraId="1949B344">
      <w:pPr>
        <w:spacing w:before="98" w:line="220" w:lineRule="auto"/>
        <w:ind w:left="3672"/>
        <w:rPr>
          <w:rFonts w:ascii="宋体" w:hAnsi="宋体" w:eastAsia="宋体" w:cs="宋体"/>
          <w:sz w:val="30"/>
          <w:szCs w:val="30"/>
        </w:rPr>
      </w:pPr>
      <w:r>
        <w:rPr>
          <w:rFonts w:ascii="宋体" w:hAnsi="宋体" w:eastAsia="宋体" w:cs="宋体"/>
          <w:spacing w:val="-5"/>
          <w:sz w:val="30"/>
          <w:szCs w:val="30"/>
        </w:rPr>
        <w:t>资格性审查表</w:t>
      </w:r>
    </w:p>
    <w:p w14:paraId="1BD7F316">
      <w:pPr>
        <w:spacing w:line="104" w:lineRule="exact"/>
      </w:pPr>
    </w:p>
    <w:tbl>
      <w:tblPr>
        <w:tblStyle w:val="16"/>
        <w:tblW w:w="89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8"/>
        <w:gridCol w:w="8120"/>
      </w:tblGrid>
      <w:tr w14:paraId="7887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798" w:type="dxa"/>
            <w:shd w:val="clear" w:color="auto" w:fill="E6EFFA"/>
            <w:vAlign w:val="top"/>
          </w:tcPr>
          <w:p w14:paraId="1DD12E22">
            <w:pPr>
              <w:pStyle w:val="17"/>
              <w:spacing w:before="76" w:line="230" w:lineRule="auto"/>
              <w:ind w:left="359"/>
            </w:pPr>
            <w:r>
              <w:rPr>
                <w:spacing w:val="5"/>
              </w:rPr>
              <w:t>序号</w:t>
            </w:r>
          </w:p>
        </w:tc>
        <w:tc>
          <w:tcPr>
            <w:tcW w:w="8120" w:type="dxa"/>
            <w:shd w:val="clear" w:color="auto" w:fill="E6EFFA"/>
            <w:vAlign w:val="top"/>
          </w:tcPr>
          <w:p w14:paraId="2F5AC448">
            <w:pPr>
              <w:pStyle w:val="17"/>
              <w:spacing w:before="76" w:line="228" w:lineRule="auto"/>
              <w:ind w:left="3780"/>
            </w:pPr>
            <w:r>
              <w:rPr>
                <w:spacing w:val="-8"/>
              </w:rPr>
              <w:t>内容</w:t>
            </w:r>
          </w:p>
        </w:tc>
      </w:tr>
      <w:tr w14:paraId="6DDD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798" w:type="dxa"/>
            <w:vAlign w:val="center"/>
          </w:tcPr>
          <w:p w14:paraId="626D0C0E">
            <w:pPr>
              <w:pStyle w:val="17"/>
              <w:spacing w:before="100" w:line="189" w:lineRule="auto"/>
              <w:ind w:left="0" w:leftChars="0" w:firstLine="0" w:firstLineChars="0"/>
              <w:jc w:val="center"/>
            </w:pPr>
            <w:r>
              <w:t>1</w:t>
            </w:r>
          </w:p>
        </w:tc>
        <w:tc>
          <w:tcPr>
            <w:tcW w:w="8120" w:type="dxa"/>
            <w:vAlign w:val="center"/>
          </w:tcPr>
          <w:p w14:paraId="01213178">
            <w:pPr>
              <w:pStyle w:val="17"/>
              <w:spacing w:before="76" w:line="285" w:lineRule="auto"/>
              <w:ind w:left="102" w:right="78" w:firstLine="15"/>
              <w:jc w:val="both"/>
            </w:pPr>
            <w:r>
              <w:rPr>
                <w:spacing w:val="9"/>
              </w:rPr>
              <w:t>投标人须</w:t>
            </w:r>
            <w:r>
              <w:rPr>
                <w:rFonts w:hint="eastAsia" w:ascii="宋体" w:hAnsi="宋体" w:eastAsia="宋体" w:cs="宋体"/>
                <w:szCs w:val="21"/>
              </w:rPr>
              <w:t>在中国境内注册的独立法人或非法人组织（独立法人</w:t>
            </w:r>
            <w:r>
              <w:rPr>
                <w:rFonts w:hint="eastAsia" w:ascii="宋体" w:hAnsi="宋体" w:eastAsia="宋体" w:cs="宋体"/>
                <w:bCs/>
                <w:kern w:val="0"/>
                <w:szCs w:val="21"/>
              </w:rPr>
              <w:t>提供营业执照扫描件/非法人组织则提供相应证照扫描件</w:t>
            </w:r>
            <w:r>
              <w:rPr>
                <w:rFonts w:hint="eastAsia" w:ascii="宋体" w:hAnsi="宋体" w:eastAsia="宋体" w:cs="宋体"/>
                <w:szCs w:val="21"/>
              </w:rPr>
              <w:t>）；</w:t>
            </w:r>
          </w:p>
        </w:tc>
      </w:tr>
      <w:tr w14:paraId="1197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798" w:type="dxa"/>
            <w:vAlign w:val="center"/>
          </w:tcPr>
          <w:p w14:paraId="4555CCA9">
            <w:pPr>
              <w:pStyle w:val="17"/>
              <w:spacing w:before="111" w:line="189" w:lineRule="auto"/>
              <w:ind w:left="0" w:leftChars="0" w:firstLine="0" w:firstLineChars="0"/>
              <w:jc w:val="center"/>
            </w:pPr>
            <w:r>
              <w:t>2</w:t>
            </w:r>
          </w:p>
        </w:tc>
        <w:tc>
          <w:tcPr>
            <w:tcW w:w="8120" w:type="dxa"/>
            <w:vAlign w:val="center"/>
          </w:tcPr>
          <w:p w14:paraId="45E87820">
            <w:pPr>
              <w:pStyle w:val="17"/>
              <w:spacing w:before="78" w:line="228" w:lineRule="auto"/>
              <w:ind w:left="105"/>
              <w:jc w:val="both"/>
              <w:rPr>
                <w:rFonts w:hint="eastAsia" w:eastAsia="宋体"/>
                <w:lang w:eastAsia="zh-CN"/>
              </w:rPr>
            </w:pPr>
            <w:r>
              <w:rPr>
                <w:spacing w:val="9"/>
              </w:rPr>
              <w:t>投标人须为深圳市政府采购注册供应商（提供注册卡扫描件或网站信息查询截图）</w:t>
            </w:r>
            <w:r>
              <w:rPr>
                <w:rFonts w:hint="eastAsia"/>
                <w:spacing w:val="9"/>
                <w:lang w:eastAsia="zh-CN"/>
              </w:rPr>
              <w:t>；</w:t>
            </w:r>
          </w:p>
        </w:tc>
      </w:tr>
      <w:tr w14:paraId="51DC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798" w:type="dxa"/>
            <w:vAlign w:val="center"/>
          </w:tcPr>
          <w:p w14:paraId="3694D4B4">
            <w:pPr>
              <w:pStyle w:val="17"/>
              <w:spacing w:before="112" w:line="189" w:lineRule="auto"/>
              <w:ind w:left="0" w:leftChars="0" w:firstLine="0" w:firstLineChars="0"/>
              <w:jc w:val="center"/>
            </w:pPr>
            <w:r>
              <w:t>3</w:t>
            </w:r>
          </w:p>
        </w:tc>
        <w:tc>
          <w:tcPr>
            <w:tcW w:w="8120" w:type="dxa"/>
            <w:vAlign w:val="center"/>
          </w:tcPr>
          <w:p w14:paraId="12FB4967">
            <w:pPr>
              <w:pStyle w:val="17"/>
              <w:spacing w:before="78" w:line="267" w:lineRule="auto"/>
              <w:ind w:left="101" w:right="103" w:firstLine="3"/>
              <w:jc w:val="both"/>
              <w:rPr>
                <w:rFonts w:hint="eastAsia" w:eastAsia="宋体"/>
                <w:lang w:eastAsia="zh-CN"/>
              </w:rPr>
            </w:pPr>
            <w:r>
              <w:rPr>
                <w:spacing w:val="10"/>
              </w:rPr>
              <w:t>投标人须按截图要求提供通过“信用中国</w:t>
            </w:r>
            <w:r>
              <w:rPr>
                <w:spacing w:val="-70"/>
              </w:rPr>
              <w:t xml:space="preserve"> </w:t>
            </w:r>
            <w:r>
              <w:rPr>
                <w:spacing w:val="10"/>
              </w:rPr>
              <w:t>”网（</w:t>
            </w:r>
            <w:r>
              <w:t>www</w:t>
            </w:r>
            <w:r>
              <w:rPr>
                <w:spacing w:val="10"/>
              </w:rPr>
              <w:t>.</w:t>
            </w:r>
            <w:r>
              <w:t>creditchina</w:t>
            </w:r>
            <w:r>
              <w:rPr>
                <w:spacing w:val="10"/>
              </w:rPr>
              <w:t>.</w:t>
            </w:r>
            <w:r>
              <w:t>gov</w:t>
            </w:r>
            <w:r>
              <w:rPr>
                <w:spacing w:val="9"/>
              </w:rPr>
              <w:t>.</w:t>
            </w:r>
            <w:r>
              <w:t>cn</w:t>
            </w:r>
            <w:r>
              <w:rPr>
                <w:spacing w:val="9"/>
              </w:rPr>
              <w:t>）、中国政</w:t>
            </w:r>
            <w:r>
              <w:t xml:space="preserve"> </w:t>
            </w:r>
            <w:r>
              <w:rPr>
                <w:spacing w:val="10"/>
              </w:rPr>
              <w:t>府采购网（</w:t>
            </w:r>
            <w:r>
              <w:t>www</w:t>
            </w:r>
            <w:r>
              <w:rPr>
                <w:spacing w:val="10"/>
              </w:rPr>
              <w:t>.</w:t>
            </w:r>
            <w:r>
              <w:t>ccgp</w:t>
            </w:r>
            <w:r>
              <w:rPr>
                <w:spacing w:val="10"/>
              </w:rPr>
              <w:t>.</w:t>
            </w:r>
            <w:r>
              <w:t>gov</w:t>
            </w:r>
            <w:r>
              <w:rPr>
                <w:spacing w:val="10"/>
              </w:rPr>
              <w:t>.</w:t>
            </w:r>
            <w:r>
              <w:t>cn</w:t>
            </w:r>
            <w:r>
              <w:rPr>
                <w:spacing w:val="10"/>
              </w:rPr>
              <w:t>）信用信息下载扫描件（详见采购文件相应章节）</w:t>
            </w:r>
            <w:r>
              <w:rPr>
                <w:rFonts w:hint="eastAsia"/>
                <w:spacing w:val="10"/>
                <w:lang w:eastAsia="zh-CN"/>
              </w:rPr>
              <w:t>；</w:t>
            </w:r>
          </w:p>
        </w:tc>
      </w:tr>
      <w:tr w14:paraId="54C3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8" w:type="dxa"/>
            <w:vAlign w:val="center"/>
          </w:tcPr>
          <w:p w14:paraId="0F84C062">
            <w:pPr>
              <w:pStyle w:val="17"/>
              <w:spacing w:before="114" w:line="189" w:lineRule="auto"/>
              <w:ind w:left="0" w:leftChars="0" w:firstLine="0" w:firstLineChars="0"/>
              <w:jc w:val="center"/>
            </w:pPr>
            <w:r>
              <w:t>4</w:t>
            </w:r>
          </w:p>
        </w:tc>
        <w:tc>
          <w:tcPr>
            <w:tcW w:w="8120" w:type="dxa"/>
            <w:vAlign w:val="center"/>
          </w:tcPr>
          <w:p w14:paraId="5FF1F24E">
            <w:pPr>
              <w:pStyle w:val="17"/>
              <w:spacing w:before="81" w:line="228" w:lineRule="auto"/>
              <w:ind w:left="105"/>
              <w:jc w:val="both"/>
              <w:rPr>
                <w:rFonts w:hint="eastAsia" w:eastAsia="宋体"/>
                <w:lang w:eastAsia="zh-CN"/>
              </w:rPr>
            </w:pPr>
            <w:r>
              <w:rPr>
                <w:spacing w:val="8"/>
              </w:rPr>
              <w:t>投标人必须按照采购文件所提供的《</w:t>
            </w:r>
            <w:r>
              <w:rPr>
                <w:rFonts w:hint="eastAsia"/>
                <w:spacing w:val="8"/>
                <w:lang w:eastAsia="zh-CN"/>
              </w:rPr>
              <w:t>政府采购响应及履约承诺函</w:t>
            </w:r>
            <w:r>
              <w:rPr>
                <w:spacing w:val="8"/>
              </w:rPr>
              <w:t>》进行承诺（详见采购文件相应章节）</w:t>
            </w:r>
            <w:r>
              <w:rPr>
                <w:rFonts w:hint="eastAsia"/>
                <w:spacing w:val="8"/>
                <w:lang w:eastAsia="zh-CN"/>
              </w:rPr>
              <w:t>；</w:t>
            </w:r>
          </w:p>
        </w:tc>
      </w:tr>
      <w:tr w14:paraId="57D19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8" w:type="dxa"/>
            <w:vAlign w:val="center"/>
          </w:tcPr>
          <w:p w14:paraId="5AED2EC9">
            <w:pPr>
              <w:pStyle w:val="17"/>
              <w:spacing w:before="114" w:line="189" w:lineRule="auto"/>
              <w:ind w:left="0" w:leftChars="0" w:firstLine="0" w:firstLineChars="0"/>
              <w:jc w:val="center"/>
              <w:rPr>
                <w:rFonts w:hint="eastAsia" w:eastAsia="宋体"/>
                <w:lang w:val="en-US" w:eastAsia="zh-CN"/>
              </w:rPr>
            </w:pPr>
            <w:r>
              <w:rPr>
                <w:rFonts w:hint="eastAsia"/>
                <w:lang w:val="en-US" w:eastAsia="zh-CN"/>
              </w:rPr>
              <w:t>5</w:t>
            </w:r>
          </w:p>
        </w:tc>
        <w:tc>
          <w:tcPr>
            <w:tcW w:w="8120" w:type="dxa"/>
            <w:vAlign w:val="center"/>
          </w:tcPr>
          <w:p w14:paraId="65790EE3">
            <w:pPr>
              <w:pStyle w:val="17"/>
              <w:spacing w:before="81" w:line="228" w:lineRule="auto"/>
              <w:ind w:left="105"/>
              <w:jc w:val="both"/>
              <w:rPr>
                <w:spacing w:val="8"/>
              </w:rPr>
            </w:pPr>
            <w:r>
              <w:rPr>
                <w:rFonts w:hint="eastAsia"/>
                <w:spacing w:val="8"/>
                <w:lang w:val="en-US" w:eastAsia="zh-CN"/>
              </w:rPr>
              <w:t>投标人需根据实际填写“股东构成审查表”（详见采购文件相应章节）；</w:t>
            </w:r>
          </w:p>
        </w:tc>
      </w:tr>
      <w:tr w14:paraId="5373B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8" w:type="dxa"/>
            <w:vAlign w:val="center"/>
          </w:tcPr>
          <w:p w14:paraId="710A8503">
            <w:pPr>
              <w:pStyle w:val="17"/>
              <w:spacing w:before="114" w:line="189" w:lineRule="auto"/>
              <w:ind w:left="0" w:leftChars="0" w:firstLine="0" w:firstLineChars="0"/>
              <w:jc w:val="center"/>
              <w:rPr>
                <w:rFonts w:hint="eastAsia" w:eastAsia="宋体"/>
                <w:lang w:val="en-US" w:eastAsia="zh-CN"/>
              </w:rPr>
            </w:pPr>
            <w:r>
              <w:rPr>
                <w:rFonts w:hint="eastAsia"/>
                <w:lang w:val="en-US" w:eastAsia="zh-CN"/>
              </w:rPr>
              <w:t>6</w:t>
            </w:r>
          </w:p>
        </w:tc>
        <w:tc>
          <w:tcPr>
            <w:tcW w:w="8120" w:type="dxa"/>
            <w:vAlign w:val="center"/>
          </w:tcPr>
          <w:p w14:paraId="1047CF02">
            <w:pPr>
              <w:pStyle w:val="17"/>
              <w:spacing w:before="81" w:line="228" w:lineRule="auto"/>
              <w:ind w:left="105"/>
              <w:jc w:val="both"/>
              <w:rPr>
                <w:rFonts w:hint="default"/>
                <w:spacing w:val="8"/>
                <w:lang w:val="en-US"/>
              </w:rPr>
            </w:pPr>
            <w:r>
              <w:rPr>
                <w:rFonts w:hint="eastAsia" w:ascii="宋体" w:hAnsi="宋体" w:eastAsia="宋体" w:cs="宋体"/>
                <w:szCs w:val="21"/>
                <w:lang w:val="en-US" w:eastAsia="zh-CN"/>
              </w:rPr>
              <w:t>本项目不接受进口产品响应，不接受联合体响应（由投标人在</w:t>
            </w:r>
            <w:r>
              <w:rPr>
                <w:spacing w:val="8"/>
              </w:rPr>
              <w:t>《</w:t>
            </w:r>
            <w:r>
              <w:rPr>
                <w:rFonts w:hint="eastAsia"/>
                <w:spacing w:val="8"/>
                <w:lang w:eastAsia="zh-CN"/>
              </w:rPr>
              <w:t>政府采购响应及履约承诺函</w:t>
            </w:r>
            <w:r>
              <w:rPr>
                <w:spacing w:val="8"/>
              </w:rPr>
              <w:t>》</w:t>
            </w:r>
            <w:r>
              <w:rPr>
                <w:rFonts w:hint="eastAsia" w:ascii="宋体" w:hAnsi="宋体" w:eastAsia="宋体" w:cs="宋体"/>
                <w:szCs w:val="21"/>
                <w:lang w:val="en-US" w:eastAsia="zh-CN"/>
              </w:rPr>
              <w:t>中作出承诺）</w:t>
            </w:r>
            <w:r>
              <w:rPr>
                <w:rFonts w:hint="eastAsia" w:cs="宋体"/>
                <w:szCs w:val="21"/>
                <w:lang w:val="en-US" w:eastAsia="zh-CN"/>
              </w:rPr>
              <w:t>；</w:t>
            </w:r>
          </w:p>
        </w:tc>
      </w:tr>
      <w:tr w14:paraId="465D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8" w:type="dxa"/>
            <w:vAlign w:val="center"/>
          </w:tcPr>
          <w:p w14:paraId="1B53C09F">
            <w:pPr>
              <w:pStyle w:val="17"/>
              <w:spacing w:before="114" w:line="189" w:lineRule="auto"/>
              <w:ind w:left="0" w:leftChars="0" w:firstLine="0" w:firstLineChars="0"/>
              <w:jc w:val="center"/>
              <w:rPr>
                <w:rFonts w:hint="default"/>
                <w:color w:val="auto"/>
                <w:lang w:val="en-US" w:eastAsia="zh-CN"/>
              </w:rPr>
            </w:pPr>
            <w:r>
              <w:rPr>
                <w:rFonts w:hint="eastAsia"/>
                <w:color w:val="auto"/>
                <w:lang w:val="en-US" w:eastAsia="zh-CN"/>
              </w:rPr>
              <w:t>7</w:t>
            </w:r>
          </w:p>
        </w:tc>
        <w:tc>
          <w:tcPr>
            <w:tcW w:w="8120" w:type="dxa"/>
            <w:vAlign w:val="center"/>
          </w:tcPr>
          <w:p w14:paraId="24A50B16">
            <w:pPr>
              <w:pStyle w:val="17"/>
              <w:spacing w:before="81" w:line="228" w:lineRule="auto"/>
              <w:ind w:left="105"/>
              <w:jc w:val="both"/>
              <w:rPr>
                <w:rFonts w:hint="eastAsia" w:ascii="宋体" w:hAnsi="宋体" w:eastAsia="宋体" w:cs="宋体"/>
                <w:color w:val="auto"/>
                <w:szCs w:val="21"/>
                <w:lang w:val="en-US" w:eastAsia="zh-CN"/>
              </w:rPr>
            </w:pPr>
            <w:r>
              <w:rPr>
                <w:rFonts w:hint="eastAsia" w:cs="宋体"/>
                <w:color w:val="auto"/>
                <w:szCs w:val="21"/>
                <w:lang w:val="en-US" w:eastAsia="zh-CN"/>
              </w:rPr>
              <w:t>投标人需提供有效期内的《食品经营许可证》；</w:t>
            </w:r>
          </w:p>
        </w:tc>
      </w:tr>
      <w:tr w14:paraId="4103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8" w:type="dxa"/>
            <w:vAlign w:val="center"/>
          </w:tcPr>
          <w:p w14:paraId="22FC6710">
            <w:pPr>
              <w:pStyle w:val="17"/>
              <w:spacing w:before="114" w:line="189" w:lineRule="auto"/>
              <w:ind w:left="0" w:leftChars="0" w:firstLine="0" w:firstLineChars="0"/>
              <w:jc w:val="center"/>
              <w:rPr>
                <w:rFonts w:hint="default"/>
                <w:color w:val="FF0000"/>
                <w:lang w:val="en-US" w:eastAsia="zh-CN"/>
              </w:rPr>
            </w:pPr>
            <w:r>
              <w:rPr>
                <w:rFonts w:hint="eastAsia"/>
                <w:color w:val="FF0000"/>
                <w:lang w:val="en-US" w:eastAsia="zh-CN"/>
              </w:rPr>
              <w:t>8</w:t>
            </w:r>
          </w:p>
        </w:tc>
        <w:tc>
          <w:tcPr>
            <w:tcW w:w="8120" w:type="dxa"/>
            <w:vAlign w:val="center"/>
          </w:tcPr>
          <w:p w14:paraId="0977D66F">
            <w:pPr>
              <w:pStyle w:val="17"/>
              <w:spacing w:before="81" w:line="228" w:lineRule="auto"/>
              <w:ind w:left="105"/>
              <w:jc w:val="both"/>
              <w:rPr>
                <w:rFonts w:hint="eastAsia" w:ascii="宋体" w:hAnsi="宋体" w:eastAsia="宋体" w:cs="宋体"/>
                <w:color w:val="FF0000"/>
                <w:szCs w:val="21"/>
                <w:lang w:val="en-US" w:eastAsia="zh-CN"/>
              </w:rPr>
            </w:pPr>
            <w:r>
              <w:rPr>
                <w:rFonts w:hint="eastAsia"/>
                <w:color w:val="FF0000"/>
                <w:lang w:val="en-US" w:eastAsia="zh-CN"/>
              </w:rPr>
              <w:t>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tc>
      </w:tr>
    </w:tbl>
    <w:p w14:paraId="351B986C">
      <w:pPr>
        <w:pStyle w:val="7"/>
        <w:spacing w:line="241" w:lineRule="auto"/>
      </w:pPr>
    </w:p>
    <w:p w14:paraId="527DB428">
      <w:pPr>
        <w:spacing w:line="360" w:lineRule="exact"/>
        <w:sectPr>
          <w:pgSz w:w="11906" w:h="16839"/>
          <w:pgMar w:top="1431" w:right="1262" w:bottom="482" w:left="1404" w:header="0" w:footer="0" w:gutter="0"/>
          <w:cols w:space="720" w:num="1"/>
        </w:sectPr>
      </w:pPr>
    </w:p>
    <w:p w14:paraId="6AB066FC">
      <w:pPr>
        <w:spacing w:line="91" w:lineRule="auto"/>
        <w:rPr>
          <w:rFonts w:ascii="Arial"/>
          <w:sz w:val="2"/>
        </w:rPr>
      </w:pPr>
    </w:p>
    <w:p w14:paraId="478961E6">
      <w:pPr>
        <w:spacing w:before="98" w:line="220" w:lineRule="auto"/>
        <w:ind w:left="3661"/>
        <w:rPr>
          <w:rFonts w:ascii="宋体" w:hAnsi="宋体" w:eastAsia="宋体" w:cs="宋体"/>
          <w:sz w:val="30"/>
          <w:szCs w:val="30"/>
        </w:rPr>
      </w:pPr>
      <w:r>
        <w:rPr>
          <w:rFonts w:ascii="宋体" w:hAnsi="宋体" w:eastAsia="宋体" w:cs="宋体"/>
          <w:spacing w:val="-3"/>
          <w:sz w:val="30"/>
          <w:szCs w:val="30"/>
        </w:rPr>
        <w:t>符合性审查表</w:t>
      </w:r>
    </w:p>
    <w:p w14:paraId="3FD6588B">
      <w:pPr>
        <w:spacing w:line="103" w:lineRule="exact"/>
      </w:pPr>
    </w:p>
    <w:tbl>
      <w:tblPr>
        <w:tblStyle w:val="16"/>
        <w:tblW w:w="964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8736"/>
      </w:tblGrid>
      <w:tr w14:paraId="0B23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906" w:type="dxa"/>
            <w:shd w:val="clear" w:color="auto" w:fill="E6EFFA"/>
            <w:vAlign w:val="top"/>
          </w:tcPr>
          <w:p w14:paraId="4FCF37CB">
            <w:pPr>
              <w:pStyle w:val="17"/>
              <w:spacing w:before="76" w:line="230" w:lineRule="auto"/>
              <w:ind w:left="359"/>
            </w:pPr>
            <w:r>
              <w:rPr>
                <w:spacing w:val="5"/>
              </w:rPr>
              <w:t>序号</w:t>
            </w:r>
          </w:p>
        </w:tc>
        <w:tc>
          <w:tcPr>
            <w:tcW w:w="8736" w:type="dxa"/>
            <w:shd w:val="clear" w:color="auto" w:fill="E6EFFA"/>
            <w:vAlign w:val="top"/>
          </w:tcPr>
          <w:p w14:paraId="6104B531">
            <w:pPr>
              <w:pStyle w:val="17"/>
              <w:spacing w:before="77" w:line="228" w:lineRule="auto"/>
              <w:ind w:left="3780"/>
            </w:pPr>
            <w:r>
              <w:rPr>
                <w:spacing w:val="-8"/>
              </w:rPr>
              <w:t>内容</w:t>
            </w:r>
          </w:p>
        </w:tc>
      </w:tr>
      <w:tr w14:paraId="683C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06" w:type="dxa"/>
            <w:vAlign w:val="center"/>
          </w:tcPr>
          <w:p w14:paraId="779D5BFF">
            <w:pPr>
              <w:pStyle w:val="17"/>
              <w:spacing w:before="100" w:line="189" w:lineRule="auto"/>
              <w:ind w:left="0" w:leftChars="0" w:firstLine="0" w:firstLineChars="0"/>
              <w:jc w:val="center"/>
            </w:pPr>
            <w:r>
              <w:t>1</w:t>
            </w:r>
          </w:p>
        </w:tc>
        <w:tc>
          <w:tcPr>
            <w:tcW w:w="8736" w:type="dxa"/>
            <w:vAlign w:val="center"/>
          </w:tcPr>
          <w:p w14:paraId="33248150">
            <w:pPr>
              <w:rPr>
                <w:rFonts w:hint="eastAsia" w:ascii="宋体" w:hAnsi="宋体" w:eastAsia="宋体" w:cs="宋体"/>
                <w:snapToGrid w:val="0"/>
                <w:color w:val="000000"/>
                <w:kern w:val="0"/>
                <w:sz w:val="21"/>
                <w:szCs w:val="21"/>
                <w:lang w:val="en-US" w:eastAsia="zh-CN" w:bidi="ar-SA"/>
              </w:rPr>
            </w:pPr>
            <w:r>
              <w:rPr>
                <w:rFonts w:hint="eastAsia" w:eastAsia="宋体"/>
                <w:szCs w:val="21"/>
                <w:lang w:val="en-US" w:eastAsia="zh-CN"/>
              </w:rPr>
              <w:t>不存在</w:t>
            </w:r>
            <w:r>
              <w:rPr>
                <w:rFonts w:hint="eastAsia"/>
              </w:rPr>
              <w:t>将一个包的内容拆开投标</w:t>
            </w:r>
            <w:r>
              <w:rPr>
                <w:rFonts w:hint="eastAsia" w:eastAsia="宋体"/>
                <w:szCs w:val="21"/>
                <w:lang w:eastAsia="zh-CN"/>
              </w:rPr>
              <w:t>；</w:t>
            </w:r>
          </w:p>
        </w:tc>
      </w:tr>
      <w:tr w14:paraId="595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906" w:type="dxa"/>
            <w:vAlign w:val="center"/>
          </w:tcPr>
          <w:p w14:paraId="5CEB6ADA">
            <w:pPr>
              <w:pStyle w:val="17"/>
              <w:spacing w:before="101" w:line="189" w:lineRule="auto"/>
              <w:ind w:left="0" w:leftChars="0" w:firstLine="0" w:firstLineChars="0"/>
              <w:jc w:val="center"/>
            </w:pPr>
            <w:r>
              <w:t>2</w:t>
            </w:r>
          </w:p>
        </w:tc>
        <w:tc>
          <w:tcPr>
            <w:tcW w:w="8736" w:type="dxa"/>
            <w:vAlign w:val="center"/>
          </w:tcPr>
          <w:p w14:paraId="045D0D63">
            <w:pPr>
              <w:rPr>
                <w:rFonts w:hint="eastAsia" w:ascii="宋体" w:hAnsi="宋体" w:eastAsia="宋体" w:cs="宋体"/>
                <w:snapToGrid w:val="0"/>
                <w:color w:val="000000"/>
                <w:kern w:val="0"/>
                <w:sz w:val="21"/>
                <w:szCs w:val="21"/>
                <w:lang w:val="en-US" w:eastAsia="zh-CN" w:bidi="ar-SA"/>
              </w:rPr>
            </w:pPr>
            <w:r>
              <w:rPr>
                <w:rFonts w:hint="eastAsia" w:eastAsia="宋体"/>
                <w:szCs w:val="21"/>
                <w:lang w:val="en-US" w:eastAsia="zh-CN"/>
              </w:rPr>
              <w:t>不存在</w:t>
            </w:r>
            <w:r>
              <w:rPr>
                <w:rFonts w:hint="eastAsia"/>
              </w:rPr>
              <w:t>对同一项目投标时，提供两套以上的投标方案（招标文件另有规定的除外）</w:t>
            </w:r>
            <w:r>
              <w:rPr>
                <w:rFonts w:hint="eastAsia" w:eastAsia="宋体"/>
                <w:szCs w:val="21"/>
                <w:lang w:eastAsia="zh-CN"/>
              </w:rPr>
              <w:t>；</w:t>
            </w:r>
          </w:p>
        </w:tc>
      </w:tr>
      <w:tr w14:paraId="4D45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906" w:type="dxa"/>
            <w:vAlign w:val="center"/>
          </w:tcPr>
          <w:p w14:paraId="5335D2AC">
            <w:pPr>
              <w:pStyle w:val="17"/>
              <w:spacing w:before="103" w:line="189" w:lineRule="auto"/>
              <w:ind w:left="0" w:leftChars="0" w:firstLine="0" w:firstLineChars="0"/>
              <w:jc w:val="center"/>
            </w:pPr>
            <w:r>
              <w:t>3</w:t>
            </w:r>
          </w:p>
        </w:tc>
        <w:tc>
          <w:tcPr>
            <w:tcW w:w="8736" w:type="dxa"/>
            <w:vAlign w:val="center"/>
          </w:tcPr>
          <w:p w14:paraId="36EFC740">
            <w:pPr>
              <w:rPr>
                <w:rFonts w:hint="eastAsia" w:ascii="Arial" w:hAnsi="Arial" w:eastAsia="宋体" w:cs="Arial"/>
                <w:snapToGrid w:val="0"/>
                <w:color w:val="000000"/>
                <w:kern w:val="0"/>
                <w:sz w:val="21"/>
                <w:szCs w:val="21"/>
                <w:lang w:val="en-US" w:eastAsia="zh-CN" w:bidi="ar-SA"/>
              </w:rPr>
            </w:pPr>
            <w:r>
              <w:rPr>
                <w:rFonts w:hint="eastAsia" w:eastAsia="宋体"/>
                <w:szCs w:val="21"/>
                <w:lang w:val="en-US" w:eastAsia="zh-CN"/>
              </w:rPr>
              <w:t>不存在</w:t>
            </w:r>
            <w:r>
              <w:rPr>
                <w:rFonts w:hint="eastAsia"/>
                <w:szCs w:val="21"/>
              </w:rPr>
              <w:t>填报的“</w:t>
            </w:r>
            <w:r>
              <w:rPr>
                <w:rFonts w:hint="eastAsia"/>
                <w:szCs w:val="21"/>
                <w:lang w:val="en-US" w:eastAsia="zh-CN"/>
              </w:rPr>
              <w:t>折扣率</w:t>
            </w:r>
            <w:r>
              <w:rPr>
                <w:rFonts w:hint="eastAsia"/>
                <w:szCs w:val="21"/>
              </w:rPr>
              <w:t>”不满足"0＜</w:t>
            </w:r>
            <w:r>
              <w:rPr>
                <w:rFonts w:hint="eastAsia"/>
                <w:szCs w:val="21"/>
                <w:lang w:val="en-US" w:eastAsia="zh-CN"/>
              </w:rPr>
              <w:t>折扣率</w:t>
            </w:r>
            <w:r>
              <w:rPr>
                <w:rFonts w:hint="eastAsia"/>
                <w:szCs w:val="21"/>
              </w:rPr>
              <w:t>≤1</w:t>
            </w:r>
            <w:r>
              <w:rPr>
                <w:rFonts w:hint="eastAsia" w:eastAsia="宋体"/>
                <w:szCs w:val="21"/>
                <w:lang w:val="en-US" w:eastAsia="zh-CN"/>
              </w:rPr>
              <w:t>00%</w:t>
            </w:r>
            <w:r>
              <w:rPr>
                <w:rFonts w:hint="eastAsia"/>
                <w:szCs w:val="21"/>
              </w:rPr>
              <w:t>"公式要求的；“</w:t>
            </w:r>
            <w:r>
              <w:rPr>
                <w:rFonts w:hint="eastAsia"/>
                <w:szCs w:val="21"/>
                <w:lang w:val="en-US" w:eastAsia="zh-CN"/>
              </w:rPr>
              <w:t>折扣率</w:t>
            </w:r>
            <w:r>
              <w:rPr>
                <w:rFonts w:hint="eastAsia"/>
                <w:szCs w:val="21"/>
              </w:rPr>
              <w:t>”缺填、漏填或填报了两个或以上“</w:t>
            </w:r>
            <w:r>
              <w:rPr>
                <w:rFonts w:hint="eastAsia" w:eastAsia="宋体"/>
                <w:szCs w:val="21"/>
                <w:lang w:eastAsia="zh-CN"/>
              </w:rPr>
              <w:t>折扣率</w:t>
            </w:r>
            <w:r>
              <w:rPr>
                <w:rFonts w:hint="eastAsia"/>
                <w:szCs w:val="21"/>
              </w:rPr>
              <w:t>”</w:t>
            </w:r>
            <w:r>
              <w:rPr>
                <w:rFonts w:hint="eastAsia" w:eastAsia="宋体"/>
                <w:szCs w:val="21"/>
                <w:lang w:eastAsia="zh-CN"/>
              </w:rPr>
              <w:t>；</w:t>
            </w:r>
          </w:p>
        </w:tc>
      </w:tr>
      <w:tr w14:paraId="2D24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06" w:type="dxa"/>
            <w:vAlign w:val="center"/>
          </w:tcPr>
          <w:p w14:paraId="0146712F">
            <w:pPr>
              <w:pStyle w:val="17"/>
              <w:spacing w:before="104" w:line="189" w:lineRule="auto"/>
              <w:ind w:left="0" w:leftChars="0" w:firstLine="0" w:firstLineChars="0"/>
              <w:jc w:val="center"/>
            </w:pPr>
            <w:r>
              <w:t>4</w:t>
            </w:r>
          </w:p>
        </w:tc>
        <w:tc>
          <w:tcPr>
            <w:tcW w:w="8736" w:type="dxa"/>
            <w:shd w:val="clear" w:color="auto" w:fill="auto"/>
            <w:vAlign w:val="top"/>
          </w:tcPr>
          <w:p w14:paraId="563B37B6">
            <w:pPr>
              <w:pStyle w:val="7"/>
              <w:tabs>
                <w:tab w:val="left" w:pos="562"/>
                <w:tab w:val="left" w:pos="3372"/>
                <w:tab w:val="left" w:pos="3653"/>
              </w:tabs>
              <w:rPr>
                <w:rFonts w:hint="eastAsia" w:ascii="Arial" w:hAnsi="Arial" w:eastAsia="宋体" w:cs="Arial"/>
                <w:snapToGrid w:val="0"/>
                <w:color w:val="000000"/>
                <w:kern w:val="0"/>
                <w:sz w:val="21"/>
                <w:szCs w:val="21"/>
                <w:lang w:val="en-US" w:eastAsia="zh-CN" w:bidi="ar-SA"/>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r>
              <w:rPr>
                <w:rFonts w:hint="eastAsia" w:eastAsia="宋体"/>
                <w:sz w:val="21"/>
                <w:szCs w:val="21"/>
                <w:lang w:eastAsia="zh-CN"/>
              </w:rPr>
              <w:t>；</w:t>
            </w:r>
          </w:p>
        </w:tc>
      </w:tr>
      <w:tr w14:paraId="43AA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906" w:type="dxa"/>
            <w:vAlign w:val="center"/>
          </w:tcPr>
          <w:p w14:paraId="23601287">
            <w:pPr>
              <w:pStyle w:val="17"/>
              <w:spacing w:before="107" w:line="187" w:lineRule="auto"/>
              <w:ind w:left="0" w:leftChars="0" w:firstLine="0" w:firstLineChars="0"/>
              <w:jc w:val="center"/>
            </w:pPr>
            <w:r>
              <w:t>5</w:t>
            </w:r>
          </w:p>
        </w:tc>
        <w:tc>
          <w:tcPr>
            <w:tcW w:w="8736" w:type="dxa"/>
            <w:shd w:val="clear" w:color="auto" w:fill="auto"/>
            <w:vAlign w:val="center"/>
          </w:tcPr>
          <w:p w14:paraId="3AF0657B">
            <w:pPr>
              <w:rPr>
                <w:rFonts w:hint="eastAsia" w:ascii="宋体" w:hAnsi="宋体" w:eastAsia="宋体" w:cs="宋体"/>
                <w:snapToGrid w:val="0"/>
                <w:color w:val="000000"/>
                <w:kern w:val="0"/>
                <w:sz w:val="21"/>
                <w:szCs w:val="21"/>
                <w:lang w:val="en-US" w:eastAsia="zh-CN" w:bidi="ar-SA"/>
              </w:rPr>
            </w:pPr>
            <w:r>
              <w:rPr>
                <w:rFonts w:hint="eastAsia"/>
                <w:szCs w:val="21"/>
              </w:rPr>
              <w:t>不存在所投货物、服务在技术、商务等方面没有实质性满足招标文件要求的（是否实质性满足招标文件要求，由评审委员会根据实质性条款响应情况做出评判</w:t>
            </w:r>
            <w:r>
              <w:rPr>
                <w:rFonts w:hint="eastAsia"/>
                <w:szCs w:val="21"/>
                <w:lang w:eastAsia="zh-CN"/>
              </w:rPr>
              <w:t>；</w:t>
            </w:r>
            <w:r>
              <w:rPr>
                <w:rFonts w:hint="eastAsia"/>
                <w:szCs w:val="21"/>
                <w:lang w:val="en-US" w:eastAsia="zh-CN"/>
              </w:rPr>
              <w:t>若招标文件未设置实质性条款，不得据此做投标无效处理</w:t>
            </w:r>
            <w:r>
              <w:rPr>
                <w:rFonts w:hint="eastAsia"/>
                <w:szCs w:val="21"/>
              </w:rPr>
              <w:t>）</w:t>
            </w:r>
            <w:r>
              <w:rPr>
                <w:rFonts w:hint="eastAsia" w:eastAsia="宋体"/>
                <w:szCs w:val="21"/>
                <w:lang w:eastAsia="zh-CN"/>
              </w:rPr>
              <w:t>；</w:t>
            </w:r>
          </w:p>
        </w:tc>
      </w:tr>
      <w:tr w14:paraId="1617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06" w:type="dxa"/>
            <w:vAlign w:val="center"/>
          </w:tcPr>
          <w:p w14:paraId="379BB104">
            <w:pPr>
              <w:pStyle w:val="17"/>
              <w:spacing w:before="107" w:line="189" w:lineRule="auto"/>
              <w:ind w:left="0" w:leftChars="0" w:firstLine="0" w:firstLineChars="0"/>
              <w:jc w:val="center"/>
            </w:pPr>
            <w:r>
              <w:t>6</w:t>
            </w:r>
          </w:p>
        </w:tc>
        <w:tc>
          <w:tcPr>
            <w:tcW w:w="8736" w:type="dxa"/>
            <w:shd w:val="clear" w:color="auto" w:fill="auto"/>
            <w:vAlign w:val="top"/>
          </w:tcPr>
          <w:p w14:paraId="252AF3BA">
            <w:pPr>
              <w:rPr>
                <w:rFonts w:hint="eastAsia" w:ascii="宋体" w:hAnsi="宋体" w:eastAsia="宋体" w:cs="宋体"/>
                <w:snapToGrid w:val="0"/>
                <w:color w:val="000000"/>
                <w:kern w:val="0"/>
                <w:sz w:val="21"/>
                <w:szCs w:val="21"/>
                <w:lang w:val="en-US" w:eastAsia="zh-CN" w:bidi="ar-SA"/>
              </w:rPr>
            </w:pPr>
            <w:r>
              <w:rPr>
                <w:rFonts w:hint="eastAsia"/>
                <w:szCs w:val="21"/>
              </w:rPr>
              <w:t>不存在</w:t>
            </w:r>
            <w:r>
              <w:rPr>
                <w:rFonts w:hint="eastAsia"/>
              </w:rPr>
              <w:t>未按招标文件所提供的样式填写《投标函》</w:t>
            </w:r>
            <w:r>
              <w:rPr>
                <w:rFonts w:hint="eastAsia" w:eastAsia="宋体"/>
                <w:lang w:eastAsia="zh-CN"/>
              </w:rPr>
              <w:t>、</w:t>
            </w:r>
            <w:r>
              <w:rPr>
                <w:rFonts w:hint="eastAsia"/>
              </w:rPr>
              <w:t>未按招标文件所提供的《政府采购投标及履约承诺函》进行承诺</w:t>
            </w:r>
            <w:r>
              <w:rPr>
                <w:rFonts w:hint="eastAsia" w:eastAsia="宋体"/>
                <w:lang w:eastAsia="zh-CN"/>
              </w:rPr>
              <w:t>、</w:t>
            </w:r>
            <w:r>
              <w:rPr>
                <w:rFonts w:hint="eastAsia"/>
              </w:rPr>
              <w:t>未按招标文件对投标文件组成的要求提供投标文件</w:t>
            </w:r>
            <w:r>
              <w:rPr>
                <w:rFonts w:hint="eastAsia" w:eastAsia="宋体"/>
                <w:szCs w:val="21"/>
                <w:lang w:eastAsia="zh-CN"/>
              </w:rPr>
              <w:t>；</w:t>
            </w:r>
          </w:p>
        </w:tc>
      </w:tr>
      <w:tr w14:paraId="5DE6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06" w:type="dxa"/>
            <w:vAlign w:val="center"/>
          </w:tcPr>
          <w:p w14:paraId="23142858">
            <w:pPr>
              <w:pStyle w:val="17"/>
              <w:spacing w:before="110" w:line="187" w:lineRule="auto"/>
              <w:ind w:left="0" w:leftChars="0" w:firstLine="0" w:firstLineChars="0"/>
              <w:jc w:val="center"/>
            </w:pPr>
            <w:r>
              <w:t>7</w:t>
            </w:r>
          </w:p>
        </w:tc>
        <w:tc>
          <w:tcPr>
            <w:tcW w:w="8736" w:type="dxa"/>
            <w:shd w:val="clear" w:color="auto" w:fill="auto"/>
            <w:vAlign w:val="top"/>
          </w:tcPr>
          <w:p w14:paraId="3F982338">
            <w:pPr>
              <w:pStyle w:val="17"/>
              <w:spacing w:before="110" w:line="187" w:lineRule="auto"/>
              <w:ind w:left="0" w:leftChars="0" w:firstLine="0" w:firstLineChars="0"/>
              <w:jc w:val="left"/>
              <w:rPr>
                <w:rFonts w:hint="eastAsia" w:ascii="宋体" w:hAnsi="宋体" w:eastAsia="宋体" w:cs="宋体"/>
                <w:snapToGrid w:val="0"/>
                <w:color w:val="000000"/>
                <w:kern w:val="0"/>
                <w:sz w:val="20"/>
                <w:szCs w:val="20"/>
                <w:lang w:val="en-US" w:eastAsia="en-US" w:bidi="ar-SA"/>
              </w:rPr>
            </w:pPr>
            <w:r>
              <w:rPr>
                <w:rFonts w:hint="eastAsia"/>
                <w:szCs w:val="21"/>
              </w:rPr>
              <w:t>不存在</w:t>
            </w:r>
            <w:r>
              <w:rPr>
                <w:rFonts w:hint="eastAsia" w:ascii="宋体" w:hAnsi="宋体" w:eastAsia="宋体" w:cs="宋体"/>
              </w:rPr>
              <w:t>不同投标供应商投标文件“文件制作机器码”一致</w:t>
            </w:r>
            <w:r>
              <w:rPr>
                <w:rFonts w:hint="eastAsia" w:ascii="宋体" w:hAnsi="宋体" w:eastAsia="宋体" w:cs="宋体"/>
                <w:lang w:eastAsia="zh-CN"/>
              </w:rPr>
              <w:t>；</w:t>
            </w:r>
          </w:p>
        </w:tc>
      </w:tr>
      <w:tr w14:paraId="74E2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06" w:type="dxa"/>
            <w:shd w:val="clear" w:color="auto" w:fill="auto"/>
            <w:vAlign w:val="center"/>
          </w:tcPr>
          <w:p w14:paraId="02E5095C">
            <w:pPr>
              <w:pStyle w:val="17"/>
              <w:spacing w:before="110" w:line="187" w:lineRule="auto"/>
              <w:ind w:left="0" w:leftChars="0" w:firstLine="0" w:firstLineChars="0"/>
              <w:jc w:val="center"/>
              <w:rPr>
                <w:rFonts w:ascii="宋体" w:hAnsi="宋体" w:eastAsia="宋体" w:cs="宋体"/>
                <w:snapToGrid w:val="0"/>
                <w:color w:val="000000"/>
                <w:kern w:val="0"/>
                <w:sz w:val="20"/>
                <w:szCs w:val="20"/>
                <w:lang w:val="en-US" w:eastAsia="en-US" w:bidi="ar-SA"/>
              </w:rPr>
            </w:pPr>
            <w:r>
              <w:rPr>
                <w:rFonts w:ascii="宋体" w:hAnsi="宋体" w:eastAsia="宋体" w:cs="宋体"/>
              </w:rPr>
              <w:t>8</w:t>
            </w:r>
          </w:p>
        </w:tc>
        <w:tc>
          <w:tcPr>
            <w:tcW w:w="8736" w:type="dxa"/>
            <w:shd w:val="clear" w:color="auto" w:fill="auto"/>
            <w:vAlign w:val="top"/>
          </w:tcPr>
          <w:p w14:paraId="660333B1">
            <w:pPr>
              <w:pStyle w:val="17"/>
              <w:spacing w:before="82" w:line="228" w:lineRule="auto"/>
              <w:rPr>
                <w:rFonts w:hint="eastAsia" w:ascii="宋体" w:hAnsi="宋体" w:eastAsia="宋体" w:cs="宋体"/>
                <w:szCs w:val="21"/>
                <w:lang w:val="en-US" w:eastAsia="en-US"/>
              </w:rPr>
            </w:pPr>
            <w:r>
              <w:rPr>
                <w:rFonts w:hint="eastAsia" w:ascii="宋体" w:hAnsi="宋体" w:eastAsia="宋体" w:cs="宋体"/>
                <w:szCs w:val="21"/>
              </w:rPr>
              <w:t>不存在</w:t>
            </w:r>
            <w:r>
              <w:rPr>
                <w:rFonts w:hint="eastAsia" w:ascii="宋体" w:hAnsi="宋体" w:eastAsia="宋体" w:cs="宋体"/>
                <w:szCs w:val="21"/>
                <w:lang w:val="en-US" w:eastAsia="en-US"/>
              </w:rPr>
              <w:t>投标文件存在列放位置错误，导致属于信息公开情形的没有被公开；</w:t>
            </w:r>
          </w:p>
        </w:tc>
      </w:tr>
      <w:tr w14:paraId="3F2F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06" w:type="dxa"/>
            <w:shd w:val="clear" w:color="auto" w:fill="auto"/>
            <w:vAlign w:val="center"/>
          </w:tcPr>
          <w:p w14:paraId="687D3B17">
            <w:pPr>
              <w:pStyle w:val="17"/>
              <w:spacing w:before="110" w:line="187" w:lineRule="auto"/>
              <w:ind w:left="0" w:leftChars="0" w:firstLine="0" w:firstLineChars="0"/>
              <w:jc w:val="center"/>
              <w:rPr>
                <w:rFonts w:hint="eastAsia" w:ascii="宋体" w:hAnsi="宋体" w:eastAsia="宋体" w:cs="宋体"/>
                <w:snapToGrid w:val="0"/>
                <w:color w:val="000000"/>
                <w:kern w:val="0"/>
                <w:sz w:val="20"/>
                <w:szCs w:val="20"/>
                <w:lang w:val="en-US" w:eastAsia="zh-CN" w:bidi="ar-SA"/>
              </w:rPr>
            </w:pPr>
            <w:r>
              <w:rPr>
                <w:rFonts w:hint="eastAsia" w:cs="宋体"/>
                <w:lang w:val="en-US" w:eastAsia="zh-CN"/>
              </w:rPr>
              <w:t>9</w:t>
            </w:r>
          </w:p>
        </w:tc>
        <w:tc>
          <w:tcPr>
            <w:tcW w:w="8736" w:type="dxa"/>
            <w:shd w:val="clear" w:color="auto" w:fill="auto"/>
            <w:vAlign w:val="top"/>
          </w:tcPr>
          <w:p w14:paraId="45D90708">
            <w:pPr>
              <w:pStyle w:val="17"/>
              <w:spacing w:before="82" w:line="228" w:lineRule="auto"/>
              <w:rPr>
                <w:rFonts w:hint="eastAsia" w:ascii="宋体" w:hAnsi="宋体" w:eastAsia="宋体" w:cs="宋体"/>
                <w:szCs w:val="21"/>
                <w:lang w:val="en-US" w:eastAsia="en-US"/>
              </w:rPr>
            </w:pPr>
            <w:r>
              <w:rPr>
                <w:rFonts w:hint="eastAsia" w:ascii="宋体" w:hAnsi="宋体" w:eastAsia="宋体" w:cs="宋体"/>
                <w:szCs w:val="21"/>
              </w:rPr>
              <w:t>不存在</w:t>
            </w:r>
            <w:r>
              <w:rPr>
                <w:rFonts w:hint="eastAsia" w:ascii="宋体" w:hAnsi="宋体" w:eastAsia="宋体" w:cs="宋体"/>
                <w:szCs w:val="21"/>
                <w:lang w:val="en-US" w:eastAsia="en-US"/>
              </w:rPr>
              <w:t>投标文件电子文档带病毒；</w:t>
            </w:r>
          </w:p>
        </w:tc>
      </w:tr>
      <w:tr w14:paraId="28FC3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06" w:type="dxa"/>
            <w:shd w:val="clear" w:color="auto" w:fill="auto"/>
            <w:vAlign w:val="center"/>
          </w:tcPr>
          <w:p w14:paraId="4A4869A8">
            <w:pPr>
              <w:pStyle w:val="17"/>
              <w:spacing w:before="110" w:line="187" w:lineRule="auto"/>
              <w:ind w:left="0" w:leftChars="0" w:firstLine="0" w:firstLineChars="0"/>
              <w:jc w:val="center"/>
              <w:rPr>
                <w:rFonts w:hint="default" w:ascii="宋体" w:hAnsi="宋体" w:eastAsia="宋体" w:cs="宋体"/>
                <w:snapToGrid w:val="0"/>
                <w:color w:val="000000"/>
                <w:kern w:val="0"/>
                <w:sz w:val="20"/>
                <w:szCs w:val="20"/>
                <w:lang w:val="en-US" w:eastAsia="zh-CN" w:bidi="ar-SA"/>
              </w:rPr>
            </w:pPr>
            <w:r>
              <w:rPr>
                <w:rFonts w:hint="eastAsia" w:cs="宋体"/>
                <w:lang w:val="en-US" w:eastAsia="zh-CN"/>
              </w:rPr>
              <w:t>10</w:t>
            </w:r>
          </w:p>
        </w:tc>
        <w:tc>
          <w:tcPr>
            <w:tcW w:w="8736" w:type="dxa"/>
            <w:shd w:val="clear" w:color="auto" w:fill="auto"/>
            <w:vAlign w:val="top"/>
          </w:tcPr>
          <w:p w14:paraId="42550223">
            <w:pPr>
              <w:pStyle w:val="17"/>
              <w:spacing w:before="82" w:line="228" w:lineRule="auto"/>
              <w:rPr>
                <w:rFonts w:hint="eastAsia" w:ascii="宋体" w:hAnsi="宋体" w:eastAsia="宋体" w:cs="宋体"/>
                <w:szCs w:val="21"/>
                <w:lang w:val="en-US" w:eastAsia="en-US"/>
              </w:rPr>
            </w:pPr>
            <w:r>
              <w:rPr>
                <w:rFonts w:hint="eastAsia" w:ascii="宋体" w:hAnsi="宋体" w:eastAsia="宋体" w:cs="宋体"/>
                <w:szCs w:val="21"/>
              </w:rPr>
              <w:t>不存在</w:t>
            </w:r>
            <w:r>
              <w:rPr>
                <w:rFonts w:hint="eastAsia" w:ascii="宋体" w:hAnsi="宋体" w:eastAsia="宋体" w:cs="宋体"/>
                <w:szCs w:val="21"/>
                <w:lang w:val="en-US" w:eastAsia="en-US"/>
              </w:rPr>
              <w:t>投标文件用不属于本公司的电子密钥或电子营业执照进行加密的；</w:t>
            </w:r>
          </w:p>
        </w:tc>
      </w:tr>
      <w:tr w14:paraId="3351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906" w:type="dxa"/>
            <w:vAlign w:val="center"/>
          </w:tcPr>
          <w:p w14:paraId="3C9B2BBC">
            <w:pPr>
              <w:pStyle w:val="17"/>
              <w:spacing w:before="110" w:line="187" w:lineRule="auto"/>
              <w:ind w:left="0" w:leftChars="0" w:firstLine="0" w:firstLineChars="0"/>
              <w:jc w:val="center"/>
              <w:rPr>
                <w:rFonts w:hint="default" w:ascii="宋体" w:hAnsi="宋体" w:eastAsia="宋体" w:cs="宋体"/>
                <w:lang w:val="en-US" w:eastAsia="zh-CN"/>
              </w:rPr>
            </w:pPr>
            <w:r>
              <w:rPr>
                <w:rFonts w:hint="eastAsia" w:cs="宋体"/>
                <w:lang w:val="en-US" w:eastAsia="zh-CN"/>
              </w:rPr>
              <w:t>11</w:t>
            </w:r>
          </w:p>
        </w:tc>
        <w:tc>
          <w:tcPr>
            <w:tcW w:w="8736" w:type="dxa"/>
            <w:shd w:val="clear" w:color="auto" w:fill="auto"/>
            <w:vAlign w:val="top"/>
          </w:tcPr>
          <w:p w14:paraId="5262528C">
            <w:pPr>
              <w:pStyle w:val="17"/>
              <w:spacing w:before="82" w:line="228" w:lineRule="auto"/>
              <w:rPr>
                <w:rFonts w:hint="eastAsia" w:ascii="宋体" w:hAnsi="宋体" w:eastAsia="宋体" w:cs="宋体"/>
                <w:szCs w:val="21"/>
                <w:lang w:val="en-US" w:eastAsia="en-US"/>
              </w:rPr>
            </w:pPr>
            <w:r>
              <w:rPr>
                <w:rFonts w:hint="eastAsia" w:ascii="宋体" w:hAnsi="宋体" w:eastAsia="宋体" w:cs="宋体"/>
                <w:szCs w:val="21"/>
              </w:rPr>
              <w:t>不存在不同投标供应商投标文件“文件创建标识码”一致</w:t>
            </w:r>
            <w:r>
              <w:rPr>
                <w:rFonts w:hint="eastAsia" w:ascii="宋体" w:hAnsi="宋体" w:eastAsia="宋体" w:cs="宋体"/>
                <w:szCs w:val="21"/>
                <w:lang w:eastAsia="zh-CN"/>
              </w:rPr>
              <w:t>；</w:t>
            </w:r>
          </w:p>
        </w:tc>
      </w:tr>
      <w:tr w14:paraId="3BDFE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06" w:type="dxa"/>
            <w:vAlign w:val="center"/>
          </w:tcPr>
          <w:p w14:paraId="4E15138F">
            <w:pPr>
              <w:pStyle w:val="17"/>
              <w:spacing w:before="110" w:line="187" w:lineRule="auto"/>
              <w:ind w:left="0" w:leftChars="0" w:firstLine="0" w:firstLineChars="0"/>
              <w:jc w:val="center"/>
              <w:rPr>
                <w:rFonts w:hint="default" w:ascii="宋体" w:hAnsi="宋体" w:eastAsia="宋体" w:cs="宋体"/>
                <w:lang w:val="en-US" w:eastAsia="zh-CN"/>
              </w:rPr>
            </w:pPr>
            <w:r>
              <w:rPr>
                <w:rFonts w:hint="eastAsia" w:cs="宋体"/>
                <w:lang w:val="en-US" w:eastAsia="zh-CN"/>
              </w:rPr>
              <w:t>12</w:t>
            </w:r>
          </w:p>
        </w:tc>
        <w:tc>
          <w:tcPr>
            <w:tcW w:w="8736" w:type="dxa"/>
            <w:shd w:val="clear" w:color="auto" w:fill="auto"/>
            <w:vAlign w:val="top"/>
          </w:tcPr>
          <w:p w14:paraId="0FAD9305">
            <w:pPr>
              <w:pStyle w:val="17"/>
              <w:spacing w:before="110" w:line="187" w:lineRule="auto"/>
              <w:ind w:left="0" w:leftChars="0" w:firstLine="0" w:firstLineChars="0"/>
              <w:jc w:val="left"/>
              <w:rPr>
                <w:rFonts w:hint="eastAsia" w:ascii="宋体" w:hAnsi="宋体" w:eastAsia="宋体" w:cs="宋体"/>
                <w:lang w:eastAsia="zh-CN"/>
              </w:rPr>
            </w:pPr>
            <w:r>
              <w:rPr>
                <w:rFonts w:hint="eastAsia"/>
                <w:szCs w:val="21"/>
              </w:rPr>
              <w:t>不存在</w:t>
            </w:r>
            <w:r>
              <w:rPr>
                <w:spacing w:val="7"/>
              </w:rPr>
              <w:t>使用同一</w:t>
            </w:r>
            <w:r>
              <w:rPr>
                <w:spacing w:val="-42"/>
              </w:rPr>
              <w:t xml:space="preserve"> </w:t>
            </w:r>
            <w:r>
              <w:t>MAC</w:t>
            </w:r>
            <w:r>
              <w:rPr>
                <w:spacing w:val="-38"/>
              </w:rPr>
              <w:t xml:space="preserve"> </w:t>
            </w:r>
            <w:r>
              <w:rPr>
                <w:spacing w:val="7"/>
              </w:rPr>
              <w:t>或</w:t>
            </w:r>
            <w:r>
              <w:rPr>
                <w:spacing w:val="-28"/>
              </w:rPr>
              <w:t xml:space="preserve"> </w:t>
            </w:r>
            <w:r>
              <w:t>IP</w:t>
            </w:r>
            <w:r>
              <w:rPr>
                <w:spacing w:val="-38"/>
              </w:rPr>
              <w:t xml:space="preserve"> </w:t>
            </w:r>
            <w:r>
              <w:rPr>
                <w:spacing w:val="7"/>
              </w:rPr>
              <w:t>地址投标的</w:t>
            </w:r>
            <w:r>
              <w:rPr>
                <w:rFonts w:hint="eastAsia"/>
                <w:spacing w:val="7"/>
                <w:lang w:eastAsia="zh-CN"/>
              </w:rPr>
              <w:t>；</w:t>
            </w:r>
          </w:p>
        </w:tc>
      </w:tr>
      <w:tr w14:paraId="6895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906" w:type="dxa"/>
            <w:vAlign w:val="center"/>
          </w:tcPr>
          <w:p w14:paraId="59F5F507">
            <w:pPr>
              <w:pStyle w:val="17"/>
              <w:spacing w:before="110" w:line="187" w:lineRule="auto"/>
              <w:ind w:left="0" w:leftChars="0" w:firstLine="0" w:firstLineChars="0"/>
              <w:jc w:val="center"/>
              <w:rPr>
                <w:rFonts w:hint="default" w:ascii="宋体" w:hAnsi="宋体" w:eastAsia="宋体" w:cs="宋体"/>
                <w:lang w:val="en-US" w:eastAsia="zh-CN"/>
              </w:rPr>
            </w:pPr>
            <w:r>
              <w:rPr>
                <w:rFonts w:hint="eastAsia" w:cs="宋体"/>
                <w:lang w:val="en-US" w:eastAsia="zh-CN"/>
              </w:rPr>
              <w:t>13</w:t>
            </w:r>
          </w:p>
        </w:tc>
        <w:tc>
          <w:tcPr>
            <w:tcW w:w="8736" w:type="dxa"/>
            <w:shd w:val="clear" w:color="auto" w:fill="auto"/>
            <w:vAlign w:val="top"/>
          </w:tcPr>
          <w:p w14:paraId="779E1F13">
            <w:pPr>
              <w:pStyle w:val="17"/>
              <w:spacing w:before="82" w:line="228" w:lineRule="auto"/>
              <w:rPr>
                <w:rFonts w:hint="eastAsia" w:ascii="宋体" w:hAnsi="宋体" w:eastAsia="宋体" w:cs="宋体"/>
                <w:snapToGrid w:val="0"/>
                <w:color w:val="000000"/>
                <w:kern w:val="0"/>
                <w:sz w:val="20"/>
                <w:szCs w:val="20"/>
                <w:lang w:val="en-US" w:eastAsia="zh-CN" w:bidi="ar-SA"/>
              </w:rPr>
            </w:pPr>
            <w:r>
              <w:rPr>
                <w:rFonts w:hint="eastAsia"/>
                <w:szCs w:val="21"/>
              </w:rPr>
              <w:t>不存在下述情况：</w:t>
            </w:r>
            <w:r>
              <w:rPr>
                <w:rFonts w:hint="eastAsia"/>
              </w:rPr>
              <w:t>法律、法规、规章、规范性文件规定的其他情形。</w:t>
            </w:r>
          </w:p>
        </w:tc>
      </w:tr>
    </w:tbl>
    <w:p w14:paraId="098E9D5B">
      <w:pPr>
        <w:pStyle w:val="7"/>
        <w:spacing w:line="244" w:lineRule="auto"/>
      </w:pPr>
    </w:p>
    <w:p w14:paraId="0A681A47">
      <w:pPr>
        <w:pStyle w:val="7"/>
        <w:spacing w:line="244" w:lineRule="auto"/>
      </w:pPr>
    </w:p>
    <w:p w14:paraId="3004CFDB">
      <w:pPr>
        <w:pStyle w:val="7"/>
        <w:spacing w:line="244" w:lineRule="auto"/>
      </w:pPr>
    </w:p>
    <w:p w14:paraId="7445BAE8">
      <w:pPr>
        <w:pStyle w:val="7"/>
        <w:spacing w:line="245" w:lineRule="auto"/>
      </w:pPr>
    </w:p>
    <w:p w14:paraId="31BB94C2">
      <w:pPr>
        <w:pStyle w:val="7"/>
        <w:spacing w:line="245" w:lineRule="auto"/>
      </w:pPr>
    </w:p>
    <w:p w14:paraId="016095E6">
      <w:pPr>
        <w:spacing w:before="130" w:line="222" w:lineRule="auto"/>
        <w:ind w:left="3762"/>
        <w:outlineLvl w:val="1"/>
        <w:rPr>
          <w:rFonts w:ascii="黑体" w:hAnsi="黑体" w:eastAsia="黑体" w:cs="黑体"/>
          <w:sz w:val="40"/>
          <w:szCs w:val="40"/>
        </w:rPr>
      </w:pPr>
      <w:bookmarkStart w:id="1" w:name="bookmark2"/>
      <w:bookmarkEnd w:id="1"/>
      <w:r>
        <w:rPr>
          <w:rFonts w:ascii="黑体" w:hAnsi="黑体" w:eastAsia="黑体" w:cs="黑体"/>
          <w:spacing w:val="-4"/>
          <w:sz w:val="40"/>
          <w:szCs w:val="40"/>
        </w:rPr>
        <w:t>评审信息</w:t>
      </w:r>
    </w:p>
    <w:p w14:paraId="51E3FC14">
      <w:pPr>
        <w:ind w:firstLine="420" w:firstLineChars="200"/>
        <w:rPr>
          <w:rFonts w:hint="eastAsia" w:ascii="宋体" w:hAnsi="宋体" w:eastAsia="宋体" w:cs="宋体"/>
          <w:highlight w:val="none"/>
          <w:u w:val="none"/>
        </w:rPr>
      </w:pPr>
      <w:r>
        <w:rPr>
          <w:rFonts w:hint="eastAsia" w:ascii="宋体" w:hAnsi="宋体" w:eastAsia="宋体" w:cs="宋体"/>
          <w:highlight w:val="none"/>
          <w:u w:val="none"/>
        </w:rPr>
        <w:t>评审方法：综合评分法，是指投标文件满足采购文件全部实质性要求，且按照评审因素的量化指标评审得分最高的</w:t>
      </w:r>
      <w:r>
        <w:rPr>
          <w:rFonts w:hint="eastAsia" w:ascii="宋体" w:hAnsi="宋体" w:eastAsia="宋体" w:cs="宋体"/>
          <w:highlight w:val="none"/>
          <w:u w:val="none"/>
          <w:lang w:eastAsia="zh-CN"/>
        </w:rPr>
        <w:t>投标人</w:t>
      </w:r>
      <w:r>
        <w:rPr>
          <w:rFonts w:hint="eastAsia" w:ascii="宋体" w:hAnsi="宋体" w:eastAsia="宋体" w:cs="宋体"/>
          <w:highlight w:val="none"/>
          <w:u w:val="none"/>
        </w:rPr>
        <w:t>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2884245">
      <w:pPr>
        <w:ind w:firstLine="420" w:firstLineChars="200"/>
        <w:rPr>
          <w:rFonts w:hint="eastAsia" w:ascii="宋体" w:hAnsi="宋体" w:eastAsia="宋体" w:cs="宋体"/>
          <w:highlight w:val="none"/>
          <w:u w:val="none"/>
        </w:rPr>
      </w:pPr>
      <w:r>
        <w:rPr>
          <w:rFonts w:hint="eastAsia" w:ascii="宋体" w:hAnsi="宋体" w:eastAsia="宋体" w:cs="宋体"/>
          <w:highlight w:val="none"/>
          <w:u w:val="none"/>
        </w:rPr>
        <w:t>价格分计算方法：</w:t>
      </w:r>
    </w:p>
    <w:p w14:paraId="3635FBBF">
      <w:pPr>
        <w:ind w:firstLine="420" w:firstLineChars="200"/>
        <w:rPr>
          <w:rFonts w:hint="eastAsia" w:ascii="宋体" w:hAnsi="宋体" w:eastAsia="宋体" w:cs="宋体"/>
        </w:rPr>
      </w:pPr>
      <w:r>
        <w:rPr>
          <w:rFonts w:hint="eastAsia" w:ascii="宋体" w:hAnsi="宋体" w:eastAsia="宋体" w:cs="宋体"/>
        </w:rPr>
        <w:t>采用低价优先法计算，即满足采购文件要求且响应价格最低的响应报价为评审基准价，其价格分为满分。其他</w:t>
      </w:r>
      <w:r>
        <w:rPr>
          <w:rFonts w:hint="eastAsia" w:ascii="宋体" w:hAnsi="宋体" w:eastAsia="宋体" w:cs="宋体"/>
          <w:lang w:eastAsia="zh-CN"/>
        </w:rPr>
        <w:t>投标人</w:t>
      </w:r>
      <w:r>
        <w:rPr>
          <w:rFonts w:hint="eastAsia" w:ascii="宋体" w:hAnsi="宋体" w:eastAsia="宋体" w:cs="宋体"/>
        </w:rPr>
        <w:t>的价格分统一按照下列公式计算：</w:t>
      </w:r>
    </w:p>
    <w:p w14:paraId="225E75FC">
      <w:pPr>
        <w:ind w:firstLine="420" w:firstLineChars="200"/>
        <w:rPr>
          <w:rFonts w:hint="eastAsia" w:ascii="宋体" w:hAnsi="宋体" w:eastAsia="宋体" w:cs="宋体"/>
        </w:rPr>
      </w:pPr>
      <w:r>
        <w:rPr>
          <w:rFonts w:hint="eastAsia" w:ascii="宋体" w:hAnsi="宋体" w:eastAsia="宋体" w:cs="宋体"/>
        </w:rPr>
        <w:t xml:space="preserve">响应报价得分=(评审基准价／响应报价)×100 </w:t>
      </w:r>
    </w:p>
    <w:p w14:paraId="30FE56B1">
      <w:pPr>
        <w:ind w:firstLine="420" w:firstLineChars="200"/>
        <w:rPr>
          <w:rFonts w:hint="eastAsia" w:ascii="宋体" w:hAnsi="宋体" w:eastAsia="宋体" w:cs="宋体"/>
        </w:rPr>
      </w:pPr>
      <w:r>
        <w:rPr>
          <w:rFonts w:hint="eastAsia" w:ascii="宋体" w:hAnsi="宋体" w:eastAsia="宋体" w:cs="宋体"/>
        </w:rPr>
        <w:t xml:space="preserve">评审总得分＝F1×A1＋F2×A2＋……＋Fn×An </w:t>
      </w:r>
    </w:p>
    <w:p w14:paraId="796D396A">
      <w:pPr>
        <w:ind w:firstLine="420" w:firstLineChars="200"/>
        <w:rPr>
          <w:rFonts w:hint="eastAsia" w:ascii="宋体" w:hAnsi="宋体" w:eastAsia="宋体" w:cs="宋体"/>
        </w:rPr>
      </w:pPr>
      <w:r>
        <w:rPr>
          <w:rFonts w:hint="eastAsia" w:ascii="宋体" w:hAnsi="宋体" w:eastAsia="宋体" w:cs="宋体"/>
        </w:rPr>
        <w:t>F1、F2……Fn分别为各项评审因素的得分；</w:t>
      </w:r>
    </w:p>
    <w:p w14:paraId="413AAE5C">
      <w:pPr>
        <w:ind w:firstLine="420" w:firstLineChars="200"/>
        <w:rPr>
          <w:rFonts w:hint="eastAsia" w:ascii="宋体" w:hAnsi="宋体" w:eastAsia="宋体" w:cs="宋体"/>
        </w:rPr>
      </w:pPr>
      <w:r>
        <w:rPr>
          <w:rFonts w:hint="eastAsia" w:ascii="宋体" w:hAnsi="宋体" w:eastAsia="宋体" w:cs="宋体"/>
        </w:rPr>
        <w:t>A1、A2、……An 分别为各项评审因素所占的权重(A1＋A2＋……＋An＝1)。</w:t>
      </w:r>
    </w:p>
    <w:p w14:paraId="3D2E05F1">
      <w:pPr>
        <w:rPr>
          <w:rFonts w:hint="eastAsia" w:ascii="宋体" w:hAnsi="宋体" w:eastAsia="宋体" w:cs="宋体"/>
        </w:rPr>
      </w:pPr>
      <w:r>
        <w:rPr>
          <w:rFonts w:hint="eastAsia" w:ascii="宋体" w:hAnsi="宋体" w:eastAsia="宋体" w:cs="宋体"/>
        </w:rPr>
        <w:t>评审过程中，不得去掉报价中的最高报价和最低报价。</w:t>
      </w:r>
    </w:p>
    <w:p w14:paraId="6BDAE34B">
      <w:pPr>
        <w:spacing w:before="133" w:line="220" w:lineRule="auto"/>
        <w:ind w:left="3958"/>
        <w:rPr>
          <w:rFonts w:ascii="宋体" w:hAnsi="宋体" w:eastAsia="宋体" w:cs="宋体"/>
          <w:sz w:val="30"/>
          <w:szCs w:val="30"/>
        </w:rPr>
      </w:pPr>
      <w:r>
        <w:rPr>
          <w:rFonts w:ascii="宋体" w:hAnsi="宋体" w:eastAsia="宋体" w:cs="宋体"/>
          <w:spacing w:val="-3"/>
          <w:sz w:val="30"/>
          <w:szCs w:val="30"/>
        </w:rPr>
        <w:t>评标信息</w:t>
      </w:r>
    </w:p>
    <w:p w14:paraId="7B0B7229">
      <w:pPr>
        <w:spacing w:line="104" w:lineRule="exact"/>
      </w:pPr>
    </w:p>
    <w:tbl>
      <w:tblPr>
        <w:tblStyle w:val="11"/>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489A6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B314301">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A131D60">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042ED3B">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权重</w:t>
            </w:r>
          </w:p>
        </w:tc>
      </w:tr>
      <w:tr w14:paraId="3E975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17F9D6E0">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1</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268BC889">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价格</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CE99D88">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10</w:t>
            </w:r>
          </w:p>
        </w:tc>
      </w:tr>
      <w:tr w14:paraId="518FF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65D01C">
            <w:pPr>
              <w:jc w:val="left"/>
              <w:rPr>
                <w:rFonts w:hint="eastAsia" w:ascii="宋体" w:hAnsi="宋体" w:eastAsia="宋体" w:cs="宋体"/>
                <w:b w:val="0"/>
                <w:bCs w:val="0"/>
                <w:sz w:val="21"/>
                <w:szCs w:val="21"/>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648B8BF9">
            <w:pPr>
              <w:wordWrap/>
              <w:jc w:val="left"/>
              <w:rPr>
                <w:rFonts w:hint="eastAsia" w:ascii="宋体" w:hAnsi="宋体" w:eastAsia="宋体" w:cs="宋体"/>
                <w:szCs w:val="21"/>
                <w:highlight w:val="none"/>
              </w:rPr>
            </w:pPr>
          </w:p>
        </w:tc>
      </w:tr>
      <w:tr w14:paraId="680E7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5BE79DB0">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2</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35260A45">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技术部分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2ED62530">
            <w:pPr>
              <w:wordWrap/>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48</w:t>
            </w:r>
          </w:p>
        </w:tc>
      </w:tr>
      <w:tr w14:paraId="2F91D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2AD69A">
            <w:pPr>
              <w:jc w:val="left"/>
              <w:rPr>
                <w:rFonts w:hint="eastAsia" w:ascii="宋体" w:hAnsi="宋体" w:eastAsia="宋体" w:cs="宋体"/>
                <w:b w:val="0"/>
                <w:bCs w:val="0"/>
                <w:sz w:val="21"/>
                <w:szCs w:val="21"/>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5FDAD9AA">
            <w:pPr>
              <w:wordWrap/>
              <w:jc w:val="left"/>
              <w:rPr>
                <w:rFonts w:hint="eastAsia" w:ascii="宋体" w:hAnsi="宋体" w:eastAsia="宋体" w:cs="宋体"/>
                <w:szCs w:val="21"/>
                <w:highlight w:val="none"/>
              </w:rPr>
            </w:pPr>
          </w:p>
        </w:tc>
      </w:tr>
      <w:tr w14:paraId="20FF8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139532B">
            <w:pPr>
              <w:jc w:val="left"/>
              <w:rPr>
                <w:rFonts w:hint="eastAsia" w:ascii="宋体" w:hAnsi="宋体" w:eastAsia="宋体" w:cs="宋体"/>
                <w:b w:val="0"/>
                <w:bCs w:val="0"/>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6737020">
            <w:pPr>
              <w:wordWrap/>
              <w:jc w:val="left"/>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912F0DF">
            <w:pPr>
              <w:wordWrap/>
              <w:jc w:val="left"/>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20FFA21">
            <w:pPr>
              <w:wordWrap/>
              <w:jc w:val="left"/>
              <w:rPr>
                <w:rFonts w:hint="eastAsia" w:ascii="宋体" w:hAnsi="宋体" w:eastAsia="宋体" w:cs="宋体"/>
                <w:szCs w:val="21"/>
                <w:highlight w:val="none"/>
              </w:rPr>
            </w:pPr>
            <w:r>
              <w:rPr>
                <w:rFonts w:hint="eastAsia" w:ascii="宋体" w:hAnsi="宋体" w:eastAsia="宋体" w:cs="宋体"/>
                <w:szCs w:val="21"/>
                <w:highlight w:val="none"/>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0942043">
            <w:pPr>
              <w:wordWrap/>
              <w:jc w:val="left"/>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5732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A7A04A">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0981DE05">
            <w:pPr>
              <w:wordWrap/>
              <w:jc w:val="left"/>
              <w:rPr>
                <w:rFonts w:hint="eastAsia" w:ascii="宋体" w:hAnsi="宋体" w:eastAsia="宋体" w:cs="宋体"/>
                <w:szCs w:val="21"/>
                <w:highlight w:val="none"/>
              </w:rPr>
            </w:pPr>
            <w:r>
              <w:rPr>
                <w:rFonts w:hint="eastAsia" w:ascii="宋体" w:hAnsi="宋体" w:eastAsia="宋体" w:cs="宋体"/>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57DE4394">
            <w:pPr>
              <w:wordWrap/>
              <w:jc w:val="left"/>
              <w:rPr>
                <w:rFonts w:hint="eastAsia" w:ascii="宋体" w:hAnsi="宋体" w:eastAsia="宋体" w:cs="宋体"/>
                <w:szCs w:val="21"/>
                <w:highlight w:val="none"/>
              </w:rPr>
            </w:pPr>
            <w:r>
              <w:rPr>
                <w:rFonts w:hint="eastAsia" w:ascii="宋体" w:hAnsi="宋体" w:eastAsia="宋体" w:cs="宋体"/>
                <w:szCs w:val="21"/>
                <w:highlight w:val="none"/>
              </w:rPr>
              <w:t>实施方案（工作措施、工作方法、工作手段、工作流程）</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7B742E27">
            <w:pPr>
              <w:wordWrap/>
              <w:jc w:val="left"/>
              <w:rPr>
                <w:rFonts w:hint="eastAsia" w:ascii="宋体" w:hAnsi="宋体" w:eastAsia="宋体" w:cs="宋体"/>
                <w:szCs w:val="21"/>
                <w:highlight w:val="none"/>
              </w:rPr>
            </w:pPr>
            <w:r>
              <w:rPr>
                <w:rFonts w:hint="eastAsia" w:ascii="宋体" w:hAnsi="宋体" w:eastAsia="宋体" w:cs="宋体"/>
                <w:szCs w:val="21"/>
                <w:highlight w:val="none"/>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30170A8E">
            <w:pPr>
              <w:numPr>
                <w:ilvl w:val="0"/>
                <w:numId w:val="0"/>
              </w:num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（一）</w:t>
            </w:r>
            <w:r>
              <w:rPr>
                <w:rFonts w:hint="eastAsia" w:ascii="宋体" w:hAnsi="宋体" w:eastAsia="宋体" w:cs="宋体"/>
                <w:b/>
                <w:bCs/>
                <w:szCs w:val="21"/>
                <w:highlight w:val="none"/>
              </w:rPr>
              <w:t>评分内容：</w:t>
            </w:r>
          </w:p>
          <w:p w14:paraId="2055059A">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根据所有涉及本项目配送服务的各方面方案，如货源、采购渠道、供货保障、品质监控、日常管理组织、物流配送方案及各种规章制度等，评委进行量化评分。</w:t>
            </w:r>
          </w:p>
          <w:p w14:paraId="26B5B52C">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内容具体详细、可操作性强评价为优</w:t>
            </w:r>
            <w:r>
              <w:rPr>
                <w:rFonts w:hint="eastAsia" w:ascii="宋体" w:hAnsi="宋体" w:eastAsia="宋体" w:cs="宋体"/>
                <w:szCs w:val="21"/>
                <w:highlight w:val="none"/>
                <w:lang w:eastAsia="zh-CN"/>
              </w:rPr>
              <w:t>；</w:t>
            </w:r>
            <w:r>
              <w:rPr>
                <w:rFonts w:hint="eastAsia" w:ascii="宋体" w:hAnsi="宋体" w:eastAsia="宋体" w:cs="宋体"/>
                <w:szCs w:val="21"/>
                <w:highlight w:val="none"/>
              </w:rPr>
              <w:t>内容较具体详细、可操作性较强评价为良</w:t>
            </w:r>
            <w:r>
              <w:rPr>
                <w:rFonts w:hint="eastAsia" w:ascii="宋体" w:hAnsi="宋体" w:eastAsia="宋体" w:cs="宋体"/>
                <w:szCs w:val="21"/>
                <w:highlight w:val="none"/>
                <w:lang w:eastAsia="zh-CN"/>
              </w:rPr>
              <w:t>；</w:t>
            </w:r>
            <w:r>
              <w:rPr>
                <w:rFonts w:hint="eastAsia" w:ascii="宋体" w:hAnsi="宋体" w:eastAsia="宋体" w:cs="宋体"/>
                <w:szCs w:val="21"/>
                <w:highlight w:val="none"/>
              </w:rPr>
              <w:t>方案基本满足项目需求、内容基本符合、可操作性一般评价为中</w:t>
            </w:r>
            <w:r>
              <w:rPr>
                <w:rFonts w:hint="eastAsia" w:ascii="宋体" w:hAnsi="宋体" w:eastAsia="宋体" w:cs="宋体"/>
                <w:szCs w:val="21"/>
                <w:highlight w:val="none"/>
                <w:lang w:eastAsia="zh-CN"/>
              </w:rPr>
              <w:t>；</w:t>
            </w:r>
            <w:r>
              <w:rPr>
                <w:rFonts w:hint="eastAsia" w:ascii="宋体" w:hAnsi="宋体" w:eastAsia="宋体" w:cs="宋体"/>
                <w:szCs w:val="21"/>
                <w:highlight w:val="none"/>
              </w:rPr>
              <w:t>上述情况之外的评价为差。</w:t>
            </w:r>
          </w:p>
          <w:p w14:paraId="16B1F50D">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5FA34F7E">
            <w:pPr>
              <w:wordWrap/>
              <w:ind w:firstLine="452" w:firstLineChars="200"/>
              <w:jc w:val="left"/>
              <w:rPr>
                <w:rFonts w:hint="eastAsia" w:ascii="宋体" w:hAnsi="宋体" w:eastAsia="宋体" w:cs="宋体"/>
                <w:szCs w:val="21"/>
                <w:highlight w:val="none"/>
              </w:rPr>
            </w:pPr>
            <w:r>
              <w:rPr>
                <w:rFonts w:hint="eastAsia" w:ascii="宋体" w:hAnsi="宋体" w:eastAsia="宋体" w:cs="宋体"/>
                <w:spacing w:val="8"/>
                <w:u w:val="none"/>
              </w:rPr>
              <w:t>根据采购文件的需求和响</w:t>
            </w:r>
            <w:r>
              <w:rPr>
                <w:rFonts w:hint="eastAsia" w:ascii="宋体" w:hAnsi="宋体" w:eastAsia="宋体" w:cs="宋体"/>
                <w:spacing w:val="9"/>
                <w:u w:val="none"/>
              </w:rPr>
              <w:t>应文件响应情况进行分档评分：评价为优</w:t>
            </w:r>
            <w:r>
              <w:rPr>
                <w:rFonts w:hint="eastAsia" w:ascii="宋体" w:hAnsi="宋体" w:eastAsia="宋体" w:cs="宋体"/>
                <w:spacing w:val="2"/>
                <w:u w:val="none"/>
              </w:rPr>
              <w:t>得10分，</w:t>
            </w:r>
            <w:r>
              <w:rPr>
                <w:rFonts w:hint="eastAsia" w:ascii="宋体" w:hAnsi="宋体" w:eastAsia="宋体" w:cs="宋体"/>
                <w:spacing w:val="2"/>
                <w:u w:val="none"/>
                <w:lang w:eastAsia="zh-CN"/>
              </w:rPr>
              <w:t>评价为</w:t>
            </w:r>
            <w:r>
              <w:rPr>
                <w:rFonts w:hint="eastAsia" w:ascii="宋体" w:hAnsi="宋体" w:eastAsia="宋体" w:cs="宋体"/>
                <w:spacing w:val="2"/>
                <w:u w:val="none"/>
              </w:rPr>
              <w:t>良得7分，</w:t>
            </w:r>
            <w:r>
              <w:rPr>
                <w:rFonts w:hint="eastAsia" w:ascii="宋体" w:hAnsi="宋体" w:eastAsia="宋体" w:cs="宋体"/>
                <w:spacing w:val="2"/>
                <w:u w:val="none"/>
                <w:lang w:eastAsia="zh-CN"/>
              </w:rPr>
              <w:t>评价为</w:t>
            </w:r>
            <w:r>
              <w:rPr>
                <w:rFonts w:hint="eastAsia" w:ascii="宋体" w:hAnsi="宋体" w:eastAsia="宋体" w:cs="宋体"/>
                <w:spacing w:val="2"/>
                <w:u w:val="none"/>
              </w:rPr>
              <w:t>中得4分，</w:t>
            </w:r>
            <w:r>
              <w:rPr>
                <w:rFonts w:hint="eastAsia" w:ascii="宋体" w:hAnsi="宋体" w:eastAsia="宋体" w:cs="宋体"/>
                <w:spacing w:val="2"/>
                <w:u w:val="none"/>
                <w:lang w:eastAsia="zh-CN"/>
              </w:rPr>
              <w:t>评价为</w:t>
            </w:r>
            <w:r>
              <w:rPr>
                <w:rFonts w:hint="eastAsia" w:ascii="宋体" w:hAnsi="宋体" w:eastAsia="宋体" w:cs="宋体"/>
                <w:spacing w:val="2"/>
                <w:u w:val="none"/>
              </w:rPr>
              <w:t>差或未</w:t>
            </w:r>
            <w:r>
              <w:rPr>
                <w:rFonts w:hint="eastAsia" w:ascii="宋体" w:hAnsi="宋体" w:eastAsia="宋体" w:cs="宋体"/>
                <w:spacing w:val="6"/>
                <w:u w:val="none"/>
              </w:rPr>
              <w:t>提供不得分。</w:t>
            </w:r>
          </w:p>
        </w:tc>
      </w:tr>
      <w:tr w14:paraId="78D2F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65344A">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73F39518">
            <w:pPr>
              <w:wordWrap/>
              <w:jc w:val="left"/>
              <w:rPr>
                <w:rFonts w:hint="eastAsia" w:ascii="宋体" w:hAnsi="宋体" w:eastAsia="宋体" w:cs="宋体"/>
                <w:szCs w:val="21"/>
                <w:highlight w:val="none"/>
              </w:rPr>
            </w:pPr>
            <w:r>
              <w:rPr>
                <w:rFonts w:hint="eastAsia" w:ascii="宋体" w:hAnsi="宋体" w:eastAsia="宋体" w:cs="宋体"/>
                <w:szCs w:val="21"/>
                <w:highlight w:val="none"/>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4339F354">
            <w:pPr>
              <w:wordWrap/>
              <w:jc w:val="left"/>
              <w:rPr>
                <w:rFonts w:hint="eastAsia" w:ascii="宋体" w:hAnsi="宋体" w:eastAsia="宋体" w:cs="宋体"/>
                <w:szCs w:val="21"/>
                <w:highlight w:val="none"/>
              </w:rPr>
            </w:pPr>
            <w:r>
              <w:rPr>
                <w:rFonts w:hint="eastAsia" w:ascii="宋体" w:hAnsi="宋体" w:eastAsia="宋体" w:cs="宋体"/>
                <w:szCs w:val="21"/>
                <w:highlight w:val="none"/>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EA7A377">
            <w:pPr>
              <w:wordWrap/>
              <w:jc w:val="left"/>
              <w:rPr>
                <w:rFonts w:hint="eastAsia" w:ascii="宋体" w:hAnsi="宋体" w:eastAsia="宋体" w:cs="宋体"/>
                <w:szCs w:val="21"/>
                <w:highlight w:val="none"/>
              </w:rPr>
            </w:pPr>
            <w:r>
              <w:rPr>
                <w:rFonts w:hint="eastAsia" w:ascii="宋体" w:hAnsi="宋体" w:eastAsia="宋体" w:cs="宋体"/>
                <w:szCs w:val="21"/>
                <w:highlight w:val="none"/>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A389432">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0F72AE94">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根据所有涉及本项目的服务特点提出合理化建议、重难点分析、应对措施（包括但不限于：生产过程中的难点分析及应对措施</w:t>
            </w:r>
            <w:r>
              <w:rPr>
                <w:rFonts w:hint="eastAsia" w:ascii="宋体" w:hAnsi="宋体" w:eastAsia="宋体" w:cs="宋体"/>
                <w:szCs w:val="21"/>
                <w:highlight w:val="none"/>
                <w:lang w:eastAsia="zh-CN"/>
              </w:rPr>
              <w:t>，</w:t>
            </w:r>
            <w:r>
              <w:rPr>
                <w:rFonts w:hint="eastAsia" w:ascii="宋体" w:hAnsi="宋体" w:eastAsia="宋体" w:cs="宋体"/>
                <w:szCs w:val="21"/>
                <w:highlight w:val="none"/>
              </w:rPr>
              <w:t>合理化建议等）评委进行量化评分。</w:t>
            </w:r>
          </w:p>
          <w:p w14:paraId="7A427824">
            <w:pPr>
              <w:wordWrap/>
              <w:ind w:firstLine="420" w:firstLineChars="200"/>
              <w:jc w:val="left"/>
              <w:rPr>
                <w:rFonts w:hint="eastAsia" w:ascii="宋体" w:hAnsi="宋体" w:eastAsia="宋体" w:cs="宋体"/>
              </w:rPr>
            </w:pPr>
            <w:r>
              <w:rPr>
                <w:rFonts w:hint="eastAsia" w:ascii="宋体" w:hAnsi="宋体" w:eastAsia="宋体" w:cs="宋体"/>
                <w:szCs w:val="21"/>
                <w:highlight w:val="none"/>
              </w:rPr>
              <w:t>内容具体详细、可操作性强评价为优</w:t>
            </w:r>
            <w:r>
              <w:rPr>
                <w:rFonts w:hint="eastAsia" w:ascii="宋体" w:hAnsi="宋体" w:eastAsia="宋体" w:cs="宋体"/>
                <w:szCs w:val="21"/>
                <w:highlight w:val="none"/>
                <w:lang w:eastAsia="zh-CN"/>
              </w:rPr>
              <w:t>；</w:t>
            </w:r>
            <w:r>
              <w:rPr>
                <w:rFonts w:hint="eastAsia" w:ascii="宋体" w:hAnsi="宋体" w:eastAsia="宋体" w:cs="宋体"/>
                <w:szCs w:val="21"/>
                <w:highlight w:val="none"/>
              </w:rPr>
              <w:t>内容较具体详细、可操作性较强评价为良</w:t>
            </w:r>
            <w:r>
              <w:rPr>
                <w:rFonts w:hint="eastAsia" w:ascii="宋体" w:hAnsi="宋体" w:eastAsia="宋体" w:cs="宋体"/>
                <w:szCs w:val="21"/>
                <w:highlight w:val="none"/>
                <w:lang w:eastAsia="zh-CN"/>
              </w:rPr>
              <w:t>；</w:t>
            </w:r>
            <w:r>
              <w:rPr>
                <w:rFonts w:hint="eastAsia" w:ascii="宋体" w:hAnsi="宋体" w:eastAsia="宋体" w:cs="宋体"/>
                <w:szCs w:val="21"/>
                <w:highlight w:val="none"/>
              </w:rPr>
              <w:t>方案基本满足项目需求、内容基本符合、可操作性一般评价为中</w:t>
            </w:r>
            <w:r>
              <w:rPr>
                <w:rFonts w:hint="eastAsia" w:ascii="宋体" w:hAnsi="宋体" w:eastAsia="宋体" w:cs="宋体"/>
                <w:szCs w:val="21"/>
                <w:highlight w:val="none"/>
                <w:lang w:eastAsia="zh-CN"/>
              </w:rPr>
              <w:t>；</w:t>
            </w:r>
            <w:r>
              <w:rPr>
                <w:rFonts w:hint="eastAsia" w:ascii="宋体" w:hAnsi="宋体" w:eastAsia="宋体" w:cs="宋体"/>
                <w:szCs w:val="21"/>
                <w:highlight w:val="none"/>
              </w:rPr>
              <w:t>上述情况之外的评价为差。</w:t>
            </w:r>
          </w:p>
          <w:p w14:paraId="57DFA9A4">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48F6B4C4">
            <w:pPr>
              <w:wordWrap/>
              <w:ind w:firstLine="452" w:firstLineChars="200"/>
              <w:jc w:val="left"/>
              <w:rPr>
                <w:rFonts w:hint="eastAsia" w:ascii="宋体" w:hAnsi="宋体" w:eastAsia="宋体" w:cs="宋体"/>
                <w:szCs w:val="21"/>
                <w:highlight w:val="none"/>
              </w:rPr>
            </w:pPr>
            <w:r>
              <w:rPr>
                <w:rFonts w:hint="eastAsia" w:ascii="宋体" w:hAnsi="宋体" w:eastAsia="宋体" w:cs="宋体"/>
                <w:spacing w:val="8"/>
                <w:u w:val="none"/>
              </w:rPr>
              <w:t>根据采购文件的需求和响</w:t>
            </w:r>
            <w:r>
              <w:rPr>
                <w:rFonts w:hint="eastAsia" w:ascii="宋体" w:hAnsi="宋体" w:eastAsia="宋体" w:cs="宋体"/>
                <w:spacing w:val="9"/>
                <w:u w:val="none"/>
              </w:rPr>
              <w:t>应文件响应情况进行分档评分：评价为优</w:t>
            </w:r>
            <w:r>
              <w:rPr>
                <w:rFonts w:hint="eastAsia" w:ascii="宋体" w:hAnsi="宋体" w:eastAsia="宋体" w:cs="宋体"/>
                <w:spacing w:val="2"/>
                <w:u w:val="none"/>
              </w:rPr>
              <w:t>得10分，</w:t>
            </w:r>
            <w:r>
              <w:rPr>
                <w:rFonts w:hint="eastAsia" w:ascii="宋体" w:hAnsi="宋体" w:eastAsia="宋体" w:cs="宋体"/>
                <w:spacing w:val="2"/>
                <w:u w:val="none"/>
                <w:lang w:eastAsia="zh-CN"/>
              </w:rPr>
              <w:t>评价为</w:t>
            </w:r>
            <w:r>
              <w:rPr>
                <w:rFonts w:hint="eastAsia" w:ascii="宋体" w:hAnsi="宋体" w:eastAsia="宋体" w:cs="宋体"/>
                <w:spacing w:val="2"/>
                <w:u w:val="none"/>
              </w:rPr>
              <w:t>良得7分，</w:t>
            </w:r>
            <w:r>
              <w:rPr>
                <w:rFonts w:hint="eastAsia" w:ascii="宋体" w:hAnsi="宋体" w:eastAsia="宋体" w:cs="宋体"/>
                <w:spacing w:val="2"/>
                <w:u w:val="none"/>
                <w:lang w:eastAsia="zh-CN"/>
              </w:rPr>
              <w:t>评价为</w:t>
            </w:r>
            <w:r>
              <w:rPr>
                <w:rFonts w:hint="eastAsia" w:ascii="宋体" w:hAnsi="宋体" w:eastAsia="宋体" w:cs="宋体"/>
                <w:spacing w:val="2"/>
                <w:u w:val="none"/>
              </w:rPr>
              <w:t>中得4分，</w:t>
            </w:r>
            <w:r>
              <w:rPr>
                <w:rFonts w:hint="eastAsia" w:ascii="宋体" w:hAnsi="宋体" w:eastAsia="宋体" w:cs="宋体"/>
                <w:spacing w:val="2"/>
                <w:u w:val="none"/>
                <w:lang w:eastAsia="zh-CN"/>
              </w:rPr>
              <w:t>评价为</w:t>
            </w:r>
            <w:r>
              <w:rPr>
                <w:rFonts w:hint="eastAsia" w:ascii="宋体" w:hAnsi="宋体" w:eastAsia="宋体" w:cs="宋体"/>
                <w:spacing w:val="2"/>
                <w:u w:val="none"/>
              </w:rPr>
              <w:t>差或未</w:t>
            </w:r>
            <w:r>
              <w:rPr>
                <w:rFonts w:hint="eastAsia" w:ascii="宋体" w:hAnsi="宋体" w:eastAsia="宋体" w:cs="宋体"/>
                <w:spacing w:val="6"/>
                <w:u w:val="none"/>
              </w:rPr>
              <w:t>提供不得分。</w:t>
            </w:r>
          </w:p>
        </w:tc>
      </w:tr>
      <w:tr w14:paraId="025A4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125AA5">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4DBA2D46">
            <w:pPr>
              <w:wordWrap/>
              <w:jc w:val="left"/>
              <w:rPr>
                <w:rFonts w:hint="eastAsia" w:ascii="宋体" w:hAnsi="宋体" w:eastAsia="宋体" w:cs="宋体"/>
                <w:szCs w:val="21"/>
                <w:highlight w:val="none"/>
              </w:rPr>
            </w:pPr>
            <w:r>
              <w:rPr>
                <w:rFonts w:hint="eastAsia" w:ascii="宋体" w:hAnsi="宋体" w:eastAsia="宋体" w:cs="宋体"/>
                <w:szCs w:val="21"/>
                <w:highlight w:val="none"/>
              </w:rPr>
              <w:t>3</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65E6DCCC">
            <w:pPr>
              <w:wordWrap/>
              <w:jc w:val="left"/>
              <w:rPr>
                <w:rFonts w:hint="eastAsia" w:ascii="宋体" w:hAnsi="宋体" w:eastAsia="宋体" w:cs="宋体"/>
                <w:szCs w:val="21"/>
                <w:highlight w:val="none"/>
              </w:rPr>
            </w:pPr>
            <w:r>
              <w:rPr>
                <w:rFonts w:hint="eastAsia" w:ascii="宋体" w:hAnsi="宋体" w:eastAsia="宋体" w:cs="宋体"/>
                <w:szCs w:val="21"/>
                <w:highlight w:val="none"/>
              </w:rPr>
              <w:t>质量（完成时间、安全、环保）保障措施及方案</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4682C367">
            <w:pPr>
              <w:wordWrap/>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3BB6C7F0">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6C3FA636">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根据投标人提供的质量</w:t>
            </w:r>
            <w:r>
              <w:rPr>
                <w:rFonts w:hint="eastAsia" w:ascii="宋体" w:hAnsi="宋体" w:eastAsia="宋体" w:cs="宋体"/>
                <w:szCs w:val="21"/>
                <w:highlight w:val="none"/>
                <w:lang w:eastAsia="zh-CN"/>
              </w:rPr>
              <w:t>保障</w:t>
            </w:r>
            <w:r>
              <w:rPr>
                <w:rFonts w:hint="eastAsia" w:ascii="宋体" w:hAnsi="宋体" w:eastAsia="宋体" w:cs="宋体"/>
                <w:szCs w:val="21"/>
                <w:highlight w:val="none"/>
              </w:rPr>
              <w:t>方案进行评价，包括但不限于以下内容：食品安全保障制度</w:t>
            </w:r>
            <w:r>
              <w:rPr>
                <w:rFonts w:hint="eastAsia" w:ascii="宋体" w:hAnsi="宋体" w:eastAsia="宋体" w:cs="宋体"/>
                <w:szCs w:val="21"/>
                <w:highlight w:val="none"/>
                <w:lang w:eastAsia="zh-CN"/>
              </w:rPr>
              <w:t>、</w:t>
            </w:r>
            <w:r>
              <w:rPr>
                <w:rFonts w:hint="eastAsia" w:ascii="宋体" w:hAnsi="宋体" w:eastAsia="宋体" w:cs="宋体"/>
                <w:szCs w:val="21"/>
                <w:highlight w:val="none"/>
              </w:rPr>
              <w:t>人员岗位职责、操作规程</w:t>
            </w:r>
            <w:r>
              <w:rPr>
                <w:rFonts w:hint="eastAsia" w:ascii="宋体" w:hAnsi="宋体" w:eastAsia="宋体" w:cs="宋体"/>
                <w:szCs w:val="21"/>
                <w:highlight w:val="none"/>
                <w:lang w:eastAsia="zh-CN"/>
              </w:rPr>
              <w:t>、</w:t>
            </w:r>
            <w:r>
              <w:rPr>
                <w:rFonts w:hint="eastAsia" w:ascii="宋体" w:hAnsi="宋体" w:eastAsia="宋体" w:cs="宋体"/>
                <w:szCs w:val="21"/>
                <w:highlight w:val="none"/>
              </w:rPr>
              <w:t>劳动纪律和奖惩办法、客户投诉反馈管理制度</w:t>
            </w:r>
            <w:r>
              <w:rPr>
                <w:rFonts w:hint="eastAsia" w:ascii="宋体" w:hAnsi="宋体" w:eastAsia="宋体" w:cs="宋体"/>
                <w:szCs w:val="21"/>
                <w:highlight w:val="none"/>
                <w:lang w:eastAsia="zh-CN"/>
              </w:rPr>
              <w:t>、</w:t>
            </w:r>
            <w:r>
              <w:rPr>
                <w:rFonts w:hint="eastAsia" w:ascii="宋体" w:hAnsi="宋体" w:eastAsia="宋体" w:cs="宋体"/>
                <w:szCs w:val="21"/>
                <w:highlight w:val="none"/>
              </w:rPr>
              <w:t>应急预案</w:t>
            </w:r>
            <w:r>
              <w:rPr>
                <w:rFonts w:hint="eastAsia" w:ascii="宋体" w:hAnsi="宋体" w:eastAsia="宋体" w:cs="宋体"/>
                <w:szCs w:val="21"/>
                <w:highlight w:val="none"/>
                <w:lang w:eastAsia="zh-CN"/>
              </w:rPr>
              <w:t>等，</w:t>
            </w:r>
            <w:r>
              <w:rPr>
                <w:rFonts w:hint="eastAsia" w:ascii="宋体" w:hAnsi="宋体" w:eastAsia="宋体" w:cs="宋体"/>
                <w:szCs w:val="21"/>
                <w:highlight w:val="none"/>
              </w:rPr>
              <w:t>评委进行量化评分。</w:t>
            </w:r>
          </w:p>
          <w:p w14:paraId="37218FF1">
            <w:pPr>
              <w:wordWrap/>
              <w:ind w:firstLine="420" w:firstLineChars="200"/>
              <w:jc w:val="left"/>
              <w:rPr>
                <w:rFonts w:hint="eastAsia" w:ascii="宋体" w:hAnsi="宋体" w:eastAsia="宋体" w:cs="宋体"/>
              </w:rPr>
            </w:pPr>
            <w:r>
              <w:rPr>
                <w:rFonts w:hint="eastAsia" w:ascii="宋体" w:hAnsi="宋体" w:eastAsia="宋体" w:cs="宋体"/>
                <w:szCs w:val="21"/>
                <w:highlight w:val="none"/>
              </w:rPr>
              <w:t>内容具体详细、可操作性强评价为优</w:t>
            </w:r>
            <w:r>
              <w:rPr>
                <w:rFonts w:hint="eastAsia" w:ascii="宋体" w:hAnsi="宋体" w:eastAsia="宋体" w:cs="宋体"/>
                <w:szCs w:val="21"/>
                <w:highlight w:val="none"/>
                <w:lang w:eastAsia="zh-CN"/>
              </w:rPr>
              <w:t>；</w:t>
            </w:r>
            <w:r>
              <w:rPr>
                <w:rFonts w:hint="eastAsia" w:ascii="宋体" w:hAnsi="宋体" w:eastAsia="宋体" w:cs="宋体"/>
                <w:szCs w:val="21"/>
                <w:highlight w:val="none"/>
              </w:rPr>
              <w:t>内容较具体详细、可操作性较强评价为良</w:t>
            </w:r>
            <w:r>
              <w:rPr>
                <w:rFonts w:hint="eastAsia" w:ascii="宋体" w:hAnsi="宋体" w:eastAsia="宋体" w:cs="宋体"/>
                <w:szCs w:val="21"/>
                <w:highlight w:val="none"/>
                <w:lang w:eastAsia="zh-CN"/>
              </w:rPr>
              <w:t>；</w:t>
            </w:r>
            <w:r>
              <w:rPr>
                <w:rFonts w:hint="eastAsia" w:ascii="宋体" w:hAnsi="宋体" w:eastAsia="宋体" w:cs="宋体"/>
                <w:szCs w:val="21"/>
                <w:highlight w:val="none"/>
              </w:rPr>
              <w:t>方案基本满足项目需求、内容基本符合、可操作性一般评价为中</w:t>
            </w:r>
            <w:r>
              <w:rPr>
                <w:rFonts w:hint="eastAsia" w:ascii="宋体" w:hAnsi="宋体" w:eastAsia="宋体" w:cs="宋体"/>
                <w:szCs w:val="21"/>
                <w:highlight w:val="none"/>
                <w:lang w:eastAsia="zh-CN"/>
              </w:rPr>
              <w:t>；</w:t>
            </w:r>
            <w:r>
              <w:rPr>
                <w:rFonts w:hint="eastAsia" w:ascii="宋体" w:hAnsi="宋体" w:eastAsia="宋体" w:cs="宋体"/>
                <w:szCs w:val="21"/>
                <w:highlight w:val="none"/>
              </w:rPr>
              <w:t>上述情况之外的评价为差。</w:t>
            </w:r>
          </w:p>
          <w:p w14:paraId="31164E86">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374C19BE">
            <w:pPr>
              <w:wordWrap/>
              <w:ind w:firstLine="452" w:firstLineChars="200"/>
              <w:jc w:val="left"/>
              <w:rPr>
                <w:rFonts w:hint="eastAsia" w:ascii="宋体" w:hAnsi="宋体" w:eastAsia="宋体" w:cs="宋体"/>
                <w:szCs w:val="21"/>
                <w:highlight w:val="none"/>
              </w:rPr>
            </w:pPr>
            <w:r>
              <w:rPr>
                <w:rFonts w:hint="eastAsia" w:ascii="宋体" w:hAnsi="宋体" w:eastAsia="宋体" w:cs="宋体"/>
                <w:spacing w:val="8"/>
                <w:u w:val="none"/>
              </w:rPr>
              <w:t>根据采购文件的需求和响</w:t>
            </w:r>
            <w:r>
              <w:rPr>
                <w:rFonts w:hint="eastAsia" w:ascii="宋体" w:hAnsi="宋体" w:eastAsia="宋体" w:cs="宋体"/>
                <w:spacing w:val="9"/>
                <w:u w:val="none"/>
              </w:rPr>
              <w:t>应文件响应情况进行分档评分：评价为优</w:t>
            </w:r>
            <w:r>
              <w:rPr>
                <w:rFonts w:hint="eastAsia" w:ascii="宋体" w:hAnsi="宋体" w:eastAsia="宋体" w:cs="宋体"/>
                <w:spacing w:val="2"/>
                <w:u w:val="none"/>
              </w:rPr>
              <w:t>得10分，</w:t>
            </w:r>
            <w:r>
              <w:rPr>
                <w:rFonts w:hint="eastAsia" w:ascii="宋体" w:hAnsi="宋体" w:eastAsia="宋体" w:cs="宋体"/>
                <w:spacing w:val="2"/>
                <w:u w:val="none"/>
                <w:lang w:eastAsia="zh-CN"/>
              </w:rPr>
              <w:t>评价为</w:t>
            </w:r>
            <w:r>
              <w:rPr>
                <w:rFonts w:hint="eastAsia" w:ascii="宋体" w:hAnsi="宋体" w:eastAsia="宋体" w:cs="宋体"/>
                <w:spacing w:val="2"/>
                <w:u w:val="none"/>
              </w:rPr>
              <w:t>良得7分，</w:t>
            </w:r>
            <w:r>
              <w:rPr>
                <w:rFonts w:hint="eastAsia" w:ascii="宋体" w:hAnsi="宋体" w:eastAsia="宋体" w:cs="宋体"/>
                <w:spacing w:val="2"/>
                <w:u w:val="none"/>
                <w:lang w:eastAsia="zh-CN"/>
              </w:rPr>
              <w:t>评价为</w:t>
            </w:r>
            <w:r>
              <w:rPr>
                <w:rFonts w:hint="eastAsia" w:ascii="宋体" w:hAnsi="宋体" w:eastAsia="宋体" w:cs="宋体"/>
                <w:spacing w:val="2"/>
                <w:u w:val="none"/>
              </w:rPr>
              <w:t>中得4分，</w:t>
            </w:r>
            <w:r>
              <w:rPr>
                <w:rFonts w:hint="eastAsia" w:ascii="宋体" w:hAnsi="宋体" w:eastAsia="宋体" w:cs="宋体"/>
                <w:spacing w:val="2"/>
                <w:u w:val="none"/>
                <w:lang w:eastAsia="zh-CN"/>
              </w:rPr>
              <w:t>评价为</w:t>
            </w:r>
            <w:r>
              <w:rPr>
                <w:rFonts w:hint="eastAsia" w:ascii="宋体" w:hAnsi="宋体" w:eastAsia="宋体" w:cs="宋体"/>
                <w:spacing w:val="2"/>
                <w:u w:val="none"/>
              </w:rPr>
              <w:t>差或未</w:t>
            </w:r>
            <w:r>
              <w:rPr>
                <w:rFonts w:hint="eastAsia" w:ascii="宋体" w:hAnsi="宋体" w:eastAsia="宋体" w:cs="宋体"/>
                <w:spacing w:val="6"/>
                <w:u w:val="none"/>
              </w:rPr>
              <w:t>提供不得分</w:t>
            </w:r>
          </w:p>
        </w:tc>
      </w:tr>
      <w:tr w14:paraId="5DA08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EBAD3C">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186C3DFA">
            <w:pPr>
              <w:wordWrap/>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017E9D6F">
            <w:pPr>
              <w:wordWrap/>
              <w:jc w:val="left"/>
              <w:rPr>
                <w:rFonts w:hint="eastAsia" w:ascii="宋体" w:hAnsi="宋体" w:eastAsia="宋体" w:cs="宋体"/>
                <w:szCs w:val="21"/>
                <w:highlight w:val="none"/>
              </w:rPr>
            </w:pPr>
            <w:r>
              <w:rPr>
                <w:rFonts w:hint="eastAsia" w:ascii="宋体" w:hAnsi="宋体" w:eastAsia="宋体" w:cs="宋体"/>
                <w:szCs w:val="21"/>
                <w:highlight w:val="none"/>
              </w:rPr>
              <w:t>违约承诺</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4EAD7FB6">
            <w:pPr>
              <w:wordWrap/>
              <w:jc w:val="left"/>
              <w:rPr>
                <w:rFonts w:hint="eastAsia" w:ascii="宋体" w:hAnsi="宋体" w:eastAsia="宋体" w:cs="宋体"/>
                <w:szCs w:val="21"/>
                <w:highlight w:val="none"/>
              </w:rPr>
            </w:pPr>
            <w:r>
              <w:rPr>
                <w:rFonts w:hint="eastAsia" w:ascii="宋体" w:hAnsi="宋体" w:eastAsia="宋体" w:cs="宋体"/>
                <w:szCs w:val="21"/>
                <w:highlight w:val="none"/>
              </w:rPr>
              <w:t>3</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2D9AA9FB">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55F0BC08">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书面承诺：需在合同签订之日起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个工作日内，按时开展该合同服务，如未能按时开展，将视为根本违约，采购方有权立即解除与其签订的采购合同，且</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还需向采购方支付中选价的</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%的违约金并赔偿其他损失。</w:t>
            </w:r>
          </w:p>
          <w:p w14:paraId="709949BE">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7A42EAB6">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须提供违约承诺函（格式自拟），按要求提供得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分。未按要求提供或提供不清晰导致专家无法判断的不得分【须提供加盖</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公章的违约承诺函，按要求提供得满分，未提供或提供信息不全均不得分。】</w:t>
            </w:r>
          </w:p>
        </w:tc>
      </w:tr>
      <w:tr w14:paraId="09A8D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DA6DDA">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4B6E34E6">
            <w:pPr>
              <w:wordWrap/>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3389BB65">
            <w:pPr>
              <w:wordWrap/>
              <w:jc w:val="left"/>
              <w:rPr>
                <w:rFonts w:hint="eastAsia" w:ascii="宋体" w:hAnsi="宋体" w:eastAsia="宋体" w:cs="宋体"/>
                <w:szCs w:val="21"/>
                <w:highlight w:val="none"/>
              </w:rPr>
            </w:pPr>
            <w:r>
              <w:rPr>
                <w:rFonts w:hint="eastAsia" w:ascii="宋体" w:hAnsi="宋体" w:eastAsia="宋体" w:cs="宋体"/>
                <w:szCs w:val="21"/>
                <w:highlight w:val="none"/>
              </w:rPr>
              <w:t>拟安排项目负责人情况（仅限1人）</w:t>
            </w:r>
          </w:p>
          <w:p w14:paraId="74347D56">
            <w:pPr>
              <w:wordWrap/>
              <w:jc w:val="left"/>
              <w:rPr>
                <w:rFonts w:hint="eastAsia" w:ascii="宋体" w:hAnsi="宋体" w:eastAsia="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14B89D7">
            <w:pPr>
              <w:wordWrap/>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7F0F03D3">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205BCC06">
            <w:pPr>
              <w:wordWrap/>
              <w:jc w:val="left"/>
              <w:rPr>
                <w:rFonts w:hint="eastAsia" w:ascii="宋体" w:hAnsi="宋体" w:eastAsia="宋体" w:cs="宋体"/>
                <w:szCs w:val="21"/>
                <w:highlight w:val="none"/>
              </w:rPr>
            </w:pPr>
            <w:r>
              <w:rPr>
                <w:rFonts w:hint="eastAsia" w:ascii="宋体" w:hAnsi="宋体" w:eastAsia="宋体" w:cs="宋体"/>
                <w:szCs w:val="21"/>
                <w:highlight w:val="none"/>
              </w:rPr>
              <w:t>项目负责人具备以下条件的相应得分：</w:t>
            </w:r>
          </w:p>
          <w:p w14:paraId="59B69362">
            <w:pPr>
              <w:numPr>
                <w:ilvl w:val="0"/>
                <w:numId w:val="1"/>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具有</w:t>
            </w:r>
            <w:r>
              <w:rPr>
                <w:rFonts w:hint="eastAsia" w:ascii="宋体" w:hAnsi="宋体" w:eastAsia="宋体" w:cs="宋体"/>
                <w:szCs w:val="21"/>
                <w:highlight w:val="none"/>
                <w:lang w:eastAsia="zh-CN"/>
              </w:rPr>
              <w:t>全日制</w:t>
            </w:r>
            <w:r>
              <w:rPr>
                <w:rFonts w:hint="eastAsia" w:ascii="宋体" w:hAnsi="宋体" w:eastAsia="宋体" w:cs="宋体"/>
                <w:szCs w:val="21"/>
                <w:highlight w:val="none"/>
              </w:rPr>
              <w:t>大专或以上学历的，得</w:t>
            </w:r>
            <w:r>
              <w:rPr>
                <w:rFonts w:hint="eastAsia" w:ascii="宋体" w:hAnsi="宋体" w:eastAsia="宋体" w:cs="宋体"/>
                <w:szCs w:val="21"/>
                <w:highlight w:val="none"/>
                <w:lang w:val="en-US" w:eastAsia="zh-CN"/>
              </w:rPr>
              <w:t>2分</w:t>
            </w:r>
            <w:r>
              <w:rPr>
                <w:rFonts w:hint="eastAsia" w:ascii="宋体" w:hAnsi="宋体" w:eastAsia="宋体" w:cs="宋体"/>
                <w:szCs w:val="21"/>
                <w:highlight w:val="none"/>
              </w:rPr>
              <w:t>；</w:t>
            </w:r>
          </w:p>
          <w:p w14:paraId="65D9ECF7">
            <w:pPr>
              <w:numPr>
                <w:ilvl w:val="0"/>
                <w:numId w:val="1"/>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 xml:space="preserve">具有高级食品安全管理员（师）证书，得 </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 xml:space="preserve">； </w:t>
            </w:r>
          </w:p>
          <w:p w14:paraId="0A4DC7BD">
            <w:pPr>
              <w:numPr>
                <w:ilvl w:val="0"/>
                <w:numId w:val="1"/>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具有公共营养师证书（高级/三级）及以上证书或具有（高级/三级）营养配餐师（员）及以上证书的，得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w:t>
            </w:r>
          </w:p>
          <w:p w14:paraId="58E12F1B">
            <w:pPr>
              <w:numPr>
                <w:ilvl w:val="0"/>
                <w:numId w:val="1"/>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具有高级餐饮职业经理人证书或具有高级团餐项目管理师培训合格证书，得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w:t>
            </w:r>
          </w:p>
          <w:p w14:paraId="300CC506">
            <w:pPr>
              <w:wordWrap/>
              <w:jc w:val="left"/>
              <w:rPr>
                <w:rFonts w:hint="eastAsia" w:ascii="宋体" w:hAnsi="宋体" w:eastAsia="宋体" w:cs="宋体"/>
                <w:szCs w:val="21"/>
                <w:highlight w:val="none"/>
              </w:rPr>
            </w:pPr>
            <w:r>
              <w:rPr>
                <w:rFonts w:hint="eastAsia" w:ascii="宋体" w:hAnsi="宋体" w:eastAsia="宋体" w:cs="宋体"/>
                <w:szCs w:val="21"/>
                <w:highlight w:val="none"/>
              </w:rPr>
              <w:t>本小项最高得</w:t>
            </w:r>
            <w:r>
              <w:rPr>
                <w:rFonts w:hint="eastAsia" w:ascii="宋体" w:hAnsi="宋体" w:eastAsia="宋体" w:cs="宋体"/>
                <w:szCs w:val="21"/>
                <w:highlight w:val="none"/>
                <w:lang w:val="en-US" w:eastAsia="zh-CN"/>
              </w:rPr>
              <w:t>5分</w:t>
            </w:r>
            <w:r>
              <w:rPr>
                <w:rFonts w:hint="eastAsia" w:ascii="宋体" w:hAnsi="宋体" w:eastAsia="宋体" w:cs="宋体"/>
                <w:szCs w:val="21"/>
                <w:highlight w:val="none"/>
              </w:rPr>
              <w:t>。</w:t>
            </w:r>
          </w:p>
          <w:p w14:paraId="55A6007A">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19B78C60">
            <w:pPr>
              <w:numPr>
                <w:ilvl w:val="0"/>
                <w:numId w:val="2"/>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项目负责人必须为</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自有员工，提供相关人员开标日前由</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 xml:space="preserve">为其缴交的载有社保部门公章的近三个月（ </w:t>
            </w:r>
            <w:r>
              <w:rPr>
                <w:rFonts w:hint="eastAsia" w:ascii="宋体" w:hAnsi="宋体" w:eastAsia="宋体" w:cs="宋体"/>
                <w:szCs w:val="21"/>
                <w:highlight w:val="none"/>
                <w:lang w:val="en-US" w:eastAsia="zh-CN"/>
              </w:rPr>
              <w:t>2024</w:t>
            </w:r>
            <w:r>
              <w:rPr>
                <w:rFonts w:hint="eastAsia" w:ascii="宋体" w:hAnsi="宋体" w:eastAsia="宋体" w:cs="宋体"/>
                <w:szCs w:val="21"/>
                <w:highlight w:val="none"/>
              </w:rPr>
              <w:t xml:space="preserve">年 </w:t>
            </w:r>
            <w:r>
              <w:rPr>
                <w:rFonts w:hint="eastAsia" w:ascii="宋体" w:hAnsi="宋体" w:cs="宋体"/>
                <w:szCs w:val="21"/>
                <w:highlight w:val="none"/>
                <w:lang w:val="en-US" w:eastAsia="zh-CN"/>
              </w:rPr>
              <w:t>8</w:t>
            </w:r>
            <w:r>
              <w:rPr>
                <w:rFonts w:hint="eastAsia" w:ascii="宋体" w:hAnsi="宋体" w:eastAsia="宋体" w:cs="宋体"/>
                <w:szCs w:val="21"/>
                <w:highlight w:val="none"/>
              </w:rPr>
              <w:t xml:space="preserve">月至 </w:t>
            </w:r>
            <w:r>
              <w:rPr>
                <w:rFonts w:hint="eastAsia" w:ascii="宋体" w:hAnsi="宋体" w:cs="宋体"/>
                <w:szCs w:val="21"/>
                <w:highlight w:val="none"/>
                <w:lang w:val="en-US" w:eastAsia="zh-CN"/>
              </w:rPr>
              <w:t>10</w:t>
            </w:r>
            <w:r>
              <w:rPr>
                <w:rFonts w:hint="eastAsia" w:ascii="宋体" w:hAnsi="宋体" w:eastAsia="宋体" w:cs="宋体"/>
                <w:szCs w:val="21"/>
                <w:highlight w:val="none"/>
              </w:rPr>
              <w:t>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496D56DF">
            <w:pPr>
              <w:numPr>
                <w:ilvl w:val="0"/>
                <w:numId w:val="2"/>
              </w:numPr>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lang w:eastAsia="zh-CN"/>
              </w:rPr>
              <w:t>提供项目负责人相关证书扫描件，证书</w:t>
            </w:r>
            <w:r>
              <w:rPr>
                <w:rFonts w:hint="eastAsia" w:ascii="宋体" w:hAnsi="宋体" w:eastAsia="宋体" w:cs="宋体"/>
                <w:szCs w:val="21"/>
                <w:highlight w:val="none"/>
              </w:rPr>
              <w:t>若由行业协会/社会组织发证的，还需提供该行业协会/社会组织在中国社会组织政务服务平台查询正常截图（https://chinanpo.mca.gov.cn）。若为职业资格证书/职业技能等级证书，还需提供该证书在技能人才评价证书全国联网查询截图（http://zscx.osta.org.cn）</w:t>
            </w:r>
            <w:r>
              <w:rPr>
                <w:rFonts w:hint="eastAsia" w:ascii="宋体" w:hAnsi="宋体" w:eastAsia="宋体" w:cs="宋体"/>
                <w:szCs w:val="21"/>
                <w:highlight w:val="none"/>
                <w:lang w:eastAsia="zh-CN"/>
              </w:rPr>
              <w:t>。相关证书在公开渠道无法查询的，需提供颁发部门或者政府监管机构的证明材料或网站截图，证明证书真实有效且为合法机构颁发。</w:t>
            </w:r>
          </w:p>
          <w:p w14:paraId="61CC0783">
            <w:pPr>
              <w:numPr>
                <w:ilvl w:val="0"/>
                <w:numId w:val="2"/>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3CC00117">
            <w:pPr>
              <w:wordWrap/>
              <w:jc w:val="left"/>
              <w:rPr>
                <w:rFonts w:hint="eastAsia" w:ascii="宋体" w:hAnsi="宋体" w:eastAsia="宋体" w:cs="宋体"/>
                <w:szCs w:val="21"/>
                <w:highlight w:val="none"/>
                <w:lang w:eastAsia="zh-CN"/>
              </w:rPr>
            </w:pPr>
            <w:r>
              <w:rPr>
                <w:rFonts w:hint="eastAsia" w:ascii="宋体" w:hAnsi="宋体" w:eastAsia="宋体" w:cs="宋体"/>
                <w:szCs w:val="21"/>
                <w:highlight w:val="none"/>
              </w:rPr>
              <w:t>未按要求提供或提供不清晰导致专家无法判断的不得分</w:t>
            </w:r>
            <w:r>
              <w:rPr>
                <w:rFonts w:hint="eastAsia" w:ascii="宋体" w:hAnsi="宋体" w:eastAsia="宋体" w:cs="宋体"/>
                <w:szCs w:val="21"/>
                <w:highlight w:val="none"/>
                <w:lang w:eastAsia="zh-CN"/>
              </w:rPr>
              <w:t>。</w:t>
            </w:r>
          </w:p>
        </w:tc>
      </w:tr>
      <w:tr w14:paraId="736EA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AE9066">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5139F2DA">
            <w:pPr>
              <w:wordWrap/>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4AE7001C">
            <w:pPr>
              <w:wordWrap/>
              <w:jc w:val="left"/>
              <w:rPr>
                <w:rFonts w:hint="eastAsia" w:ascii="宋体" w:hAnsi="宋体" w:eastAsia="宋体" w:cs="宋体"/>
                <w:szCs w:val="21"/>
                <w:highlight w:val="none"/>
              </w:rPr>
            </w:pPr>
            <w:r>
              <w:rPr>
                <w:rFonts w:hint="eastAsia" w:ascii="宋体" w:hAnsi="宋体" w:eastAsia="宋体" w:cs="宋体"/>
                <w:szCs w:val="21"/>
                <w:highlight w:val="none"/>
              </w:rPr>
              <w:t>拟安排的项目团队成员（项目负责人除外）情况</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637CB4C">
            <w:pPr>
              <w:wordWrap/>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2F091039">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19C2547F">
            <w:pPr>
              <w:wordWrap/>
              <w:jc w:val="left"/>
              <w:rPr>
                <w:rFonts w:hint="eastAsia" w:ascii="宋体" w:hAnsi="宋体" w:eastAsia="宋体" w:cs="宋体"/>
                <w:szCs w:val="21"/>
                <w:highlight w:val="none"/>
                <w:lang w:eastAsia="zh-CN"/>
              </w:rPr>
            </w:pPr>
            <w:r>
              <w:rPr>
                <w:rFonts w:hint="eastAsia" w:ascii="宋体" w:hAnsi="宋体" w:eastAsia="宋体" w:cs="宋体"/>
                <w:szCs w:val="21"/>
                <w:highlight w:val="none"/>
              </w:rPr>
              <w:t>团队成员总人数要求至少</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人，未达到人数要求的，不得分</w:t>
            </w:r>
            <w:r>
              <w:rPr>
                <w:rFonts w:hint="eastAsia" w:ascii="宋体" w:hAnsi="宋体" w:eastAsia="宋体" w:cs="宋体"/>
                <w:szCs w:val="21"/>
                <w:highlight w:val="none"/>
                <w:lang w:eastAsia="zh-CN"/>
              </w:rPr>
              <w:t>：</w:t>
            </w:r>
          </w:p>
          <w:p w14:paraId="0796096A">
            <w:pPr>
              <w:numPr>
                <w:ilvl w:val="0"/>
                <w:numId w:val="3"/>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为本项目拟安排项目团队成员，具有高级食品安全管理员（师）证书</w:t>
            </w:r>
            <w:r>
              <w:rPr>
                <w:rFonts w:hint="eastAsia" w:ascii="宋体" w:hAnsi="宋体" w:eastAsia="宋体" w:cs="宋体"/>
                <w:szCs w:val="21"/>
                <w:highlight w:val="none"/>
                <w:lang w:eastAsia="zh-CN"/>
              </w:rPr>
              <w:t>的，每提供一</w:t>
            </w:r>
            <w:r>
              <w:rPr>
                <w:rFonts w:hint="eastAsia" w:ascii="宋体" w:hAnsi="宋体" w:cs="宋体"/>
                <w:szCs w:val="21"/>
                <w:highlight w:val="none"/>
                <w:lang w:eastAsia="zh-CN"/>
              </w:rPr>
              <w:t>个</w:t>
            </w:r>
            <w:r>
              <w:rPr>
                <w:rFonts w:hint="eastAsia" w:ascii="宋体" w:hAnsi="宋体" w:eastAsia="宋体" w:cs="宋体"/>
                <w:szCs w:val="21"/>
                <w:highlight w:val="none"/>
                <w:lang w:eastAsia="zh-CN"/>
              </w:rPr>
              <w:t>得</w:t>
            </w:r>
            <w:r>
              <w:rPr>
                <w:rFonts w:hint="eastAsia" w:ascii="宋体" w:hAnsi="宋体" w:eastAsia="宋体" w:cs="宋体"/>
                <w:szCs w:val="21"/>
                <w:highlight w:val="none"/>
                <w:lang w:val="en-US" w:eastAsia="zh-CN"/>
              </w:rPr>
              <w:t>1分，</w:t>
            </w:r>
            <w:r>
              <w:rPr>
                <w:rFonts w:hint="eastAsia" w:ascii="宋体" w:hAnsi="宋体" w:cs="宋体"/>
                <w:szCs w:val="21"/>
                <w:highlight w:val="none"/>
                <w:lang w:val="en-US" w:eastAsia="zh-CN"/>
              </w:rPr>
              <w:t>具有中级食品安全管理员（师）证书或食品安全培训合格证的，每提供1个得0.5分，</w:t>
            </w:r>
            <w:r>
              <w:rPr>
                <w:rFonts w:hint="eastAsia" w:ascii="宋体" w:hAnsi="宋体" w:eastAsia="宋体" w:cs="宋体"/>
                <w:szCs w:val="21"/>
                <w:highlight w:val="none"/>
                <w:lang w:val="en-US" w:eastAsia="zh-CN"/>
              </w:rPr>
              <w:t>最高得2分</w:t>
            </w:r>
            <w:r>
              <w:rPr>
                <w:rFonts w:hint="eastAsia" w:ascii="宋体" w:hAnsi="宋体" w:eastAsia="宋体" w:cs="宋体"/>
                <w:szCs w:val="21"/>
                <w:highlight w:val="none"/>
              </w:rPr>
              <w:t>。</w:t>
            </w:r>
          </w:p>
          <w:p w14:paraId="068BCE8B">
            <w:pPr>
              <w:numPr>
                <w:ilvl w:val="0"/>
                <w:numId w:val="3"/>
              </w:numPr>
              <w:ind w:left="425" w:leftChars="0" w:hanging="425" w:firstLineChars="0"/>
              <w:rPr>
                <w:rFonts w:hint="eastAsia" w:ascii="宋体" w:hAnsi="宋体" w:eastAsia="宋体" w:cs="宋体"/>
                <w:szCs w:val="21"/>
                <w:highlight w:val="none"/>
              </w:rPr>
            </w:pPr>
            <w:r>
              <w:rPr>
                <w:rFonts w:hint="eastAsia" w:ascii="宋体" w:hAnsi="宋体" w:eastAsia="宋体" w:cs="宋体"/>
                <w:szCs w:val="21"/>
                <w:highlight w:val="none"/>
              </w:rPr>
              <w:t>为本项目拟安排项目团队成员，具有公共营养师证书（高级/三级）及以上证书或具有（高级/三级）营养配餐师（员）及以上证书的，</w:t>
            </w:r>
            <w:r>
              <w:rPr>
                <w:rFonts w:hint="eastAsia" w:ascii="宋体" w:hAnsi="宋体" w:eastAsia="宋体" w:cs="宋体"/>
                <w:szCs w:val="21"/>
                <w:highlight w:val="none"/>
                <w:lang w:eastAsia="zh-CN"/>
              </w:rPr>
              <w:t>每提供一个</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2分，最高得2分</w:t>
            </w:r>
            <w:r>
              <w:rPr>
                <w:rFonts w:hint="eastAsia" w:ascii="宋体" w:hAnsi="宋体" w:eastAsia="宋体" w:cs="宋体"/>
                <w:szCs w:val="21"/>
                <w:highlight w:val="none"/>
              </w:rPr>
              <w:t>。</w:t>
            </w:r>
          </w:p>
          <w:p w14:paraId="1D9EEA29">
            <w:pPr>
              <w:numPr>
                <w:ilvl w:val="0"/>
                <w:numId w:val="3"/>
              </w:numPr>
              <w:ind w:left="425" w:leftChars="0" w:hanging="425"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Cs w:val="21"/>
                <w:highlight w:val="none"/>
                <w:lang w:eastAsia="zh-CN"/>
              </w:rPr>
              <w:t>为本项目拟安排项目团队成员，具有西式面点师（高级</w:t>
            </w:r>
            <w:r>
              <w:rPr>
                <w:rFonts w:hint="eastAsia" w:ascii="宋体" w:hAnsi="宋体" w:eastAsia="宋体" w:cs="宋体"/>
                <w:szCs w:val="21"/>
                <w:highlight w:val="none"/>
                <w:lang w:val="en-US" w:eastAsia="zh-CN"/>
              </w:rPr>
              <w:t>/三级）及以上证书或中式面点师（高级/三级）及以上证书的，每提供一个得2分，最高得4分。</w:t>
            </w:r>
          </w:p>
          <w:p w14:paraId="11F89237">
            <w:pPr>
              <w:numPr>
                <w:ilvl w:val="0"/>
                <w:numId w:val="3"/>
              </w:numPr>
              <w:ind w:left="425" w:leftChars="0" w:hanging="425"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Cs w:val="21"/>
                <w:highlight w:val="none"/>
                <w:lang w:val="en-US" w:eastAsia="zh-CN"/>
              </w:rPr>
              <w:t>为本项目拟安排项目团队成员，具有企业人力资源管理师（三级/高级）及以上的，每提供一个得2分，最高得2分。</w:t>
            </w:r>
          </w:p>
          <w:p w14:paraId="023F13F2">
            <w:pPr>
              <w:numPr>
                <w:ilvl w:val="255"/>
                <w:numId w:val="0"/>
              </w:num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同一人员具有上述多项证书的，可累计得分，本小项最高得10分。</w:t>
            </w:r>
          </w:p>
          <w:p w14:paraId="258FA5CE">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531DC5FC">
            <w:pPr>
              <w:numPr>
                <w:ilvl w:val="0"/>
                <w:numId w:val="4"/>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项目团队成员必须为</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自有员工，提供相关人员开标日前由</w:t>
            </w: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 xml:space="preserve">为其缴交的载有社保部门公章的近三个月（ </w:t>
            </w:r>
            <w:r>
              <w:rPr>
                <w:rFonts w:hint="eastAsia" w:ascii="宋体" w:hAnsi="宋体" w:eastAsia="宋体" w:cs="宋体"/>
                <w:szCs w:val="21"/>
                <w:highlight w:val="none"/>
                <w:lang w:val="en-US" w:eastAsia="zh-CN"/>
              </w:rPr>
              <w:t>2024</w:t>
            </w:r>
            <w:r>
              <w:rPr>
                <w:rFonts w:hint="eastAsia" w:ascii="宋体" w:hAnsi="宋体" w:eastAsia="宋体" w:cs="宋体"/>
                <w:szCs w:val="21"/>
                <w:highlight w:val="none"/>
              </w:rPr>
              <w:t xml:space="preserve">年 </w:t>
            </w:r>
            <w:r>
              <w:rPr>
                <w:rFonts w:hint="eastAsia" w:ascii="宋体" w:hAnsi="宋体" w:cs="宋体"/>
                <w:szCs w:val="21"/>
                <w:highlight w:val="none"/>
                <w:lang w:val="en-US" w:eastAsia="zh-CN"/>
              </w:rPr>
              <w:t>8</w:t>
            </w:r>
            <w:r>
              <w:rPr>
                <w:rFonts w:hint="eastAsia" w:ascii="宋体" w:hAnsi="宋体" w:eastAsia="宋体" w:cs="宋体"/>
                <w:szCs w:val="21"/>
                <w:highlight w:val="none"/>
              </w:rPr>
              <w:t xml:space="preserve">月至 </w:t>
            </w:r>
            <w:r>
              <w:rPr>
                <w:rFonts w:hint="eastAsia" w:ascii="宋体" w:hAnsi="宋体" w:cs="宋体"/>
                <w:szCs w:val="21"/>
                <w:highlight w:val="none"/>
                <w:lang w:val="en-US" w:eastAsia="zh-CN"/>
              </w:rPr>
              <w:t>10</w:t>
            </w:r>
            <w:r>
              <w:rPr>
                <w:rFonts w:hint="eastAsia" w:ascii="宋体" w:hAnsi="宋体" w:eastAsia="宋体" w:cs="宋体"/>
                <w:szCs w:val="21"/>
                <w:highlight w:val="none"/>
              </w:rPr>
              <w:t>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5BD959EF">
            <w:pPr>
              <w:numPr>
                <w:ilvl w:val="0"/>
                <w:numId w:val="4"/>
              </w:numPr>
              <w:wordWrap/>
              <w:ind w:left="425" w:leftChars="0" w:hanging="425" w:firstLineChars="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提供证书或考试合格证明扫描件。若由行业协会/社会组织发证的，还需提供该行业协会/社会组织在中国社会组织政务服务平台查询正常截图（https://chinanpo.mca.gov.cn）。若为职业资格证书/职业技能等级证书，还需提供该证书在技能人才评价证书全国联网查询截图（http://zscx.osta.org.cn）。相关证书在公开渠道无法查询的，需提供颁发部门或者政府监管机构的证明材料或网站截图，证明证书真实有效且为合法机构颁发。</w:t>
            </w:r>
          </w:p>
          <w:p w14:paraId="297D176F">
            <w:pPr>
              <w:wordWrap/>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未按要求提供或提供不清晰导致专家无法判断的不得分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p>
        </w:tc>
      </w:tr>
      <w:tr w14:paraId="43A45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7488115B">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3</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4D9C2F4D">
            <w:pPr>
              <w:wordWrap/>
              <w:jc w:val="left"/>
              <w:rPr>
                <w:rFonts w:hint="eastAsia" w:ascii="宋体" w:hAnsi="宋体" w:eastAsia="宋体" w:cs="宋体"/>
                <w:b w:val="0"/>
                <w:bCs w:val="0"/>
                <w:sz w:val="21"/>
                <w:szCs w:val="21"/>
                <w:highlight w:val="none"/>
              </w:rPr>
            </w:pPr>
            <w:r>
              <w:rPr>
                <w:rFonts w:hint="eastAsia" w:ascii="宋体" w:hAnsi="宋体" w:eastAsia="宋体" w:cs="宋体"/>
                <w:b w:val="0"/>
                <w:bCs w:val="0"/>
                <w:szCs w:val="21"/>
                <w:highlight w:val="none"/>
              </w:rPr>
              <w:t>商务部分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3C65F8F3">
            <w:pPr>
              <w:wordWrap/>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42</w:t>
            </w:r>
          </w:p>
        </w:tc>
      </w:tr>
      <w:tr w14:paraId="0DF1E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2BADCD">
            <w:pPr>
              <w:jc w:val="left"/>
              <w:rPr>
                <w:rFonts w:hint="eastAsia" w:ascii="宋体" w:hAnsi="宋体" w:eastAsia="宋体" w:cs="宋体"/>
                <w:b w:val="0"/>
                <w:bCs w:val="0"/>
                <w:sz w:val="21"/>
                <w:szCs w:val="21"/>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78B70D07">
            <w:pPr>
              <w:wordWrap/>
              <w:jc w:val="left"/>
              <w:rPr>
                <w:rFonts w:hint="eastAsia" w:ascii="宋体" w:hAnsi="宋体" w:eastAsia="宋体" w:cs="宋体"/>
                <w:szCs w:val="21"/>
                <w:highlight w:val="none"/>
              </w:rPr>
            </w:pPr>
          </w:p>
        </w:tc>
      </w:tr>
      <w:tr w14:paraId="6E7CC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23400902">
            <w:pPr>
              <w:jc w:val="left"/>
              <w:rPr>
                <w:rFonts w:hint="eastAsia" w:ascii="宋体" w:hAnsi="宋体" w:eastAsia="宋体" w:cs="宋体"/>
                <w:b w:val="0"/>
                <w:bCs w:val="0"/>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681C088">
            <w:pPr>
              <w:wordWrap/>
              <w:jc w:val="left"/>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9D56EA0">
            <w:pPr>
              <w:wordWrap/>
              <w:jc w:val="left"/>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8817ACE">
            <w:pPr>
              <w:wordWrap/>
              <w:jc w:val="left"/>
              <w:rPr>
                <w:rFonts w:hint="eastAsia" w:ascii="宋体" w:hAnsi="宋体" w:eastAsia="宋体" w:cs="宋体"/>
                <w:szCs w:val="21"/>
                <w:highlight w:val="none"/>
              </w:rPr>
            </w:pPr>
            <w:r>
              <w:rPr>
                <w:rFonts w:hint="eastAsia" w:ascii="宋体" w:hAnsi="宋体" w:eastAsia="宋体" w:cs="宋体"/>
                <w:szCs w:val="21"/>
                <w:highlight w:val="none"/>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05A4B40">
            <w:pPr>
              <w:wordWrap/>
              <w:jc w:val="left"/>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1648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6D8D3D">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2635DFD4">
            <w:pPr>
              <w:jc w:val="left"/>
              <w:rPr>
                <w:rFonts w:hint="eastAsia" w:ascii="宋体" w:hAnsi="宋体" w:eastAsia="宋体" w:cs="宋体"/>
                <w:szCs w:val="21"/>
                <w:highlight w:val="none"/>
              </w:rPr>
            </w:pPr>
            <w:r>
              <w:rPr>
                <w:rFonts w:hint="eastAsia" w:ascii="宋体" w:hAnsi="宋体" w:eastAsia="宋体" w:cs="宋体"/>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246CC42F">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通过相关认证情况</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FB191AD">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3A22F17E">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693C5917">
            <w:pPr>
              <w:wordWrap/>
              <w:ind w:firstLine="0" w:firstLineChars="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投标人通过认证情况</w:t>
            </w:r>
            <w:r>
              <w:rPr>
                <w:rFonts w:hint="eastAsia" w:ascii="宋体" w:hAnsi="宋体" w:eastAsia="宋体" w:cs="宋体"/>
                <w:szCs w:val="21"/>
                <w:highlight w:val="none"/>
              </w:rPr>
              <w:t>（有效期内的）</w:t>
            </w:r>
            <w:r>
              <w:rPr>
                <w:rFonts w:hint="eastAsia" w:ascii="宋体" w:hAnsi="宋体" w:eastAsia="宋体" w:cs="宋体"/>
                <w:szCs w:val="21"/>
                <w:highlight w:val="none"/>
                <w:lang w:eastAsia="zh-CN"/>
              </w:rPr>
              <w:t>：</w:t>
            </w:r>
          </w:p>
          <w:p w14:paraId="10597F1E">
            <w:pPr>
              <w:numPr>
                <w:ilvl w:val="0"/>
                <w:numId w:val="5"/>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lang w:eastAsia="zh-CN"/>
              </w:rPr>
              <w:t>具有</w:t>
            </w:r>
            <w:r>
              <w:rPr>
                <w:rFonts w:hint="eastAsia" w:ascii="宋体" w:hAnsi="宋体" w:eastAsia="宋体" w:cs="宋体"/>
                <w:szCs w:val="21"/>
                <w:highlight w:val="none"/>
                <w:lang w:val="en-US" w:eastAsia="zh-CN"/>
              </w:rPr>
              <w:t>HACCP体系认证证书，得1分；</w:t>
            </w:r>
          </w:p>
          <w:p w14:paraId="3136301D">
            <w:pPr>
              <w:numPr>
                <w:ilvl w:val="0"/>
                <w:numId w:val="5"/>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具有环境管理体系认证证书，得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w:t>
            </w:r>
          </w:p>
          <w:p w14:paraId="7EE328F6">
            <w:pPr>
              <w:numPr>
                <w:ilvl w:val="0"/>
                <w:numId w:val="5"/>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 xml:space="preserve">具有职业健康安全管理体系认证证书，得 </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w:t>
            </w:r>
          </w:p>
          <w:p w14:paraId="7C8FB093">
            <w:pPr>
              <w:numPr>
                <w:ilvl w:val="0"/>
                <w:numId w:val="5"/>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具有质量管理体系认证证书，得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w:t>
            </w:r>
          </w:p>
          <w:p w14:paraId="7BB894EA">
            <w:pPr>
              <w:numPr>
                <w:ilvl w:val="0"/>
                <w:numId w:val="5"/>
              </w:numPr>
              <w:wordWrap/>
              <w:ind w:left="425" w:leftChars="0" w:hanging="425" w:firstLineChars="0"/>
              <w:jc w:val="left"/>
              <w:rPr>
                <w:rFonts w:hint="eastAsia" w:ascii="宋体" w:hAnsi="宋体" w:eastAsia="宋体" w:cs="宋体"/>
                <w:szCs w:val="21"/>
                <w:highlight w:val="none"/>
              </w:rPr>
            </w:pPr>
            <w:r>
              <w:rPr>
                <w:rFonts w:hint="eastAsia" w:ascii="宋体" w:hAnsi="宋体" w:eastAsia="宋体" w:cs="宋体"/>
                <w:spacing w:val="8"/>
                <w:lang w:eastAsia="zh-CN"/>
              </w:rPr>
              <w:t>具有市场监督管理局评定的餐饮服务食品安全等级公示达到A级的，得1 分；</w:t>
            </w:r>
          </w:p>
          <w:p w14:paraId="57E430D8">
            <w:pPr>
              <w:numPr>
                <w:ilvl w:val="0"/>
                <w:numId w:val="0"/>
              </w:numPr>
              <w:wordWrap/>
              <w:ind w:leftChars="0"/>
              <w:jc w:val="left"/>
              <w:rPr>
                <w:rFonts w:hint="eastAsia" w:ascii="宋体" w:hAnsi="宋体" w:eastAsia="宋体" w:cs="宋体"/>
                <w:szCs w:val="21"/>
                <w:highlight w:val="none"/>
              </w:rPr>
            </w:pPr>
            <w:r>
              <w:rPr>
                <w:rFonts w:hint="eastAsia" w:ascii="宋体" w:hAnsi="宋体" w:eastAsia="宋体" w:cs="宋体"/>
                <w:szCs w:val="21"/>
                <w:highlight w:val="none"/>
              </w:rPr>
              <w:t>以上累计得分最多</w:t>
            </w:r>
            <w:r>
              <w:rPr>
                <w:rFonts w:hint="eastAsia" w:ascii="宋体" w:hAnsi="宋体" w:eastAsia="宋体" w:cs="宋体"/>
                <w:szCs w:val="21"/>
                <w:highlight w:val="none"/>
                <w:lang w:val="en-US" w:eastAsia="zh-CN"/>
              </w:rPr>
              <w:t>5分</w:t>
            </w:r>
            <w:r>
              <w:rPr>
                <w:rFonts w:hint="eastAsia" w:ascii="宋体" w:hAnsi="宋体" w:eastAsia="宋体" w:cs="宋体"/>
                <w:szCs w:val="21"/>
                <w:highlight w:val="none"/>
              </w:rPr>
              <w:t>。</w:t>
            </w:r>
          </w:p>
          <w:p w14:paraId="5D75B350">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5CD1A76D">
            <w:pPr>
              <w:numPr>
                <w:ilvl w:val="0"/>
                <w:numId w:val="6"/>
              </w:numPr>
              <w:wordWrap/>
              <w:ind w:left="425" w:leftChars="0" w:hanging="425" w:firstLineChars="0"/>
              <w:jc w:val="left"/>
              <w:rPr>
                <w:rFonts w:hint="eastAsia" w:ascii="宋体" w:hAnsi="宋体" w:eastAsia="宋体" w:cs="宋体"/>
              </w:rPr>
            </w:pPr>
            <w:r>
              <w:rPr>
                <w:rFonts w:hint="eastAsia" w:ascii="宋体" w:hAnsi="宋体" w:eastAsia="宋体" w:cs="宋体"/>
                <w:szCs w:val="21"/>
                <w:highlight w:val="none"/>
              </w:rPr>
              <w:t>上述</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1）-（4）项提供认证证书</w:t>
            </w:r>
            <w:r>
              <w:rPr>
                <w:rFonts w:hint="eastAsia" w:ascii="宋体" w:hAnsi="宋体" w:eastAsia="宋体" w:cs="宋体"/>
                <w:szCs w:val="21"/>
                <w:highlight w:val="none"/>
              </w:rPr>
              <w:t>扫描件及全国认证认可信息公共服务平台（http://cx.cnca.cn/）官方网站查询截图，需显示“有效”，原件审查。</w:t>
            </w:r>
          </w:p>
          <w:p w14:paraId="4789EB9B">
            <w:pPr>
              <w:numPr>
                <w:ilvl w:val="0"/>
                <w:numId w:val="6"/>
              </w:numPr>
              <w:wordWrap/>
              <w:ind w:left="425" w:leftChars="0" w:hanging="425" w:firstLineChars="0"/>
              <w:jc w:val="left"/>
              <w:rPr>
                <w:rFonts w:hint="eastAsia" w:ascii="宋体" w:hAnsi="宋体" w:eastAsia="宋体" w:cs="宋体"/>
                <w:lang w:val="en-US" w:eastAsia="zh-CN"/>
              </w:rPr>
            </w:pPr>
            <w:r>
              <w:rPr>
                <w:rFonts w:hint="eastAsia" w:ascii="宋体" w:hAnsi="宋体" w:eastAsia="宋体" w:cs="宋体"/>
                <w:szCs w:val="21"/>
                <w:highlight w:val="none"/>
                <w:lang w:eastAsia="zh-CN"/>
              </w:rPr>
              <w:t>上述（</w:t>
            </w:r>
            <w:r>
              <w:rPr>
                <w:rFonts w:hint="eastAsia" w:ascii="宋体" w:hAnsi="宋体" w:eastAsia="宋体" w:cs="宋体"/>
                <w:szCs w:val="21"/>
                <w:highlight w:val="none"/>
                <w:lang w:val="en-US" w:eastAsia="zh-CN"/>
              </w:rPr>
              <w:t>5）项提供《餐饮服务食品安全等级公示》达到 A 级的证明（照片或扫描件）和市场监督管理局公示证明。</w:t>
            </w:r>
          </w:p>
          <w:p w14:paraId="34EE7ECD">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未按要求提供或提供不清晰导致专家无法判断的不得分</w:t>
            </w:r>
            <w:r>
              <w:rPr>
                <w:rFonts w:hint="eastAsia" w:ascii="宋体" w:hAnsi="宋体" w:eastAsia="宋体" w:cs="宋体"/>
                <w:szCs w:val="21"/>
                <w:highlight w:val="none"/>
                <w:lang w:eastAsia="zh-CN"/>
              </w:rPr>
              <w:t>。</w:t>
            </w:r>
          </w:p>
        </w:tc>
      </w:tr>
      <w:tr w14:paraId="00E11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FA69B0">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07693D80">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69AA80CF">
            <w:pPr>
              <w:jc w:val="left"/>
              <w:rPr>
                <w:rFonts w:hint="eastAsia" w:ascii="宋体" w:hAnsi="宋体" w:eastAsia="宋体" w:cs="宋体"/>
                <w:szCs w:val="21"/>
                <w:highlight w:val="none"/>
              </w:rPr>
            </w:pPr>
            <w:r>
              <w:rPr>
                <w:rFonts w:hint="eastAsia" w:ascii="宋体" w:hAnsi="宋体" w:eastAsia="宋体" w:cs="宋体"/>
                <w:szCs w:val="21"/>
                <w:highlight w:val="none"/>
              </w:rPr>
              <w:t>项目拟使用的车辆（场地、工具、机器）情况</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67D338B">
            <w:pPr>
              <w:jc w:val="left"/>
              <w:rPr>
                <w:rFonts w:hint="eastAsia" w:ascii="宋体" w:hAnsi="宋体" w:eastAsia="宋体" w:cs="宋体"/>
                <w:szCs w:val="21"/>
                <w:highlight w:val="none"/>
              </w:rPr>
            </w:pPr>
            <w:r>
              <w:rPr>
                <w:rFonts w:hint="eastAsia" w:ascii="宋体" w:hAnsi="宋体" w:eastAsia="宋体" w:cs="宋体"/>
                <w:szCs w:val="21"/>
                <w:highlight w:val="none"/>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5AFBBC71">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25FB07CB">
            <w:pPr>
              <w:wordWrap/>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考察拟使用的车辆情况</w:t>
            </w:r>
            <w:r>
              <w:rPr>
                <w:rFonts w:hint="eastAsia" w:ascii="宋体" w:hAnsi="宋体" w:eastAsia="宋体" w:cs="宋体"/>
                <w:szCs w:val="21"/>
                <w:highlight w:val="none"/>
                <w:lang w:eastAsia="zh-CN"/>
              </w:rPr>
              <w:t>，投标人</w:t>
            </w:r>
            <w:r>
              <w:rPr>
                <w:rFonts w:hint="eastAsia" w:ascii="宋体" w:hAnsi="宋体" w:eastAsia="宋体" w:cs="宋体"/>
                <w:spacing w:val="8"/>
              </w:rPr>
              <w:t>每提供一辆自有或租赁配送车辆，且车辆在辖区市场监督管理局部门备案，备案配送方式为</w:t>
            </w:r>
            <w:r>
              <w:rPr>
                <w:rFonts w:hint="eastAsia" w:ascii="宋体" w:hAnsi="宋体" w:eastAsia="宋体" w:cs="宋体"/>
                <w:spacing w:val="8"/>
                <w:lang w:eastAsia="zh-CN"/>
              </w:rPr>
              <w:t>“</w:t>
            </w:r>
            <w:r>
              <w:rPr>
                <w:rFonts w:hint="eastAsia" w:ascii="宋体" w:hAnsi="宋体" w:eastAsia="宋体" w:cs="宋体"/>
                <w:spacing w:val="8"/>
              </w:rPr>
              <w:t>热链</w:t>
            </w:r>
            <w:r>
              <w:rPr>
                <w:rFonts w:hint="eastAsia" w:ascii="宋体" w:hAnsi="宋体" w:eastAsia="宋体" w:cs="宋体"/>
                <w:spacing w:val="8"/>
                <w:lang w:eastAsia="zh-CN"/>
              </w:rPr>
              <w:t>”</w:t>
            </w:r>
            <w:r>
              <w:rPr>
                <w:rFonts w:hint="eastAsia" w:ascii="宋体" w:hAnsi="宋体" w:eastAsia="宋体" w:cs="宋体"/>
                <w:spacing w:val="8"/>
              </w:rPr>
              <w:t>配送的得 1 分，最高得 5 分；</w:t>
            </w:r>
          </w:p>
          <w:p w14:paraId="17397493">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6FE52643">
            <w:pPr>
              <w:wordWrap/>
              <w:ind w:firstLine="444" w:firstLineChars="200"/>
              <w:jc w:val="left"/>
              <w:rPr>
                <w:rFonts w:hint="eastAsia" w:ascii="宋体" w:hAnsi="宋体" w:eastAsia="宋体" w:cs="宋体"/>
                <w:szCs w:val="21"/>
                <w:highlight w:val="none"/>
              </w:rPr>
            </w:pPr>
            <w:r>
              <w:rPr>
                <w:rFonts w:hint="eastAsia" w:ascii="宋体" w:hAnsi="宋体" w:eastAsia="宋体" w:cs="宋体"/>
                <w:spacing w:val="6"/>
                <w:lang w:eastAsia="zh-CN"/>
              </w:rPr>
              <w:t>投标人</w:t>
            </w:r>
            <w:r>
              <w:rPr>
                <w:rFonts w:hint="eastAsia" w:ascii="宋体" w:hAnsi="宋体" w:eastAsia="宋体" w:cs="宋体"/>
                <w:spacing w:val="6"/>
              </w:rPr>
              <w:t>提供有效期内行驶证、车身图片（需显示车牌）等证明材料扫描件，租赁车辆的需提供有效期内的车辆租赁合同，承租人须为投标人；配送车辆备案证明（需盖有辖区市场监督管理局部门公章），原件备查。未按要求提供或提供不清晰导致专家无法判断的不得分。</w:t>
            </w:r>
            <w:r>
              <w:rPr>
                <w:rFonts w:hint="eastAsia" w:ascii="宋体" w:hAnsi="宋体" w:eastAsia="宋体" w:cs="宋体"/>
                <w:szCs w:val="21"/>
                <w:highlight w:val="none"/>
              </w:rPr>
              <w:t xml:space="preserve"> </w:t>
            </w:r>
          </w:p>
          <w:p w14:paraId="712F3403">
            <w:pPr>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未按要求提供或提供不清晰导致专家无法判断的不得分</w:t>
            </w:r>
          </w:p>
        </w:tc>
      </w:tr>
      <w:tr w14:paraId="6EB05E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66498F">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19DE15F4">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0D6DECD1">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食品安全考核</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BBFBC78">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530EC12B">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1389DA96">
            <w:pPr>
              <w:numPr>
                <w:ilvl w:val="0"/>
                <w:numId w:val="7"/>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投标人具备CMA或CNAS认证资质或与具备CMA或CNAS认证资质的第三方检测机构签订有效期内的检测服务合作协议的，得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p>
          <w:p w14:paraId="02B04099">
            <w:pPr>
              <w:numPr>
                <w:ilvl w:val="0"/>
                <w:numId w:val="7"/>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本项目响应截止之日前</w:t>
            </w:r>
            <w:r>
              <w:rPr>
                <w:rFonts w:hint="eastAsia" w:ascii="宋体" w:hAnsi="宋体" w:cs="宋体"/>
                <w:szCs w:val="21"/>
                <w:highlight w:val="none"/>
                <w:lang w:val="en-US" w:eastAsia="zh-CN"/>
              </w:rPr>
              <w:t>3个月</w:t>
            </w:r>
            <w:r>
              <w:rPr>
                <w:rFonts w:hint="eastAsia" w:ascii="宋体" w:hAnsi="宋体" w:eastAsia="宋体" w:cs="宋体"/>
                <w:szCs w:val="21"/>
                <w:highlight w:val="none"/>
              </w:rPr>
              <w:t>内由投标人送检的具有CMA或CNAS认证的配送成品、餐具、主食等相关检测报告，每提供一个得2分，本小项最高得6分。配送成品检测项目包括：蜡样芽胞杆菌、金黄色葡萄球菌、单核细胞增生李斯特氏菌、大肠埃希氏菌等；餐具检测项目包括：大肠菌群、沙门氏菌等；主食检测项目包括：邻苯二甲酸二(2-乙基)己酯（DEHP）、金黄色葡萄球菌、蜡样芽胞杆菌</w:t>
            </w:r>
            <w:r>
              <w:rPr>
                <w:rFonts w:hint="eastAsia" w:ascii="宋体" w:hAnsi="宋体" w:eastAsia="宋体" w:cs="宋体"/>
                <w:szCs w:val="21"/>
                <w:highlight w:val="none"/>
                <w:lang w:eastAsia="zh-CN"/>
              </w:rPr>
              <w:t>、</w:t>
            </w:r>
            <w:r>
              <w:rPr>
                <w:rFonts w:hint="eastAsia" w:ascii="宋体" w:hAnsi="宋体" w:eastAsia="宋体" w:cs="宋体"/>
                <w:szCs w:val="21"/>
                <w:highlight w:val="none"/>
              </w:rPr>
              <w:t>沙门氏菌等；</w:t>
            </w:r>
          </w:p>
          <w:p w14:paraId="6F94D6B6">
            <w:pPr>
              <w:numPr>
                <w:ilvl w:val="0"/>
                <w:numId w:val="7"/>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投标人购买食品安全责任险（需在保险期内）：投保金额≥1000万元，得2分</w:t>
            </w:r>
            <w:r>
              <w:rPr>
                <w:rFonts w:hint="eastAsia" w:ascii="宋体" w:hAnsi="宋体" w:eastAsia="宋体" w:cs="宋体"/>
                <w:szCs w:val="21"/>
                <w:highlight w:val="none"/>
                <w:lang w:eastAsia="zh-CN"/>
              </w:rPr>
              <w:t>；</w:t>
            </w:r>
            <w:r>
              <w:rPr>
                <w:rFonts w:hint="eastAsia" w:ascii="宋体" w:hAnsi="宋体" w:eastAsia="宋体" w:cs="宋体"/>
                <w:szCs w:val="21"/>
                <w:highlight w:val="none"/>
              </w:rPr>
              <w:t>500万元≤投保金额＜1000万元，</w:t>
            </w:r>
            <w:r>
              <w:rPr>
                <w:rFonts w:hint="eastAsia" w:ascii="宋体" w:hAnsi="宋体" w:eastAsia="宋体" w:cs="宋体"/>
                <w:szCs w:val="21"/>
                <w:highlight w:val="none"/>
                <w:lang w:eastAsia="zh-CN"/>
              </w:rPr>
              <w:t>得</w:t>
            </w:r>
            <w:r>
              <w:rPr>
                <w:rFonts w:hint="eastAsia" w:ascii="宋体" w:hAnsi="宋体" w:eastAsia="宋体" w:cs="宋体"/>
                <w:szCs w:val="21"/>
                <w:highlight w:val="none"/>
              </w:rPr>
              <w:t>1分；500万元以下不得分</w:t>
            </w:r>
            <w:r>
              <w:rPr>
                <w:rFonts w:hint="eastAsia" w:ascii="宋体" w:hAnsi="宋体" w:eastAsia="宋体" w:cs="宋体"/>
                <w:szCs w:val="21"/>
                <w:highlight w:val="none"/>
                <w:lang w:eastAsia="zh-CN"/>
              </w:rPr>
              <w:t>。</w:t>
            </w:r>
          </w:p>
          <w:p w14:paraId="4A1CCFDE">
            <w:pPr>
              <w:numPr>
                <w:ilvl w:val="0"/>
                <w:numId w:val="0"/>
              </w:numPr>
              <w:ind w:leftChars="0"/>
              <w:jc w:val="left"/>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（二）评分依据：</w:t>
            </w:r>
          </w:p>
          <w:p w14:paraId="3CD28003">
            <w:pPr>
              <w:numPr>
                <w:ilvl w:val="0"/>
                <w:numId w:val="8"/>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提供投标人有效期内的CMA或CNAS资质，或与第三方合法机构签订的有效的合作协议扫描件及第三方检测机构有效期内的CMA、CNAS资质证书扫描件</w:t>
            </w:r>
            <w:r>
              <w:rPr>
                <w:rFonts w:hint="eastAsia" w:ascii="宋体" w:hAnsi="宋体" w:eastAsia="宋体" w:cs="宋体"/>
                <w:szCs w:val="21"/>
                <w:highlight w:val="none"/>
                <w:lang w:eastAsia="zh-CN"/>
              </w:rPr>
              <w:t>，</w:t>
            </w:r>
            <w:r>
              <w:rPr>
                <w:rFonts w:hint="eastAsia" w:ascii="宋体" w:hAnsi="宋体" w:eastAsia="宋体" w:cs="宋体"/>
                <w:szCs w:val="21"/>
                <w:highlight w:val="none"/>
              </w:rPr>
              <w:t>原件备查</w:t>
            </w:r>
            <w:r>
              <w:rPr>
                <w:rFonts w:hint="eastAsia" w:ascii="宋体" w:hAnsi="宋体" w:eastAsia="宋体" w:cs="宋体"/>
                <w:szCs w:val="21"/>
                <w:highlight w:val="none"/>
                <w:lang w:eastAsia="zh-CN"/>
              </w:rPr>
              <w:t>；</w:t>
            </w:r>
          </w:p>
          <w:p w14:paraId="2450C407">
            <w:pPr>
              <w:numPr>
                <w:ilvl w:val="0"/>
                <w:numId w:val="8"/>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提供送检人为投标人的检测报告扫描件</w:t>
            </w:r>
            <w:r>
              <w:rPr>
                <w:rFonts w:hint="eastAsia" w:ascii="宋体" w:hAnsi="宋体" w:eastAsia="宋体" w:cs="宋体"/>
                <w:szCs w:val="21"/>
                <w:highlight w:val="none"/>
                <w:lang w:eastAsia="zh-CN"/>
              </w:rPr>
              <w:t>及全国认证认可信息公共服务平台（http://cx.cnca.cn/CertECloud/index/index/page）查询截图，</w:t>
            </w:r>
            <w:r>
              <w:rPr>
                <w:rFonts w:hint="eastAsia" w:ascii="宋体" w:hAnsi="宋体" w:eastAsia="宋体" w:cs="宋体"/>
                <w:szCs w:val="21"/>
                <w:highlight w:val="none"/>
              </w:rPr>
              <w:t>原件备查</w:t>
            </w:r>
            <w:r>
              <w:rPr>
                <w:rFonts w:hint="eastAsia" w:ascii="宋体" w:hAnsi="宋体" w:eastAsia="宋体" w:cs="宋体"/>
                <w:szCs w:val="21"/>
                <w:highlight w:val="none"/>
                <w:lang w:eastAsia="zh-CN"/>
              </w:rPr>
              <w:t>；</w:t>
            </w:r>
          </w:p>
          <w:p w14:paraId="1BF3F6EB">
            <w:pPr>
              <w:numPr>
                <w:ilvl w:val="0"/>
                <w:numId w:val="8"/>
              </w:numPr>
              <w:ind w:left="425" w:leftChars="0" w:hanging="425" w:firstLineChars="0"/>
              <w:jc w:val="left"/>
              <w:rPr>
                <w:rFonts w:hint="eastAsia" w:ascii="宋体" w:hAnsi="宋体" w:eastAsia="宋体" w:cs="宋体"/>
                <w:szCs w:val="21"/>
                <w:highlight w:val="none"/>
              </w:rPr>
            </w:pPr>
            <w:r>
              <w:rPr>
                <w:rFonts w:hint="eastAsia" w:ascii="宋体" w:hAnsi="宋体" w:eastAsia="宋体" w:cs="宋体"/>
                <w:szCs w:val="21"/>
                <w:highlight w:val="none"/>
              </w:rPr>
              <w:t>投标人提供保险发票和投保保单扫描件，原件备查</w:t>
            </w:r>
            <w:r>
              <w:rPr>
                <w:rFonts w:hint="eastAsia" w:ascii="宋体" w:hAnsi="宋体" w:eastAsia="宋体" w:cs="宋体"/>
                <w:szCs w:val="21"/>
                <w:highlight w:val="none"/>
                <w:lang w:eastAsia="zh-CN"/>
              </w:rPr>
              <w:t>；</w:t>
            </w:r>
          </w:p>
          <w:p w14:paraId="6FB495CB">
            <w:pPr>
              <w:numPr>
                <w:ilvl w:val="0"/>
                <w:numId w:val="0"/>
              </w:numPr>
              <w:ind w:leftChars="0"/>
              <w:jc w:val="left"/>
              <w:rPr>
                <w:rFonts w:hint="eastAsia" w:ascii="宋体" w:hAnsi="宋体" w:eastAsia="宋体" w:cs="宋体"/>
                <w:szCs w:val="21"/>
                <w:highlight w:val="none"/>
              </w:rPr>
            </w:pPr>
            <w:r>
              <w:rPr>
                <w:rFonts w:hint="eastAsia" w:ascii="宋体" w:hAnsi="宋体" w:eastAsia="宋体" w:cs="宋体"/>
                <w:szCs w:val="21"/>
                <w:highlight w:val="none"/>
              </w:rPr>
              <w:t>未提供证明材料或者提供的证明材料不符合要求或提供的证明材料不清晰导致评审专家无法辨认的，不得分。</w:t>
            </w:r>
          </w:p>
        </w:tc>
      </w:tr>
      <w:tr w14:paraId="670C4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1FD8B7">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0DF02A24">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24876207">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无食品安全事故的证明</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F22D118">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5E630E54">
            <w:pPr>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6C18EC04">
            <w:pPr>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投标人提供202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年1月1日至本项目投标截止日前由市场监督管理部门出具的近三年内无食品安全事故证明，得 </w:t>
            </w:r>
            <w:r>
              <w:rPr>
                <w:rFonts w:hint="eastAsia" w:ascii="宋体" w:hAnsi="宋体" w:eastAsia="宋体" w:cs="宋体"/>
                <w:szCs w:val="21"/>
                <w:highlight w:val="none"/>
                <w:lang w:val="en-US" w:eastAsia="zh-CN"/>
              </w:rPr>
              <w:t>3 分</w:t>
            </w:r>
            <w:r>
              <w:rPr>
                <w:rFonts w:hint="eastAsia" w:ascii="宋体" w:hAnsi="宋体" w:eastAsia="宋体" w:cs="宋体"/>
                <w:szCs w:val="21"/>
                <w:highlight w:val="none"/>
              </w:rPr>
              <w:t>，否则本小项不得分。</w:t>
            </w:r>
          </w:p>
          <w:p w14:paraId="484CF2F7">
            <w:pPr>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1801E7F8">
            <w:pPr>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提供盖有市场监督管理部门公章的证明文件扫描件，证明单位须为投标人单位，原件备查，未按要求提供或提供不清晰导致无法判断的不得分。</w:t>
            </w:r>
          </w:p>
        </w:tc>
      </w:tr>
      <w:tr w14:paraId="6E0AB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C5EE57">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6C128255">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7A11D3C7">
            <w:pPr>
              <w:jc w:val="left"/>
              <w:rPr>
                <w:rFonts w:hint="eastAsia" w:ascii="宋体" w:hAnsi="宋体" w:eastAsia="宋体" w:cs="宋体"/>
                <w:szCs w:val="21"/>
                <w:highlight w:val="none"/>
              </w:rPr>
            </w:pPr>
            <w:r>
              <w:rPr>
                <w:rFonts w:hint="eastAsia" w:ascii="宋体" w:hAnsi="宋体" w:eastAsia="宋体" w:cs="宋体"/>
                <w:szCs w:val="21"/>
                <w:highlight w:val="none"/>
              </w:rPr>
              <w:t>服务网点</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8061F4A">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20DA31F3">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（一）评分内容：</w:t>
            </w:r>
          </w:p>
          <w:p w14:paraId="4DD59A0E">
            <w:pPr>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投标人在深圳市有固定服务网点（即投标人注册地在深圳市范围内或投标人设有能提供本项目售后服务分公司等合法注册的分支机构）或投标人承诺中选后30日内在深圳市范围内设定固定服务网点的得 3分,其他不得分。</w:t>
            </w:r>
          </w:p>
          <w:p w14:paraId="656D54D9">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（二）评分依据： </w:t>
            </w:r>
          </w:p>
          <w:p w14:paraId="7FF2EFC8">
            <w:pPr>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b w:val="0"/>
                <w:bCs w:val="0"/>
                <w:sz w:val="21"/>
                <w:szCs w:val="21"/>
                <w:highlight w:val="none"/>
                <w:lang w:val="en-US" w:eastAsia="zh-CN"/>
              </w:rPr>
              <w:t>提供工商局或市场监督管理局出具的有效证明文件扫描件或承诺函（承诺函格式自拟），未提供或不清晰无法判断的不得分。</w:t>
            </w:r>
          </w:p>
        </w:tc>
      </w:tr>
      <w:tr w14:paraId="45DF6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6BFE4C">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6353AD8D">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79BAE7D2">
            <w:pPr>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同类项目业绩</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0E8420F">
            <w:pPr>
              <w:spacing w:line="24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4196" w:type="dxa"/>
            <w:tcBorders>
              <w:top w:val="single" w:color="000000" w:sz="8" w:space="0"/>
              <w:left w:val="single" w:color="000000" w:sz="8" w:space="0"/>
              <w:bottom w:val="single" w:color="000000" w:sz="8" w:space="0"/>
              <w:right w:val="single" w:color="000000" w:sz="8" w:space="0"/>
            </w:tcBorders>
            <w:noWrap w:val="0"/>
            <w:vAlign w:val="center"/>
          </w:tcPr>
          <w:p w14:paraId="4EA49CA4">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7996D3E4">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自 2022年1月1日至本项目</w:t>
            </w:r>
            <w:r>
              <w:rPr>
                <w:rFonts w:hint="eastAsia" w:ascii="宋体" w:hAnsi="宋体" w:eastAsia="宋体" w:cs="宋体"/>
                <w:szCs w:val="21"/>
                <w:highlight w:val="none"/>
                <w:lang w:eastAsia="zh-CN"/>
              </w:rPr>
              <w:t>响应</w:t>
            </w:r>
            <w:r>
              <w:rPr>
                <w:rFonts w:hint="eastAsia" w:ascii="宋体" w:hAnsi="宋体" w:eastAsia="宋体" w:cs="宋体"/>
                <w:szCs w:val="21"/>
                <w:highlight w:val="none"/>
              </w:rPr>
              <w:t>截止</w:t>
            </w:r>
            <w:r>
              <w:rPr>
                <w:rFonts w:hint="eastAsia" w:ascii="宋体" w:hAnsi="宋体" w:eastAsia="宋体" w:cs="宋体"/>
                <w:szCs w:val="21"/>
                <w:highlight w:val="none"/>
                <w:lang w:eastAsia="zh-CN"/>
              </w:rPr>
              <w:t>之</w:t>
            </w:r>
            <w:r>
              <w:rPr>
                <w:rFonts w:hint="eastAsia" w:ascii="宋体" w:hAnsi="宋体" w:eastAsia="宋体" w:cs="宋体"/>
                <w:szCs w:val="21"/>
                <w:highlight w:val="none"/>
              </w:rPr>
              <w:t>日（以合同签订日期为准或以中标通知书落款为准），投标人已完成的政府部门或事业单位餐饮服务类项目业绩，每提供 1 项有效业绩</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 xml:space="preserve">，最高得 </w:t>
            </w:r>
            <w:r>
              <w:rPr>
                <w:rFonts w:hint="eastAsia" w:ascii="宋体" w:hAnsi="宋体" w:eastAsia="宋体" w:cs="宋体"/>
                <w:szCs w:val="21"/>
                <w:highlight w:val="none"/>
                <w:lang w:val="en-US" w:eastAsia="zh-CN"/>
              </w:rPr>
              <w:t>6分</w:t>
            </w:r>
            <w:r>
              <w:rPr>
                <w:rFonts w:hint="eastAsia" w:ascii="宋体" w:hAnsi="宋体" w:eastAsia="宋体" w:cs="宋体"/>
                <w:szCs w:val="21"/>
                <w:highlight w:val="none"/>
              </w:rPr>
              <w:t>。</w:t>
            </w:r>
          </w:p>
          <w:p w14:paraId="04A52F27">
            <w:pPr>
              <w:wordWrap/>
              <w:ind w:firstLine="0" w:firstLineChars="0"/>
              <w:jc w:val="left"/>
              <w:rPr>
                <w:rFonts w:hint="eastAsia" w:ascii="宋体" w:hAnsi="宋体" w:eastAsia="宋体" w:cs="宋体"/>
              </w:rPr>
            </w:pPr>
            <w:r>
              <w:rPr>
                <w:rFonts w:hint="eastAsia" w:ascii="宋体" w:hAnsi="宋体" w:eastAsia="宋体" w:cs="宋体"/>
                <w:szCs w:val="21"/>
                <w:highlight w:val="none"/>
              </w:rPr>
              <w:t>注：同一项目续签不重复计分。</w:t>
            </w:r>
          </w:p>
          <w:p w14:paraId="69085FE8">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78866825">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提供合同关键页或中选通知书或合同甲方出具的证明文件扫描件，原件备查。</w:t>
            </w:r>
          </w:p>
          <w:p w14:paraId="03B13CBF">
            <w:pPr>
              <w:snapToGrid/>
              <w:spacing w:line="240" w:lineRule="auto"/>
              <w:ind w:firstLine="0" w:firstLineChars="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未按要求提供或提供不清晰导致专家无法判断的不得分</w:t>
            </w:r>
            <w:r>
              <w:rPr>
                <w:rFonts w:hint="eastAsia" w:ascii="宋体" w:hAnsi="宋体" w:cs="宋体"/>
                <w:szCs w:val="21"/>
                <w:highlight w:val="none"/>
                <w:lang w:eastAsia="zh-CN"/>
              </w:rPr>
              <w:t>。</w:t>
            </w:r>
          </w:p>
        </w:tc>
      </w:tr>
      <w:tr w14:paraId="654F7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38FD27">
            <w:pPr>
              <w:jc w:val="left"/>
              <w:rPr>
                <w:rFonts w:hint="eastAsia" w:ascii="宋体" w:hAnsi="宋体" w:eastAsia="宋体" w:cs="宋体"/>
                <w:b w:val="0"/>
                <w:bCs w:val="0"/>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13C0AC2E">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3CCAE510">
            <w:pPr>
              <w:jc w:val="left"/>
              <w:rPr>
                <w:rFonts w:hint="eastAsia" w:ascii="宋体" w:hAnsi="宋体" w:eastAsia="宋体" w:cs="宋体"/>
                <w:szCs w:val="21"/>
                <w:highlight w:val="none"/>
              </w:rPr>
            </w:pPr>
            <w:r>
              <w:rPr>
                <w:rFonts w:hint="eastAsia" w:ascii="宋体" w:hAnsi="宋体" w:eastAsia="宋体" w:cs="宋体"/>
                <w:szCs w:val="21"/>
                <w:highlight w:val="none"/>
              </w:rPr>
              <w:t>履约评价情况</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4D7A729">
            <w:pPr>
              <w:spacing w:line="24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15347752">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（一）评分内容：</w:t>
            </w:r>
          </w:p>
          <w:p w14:paraId="679D1A8C">
            <w:pPr>
              <w:wordWrap/>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投标人在上述评定为有效“同类项目业绩”</w:t>
            </w:r>
            <w:r>
              <w:rPr>
                <w:rFonts w:hint="eastAsia" w:ascii="宋体" w:hAnsi="宋体" w:eastAsia="宋体" w:cs="宋体"/>
                <w:szCs w:val="21"/>
                <w:highlight w:val="none"/>
                <w:lang w:eastAsia="zh-CN"/>
              </w:rPr>
              <w:t>中</w:t>
            </w:r>
            <w:r>
              <w:rPr>
                <w:rFonts w:hint="eastAsia" w:ascii="宋体" w:hAnsi="宋体" w:eastAsia="宋体" w:cs="宋体"/>
                <w:szCs w:val="21"/>
                <w:highlight w:val="none"/>
              </w:rPr>
              <w:t>，提供用户出具的履约评价书，且总体评价为“优”或“满意”或最高评价的履约评价证明文件，每提供 1 项得</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，最高得</w:t>
            </w:r>
            <w:r>
              <w:rPr>
                <w:rFonts w:hint="eastAsia" w:ascii="宋体" w:hAnsi="宋体" w:eastAsia="宋体" w:cs="宋体"/>
                <w:szCs w:val="21"/>
                <w:highlight w:val="none"/>
                <w:lang w:val="en-US" w:eastAsia="zh-CN"/>
              </w:rPr>
              <w:t>6分</w:t>
            </w:r>
            <w:r>
              <w:rPr>
                <w:rFonts w:hint="eastAsia" w:ascii="宋体" w:hAnsi="宋体" w:eastAsia="宋体" w:cs="宋体"/>
                <w:szCs w:val="21"/>
                <w:highlight w:val="none"/>
              </w:rPr>
              <w:t>。</w:t>
            </w:r>
          </w:p>
          <w:p w14:paraId="6A4BC87A">
            <w:pPr>
              <w:wordWrap/>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（二）评分依据：</w:t>
            </w:r>
          </w:p>
          <w:p w14:paraId="4F602578">
            <w:pPr>
              <w:wordWrap/>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提供以上项目盖有用户单位公章的履约评价扫描件，原件备查。未按要求提供或提供不清晰导致专家无法判断的不得分</w:t>
            </w:r>
            <w:r>
              <w:rPr>
                <w:rFonts w:hint="eastAsia" w:ascii="宋体" w:hAnsi="宋体" w:eastAsia="宋体" w:cs="宋体"/>
                <w:szCs w:val="21"/>
                <w:highlight w:val="none"/>
                <w:lang w:eastAsia="zh-CN"/>
              </w:rPr>
              <w:t>。</w:t>
            </w:r>
          </w:p>
        </w:tc>
      </w:tr>
      <w:tr w14:paraId="26E92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E27153">
            <w:pPr>
              <w:rPr>
                <w:rFonts w:hint="eastAsia" w:ascii="宋体" w:hAnsi="宋体" w:eastAsia="宋体" w:cs="宋体"/>
                <w:b/>
                <w:bCs/>
                <w:color w:val="FF0000"/>
                <w:sz w:val="24"/>
                <w:highlight w:val="yellow"/>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7722CC2A">
            <w:pPr>
              <w:jc w:val="left"/>
              <w:rPr>
                <w:rFonts w:hint="eastAsia" w:ascii="宋体" w:hAnsi="宋体" w:eastAsia="宋体" w:cs="宋体"/>
                <w:color w:val="FF0000"/>
                <w:szCs w:val="21"/>
                <w:highlight w:val="yellow"/>
                <w:lang w:val="en-US" w:eastAsia="zh-CN"/>
              </w:rPr>
            </w:pPr>
            <w:r>
              <w:rPr>
                <w:rFonts w:hint="eastAsia" w:ascii="宋体" w:hAnsi="宋体" w:eastAsia="宋体" w:cs="宋体"/>
                <w:color w:val="FF0000"/>
                <w:szCs w:val="21"/>
                <w:highlight w:val="yellow"/>
                <w:lang w:val="en-US" w:eastAsia="zh-CN"/>
              </w:rPr>
              <w:t>8</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62E456EE">
            <w:pPr>
              <w:jc w:val="left"/>
              <w:rPr>
                <w:rFonts w:hint="eastAsia" w:ascii="宋体" w:hAnsi="宋体" w:eastAsia="宋体" w:cs="宋体"/>
                <w:color w:val="FF0000"/>
                <w:szCs w:val="21"/>
                <w:highlight w:val="yellow"/>
                <w:lang w:eastAsia="zh-CN"/>
              </w:rPr>
            </w:pPr>
            <w:r>
              <w:rPr>
                <w:rFonts w:hint="eastAsia" w:ascii="宋体" w:hAnsi="宋体" w:eastAsia="宋体" w:cs="宋体"/>
                <w:lang w:bidi="ar"/>
              </w:rPr>
              <w:t>诚信</w:t>
            </w:r>
            <w:r>
              <w:rPr>
                <w:rFonts w:hint="eastAsia" w:ascii="宋体" w:hAnsi="宋体" w:eastAsia="宋体" w:cs="宋体"/>
                <w:lang w:eastAsia="zh-CN" w:bidi="ar"/>
              </w:rPr>
              <w:t>评价</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5D8E30A">
            <w:pPr>
              <w:spacing w:line="240" w:lineRule="exact"/>
              <w:jc w:val="left"/>
              <w:rPr>
                <w:rFonts w:hint="eastAsia" w:ascii="宋体" w:hAnsi="宋体" w:eastAsia="宋体" w:cs="宋体"/>
                <w:color w:val="FF0000"/>
                <w:szCs w:val="21"/>
                <w:highlight w:val="yellow"/>
              </w:rPr>
            </w:pPr>
            <w:r>
              <w:rPr>
                <w:rFonts w:hint="eastAsia" w:ascii="宋体" w:hAnsi="宋体" w:eastAsia="宋体" w:cs="宋体"/>
                <w:color w:val="FF0000"/>
                <w:szCs w:val="21"/>
                <w:highlight w:val="yellow"/>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49894204">
            <w:pPr>
              <w:ind w:firstLine="420" w:firstLineChars="200"/>
              <w:rPr>
                <w:rFonts w:hint="eastAsia" w:ascii="宋体" w:hAnsi="宋体" w:eastAsia="宋体" w:cs="宋体"/>
                <w:color w:val="FF0000"/>
                <w:szCs w:val="21"/>
                <w:highlight w:val="yellow"/>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40F33996">
      <w:pPr>
        <w:pStyle w:val="7"/>
        <w:spacing w:line="248" w:lineRule="auto"/>
        <w:ind w:right="840" w:rightChars="400"/>
      </w:pPr>
    </w:p>
    <w:p w14:paraId="7B4CE6F7">
      <w:pPr>
        <w:ind w:firstLine="420" w:firstLineChars="200"/>
        <w:rPr>
          <w:rFonts w:hint="eastAsia" w:ascii="宋体" w:hAnsi="宋体" w:eastAsia="宋体" w:cs="宋体"/>
          <w:szCs w:val="21"/>
        </w:rPr>
      </w:pPr>
      <w:r>
        <w:rPr>
          <w:rFonts w:hint="eastAsia" w:ascii="宋体" w:hAnsi="宋体" w:eastAsia="宋体" w:cs="宋体"/>
          <w:szCs w:val="21"/>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4431A0A1">
      <w:pPr>
        <w:pStyle w:val="7"/>
        <w:ind w:firstLine="420" w:firstLineChars="200"/>
        <w:rPr>
          <w:rFonts w:hint="eastAsia" w:ascii="宋体" w:hAnsi="宋体" w:eastAsia="宋体" w:cs="宋体"/>
          <w:b w:val="0"/>
          <w:color w:val="FF0000"/>
          <w:sz w:val="21"/>
          <w:szCs w:val="21"/>
          <w:highlight w:val="yellow"/>
          <w:lang w:val="en-US" w:eastAsia="zh-CN"/>
        </w:rPr>
      </w:pPr>
      <w:r>
        <w:rPr>
          <w:rFonts w:hint="eastAsia" w:ascii="宋体" w:hAnsi="宋体" w:eastAsia="宋体" w:cs="宋体"/>
          <w:b w:val="0"/>
          <w:color w:val="FF0000"/>
          <w:sz w:val="21"/>
          <w:szCs w:val="21"/>
          <w:highlight w:val="yellow"/>
          <w:lang w:val="en-US" w:eastAsia="zh-CN"/>
        </w:rPr>
        <w:t>2.若采购人将产品节能要求纳入评审因素，需考察属于本项目的所投产品。</w:t>
      </w:r>
    </w:p>
    <w:p w14:paraId="38A00917">
      <w:pPr>
        <w:pStyle w:val="7"/>
        <w:spacing w:line="254" w:lineRule="auto"/>
      </w:pPr>
    </w:p>
    <w:p w14:paraId="1E92590B">
      <w:pPr>
        <w:spacing w:before="191" w:line="274" w:lineRule="exact"/>
        <w:ind w:left="413"/>
        <w:rPr>
          <w:rFonts w:ascii="宋体" w:hAnsi="宋体" w:eastAsia="宋体" w:cs="宋体"/>
          <w:sz w:val="20"/>
          <w:szCs w:val="20"/>
        </w:rPr>
      </w:pPr>
    </w:p>
    <w:p w14:paraId="61A72151">
      <w:pPr>
        <w:rPr>
          <w:rFonts w:ascii="宋体" w:hAnsi="宋体" w:eastAsia="宋体" w:cs="宋体"/>
          <w:spacing w:val="-4"/>
          <w:sz w:val="30"/>
          <w:szCs w:val="30"/>
        </w:rPr>
      </w:pPr>
      <w:r>
        <w:rPr>
          <w:rFonts w:ascii="宋体" w:hAnsi="宋体" w:eastAsia="宋体" w:cs="宋体"/>
          <w:spacing w:val="-4"/>
          <w:sz w:val="30"/>
          <w:szCs w:val="30"/>
        </w:rPr>
        <w:br w:type="page"/>
      </w:r>
    </w:p>
    <w:p w14:paraId="1F911143">
      <w:pPr>
        <w:spacing w:before="258" w:line="219" w:lineRule="auto"/>
        <w:ind w:left="3814"/>
        <w:rPr>
          <w:rFonts w:ascii="宋体" w:hAnsi="宋体" w:eastAsia="宋体" w:cs="宋体"/>
          <w:sz w:val="30"/>
          <w:szCs w:val="30"/>
        </w:rPr>
      </w:pPr>
      <w:r>
        <w:rPr>
          <w:rFonts w:ascii="宋体" w:hAnsi="宋体" w:eastAsia="宋体" w:cs="宋体"/>
          <w:spacing w:val="-4"/>
          <w:sz w:val="30"/>
          <w:szCs w:val="30"/>
        </w:rPr>
        <w:t>投标书目录</w:t>
      </w:r>
    </w:p>
    <w:p w14:paraId="2E23035B">
      <w:pPr>
        <w:keepNext w:val="0"/>
        <w:keepLines w:val="0"/>
        <w:pageBreakBefore w:val="0"/>
        <w:widowControl/>
        <w:kinsoku w:val="0"/>
        <w:wordWrap/>
        <w:overflowPunct/>
        <w:topLinePunct w:val="0"/>
        <w:autoSpaceDE w:val="0"/>
        <w:autoSpaceDN w:val="0"/>
        <w:bidi w:val="0"/>
        <w:adjustRightInd w:val="0"/>
        <w:snapToGrid w:val="0"/>
        <w:spacing w:before="313" w:line="240" w:lineRule="auto"/>
        <w:ind w:left="0" w:leftChars="0" w:firstLine="0" w:firstLineChars="0"/>
        <w:textAlignment w:val="baseline"/>
        <w:rPr>
          <w:rFonts w:ascii="宋体" w:hAnsi="宋体" w:eastAsia="宋体" w:cs="宋体"/>
          <w:sz w:val="28"/>
          <w:szCs w:val="28"/>
        </w:rPr>
      </w:pPr>
      <w:r>
        <w:rPr>
          <w:rFonts w:ascii="宋体" w:hAnsi="宋体" w:eastAsia="宋体" w:cs="宋体"/>
          <w:spacing w:val="-3"/>
          <w:sz w:val="28"/>
          <w:szCs w:val="28"/>
        </w:rPr>
        <w:t>投标文件正文</w:t>
      </w:r>
    </w:p>
    <w:p w14:paraId="734E7E1C">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8"/>
          <w:sz w:val="28"/>
          <w:szCs w:val="28"/>
        </w:rPr>
        <w:t xml:space="preserve"> </w:t>
      </w:r>
      <w:r>
        <w:rPr>
          <w:rFonts w:ascii="宋体" w:hAnsi="宋体" w:eastAsia="宋体" w:cs="宋体"/>
          <w:spacing w:val="-4"/>
          <w:sz w:val="28"/>
          <w:szCs w:val="28"/>
        </w:rPr>
        <w:t>一、投标函</w:t>
      </w:r>
    </w:p>
    <w:p w14:paraId="6B0F1403">
      <w:pPr>
        <w:keepNext w:val="0"/>
        <w:keepLines w:val="0"/>
        <w:pageBreakBefore w:val="0"/>
        <w:widowControl/>
        <w:kinsoku w:val="0"/>
        <w:wordWrap/>
        <w:overflowPunct/>
        <w:topLinePunct w:val="0"/>
        <w:autoSpaceDE w:val="0"/>
        <w:autoSpaceDN w:val="0"/>
        <w:bidi w:val="0"/>
        <w:adjustRightInd w:val="0"/>
        <w:snapToGrid w:val="0"/>
        <w:spacing w:before="276" w:line="240" w:lineRule="auto"/>
        <w:ind w:left="0" w:leftChars="0" w:firstLine="0" w:firstLineChars="0"/>
        <w:textAlignment w:val="baseline"/>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5"/>
          <w:sz w:val="28"/>
          <w:szCs w:val="28"/>
        </w:rPr>
        <w:t xml:space="preserve"> </w:t>
      </w:r>
      <w:r>
        <w:rPr>
          <w:rFonts w:ascii="宋体" w:hAnsi="宋体" w:eastAsia="宋体" w:cs="宋体"/>
          <w:spacing w:val="-1"/>
          <w:sz w:val="28"/>
          <w:szCs w:val="28"/>
        </w:rPr>
        <w:t>二、投标人资质情况(对应</w:t>
      </w:r>
      <w:r>
        <w:rPr>
          <w:rFonts w:hint="eastAsia" w:ascii="宋体" w:hAnsi="宋体" w:eastAsia="宋体" w:cs="宋体"/>
          <w:spacing w:val="-1"/>
          <w:sz w:val="28"/>
          <w:szCs w:val="28"/>
          <w:lang w:eastAsia="zh-CN"/>
        </w:rPr>
        <w:t>投标人</w:t>
      </w:r>
      <w:r>
        <w:rPr>
          <w:rFonts w:hint="eastAsia" w:ascii="宋体" w:hAnsi="宋体" w:eastAsia="宋体" w:cs="宋体"/>
          <w:spacing w:val="-1"/>
          <w:sz w:val="28"/>
          <w:szCs w:val="28"/>
        </w:rPr>
        <w:t>资质要求</w:t>
      </w:r>
      <w:r>
        <w:rPr>
          <w:rFonts w:ascii="宋体" w:hAnsi="宋体" w:eastAsia="宋体" w:cs="宋体"/>
          <w:spacing w:val="-1"/>
          <w:sz w:val="28"/>
          <w:szCs w:val="28"/>
        </w:rPr>
        <w:t>)</w:t>
      </w:r>
      <w:r>
        <w:rPr>
          <w:rFonts w:hint="eastAsia" w:ascii="宋体" w:hAnsi="宋体" w:eastAsia="宋体" w:cs="宋体"/>
          <w:spacing w:val="-1"/>
          <w:sz w:val="28"/>
          <w:szCs w:val="28"/>
          <w:lang w:eastAsia="zh-CN"/>
        </w:rPr>
        <w:t>；</w:t>
      </w:r>
    </w:p>
    <w:p w14:paraId="4F22F4D6">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1、</w:t>
      </w:r>
      <w:r>
        <w:rPr>
          <w:rFonts w:hint="eastAsia" w:ascii="宋体" w:hAnsi="宋体" w:eastAsia="宋体" w:cs="宋体"/>
          <w:position w:val="-4"/>
          <w:sz w:val="28"/>
          <w:szCs w:val="28"/>
        </w:rPr>
        <w:t>在中国境内注册的独立法人或非法人组织（独立法人提供营业执照扫描件/非法人组织则提供相应证照扫描件）；</w:t>
      </w:r>
    </w:p>
    <w:p w14:paraId="52412EFD">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2、深圳市政府采购注册供应商（提供注册卡扫描件或网站信息查询截图）</w:t>
      </w:r>
      <w:r>
        <w:rPr>
          <w:rFonts w:hint="eastAsia" w:ascii="宋体" w:hAnsi="宋体" w:eastAsia="宋体" w:cs="宋体"/>
          <w:position w:val="-4"/>
          <w:sz w:val="28"/>
          <w:szCs w:val="28"/>
        </w:rPr>
        <w:t>；</w:t>
      </w:r>
    </w:p>
    <w:p w14:paraId="2398A84E">
      <w:pPr>
        <w:spacing w:before="26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635"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3、</w:t>
      </w:r>
      <w:r>
        <w:rPr>
          <w:rFonts w:hint="eastAsia" w:ascii="宋体" w:hAnsi="宋体" w:eastAsia="宋体" w:cs="宋体"/>
          <w:spacing w:val="-2"/>
          <w:sz w:val="28"/>
          <w:szCs w:val="28"/>
        </w:rPr>
        <w:t>供应商须按截图要求提供通过“信用中国”网（www.creditchina.gov.cn）、中国政府采购网（www.ccgp.gov.cn）信用信息下载扫描件（详见采购文件相应章节）</w:t>
      </w:r>
      <w:r>
        <w:rPr>
          <w:rFonts w:hint="eastAsia" w:ascii="宋体" w:hAnsi="宋体" w:eastAsia="宋体" w:cs="宋体"/>
          <w:spacing w:val="-2"/>
          <w:sz w:val="28"/>
          <w:szCs w:val="28"/>
          <w:lang w:eastAsia="zh-CN"/>
        </w:rPr>
        <w:t>；</w:t>
      </w:r>
    </w:p>
    <w:p w14:paraId="7CD0B653">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635"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4、</w:t>
      </w:r>
      <w:r>
        <w:rPr>
          <w:rFonts w:hint="eastAsia" w:ascii="宋体" w:hAnsi="宋体" w:eastAsia="宋体" w:cs="宋体"/>
          <w:spacing w:val="-1"/>
          <w:sz w:val="28"/>
          <w:szCs w:val="28"/>
        </w:rPr>
        <w:t>投标人必须按照采购文件</w:t>
      </w:r>
      <w:r>
        <w:rPr>
          <w:rFonts w:ascii="宋体" w:hAnsi="宋体" w:eastAsia="宋体" w:cs="宋体"/>
          <w:spacing w:val="-1"/>
          <w:sz w:val="28"/>
          <w:szCs w:val="28"/>
        </w:rPr>
        <w:t>所提供的《政府采购</w:t>
      </w:r>
      <w:r>
        <w:rPr>
          <w:rFonts w:hint="eastAsia" w:ascii="宋体" w:hAnsi="宋体" w:eastAsia="宋体" w:cs="宋体"/>
          <w:spacing w:val="-1"/>
          <w:sz w:val="28"/>
          <w:szCs w:val="28"/>
        </w:rPr>
        <w:t>响应</w:t>
      </w:r>
      <w:r>
        <w:rPr>
          <w:rFonts w:ascii="宋体" w:hAnsi="宋体" w:eastAsia="宋体" w:cs="宋体"/>
          <w:spacing w:val="-1"/>
          <w:sz w:val="28"/>
          <w:szCs w:val="28"/>
        </w:rPr>
        <w:t>及履约承诺函》进行承诺（详见</w:t>
      </w:r>
      <w:r>
        <w:rPr>
          <w:rFonts w:hint="eastAsia" w:ascii="宋体" w:hAnsi="宋体" w:eastAsia="宋体" w:cs="宋体"/>
          <w:spacing w:val="-1"/>
          <w:sz w:val="28"/>
          <w:szCs w:val="28"/>
        </w:rPr>
        <w:t>采购文件</w:t>
      </w:r>
      <w:r>
        <w:rPr>
          <w:rFonts w:ascii="宋体" w:hAnsi="宋体" w:eastAsia="宋体" w:cs="宋体"/>
          <w:spacing w:val="-1"/>
          <w:sz w:val="28"/>
          <w:szCs w:val="28"/>
        </w:rPr>
        <w:t>相应章节）</w:t>
      </w:r>
      <w:r>
        <w:rPr>
          <w:rFonts w:hint="eastAsia" w:ascii="宋体" w:hAnsi="宋体" w:eastAsia="宋体" w:cs="宋体"/>
          <w:spacing w:val="-1"/>
          <w:sz w:val="28"/>
          <w:szCs w:val="28"/>
          <w:lang w:eastAsia="zh-CN"/>
        </w:rPr>
        <w:t>；</w:t>
      </w:r>
    </w:p>
    <w:p w14:paraId="067330D3">
      <w:pPr>
        <w:spacing w:before="275" w:line="302" w:lineRule="auto"/>
        <w:ind w:left="0" w:leftChars="0" w:right="0" w:rightChars="0" w:firstLine="0" w:firstLineChars="0"/>
        <w:rPr>
          <w:rFonts w:hint="eastAsia"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635"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51"/>
          <w:sz w:val="28"/>
          <w:szCs w:val="28"/>
        </w:rPr>
        <w:t xml:space="preserve"> </w:t>
      </w:r>
      <w:r>
        <w:rPr>
          <w:rFonts w:ascii="宋体" w:hAnsi="宋体" w:eastAsia="宋体" w:cs="宋体"/>
          <w:sz w:val="28"/>
          <w:szCs w:val="28"/>
        </w:rPr>
        <w:t>5、</w:t>
      </w:r>
      <w:r>
        <w:rPr>
          <w:rFonts w:hint="eastAsia" w:ascii="宋体" w:hAnsi="宋体" w:eastAsia="宋体" w:cs="宋体"/>
          <w:sz w:val="28"/>
          <w:szCs w:val="28"/>
        </w:rPr>
        <w:t>投标人需根据实际填写“股东构成审查表”（详见采购文件相应章节）</w:t>
      </w:r>
    </w:p>
    <w:p w14:paraId="42708E51">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hint="eastAsia" w:ascii="宋体" w:hAnsi="宋体" w:eastAsia="宋体" w:cs="宋体"/>
          <w:position w:val="-4"/>
          <w:sz w:val="28"/>
          <w:szCs w:val="28"/>
          <w:lang w:val="en-US" w:eastAsia="zh-CN"/>
        </w:rPr>
      </w:pPr>
      <w:r>
        <w:rPr>
          <w:rFonts w:ascii="宋体" w:hAnsi="宋体" w:eastAsia="宋体" w:cs="宋体"/>
          <w:position w:val="-4"/>
          <w:sz w:val="28"/>
          <w:szCs w:val="28"/>
        </w:rPr>
        <w:drawing>
          <wp:inline distT="0" distB="0" distL="0" distR="0">
            <wp:extent cx="46990" cy="139700"/>
            <wp:effectExtent l="0" t="0" r="3810" b="0"/>
            <wp:docPr id="1" name="IM 32"/>
            <wp:cNvGraphicFramePr/>
            <a:graphic xmlns:a="http://schemas.openxmlformats.org/drawingml/2006/main">
              <a:graphicData uri="http://schemas.openxmlformats.org/drawingml/2006/picture">
                <pic:pic xmlns:pic="http://schemas.openxmlformats.org/drawingml/2006/picture">
                  <pic:nvPicPr>
                    <pic:cNvPr id="1"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6</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本项目不接受进口产品响应，不接受联合体响应（由投标人在</w:t>
      </w:r>
      <w:r>
        <w:rPr>
          <w:rFonts w:ascii="宋体" w:hAnsi="宋体" w:eastAsia="宋体" w:cs="宋体"/>
          <w:position w:val="-4"/>
          <w:sz w:val="28"/>
          <w:szCs w:val="28"/>
        </w:rPr>
        <w:t>《</w:t>
      </w:r>
      <w:r>
        <w:rPr>
          <w:rFonts w:hint="eastAsia" w:ascii="宋体" w:hAnsi="宋体" w:eastAsia="宋体" w:cs="宋体"/>
          <w:position w:val="-4"/>
          <w:sz w:val="28"/>
          <w:szCs w:val="28"/>
          <w:lang w:eastAsia="zh-CN"/>
        </w:rPr>
        <w:t>政府采购响应及履约承诺函</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中作出承诺）；</w:t>
      </w:r>
    </w:p>
    <w:p w14:paraId="01C33089">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hint="eastAsia" w:ascii="宋体" w:hAnsi="宋体" w:eastAsia="宋体" w:cs="宋体"/>
          <w:color w:val="auto"/>
          <w:position w:val="-4"/>
          <w:sz w:val="28"/>
          <w:szCs w:val="28"/>
          <w:lang w:eastAsia="zh-CN"/>
        </w:rPr>
      </w:pPr>
      <w:r>
        <w:rPr>
          <w:rFonts w:ascii="宋体" w:hAnsi="宋体" w:eastAsia="宋体" w:cs="宋体"/>
          <w:color w:val="auto"/>
          <w:position w:val="-4"/>
          <w:sz w:val="28"/>
          <w:szCs w:val="28"/>
        </w:rPr>
        <w:drawing>
          <wp:inline distT="0" distB="0" distL="0" distR="0">
            <wp:extent cx="46990" cy="139700"/>
            <wp:effectExtent l="0" t="0" r="3810" b="0"/>
            <wp:docPr id="7" name="IM 32"/>
            <wp:cNvGraphicFramePr/>
            <a:graphic xmlns:a="http://schemas.openxmlformats.org/drawingml/2006/main">
              <a:graphicData uri="http://schemas.openxmlformats.org/drawingml/2006/picture">
                <pic:pic xmlns:pic="http://schemas.openxmlformats.org/drawingml/2006/picture">
                  <pic:nvPicPr>
                    <pic:cNvPr id="7"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color w:val="auto"/>
          <w:position w:val="-4"/>
          <w:sz w:val="28"/>
          <w:szCs w:val="28"/>
        </w:rPr>
        <w:t xml:space="preserve"> </w:t>
      </w:r>
      <w:r>
        <w:rPr>
          <w:rFonts w:hint="eastAsia" w:ascii="宋体" w:hAnsi="宋体" w:eastAsia="宋体" w:cs="宋体"/>
          <w:color w:val="auto"/>
          <w:position w:val="-4"/>
          <w:sz w:val="28"/>
          <w:szCs w:val="28"/>
          <w:lang w:val="en-US" w:eastAsia="zh-CN"/>
        </w:rPr>
        <w:t>7</w:t>
      </w:r>
      <w:r>
        <w:rPr>
          <w:rFonts w:ascii="宋体" w:hAnsi="宋体" w:eastAsia="宋体" w:cs="宋体"/>
          <w:color w:val="auto"/>
          <w:position w:val="-4"/>
          <w:sz w:val="28"/>
          <w:szCs w:val="28"/>
        </w:rPr>
        <w:t>、</w:t>
      </w:r>
      <w:r>
        <w:rPr>
          <w:rFonts w:hint="eastAsia" w:ascii="宋体" w:hAnsi="宋体" w:eastAsia="宋体" w:cs="宋体"/>
          <w:color w:val="auto"/>
          <w:position w:val="-4"/>
          <w:sz w:val="28"/>
          <w:szCs w:val="28"/>
          <w:lang w:val="en-US" w:eastAsia="zh-CN"/>
        </w:rPr>
        <w:t>投标人需提供有效期内的《食品经营许可证》</w:t>
      </w:r>
      <w:r>
        <w:rPr>
          <w:rFonts w:hint="eastAsia" w:ascii="宋体" w:hAnsi="宋体" w:eastAsia="宋体" w:cs="宋体"/>
          <w:color w:val="auto"/>
          <w:position w:val="-4"/>
          <w:sz w:val="28"/>
          <w:szCs w:val="28"/>
          <w:lang w:eastAsia="zh-CN"/>
        </w:rPr>
        <w:t>；</w:t>
      </w:r>
    </w:p>
    <w:p w14:paraId="579E68C1">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hint="eastAsia" w:ascii="宋体" w:hAnsi="宋体" w:eastAsia="宋体" w:cs="宋体"/>
          <w:color w:val="FF0000"/>
          <w:position w:val="-4"/>
          <w:sz w:val="28"/>
          <w:szCs w:val="28"/>
          <w:lang w:eastAsia="zh-CN"/>
        </w:rPr>
      </w:pPr>
      <w:r>
        <w:rPr>
          <w:rFonts w:ascii="宋体" w:hAnsi="宋体" w:eastAsia="宋体" w:cs="宋体"/>
          <w:color w:val="FF0000"/>
          <w:position w:val="-4"/>
          <w:sz w:val="28"/>
          <w:szCs w:val="28"/>
        </w:rPr>
        <w:drawing>
          <wp:inline distT="0" distB="0" distL="0" distR="0">
            <wp:extent cx="46990" cy="139700"/>
            <wp:effectExtent l="0" t="0" r="3810" b="0"/>
            <wp:docPr id="11" name="IM 32"/>
            <wp:cNvGraphicFramePr/>
            <a:graphic xmlns:a="http://schemas.openxmlformats.org/drawingml/2006/main">
              <a:graphicData uri="http://schemas.openxmlformats.org/drawingml/2006/picture">
                <pic:pic xmlns:pic="http://schemas.openxmlformats.org/drawingml/2006/picture">
                  <pic:nvPicPr>
                    <pic:cNvPr id="11"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color w:val="FF0000"/>
          <w:position w:val="-4"/>
          <w:sz w:val="28"/>
          <w:szCs w:val="28"/>
        </w:rPr>
        <w:t xml:space="preserve"> </w:t>
      </w:r>
      <w:r>
        <w:rPr>
          <w:rFonts w:hint="eastAsia" w:ascii="宋体" w:hAnsi="宋体" w:eastAsia="宋体" w:cs="宋体"/>
          <w:color w:val="FF0000"/>
          <w:position w:val="-4"/>
          <w:sz w:val="28"/>
          <w:szCs w:val="28"/>
          <w:lang w:val="en-US" w:eastAsia="zh-CN"/>
        </w:rPr>
        <w:t>8</w:t>
      </w:r>
      <w:r>
        <w:rPr>
          <w:rFonts w:ascii="宋体" w:hAnsi="宋体" w:eastAsia="宋体" w:cs="宋体"/>
          <w:color w:val="FF0000"/>
          <w:position w:val="-4"/>
          <w:sz w:val="28"/>
          <w:szCs w:val="28"/>
        </w:rPr>
        <w:t>、</w:t>
      </w:r>
      <w:r>
        <w:rPr>
          <w:rFonts w:hint="eastAsia" w:ascii="宋体" w:hAnsi="宋体" w:eastAsia="宋体" w:cs="宋体"/>
          <w:color w:val="FF0000"/>
          <w:position w:val="-4"/>
          <w:sz w:val="28"/>
          <w:szCs w:val="28"/>
          <w:lang w:val="en-US" w:eastAsia="zh-CN"/>
        </w:rPr>
        <w:t>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p w14:paraId="3984C395">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42FA5260">
      <w:pPr>
        <w:keepNext w:val="0"/>
        <w:keepLines w:val="0"/>
        <w:pageBreakBefore w:val="0"/>
        <w:widowControl/>
        <w:kinsoku w:val="0"/>
        <w:wordWrap/>
        <w:overflowPunct/>
        <w:topLinePunct w:val="0"/>
        <w:autoSpaceDE w:val="0"/>
        <w:autoSpaceDN w:val="0"/>
        <w:bidi w:val="0"/>
        <w:adjustRightInd w:val="0"/>
        <w:snapToGrid w:val="0"/>
        <w:spacing w:before="268" w:line="240" w:lineRule="auto"/>
        <w:ind w:left="0" w:leftChars="0"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三、投标人情况介绍</w:t>
      </w:r>
    </w:p>
    <w:p w14:paraId="43D00C74">
      <w:pPr>
        <w:keepNext w:val="0"/>
        <w:keepLines w:val="0"/>
        <w:pageBreakBefore w:val="0"/>
        <w:widowControl/>
        <w:kinsoku w:val="0"/>
        <w:wordWrap/>
        <w:overflowPunct/>
        <w:topLinePunct w:val="0"/>
        <w:autoSpaceDE w:val="0"/>
        <w:autoSpaceDN w:val="0"/>
        <w:bidi w:val="0"/>
        <w:adjustRightInd w:val="0"/>
        <w:snapToGrid w:val="0"/>
        <w:spacing w:before="277" w:line="240" w:lineRule="auto"/>
        <w:ind w:left="0" w:leftChars="0" w:right="0" w:rightChars="0"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7"/>
          <w:sz w:val="28"/>
          <w:szCs w:val="28"/>
        </w:rPr>
        <w:t xml:space="preserve">  </w:t>
      </w:r>
      <w:r>
        <w:rPr>
          <w:rFonts w:ascii="宋体" w:hAnsi="宋体" w:eastAsia="宋体" w:cs="宋体"/>
          <w:sz w:val="28"/>
          <w:szCs w:val="28"/>
        </w:rPr>
        <w:t>四、</w:t>
      </w:r>
      <w:r>
        <w:rPr>
          <w:rFonts w:hint="eastAsia" w:ascii="宋体" w:hAnsi="宋体" w:eastAsia="宋体" w:cs="宋体"/>
          <w:sz w:val="28"/>
          <w:szCs w:val="28"/>
        </w:rPr>
        <w:t>实施方案（工作措施、工作方法、工作手段、工作流程）</w:t>
      </w:r>
    </w:p>
    <w:p w14:paraId="35DEDCEA">
      <w:pPr>
        <w:keepNext w:val="0"/>
        <w:keepLines w:val="0"/>
        <w:pageBreakBefore w:val="0"/>
        <w:widowControl/>
        <w:kinsoku w:val="0"/>
        <w:wordWrap/>
        <w:overflowPunct/>
        <w:topLinePunct w:val="0"/>
        <w:autoSpaceDE w:val="0"/>
        <w:autoSpaceDN w:val="0"/>
        <w:bidi w:val="0"/>
        <w:adjustRightInd w:val="0"/>
        <w:snapToGrid w:val="0"/>
        <w:spacing w:before="265" w:line="240" w:lineRule="auto"/>
        <w:ind w:left="0" w:leftChars="0"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1"/>
          <w:sz w:val="28"/>
          <w:szCs w:val="28"/>
        </w:rPr>
        <w:t>五、项目重点难点分析、应对措施及相关的合理化建议</w:t>
      </w:r>
    </w:p>
    <w:p w14:paraId="48D23A34">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六、质量（完成时间、安全、环保、应急）保障措施及方</w:t>
      </w:r>
      <w:r>
        <w:rPr>
          <w:rFonts w:ascii="宋体" w:hAnsi="宋体" w:eastAsia="宋体" w:cs="宋体"/>
          <w:sz w:val="28"/>
          <w:szCs w:val="28"/>
        </w:rPr>
        <w:t>案</w:t>
      </w:r>
    </w:p>
    <w:p w14:paraId="1DF05A01">
      <w:pPr>
        <w:keepNext w:val="0"/>
        <w:keepLines w:val="0"/>
        <w:pageBreakBefore w:val="0"/>
        <w:widowControl/>
        <w:kinsoku w:val="0"/>
        <w:wordWrap/>
        <w:overflowPunct/>
        <w:topLinePunct w:val="0"/>
        <w:autoSpaceDE w:val="0"/>
        <w:autoSpaceDN w:val="0"/>
        <w:bidi w:val="0"/>
        <w:adjustRightInd w:val="0"/>
        <w:snapToGrid w:val="0"/>
        <w:spacing w:before="276" w:line="240" w:lineRule="auto"/>
        <w:ind w:left="0" w:leftChars="0" w:firstLine="0" w:firstLineChars="0"/>
        <w:textAlignment w:val="baseline"/>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七、</w:t>
      </w:r>
      <w:r>
        <w:rPr>
          <w:rFonts w:ascii="宋体" w:hAnsi="宋体" w:eastAsia="宋体" w:cs="宋体"/>
          <w:spacing w:val="-3"/>
          <w:sz w:val="28"/>
          <w:szCs w:val="28"/>
        </w:rPr>
        <w:t>违约承诺</w:t>
      </w:r>
    </w:p>
    <w:p w14:paraId="615573A9">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八</w:t>
      </w:r>
      <w:r>
        <w:rPr>
          <w:rFonts w:ascii="宋体" w:hAnsi="宋体" w:eastAsia="宋体" w:cs="宋体"/>
          <w:position w:val="-4"/>
          <w:sz w:val="28"/>
          <w:szCs w:val="28"/>
        </w:rPr>
        <w:t>、</w:t>
      </w:r>
      <w:r>
        <w:rPr>
          <w:rFonts w:hint="eastAsia" w:ascii="宋体" w:hAnsi="宋体" w:eastAsia="宋体" w:cs="宋体"/>
          <w:position w:val="-4"/>
          <w:sz w:val="28"/>
          <w:szCs w:val="28"/>
        </w:rPr>
        <w:t>拟安排项目负责人情况（仅限1人）</w:t>
      </w:r>
    </w:p>
    <w:p w14:paraId="2481086A">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九</w:t>
      </w:r>
      <w:r>
        <w:rPr>
          <w:rFonts w:ascii="宋体" w:hAnsi="宋体" w:eastAsia="宋体" w:cs="宋体"/>
          <w:position w:val="-4"/>
          <w:sz w:val="28"/>
          <w:szCs w:val="28"/>
        </w:rPr>
        <w:t>、</w:t>
      </w:r>
      <w:r>
        <w:rPr>
          <w:rFonts w:hint="eastAsia" w:ascii="宋体" w:hAnsi="宋体" w:eastAsia="宋体" w:cs="宋体"/>
          <w:position w:val="-4"/>
          <w:sz w:val="28"/>
          <w:szCs w:val="28"/>
        </w:rPr>
        <w:t>拟安排的项目团队成员（项目负责人除外）情况</w:t>
      </w:r>
    </w:p>
    <w:p w14:paraId="514EB8BA">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eastAsia="zh-CN"/>
        </w:rPr>
        <w:t>投标人</w:t>
      </w:r>
      <w:r>
        <w:rPr>
          <w:rFonts w:hint="eastAsia" w:ascii="宋体" w:hAnsi="宋体" w:eastAsia="宋体" w:cs="宋体"/>
          <w:position w:val="-4"/>
          <w:sz w:val="28"/>
          <w:szCs w:val="28"/>
        </w:rPr>
        <w:t>通过相关认证情况</w:t>
      </w:r>
    </w:p>
    <w:p w14:paraId="2BC6FE42">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hint="eastAsia"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一</w:t>
      </w:r>
      <w:r>
        <w:rPr>
          <w:rFonts w:ascii="宋体" w:hAnsi="宋体" w:eastAsia="宋体" w:cs="宋体"/>
          <w:position w:val="-4"/>
          <w:sz w:val="28"/>
          <w:szCs w:val="28"/>
        </w:rPr>
        <w:t>、</w:t>
      </w:r>
      <w:r>
        <w:rPr>
          <w:rFonts w:hint="eastAsia" w:ascii="宋体" w:hAnsi="宋体" w:eastAsia="宋体" w:cs="宋体"/>
          <w:position w:val="-4"/>
          <w:sz w:val="28"/>
          <w:szCs w:val="28"/>
        </w:rPr>
        <w:t>项目拟使用的车辆（场地、工具、机器）情况</w:t>
      </w:r>
    </w:p>
    <w:p w14:paraId="2525A92C">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hint="eastAsia"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2" name="IM 52"/>
            <wp:cNvGraphicFramePr/>
            <a:graphic xmlns:a="http://schemas.openxmlformats.org/drawingml/2006/main">
              <a:graphicData uri="http://schemas.openxmlformats.org/drawingml/2006/picture">
                <pic:pic xmlns:pic="http://schemas.openxmlformats.org/drawingml/2006/picture">
                  <pic:nvPicPr>
                    <pic:cNvPr id="2"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二</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食品安全考核</w:t>
      </w:r>
    </w:p>
    <w:p w14:paraId="35724609">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hint="eastAsia" w:ascii="宋体" w:hAnsi="宋体" w:eastAsia="宋体" w:cs="宋体"/>
          <w:position w:val="-4"/>
          <w:sz w:val="28"/>
          <w:szCs w:val="28"/>
          <w:lang w:val="en-US" w:eastAsia="zh-CN"/>
        </w:rPr>
      </w:pPr>
      <w:r>
        <w:rPr>
          <w:rFonts w:ascii="宋体" w:hAnsi="宋体" w:eastAsia="宋体" w:cs="宋体"/>
          <w:position w:val="-4"/>
          <w:sz w:val="28"/>
          <w:szCs w:val="28"/>
        </w:rPr>
        <w:drawing>
          <wp:inline distT="0" distB="0" distL="0" distR="0">
            <wp:extent cx="46990" cy="139700"/>
            <wp:effectExtent l="0" t="0" r="3810" b="0"/>
            <wp:docPr id="3" name="IM 52"/>
            <wp:cNvGraphicFramePr/>
            <a:graphic xmlns:a="http://schemas.openxmlformats.org/drawingml/2006/main">
              <a:graphicData uri="http://schemas.openxmlformats.org/drawingml/2006/picture">
                <pic:pic xmlns:pic="http://schemas.openxmlformats.org/drawingml/2006/picture">
                  <pic:nvPicPr>
                    <pic:cNvPr id="3"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三</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无食品安全事故的证明</w:t>
      </w:r>
    </w:p>
    <w:p w14:paraId="77C4FECE">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4" name="IM 52"/>
            <wp:cNvGraphicFramePr/>
            <a:graphic xmlns:a="http://schemas.openxmlformats.org/drawingml/2006/main">
              <a:graphicData uri="http://schemas.openxmlformats.org/drawingml/2006/picture">
                <pic:pic xmlns:pic="http://schemas.openxmlformats.org/drawingml/2006/picture">
                  <pic:nvPicPr>
                    <pic:cNvPr id="4"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四</w:t>
      </w:r>
      <w:r>
        <w:rPr>
          <w:rFonts w:ascii="宋体" w:hAnsi="宋体" w:eastAsia="宋体" w:cs="宋体"/>
          <w:position w:val="-4"/>
          <w:sz w:val="28"/>
          <w:szCs w:val="28"/>
        </w:rPr>
        <w:t>、</w:t>
      </w:r>
      <w:r>
        <w:rPr>
          <w:rFonts w:hint="eastAsia" w:ascii="宋体" w:hAnsi="宋体" w:eastAsia="宋体" w:cs="宋体"/>
          <w:position w:val="-4"/>
          <w:sz w:val="28"/>
          <w:szCs w:val="28"/>
        </w:rPr>
        <w:t>服务网点</w:t>
      </w:r>
    </w:p>
    <w:p w14:paraId="51769639">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5" name="IM 52"/>
            <wp:cNvGraphicFramePr/>
            <a:graphic xmlns:a="http://schemas.openxmlformats.org/drawingml/2006/main">
              <a:graphicData uri="http://schemas.openxmlformats.org/drawingml/2006/picture">
                <pic:pic xmlns:pic="http://schemas.openxmlformats.org/drawingml/2006/picture">
                  <pic:nvPicPr>
                    <pic:cNvPr id="5"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五</w:t>
      </w:r>
      <w:r>
        <w:rPr>
          <w:rFonts w:ascii="宋体" w:hAnsi="宋体" w:eastAsia="宋体" w:cs="宋体"/>
          <w:position w:val="-4"/>
          <w:sz w:val="28"/>
          <w:szCs w:val="28"/>
        </w:rPr>
        <w:t>、</w:t>
      </w:r>
      <w:r>
        <w:rPr>
          <w:rFonts w:hint="eastAsia" w:ascii="宋体" w:hAnsi="宋体" w:eastAsia="宋体" w:cs="宋体"/>
          <w:position w:val="-4"/>
          <w:sz w:val="28"/>
          <w:szCs w:val="28"/>
        </w:rPr>
        <w:t>同类项目业绩</w:t>
      </w:r>
    </w:p>
    <w:p w14:paraId="368F60BC">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6" name="IM 52"/>
            <wp:cNvGraphicFramePr/>
            <a:graphic xmlns:a="http://schemas.openxmlformats.org/drawingml/2006/main">
              <a:graphicData uri="http://schemas.openxmlformats.org/drawingml/2006/picture">
                <pic:pic xmlns:pic="http://schemas.openxmlformats.org/drawingml/2006/picture">
                  <pic:nvPicPr>
                    <pic:cNvPr id="6"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六</w:t>
      </w:r>
      <w:r>
        <w:rPr>
          <w:rFonts w:ascii="宋体" w:hAnsi="宋体" w:eastAsia="宋体" w:cs="宋体"/>
          <w:position w:val="-4"/>
          <w:sz w:val="28"/>
          <w:szCs w:val="28"/>
        </w:rPr>
        <w:t>、</w:t>
      </w:r>
      <w:r>
        <w:rPr>
          <w:rFonts w:hint="eastAsia" w:ascii="宋体" w:hAnsi="宋体" w:eastAsia="宋体" w:cs="宋体"/>
          <w:position w:val="-4"/>
          <w:sz w:val="28"/>
          <w:szCs w:val="28"/>
        </w:rPr>
        <w:t>履约评价情况</w:t>
      </w:r>
    </w:p>
    <w:p w14:paraId="642E6339">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七</w:t>
      </w:r>
      <w:r>
        <w:rPr>
          <w:rFonts w:ascii="宋体" w:hAnsi="宋体" w:eastAsia="宋体" w:cs="宋体"/>
          <w:position w:val="-4"/>
          <w:sz w:val="28"/>
          <w:szCs w:val="28"/>
        </w:rPr>
        <w:t>、</w:t>
      </w:r>
      <w:r>
        <w:rPr>
          <w:rFonts w:hint="eastAsia" w:ascii="宋体" w:hAnsi="宋体" w:eastAsia="宋体" w:cs="宋体"/>
          <w:position w:val="-4"/>
          <w:sz w:val="28"/>
          <w:szCs w:val="28"/>
        </w:rPr>
        <w:t>诚信</w:t>
      </w:r>
      <w:r>
        <w:rPr>
          <w:rFonts w:hint="eastAsia" w:ascii="宋体" w:hAnsi="宋体" w:eastAsia="宋体" w:cs="宋体"/>
          <w:position w:val="-4"/>
          <w:sz w:val="28"/>
          <w:szCs w:val="28"/>
          <w:lang w:eastAsia="zh-CN"/>
        </w:rPr>
        <w:t>评价</w:t>
      </w:r>
    </w:p>
    <w:p w14:paraId="5492869B">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 xml:space="preserve"> </w:t>
      </w:r>
      <w:r>
        <w:rPr>
          <w:rFonts w:ascii="宋体" w:hAnsi="宋体" w:eastAsia="宋体" w:cs="宋体"/>
          <w:position w:val="-4"/>
          <w:sz w:val="28"/>
          <w:szCs w:val="28"/>
        </w:rPr>
        <w:t>十</w:t>
      </w:r>
      <w:r>
        <w:rPr>
          <w:rFonts w:hint="eastAsia" w:ascii="宋体" w:hAnsi="宋体" w:eastAsia="宋体" w:cs="宋体"/>
          <w:position w:val="-4"/>
          <w:sz w:val="28"/>
          <w:szCs w:val="28"/>
          <w:lang w:val="en-US" w:eastAsia="zh-CN"/>
        </w:rPr>
        <w:t>八</w:t>
      </w:r>
      <w:bookmarkStart w:id="142" w:name="_GoBack"/>
      <w:bookmarkEnd w:id="142"/>
      <w:r>
        <w:rPr>
          <w:rFonts w:ascii="宋体" w:hAnsi="宋体" w:eastAsia="宋体" w:cs="宋体"/>
          <w:position w:val="-4"/>
          <w:sz w:val="28"/>
          <w:szCs w:val="28"/>
        </w:rPr>
        <w:t>、其他采购文件要求的内容及投标人认为需要补充的文件</w:t>
      </w:r>
    </w:p>
    <w:p w14:paraId="5EE1B885">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p>
    <w:p w14:paraId="7E839A34">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t>投标文件附件</w:t>
      </w:r>
    </w:p>
    <w:p w14:paraId="2E7D398C">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一、法定代表人资格证明书</w:t>
      </w:r>
    </w:p>
    <w:p w14:paraId="6D6D0ACC">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二、投标文件签署授权委托书</w:t>
      </w:r>
    </w:p>
    <w:p w14:paraId="523E2EF1">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三、详细分项报价清单</w:t>
      </w:r>
    </w:p>
    <w:p w14:paraId="55AAC28D">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hint="eastAsia"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8" name="IM 76"/>
            <wp:cNvGraphicFramePr/>
            <a:graphic xmlns:a="http://schemas.openxmlformats.org/drawingml/2006/main">
              <a:graphicData uri="http://schemas.openxmlformats.org/drawingml/2006/picture">
                <pic:pic xmlns:pic="http://schemas.openxmlformats.org/drawingml/2006/picture">
                  <pic:nvPicPr>
                    <pic:cNvPr id="8"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四</w:t>
      </w:r>
      <w:r>
        <w:rPr>
          <w:rFonts w:ascii="宋体" w:hAnsi="宋体" w:eastAsia="宋体" w:cs="宋体"/>
          <w:position w:val="-4"/>
          <w:sz w:val="28"/>
          <w:szCs w:val="28"/>
        </w:rPr>
        <w:t>、</w:t>
      </w:r>
      <w:r>
        <w:rPr>
          <w:rFonts w:hint="eastAsia" w:ascii="宋体" w:hAnsi="宋体" w:eastAsia="宋体" w:cs="宋体"/>
          <w:position w:val="-4"/>
          <w:sz w:val="28"/>
          <w:szCs w:val="28"/>
        </w:rPr>
        <w:t>实质性条款响应情况表</w:t>
      </w:r>
    </w:p>
    <w:p w14:paraId="3FC0EB32">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12" name="IM 76"/>
            <wp:cNvGraphicFramePr/>
            <a:graphic xmlns:a="http://schemas.openxmlformats.org/drawingml/2006/main">
              <a:graphicData uri="http://schemas.openxmlformats.org/drawingml/2006/picture">
                <pic:pic xmlns:pic="http://schemas.openxmlformats.org/drawingml/2006/picture">
                  <pic:nvPicPr>
                    <pic:cNvPr id="12"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五</w:t>
      </w:r>
      <w:r>
        <w:rPr>
          <w:rFonts w:ascii="宋体" w:hAnsi="宋体" w:eastAsia="宋体" w:cs="宋体"/>
          <w:position w:val="-4"/>
          <w:sz w:val="28"/>
          <w:szCs w:val="28"/>
        </w:rPr>
        <w:t>、</w:t>
      </w:r>
      <w:r>
        <w:rPr>
          <w:rFonts w:hint="eastAsia" w:ascii="宋体" w:hAnsi="宋体" w:eastAsia="宋体" w:cs="宋体"/>
          <w:position w:val="-4"/>
          <w:sz w:val="28"/>
          <w:szCs w:val="28"/>
        </w:rPr>
        <w:t>政府采购违法行为风险知悉确认书</w:t>
      </w:r>
    </w:p>
    <w:p w14:paraId="5D5B92B1">
      <w:pPr>
        <w:keepNext w:val="0"/>
        <w:keepLines w:val="0"/>
        <w:pageBreakBefore w:val="0"/>
        <w:widowControl/>
        <w:kinsoku w:val="0"/>
        <w:wordWrap/>
        <w:overflowPunct/>
        <w:topLinePunct w:val="0"/>
        <w:autoSpaceDE w:val="0"/>
        <w:autoSpaceDN w:val="0"/>
        <w:bidi w:val="0"/>
        <w:adjustRightInd w:val="0"/>
        <w:snapToGrid w:val="0"/>
        <w:spacing w:before="278" w:line="240" w:lineRule="auto"/>
        <w:ind w:left="0" w:leftChars="0" w:right="1458" w:firstLine="0" w:firstLineChars="0"/>
        <w:textAlignment w:val="baseline"/>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3810" b="0"/>
            <wp:docPr id="13" name="IM 76"/>
            <wp:cNvGraphicFramePr/>
            <a:graphic xmlns:a="http://schemas.openxmlformats.org/drawingml/2006/main">
              <a:graphicData uri="http://schemas.openxmlformats.org/drawingml/2006/picture">
                <pic:pic xmlns:pic="http://schemas.openxmlformats.org/drawingml/2006/picture">
                  <pic:nvPicPr>
                    <pic:cNvPr id="13"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六</w:t>
      </w:r>
      <w:r>
        <w:rPr>
          <w:rFonts w:ascii="宋体" w:hAnsi="宋体" w:eastAsia="宋体" w:cs="宋体"/>
          <w:position w:val="-4"/>
          <w:sz w:val="28"/>
          <w:szCs w:val="28"/>
        </w:rPr>
        <w:t>、</w:t>
      </w:r>
      <w:r>
        <w:rPr>
          <w:rFonts w:hint="eastAsia" w:ascii="宋体" w:hAnsi="宋体" w:eastAsia="宋体" w:cs="宋体"/>
          <w:position w:val="-4"/>
          <w:sz w:val="28"/>
          <w:szCs w:val="28"/>
        </w:rPr>
        <w:t>投标人认为需要加以说明的其他内容</w:t>
      </w:r>
    </w:p>
    <w:p w14:paraId="23A4A032">
      <w:pPr>
        <w:pStyle w:val="7"/>
        <w:sectPr>
          <w:pgSz w:w="11906" w:h="16839"/>
          <w:pgMar w:top="1431" w:right="1081" w:bottom="1128" w:left="945" w:header="0" w:footer="0" w:gutter="0"/>
          <w:cols w:space="720" w:num="1"/>
        </w:sectPr>
      </w:pPr>
    </w:p>
    <w:p w14:paraId="3975DF28">
      <w:pPr>
        <w:pStyle w:val="7"/>
        <w:spacing w:line="350" w:lineRule="auto"/>
      </w:pPr>
    </w:p>
    <w:p w14:paraId="739DEF56">
      <w:pPr>
        <w:spacing w:before="98" w:line="220" w:lineRule="auto"/>
        <w:ind w:left="3582"/>
        <w:outlineLvl w:val="0"/>
        <w:rPr>
          <w:rFonts w:ascii="宋体" w:hAnsi="宋体" w:eastAsia="宋体" w:cs="宋体"/>
          <w:color w:val="FF0000"/>
          <w:spacing w:val="-5"/>
          <w:sz w:val="30"/>
          <w:szCs w:val="30"/>
        </w:rPr>
      </w:pPr>
      <w:bookmarkStart w:id="2" w:name="bookmark3"/>
      <w:bookmarkEnd w:id="2"/>
      <w:r>
        <w:rPr>
          <w:rFonts w:ascii="宋体" w:hAnsi="宋体" w:eastAsia="宋体" w:cs="宋体"/>
          <w:color w:val="FF0000"/>
          <w:spacing w:val="-5"/>
          <w:sz w:val="30"/>
          <w:szCs w:val="30"/>
        </w:rPr>
        <w:t>警示条款</w:t>
      </w:r>
    </w:p>
    <w:p w14:paraId="54BBB98E">
      <w:pPr>
        <w:spacing w:before="98" w:line="220" w:lineRule="auto"/>
        <w:ind w:left="3582"/>
        <w:outlineLvl w:val="0"/>
        <w:rPr>
          <w:rFonts w:ascii="宋体" w:hAnsi="宋体" w:eastAsia="宋体" w:cs="宋体"/>
          <w:color w:val="FF0000"/>
          <w:spacing w:val="-5"/>
          <w:sz w:val="30"/>
          <w:szCs w:val="30"/>
        </w:rPr>
      </w:pPr>
    </w:p>
    <w:p w14:paraId="3A330D49">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E96B4F">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26AB590A">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37E76A22">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55335115">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63D4ACC">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7D7AE921">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（六）恶意投诉的；</w:t>
      </w:r>
    </w:p>
    <w:p w14:paraId="4397F21F">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1A96FA57">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108C07B3">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2F6BF19D">
      <w:pPr>
        <w:ind w:firstLine="400" w:firstLineChars="200"/>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343911EE">
      <w:pPr>
        <w:ind w:firstLine="400"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44B9C134">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2990FA4D">
      <w:pPr>
        <w:snapToGrid/>
        <w:spacing w:line="240" w:lineRule="auto"/>
        <w:ind w:firstLine="402" w:firstLineChars="200"/>
        <w:jc w:val="left"/>
        <w:rPr>
          <w:rFonts w:hint="eastAsia" w:ascii="宋体" w:hAnsi="宋体" w:eastAsiaTheme="minorEastAsia" w:cstheme="minorBidi"/>
          <w:b/>
          <w:bCs/>
          <w:color w:val="FF0000"/>
          <w:kern w:val="2"/>
          <w:sz w:val="20"/>
          <w:szCs w:val="20"/>
          <w:highlight w:val="none"/>
        </w:rPr>
        <w:sectPr>
          <w:pgSz w:w="11906" w:h="16839"/>
          <w:pgMar w:top="1431" w:right="1301" w:bottom="0" w:left="1785" w:header="0" w:footer="0" w:gutter="0"/>
          <w:cols w:space="720" w:num="1"/>
        </w:sectPr>
      </w:pPr>
      <w:r>
        <w:rPr>
          <w:rFonts w:hint="eastAsia" w:ascii="宋体" w:hAnsi="宋体" w:eastAsiaTheme="minorEastAsia" w:cstheme="minorBidi"/>
          <w:b/>
          <w:bCs/>
          <w:color w:val="FF0000"/>
          <w:kern w:val="2"/>
          <w:sz w:val="20"/>
          <w:szCs w:val="20"/>
          <w:highlight w:val="none"/>
        </w:rPr>
        <w:t>四、请投标供应商阅读《政府采购违法行为风险知悉确认书》（内容详见“投标文件附件”），并经各投标供应商负责人或投标授权代表签字并加盖单位公章后，扫描上传至投标文件一并提交。注：该风险知悉确认书用于对供应商违法行为的警示，不作为供应商资格性审查及符合性审查条件。</w:t>
      </w:r>
    </w:p>
    <w:p w14:paraId="7A84A18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Arial" w:hAnsi="Arial" w:eastAsia="宋体" w:cs="Times New Roman"/>
          <w:b/>
          <w:bCs/>
          <w:color w:val="auto"/>
          <w:kern w:val="44"/>
          <w:sz w:val="32"/>
          <w:szCs w:val="32"/>
          <w:highlight w:val="none"/>
        </w:rPr>
      </w:pPr>
      <w:r>
        <w:rPr>
          <w:rFonts w:hint="eastAsia" w:ascii="Arial" w:hAnsi="Arial" w:eastAsia="宋体" w:cs="Times New Roman"/>
          <w:b/>
          <w:bCs/>
          <w:color w:val="auto"/>
          <w:kern w:val="44"/>
          <w:sz w:val="32"/>
          <w:szCs w:val="32"/>
          <w:highlight w:val="none"/>
        </w:rPr>
        <w:t>目   录</w:t>
      </w:r>
    </w:p>
    <w:p w14:paraId="10AB7A0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Arial" w:hAnsi="Arial" w:eastAsia="宋体" w:cs="Times New Roman"/>
          <w:b/>
          <w:bCs/>
          <w:color w:val="auto"/>
          <w:kern w:val="44"/>
          <w:sz w:val="32"/>
          <w:szCs w:val="32"/>
          <w:highlight w:val="none"/>
        </w:rPr>
      </w:pPr>
    </w:p>
    <w:p w14:paraId="55F2D21C">
      <w:pPr>
        <w:rPr>
          <w:b/>
          <w:color w:val="0000FF"/>
          <w:sz w:val="24"/>
          <w:szCs w:val="24"/>
          <w:highlight w:val="none"/>
        </w:rPr>
      </w:pPr>
      <w:r>
        <w:rPr>
          <w:rFonts w:hint="eastAsia"/>
          <w:b/>
          <w:color w:val="0000FF"/>
          <w:sz w:val="24"/>
          <w:szCs w:val="24"/>
          <w:highlight w:val="none"/>
        </w:rPr>
        <w:t>第一册  专用条款</w:t>
      </w:r>
    </w:p>
    <w:p w14:paraId="298356E8">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ab/>
      </w:r>
      <w:r>
        <w:rPr>
          <w:rFonts w:hint="eastAsia" w:ascii="宋体" w:hAnsi="宋体"/>
          <w:color w:val="0000FF"/>
          <w:szCs w:val="21"/>
          <w:highlight w:val="none"/>
        </w:rPr>
        <w:t>关键信息</w:t>
      </w:r>
    </w:p>
    <w:p w14:paraId="72A662B0">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第一章  招标公告</w:t>
      </w:r>
    </w:p>
    <w:p w14:paraId="2763BF62">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第二章  对通用条款的补充内容及其他关键信息</w:t>
      </w:r>
    </w:p>
    <w:p w14:paraId="2C52ABFA">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 xml:space="preserve">第三章 </w:t>
      </w:r>
      <w:r>
        <w:rPr>
          <w:rFonts w:ascii="宋体" w:hAnsi="宋体"/>
          <w:color w:val="0000FF"/>
          <w:szCs w:val="21"/>
          <w:highlight w:val="none"/>
        </w:rPr>
        <w:t xml:space="preserve"> </w:t>
      </w:r>
      <w:r>
        <w:rPr>
          <w:rFonts w:hint="eastAsia" w:ascii="宋体" w:hAnsi="宋体"/>
          <w:color w:val="0000FF"/>
          <w:szCs w:val="21"/>
          <w:highlight w:val="none"/>
        </w:rPr>
        <w:t>用户需求书</w:t>
      </w:r>
    </w:p>
    <w:p w14:paraId="022B3950">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 xml:space="preserve">第四章 </w:t>
      </w:r>
      <w:r>
        <w:rPr>
          <w:rFonts w:ascii="宋体" w:hAnsi="宋体"/>
          <w:color w:val="0000FF"/>
          <w:szCs w:val="21"/>
          <w:highlight w:val="none"/>
        </w:rPr>
        <w:t xml:space="preserve"> </w:t>
      </w:r>
      <w:r>
        <w:rPr>
          <w:rFonts w:hint="eastAsia" w:ascii="宋体" w:hAnsi="宋体"/>
          <w:color w:val="0000FF"/>
          <w:szCs w:val="21"/>
          <w:highlight w:val="none"/>
        </w:rPr>
        <w:t>投标文件组成要求及格式</w:t>
      </w:r>
    </w:p>
    <w:p w14:paraId="70AA8D01">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第五章  合同条款及格式</w:t>
      </w:r>
    </w:p>
    <w:p w14:paraId="1C7CD509">
      <w:pPr>
        <w:rPr>
          <w:b/>
          <w:color w:val="0000FF"/>
          <w:sz w:val="24"/>
          <w:highlight w:val="none"/>
        </w:rPr>
      </w:pPr>
    </w:p>
    <w:p w14:paraId="0642D964">
      <w:pPr>
        <w:rPr>
          <w:b/>
          <w:color w:val="0000FF"/>
          <w:sz w:val="24"/>
          <w:szCs w:val="24"/>
          <w:highlight w:val="none"/>
        </w:rPr>
      </w:pPr>
      <w:r>
        <w:rPr>
          <w:rFonts w:hint="eastAsia"/>
          <w:b/>
          <w:color w:val="0000FF"/>
          <w:sz w:val="24"/>
          <w:szCs w:val="24"/>
          <w:highlight w:val="none"/>
        </w:rPr>
        <w:t>第二册  通用条款</w:t>
      </w:r>
    </w:p>
    <w:p w14:paraId="34250ADF">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第一章  总则</w:t>
      </w:r>
    </w:p>
    <w:p w14:paraId="01BA02C4">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第二章  招标文件</w:t>
      </w:r>
    </w:p>
    <w:p w14:paraId="7F6491C6">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第三章  投标文件的编制</w:t>
      </w:r>
    </w:p>
    <w:p w14:paraId="0AC5111C">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第四章  投标文件的递交</w:t>
      </w:r>
    </w:p>
    <w:p w14:paraId="31BB8C06">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第五章  开标</w:t>
      </w:r>
    </w:p>
    <w:p w14:paraId="4805F502">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第六章  评审要求</w:t>
      </w:r>
    </w:p>
    <w:p w14:paraId="6E338848">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第七章  评审程序及评审方法</w:t>
      </w:r>
    </w:p>
    <w:p w14:paraId="7F8579B1">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第八章  定标及公示</w:t>
      </w:r>
    </w:p>
    <w:p w14:paraId="7E5C6AE7">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第九章  公开招标失败的后续处理</w:t>
      </w:r>
    </w:p>
    <w:p w14:paraId="0D200DFC">
      <w:pPr>
        <w:ind w:left="630" w:leftChars="300" w:firstLine="411" w:firstLineChars="196"/>
        <w:rPr>
          <w:rFonts w:ascii="宋体" w:hAnsi="宋体"/>
          <w:color w:val="0000FF"/>
          <w:szCs w:val="21"/>
          <w:highlight w:val="none"/>
        </w:rPr>
      </w:pPr>
      <w:r>
        <w:rPr>
          <w:rFonts w:hint="eastAsia" w:ascii="宋体" w:hAnsi="宋体"/>
          <w:color w:val="0000FF"/>
          <w:szCs w:val="21"/>
          <w:highlight w:val="none"/>
        </w:rPr>
        <w:t>第十章  合同的授予与备案</w:t>
      </w:r>
    </w:p>
    <w:p w14:paraId="7C67DD8B">
      <w:pPr>
        <w:rPr>
          <w:color w:val="0000FF"/>
          <w:highlight w:val="none"/>
        </w:rPr>
      </w:pPr>
      <w:r>
        <w:rPr>
          <w:rFonts w:hint="eastAsia"/>
          <w:color w:val="0000FF"/>
          <w:highlight w:val="none"/>
        </w:rPr>
        <w:t xml:space="preserve">          第十一章  质疑处理</w:t>
      </w:r>
    </w:p>
    <w:p w14:paraId="10476CE0">
      <w:pPr>
        <w:snapToGrid/>
        <w:spacing w:line="240" w:lineRule="auto"/>
        <w:ind w:firstLine="402" w:firstLineChars="200"/>
        <w:jc w:val="left"/>
        <w:rPr>
          <w:rFonts w:hint="eastAsia" w:ascii="宋体" w:hAnsi="宋体" w:eastAsiaTheme="minorEastAsia" w:cstheme="minorBidi"/>
          <w:b/>
          <w:bCs/>
          <w:color w:val="FF0000"/>
          <w:kern w:val="2"/>
          <w:sz w:val="20"/>
          <w:szCs w:val="20"/>
          <w:highlight w:val="none"/>
        </w:rPr>
      </w:pPr>
    </w:p>
    <w:p w14:paraId="75CF36EE">
      <w:bookmarkStart w:id="3" w:name="bookmark4"/>
      <w:bookmarkEnd w:id="3"/>
      <w:r>
        <w:br w:type="page"/>
      </w:r>
    </w:p>
    <w:p w14:paraId="1870C2FD">
      <w:pPr>
        <w:pStyle w:val="7"/>
        <w:spacing w:line="409" w:lineRule="auto"/>
      </w:pPr>
    </w:p>
    <w:p w14:paraId="56451237">
      <w:pPr>
        <w:spacing w:before="98" w:line="222" w:lineRule="auto"/>
        <w:ind w:left="2977"/>
        <w:outlineLvl w:val="0"/>
        <w:rPr>
          <w:rFonts w:ascii="黑体" w:hAnsi="黑体" w:eastAsia="黑体" w:cs="黑体"/>
          <w:sz w:val="30"/>
          <w:szCs w:val="30"/>
        </w:rPr>
      </w:pPr>
      <w:bookmarkStart w:id="4" w:name="bookmark8"/>
      <w:bookmarkEnd w:id="4"/>
      <w:r>
        <w:rPr>
          <w:rFonts w:ascii="黑体" w:hAnsi="黑体" w:eastAsia="黑体" w:cs="黑体"/>
          <w:spacing w:val="-5"/>
          <w:sz w:val="30"/>
          <w:szCs w:val="30"/>
        </w:rPr>
        <w:t>第一册</w:t>
      </w:r>
      <w:r>
        <w:rPr>
          <w:rFonts w:ascii="黑体" w:hAnsi="黑体" w:eastAsia="黑体" w:cs="黑体"/>
          <w:spacing w:val="11"/>
          <w:sz w:val="30"/>
          <w:szCs w:val="30"/>
        </w:rPr>
        <w:t xml:space="preserve">  </w:t>
      </w:r>
      <w:r>
        <w:rPr>
          <w:rFonts w:ascii="黑体" w:hAnsi="黑体" w:eastAsia="黑体" w:cs="黑体"/>
          <w:spacing w:val="-5"/>
          <w:sz w:val="30"/>
          <w:szCs w:val="30"/>
        </w:rPr>
        <w:t>专用条款</w:t>
      </w:r>
    </w:p>
    <w:p w14:paraId="7F5FA2B7">
      <w:pPr>
        <w:pStyle w:val="7"/>
        <w:spacing w:line="247" w:lineRule="auto"/>
      </w:pPr>
    </w:p>
    <w:p w14:paraId="003DEA11">
      <w:pPr>
        <w:pStyle w:val="7"/>
        <w:spacing w:line="247" w:lineRule="auto"/>
      </w:pPr>
    </w:p>
    <w:p w14:paraId="6068CEC9">
      <w:pPr>
        <w:spacing w:before="97" w:line="219" w:lineRule="auto"/>
        <w:ind w:left="2972"/>
        <w:outlineLvl w:val="1"/>
        <w:rPr>
          <w:rFonts w:ascii="宋体" w:hAnsi="宋体" w:eastAsia="宋体" w:cs="宋体"/>
          <w:sz w:val="30"/>
          <w:szCs w:val="30"/>
        </w:rPr>
      </w:pPr>
      <w:bookmarkStart w:id="5" w:name="bookmark10"/>
      <w:bookmarkEnd w:id="5"/>
      <w:r>
        <w:rPr>
          <w:rFonts w:ascii="宋体" w:hAnsi="宋体" w:eastAsia="宋体" w:cs="宋体"/>
          <w:b/>
          <w:bCs/>
          <w:spacing w:val="-3"/>
          <w:sz w:val="30"/>
          <w:szCs w:val="30"/>
        </w:rPr>
        <w:t>第一章</w:t>
      </w:r>
      <w:r>
        <w:rPr>
          <w:rFonts w:ascii="宋体" w:hAnsi="宋体" w:eastAsia="宋体" w:cs="宋体"/>
          <w:spacing w:val="-3"/>
          <w:sz w:val="30"/>
          <w:szCs w:val="30"/>
        </w:rPr>
        <w:t xml:space="preserve">  </w:t>
      </w:r>
      <w:r>
        <w:rPr>
          <w:rFonts w:hint="eastAsia" w:ascii="宋体" w:hAnsi="宋体" w:eastAsia="宋体" w:cs="宋体"/>
          <w:b/>
          <w:bCs/>
          <w:spacing w:val="-3"/>
          <w:sz w:val="30"/>
          <w:szCs w:val="30"/>
          <w:lang w:val="en-US" w:eastAsia="zh-CN"/>
        </w:rPr>
        <w:t>招标</w:t>
      </w:r>
      <w:r>
        <w:rPr>
          <w:rFonts w:ascii="宋体" w:hAnsi="宋体" w:eastAsia="宋体" w:cs="宋体"/>
          <w:b/>
          <w:bCs/>
          <w:spacing w:val="-3"/>
          <w:sz w:val="30"/>
          <w:szCs w:val="30"/>
        </w:rPr>
        <w:t>公告</w:t>
      </w:r>
    </w:p>
    <w:p w14:paraId="427FC6A9">
      <w:pPr>
        <w:pStyle w:val="7"/>
        <w:spacing w:line="369" w:lineRule="auto"/>
      </w:pPr>
    </w:p>
    <w:p w14:paraId="5BC0A919">
      <w:pPr>
        <w:pStyle w:val="7"/>
        <w:spacing w:line="247" w:lineRule="auto"/>
      </w:pPr>
      <w:bookmarkStart w:id="6" w:name="bookmark9"/>
      <w:bookmarkEnd w:id="6"/>
      <w:bookmarkStart w:id="7" w:name="bookmark11"/>
      <w:bookmarkEnd w:id="7"/>
    </w:p>
    <w:p w14:paraId="4D4F02CD">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D0804AF">
      <w:pPr>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eastAsia="宋体" w:cs="宋体"/>
          <w:color w:val="auto"/>
          <w:kern w:val="0"/>
          <w:szCs w:val="21"/>
          <w:highlight w:val="none"/>
          <w:lang w:eastAsia="zh-CN"/>
        </w:rPr>
        <w:t>、</w:t>
      </w:r>
      <w:r>
        <w:rPr>
          <w:spacing w:val="9"/>
        </w:rPr>
        <w:t>投标人须</w:t>
      </w:r>
      <w:r>
        <w:rPr>
          <w:rFonts w:hint="eastAsia" w:ascii="宋体" w:hAnsi="宋体" w:eastAsia="宋体" w:cs="宋体"/>
          <w:szCs w:val="21"/>
        </w:rPr>
        <w:t>在中国境内注册的独立法人或非法人组织（独立法人</w:t>
      </w:r>
      <w:r>
        <w:rPr>
          <w:rFonts w:hint="eastAsia" w:ascii="宋体" w:hAnsi="宋体" w:eastAsia="宋体" w:cs="宋体"/>
          <w:bCs/>
          <w:kern w:val="0"/>
          <w:szCs w:val="21"/>
        </w:rPr>
        <w:t>提供营业执照扫描件/非法人组织则提供相应证照扫描件</w:t>
      </w:r>
      <w:r>
        <w:rPr>
          <w:rFonts w:hint="eastAsia" w:ascii="宋体" w:hAnsi="宋体" w:eastAsia="宋体" w:cs="宋体"/>
          <w:szCs w:val="21"/>
        </w:rPr>
        <w:t>）；</w:t>
      </w:r>
    </w:p>
    <w:p w14:paraId="6B9A4FD7">
      <w:pPr>
        <w:ind w:firstLine="630" w:firstLineChars="3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eastAsia="宋体" w:cs="宋体"/>
          <w:color w:val="auto"/>
          <w:kern w:val="0"/>
          <w:szCs w:val="21"/>
          <w:highlight w:val="none"/>
          <w:lang w:eastAsia="zh-CN"/>
        </w:rPr>
        <w:t>、</w:t>
      </w:r>
      <w:r>
        <w:rPr>
          <w:spacing w:val="9"/>
        </w:rPr>
        <w:t>投标人须为深圳市政府采购注册供应商（提供注册卡扫描件或网站信息查询截图）</w:t>
      </w:r>
      <w:r>
        <w:rPr>
          <w:rFonts w:hint="eastAsia" w:ascii="宋体" w:hAnsi="宋体" w:cs="宋体"/>
          <w:color w:val="auto"/>
          <w:kern w:val="0"/>
          <w:szCs w:val="21"/>
          <w:highlight w:val="none"/>
        </w:rPr>
        <w:t>；</w:t>
      </w:r>
    </w:p>
    <w:p w14:paraId="51CFCB25">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eastAsia="宋体" w:cs="宋体"/>
          <w:color w:val="auto"/>
          <w:kern w:val="0"/>
          <w:szCs w:val="21"/>
          <w:highlight w:val="none"/>
          <w:lang w:eastAsia="zh-CN"/>
        </w:rPr>
        <w:t>、</w:t>
      </w:r>
      <w:r>
        <w:rPr>
          <w:spacing w:val="10"/>
        </w:rPr>
        <w:t>投标人须按截图要求提供通过“信用中国</w:t>
      </w:r>
      <w:r>
        <w:rPr>
          <w:spacing w:val="-70"/>
        </w:rPr>
        <w:t xml:space="preserve"> </w:t>
      </w:r>
      <w:r>
        <w:rPr>
          <w:spacing w:val="10"/>
        </w:rPr>
        <w:t>”网（</w:t>
      </w:r>
      <w:r>
        <w:t>www</w:t>
      </w:r>
      <w:r>
        <w:rPr>
          <w:spacing w:val="10"/>
        </w:rPr>
        <w:t>.</w:t>
      </w:r>
      <w:r>
        <w:t>creditchina</w:t>
      </w:r>
      <w:r>
        <w:rPr>
          <w:spacing w:val="10"/>
        </w:rPr>
        <w:t>.</w:t>
      </w:r>
      <w:r>
        <w:t>gov</w:t>
      </w:r>
      <w:r>
        <w:rPr>
          <w:spacing w:val="9"/>
        </w:rPr>
        <w:t>.</w:t>
      </w:r>
      <w:r>
        <w:t>cn</w:t>
      </w:r>
      <w:r>
        <w:rPr>
          <w:spacing w:val="9"/>
        </w:rPr>
        <w:t>）、中国政</w:t>
      </w:r>
      <w:r>
        <w:t xml:space="preserve"> </w:t>
      </w:r>
      <w:r>
        <w:rPr>
          <w:spacing w:val="10"/>
        </w:rPr>
        <w:t>府采购网（</w:t>
      </w:r>
      <w:r>
        <w:t>www</w:t>
      </w:r>
      <w:r>
        <w:rPr>
          <w:spacing w:val="10"/>
        </w:rPr>
        <w:t>.</w:t>
      </w:r>
      <w:r>
        <w:t>ccgp</w:t>
      </w:r>
      <w:r>
        <w:rPr>
          <w:spacing w:val="10"/>
        </w:rPr>
        <w:t>.</w:t>
      </w:r>
      <w:r>
        <w:t>gov</w:t>
      </w:r>
      <w:r>
        <w:rPr>
          <w:spacing w:val="10"/>
        </w:rPr>
        <w:t>.</w:t>
      </w:r>
      <w:r>
        <w:t>cn</w:t>
      </w:r>
      <w:r>
        <w:rPr>
          <w:spacing w:val="10"/>
        </w:rPr>
        <w:t>）信用信息下载扫描件（详见采购文件相应章节）</w:t>
      </w:r>
      <w:r>
        <w:rPr>
          <w:rFonts w:hint="eastAsia"/>
          <w:spacing w:val="10"/>
          <w:lang w:eastAsia="zh-CN"/>
        </w:rPr>
        <w:t>；</w:t>
      </w:r>
    </w:p>
    <w:p w14:paraId="5FB2EBAC">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spacing w:val="8"/>
        </w:rPr>
        <w:t>投标人必须按照采购文件所提供的《</w:t>
      </w:r>
      <w:r>
        <w:rPr>
          <w:rFonts w:hint="eastAsia"/>
          <w:spacing w:val="8"/>
          <w:lang w:eastAsia="zh-CN"/>
        </w:rPr>
        <w:t>政府采购响应及履约承诺函</w:t>
      </w:r>
      <w:r>
        <w:rPr>
          <w:spacing w:val="8"/>
        </w:rPr>
        <w:t>》进行承诺（详见采购文件相应章节）</w:t>
      </w:r>
      <w:r>
        <w:rPr>
          <w:rFonts w:hint="eastAsia" w:ascii="宋体" w:hAnsi="宋体" w:cs="宋体"/>
          <w:color w:val="auto"/>
          <w:kern w:val="0"/>
          <w:szCs w:val="21"/>
          <w:highlight w:val="none"/>
        </w:rPr>
        <w:t>；</w:t>
      </w:r>
    </w:p>
    <w:p w14:paraId="3F495F24">
      <w:pPr>
        <w:ind w:firstLine="630" w:firstLineChars="3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spacing w:val="8"/>
          <w:lang w:val="en-US" w:eastAsia="zh-CN"/>
        </w:rPr>
        <w:t>投标人需根据实际填写“股东构成审查表”（详见采购文件相应章节）</w:t>
      </w:r>
      <w:r>
        <w:rPr>
          <w:rFonts w:hint="eastAsia" w:ascii="宋体" w:hAnsi="宋体" w:cs="宋体"/>
          <w:color w:val="auto"/>
          <w:kern w:val="0"/>
          <w:szCs w:val="21"/>
          <w:highlight w:val="none"/>
          <w:lang w:val="en-US" w:eastAsia="zh-CN"/>
        </w:rPr>
        <w:t>；</w:t>
      </w:r>
    </w:p>
    <w:p w14:paraId="597254BE">
      <w:pPr>
        <w:ind w:firstLine="630" w:firstLineChars="3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6、本项目不接受进口产品响应，不接受联合体响应（由投标人在《政府采购响应及履约承诺函》中作出承诺）；</w:t>
      </w:r>
    </w:p>
    <w:p w14:paraId="75D63579">
      <w:pPr>
        <w:ind w:firstLine="630" w:firstLineChars="300"/>
        <w:rPr>
          <w:rFonts w:hint="eastAsia" w:ascii="宋体" w:hAnsi="宋体" w:eastAsia="宋体" w:cs="宋体"/>
          <w:color w:val="FF0000"/>
          <w:szCs w:val="21"/>
          <w:lang w:val="en-US" w:eastAsia="zh-CN"/>
        </w:rPr>
      </w:pPr>
      <w:r>
        <w:rPr>
          <w:rFonts w:hint="eastAsia" w:ascii="宋体" w:hAnsi="宋体" w:cs="宋体"/>
          <w:color w:val="FF0000"/>
          <w:kern w:val="0"/>
          <w:szCs w:val="21"/>
          <w:highlight w:val="none"/>
          <w:lang w:val="en-US" w:eastAsia="zh-CN"/>
        </w:rPr>
        <w:t>7</w:t>
      </w:r>
      <w:r>
        <w:rPr>
          <w:rFonts w:hint="eastAsia" w:ascii="宋体" w:hAnsi="宋体" w:eastAsia="宋体" w:cs="宋体"/>
          <w:color w:val="FF0000"/>
          <w:kern w:val="0"/>
          <w:szCs w:val="21"/>
          <w:highlight w:val="none"/>
          <w:lang w:eastAsia="zh-CN"/>
        </w:rPr>
        <w:t>、</w:t>
      </w:r>
      <w:r>
        <w:rPr>
          <w:rFonts w:hint="eastAsia" w:ascii="宋体" w:hAnsi="宋体" w:eastAsia="宋体" w:cs="宋体"/>
          <w:color w:val="FF0000"/>
          <w:szCs w:val="21"/>
          <w:lang w:val="en-US" w:eastAsia="zh-CN"/>
        </w:rPr>
        <w:t>投标人具有有效期内的《食品经营许可证》；</w:t>
      </w:r>
    </w:p>
    <w:p w14:paraId="3CD4924E">
      <w:pPr>
        <w:ind w:firstLine="630" w:firstLineChars="300"/>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8、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p w14:paraId="115EE09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auto"/>
          <w:kern w:val="0"/>
          <w:szCs w:val="21"/>
          <w:highlight w:val="none"/>
        </w:rPr>
      </w:pPr>
    </w:p>
    <w:p w14:paraId="4288C3C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注：（1）“信用中国”（www.creditchina.gov.cn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w:t>
      </w:r>
      <w:r>
        <w:rPr>
          <w:rFonts w:hint="eastAsia" w:ascii="宋体" w:hAnsi="宋体" w:cs="宋体"/>
          <w:color w:val="auto"/>
          <w:kern w:val="0"/>
          <w:szCs w:val="21"/>
          <w:highlight w:val="none"/>
        </w:rPr>
        <w:t>“信用服务”栏的“重大税收违法失信主体”“失信被执行人”</w:t>
      </w:r>
      <w:r>
        <w:rPr>
          <w:rFonts w:hint="eastAsia" w:ascii="宋体" w:hAnsi="宋体" w:cs="宋体"/>
          <w:color w:val="auto"/>
          <w:kern w:val="0"/>
          <w:szCs w:val="21"/>
          <w:highlight w:val="none"/>
          <w:lang w:val="en-US" w:eastAsia="zh-CN"/>
        </w:rPr>
        <w:t>或者下载信用信息报告）</w:t>
      </w:r>
      <w:r>
        <w:rPr>
          <w:rFonts w:hint="eastAsia" w:ascii="宋体" w:hAnsi="宋体" w:cs="宋体"/>
          <w:color w:val="auto"/>
          <w:kern w:val="0"/>
          <w:szCs w:val="21"/>
          <w:highlight w:val="none"/>
        </w:rPr>
        <w:t>，“中国政府采购网”（www.ccgp.gov.cn）中的“政府采购严重违法失信行为记录名单”为供应商信用信息的查询渠道；</w:t>
      </w:r>
    </w:p>
    <w:p w14:paraId="00E9AC15">
      <w:pPr>
        <w:ind w:firstLine="420" w:firstLineChars="200"/>
        <w:rPr>
          <w:rFonts w:ascii="宋体" w:hAnsi="宋体"/>
          <w:color w:val="auto"/>
          <w:highlight w:val="none"/>
        </w:rPr>
      </w:pPr>
      <w:r>
        <w:rPr>
          <w:rFonts w:hint="eastAsia" w:ascii="宋体" w:hAnsi="宋体"/>
          <w:color w:val="auto"/>
          <w:highlight w:val="none"/>
        </w:rPr>
        <w:t>（2）供应商投标（上传投标文件）必须先行办理注册手续，具体按照相关内容指引办理。</w:t>
      </w:r>
    </w:p>
    <w:p w14:paraId="31A10A8B">
      <w:pPr>
        <w:snapToGrid w:val="0"/>
        <w:spacing w:line="300" w:lineRule="auto"/>
        <w:ind w:firstLine="480" w:firstLineChars="200"/>
        <w:rPr>
          <w:rFonts w:ascii="Arial" w:hAnsi="Arial" w:eastAsia="宋体" w:cs="Times New Roman"/>
          <w:color w:val="auto"/>
          <w:sz w:val="24"/>
          <w:szCs w:val="24"/>
          <w:highlight w:val="none"/>
        </w:rPr>
      </w:pPr>
    </w:p>
    <w:p w14:paraId="6E88C07E">
      <w:pPr>
        <w:spacing w:afterLines="25"/>
        <w:jc w:val="center"/>
        <w:rPr>
          <w:b/>
          <w:color w:val="FF0000"/>
          <w:sz w:val="30"/>
          <w:szCs w:val="30"/>
          <w:highlight w:val="none"/>
        </w:rPr>
      </w:pPr>
      <w:r>
        <w:rPr>
          <w:rFonts w:hint="eastAsia" w:ascii="Arial" w:hAnsi="Arial" w:eastAsia="宋体" w:cs="Times New Roman"/>
          <w:b/>
          <w:color w:val="FF0000"/>
          <w:sz w:val="30"/>
          <w:szCs w:val="30"/>
          <w:highlight w:val="none"/>
        </w:rPr>
        <w:t>完整公告内容以网站公布信息为准，详见：深圳政府采购自行采购系统</w:t>
      </w:r>
      <w:r>
        <w:rPr>
          <w:rFonts w:hint="eastAsia"/>
          <w:b/>
          <w:color w:val="FF0000"/>
          <w:sz w:val="30"/>
          <w:szCs w:val="30"/>
          <w:highlight w:val="none"/>
        </w:rPr>
        <w:t>网（https://zxcg.szggzy.com/home/index.html）</w:t>
      </w:r>
    </w:p>
    <w:p w14:paraId="03888E51">
      <w:pPr>
        <w:pStyle w:val="7"/>
        <w:spacing w:line="247" w:lineRule="auto"/>
      </w:pPr>
    </w:p>
    <w:p w14:paraId="74424658">
      <w:pPr>
        <w:rPr>
          <w:rFonts w:hint="eastAsia"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br w:type="page"/>
      </w:r>
    </w:p>
    <w:p w14:paraId="163ECE94">
      <w:pPr>
        <w:keepNext/>
        <w:keepLines/>
        <w:spacing w:before="260" w:after="260" w:line="416" w:lineRule="auto"/>
        <w:jc w:val="center"/>
        <w:outlineLvl w:val="1"/>
        <w:rPr>
          <w:rFonts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 xml:space="preserve">第二章 </w:t>
      </w:r>
      <w:bookmarkStart w:id="8" w:name="_Hlk71926094"/>
      <w:r>
        <w:rPr>
          <w:rFonts w:hint="eastAsia" w:ascii="宋体" w:hAnsi="宋体" w:eastAsia="宋体" w:cs="Times New Roman"/>
          <w:b/>
          <w:bCs/>
          <w:color w:val="auto"/>
          <w:kern w:val="0"/>
          <w:sz w:val="28"/>
          <w:szCs w:val="28"/>
          <w:highlight w:val="none"/>
        </w:rPr>
        <w:t>对通用条款的补充内容及其他关键信息</w:t>
      </w:r>
      <w:bookmarkEnd w:id="8"/>
    </w:p>
    <w:p w14:paraId="28A8AA66">
      <w:pPr>
        <w:keepNext/>
        <w:keepLines/>
        <w:adjustRightInd w:val="0"/>
        <w:spacing w:beforeLines="50" w:afterLines="50"/>
        <w:jc w:val="center"/>
        <w:textAlignment w:val="baseline"/>
        <w:outlineLvl w:val="2"/>
        <w:rPr>
          <w:rFonts w:hint="eastAsia" w:ascii="宋体" w:hAnsi="宋体" w:eastAsia="宋体" w:cs="Times New Roman"/>
          <w:b/>
          <w:bCs/>
          <w:color w:val="auto"/>
          <w:kern w:val="0"/>
          <w:sz w:val="24"/>
          <w:szCs w:val="24"/>
          <w:highlight w:val="none"/>
        </w:rPr>
      </w:pPr>
      <w:bookmarkStart w:id="9" w:name="_Toc73521547"/>
      <w:bookmarkStart w:id="10" w:name="_Toc101074876"/>
      <w:bookmarkStart w:id="11" w:name="_Toc60631620"/>
      <w:bookmarkStart w:id="12" w:name="_Toc60560625"/>
      <w:bookmarkStart w:id="13" w:name="_Toc73521635"/>
      <w:bookmarkStart w:id="14" w:name="_Toc73518117"/>
      <w:bookmarkStart w:id="15" w:name="_Toc73517639"/>
      <w:bookmarkStart w:id="16" w:name="_Toc100052364"/>
      <w:r>
        <w:rPr>
          <w:rFonts w:hint="eastAsia" w:ascii="宋体" w:hAnsi="宋体" w:eastAsia="宋体" w:cs="Times New Roman"/>
          <w:b/>
          <w:bCs/>
          <w:color w:val="auto"/>
          <w:kern w:val="0"/>
          <w:sz w:val="24"/>
          <w:szCs w:val="24"/>
          <w:highlight w:val="none"/>
        </w:rPr>
        <w:t>一、对通用条款的补充内容</w:t>
      </w:r>
    </w:p>
    <w:tbl>
      <w:tblPr>
        <w:tblStyle w:val="11"/>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16324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6C5310">
            <w:pPr>
              <w:jc w:val="center"/>
              <w:rPr>
                <w:rFonts w:ascii="宋体" w:hAnsi="宋体"/>
                <w:b/>
                <w:bCs/>
                <w:color w:val="auto"/>
                <w:highlight w:val="none"/>
              </w:rPr>
            </w:pPr>
            <w:r>
              <w:rPr>
                <w:rFonts w:hint="eastAsia" w:ascii="宋体" w:hAnsi="宋体"/>
                <w:b/>
                <w:bCs/>
                <w:color w:val="auto"/>
                <w:highlight w:val="none"/>
              </w:rPr>
              <w:t>通用条款序号</w:t>
            </w:r>
          </w:p>
        </w:tc>
        <w:tc>
          <w:tcPr>
            <w:tcW w:w="1755" w:type="dxa"/>
            <w:vAlign w:val="center"/>
          </w:tcPr>
          <w:p w14:paraId="63ABB9DE">
            <w:pPr>
              <w:jc w:val="center"/>
              <w:rPr>
                <w:rFonts w:ascii="宋体" w:hAnsi="宋体"/>
                <w:b/>
                <w:bCs/>
                <w:color w:val="auto"/>
                <w:highlight w:val="none"/>
              </w:rPr>
            </w:pPr>
            <w:r>
              <w:rPr>
                <w:rFonts w:hint="eastAsia" w:ascii="宋体" w:hAnsi="宋体"/>
                <w:b/>
                <w:bCs/>
                <w:color w:val="auto"/>
                <w:highlight w:val="none"/>
              </w:rPr>
              <w:t>涉及事项</w:t>
            </w:r>
          </w:p>
        </w:tc>
        <w:tc>
          <w:tcPr>
            <w:tcW w:w="6795" w:type="dxa"/>
            <w:vAlign w:val="center"/>
          </w:tcPr>
          <w:p w14:paraId="4616A117">
            <w:pPr>
              <w:jc w:val="center"/>
              <w:rPr>
                <w:rFonts w:ascii="宋体" w:hAnsi="宋体"/>
                <w:b/>
                <w:bCs/>
                <w:color w:val="auto"/>
                <w:highlight w:val="none"/>
              </w:rPr>
            </w:pPr>
            <w:r>
              <w:rPr>
                <w:rFonts w:hint="eastAsia" w:ascii="宋体" w:hAnsi="宋体"/>
                <w:b/>
                <w:bCs/>
                <w:color w:val="auto"/>
                <w:highlight w:val="none"/>
              </w:rPr>
              <w:t xml:space="preserve">具 </w:t>
            </w:r>
            <w:r>
              <w:rPr>
                <w:rFonts w:ascii="宋体" w:hAnsi="宋体"/>
                <w:b/>
                <w:bCs/>
                <w:color w:val="auto"/>
                <w:highlight w:val="none"/>
              </w:rPr>
              <w:t xml:space="preserve"> </w:t>
            </w:r>
            <w:r>
              <w:rPr>
                <w:rFonts w:hint="eastAsia" w:ascii="宋体" w:hAnsi="宋体"/>
                <w:b/>
                <w:bCs/>
                <w:color w:val="auto"/>
                <w:highlight w:val="none"/>
              </w:rPr>
              <w:t xml:space="preserve">体 </w:t>
            </w:r>
            <w:r>
              <w:rPr>
                <w:rFonts w:ascii="宋体" w:hAnsi="宋体"/>
                <w:b/>
                <w:bCs/>
                <w:color w:val="auto"/>
                <w:highlight w:val="none"/>
              </w:rPr>
              <w:t xml:space="preserve"> </w:t>
            </w:r>
            <w:r>
              <w:rPr>
                <w:rFonts w:hint="eastAsia" w:ascii="宋体" w:hAnsi="宋体"/>
                <w:b/>
                <w:bCs/>
                <w:color w:val="auto"/>
                <w:highlight w:val="none"/>
              </w:rPr>
              <w:t xml:space="preserve">补 </w:t>
            </w:r>
            <w:r>
              <w:rPr>
                <w:rFonts w:ascii="宋体" w:hAnsi="宋体"/>
                <w:b/>
                <w:bCs/>
                <w:color w:val="auto"/>
                <w:highlight w:val="none"/>
              </w:rPr>
              <w:t xml:space="preserve"> </w:t>
            </w:r>
            <w:r>
              <w:rPr>
                <w:rFonts w:hint="eastAsia" w:ascii="宋体" w:hAnsi="宋体"/>
                <w:b/>
                <w:bCs/>
                <w:color w:val="auto"/>
                <w:highlight w:val="none"/>
              </w:rPr>
              <w:t xml:space="preserve">充 </w:t>
            </w:r>
            <w:r>
              <w:rPr>
                <w:rFonts w:ascii="宋体" w:hAnsi="宋体"/>
                <w:b/>
                <w:bCs/>
                <w:color w:val="auto"/>
                <w:highlight w:val="none"/>
              </w:rPr>
              <w:t xml:space="preserve"> </w:t>
            </w:r>
            <w:r>
              <w:rPr>
                <w:rFonts w:hint="eastAsia" w:ascii="宋体" w:hAnsi="宋体"/>
                <w:b/>
                <w:bCs/>
                <w:color w:val="auto"/>
                <w:highlight w:val="none"/>
              </w:rPr>
              <w:t xml:space="preserve">内 </w:t>
            </w:r>
            <w:r>
              <w:rPr>
                <w:rFonts w:ascii="宋体" w:hAnsi="宋体"/>
                <w:b/>
                <w:bCs/>
                <w:color w:val="auto"/>
                <w:highlight w:val="none"/>
              </w:rPr>
              <w:t xml:space="preserve"> </w:t>
            </w:r>
            <w:r>
              <w:rPr>
                <w:rFonts w:hint="eastAsia" w:ascii="宋体" w:hAnsi="宋体"/>
                <w:b/>
                <w:bCs/>
                <w:color w:val="auto"/>
                <w:highlight w:val="none"/>
              </w:rPr>
              <w:t>容</w:t>
            </w:r>
          </w:p>
        </w:tc>
      </w:tr>
      <w:tr w14:paraId="67393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031B37">
            <w:pPr>
              <w:jc w:val="center"/>
              <w:rPr>
                <w:rFonts w:ascii="宋体" w:hAnsi="宋体"/>
                <w:color w:val="auto"/>
                <w:highlight w:val="none"/>
              </w:rPr>
            </w:pPr>
            <w:r>
              <w:rPr>
                <w:rFonts w:hint="eastAsia" w:ascii="宋体" w:hAnsi="宋体"/>
                <w:color w:val="auto"/>
                <w:highlight w:val="none"/>
              </w:rPr>
              <w:t>3</w:t>
            </w:r>
            <w:r>
              <w:rPr>
                <w:rFonts w:ascii="宋体" w:hAnsi="宋体"/>
                <w:color w:val="auto"/>
                <w:highlight w:val="none"/>
              </w:rPr>
              <w:t>.1</w:t>
            </w:r>
          </w:p>
        </w:tc>
        <w:tc>
          <w:tcPr>
            <w:tcW w:w="1755" w:type="dxa"/>
            <w:vAlign w:val="center"/>
          </w:tcPr>
          <w:p w14:paraId="1DA8FD38">
            <w:pPr>
              <w:jc w:val="center"/>
              <w:rPr>
                <w:color w:val="auto"/>
                <w:highlight w:val="none"/>
              </w:rPr>
            </w:pPr>
            <w:r>
              <w:rPr>
                <w:rFonts w:hint="eastAsia"/>
                <w:color w:val="auto"/>
                <w:highlight w:val="none"/>
              </w:rPr>
              <w:t>采购人</w:t>
            </w:r>
          </w:p>
        </w:tc>
        <w:tc>
          <w:tcPr>
            <w:tcW w:w="6795" w:type="dxa"/>
            <w:vAlign w:val="center"/>
          </w:tcPr>
          <w:p w14:paraId="64FE4918">
            <w:pPr>
              <w:jc w:val="left"/>
              <w:rPr>
                <w:rFonts w:hint="eastAsia" w:ascii="宋体" w:hAnsi="宋体" w:eastAsiaTheme="minorEastAsia"/>
                <w:color w:val="auto"/>
                <w:highlight w:val="none"/>
                <w:lang w:eastAsia="zh-CN"/>
              </w:rPr>
            </w:pPr>
            <w:r>
              <w:rPr>
                <w:rFonts w:hint="eastAsia" w:ascii="宋体" w:hAnsi="宋体"/>
                <w:color w:val="auto"/>
                <w:highlight w:val="none"/>
                <w:lang w:eastAsia="zh-CN"/>
              </w:rPr>
              <w:t>深圳市龙华区松和小学</w:t>
            </w:r>
          </w:p>
        </w:tc>
      </w:tr>
      <w:tr w14:paraId="0E3F8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29D5B1F">
            <w:pPr>
              <w:jc w:val="center"/>
              <w:rPr>
                <w:rFonts w:ascii="宋体" w:hAnsi="宋体"/>
                <w:color w:val="auto"/>
                <w:highlight w:val="none"/>
              </w:rPr>
            </w:pPr>
            <w:r>
              <w:rPr>
                <w:rFonts w:hint="eastAsia" w:ascii="宋体" w:hAnsi="宋体"/>
                <w:color w:val="auto"/>
                <w:highlight w:val="none"/>
              </w:rPr>
              <w:t>3</w:t>
            </w:r>
            <w:r>
              <w:rPr>
                <w:rFonts w:ascii="宋体" w:hAnsi="宋体"/>
                <w:color w:val="auto"/>
                <w:highlight w:val="none"/>
              </w:rPr>
              <w:t>.2</w:t>
            </w:r>
          </w:p>
        </w:tc>
        <w:tc>
          <w:tcPr>
            <w:tcW w:w="1755" w:type="dxa"/>
            <w:vAlign w:val="center"/>
          </w:tcPr>
          <w:p w14:paraId="29322975">
            <w:pPr>
              <w:jc w:val="center"/>
              <w:rPr>
                <w:rFonts w:ascii="宋体" w:hAnsi="宋体"/>
                <w:color w:val="auto"/>
                <w:highlight w:val="none"/>
              </w:rPr>
            </w:pPr>
            <w:r>
              <w:rPr>
                <w:rFonts w:hint="eastAsia" w:ascii="宋体" w:hAnsi="宋体"/>
                <w:color w:val="auto"/>
                <w:highlight w:val="none"/>
                <w:lang w:val="en-US" w:eastAsia="zh-CN"/>
              </w:rPr>
              <w:t>采购代理机构</w:t>
            </w:r>
          </w:p>
        </w:tc>
        <w:tc>
          <w:tcPr>
            <w:tcW w:w="6795" w:type="dxa"/>
            <w:vAlign w:val="center"/>
          </w:tcPr>
          <w:p w14:paraId="76D35A03">
            <w:pPr>
              <w:jc w:val="left"/>
              <w:rPr>
                <w:rFonts w:ascii="宋体" w:hAnsi="宋体"/>
                <w:color w:val="auto"/>
                <w:highlight w:val="none"/>
              </w:rPr>
            </w:pPr>
            <w:r>
              <w:t>深圳市龙建项目管理有限公司</w:t>
            </w:r>
          </w:p>
        </w:tc>
      </w:tr>
      <w:tr w14:paraId="6F247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30B06">
            <w:pPr>
              <w:jc w:val="center"/>
              <w:rPr>
                <w:rFonts w:ascii="宋体" w:hAnsi="宋体"/>
                <w:color w:val="auto"/>
                <w:highlight w:val="none"/>
              </w:rPr>
            </w:pPr>
            <w:r>
              <w:rPr>
                <w:rFonts w:hint="eastAsia" w:ascii="宋体" w:hAnsi="宋体"/>
                <w:color w:val="auto"/>
                <w:highlight w:val="none"/>
              </w:rPr>
              <w:t>5</w:t>
            </w:r>
            <w:r>
              <w:rPr>
                <w:rFonts w:ascii="宋体" w:hAnsi="宋体"/>
                <w:color w:val="auto"/>
                <w:highlight w:val="none"/>
              </w:rPr>
              <w:t>.3</w:t>
            </w:r>
          </w:p>
        </w:tc>
        <w:tc>
          <w:tcPr>
            <w:tcW w:w="1755" w:type="dxa"/>
            <w:vAlign w:val="center"/>
          </w:tcPr>
          <w:p w14:paraId="0AB04465">
            <w:pPr>
              <w:jc w:val="center"/>
              <w:rPr>
                <w:rFonts w:ascii="宋体" w:hAnsi="宋体"/>
                <w:color w:val="auto"/>
                <w:highlight w:val="none"/>
              </w:rPr>
            </w:pPr>
            <w:r>
              <w:rPr>
                <w:rFonts w:hint="eastAsia" w:ascii="宋体" w:hAnsi="宋体"/>
                <w:color w:val="auto"/>
                <w:highlight w:val="none"/>
              </w:rPr>
              <w:t>联合体投标</w:t>
            </w:r>
          </w:p>
        </w:tc>
        <w:tc>
          <w:tcPr>
            <w:tcW w:w="6795" w:type="dxa"/>
            <w:vAlign w:val="center"/>
          </w:tcPr>
          <w:p w14:paraId="624A227C">
            <w:pPr>
              <w:jc w:val="left"/>
              <w:rPr>
                <w:rFonts w:hint="default" w:ascii="Arial" w:hAnsi="Arial" w:eastAsia="宋体" w:cs="Times New Roman"/>
                <w:color w:val="auto"/>
                <w:szCs w:val="24"/>
                <w:highlight w:val="none"/>
                <w:lang w:val="en-US" w:eastAsia="zh-CN"/>
              </w:rPr>
            </w:pPr>
            <w:r>
              <w:rPr>
                <w:rFonts w:hint="eastAsia" w:ascii="Arial" w:hAnsi="Arial" w:eastAsia="宋体" w:cs="Times New Roman"/>
                <w:color w:val="auto"/>
                <w:szCs w:val="24"/>
                <w:highlight w:val="yellow"/>
                <w:lang w:eastAsia="zh-CN"/>
              </w:rPr>
              <w:t>不接受</w:t>
            </w:r>
          </w:p>
        </w:tc>
      </w:tr>
      <w:tr w14:paraId="501E9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49E08815">
            <w:pPr>
              <w:jc w:val="center"/>
              <w:rPr>
                <w:rFonts w:ascii="宋体" w:hAnsi="宋体"/>
                <w:color w:val="auto"/>
                <w:highlight w:val="none"/>
              </w:rPr>
            </w:pPr>
            <w:r>
              <w:rPr>
                <w:rFonts w:hint="eastAsia" w:ascii="宋体" w:hAnsi="宋体"/>
                <w:color w:val="auto"/>
                <w:highlight w:val="none"/>
              </w:rPr>
              <w:t>9</w:t>
            </w:r>
          </w:p>
        </w:tc>
        <w:tc>
          <w:tcPr>
            <w:tcW w:w="1755" w:type="dxa"/>
            <w:vAlign w:val="center"/>
          </w:tcPr>
          <w:p w14:paraId="7E47B847">
            <w:pPr>
              <w:jc w:val="center"/>
              <w:rPr>
                <w:rFonts w:ascii="宋体" w:hAnsi="宋体"/>
                <w:color w:val="auto"/>
                <w:highlight w:val="none"/>
              </w:rPr>
            </w:pPr>
            <w:r>
              <w:rPr>
                <w:rFonts w:hint="eastAsia" w:ascii="宋体" w:hAnsi="宋体"/>
                <w:color w:val="auto"/>
                <w:highlight w:val="none"/>
              </w:rPr>
              <w:t>踏勘现场</w:t>
            </w:r>
          </w:p>
        </w:tc>
        <w:tc>
          <w:tcPr>
            <w:tcW w:w="6795" w:type="dxa"/>
            <w:vAlign w:val="center"/>
          </w:tcPr>
          <w:p w14:paraId="19894632">
            <w:pPr>
              <w:pStyle w:val="8"/>
              <w:rPr>
                <w:rFonts w:hint="eastAsia" w:ascii="Arial" w:hAnsi="Arial" w:eastAsia="宋体" w:cs="Times New Roman"/>
                <w:color w:val="auto"/>
                <w:szCs w:val="24"/>
                <w:highlight w:val="none"/>
              </w:rPr>
            </w:pPr>
            <w:r>
              <w:rPr>
                <w:rFonts w:hint="eastAsia" w:ascii="宋体" w:hAnsi="宋体" w:eastAsia="宋体" w:cs="宋体"/>
                <w:sz w:val="22"/>
                <w:szCs w:val="22"/>
                <w:highlight w:val="none"/>
              </w:rPr>
              <w:t>不组织</w:t>
            </w:r>
          </w:p>
        </w:tc>
      </w:tr>
      <w:tr w14:paraId="3C824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7AC670">
            <w:pPr>
              <w:jc w:val="center"/>
              <w:rPr>
                <w:rFonts w:ascii="宋体" w:hAnsi="宋体"/>
                <w:color w:val="auto"/>
                <w:highlight w:val="none"/>
              </w:rPr>
            </w:pPr>
            <w:r>
              <w:rPr>
                <w:rFonts w:hint="eastAsia" w:ascii="宋体" w:hAnsi="宋体"/>
                <w:color w:val="auto"/>
                <w:highlight w:val="none"/>
              </w:rPr>
              <w:t>1</w:t>
            </w:r>
            <w:r>
              <w:rPr>
                <w:rFonts w:ascii="宋体" w:hAnsi="宋体"/>
                <w:color w:val="auto"/>
                <w:highlight w:val="none"/>
              </w:rPr>
              <w:t>0</w:t>
            </w:r>
          </w:p>
        </w:tc>
        <w:tc>
          <w:tcPr>
            <w:tcW w:w="1755" w:type="dxa"/>
            <w:vAlign w:val="center"/>
          </w:tcPr>
          <w:p w14:paraId="255A73AC">
            <w:pPr>
              <w:jc w:val="center"/>
              <w:rPr>
                <w:rFonts w:ascii="宋体" w:hAnsi="宋体"/>
                <w:color w:val="auto"/>
                <w:highlight w:val="none"/>
              </w:rPr>
            </w:pPr>
            <w:r>
              <w:rPr>
                <w:rFonts w:hint="eastAsia" w:ascii="宋体" w:hAnsi="宋体"/>
                <w:color w:val="auto"/>
                <w:highlight w:val="none"/>
              </w:rPr>
              <w:t>标前会议</w:t>
            </w:r>
          </w:p>
        </w:tc>
        <w:tc>
          <w:tcPr>
            <w:tcW w:w="6795" w:type="dxa"/>
            <w:vAlign w:val="center"/>
          </w:tcPr>
          <w:p w14:paraId="4F53939B">
            <w:pPr>
              <w:jc w:val="left"/>
              <w:rPr>
                <w:rFonts w:hint="eastAsia" w:ascii="Arial" w:hAnsi="Arial" w:eastAsia="宋体" w:cs="Times New Roman"/>
                <w:color w:val="auto"/>
                <w:szCs w:val="24"/>
                <w:highlight w:val="none"/>
              </w:rPr>
            </w:pPr>
            <w:r>
              <w:rPr>
                <w:rFonts w:hint="eastAsia" w:ascii="Arial" w:hAnsi="Arial" w:eastAsia="宋体" w:cs="Times New Roman"/>
                <w:color w:val="auto"/>
                <w:szCs w:val="24"/>
                <w:highlight w:val="yellow"/>
                <w:lang w:eastAsia="zh-CN"/>
              </w:rPr>
              <w:t>不组织</w:t>
            </w:r>
          </w:p>
        </w:tc>
      </w:tr>
      <w:tr w14:paraId="17449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FFACF8">
            <w:pPr>
              <w:jc w:val="center"/>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/1</w:t>
            </w:r>
            <w:r>
              <w:rPr>
                <w:rFonts w:ascii="宋体" w:hAnsi="宋体"/>
                <w:color w:val="auto"/>
                <w:highlight w:val="none"/>
              </w:rPr>
              <w:t>3</w:t>
            </w:r>
          </w:p>
        </w:tc>
        <w:tc>
          <w:tcPr>
            <w:tcW w:w="1755" w:type="dxa"/>
            <w:vAlign w:val="center"/>
          </w:tcPr>
          <w:p w14:paraId="0BBCB16C">
            <w:pPr>
              <w:jc w:val="center"/>
              <w:rPr>
                <w:rFonts w:ascii="宋体" w:hAnsi="宋体"/>
                <w:color w:val="auto"/>
                <w:highlight w:val="none"/>
              </w:rPr>
            </w:pPr>
            <w:r>
              <w:rPr>
                <w:rFonts w:hint="eastAsia" w:ascii="宋体" w:hAnsi="宋体"/>
                <w:color w:val="auto"/>
                <w:highlight w:val="none"/>
              </w:rPr>
              <w:t>招标文件的澄清和修改</w:t>
            </w:r>
          </w:p>
        </w:tc>
        <w:tc>
          <w:tcPr>
            <w:tcW w:w="6795" w:type="dxa"/>
            <w:vAlign w:val="center"/>
          </w:tcPr>
          <w:p w14:paraId="33BCA368">
            <w:pPr>
              <w:jc w:val="left"/>
              <w:rPr>
                <w:rFonts w:hint="eastAsia" w:ascii="宋体" w:hAnsi="宋体"/>
                <w:color w:val="auto"/>
                <w:highlight w:val="none"/>
                <w:lang w:eastAsia="zh-CN"/>
              </w:rPr>
            </w:pPr>
            <w:r>
              <w:rPr>
                <w:rFonts w:hint="eastAsia" w:ascii="宋体" w:hAnsi="宋体"/>
                <w:color w:val="auto"/>
                <w:highlight w:val="none"/>
                <w:lang w:eastAsia="zh-CN"/>
              </w:rPr>
              <w:t>不晚于投标截止日三日前，投标人有义务在招标期间在</w:t>
            </w:r>
            <w:r>
              <w:rPr>
                <w:rFonts w:hint="eastAsia" w:ascii="宋体" w:hAnsi="宋体"/>
                <w:b/>
                <w:bCs/>
                <w:color w:val="FF0000"/>
                <w:szCs w:val="21"/>
              </w:rPr>
              <w:t>深圳政府采购自行采购系统</w:t>
            </w:r>
            <w:r>
              <w:rPr>
                <w:rFonts w:hint="eastAsia" w:ascii="宋体" w:hAnsi="宋体"/>
                <w:color w:val="auto"/>
                <w:highlight w:val="none"/>
                <w:lang w:eastAsia="zh-CN"/>
              </w:rPr>
              <w:t>网站浏览与本项目有关的澄清和修改信息。</w:t>
            </w:r>
          </w:p>
        </w:tc>
      </w:tr>
      <w:tr w14:paraId="47C92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BFCDBE4">
            <w:pPr>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0</w:t>
            </w:r>
          </w:p>
        </w:tc>
        <w:tc>
          <w:tcPr>
            <w:tcW w:w="1755" w:type="dxa"/>
            <w:vAlign w:val="center"/>
          </w:tcPr>
          <w:p w14:paraId="39B33A3B">
            <w:pPr>
              <w:jc w:val="center"/>
              <w:rPr>
                <w:rFonts w:ascii="宋体" w:hAnsi="宋体"/>
                <w:color w:val="auto"/>
                <w:highlight w:val="none"/>
              </w:rPr>
            </w:pPr>
            <w:r>
              <w:rPr>
                <w:rFonts w:hint="eastAsia" w:ascii="宋体" w:hAnsi="宋体"/>
                <w:color w:val="auto"/>
                <w:highlight w:val="none"/>
              </w:rPr>
              <w:t>投标有效期</w:t>
            </w:r>
          </w:p>
        </w:tc>
        <w:tc>
          <w:tcPr>
            <w:tcW w:w="6795" w:type="dxa"/>
            <w:vAlign w:val="center"/>
          </w:tcPr>
          <w:p w14:paraId="636EA354">
            <w:pPr>
              <w:jc w:val="left"/>
              <w:rPr>
                <w:rFonts w:hint="eastAsia" w:ascii="宋体" w:hAnsi="宋体"/>
                <w:color w:val="auto"/>
                <w:highlight w:val="none"/>
              </w:rPr>
            </w:pPr>
            <w:r>
              <w:rPr>
                <w:rFonts w:hint="eastAsia" w:ascii="宋体" w:hAnsi="宋体"/>
                <w:color w:val="auto"/>
                <w:highlight w:val="none"/>
              </w:rPr>
              <w:t>120日历天（从投标截止之日算起）</w:t>
            </w:r>
          </w:p>
        </w:tc>
      </w:tr>
      <w:tr w14:paraId="2AE4B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C09D28">
            <w:pPr>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w:t>
            </w:r>
          </w:p>
        </w:tc>
        <w:tc>
          <w:tcPr>
            <w:tcW w:w="1755" w:type="dxa"/>
            <w:vAlign w:val="center"/>
          </w:tcPr>
          <w:p w14:paraId="27105443">
            <w:pPr>
              <w:jc w:val="center"/>
              <w:rPr>
                <w:rFonts w:ascii="宋体" w:hAnsi="宋体"/>
                <w:color w:val="auto"/>
                <w:highlight w:val="none"/>
              </w:rPr>
            </w:pPr>
            <w:r>
              <w:rPr>
                <w:rFonts w:hint="eastAsia" w:ascii="宋体" w:hAnsi="宋体"/>
                <w:color w:val="auto"/>
                <w:highlight w:val="none"/>
              </w:rPr>
              <w:t>投标人的替代方案</w:t>
            </w:r>
          </w:p>
        </w:tc>
        <w:tc>
          <w:tcPr>
            <w:tcW w:w="6795" w:type="dxa"/>
            <w:vAlign w:val="center"/>
          </w:tcPr>
          <w:p w14:paraId="44352A00">
            <w:pPr>
              <w:jc w:val="left"/>
              <w:rPr>
                <w:rFonts w:hint="eastAsia" w:ascii="宋体" w:hAnsi="宋体"/>
                <w:color w:val="auto"/>
                <w:highlight w:val="none"/>
              </w:rPr>
            </w:pPr>
            <w:r>
              <w:rPr>
                <w:rFonts w:hint="eastAsia" w:ascii="宋体" w:hAnsi="宋体"/>
                <w:color w:val="auto"/>
                <w:highlight w:val="none"/>
                <w:lang w:eastAsia="zh-CN"/>
              </w:rPr>
              <w:t>不接受</w:t>
            </w:r>
          </w:p>
        </w:tc>
      </w:tr>
      <w:tr w14:paraId="75890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F9E128B">
            <w:pPr>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5</w:t>
            </w:r>
          </w:p>
        </w:tc>
        <w:tc>
          <w:tcPr>
            <w:tcW w:w="1755" w:type="dxa"/>
            <w:vAlign w:val="center"/>
          </w:tcPr>
          <w:p w14:paraId="25E1D739">
            <w:pPr>
              <w:jc w:val="center"/>
              <w:rPr>
                <w:rFonts w:ascii="宋体" w:hAnsi="宋体"/>
                <w:color w:val="auto"/>
                <w:highlight w:val="none"/>
              </w:rPr>
            </w:pPr>
            <w:r>
              <w:rPr>
                <w:rFonts w:hint="eastAsia" w:ascii="宋体" w:hAnsi="宋体"/>
                <w:color w:val="auto"/>
                <w:highlight w:val="none"/>
              </w:rPr>
              <w:t>投标文件的大小</w:t>
            </w:r>
          </w:p>
        </w:tc>
        <w:tc>
          <w:tcPr>
            <w:tcW w:w="6795" w:type="dxa"/>
            <w:vAlign w:val="center"/>
          </w:tcPr>
          <w:p w14:paraId="401424E4">
            <w:pPr>
              <w:jc w:val="left"/>
              <w:rPr>
                <w:rFonts w:hint="eastAsia" w:ascii="宋体" w:hAnsi="宋体"/>
                <w:color w:val="auto"/>
                <w:highlight w:val="none"/>
              </w:rPr>
            </w:pPr>
            <w:r>
              <w:rPr>
                <w:rFonts w:hint="eastAsia" w:ascii="宋体" w:hAnsi="宋体"/>
                <w:color w:val="auto"/>
                <w:highlight w:val="none"/>
                <w:lang w:eastAsia="zh-CN"/>
              </w:rPr>
              <w:t>投标文件大小不得超过</w:t>
            </w:r>
            <w:r>
              <w:rPr>
                <w:rFonts w:hint="eastAsia" w:ascii="宋体" w:hAnsi="宋体"/>
                <w:color w:val="auto"/>
                <w:highlight w:val="none"/>
                <w:lang w:val="en-US" w:eastAsia="zh-CN"/>
              </w:rPr>
              <w:t>1</w:t>
            </w:r>
            <w:r>
              <w:rPr>
                <w:rFonts w:hint="eastAsia" w:ascii="宋体" w:hAnsi="宋体"/>
                <w:color w:val="auto"/>
                <w:highlight w:val="none"/>
                <w:lang w:eastAsia="zh-CN"/>
              </w:rPr>
              <w:t>00MB</w:t>
            </w:r>
          </w:p>
        </w:tc>
      </w:tr>
      <w:tr w14:paraId="0411E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DA8051">
            <w:pPr>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6</w:t>
            </w:r>
          </w:p>
        </w:tc>
        <w:tc>
          <w:tcPr>
            <w:tcW w:w="1755" w:type="dxa"/>
            <w:vAlign w:val="center"/>
          </w:tcPr>
          <w:p w14:paraId="51DBB468">
            <w:pPr>
              <w:jc w:val="center"/>
              <w:rPr>
                <w:rFonts w:ascii="宋体" w:hAnsi="宋体"/>
                <w:color w:val="auto"/>
                <w:highlight w:val="none"/>
              </w:rPr>
            </w:pPr>
            <w:bookmarkStart w:id="17" w:name="_Hlk71664860"/>
            <w:r>
              <w:rPr>
                <w:rFonts w:hint="eastAsia" w:ascii="宋体" w:hAnsi="宋体"/>
                <w:color w:val="auto"/>
                <w:highlight w:val="none"/>
              </w:rPr>
              <w:t>样品、现场演示、方案讲解</w:t>
            </w:r>
            <w:bookmarkEnd w:id="17"/>
          </w:p>
        </w:tc>
        <w:tc>
          <w:tcPr>
            <w:tcW w:w="6795" w:type="dxa"/>
            <w:vAlign w:val="center"/>
          </w:tcPr>
          <w:p w14:paraId="5504D21E">
            <w:pPr>
              <w:jc w:val="left"/>
              <w:rPr>
                <w:rFonts w:ascii="宋体" w:hAnsi="宋体"/>
                <w:color w:val="auto"/>
                <w:highlight w:val="none"/>
              </w:rPr>
            </w:pPr>
            <w:r>
              <w:rPr>
                <w:rFonts w:hint="eastAsia" w:ascii="Arial" w:hAnsi="Arial" w:eastAsia="宋体" w:cs="Times New Roman"/>
                <w:color w:val="auto"/>
                <w:szCs w:val="24"/>
                <w:highlight w:val="none"/>
                <w:lang w:eastAsia="zh-CN"/>
              </w:rPr>
              <w:t>无</w:t>
            </w:r>
          </w:p>
        </w:tc>
      </w:tr>
      <w:tr w14:paraId="153E4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CD557">
            <w:pPr>
              <w:jc w:val="center"/>
              <w:rPr>
                <w:rFonts w:ascii="宋体" w:hAnsi="宋体"/>
                <w:color w:val="auto"/>
                <w:highlight w:val="none"/>
              </w:rPr>
            </w:pPr>
            <w:r>
              <w:rPr>
                <w:rFonts w:hint="eastAsia" w:ascii="宋体" w:hAnsi="宋体"/>
                <w:color w:val="auto"/>
                <w:highlight w:val="none"/>
              </w:rPr>
              <w:t>3</w:t>
            </w:r>
            <w:r>
              <w:rPr>
                <w:rFonts w:ascii="宋体" w:hAnsi="宋体"/>
                <w:color w:val="auto"/>
                <w:highlight w:val="none"/>
              </w:rPr>
              <w:t>7</w:t>
            </w:r>
          </w:p>
        </w:tc>
        <w:tc>
          <w:tcPr>
            <w:tcW w:w="1755" w:type="dxa"/>
            <w:vAlign w:val="center"/>
          </w:tcPr>
          <w:p w14:paraId="2AEBB748">
            <w:pPr>
              <w:jc w:val="center"/>
              <w:rPr>
                <w:rFonts w:ascii="宋体" w:hAnsi="宋体"/>
                <w:color w:val="auto"/>
                <w:highlight w:val="none"/>
              </w:rPr>
            </w:pPr>
            <w:r>
              <w:rPr>
                <w:rFonts w:hint="eastAsia" w:ascii="宋体" w:hAnsi="宋体"/>
                <w:color w:val="auto"/>
                <w:highlight w:val="none"/>
              </w:rPr>
              <w:t>评审方法</w:t>
            </w:r>
          </w:p>
        </w:tc>
        <w:tc>
          <w:tcPr>
            <w:tcW w:w="6795" w:type="dxa"/>
            <w:vAlign w:val="center"/>
          </w:tcPr>
          <w:p w14:paraId="373ABA28">
            <w:pPr>
              <w:jc w:val="left"/>
              <w:rPr>
                <w:rFonts w:ascii="宋体" w:hAnsi="宋体"/>
                <w:color w:val="auto"/>
                <w:highlight w:val="none"/>
              </w:rPr>
            </w:pPr>
            <w:r>
              <w:rPr>
                <w:rFonts w:ascii="宋体" w:hAnsi="宋体"/>
                <w:b/>
                <w:bCs/>
                <w:color w:val="auto"/>
                <w:highlight w:val="none"/>
              </w:rPr>
              <w:t>综合评分法</w:t>
            </w:r>
          </w:p>
        </w:tc>
      </w:tr>
      <w:tr w14:paraId="5B0CC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3582B1">
            <w:pPr>
              <w:jc w:val="center"/>
              <w:rPr>
                <w:rFonts w:ascii="宋体" w:hAnsi="宋体"/>
                <w:color w:val="auto"/>
                <w:highlight w:val="none"/>
              </w:rPr>
            </w:pPr>
            <w:r>
              <w:rPr>
                <w:rFonts w:hint="eastAsia" w:ascii="宋体" w:hAnsi="宋体"/>
                <w:color w:val="auto"/>
                <w:highlight w:val="none"/>
              </w:rPr>
              <w:t>3</w:t>
            </w:r>
            <w:r>
              <w:rPr>
                <w:rFonts w:ascii="宋体" w:hAnsi="宋体"/>
                <w:color w:val="auto"/>
                <w:highlight w:val="none"/>
              </w:rPr>
              <w:t>8</w:t>
            </w:r>
          </w:p>
        </w:tc>
        <w:tc>
          <w:tcPr>
            <w:tcW w:w="1755" w:type="dxa"/>
            <w:vAlign w:val="center"/>
          </w:tcPr>
          <w:p w14:paraId="0062CCC8">
            <w:pPr>
              <w:jc w:val="center"/>
              <w:rPr>
                <w:rFonts w:ascii="宋体" w:hAnsi="宋体"/>
                <w:color w:val="auto"/>
                <w:highlight w:val="none"/>
              </w:rPr>
            </w:pPr>
            <w:r>
              <w:rPr>
                <w:rFonts w:hint="eastAsia" w:ascii="宋体" w:hAnsi="宋体"/>
                <w:color w:val="auto"/>
                <w:highlight w:val="none"/>
              </w:rPr>
              <w:t>定标方法</w:t>
            </w:r>
          </w:p>
        </w:tc>
        <w:tc>
          <w:tcPr>
            <w:tcW w:w="6795" w:type="dxa"/>
            <w:vAlign w:val="center"/>
          </w:tcPr>
          <w:p w14:paraId="69D2651A">
            <w:pPr>
              <w:jc w:val="left"/>
              <w:rPr>
                <w:rFonts w:hint="eastAsia" w:ascii="宋体" w:hAnsi="宋体"/>
                <w:b/>
                <w:bCs/>
                <w:color w:val="auto"/>
                <w:highlight w:val="none"/>
              </w:rPr>
            </w:pPr>
            <w:r>
              <w:rPr>
                <w:rFonts w:hint="eastAsia" w:ascii="宋体" w:hAnsi="宋体"/>
                <w:b/>
                <w:bCs/>
                <w:color w:val="auto"/>
                <w:highlight w:val="none"/>
                <w:lang w:eastAsia="zh-CN"/>
              </w:rPr>
              <w:t>非评定分离</w:t>
            </w:r>
          </w:p>
        </w:tc>
      </w:tr>
      <w:tr w14:paraId="36EBD9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C3DB22">
            <w:pPr>
              <w:jc w:val="center"/>
              <w:rPr>
                <w:rFonts w:ascii="宋体" w:hAnsi="宋体"/>
                <w:color w:val="auto"/>
                <w:highlight w:val="none"/>
              </w:rPr>
            </w:pPr>
            <w:r>
              <w:rPr>
                <w:rFonts w:hint="eastAsia" w:ascii="宋体" w:hAnsi="宋体"/>
                <w:color w:val="auto"/>
                <w:highlight w:val="none"/>
              </w:rPr>
              <w:t>4</w:t>
            </w:r>
            <w:r>
              <w:rPr>
                <w:rFonts w:ascii="宋体" w:hAnsi="宋体"/>
                <w:color w:val="auto"/>
                <w:highlight w:val="none"/>
              </w:rPr>
              <w:t>6</w:t>
            </w:r>
          </w:p>
        </w:tc>
        <w:tc>
          <w:tcPr>
            <w:tcW w:w="1755" w:type="dxa"/>
            <w:vAlign w:val="center"/>
          </w:tcPr>
          <w:p w14:paraId="1C8A8438">
            <w:pPr>
              <w:jc w:val="center"/>
              <w:rPr>
                <w:rFonts w:ascii="宋体" w:hAnsi="宋体"/>
                <w:color w:val="auto"/>
                <w:highlight w:val="none"/>
              </w:rPr>
            </w:pPr>
            <w:r>
              <w:rPr>
                <w:rFonts w:hint="eastAsia" w:ascii="宋体" w:hAnsi="宋体"/>
                <w:color w:val="auto"/>
                <w:highlight w:val="none"/>
              </w:rPr>
              <w:t>履约担保</w:t>
            </w:r>
          </w:p>
        </w:tc>
        <w:tc>
          <w:tcPr>
            <w:tcW w:w="6795" w:type="dxa"/>
            <w:vAlign w:val="center"/>
          </w:tcPr>
          <w:p w14:paraId="2D488335">
            <w:pPr>
              <w:jc w:val="left"/>
              <w:rPr>
                <w:rFonts w:ascii="宋体" w:hAnsi="宋体"/>
                <w:color w:val="auto"/>
                <w:highlight w:val="none"/>
              </w:rPr>
            </w:pPr>
            <w:r>
              <w:rPr>
                <w:rFonts w:hint="eastAsia" w:ascii="宋体" w:hAnsi="宋体"/>
                <w:color w:val="auto"/>
                <w:highlight w:val="none"/>
              </w:rPr>
              <w:t>不需要</w:t>
            </w:r>
          </w:p>
        </w:tc>
      </w:tr>
      <w:bookmarkEnd w:id="9"/>
      <w:bookmarkEnd w:id="10"/>
      <w:bookmarkEnd w:id="11"/>
      <w:bookmarkEnd w:id="12"/>
      <w:bookmarkEnd w:id="13"/>
      <w:bookmarkEnd w:id="14"/>
      <w:bookmarkEnd w:id="15"/>
      <w:bookmarkEnd w:id="16"/>
    </w:tbl>
    <w:p w14:paraId="51059DFA">
      <w:pPr>
        <w:widowControl/>
        <w:jc w:val="center"/>
        <w:rPr>
          <w:color w:val="auto"/>
          <w:szCs w:val="21"/>
          <w:highlight w:val="none"/>
        </w:rPr>
      </w:pPr>
      <w:r>
        <w:rPr>
          <w:rFonts w:hint="eastAsia"/>
          <w:color w:val="auto"/>
          <w:szCs w:val="21"/>
          <w:highlight w:val="none"/>
        </w:rPr>
        <w:t>备注：本表是通用条款相关条款的补充和明确，如与通用条款内容相冲突的，以本表为准。</w:t>
      </w:r>
    </w:p>
    <w:p w14:paraId="5EEBF70D">
      <w:pPr>
        <w:keepNext/>
        <w:keepLines/>
        <w:adjustRightInd w:val="0"/>
        <w:spacing w:beforeLines="50" w:afterLines="50"/>
        <w:jc w:val="center"/>
        <w:textAlignment w:val="baseline"/>
        <w:outlineLvl w:val="2"/>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二、其他关键信息</w:t>
      </w:r>
    </w:p>
    <w:p w14:paraId="4F0778EF">
      <w:pPr>
        <w:tabs>
          <w:tab w:val="left" w:pos="720"/>
        </w:tabs>
        <w:rPr>
          <w:rFonts w:ascii="黑体" w:hAnsi="宋体" w:eastAsia="黑体"/>
          <w:color w:val="auto"/>
          <w:sz w:val="24"/>
          <w:highlight w:val="none"/>
        </w:rPr>
      </w:pPr>
      <w:r>
        <w:rPr>
          <w:rFonts w:hint="eastAsia" w:ascii="黑体" w:hAnsi="宋体" w:eastAsia="黑体"/>
          <w:color w:val="auto"/>
          <w:sz w:val="24"/>
          <w:highlight w:val="none"/>
        </w:rPr>
        <w:t>（一）</w:t>
      </w:r>
      <w:r>
        <w:rPr>
          <w:rFonts w:hint="eastAsia" w:ascii="黑体" w:hAnsi="宋体" w:eastAsia="黑体"/>
          <w:bCs/>
          <w:color w:val="auto"/>
          <w:sz w:val="24"/>
          <w:highlight w:val="none"/>
        </w:rPr>
        <w:t>与“对通用条款的补充内容”章节相关的事项</w:t>
      </w:r>
    </w:p>
    <w:p w14:paraId="57C3FA55">
      <w:pPr>
        <w:tabs>
          <w:tab w:val="left" w:pos="720"/>
        </w:tabs>
        <w:rPr>
          <w:rFonts w:hint="eastAsia" w:ascii="黑体" w:hAnsi="宋体" w:eastAsia="黑体"/>
          <w:bCs/>
          <w:color w:val="auto"/>
          <w:sz w:val="24"/>
          <w:highlight w:val="none"/>
          <w:lang w:val="en-US" w:eastAsia="zh-CN"/>
        </w:rPr>
      </w:pPr>
      <w:r>
        <w:rPr>
          <w:rFonts w:hint="eastAsia" w:ascii="黑体" w:hAnsi="宋体" w:eastAsia="黑体"/>
          <w:bCs/>
          <w:color w:val="auto"/>
          <w:sz w:val="24"/>
          <w:highlight w:val="none"/>
          <w:lang w:val="en-US" w:eastAsia="zh-CN"/>
        </w:rPr>
        <w:t>1、评标定标信息</w:t>
      </w:r>
    </w:p>
    <w:p w14:paraId="03823AA9">
      <w:pPr>
        <w:jc w:val="center"/>
        <w:rPr>
          <w:color w:val="auto"/>
          <w:highlight w:val="none"/>
        </w:rPr>
      </w:pPr>
      <w:r>
        <w:rPr>
          <w:rFonts w:hint="eastAsia"/>
          <w:b/>
          <w:color w:val="auto"/>
          <w:highlight w:val="none"/>
        </w:rPr>
        <w:t>非评定分离项目</w:t>
      </w:r>
    </w:p>
    <w:tbl>
      <w:tblPr>
        <w:tblStyle w:val="1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2B47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5FF6347">
            <w:pPr>
              <w:widowControl w:val="0"/>
              <w:jc w:val="center"/>
              <w:rPr>
                <w:color w:val="auto"/>
                <w:highlight w:val="none"/>
              </w:rPr>
            </w:pPr>
            <w:r>
              <w:rPr>
                <w:rFonts w:hint="eastAsia"/>
                <w:color w:val="auto"/>
                <w:highlight w:val="none"/>
              </w:rPr>
              <w:t>评标方法</w:t>
            </w:r>
          </w:p>
        </w:tc>
        <w:tc>
          <w:tcPr>
            <w:tcW w:w="3235" w:type="dxa"/>
          </w:tcPr>
          <w:p w14:paraId="05D2A8AA">
            <w:pPr>
              <w:widowControl w:val="0"/>
              <w:jc w:val="center"/>
              <w:rPr>
                <w:rFonts w:hint="default" w:eastAsia="宋体"/>
                <w:color w:val="auto"/>
                <w:highlight w:val="none"/>
                <w:lang w:val="en-US" w:eastAsia="zh-CN"/>
              </w:rPr>
            </w:pPr>
            <w:r>
              <w:rPr>
                <w:rFonts w:hint="eastAsia"/>
                <w:color w:val="auto"/>
                <w:highlight w:val="none"/>
              </w:rPr>
              <w:sym w:font="Wingdings" w:char="00FE"/>
            </w:r>
            <w:r>
              <w:rPr>
                <w:rFonts w:hint="eastAsia"/>
                <w:color w:val="auto"/>
                <w:highlight w:val="none"/>
              </w:rPr>
              <w:t>综合评分法</w:t>
            </w:r>
          </w:p>
        </w:tc>
        <w:tc>
          <w:tcPr>
            <w:tcW w:w="2450" w:type="dxa"/>
          </w:tcPr>
          <w:p w14:paraId="006D8800">
            <w:pPr>
              <w:widowControl w:val="0"/>
              <w:jc w:val="center"/>
              <w:rPr>
                <w:rFonts w:hint="eastAsia"/>
                <w:color w:val="auto"/>
                <w:highlight w:val="none"/>
              </w:rPr>
            </w:pPr>
            <w:r>
              <w:rPr>
                <w:rFonts w:hint="eastAsia" w:ascii="Times New Roman" w:eastAsia="宋体"/>
                <w:color w:val="auto"/>
                <w:highlight w:val="none"/>
                <w:lang w:val="en-US" w:eastAsia="zh-CN"/>
              </w:rPr>
              <w:sym w:font="Wingdings" w:char="00A8"/>
            </w:r>
            <w:r>
              <w:rPr>
                <w:rFonts w:hint="eastAsia" w:ascii="Times New Roman" w:eastAsia="宋体"/>
                <w:color w:val="auto"/>
                <w:highlight w:val="none"/>
                <w:lang w:val="en-US" w:eastAsia="zh-CN"/>
              </w:rPr>
              <w:t>最低价法</w:t>
            </w:r>
          </w:p>
        </w:tc>
      </w:tr>
      <w:tr w14:paraId="7983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3D699DB8">
            <w:pPr>
              <w:widowControl w:val="0"/>
              <w:jc w:val="center"/>
              <w:rPr>
                <w:color w:val="auto"/>
                <w:highlight w:val="none"/>
              </w:rPr>
            </w:pPr>
            <w:r>
              <w:rPr>
                <w:rFonts w:hint="eastAsia"/>
                <w:color w:val="auto"/>
                <w:highlight w:val="none"/>
              </w:rPr>
              <w:t>候选中标供应商家数</w:t>
            </w:r>
          </w:p>
        </w:tc>
        <w:tc>
          <w:tcPr>
            <w:tcW w:w="3235" w:type="dxa"/>
          </w:tcPr>
          <w:p w14:paraId="4BD73278">
            <w:pPr>
              <w:widowControl w:val="0"/>
              <w:jc w:val="center"/>
              <w:rPr>
                <w:rFonts w:hint="eastAsia" w:eastAsia="宋体"/>
                <w:color w:val="auto"/>
                <w:highlight w:val="none"/>
                <w:lang w:val="en-US" w:eastAsia="zh-CN"/>
              </w:rPr>
            </w:pPr>
            <w:r>
              <w:rPr>
                <w:rFonts w:hint="eastAsia" w:eastAsia="宋体"/>
                <w:color w:val="auto"/>
                <w:highlight w:val="none"/>
                <w:lang w:val="en-US" w:eastAsia="zh-CN"/>
              </w:rPr>
              <w:t>3</w:t>
            </w:r>
          </w:p>
        </w:tc>
        <w:tc>
          <w:tcPr>
            <w:tcW w:w="2450" w:type="dxa"/>
          </w:tcPr>
          <w:p w14:paraId="04B799F8">
            <w:pPr>
              <w:widowControl w:val="0"/>
              <w:jc w:val="center"/>
              <w:rPr>
                <w:rFonts w:hint="eastAsia" w:eastAsiaTheme="minorEastAsia"/>
                <w:color w:val="auto"/>
                <w:highlight w:val="none"/>
                <w:lang w:eastAsia="zh-CN"/>
              </w:rPr>
            </w:pPr>
            <w:r>
              <w:rPr>
                <w:rFonts w:hint="eastAsia"/>
                <w:color w:val="auto"/>
                <w:highlight w:val="none"/>
                <w:lang w:val="en-US" w:eastAsia="zh-CN"/>
              </w:rPr>
              <w:t>1</w:t>
            </w:r>
          </w:p>
        </w:tc>
      </w:tr>
      <w:tr w14:paraId="18C5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DFD7166">
            <w:pPr>
              <w:widowControl w:val="0"/>
              <w:jc w:val="center"/>
              <w:rPr>
                <w:color w:val="auto"/>
                <w:highlight w:val="none"/>
              </w:rPr>
            </w:pPr>
            <w:r>
              <w:rPr>
                <w:rFonts w:hint="eastAsia"/>
                <w:color w:val="auto"/>
                <w:highlight w:val="none"/>
              </w:rPr>
              <w:t>中标供应商家数</w:t>
            </w:r>
          </w:p>
        </w:tc>
        <w:tc>
          <w:tcPr>
            <w:tcW w:w="3235" w:type="dxa"/>
          </w:tcPr>
          <w:p w14:paraId="70BDFC63">
            <w:pPr>
              <w:widowControl w:val="0"/>
              <w:jc w:val="center"/>
              <w:rPr>
                <w:color w:val="auto"/>
                <w:highlight w:val="none"/>
              </w:rPr>
            </w:pPr>
            <w:r>
              <w:rPr>
                <w:rFonts w:hint="eastAsia"/>
                <w:color w:val="auto"/>
                <w:highlight w:val="none"/>
              </w:rPr>
              <w:t>1</w:t>
            </w:r>
          </w:p>
        </w:tc>
        <w:tc>
          <w:tcPr>
            <w:tcW w:w="2450" w:type="dxa"/>
          </w:tcPr>
          <w:p w14:paraId="5DAC55A7">
            <w:pPr>
              <w:widowControl w:val="0"/>
              <w:jc w:val="center"/>
              <w:rPr>
                <w:rFonts w:hint="eastAsia"/>
                <w:color w:val="auto"/>
                <w:highlight w:val="none"/>
              </w:rPr>
            </w:pPr>
            <w:r>
              <w:rPr>
                <w:rFonts w:hint="eastAsia"/>
                <w:color w:val="auto"/>
                <w:highlight w:val="none"/>
              </w:rPr>
              <w:t>1</w:t>
            </w:r>
          </w:p>
        </w:tc>
      </w:tr>
    </w:tbl>
    <w:p w14:paraId="203B0DC8">
      <w:pPr>
        <w:tabs>
          <w:tab w:val="left" w:pos="720"/>
        </w:tabs>
        <w:rPr>
          <w:rFonts w:ascii="黑体" w:hAnsi="宋体" w:eastAsia="黑体"/>
          <w:color w:val="auto"/>
          <w:sz w:val="24"/>
          <w:highlight w:val="none"/>
        </w:rPr>
      </w:pPr>
    </w:p>
    <w:p w14:paraId="7263FE9B">
      <w:pPr>
        <w:tabs>
          <w:tab w:val="left" w:pos="720"/>
        </w:tabs>
        <w:rPr>
          <w:rFonts w:ascii="黑体" w:hAnsi="宋体" w:eastAsia="黑体"/>
          <w:color w:val="auto"/>
          <w:sz w:val="24"/>
          <w:highlight w:val="none"/>
        </w:rPr>
      </w:pPr>
      <w:r>
        <w:rPr>
          <w:rFonts w:hint="eastAsia" w:ascii="黑体" w:hAnsi="宋体" w:eastAsia="黑体"/>
          <w:color w:val="auto"/>
          <w:sz w:val="24"/>
          <w:highlight w:val="none"/>
        </w:rPr>
        <w:t>（二）其他事项</w:t>
      </w:r>
    </w:p>
    <w:p w14:paraId="1A7C31E3">
      <w:pPr>
        <w:tabs>
          <w:tab w:val="left" w:pos="720"/>
        </w:tabs>
        <w:rPr>
          <w:rFonts w:ascii="黑体" w:hAnsi="宋体" w:eastAsia="黑体"/>
          <w:color w:val="auto"/>
          <w:sz w:val="24"/>
          <w:highlight w:val="none"/>
        </w:rPr>
      </w:pPr>
      <w:r>
        <w:rPr>
          <w:rFonts w:hint="eastAsia" w:ascii="黑体" w:hAnsi="宋体" w:eastAsia="黑体"/>
          <w:color w:val="auto"/>
          <w:sz w:val="24"/>
          <w:highlight w:val="none"/>
        </w:rPr>
        <w:t>1、关于享受优惠政策的主体、价格扣除比例及采购标的所属行业</w:t>
      </w:r>
    </w:p>
    <w:p w14:paraId="25C19F6F">
      <w:pPr>
        <w:ind w:firstLine="411" w:firstLineChars="196"/>
        <w:rPr>
          <w:rFonts w:hint="eastAsia" w:ascii="宋体" w:hAnsi="宋体"/>
          <w:color w:val="auto"/>
          <w:highlight w:val="yellow"/>
        </w:rPr>
      </w:pPr>
      <w:r>
        <w:rPr>
          <w:rFonts w:hint="eastAsia" w:ascii="宋体" w:hAnsi="宋体"/>
          <w:color w:val="auto"/>
          <w:highlight w:val="yellow"/>
        </w:rPr>
        <w:t>（1）</w:t>
      </w:r>
      <w:r>
        <w:rPr>
          <w:rFonts w:hint="eastAsia" w:ascii="宋体" w:hAnsi="宋体"/>
          <w:color w:val="auto"/>
          <w:highlight w:val="yellow"/>
          <w:lang w:eastAsia="zh-CN"/>
        </w:rPr>
        <w:t>本项目为</w:t>
      </w:r>
      <w:r>
        <w:rPr>
          <w:rFonts w:hint="eastAsia"/>
          <w:color w:val="auto"/>
          <w:highlight w:val="yellow"/>
          <w:lang w:val="en-US" w:eastAsia="zh-CN"/>
        </w:rPr>
        <w:t>专门面向中小企业采购的项目（包括联合体或分包预留中小企业份额的项目），不再执行价格扣除比例。</w:t>
      </w:r>
    </w:p>
    <w:p w14:paraId="1E01A802">
      <w:pPr>
        <w:ind w:firstLine="411" w:firstLineChars="196"/>
        <w:rPr>
          <w:rFonts w:ascii="Arial" w:hAnsi="Arial" w:eastAsia="宋体" w:cs="Times New Roman"/>
          <w:b/>
          <w:color w:val="auto"/>
          <w:szCs w:val="21"/>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color w:val="auto"/>
          <w:highlight w:val="none"/>
          <w:lang w:val="en-US" w:eastAsia="zh-CN"/>
        </w:rPr>
        <w:t>非</w:t>
      </w:r>
      <w:r>
        <w:rPr>
          <w:rFonts w:hint="eastAsia" w:ascii="Times New Roman" w:eastAsia="宋体"/>
          <w:color w:val="auto"/>
          <w:highlight w:val="none"/>
          <w:lang w:val="en-US" w:eastAsia="zh-CN"/>
        </w:rPr>
        <w:t>专门面向中小企业采购的项目，</w:t>
      </w:r>
      <w:r>
        <w:rPr>
          <w:rFonts w:hint="eastAsia"/>
          <w:color w:val="auto"/>
          <w:highlight w:val="none"/>
          <w:lang w:val="en-US" w:eastAsia="zh-CN"/>
        </w:rPr>
        <w:t>应</w:t>
      </w:r>
      <w:r>
        <w:rPr>
          <w:rFonts w:hint="eastAsia" w:ascii="Times New Roman" w:eastAsia="宋体"/>
          <w:color w:val="auto"/>
          <w:highlight w:val="none"/>
          <w:lang w:val="en-US" w:eastAsia="zh-CN"/>
        </w:rPr>
        <w:t>执行价格扣除比例</w:t>
      </w:r>
      <w:r>
        <w:rPr>
          <w:rFonts w:hint="eastAsia"/>
          <w:color w:val="auto"/>
          <w:highlight w:val="none"/>
          <w:lang w:val="en-US" w:eastAsia="zh-CN"/>
        </w:rPr>
        <w:t>：</w:t>
      </w:r>
      <w:r>
        <w:rPr>
          <w:rFonts w:hint="eastAsia" w:ascii="宋体" w:hAnsi="宋体"/>
          <w:color w:val="auto"/>
          <w:highlight w:val="none"/>
        </w:rPr>
        <w:t>投标人提供的货物（以招标文件用户需求书“货物</w:t>
      </w:r>
      <w:r>
        <w:rPr>
          <w:rFonts w:hint="eastAsia" w:ascii="宋体" w:hAnsi="宋体"/>
          <w:color w:val="auto"/>
          <w:highlight w:val="none"/>
          <w:lang w:val="en-US" w:eastAsia="zh-CN"/>
        </w:rPr>
        <w:t>需求</w:t>
      </w:r>
      <w:r>
        <w:rPr>
          <w:rFonts w:hint="eastAsia" w:ascii="宋体" w:hAnsi="宋体"/>
          <w:color w:val="auto"/>
          <w:highlight w:val="none"/>
        </w:rPr>
        <w:t>明细”的“货物名称”一栏为准）全部均由优惠主体制造的，对其投标总价给予</w:t>
      </w:r>
      <w:r>
        <w:rPr>
          <w:rFonts w:hint="eastAsia" w:ascii="宋体" w:hAnsi="宋体" w:eastAsia="宋体" w:cs="Times New Roman"/>
          <w:b/>
          <w:color w:val="FF0000"/>
          <w:sz w:val="24"/>
          <w:szCs w:val="24"/>
          <w:highlight w:val="none"/>
          <w:u w:val="single"/>
          <w:lang w:val="en-US" w:eastAsia="zh-CN"/>
        </w:rPr>
        <w:t>/</w:t>
      </w:r>
      <w:r>
        <w:rPr>
          <w:rFonts w:hint="eastAsia" w:ascii="宋体" w:hAnsi="宋体"/>
          <w:color w:val="auto"/>
          <w:highlight w:val="none"/>
        </w:rPr>
        <w:t>的扣除，用扣除后的价格参与评审。满足多项优惠政策的企业，不重复享受多项价格扣除政策。</w:t>
      </w:r>
      <w:r>
        <w:rPr>
          <w:rFonts w:hint="eastAsia" w:ascii="Arial" w:hAnsi="Arial" w:eastAsia="宋体" w:cs="Times New Roman"/>
          <w:b/>
          <w:strike w:val="0"/>
          <w:dstrike w:val="0"/>
          <w:color w:val="auto"/>
          <w:szCs w:val="21"/>
          <w:highlight w:val="none"/>
        </w:rPr>
        <w:t>政策调整后价格仅作为评审依据，不作为中标价格。</w:t>
      </w:r>
    </w:p>
    <w:p w14:paraId="55E8A5CA">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val="en-US" w:eastAsia="zh-CN"/>
        </w:rPr>
        <w:t>a</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color w:val="auto"/>
          <w:highlight w:val="none"/>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优惠主体制造是指货物由优惠主体生产且使用该优惠主体商号或者注册商标；投标人提供的货物既有优惠主体制造货物，又有非优惠主体制造货物的，不给予价格扣除。</w:t>
      </w:r>
    </w:p>
    <w:p w14:paraId="5DB647E8">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bookmarkStart w:id="18" w:name="_Hlk71970739"/>
      <w:r>
        <w:rPr>
          <w:rFonts w:hint="eastAsia" w:asciiTheme="minorEastAsia" w:hAnsiTheme="minorEastAsia" w:eastAsiaTheme="minorEastAsia" w:cstheme="minorEastAsia"/>
          <w:color w:val="auto"/>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《中小企业声明函》中相关企业所属行业应当与采购标的所属行业相一致。</w:t>
      </w:r>
      <w:r>
        <w:rPr>
          <w:rFonts w:hint="eastAsia" w:asciiTheme="minorEastAsia" w:hAnsiTheme="minorEastAsia" w:eastAsiaTheme="minorEastAsia" w:cstheme="minorEastAsia"/>
          <w:color w:val="auto"/>
          <w:sz w:val="21"/>
          <w:szCs w:val="21"/>
          <w:highlight w:val="none"/>
        </w:rPr>
        <w:t>本项目</w:t>
      </w:r>
      <w:bookmarkStart w:id="19" w:name="_Hlk71924718"/>
      <w:r>
        <w:rPr>
          <w:rFonts w:hint="eastAsia" w:asciiTheme="minorEastAsia" w:hAnsiTheme="minorEastAsia" w:eastAsiaTheme="minorEastAsia" w:cstheme="minorEastAsia"/>
          <w:color w:val="auto"/>
          <w:sz w:val="21"/>
          <w:szCs w:val="21"/>
          <w:highlight w:val="none"/>
        </w:rPr>
        <w:t>采购标的（货物）对应的中小企业划分标准所属行业</w:t>
      </w:r>
      <w:bookmarkEnd w:id="19"/>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宋体" w:hAnsi="宋体" w:eastAsia="宋体" w:cs="宋体"/>
          <w:b/>
          <w:bCs/>
          <w:color w:val="FF0000"/>
          <w:sz w:val="22"/>
          <w:szCs w:val="22"/>
          <w:highlight w:val="none"/>
          <w:u w:val="single"/>
          <w:lang w:val="en-US" w:eastAsia="zh-CN"/>
        </w:rPr>
        <w:t>餐饮</w:t>
      </w:r>
      <w:r>
        <w:rPr>
          <w:rFonts w:hint="eastAsia" w:ascii="宋体" w:hAnsi="宋体" w:eastAsia="宋体" w:cs="宋体"/>
          <w:b/>
          <w:bCs/>
          <w:color w:val="FF0000"/>
          <w:sz w:val="22"/>
          <w:szCs w:val="22"/>
          <w:highlight w:val="none"/>
          <w:u w:val="single"/>
        </w:rPr>
        <w:t>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8"/>
    </w:p>
    <w:p w14:paraId="331C9225">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heme="minorEastAsia" w:hAnsi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章“投标文件组成要求及格式”中“中小企业声明函、残疾人福利性单位声明函及监狱企业声明函”章节提供的格式）。</w:t>
      </w:r>
    </w:p>
    <w:p w14:paraId="7DBBF272">
      <w:pPr>
        <w:tabs>
          <w:tab w:val="left" w:pos="720"/>
        </w:tabs>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）享受价格扣除获得政府采购合同的，小微企业不得将合同分包给大中型企业。</w:t>
      </w:r>
    </w:p>
    <w:p w14:paraId="37FB699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006FBA26">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0E5B95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170B6A96">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(1)《政府采购促进中小企业发展管理办法》（财库〔2020〕46号），链接：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"http://www.ccgp.gov.cn/news/202012/t20201229_15715888.htm" </w:instrText>
      </w:r>
      <w:r>
        <w:rPr>
          <w:rFonts w:hint="eastAsia" w:ascii="宋体" w:hAnsi="宋体" w:eastAsia="宋体" w:cs="宋体"/>
          <w:highlight w:val="none"/>
        </w:rPr>
        <w:fldChar w:fldCharType="separate"/>
      </w:r>
      <w:r>
        <w:rPr>
          <w:rStyle w:val="15"/>
          <w:rFonts w:hint="eastAsia" w:ascii="宋体" w:hAnsi="宋体" w:eastAsia="宋体" w:cs="宋体"/>
          <w:szCs w:val="21"/>
          <w:highlight w:val="none"/>
        </w:rPr>
        <w:t>www.ccgp.gov.cn/news/202012/t20201229_15715888.htm</w:t>
      </w:r>
      <w:r>
        <w:rPr>
          <w:rStyle w:val="15"/>
          <w:rFonts w:hint="eastAsia" w:ascii="宋体" w:hAnsi="宋体" w:eastAsia="宋体" w:cs="宋体"/>
          <w:szCs w:val="21"/>
          <w:highlight w:val="none"/>
        </w:rPr>
        <w:fldChar w:fldCharType="end"/>
      </w:r>
    </w:p>
    <w:p w14:paraId="6AD2F815">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(2)《关于印发中小企业划型标准规定的通知》（工信部联企业〔2011〕300 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"http://www.gov.cn/zwgk/2011-07/04/content_1898747.htm" </w:instrText>
      </w:r>
      <w:r>
        <w:rPr>
          <w:rFonts w:hint="eastAsia" w:ascii="宋体" w:hAnsi="宋体" w:eastAsia="宋体" w:cs="宋体"/>
          <w:highlight w:val="none"/>
        </w:rPr>
        <w:fldChar w:fldCharType="separate"/>
      </w:r>
      <w:r>
        <w:rPr>
          <w:rStyle w:val="15"/>
          <w:rFonts w:hint="eastAsia" w:ascii="宋体" w:hAnsi="宋体" w:eastAsia="宋体" w:cs="宋体"/>
          <w:szCs w:val="21"/>
          <w:highlight w:val="none"/>
        </w:rPr>
        <w:t>www.gov.cn/zwgk/2011-07/04/content_1898747.htm</w:t>
      </w:r>
      <w:r>
        <w:rPr>
          <w:rStyle w:val="15"/>
          <w:rFonts w:hint="eastAsia" w:ascii="宋体" w:hAnsi="宋体" w:eastAsia="宋体" w:cs="宋体"/>
          <w:szCs w:val="21"/>
          <w:highlight w:val="none"/>
        </w:rPr>
        <w:fldChar w:fldCharType="end"/>
      </w:r>
    </w:p>
    <w:p w14:paraId="2FCA597D">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(3)《统计上大中小微型企业划分办法(2017)》（国统字〔2017〕213 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"http://www.stats.gov.cn/tjsj/tjbz/201801/t20180103_1569357.html" </w:instrText>
      </w:r>
      <w:r>
        <w:rPr>
          <w:rFonts w:hint="eastAsia" w:ascii="宋体" w:hAnsi="宋体" w:eastAsia="宋体" w:cs="宋体"/>
          <w:highlight w:val="none"/>
        </w:rPr>
        <w:fldChar w:fldCharType="separate"/>
      </w:r>
      <w:r>
        <w:rPr>
          <w:rStyle w:val="15"/>
          <w:rFonts w:hint="eastAsia" w:ascii="宋体" w:hAnsi="宋体" w:eastAsia="宋体" w:cs="宋体"/>
          <w:szCs w:val="21"/>
          <w:highlight w:val="none"/>
        </w:rPr>
        <w:t>www.stats.gov.cn/tjsj/tjbz/201801/t20180103_1569357.html</w:t>
      </w:r>
      <w:r>
        <w:rPr>
          <w:rStyle w:val="15"/>
          <w:rFonts w:hint="eastAsia" w:ascii="宋体" w:hAnsi="宋体" w:eastAsia="宋体" w:cs="宋体"/>
          <w:szCs w:val="21"/>
          <w:highlight w:val="none"/>
        </w:rPr>
        <w:fldChar w:fldCharType="end"/>
      </w:r>
    </w:p>
    <w:p w14:paraId="2DCC20AB">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(4)《关于促进残疾人就业政府采购政策的通知》（财库〔2017〕141号），链接：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"http://www.ccgp.gov.cn/zcfg/mof/201709/t20170904_8787205.shtml" </w:instrText>
      </w:r>
      <w:r>
        <w:rPr>
          <w:rFonts w:hint="eastAsia" w:ascii="宋体" w:hAnsi="宋体" w:eastAsia="宋体" w:cs="宋体"/>
          <w:highlight w:val="none"/>
        </w:rPr>
        <w:fldChar w:fldCharType="separate"/>
      </w:r>
      <w:r>
        <w:rPr>
          <w:rStyle w:val="15"/>
          <w:rFonts w:hint="eastAsia" w:ascii="宋体" w:hAnsi="宋体" w:eastAsia="宋体" w:cs="宋体"/>
          <w:szCs w:val="21"/>
          <w:highlight w:val="none"/>
        </w:rPr>
        <w:t>www.ccgp.gov.cn/zcfg/mof/201709/t20170904_8787205.shtml</w:t>
      </w:r>
      <w:r>
        <w:rPr>
          <w:rStyle w:val="15"/>
          <w:rFonts w:hint="eastAsia" w:ascii="宋体" w:hAnsi="宋体" w:eastAsia="宋体" w:cs="宋体"/>
          <w:szCs w:val="21"/>
          <w:highlight w:val="none"/>
        </w:rPr>
        <w:fldChar w:fldCharType="end"/>
      </w:r>
    </w:p>
    <w:p w14:paraId="14A7C4F8">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(5)《关于政府采购支持监狱企业发展有关问题的通知》（财库〔2014〕68号），链接：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"http://www.ccgp.gov.cn/zcfg/mof/201406/t20140616_4619272.htm" </w:instrText>
      </w:r>
      <w:r>
        <w:rPr>
          <w:rFonts w:hint="eastAsia" w:ascii="宋体" w:hAnsi="宋体" w:eastAsia="宋体" w:cs="宋体"/>
          <w:highlight w:val="none"/>
        </w:rPr>
        <w:fldChar w:fldCharType="separate"/>
      </w:r>
      <w:r>
        <w:rPr>
          <w:rStyle w:val="15"/>
          <w:rFonts w:hint="eastAsia" w:ascii="宋体" w:hAnsi="宋体" w:eastAsia="宋体" w:cs="宋体"/>
          <w:szCs w:val="21"/>
          <w:highlight w:val="none"/>
        </w:rPr>
        <w:t>www.ccgp.gov.cn/zcfg/mof/201406/t20140616_4619272.htm</w:t>
      </w:r>
      <w:r>
        <w:rPr>
          <w:rStyle w:val="15"/>
          <w:rFonts w:hint="eastAsia" w:ascii="宋体" w:hAnsi="宋体" w:eastAsia="宋体" w:cs="宋体"/>
          <w:szCs w:val="21"/>
          <w:highlight w:val="none"/>
        </w:rPr>
        <w:fldChar w:fldCharType="end"/>
      </w:r>
    </w:p>
    <w:p w14:paraId="346F941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04B91C5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43D1607B">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1842607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w:t>
      </w:r>
    </w:p>
    <w:p w14:paraId="0DE0FF6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p>
    <w:p w14:paraId="37120BF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781EA1F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06A945A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DDFB2A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（2）声明是残疾人福利性单位须填写《残疾人福利性单位声明函》的相关内容，具体参照以上《中小企业声明函》填写要求执行。</w:t>
      </w:r>
    </w:p>
    <w:p w14:paraId="39F8837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（3）声明是监狱企业须填写《监狱企业声明函》的三项内容（填写位置的字体已加粗），具体参照以上《中小企业声明函》填写要求执行。</w:t>
      </w:r>
    </w:p>
    <w:p w14:paraId="21066128">
      <w:pPr>
        <w:ind w:firstLine="420" w:firstLineChars="200"/>
        <w:rPr>
          <w:color w:val="auto"/>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7284089">
      <w:pPr>
        <w:ind w:firstLine="420" w:firstLineChars="200"/>
        <w:rPr>
          <w:color w:val="auto"/>
          <w:highlight w:val="none"/>
        </w:rPr>
      </w:pPr>
    </w:p>
    <w:p w14:paraId="446AFA8B">
      <w:pPr>
        <w:numPr>
          <w:ilvl w:val="0"/>
          <w:numId w:val="9"/>
        </w:numPr>
        <w:jc w:val="center"/>
        <w:outlineLvl w:val="3"/>
        <w:rPr>
          <w:b/>
          <w:color w:val="auto"/>
          <w:sz w:val="24"/>
          <w:highlight w:val="none"/>
        </w:rPr>
      </w:pPr>
      <w:r>
        <w:rPr>
          <w:b/>
          <w:color w:val="auto"/>
          <w:sz w:val="24"/>
          <w:highlight w:val="none"/>
        </w:rPr>
        <w:t>中小企业声明函（</w:t>
      </w:r>
      <w:r>
        <w:rPr>
          <w:rFonts w:hint="eastAsia"/>
          <w:b/>
          <w:color w:val="auto"/>
          <w:sz w:val="24"/>
          <w:highlight w:val="none"/>
        </w:rPr>
        <w:t>服务</w:t>
      </w:r>
      <w:r>
        <w:rPr>
          <w:b/>
          <w:color w:val="auto"/>
          <w:sz w:val="24"/>
          <w:highlight w:val="none"/>
        </w:rPr>
        <w:t>）</w:t>
      </w:r>
    </w:p>
    <w:p w14:paraId="370A4198">
      <w:pPr>
        <w:pStyle w:val="7"/>
        <w:widowControl w:val="0"/>
        <w:numPr>
          <w:ilvl w:val="0"/>
          <w:numId w:val="0"/>
        </w:numPr>
        <w:spacing w:line="360" w:lineRule="auto"/>
        <w:jc w:val="both"/>
        <w:rPr>
          <w:color w:val="auto"/>
          <w:highlight w:val="none"/>
        </w:rPr>
      </w:pPr>
    </w:p>
    <w:p w14:paraId="01DC47F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本投标人郑重声明，根据《政府采购促进中小企业发展管理办法》（财库﹝2020﹞46号）的规定，本投标人参加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采购活动，服务全部由符合政策要求的中小企业承接。相关企业的具体情况如下：</w:t>
      </w:r>
    </w:p>
    <w:p w14:paraId="4701F95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（招标文件中明确的所属行业）</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b/>
          <w:bCs/>
          <w:szCs w:val="21"/>
          <w:highlight w:val="none"/>
          <w:u w:val="single"/>
        </w:rPr>
        <w:t>（中型企业、小型企业、微型企业）</w:t>
      </w:r>
      <w:r>
        <w:rPr>
          <w:rFonts w:hint="eastAsia" w:ascii="宋体" w:hAnsi="宋体" w:eastAsia="宋体" w:cs="宋体"/>
          <w:szCs w:val="21"/>
          <w:highlight w:val="none"/>
        </w:rPr>
        <w:t>；</w:t>
      </w:r>
    </w:p>
    <w:p w14:paraId="795A821F">
      <w:pPr>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（招标文件中明确的所属行业）</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b/>
          <w:bCs/>
          <w:szCs w:val="21"/>
          <w:highlight w:val="none"/>
          <w:u w:val="single"/>
        </w:rPr>
        <w:t>（中型企业、小型企业、微型企业）</w:t>
      </w:r>
      <w:r>
        <w:rPr>
          <w:rFonts w:hint="eastAsia" w:ascii="宋体" w:hAnsi="宋体" w:eastAsia="宋体" w:cs="宋体"/>
          <w:szCs w:val="21"/>
          <w:highlight w:val="none"/>
        </w:rPr>
        <w:t>；</w:t>
      </w:r>
    </w:p>
    <w:p w14:paraId="1CF3486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7A1A925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14:paraId="30D87845">
      <w:pPr>
        <w:ind w:firstLine="420" w:firstLineChars="200"/>
        <w:rPr>
          <w:rFonts w:hint="eastAsia" w:ascii="宋体" w:hAnsi="宋体" w:eastAsia="宋体" w:cs="宋体"/>
          <w:bCs/>
          <w:color w:val="FF0000"/>
          <w:szCs w:val="21"/>
          <w:highlight w:val="none"/>
        </w:rPr>
      </w:pPr>
      <w:bookmarkStart w:id="20" w:name="_Hlk73562275"/>
      <w:r>
        <w:rPr>
          <w:rFonts w:hint="eastAsia" w:ascii="宋体" w:hAnsi="宋体" w:eastAsia="宋体" w:cs="宋体"/>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0"/>
    </w:p>
    <w:p w14:paraId="072EF56D">
      <w:pPr>
        <w:ind w:firstLine="420" w:firstLineChars="200"/>
        <w:rPr>
          <w:rFonts w:hint="eastAsia" w:ascii="宋体" w:hAnsi="宋体" w:eastAsia="宋体" w:cs="宋体"/>
          <w:szCs w:val="21"/>
          <w:highlight w:val="none"/>
        </w:rPr>
      </w:pPr>
    </w:p>
    <w:p w14:paraId="14C2CEAB">
      <w:pPr>
        <w:spacing w:after="78" w:afterLines="25" w:line="300" w:lineRule="auto"/>
        <w:ind w:firstLine="422" w:firstLineChars="200"/>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说明：</w:t>
      </w:r>
      <w:r>
        <w:rPr>
          <w:rFonts w:hint="eastAsia" w:ascii="宋体" w:hAnsi="宋体" w:eastAsia="宋体" w:cs="宋体"/>
          <w:color w:val="FF0000"/>
          <w:szCs w:val="21"/>
          <w:highlight w:val="none"/>
        </w:rPr>
        <w:t>对中小企业的认定，由货物制造商或者工程、服务供应商注册登记所在地的县级以上人民政府中小企业主管部门负责。</w:t>
      </w:r>
      <w:r>
        <w:rPr>
          <w:rFonts w:hint="eastAsia" w:ascii="宋体" w:hAnsi="宋体" w:eastAsia="宋体" w:cs="宋体"/>
          <w:color w:val="0000FF"/>
          <w:szCs w:val="21"/>
          <w:highlight w:val="none"/>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3609E13E">
      <w:pPr>
        <w:ind w:firstLine="420" w:firstLineChars="200"/>
        <w:outlineLvl w:val="3"/>
        <w:rPr>
          <w:rFonts w:ascii="宋体" w:hAnsi="宋体"/>
          <w:bCs/>
          <w:color w:val="auto"/>
          <w:kern w:val="0"/>
          <w:szCs w:val="21"/>
          <w:highlight w:val="none"/>
        </w:rPr>
      </w:pPr>
    </w:p>
    <w:p w14:paraId="7D77F861">
      <w:pPr>
        <w:rPr>
          <w:color w:val="auto"/>
          <w:highlight w:val="none"/>
        </w:rPr>
      </w:pPr>
    </w:p>
    <w:p w14:paraId="24D2FB4D">
      <w:pPr>
        <w:ind w:firstLine="420" w:firstLineChars="200"/>
        <w:rPr>
          <w:color w:val="auto"/>
          <w:highlight w:val="none"/>
        </w:rPr>
      </w:pPr>
    </w:p>
    <w:p w14:paraId="1EDCF41C">
      <w:pPr>
        <w:jc w:val="center"/>
        <w:outlineLvl w:val="3"/>
        <w:rPr>
          <w:b/>
          <w:color w:val="auto"/>
          <w:sz w:val="24"/>
          <w:highlight w:val="none"/>
        </w:rPr>
      </w:pPr>
      <w:r>
        <w:rPr>
          <w:rFonts w:hint="eastAsia"/>
          <w:b/>
          <w:color w:val="auto"/>
          <w:sz w:val="24"/>
          <w:highlight w:val="none"/>
        </w:rPr>
        <w:t>2、残疾人福利性单位声明函（</w:t>
      </w:r>
      <w:r>
        <w:rPr>
          <w:rFonts w:hint="eastAsia"/>
          <w:b/>
          <w:color w:val="auto"/>
          <w:sz w:val="24"/>
          <w:highlight w:val="none"/>
          <w:lang w:eastAsia="zh-CN"/>
        </w:rPr>
        <w:t>服务类</w:t>
      </w:r>
      <w:r>
        <w:rPr>
          <w:rFonts w:hint="eastAsia"/>
          <w:b/>
          <w:color w:val="auto"/>
          <w:sz w:val="24"/>
          <w:highlight w:val="none"/>
        </w:rPr>
        <w:t>）</w:t>
      </w:r>
    </w:p>
    <w:p w14:paraId="4968B443">
      <w:pPr>
        <w:rPr>
          <w:b/>
          <w:bCs/>
          <w:color w:val="auto"/>
          <w:highlight w:val="none"/>
        </w:rPr>
      </w:pPr>
    </w:p>
    <w:p w14:paraId="031BAF7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本投标人郑重声明，根据《财政部民政部中国残疾人联合会关于促进残疾人就业政府采购政策的通知》（财库〔2017〕141号）的规定，本投标人参加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采购活动，服务全部由符合政策要求的残疾人福利性单位承接。相关残疾人福利性单位的具体情况如下：</w:t>
      </w:r>
    </w:p>
    <w:p w14:paraId="3C583C4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，承接企业为</w:t>
      </w:r>
      <w:r>
        <w:rPr>
          <w:rFonts w:hint="eastAsia" w:ascii="宋体" w:hAnsi="宋体" w:eastAsia="宋体" w:cs="宋体"/>
          <w:b/>
          <w:bCs/>
          <w:szCs w:val="21"/>
          <w:highlight w:val="none"/>
          <w:u w:val="single"/>
        </w:rPr>
        <w:t>（单位名称）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残疾人福利性单位</w:t>
      </w:r>
      <w:r>
        <w:rPr>
          <w:rFonts w:hint="eastAsia" w:ascii="宋体" w:hAnsi="宋体" w:eastAsia="宋体" w:cs="宋体"/>
          <w:szCs w:val="21"/>
          <w:highlight w:val="none"/>
        </w:rPr>
        <w:t>；</w:t>
      </w:r>
    </w:p>
    <w:p w14:paraId="46AEDC0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，承接企业为</w:t>
      </w:r>
      <w:r>
        <w:rPr>
          <w:rFonts w:hint="eastAsia" w:ascii="宋体" w:hAnsi="宋体" w:eastAsia="宋体" w:cs="宋体"/>
          <w:b/>
          <w:bCs/>
          <w:szCs w:val="21"/>
          <w:highlight w:val="none"/>
          <w:u w:val="single"/>
        </w:rPr>
        <w:t>（单位名称）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残疾人福利性单位</w:t>
      </w:r>
      <w:r>
        <w:rPr>
          <w:rFonts w:hint="eastAsia" w:ascii="宋体" w:hAnsi="宋体" w:eastAsia="宋体" w:cs="宋体"/>
          <w:szCs w:val="21"/>
          <w:highlight w:val="none"/>
        </w:rPr>
        <w:t>。</w:t>
      </w:r>
    </w:p>
    <w:p w14:paraId="19B2AA9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6669A752">
      <w:pPr>
        <w:ind w:firstLine="420" w:firstLineChars="200"/>
        <w:rPr>
          <w:rFonts w:hint="eastAsia" w:ascii="宋体" w:hAnsi="宋体" w:eastAsia="宋体" w:cs="宋体"/>
          <w:szCs w:val="21"/>
          <w:highlight w:val="none"/>
        </w:rPr>
      </w:pPr>
      <w:r>
        <w:rPr>
          <w:rFonts w:hint="eastAsia" w:ascii="宋体" w:hAnsi="宋体" w:eastAsia="宋体" w:cs="宋体"/>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069E0A26">
      <w:pPr>
        <w:ind w:firstLine="420" w:firstLineChars="200"/>
        <w:rPr>
          <w:rFonts w:hint="eastAsia" w:ascii="宋体" w:hAnsi="宋体" w:eastAsia="宋体" w:cs="宋体"/>
          <w:szCs w:val="21"/>
          <w:highlight w:val="none"/>
        </w:rPr>
      </w:pPr>
    </w:p>
    <w:p w14:paraId="0BE84EFB">
      <w:pPr>
        <w:spacing w:after="78" w:afterLines="25" w:line="300" w:lineRule="auto"/>
        <w:ind w:firstLine="422" w:firstLineChars="200"/>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说明：</w:t>
      </w:r>
      <w:r>
        <w:rPr>
          <w:rFonts w:hint="eastAsia" w:ascii="宋体" w:hAnsi="宋体" w:eastAsia="宋体" w:cs="宋体"/>
          <w:color w:val="FF0000"/>
          <w:szCs w:val="21"/>
          <w:highlight w:val="none"/>
        </w:rPr>
        <w:t>根据财库〔2017〕141号文件的规定,享受政府采购支持政策的残疾人福利性单位应当同时满足以下条件：</w:t>
      </w:r>
    </w:p>
    <w:p w14:paraId="0073298D">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（一）</w:t>
      </w:r>
      <w:r>
        <w:rPr>
          <w:rFonts w:hint="eastAsia" w:ascii="宋体" w:hAnsi="宋体" w:eastAsia="宋体" w:cs="宋体"/>
          <w:b/>
          <w:color w:val="FF0000"/>
          <w:szCs w:val="21"/>
          <w:highlight w:val="none"/>
        </w:rPr>
        <w:t>安置的残疾人占本单位在职职工人数的比例不低于25（含25），并且安置的残疾人人数不少于10人（含10人）</w:t>
      </w:r>
      <w:r>
        <w:rPr>
          <w:rFonts w:hint="eastAsia" w:ascii="宋体" w:hAnsi="宋体" w:eastAsia="宋体" w:cs="宋体"/>
          <w:color w:val="FF0000"/>
          <w:szCs w:val="21"/>
          <w:highlight w:val="none"/>
        </w:rPr>
        <w:t>；</w:t>
      </w:r>
    </w:p>
    <w:p w14:paraId="47FB127E">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（二）依法与安置的每位残疾人签订了一年以上（含一年）的劳动合同或服务协议；</w:t>
      </w:r>
    </w:p>
    <w:p w14:paraId="193DCD8C">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（三）为安置的每位残疾人按月足额缴纳了基本养老保险、基本医疗保险、失业保险、工伤保险和生育保险等社会保险费；</w:t>
      </w:r>
    </w:p>
    <w:p w14:paraId="5A078FBA">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（四）通过银行等金融机构向安置的每位残疾人，按月支付了不低于单位所在区县适用的经省级人民政府批准的月最低工资标准的工资；</w:t>
      </w:r>
    </w:p>
    <w:p w14:paraId="6052763C">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55EE24">
      <w:pPr>
        <w:ind w:firstLine="420" w:firstLineChars="200"/>
        <w:rPr>
          <w:rFonts w:ascii="宋体" w:hAnsi="宋体"/>
          <w:i w:val="0"/>
          <w:iCs w:val="0"/>
          <w:color w:val="auto"/>
          <w:szCs w:val="21"/>
          <w:highlight w:val="none"/>
        </w:rPr>
      </w:pPr>
    </w:p>
    <w:p w14:paraId="362EAC39">
      <w:pPr>
        <w:ind w:firstLine="420" w:firstLineChars="200"/>
        <w:rPr>
          <w:rFonts w:ascii="宋体" w:hAnsi="宋体"/>
          <w:i w:val="0"/>
          <w:iCs w:val="0"/>
          <w:color w:val="auto"/>
          <w:szCs w:val="21"/>
          <w:highlight w:val="none"/>
        </w:rPr>
      </w:pPr>
    </w:p>
    <w:p w14:paraId="3DF7045C">
      <w:pPr>
        <w:jc w:val="center"/>
        <w:outlineLvl w:val="3"/>
        <w:rPr>
          <w:b/>
          <w:i w:val="0"/>
          <w:iCs w:val="0"/>
          <w:color w:val="auto"/>
          <w:sz w:val="24"/>
          <w:highlight w:val="none"/>
        </w:rPr>
      </w:pPr>
      <w:r>
        <w:rPr>
          <w:rFonts w:hint="eastAsia"/>
          <w:b/>
          <w:i w:val="0"/>
          <w:iCs w:val="0"/>
          <w:color w:val="auto"/>
          <w:sz w:val="24"/>
          <w:highlight w:val="none"/>
        </w:rPr>
        <w:t>3、</w:t>
      </w:r>
      <w:r>
        <w:rPr>
          <w:rFonts w:hint="eastAsia" w:ascii="宋体" w:hAnsi="宋体" w:eastAsia="宋体" w:cs="宋体"/>
          <w:b/>
          <w:highlight w:val="none"/>
        </w:rPr>
        <w:t>监狱企业声明函【服务类，监狱企业如需享受优惠政策，还须另行提供省级以上监狱管理局、戒毒管理局（含新疆生产建设兵团）出具的监狱企业证明文件】</w:t>
      </w:r>
    </w:p>
    <w:p w14:paraId="1B6204C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本投标人郑重声明，根据《财政部司法部关于政府采购支持监狱企业发展有关问题的通知》（财库〔2014〕68号）的规定，本投标人参加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采购活动，服务全部由符合政策要求的监狱企业承接。相关监狱企业的具体情况如下：</w:t>
      </w:r>
    </w:p>
    <w:p w14:paraId="705B82C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，承接单位为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监狱企业</w:t>
      </w:r>
      <w:r>
        <w:rPr>
          <w:rFonts w:hint="eastAsia" w:ascii="宋体" w:hAnsi="宋体" w:eastAsia="宋体" w:cs="宋体"/>
          <w:szCs w:val="21"/>
          <w:highlight w:val="none"/>
        </w:rPr>
        <w:t>；</w:t>
      </w:r>
    </w:p>
    <w:p w14:paraId="49DEF22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，承接单位为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监狱企业</w:t>
      </w:r>
      <w:r>
        <w:rPr>
          <w:rFonts w:hint="eastAsia" w:ascii="宋体" w:hAnsi="宋体" w:eastAsia="宋体" w:cs="宋体"/>
          <w:szCs w:val="21"/>
          <w:highlight w:val="none"/>
        </w:rPr>
        <w:t>。</w:t>
      </w:r>
    </w:p>
    <w:p w14:paraId="3536CCA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3D95015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本投标人对上述声明内容的真实性负责。如有虚假，将依法承担相应责任。</w:t>
      </w:r>
    </w:p>
    <w:p w14:paraId="01B34961">
      <w:pPr>
        <w:ind w:firstLine="420" w:firstLineChars="200"/>
        <w:rPr>
          <w:rFonts w:hint="eastAsia" w:ascii="宋体" w:hAnsi="宋体" w:eastAsia="宋体" w:cs="宋体"/>
          <w:b/>
          <w:highlight w:val="none"/>
        </w:rPr>
      </w:pPr>
      <w:r>
        <w:rPr>
          <w:rFonts w:hint="eastAsia" w:ascii="宋体" w:hAnsi="宋体" w:eastAsia="宋体" w:cs="宋体"/>
          <w:szCs w:val="21"/>
          <w:highlight w:val="none"/>
        </w:rPr>
        <w:t>附：省级以上监狱管理局、戒毒管理局（含新疆生产建设兵团）出具的监狱企业证明文件。</w:t>
      </w:r>
    </w:p>
    <w:p w14:paraId="45A95EEF">
      <w:pPr>
        <w:spacing w:after="78" w:afterLines="25" w:line="300" w:lineRule="auto"/>
        <w:ind w:firstLine="422" w:firstLineChars="200"/>
        <w:jc w:val="left"/>
        <w:rPr>
          <w:rFonts w:hint="eastAsia" w:ascii="宋体" w:hAnsi="宋体" w:eastAsia="宋体" w:cs="宋体"/>
          <w:b/>
          <w:highlight w:val="none"/>
        </w:rPr>
      </w:pPr>
    </w:p>
    <w:p w14:paraId="08B6CABA">
      <w:pPr>
        <w:spacing w:after="78" w:afterLines="25" w:line="300" w:lineRule="auto"/>
        <w:ind w:firstLine="422" w:firstLineChars="200"/>
        <w:jc w:val="center"/>
        <w:rPr>
          <w:rFonts w:hint="eastAsia" w:ascii="宋体" w:hAnsi="宋体" w:eastAsia="宋体" w:cs="宋体"/>
          <w:b/>
          <w:highlight w:val="none"/>
        </w:rPr>
      </w:pPr>
      <w:r>
        <w:rPr>
          <w:rFonts w:hint="eastAsia" w:ascii="宋体" w:hAnsi="宋体" w:eastAsia="宋体" w:cs="宋体"/>
          <w:b/>
          <w:highlight w:val="none"/>
        </w:rPr>
        <w:t>4、含有优惠主体的联合体声明函</w:t>
      </w:r>
    </w:p>
    <w:p w14:paraId="6B1119FB">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（供应商名称、供应商名称）  </w:t>
      </w:r>
      <w:r>
        <w:rPr>
          <w:rFonts w:hint="eastAsia" w:ascii="宋体" w:hAnsi="宋体" w:eastAsia="宋体" w:cs="宋体"/>
          <w:szCs w:val="21"/>
          <w:highlight w:val="none"/>
        </w:rPr>
        <w:t>共同组成联合体（详见联合体协议）。本联合体参加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采购活动，郑重声明：</w:t>
      </w:r>
    </w:p>
    <w:p w14:paraId="1C583564">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 xml:space="preserve">（招标文件中明确的所属行业） </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 ，属于</w:t>
      </w:r>
      <w:r>
        <w:rPr>
          <w:rFonts w:hint="eastAsia" w:ascii="宋体" w:hAnsi="宋体" w:eastAsia="宋体" w:cs="宋体"/>
          <w:b/>
          <w:bCs/>
          <w:szCs w:val="21"/>
          <w:highlight w:val="none"/>
          <w:u w:val="single"/>
        </w:rPr>
        <w:t>（小型企业、微型企业、监狱企业、残疾人福利性单位）</w:t>
      </w:r>
      <w:r>
        <w:rPr>
          <w:rFonts w:hint="eastAsia" w:ascii="宋体" w:hAnsi="宋体" w:eastAsia="宋体" w:cs="宋体"/>
          <w:szCs w:val="21"/>
          <w:highlight w:val="none"/>
        </w:rPr>
        <w:t xml:space="preserve">； </w:t>
      </w:r>
    </w:p>
    <w:p w14:paraId="4DBC6D7B">
      <w:pPr>
        <w:spacing w:after="78" w:afterLines="25" w:line="30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 xml:space="preserve">（招标文件中明确的所属行业） </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 ，属于</w:t>
      </w:r>
      <w:r>
        <w:rPr>
          <w:rFonts w:hint="eastAsia" w:ascii="宋体" w:hAnsi="宋体" w:eastAsia="宋体" w:cs="宋体"/>
          <w:b/>
          <w:bCs/>
          <w:szCs w:val="21"/>
          <w:highlight w:val="none"/>
          <w:u w:val="single"/>
        </w:rPr>
        <w:t>（小型企业、微型企业、监狱企业、残疾人福利性单位）</w:t>
      </w:r>
      <w:r>
        <w:rPr>
          <w:rFonts w:hint="eastAsia" w:ascii="宋体" w:hAnsi="宋体" w:eastAsia="宋体" w:cs="宋体"/>
          <w:szCs w:val="21"/>
          <w:highlight w:val="none"/>
        </w:rPr>
        <w:t>；</w:t>
      </w:r>
    </w:p>
    <w:p w14:paraId="7EBCF974">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0FFE6DF">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上述优惠主体均符合《政府采购促进中小企业发展管理办法》（财库〔2020〕46号）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cs="宋体"/>
          <w:szCs w:val="21"/>
          <w:highlight w:val="none"/>
          <w:u w:val="single"/>
        </w:rPr>
        <w:t>_____</w:t>
      </w:r>
      <w:r>
        <w:rPr>
          <w:rFonts w:hint="eastAsia" w:ascii="宋体" w:hAnsi="宋体" w:eastAsia="宋体" w:cs="宋体"/>
          <w:szCs w:val="21"/>
          <w:highlight w:val="none"/>
        </w:rPr>
        <w:t>。</w:t>
      </w:r>
    </w:p>
    <w:p w14:paraId="4F1A93D2">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本联合体对上述声明的真实性负责。如有虚假，将依法承担相应责任。</w:t>
      </w:r>
    </w:p>
    <w:p w14:paraId="73E739D3">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2DA7912">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供应商名称：                              供应商名称： </w:t>
      </w:r>
    </w:p>
    <w:p w14:paraId="3C25752D">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日期：                                    日期： </w:t>
      </w:r>
    </w:p>
    <w:p w14:paraId="6B7DAE7F">
      <w:pPr>
        <w:spacing w:after="78" w:afterLines="25" w:line="300" w:lineRule="auto"/>
        <w:rPr>
          <w:rFonts w:hint="eastAsia" w:ascii="宋体" w:hAnsi="宋体" w:eastAsia="宋体" w:cs="宋体"/>
          <w:highlight w:val="none"/>
        </w:rPr>
      </w:pPr>
    </w:p>
    <w:p w14:paraId="053B4D89">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供应商名称：       </w:t>
      </w:r>
    </w:p>
    <w:p w14:paraId="6E452EEB">
      <w:pPr>
        <w:spacing w:after="78" w:afterLines="25" w:line="300" w:lineRule="auto"/>
        <w:rPr>
          <w:rFonts w:hint="eastAsia" w:ascii="宋体" w:hAnsi="宋体" w:eastAsia="宋体" w:cs="宋体"/>
          <w:highlight w:val="none"/>
        </w:rPr>
      </w:pPr>
      <w:r>
        <w:rPr>
          <w:rFonts w:hint="eastAsia" w:ascii="宋体" w:hAnsi="宋体" w:eastAsia="宋体" w:cs="宋体"/>
          <w:szCs w:val="21"/>
          <w:highlight w:val="none"/>
        </w:rPr>
        <w:t xml:space="preserve">日期：       </w:t>
      </w:r>
    </w:p>
    <w:p w14:paraId="7EC1AE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FF0000"/>
          <w:highlight w:val="none"/>
        </w:rPr>
      </w:pPr>
      <w:r>
        <w:rPr>
          <w:rFonts w:hint="eastAsia" w:ascii="宋体" w:hAnsi="宋体" w:eastAsia="宋体" w:cs="宋体"/>
          <w:b/>
          <w:color w:val="FF0000"/>
          <w:highlight w:val="none"/>
        </w:rPr>
        <w:t>说明：本声明函仅针对允许联合体投标的项目（联合体数量上限以资格要求为准），非联合体投标的供应商或不符合优惠政策的供应商无需提供。</w:t>
      </w:r>
      <w:r>
        <w:rPr>
          <w:rFonts w:hint="eastAsia" w:ascii="宋体" w:hAnsi="宋体" w:eastAsia="宋体" w:cs="宋体"/>
          <w:color w:val="FF0000"/>
          <w:highlight w:val="none"/>
        </w:rPr>
        <w:t>符合条件的供应商，请仔细填写声明函中需填写内容，</w:t>
      </w:r>
      <w:r>
        <w:rPr>
          <w:rFonts w:hint="eastAsia" w:ascii="宋体" w:hAnsi="宋体" w:eastAsia="宋体" w:cs="宋体"/>
          <w:b/>
          <w:color w:val="0070C0"/>
          <w:highlight w:val="none"/>
        </w:rPr>
        <w:t>供应商可根据自身联合体数量及</w:t>
      </w:r>
      <w:r>
        <w:rPr>
          <w:rFonts w:hint="eastAsia" w:ascii="宋体" w:hAnsi="宋体" w:eastAsia="宋体" w:cs="宋体"/>
          <w:b/>
          <w:color w:val="FF0000"/>
          <w:sz w:val="28"/>
          <w:szCs w:val="28"/>
          <w:highlight w:val="none"/>
        </w:rPr>
        <w:t>优惠主体类型</w:t>
      </w:r>
      <w:r>
        <w:rPr>
          <w:rFonts w:hint="eastAsia" w:ascii="宋体" w:hAnsi="宋体" w:eastAsia="宋体" w:cs="宋体"/>
          <w:b/>
          <w:color w:val="0070C0"/>
          <w:highlight w:val="none"/>
        </w:rPr>
        <w:t>进行调整本声明函格式</w:t>
      </w:r>
      <w:r>
        <w:rPr>
          <w:rFonts w:hint="eastAsia" w:ascii="宋体" w:hAnsi="宋体" w:eastAsia="宋体" w:cs="宋体"/>
          <w:color w:val="FF0000"/>
          <w:highlight w:val="none"/>
        </w:rPr>
        <w:t>，</w:t>
      </w:r>
      <w:r>
        <w:rPr>
          <w:rFonts w:hint="eastAsia" w:ascii="宋体" w:hAnsi="宋体" w:eastAsia="宋体" w:cs="宋体"/>
          <w:b/>
          <w:color w:val="0070C0"/>
          <w:highlight w:val="none"/>
        </w:rPr>
        <w:t>如内容填写不全</w:t>
      </w:r>
      <w:r>
        <w:rPr>
          <w:rFonts w:hint="eastAsia" w:ascii="宋体" w:hAnsi="宋体" w:eastAsia="宋体" w:cs="宋体"/>
          <w:color w:val="FF0000"/>
          <w:highlight w:val="none"/>
        </w:rPr>
        <w:t>，评委会有权认定该声明函无效，并做出对供应商不予享受优惠政策的决定。</w:t>
      </w:r>
    </w:p>
    <w:p w14:paraId="78CBC4D3">
      <w:pPr>
        <w:tabs>
          <w:tab w:val="left" w:pos="720"/>
        </w:tabs>
        <w:ind w:firstLine="480" w:firstLineChars="200"/>
        <w:rPr>
          <w:rFonts w:ascii="黑体" w:hAnsi="宋体" w:eastAsia="黑体"/>
          <w:color w:val="auto"/>
          <w:sz w:val="24"/>
          <w:highlight w:val="none"/>
        </w:rPr>
      </w:pPr>
    </w:p>
    <w:p w14:paraId="699B0574">
      <w:pPr>
        <w:pStyle w:val="7"/>
      </w:pPr>
    </w:p>
    <w:p w14:paraId="2895F687">
      <w:pPr>
        <w:spacing w:line="360" w:lineRule="auto"/>
        <w:rPr>
          <w:rFonts w:ascii="宋体" w:hAnsi="宋体" w:eastAsia="宋体" w:cs="宋体"/>
          <w:b/>
          <w:bCs/>
          <w:color w:val="auto"/>
          <w:szCs w:val="24"/>
          <w:highlight w:val="none"/>
        </w:rPr>
      </w:pPr>
      <w:r>
        <w:rPr>
          <w:rFonts w:hint="eastAsia" w:ascii="宋体" w:hAnsi="宋体" w:eastAsia="宋体" w:cs="宋体"/>
          <w:b/>
          <w:bCs/>
          <w:color w:val="auto"/>
          <w:szCs w:val="24"/>
          <w:highlight w:val="none"/>
        </w:rPr>
        <w:t>2.关于政府采购订单融资政策</w:t>
      </w:r>
    </w:p>
    <w:p w14:paraId="2A805A1B">
      <w:pPr>
        <w:ind w:firstLine="420" w:firstLineChars="200"/>
        <w:rPr>
          <w:rFonts w:ascii="宋体" w:hAnsi="宋体" w:eastAsia="宋体" w:cs="Times New Roman"/>
          <w:b/>
          <w:color w:val="auto"/>
          <w:szCs w:val="24"/>
          <w:highlight w:val="none"/>
        </w:rPr>
      </w:pPr>
      <w:r>
        <w:rPr>
          <w:rFonts w:hint="eastAsia" w:ascii="Times New Roman" w:hAnsi="Times New Roman" w:eastAsia="宋体" w:cs="Times New Roman"/>
          <w:color w:val="auto"/>
          <w:szCs w:val="24"/>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8BFCFC6">
      <w:pPr>
        <w:tabs>
          <w:tab w:val="left" w:pos="720"/>
        </w:tabs>
        <w:rPr>
          <w:rFonts w:ascii="黑体" w:hAnsi="宋体" w:eastAsia="黑体"/>
          <w:color w:val="auto"/>
          <w:sz w:val="24"/>
          <w:highlight w:val="none"/>
        </w:rPr>
      </w:pPr>
    </w:p>
    <w:p w14:paraId="22F32441">
      <w:pPr>
        <w:tabs>
          <w:tab w:val="left" w:pos="720"/>
        </w:tabs>
        <w:rPr>
          <w:rFonts w:hint="eastAsia" w:ascii="宋体" w:hAnsi="宋体"/>
          <w:b/>
          <w:bCs/>
          <w:color w:val="FF0000"/>
          <w:highlight w:val="none"/>
          <w:lang w:eastAsia="zh-CN"/>
        </w:rPr>
      </w:pPr>
      <w:r>
        <w:rPr>
          <w:rFonts w:hint="eastAsia" w:ascii="宋体" w:hAnsi="宋体"/>
          <w:b/>
          <w:bCs/>
          <w:color w:val="FF0000"/>
          <w:highlight w:val="none"/>
        </w:rPr>
        <w:t>3、</w:t>
      </w:r>
      <w:r>
        <w:rPr>
          <w:rFonts w:ascii="宋体" w:hAnsi="宋体"/>
          <w:b/>
          <w:bCs/>
          <w:color w:val="FF0000"/>
          <w:highlight w:val="none"/>
        </w:rPr>
        <w:t>本项目为代理服务项目，将向中标</w:t>
      </w:r>
      <w:r>
        <w:rPr>
          <w:rFonts w:hint="eastAsia" w:ascii="宋体" w:hAnsi="宋体"/>
          <w:b/>
          <w:bCs/>
          <w:color w:val="FF0000"/>
          <w:highlight w:val="none"/>
        </w:rPr>
        <w:t>（成交）</w:t>
      </w:r>
      <w:r>
        <w:rPr>
          <w:rFonts w:ascii="宋体" w:hAnsi="宋体"/>
          <w:b/>
          <w:bCs/>
          <w:color w:val="FF0000"/>
          <w:highlight w:val="none"/>
        </w:rPr>
        <w:t>供应商收取代理服务费</w:t>
      </w:r>
      <w:r>
        <w:rPr>
          <w:rFonts w:hint="eastAsia" w:ascii="宋体" w:hAnsi="宋体"/>
          <w:b/>
          <w:bCs/>
          <w:color w:val="FF0000"/>
          <w:highlight w:val="none"/>
          <w:lang w:eastAsia="zh-CN"/>
        </w:rPr>
        <w:t>。</w:t>
      </w:r>
    </w:p>
    <w:p w14:paraId="6BC4880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供应商在领取《中标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通知书》之前须向</w:t>
      </w:r>
      <w:r>
        <w:rPr>
          <w:rFonts w:hint="eastAsia" w:ascii="宋体" w:hAnsi="宋体"/>
          <w:color w:val="FF0000"/>
          <w:szCs w:val="21"/>
          <w:highlight w:val="none"/>
          <w:lang w:eastAsia="zh-CN"/>
        </w:rPr>
        <w:t>深圳市龙建项目管理有限公司</w:t>
      </w:r>
      <w:r>
        <w:rPr>
          <w:rFonts w:hint="eastAsia" w:ascii="宋体" w:hAnsi="宋体"/>
          <w:color w:val="FF0000"/>
          <w:szCs w:val="21"/>
          <w:highlight w:val="none"/>
        </w:rPr>
        <w:t>交纳代理服务费。若因中标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供应商交纳代理服务费所产生的时间影响到合同签订的，由中标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供应商自行承担责任。代理服务费标准参照</w:t>
      </w:r>
      <w:r>
        <w:rPr>
          <w:rFonts w:hint="eastAsia" w:ascii="宋体" w:hAnsi="宋体"/>
          <w:color w:val="FF0000"/>
          <w:szCs w:val="21"/>
          <w:highlight w:val="none"/>
          <w:lang w:val="en-US" w:eastAsia="zh-CN"/>
        </w:rPr>
        <w:t>下列</w:t>
      </w:r>
      <w:r>
        <w:rPr>
          <w:rFonts w:hint="eastAsia" w:ascii="宋体" w:hAnsi="宋体"/>
          <w:color w:val="FF0000"/>
          <w:szCs w:val="21"/>
          <w:highlight w:val="none"/>
        </w:rPr>
        <w:t>标准收取。本项目类型为</w:t>
      </w:r>
      <w:r>
        <w:rPr>
          <w:rFonts w:hint="eastAsia" w:ascii="宋体" w:hAnsi="宋体" w:eastAsia="宋体"/>
          <w:b/>
          <w:bCs/>
          <w:color w:val="FF0000"/>
          <w:szCs w:val="21"/>
          <w:highlight w:val="none"/>
          <w:u w:val="single"/>
          <w:lang w:val="en-US" w:eastAsia="zh-CN"/>
        </w:rPr>
        <w:t>服务</w:t>
      </w:r>
      <w:r>
        <w:rPr>
          <w:rFonts w:hint="eastAsia" w:ascii="宋体" w:hAnsi="宋体"/>
          <w:b/>
          <w:bCs/>
          <w:color w:val="FF0000"/>
          <w:szCs w:val="21"/>
          <w:highlight w:val="none"/>
          <w:u w:val="single"/>
        </w:rPr>
        <w:t>采购</w:t>
      </w:r>
      <w:r>
        <w:rPr>
          <w:rFonts w:hint="eastAsia" w:ascii="宋体" w:hAnsi="宋体"/>
          <w:color w:val="FF0000"/>
          <w:szCs w:val="21"/>
          <w:highlight w:val="none"/>
        </w:rPr>
        <w:t>：</w:t>
      </w:r>
    </w:p>
    <w:p w14:paraId="08E9786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1</w:t>
      </w:r>
      <w:r>
        <w:rPr>
          <w:rFonts w:hint="eastAsia" w:ascii="宋体" w:hAnsi="宋体"/>
          <w:color w:val="FF0000"/>
          <w:szCs w:val="21"/>
          <w:highlight w:val="none"/>
        </w:rPr>
        <w:t>）代理服务费以《中标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通知书》确定的中标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金额作为计算基数，按差额定率累进法计算。</w:t>
      </w:r>
    </w:p>
    <w:p w14:paraId="747A3B6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2</w:t>
      </w: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金额的各部分费率如下表：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51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2BC395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w:t>
            </w:r>
          </w:p>
        </w:tc>
        <w:tc>
          <w:tcPr>
            <w:tcW w:w="1799" w:type="dxa"/>
            <w:vAlign w:val="center"/>
          </w:tcPr>
          <w:p w14:paraId="5F73849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货物采购</w:t>
            </w:r>
          </w:p>
        </w:tc>
        <w:tc>
          <w:tcPr>
            <w:tcW w:w="1799" w:type="dxa"/>
            <w:vAlign w:val="center"/>
          </w:tcPr>
          <w:p w14:paraId="7DD9A7C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服务采购</w:t>
            </w:r>
          </w:p>
        </w:tc>
        <w:tc>
          <w:tcPr>
            <w:tcW w:w="1799" w:type="dxa"/>
            <w:vAlign w:val="center"/>
          </w:tcPr>
          <w:p w14:paraId="421A42B1">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工程采购</w:t>
            </w:r>
          </w:p>
        </w:tc>
      </w:tr>
      <w:tr w14:paraId="1D7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D843B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100万元以下</w:t>
            </w:r>
          </w:p>
        </w:tc>
        <w:tc>
          <w:tcPr>
            <w:tcW w:w="1799" w:type="dxa"/>
            <w:vAlign w:val="center"/>
          </w:tcPr>
          <w:p w14:paraId="33D5083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14:paraId="2C21566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14:paraId="2172D8B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w:t>
            </w:r>
          </w:p>
        </w:tc>
      </w:tr>
      <w:tr w14:paraId="04B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8EDA4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100万元（含）-500万元</w:t>
            </w:r>
          </w:p>
        </w:tc>
        <w:tc>
          <w:tcPr>
            <w:tcW w:w="1799" w:type="dxa"/>
            <w:vAlign w:val="center"/>
          </w:tcPr>
          <w:p w14:paraId="466410F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1.1%</w:t>
            </w:r>
          </w:p>
        </w:tc>
        <w:tc>
          <w:tcPr>
            <w:tcW w:w="1799" w:type="dxa"/>
            <w:vAlign w:val="center"/>
          </w:tcPr>
          <w:p w14:paraId="468C88D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14:paraId="3649B2D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0.7%</w:t>
            </w:r>
          </w:p>
        </w:tc>
      </w:tr>
      <w:tr w14:paraId="3B8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FC0065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500万元（含）-1000万元</w:t>
            </w:r>
          </w:p>
        </w:tc>
        <w:tc>
          <w:tcPr>
            <w:tcW w:w="1799" w:type="dxa"/>
            <w:vAlign w:val="center"/>
          </w:tcPr>
          <w:p w14:paraId="3577B3A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14:paraId="0726697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0.45%</w:t>
            </w:r>
          </w:p>
        </w:tc>
        <w:tc>
          <w:tcPr>
            <w:tcW w:w="1799" w:type="dxa"/>
            <w:vAlign w:val="center"/>
          </w:tcPr>
          <w:p w14:paraId="0901682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0.55%</w:t>
            </w:r>
          </w:p>
        </w:tc>
      </w:tr>
      <w:tr w14:paraId="5894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942A1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1000万元（含）-5000万元</w:t>
            </w:r>
          </w:p>
        </w:tc>
        <w:tc>
          <w:tcPr>
            <w:tcW w:w="1799" w:type="dxa"/>
            <w:vAlign w:val="center"/>
          </w:tcPr>
          <w:p w14:paraId="2BF7522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w:t>
            </w:r>
          </w:p>
        </w:tc>
        <w:tc>
          <w:tcPr>
            <w:tcW w:w="1799" w:type="dxa"/>
            <w:vAlign w:val="center"/>
          </w:tcPr>
          <w:p w14:paraId="7D766A7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14:paraId="6423A36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0.35%</w:t>
            </w:r>
          </w:p>
        </w:tc>
      </w:tr>
      <w:tr w14:paraId="4534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375C33">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5000万元（含）-1亿元</w:t>
            </w:r>
          </w:p>
        </w:tc>
        <w:tc>
          <w:tcPr>
            <w:tcW w:w="1799" w:type="dxa"/>
            <w:vAlign w:val="center"/>
          </w:tcPr>
          <w:p w14:paraId="47DF538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14:paraId="68E617A9">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0.1%</w:t>
            </w:r>
          </w:p>
        </w:tc>
        <w:tc>
          <w:tcPr>
            <w:tcW w:w="1799" w:type="dxa"/>
            <w:vAlign w:val="center"/>
          </w:tcPr>
          <w:p w14:paraId="7664EBD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w:t>
            </w:r>
          </w:p>
        </w:tc>
      </w:tr>
      <w:tr w14:paraId="75E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0C0C8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1亿元（含）-5亿元</w:t>
            </w:r>
          </w:p>
        </w:tc>
        <w:tc>
          <w:tcPr>
            <w:tcW w:w="1799" w:type="dxa"/>
            <w:vAlign w:val="center"/>
          </w:tcPr>
          <w:p w14:paraId="4E9E942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14:paraId="288AD20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14:paraId="7C3E545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r>
      <w:tr w14:paraId="1B75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71522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5亿元（含）-10亿元</w:t>
            </w:r>
          </w:p>
        </w:tc>
        <w:tc>
          <w:tcPr>
            <w:tcW w:w="1799" w:type="dxa"/>
            <w:vAlign w:val="center"/>
          </w:tcPr>
          <w:p w14:paraId="09EEBFC8">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14:paraId="14F5D67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14:paraId="641E24E3">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r>
      <w:tr w14:paraId="1542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10C62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10亿元（含）-50亿元</w:t>
            </w:r>
          </w:p>
        </w:tc>
        <w:tc>
          <w:tcPr>
            <w:tcW w:w="1799" w:type="dxa"/>
            <w:vAlign w:val="center"/>
          </w:tcPr>
          <w:p w14:paraId="302E8A4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14:paraId="30D7F0D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14:paraId="7459BFF8">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r>
      <w:tr w14:paraId="559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E2523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50亿元（含）-100亿元</w:t>
            </w:r>
          </w:p>
        </w:tc>
        <w:tc>
          <w:tcPr>
            <w:tcW w:w="1799" w:type="dxa"/>
            <w:vAlign w:val="center"/>
          </w:tcPr>
          <w:p w14:paraId="213C9B9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14:paraId="21DC4D0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14:paraId="5356A23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r>
      <w:tr w14:paraId="35A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CC2F1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100亿元（含）以上</w:t>
            </w:r>
          </w:p>
        </w:tc>
        <w:tc>
          <w:tcPr>
            <w:tcW w:w="1799" w:type="dxa"/>
            <w:vAlign w:val="center"/>
          </w:tcPr>
          <w:p w14:paraId="52AB447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14:paraId="0F95FDD0">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14:paraId="1496EAF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r>
    </w:tbl>
    <w:p w14:paraId="3A9E56DB">
      <w:pPr>
        <w:widowControl/>
        <w:ind w:left="420" w:leftChars="200" w:firstLine="0" w:firstLineChars="0"/>
        <w:jc w:val="left"/>
        <w:rPr>
          <w:rFonts w:hint="eastAsia" w:ascii="宋体" w:hAnsi="宋体"/>
          <w:color w:val="FF0000"/>
          <w:szCs w:val="21"/>
          <w:highlight w:val="none"/>
        </w:rPr>
      </w:pPr>
      <w:r>
        <w:rPr>
          <w:rFonts w:hint="eastAsia" w:ascii="宋体" w:hAnsi="宋体"/>
          <w:color w:val="FF0000"/>
          <w:szCs w:val="21"/>
          <w:highlight w:val="none"/>
        </w:rPr>
        <w:t>备注：</w:t>
      </w:r>
      <w:r>
        <w:rPr>
          <w:rFonts w:hint="eastAsia" w:ascii="宋体" w:hAnsi="宋体"/>
          <w:color w:val="FF0000"/>
          <w:szCs w:val="21"/>
          <w:highlight w:val="none"/>
        </w:rPr>
        <w:br w:type="textWrapping"/>
      </w:r>
      <w:r>
        <w:rPr>
          <w:rFonts w:hint="eastAsia" w:ascii="宋体" w:hAnsi="宋体"/>
          <w:color w:val="FF0000"/>
          <w:szCs w:val="21"/>
          <w:highlight w:val="none"/>
        </w:rPr>
        <w:t xml:space="preserve">1.每宗交易代理服务费不低于 </w:t>
      </w:r>
      <w:r>
        <w:rPr>
          <w:rFonts w:hint="eastAsia" w:ascii="宋体" w:hAnsi="宋体"/>
          <w:color w:val="FF0000"/>
          <w:szCs w:val="21"/>
          <w:highlight w:val="none"/>
          <w:lang w:val="en-US" w:eastAsia="zh-CN"/>
        </w:rPr>
        <w:t>5</w:t>
      </w:r>
      <w:r>
        <w:rPr>
          <w:rFonts w:hint="eastAsia" w:ascii="宋体" w:hAnsi="宋体"/>
          <w:color w:val="FF0000"/>
          <w:szCs w:val="21"/>
          <w:highlight w:val="none"/>
        </w:rPr>
        <w:t>000 元；</w:t>
      </w:r>
    </w:p>
    <w:p w14:paraId="34928030">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2.对于报总价的采购类项目，中标（成交）价为中标（成交）金额；对于报单价或折扣</w:t>
      </w:r>
      <w:r>
        <w:rPr>
          <w:rFonts w:hint="eastAsia" w:ascii="宋体" w:hAnsi="宋体" w:eastAsia="宋体"/>
          <w:color w:val="FF0000"/>
          <w:szCs w:val="21"/>
          <w:highlight w:val="none"/>
          <w:lang w:val="en-US" w:eastAsia="zh-CN"/>
        </w:rPr>
        <w:t>率</w:t>
      </w:r>
      <w:r>
        <w:rPr>
          <w:rFonts w:hint="eastAsia" w:ascii="宋体" w:hAnsi="宋体"/>
          <w:color w:val="FF0000"/>
          <w:szCs w:val="21"/>
          <w:highlight w:val="none"/>
        </w:rPr>
        <w:t>或费率的采购类项目，中标（成交）价为预算上限金额或经委托方与代理方确定的支付上限金额</w:t>
      </w:r>
      <w:r>
        <w:rPr>
          <w:rFonts w:hint="eastAsia" w:ascii="宋体" w:hAnsi="宋体"/>
          <w:color w:val="FF0000"/>
          <w:szCs w:val="21"/>
          <w:highlight w:val="none"/>
          <w:lang w:eastAsia="zh-CN"/>
        </w:rPr>
        <w:t>。</w:t>
      </w:r>
    </w:p>
    <w:p w14:paraId="0A703CA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如某货物采购项目，中标（成交）金额为600万元，总共交纳的代理服务费的具体计算过程如下：</w:t>
      </w:r>
    </w:p>
    <w:p w14:paraId="2B1A4C1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标准代理服务费＝（100万以下部分的代理服务费）+（100万～500万部分的代理服务费）+（500万～600万部分的代理服务费）＝100万元×1.5%+（500-100）万元×1.1%+（600-500）万元×0.8%=1.5万元+4.4万元+0.8万元＝6.7万元</w:t>
      </w:r>
    </w:p>
    <w:p w14:paraId="1ABB6284">
      <w:pPr>
        <w:pStyle w:val="7"/>
        <w:spacing w:line="248" w:lineRule="auto"/>
      </w:pPr>
      <w:r>
        <w:rPr>
          <w:rFonts w:hint="eastAsia" w:ascii="宋体" w:hAnsi="宋体"/>
          <w:color w:val="FF0000"/>
          <w:szCs w:val="21"/>
          <w:highlight w:val="none"/>
        </w:rPr>
        <w:t>（</w:t>
      </w:r>
      <w:r>
        <w:rPr>
          <w:rFonts w:hint="eastAsia" w:ascii="宋体" w:hAnsi="宋体"/>
          <w:color w:val="FF0000"/>
          <w:szCs w:val="21"/>
          <w:highlight w:val="none"/>
          <w:lang w:val="en-US" w:eastAsia="zh-CN"/>
        </w:rPr>
        <w:t>3</w:t>
      </w:r>
      <w:r>
        <w:rPr>
          <w:rFonts w:hint="eastAsia" w:ascii="宋体" w:hAnsi="宋体"/>
          <w:color w:val="FF0000"/>
          <w:szCs w:val="21"/>
          <w:highlight w:val="none"/>
        </w:rPr>
        <w:t>）中标（成交）供应商成交后，必须按规定采用银行对公转账方式向</w:t>
      </w:r>
      <w:r>
        <w:rPr>
          <w:rFonts w:hint="eastAsia" w:ascii="宋体" w:hAnsi="宋体"/>
          <w:color w:val="FF0000"/>
          <w:szCs w:val="21"/>
          <w:highlight w:val="none"/>
          <w:lang w:eastAsia="zh-CN"/>
        </w:rPr>
        <w:t>深圳市龙建项目管理有限公司</w:t>
      </w:r>
      <w:r>
        <w:rPr>
          <w:rFonts w:hint="eastAsia" w:ascii="宋体" w:hAnsi="宋体"/>
          <w:color w:val="FF0000"/>
          <w:szCs w:val="21"/>
          <w:highlight w:val="none"/>
        </w:rPr>
        <w:t>直接交纳代理服务费，交纳信息及要求按照付款通知书执行。</w:t>
      </w:r>
    </w:p>
    <w:p w14:paraId="56A1414C">
      <w:pPr>
        <w:pStyle w:val="7"/>
        <w:spacing w:line="248" w:lineRule="auto"/>
      </w:pPr>
    </w:p>
    <w:p w14:paraId="1B2A1385">
      <w:pPr>
        <w:spacing w:before="88" w:line="225" w:lineRule="auto"/>
        <w:ind w:left="2994"/>
        <w:outlineLvl w:val="1"/>
        <w:rPr>
          <w:rFonts w:hint="eastAsia" w:ascii="宋体" w:hAnsi="宋体" w:eastAsia="宋体" w:cs="Times New Roman"/>
          <w:b/>
          <w:bCs/>
          <w:color w:val="auto"/>
          <w:kern w:val="0"/>
          <w:sz w:val="28"/>
          <w:szCs w:val="28"/>
          <w:highlight w:val="none"/>
        </w:rPr>
      </w:pPr>
      <w:bookmarkStart w:id="21" w:name="bookmark12"/>
      <w:bookmarkEnd w:id="21"/>
      <w:bookmarkStart w:id="22" w:name="bookmark13"/>
      <w:bookmarkEnd w:id="22"/>
    </w:p>
    <w:p w14:paraId="6C9E6900">
      <w:pPr>
        <w:spacing w:before="88" w:line="225" w:lineRule="auto"/>
        <w:ind w:left="2994"/>
        <w:outlineLvl w:val="1"/>
        <w:rPr>
          <w:rFonts w:hint="eastAsia" w:ascii="宋体" w:hAnsi="宋体" w:eastAsia="宋体" w:cs="Times New Roman"/>
          <w:b/>
          <w:bCs/>
          <w:color w:val="auto"/>
          <w:kern w:val="0"/>
          <w:sz w:val="28"/>
          <w:szCs w:val="28"/>
          <w:highlight w:val="none"/>
        </w:rPr>
      </w:pPr>
    </w:p>
    <w:p w14:paraId="53234324">
      <w:pPr>
        <w:spacing w:before="88" w:line="225" w:lineRule="auto"/>
        <w:ind w:left="2994"/>
        <w:outlineLvl w:val="1"/>
        <w:rPr>
          <w:rFonts w:hint="eastAsia" w:ascii="宋体" w:hAnsi="宋体" w:eastAsia="宋体" w:cs="Times New Roman"/>
          <w:b/>
          <w:bCs/>
          <w:color w:val="auto"/>
          <w:kern w:val="0"/>
          <w:sz w:val="28"/>
          <w:szCs w:val="28"/>
          <w:highlight w:val="none"/>
        </w:rPr>
      </w:pPr>
    </w:p>
    <w:p w14:paraId="4578C28B">
      <w:pPr>
        <w:spacing w:before="88" w:line="225" w:lineRule="auto"/>
        <w:ind w:left="2994"/>
        <w:outlineLvl w:val="1"/>
        <w:rPr>
          <w:rFonts w:hint="eastAsia" w:ascii="宋体" w:hAnsi="宋体" w:eastAsia="宋体" w:cs="Times New Roman"/>
          <w:b/>
          <w:bCs/>
          <w:color w:val="auto"/>
          <w:kern w:val="0"/>
          <w:sz w:val="28"/>
          <w:szCs w:val="28"/>
          <w:highlight w:val="none"/>
        </w:rPr>
      </w:pPr>
    </w:p>
    <w:p w14:paraId="4BE617E3">
      <w:pPr>
        <w:spacing w:before="88" w:line="225" w:lineRule="auto"/>
        <w:ind w:left="2994"/>
        <w:outlineLvl w:val="1"/>
        <w:rPr>
          <w:rFonts w:hint="eastAsia" w:ascii="宋体" w:hAnsi="宋体" w:eastAsia="宋体" w:cs="Times New Roman"/>
          <w:b/>
          <w:bCs/>
          <w:color w:val="auto"/>
          <w:kern w:val="0"/>
          <w:sz w:val="28"/>
          <w:szCs w:val="28"/>
          <w:highlight w:val="none"/>
        </w:rPr>
      </w:pPr>
    </w:p>
    <w:p w14:paraId="5F0676B4">
      <w:pPr>
        <w:spacing w:before="88" w:line="225" w:lineRule="auto"/>
        <w:ind w:left="2994"/>
        <w:outlineLvl w:val="1"/>
        <w:rPr>
          <w:rFonts w:ascii="宋体" w:hAnsi="宋体" w:eastAsia="宋体" w:cs="宋体"/>
          <w:sz w:val="31"/>
          <w:szCs w:val="31"/>
        </w:rPr>
      </w:pPr>
      <w:r>
        <w:rPr>
          <w:rFonts w:hint="eastAsia" w:ascii="宋体" w:hAnsi="宋体" w:eastAsia="宋体" w:cs="Times New Roman"/>
          <w:b/>
          <w:bCs/>
          <w:color w:val="auto"/>
          <w:kern w:val="0"/>
          <w:sz w:val="28"/>
          <w:szCs w:val="28"/>
          <w:highlight w:val="none"/>
        </w:rPr>
        <w:t>第三章 用户需求书</w:t>
      </w:r>
    </w:p>
    <w:p w14:paraId="15CD3E16">
      <w:pPr>
        <w:spacing w:before="246" w:line="221" w:lineRule="auto"/>
        <w:ind w:left="784" w:right="758" w:rightChars="361"/>
        <w:rPr>
          <w:rFonts w:ascii="仿宋" w:hAnsi="仿宋" w:eastAsia="仿宋" w:cs="仿宋"/>
          <w:b/>
          <w:bCs/>
          <w:spacing w:val="2"/>
          <w:sz w:val="31"/>
          <w:szCs w:val="31"/>
        </w:rPr>
      </w:pPr>
      <w:r>
        <w:rPr>
          <w:rFonts w:hint="eastAsia" w:ascii="仿宋" w:hAnsi="仿宋" w:eastAsia="仿宋" w:cs="仿宋"/>
          <w:b/>
          <w:bCs/>
          <w:spacing w:val="2"/>
          <w:sz w:val="31"/>
          <w:szCs w:val="31"/>
          <w:lang w:val="en-US" w:eastAsia="zh-CN"/>
        </w:rPr>
        <w:t>一</w:t>
      </w:r>
      <w:r>
        <w:rPr>
          <w:rFonts w:ascii="仿宋" w:hAnsi="仿宋" w:eastAsia="仿宋" w:cs="仿宋"/>
          <w:b/>
          <w:bCs/>
          <w:spacing w:val="2"/>
          <w:sz w:val="31"/>
          <w:szCs w:val="31"/>
        </w:rPr>
        <w:t>、项目清单</w:t>
      </w:r>
    </w:p>
    <w:tbl>
      <w:tblPr>
        <w:tblStyle w:val="11"/>
        <w:tblpPr w:leftFromText="180" w:rightFromText="180" w:vertAnchor="text" w:horzAnchor="page" w:tblpX="1902" w:tblpY="155"/>
        <w:tblOverlap w:val="never"/>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88"/>
        <w:gridCol w:w="969"/>
        <w:gridCol w:w="988"/>
        <w:gridCol w:w="2378"/>
      </w:tblGrid>
      <w:tr w14:paraId="3EE2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vAlign w:val="center"/>
          </w:tcPr>
          <w:p w14:paraId="28CE0104">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3288" w:type="dxa"/>
            <w:vAlign w:val="center"/>
          </w:tcPr>
          <w:p w14:paraId="52C7A793">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服务名称</w:t>
            </w:r>
          </w:p>
        </w:tc>
        <w:tc>
          <w:tcPr>
            <w:tcW w:w="969" w:type="dxa"/>
            <w:vAlign w:val="center"/>
          </w:tcPr>
          <w:p w14:paraId="49F6A6F0">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单位</w:t>
            </w:r>
          </w:p>
        </w:tc>
        <w:tc>
          <w:tcPr>
            <w:tcW w:w="988" w:type="dxa"/>
            <w:vAlign w:val="center"/>
          </w:tcPr>
          <w:p w14:paraId="01409303">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数量</w:t>
            </w:r>
          </w:p>
        </w:tc>
        <w:tc>
          <w:tcPr>
            <w:tcW w:w="2378" w:type="dxa"/>
            <w:vAlign w:val="center"/>
          </w:tcPr>
          <w:p w14:paraId="72B70E29">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财政预算限额（元）</w:t>
            </w:r>
          </w:p>
        </w:tc>
      </w:tr>
      <w:tr w14:paraId="263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3" w:type="dxa"/>
            <w:vAlign w:val="center"/>
          </w:tcPr>
          <w:p w14:paraId="3F38A21D">
            <w:pPr>
              <w:spacing w:line="360" w:lineRule="exact"/>
              <w:jc w:val="center"/>
              <w:rPr>
                <w:rFonts w:hint="eastAsia" w:ascii="宋体" w:hAnsi="宋体" w:eastAsia="宋体" w:cs="宋体"/>
                <w:bCs/>
                <w:sz w:val="22"/>
                <w:szCs w:val="22"/>
              </w:rPr>
            </w:pPr>
            <w:r>
              <w:rPr>
                <w:rFonts w:hint="eastAsia" w:ascii="宋体" w:hAnsi="宋体" w:eastAsia="宋体" w:cs="宋体"/>
                <w:bCs/>
                <w:sz w:val="22"/>
                <w:szCs w:val="22"/>
              </w:rPr>
              <w:t>1</w:t>
            </w:r>
          </w:p>
        </w:tc>
        <w:tc>
          <w:tcPr>
            <w:tcW w:w="3288" w:type="dxa"/>
            <w:vAlign w:val="center"/>
          </w:tcPr>
          <w:p w14:paraId="50FF162C">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教职工配餐服务</w:t>
            </w:r>
          </w:p>
        </w:tc>
        <w:tc>
          <w:tcPr>
            <w:tcW w:w="969" w:type="dxa"/>
            <w:vAlign w:val="center"/>
          </w:tcPr>
          <w:p w14:paraId="2855B3C1">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项</w:t>
            </w:r>
          </w:p>
        </w:tc>
        <w:tc>
          <w:tcPr>
            <w:tcW w:w="988" w:type="dxa"/>
            <w:vAlign w:val="center"/>
          </w:tcPr>
          <w:p w14:paraId="661D3510">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2378" w:type="dxa"/>
            <w:vAlign w:val="center"/>
          </w:tcPr>
          <w:p w14:paraId="02BB260F">
            <w:pPr>
              <w:spacing w:line="3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980000.00</w:t>
            </w:r>
          </w:p>
        </w:tc>
      </w:tr>
    </w:tbl>
    <w:p w14:paraId="560A8928">
      <w:pPr>
        <w:pStyle w:val="7"/>
      </w:pPr>
    </w:p>
    <w:p w14:paraId="1300A6EC">
      <w:pPr>
        <w:spacing w:before="33"/>
      </w:pPr>
    </w:p>
    <w:p w14:paraId="29952810">
      <w:pPr>
        <w:spacing w:before="33"/>
      </w:pPr>
    </w:p>
    <w:p w14:paraId="4FB162CE">
      <w:pPr>
        <w:pStyle w:val="7"/>
        <w:rPr>
          <w:rFonts w:hint="eastAsia" w:ascii="宋体" w:hAnsi="宋体" w:eastAsia="宋体" w:cs="宋体"/>
          <w:lang w:eastAsia="zh-CN"/>
        </w:rPr>
      </w:pPr>
    </w:p>
    <w:p w14:paraId="6AD67C27">
      <w:pPr>
        <w:pStyle w:val="7"/>
        <w:rPr>
          <w:rFonts w:hint="eastAsia" w:ascii="宋体" w:hAnsi="宋体" w:eastAsia="宋体" w:cs="宋体"/>
          <w:lang w:eastAsia="zh-CN"/>
        </w:rPr>
      </w:pPr>
    </w:p>
    <w:p w14:paraId="1595DA15">
      <w:pPr>
        <w:pStyle w:val="7"/>
        <w:rPr>
          <w:rFonts w:hint="eastAsia" w:ascii="宋体" w:hAnsi="宋体" w:eastAsia="宋体" w:cs="宋体"/>
          <w:lang w:eastAsia="zh-CN"/>
        </w:rPr>
      </w:pPr>
    </w:p>
    <w:p w14:paraId="240B0AB1">
      <w:pPr>
        <w:pStyle w:val="7"/>
        <w:rPr>
          <w:rFonts w:hint="eastAsia" w:ascii="宋体" w:hAnsi="宋体" w:eastAsia="宋体" w:cs="宋体"/>
          <w:lang w:eastAsia="zh-CN"/>
        </w:rPr>
      </w:pPr>
    </w:p>
    <w:p w14:paraId="5210EF8C">
      <w:pPr>
        <w:pStyle w:val="7"/>
        <w:rPr>
          <w:rFonts w:hint="eastAsia" w:ascii="宋体" w:hAnsi="宋体" w:eastAsia="宋体" w:cs="宋体"/>
          <w:lang w:eastAsia="zh-CN"/>
        </w:rPr>
      </w:pPr>
      <w:r>
        <w:rPr>
          <w:rFonts w:hint="eastAsia" w:ascii="宋体" w:hAnsi="宋体" w:eastAsia="宋体" w:cs="宋体"/>
          <w:lang w:eastAsia="zh-CN"/>
        </w:rPr>
        <w:t>备注：</w:t>
      </w:r>
    </w:p>
    <w:p w14:paraId="00B4938F">
      <w:pPr>
        <w:pStyle w:val="7"/>
        <w:numPr>
          <w:ilvl w:val="0"/>
          <w:numId w:val="10"/>
        </w:numPr>
        <w:ind w:left="425" w:leftChars="0" w:hanging="425" w:firstLineChars="0"/>
        <w:rPr>
          <w:rFonts w:hint="eastAsia" w:ascii="宋体" w:hAnsi="宋体" w:eastAsia="宋体" w:cs="宋体"/>
        </w:rPr>
      </w:pPr>
      <w:r>
        <w:rPr>
          <w:rFonts w:hint="eastAsia" w:ascii="宋体" w:hAnsi="宋体" w:eastAsia="宋体" w:cs="宋体"/>
          <w:lang w:eastAsia="zh-CN"/>
        </w:rPr>
        <w:t>全部服务清单单价乘以数量</w:t>
      </w:r>
      <w:r>
        <w:rPr>
          <w:rFonts w:hint="eastAsia" w:ascii="宋体" w:hAnsi="宋体" w:eastAsia="宋体" w:cs="宋体"/>
          <w:lang w:val="en-US" w:eastAsia="zh-CN"/>
        </w:rPr>
        <w:t>=财政预算总额；</w:t>
      </w:r>
    </w:p>
    <w:p w14:paraId="50BA3C72">
      <w:pPr>
        <w:pStyle w:val="7"/>
        <w:numPr>
          <w:ilvl w:val="0"/>
          <w:numId w:val="10"/>
        </w:numPr>
        <w:ind w:left="425" w:leftChars="0" w:hanging="425" w:firstLineChars="0"/>
        <w:rPr>
          <w:rFonts w:hint="eastAsia" w:ascii="宋体" w:hAnsi="宋体" w:eastAsia="宋体" w:cs="宋体"/>
        </w:rPr>
      </w:pPr>
      <w:r>
        <w:rPr>
          <w:rFonts w:hint="eastAsia" w:ascii="宋体" w:hAnsi="宋体" w:eastAsia="宋体" w:cs="宋体"/>
          <w:b/>
          <w:bCs/>
          <w:color w:val="FF0000"/>
          <w:kern w:val="0"/>
          <w:sz w:val="24"/>
          <w:szCs w:val="24"/>
          <w:lang w:val="en-US" w:eastAsia="zh-CN" w:bidi="ar"/>
        </w:rPr>
        <w:t xml:space="preserve">配餐采购具体费用以合同结算为准，年度配餐总费用不可超财政预算及 </w:t>
      </w:r>
    </w:p>
    <w:p w14:paraId="5B64414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FF0000"/>
          <w:kern w:val="0"/>
          <w:sz w:val="24"/>
          <w:szCs w:val="24"/>
          <w:lang w:val="en-US" w:eastAsia="zh-CN" w:bidi="ar"/>
        </w:rPr>
        <w:t>集中采购限额。供应商投标报价实行折扣率报价（例如 8 折填报 80%），填写报价时，应填写折扣率。投标供应商的折扣率大于100%、小于等于 0 或未填写折扣率的，视为没有实质性满足招标文件要求。折扣率填写应为数字，且最多保留到小数点后两位。</w:t>
      </w:r>
    </w:p>
    <w:p w14:paraId="6FB293EA">
      <w:pPr>
        <w:spacing w:before="33"/>
      </w:pPr>
    </w:p>
    <w:p w14:paraId="31BB6CC4">
      <w:pPr>
        <w:keepNext/>
        <w:keepLines/>
        <w:tabs>
          <w:tab w:val="left" w:pos="1680"/>
        </w:tabs>
        <w:spacing w:before="260" w:afterLines="25"/>
        <w:jc w:val="left"/>
        <w:outlineLvl w:val="2"/>
        <w:rPr>
          <w:rFonts w:ascii="Arial" w:hAnsi="Arial" w:eastAsia="宋体" w:cs="Times New Roman"/>
          <w:b/>
          <w:color w:val="auto"/>
          <w:sz w:val="32"/>
          <w:szCs w:val="32"/>
          <w:highlight w:val="none"/>
        </w:rPr>
      </w:pPr>
      <w:r>
        <w:rPr>
          <w:rFonts w:hint="eastAsia" w:ascii="Arial" w:hAnsi="Arial" w:eastAsia="宋体" w:cs="Times New Roman"/>
          <w:b/>
          <w:color w:val="auto"/>
          <w:sz w:val="32"/>
          <w:szCs w:val="32"/>
          <w:highlight w:val="none"/>
        </w:rPr>
        <w:t>二、</w:t>
      </w:r>
      <w:r>
        <w:rPr>
          <w:rFonts w:hint="eastAsia" w:ascii="宋体" w:hAnsi="宋体" w:eastAsia="宋体" w:cs="宋体"/>
          <w:b/>
          <w:bCs/>
          <w:color w:val="auto"/>
          <w:kern w:val="2"/>
          <w:sz w:val="28"/>
          <w:szCs w:val="28"/>
          <w:highlight w:val="none"/>
          <w:lang w:val="en-US" w:eastAsia="zh-CN" w:bidi="ar-SA"/>
        </w:rPr>
        <w:t>实质性条款</w:t>
      </w:r>
    </w:p>
    <w:tbl>
      <w:tblPr>
        <w:tblStyle w:val="11"/>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78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26816290">
            <w:r>
              <w:rPr>
                <w:rFonts w:hint="eastAsia"/>
              </w:rPr>
              <w:t>序号</w:t>
            </w:r>
          </w:p>
        </w:tc>
        <w:tc>
          <w:tcPr>
            <w:tcW w:w="7483" w:type="dxa"/>
            <w:vAlign w:val="center"/>
          </w:tcPr>
          <w:p w14:paraId="624B491A">
            <w:pPr>
              <w:jc w:val="center"/>
            </w:pPr>
            <w:r>
              <w:rPr>
                <w:rFonts w:hint="eastAsia"/>
              </w:rPr>
              <w:t>实质性条款具体内容</w:t>
            </w:r>
          </w:p>
        </w:tc>
      </w:tr>
      <w:tr w14:paraId="5E4C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6180E98">
            <w:pPr>
              <w:jc w:val="center"/>
            </w:pPr>
            <w:r>
              <w:rPr>
                <w:rFonts w:hint="eastAsia"/>
              </w:rPr>
              <w:t>1</w:t>
            </w:r>
          </w:p>
        </w:tc>
        <w:tc>
          <w:tcPr>
            <w:tcW w:w="7483" w:type="dxa"/>
          </w:tcPr>
          <w:p w14:paraId="105694B7">
            <w:pPr>
              <w:jc w:val="center"/>
              <w:rPr>
                <w:rFonts w:hint="eastAsia" w:eastAsiaTheme="minorEastAsia"/>
                <w:b/>
                <w:bCs/>
                <w:lang w:eastAsia="zh-CN"/>
              </w:rPr>
            </w:pPr>
            <w:r>
              <w:rPr>
                <w:rFonts w:hint="eastAsia"/>
              </w:rPr>
              <w:t>本项目招标文件中所有带★号条款</w:t>
            </w:r>
            <w:r>
              <w:rPr>
                <w:rFonts w:hint="eastAsia"/>
                <w:lang w:val="en-US" w:eastAsia="zh-CN"/>
              </w:rPr>
              <w:t>内容</w:t>
            </w:r>
          </w:p>
        </w:tc>
      </w:tr>
    </w:tbl>
    <w:p w14:paraId="0EAF4216">
      <w:pPr>
        <w:rPr>
          <w:rFonts w:hint="eastAsia"/>
          <w:b/>
          <w:color w:val="FF0000"/>
        </w:rPr>
      </w:pPr>
      <w:r>
        <w:rPr>
          <w:rFonts w:hint="eastAsia"/>
          <w:b/>
          <w:color w:val="FF0000"/>
        </w:rPr>
        <w:t>注：</w:t>
      </w:r>
    </w:p>
    <w:p w14:paraId="72C1BC0F">
      <w:pPr>
        <w:rPr>
          <w:rFonts w:hint="default"/>
          <w:lang w:val="en-US"/>
        </w:rPr>
      </w:pP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p w14:paraId="3C129516">
      <w:pPr>
        <w:spacing w:before="33"/>
      </w:pPr>
    </w:p>
    <w:p w14:paraId="60BA1564">
      <w:pPr>
        <w:keepNext/>
        <w:keepLines/>
        <w:tabs>
          <w:tab w:val="left" w:pos="1680"/>
        </w:tabs>
        <w:spacing w:before="260" w:afterLines="25"/>
        <w:jc w:val="left"/>
        <w:outlineLvl w:val="2"/>
        <w:rPr>
          <w:rFonts w:hint="eastAsia" w:ascii="Arial" w:hAnsi="Arial" w:eastAsia="宋体" w:cs="Times New Roman"/>
          <w:b/>
          <w:color w:val="auto"/>
          <w:sz w:val="32"/>
          <w:szCs w:val="32"/>
          <w:highlight w:val="none"/>
        </w:rPr>
      </w:pPr>
      <w:bookmarkStart w:id="23" w:name="bookmark14"/>
      <w:bookmarkEnd w:id="23"/>
      <w:bookmarkStart w:id="24" w:name="bookmark15"/>
      <w:bookmarkEnd w:id="24"/>
      <w:r>
        <w:rPr>
          <w:rFonts w:hint="eastAsia" w:ascii="Arial" w:hAnsi="Arial" w:eastAsia="宋体" w:cs="Times New Roman"/>
          <w:b/>
          <w:color w:val="auto"/>
          <w:sz w:val="32"/>
          <w:szCs w:val="32"/>
          <w:highlight w:val="none"/>
        </w:rPr>
        <w:t>三、服务需求内容表述</w:t>
      </w:r>
    </w:p>
    <w:p w14:paraId="0830DC4F">
      <w:pPr>
        <w:rPr>
          <w:rFonts w:hint="eastAsia" w:ascii="宋体" w:hAnsi="宋体" w:eastAsia="宋体" w:cs="宋体"/>
          <w:sz w:val="28"/>
          <w:szCs w:val="28"/>
        </w:rPr>
      </w:pPr>
      <w:r>
        <w:rPr>
          <w:rFonts w:hint="eastAsia" w:ascii="宋体" w:hAnsi="宋体" w:eastAsia="宋体" w:cs="宋体"/>
          <w:sz w:val="28"/>
          <w:szCs w:val="28"/>
        </w:rPr>
        <w:t>3.1项目概况</w:t>
      </w:r>
    </w:p>
    <w:p w14:paraId="5140AF3C">
      <w:pPr>
        <w:pStyle w:val="18"/>
        <w:snapToGrid w:val="0"/>
        <w:spacing w:line="360" w:lineRule="auto"/>
        <w:rPr>
          <w:rFonts w:hint="eastAsia" w:ascii="宋体" w:hAnsi="宋体" w:eastAsia="宋体" w:cs="宋体"/>
          <w:b/>
          <w:bCs/>
        </w:rPr>
      </w:pPr>
      <w:bookmarkStart w:id="25" w:name="_Toc456707354"/>
      <w:r>
        <w:rPr>
          <w:rFonts w:hint="eastAsia" w:ascii="宋体" w:hAnsi="宋体" w:eastAsia="宋体" w:cs="宋体"/>
          <w:lang w:eastAsia="zh-CN"/>
        </w:rPr>
        <w:t>为保证</w:t>
      </w:r>
      <w:r>
        <w:rPr>
          <w:rFonts w:hint="eastAsia" w:ascii="宋体" w:hAnsi="宋体" w:eastAsia="宋体" w:cs="宋体"/>
        </w:rPr>
        <w:t>深圳市龙华区松</w:t>
      </w:r>
      <w:r>
        <w:rPr>
          <w:rFonts w:hint="eastAsia" w:ascii="宋体" w:hAnsi="宋体" w:eastAsia="宋体" w:cs="宋体"/>
          <w:lang w:eastAsia="zh-CN"/>
        </w:rPr>
        <w:t>和小学</w:t>
      </w:r>
      <w:r>
        <w:rPr>
          <w:rFonts w:hint="eastAsia" w:ascii="宋体" w:hAnsi="宋体" w:eastAsia="宋体" w:cs="宋体"/>
        </w:rPr>
        <w:t>约 180 名教职工早餐、午餐</w:t>
      </w:r>
      <w:r>
        <w:rPr>
          <w:rFonts w:hint="eastAsia" w:ascii="宋体" w:hAnsi="宋体" w:eastAsia="宋体" w:cs="宋体"/>
          <w:szCs w:val="21"/>
        </w:rPr>
        <w:t>（晚餐按实际需要配送</w:t>
      </w:r>
      <w:r>
        <w:rPr>
          <w:rFonts w:hint="eastAsia" w:ascii="宋体" w:hAnsi="宋体" w:eastAsia="宋体" w:cs="宋体"/>
          <w:szCs w:val="21"/>
          <w:lang w:eastAsia="zh-CN"/>
        </w:rPr>
        <w:t>）</w:t>
      </w:r>
      <w:r>
        <w:rPr>
          <w:rFonts w:hint="eastAsia" w:ascii="宋体" w:hAnsi="宋体" w:eastAsia="宋体" w:cs="宋体"/>
        </w:rPr>
        <w:t>的</w:t>
      </w:r>
      <w:r>
        <w:rPr>
          <w:rFonts w:hint="eastAsia" w:ascii="宋体" w:hAnsi="宋体" w:eastAsia="宋体" w:cs="宋体"/>
          <w:lang w:eastAsia="zh-CN"/>
        </w:rPr>
        <w:t>工作用餐</w:t>
      </w:r>
      <w:r>
        <w:rPr>
          <w:rFonts w:hint="eastAsia" w:ascii="宋体" w:hAnsi="宋体" w:eastAsia="宋体" w:cs="宋体"/>
        </w:rPr>
        <w:t>，现向社会公开招标</w:t>
      </w:r>
      <w:r>
        <w:rPr>
          <w:rFonts w:hint="eastAsia" w:ascii="宋体" w:hAnsi="宋体" w:eastAsia="宋体" w:cs="宋体"/>
          <w:lang w:eastAsia="zh-CN"/>
        </w:rPr>
        <w:t>，选择</w:t>
      </w:r>
      <w:r>
        <w:rPr>
          <w:rFonts w:hint="eastAsia" w:ascii="宋体" w:hAnsi="宋体" w:eastAsia="宋体" w:cs="宋体"/>
        </w:rPr>
        <w:t>资质</w:t>
      </w:r>
      <w:r>
        <w:rPr>
          <w:rFonts w:hint="eastAsia" w:ascii="宋体" w:hAnsi="宋体" w:eastAsia="宋体" w:cs="宋体"/>
          <w:lang w:eastAsia="zh-CN"/>
        </w:rPr>
        <w:t>优秀</w:t>
      </w:r>
      <w:r>
        <w:rPr>
          <w:rFonts w:hint="eastAsia" w:ascii="宋体" w:hAnsi="宋体" w:eastAsia="宋体" w:cs="宋体"/>
        </w:rPr>
        <w:t>的餐饮公司为本校提供服务。</w:t>
      </w:r>
    </w:p>
    <w:bookmarkEnd w:id="25"/>
    <w:p w14:paraId="24850725">
      <w:pPr>
        <w:rPr>
          <w:rFonts w:hint="eastAsia" w:ascii="宋体" w:hAnsi="宋体" w:eastAsia="宋体" w:cs="宋体"/>
          <w:kern w:val="0"/>
          <w:sz w:val="28"/>
          <w:szCs w:val="28"/>
        </w:rPr>
      </w:pPr>
      <w:r>
        <w:rPr>
          <w:rFonts w:hint="eastAsia" w:ascii="宋体" w:hAnsi="宋体" w:eastAsia="宋体" w:cs="宋体"/>
          <w:sz w:val="28"/>
          <w:szCs w:val="28"/>
        </w:rPr>
        <w:t>3.2</w:t>
      </w:r>
      <w:r>
        <w:rPr>
          <w:rFonts w:hint="eastAsia" w:ascii="宋体" w:hAnsi="宋体" w:eastAsia="宋体" w:cs="宋体"/>
          <w:kern w:val="0"/>
          <w:sz w:val="28"/>
          <w:szCs w:val="28"/>
        </w:rPr>
        <w:t>项目服务内容及服务要求</w:t>
      </w:r>
    </w:p>
    <w:p w14:paraId="6A7B8827">
      <w:pPr>
        <w:numPr>
          <w:ilvl w:val="0"/>
          <w:numId w:val="11"/>
        </w:numPr>
        <w:ind w:left="210" w:leftChars="0" w:firstLineChars="0"/>
        <w:rPr>
          <w:rFonts w:hint="eastAsia" w:ascii="宋体" w:hAnsi="宋体" w:eastAsia="宋体" w:cs="宋体"/>
        </w:rPr>
      </w:pPr>
      <w:r>
        <w:rPr>
          <w:rFonts w:hint="eastAsia" w:ascii="宋体" w:hAnsi="宋体" w:eastAsia="宋体" w:cs="宋体"/>
        </w:rPr>
        <w:t>服务内容。</w:t>
      </w:r>
    </w:p>
    <w:p w14:paraId="6AF14C44">
      <w:pPr>
        <w:pStyle w:val="7"/>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为解决</w:t>
      </w:r>
      <w:r>
        <w:rPr>
          <w:rFonts w:hint="eastAsia" w:ascii="宋体" w:hAnsi="宋体" w:eastAsia="宋体" w:cs="宋体"/>
          <w:b w:val="0"/>
          <w:bCs w:val="0"/>
          <w:sz w:val="21"/>
          <w:szCs w:val="21"/>
        </w:rPr>
        <w:t>深圳市龙华区松</w:t>
      </w:r>
      <w:r>
        <w:rPr>
          <w:rFonts w:hint="eastAsia" w:ascii="宋体" w:hAnsi="宋体" w:eastAsia="宋体" w:cs="宋体"/>
          <w:b w:val="0"/>
          <w:bCs w:val="0"/>
          <w:sz w:val="21"/>
          <w:szCs w:val="21"/>
          <w:lang w:eastAsia="zh-CN"/>
        </w:rPr>
        <w:t>和小学</w:t>
      </w:r>
      <w:r>
        <w:rPr>
          <w:rFonts w:hint="eastAsia" w:ascii="宋体" w:hAnsi="宋体" w:eastAsia="宋体" w:cs="宋体"/>
          <w:b w:val="0"/>
          <w:bCs w:val="0"/>
          <w:sz w:val="21"/>
          <w:szCs w:val="21"/>
        </w:rPr>
        <w:t>约 180 名教职工早餐、午餐（晚餐按实际需要配送）的就餐问题</w:t>
      </w:r>
      <w:r>
        <w:rPr>
          <w:rFonts w:hint="eastAsia" w:ascii="宋体" w:hAnsi="宋体" w:eastAsia="宋体" w:cs="宋体"/>
          <w:b w:val="0"/>
          <w:bCs w:val="0"/>
          <w:sz w:val="21"/>
          <w:szCs w:val="21"/>
          <w:lang w:eastAsia="zh-CN"/>
        </w:rPr>
        <w:t>。拟公开邀请符合资质和服务要求的餐饮服务经营企业为校教职工提供用餐配送服务。</w:t>
      </w:r>
    </w:p>
    <w:p w14:paraId="0A1E4E2E">
      <w:pPr>
        <w:rPr>
          <w:rFonts w:hint="eastAsia" w:ascii="宋体" w:hAnsi="宋体" w:eastAsia="宋体" w:cs="宋体"/>
        </w:rPr>
      </w:pPr>
      <w:r>
        <w:rPr>
          <w:rFonts w:hint="eastAsia" w:ascii="宋体" w:hAnsi="宋体" w:eastAsia="宋体" w:cs="宋体"/>
        </w:rPr>
        <w:t>（二）服务要求。</w:t>
      </w:r>
    </w:p>
    <w:p w14:paraId="2CC55622">
      <w:pPr>
        <w:ind w:firstLine="420" w:firstLineChars="200"/>
        <w:rPr>
          <w:rFonts w:hint="eastAsia" w:ascii="宋体" w:hAnsi="宋体" w:eastAsia="宋体" w:cs="宋体"/>
        </w:rPr>
      </w:pPr>
      <w:r>
        <w:rPr>
          <w:rFonts w:hint="eastAsia" w:ascii="宋体" w:hAnsi="宋体" w:eastAsia="宋体" w:cs="宋体"/>
        </w:rPr>
        <w:t>1.质量考核验收标准</w:t>
      </w:r>
    </w:p>
    <w:p w14:paraId="628F7457">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(1) 中标供应商要立足为全体教职工提供优质服务的思想，并有食堂经营管理的总体设想和措施，有健全的规章制度，接受学校的监督及合理建议。严格服从卫生防疫部门和市场监督管理部门的监督和指导。 </w:t>
      </w:r>
    </w:p>
    <w:p w14:paraId="4621C69F">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(2) 采购单位有权对中标供应商的食材用料的进货渠道进行检查，并对其财务状况、服务质量、饭菜价格的经营状况进行监督和提出改善意见。 </w:t>
      </w:r>
    </w:p>
    <w:p w14:paraId="68930987">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(3) 人员配置：中标供应商在就餐现场应有不少于服务人员 1 名,配置送餐司机 1 名。 </w:t>
      </w:r>
    </w:p>
    <w:p w14:paraId="2224A3E3">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(4) 经营场地相关费用。学校为食堂配置基本厨具设备，如保温台、冰柜、留样柜、消毒柜、就餐桌椅等。 </w:t>
      </w:r>
    </w:p>
    <w:p w14:paraId="1B1E080F">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(5) 设备配置：中标供应商应有配送分餐专间、送餐专车、冷藏仓库、干货仓库等设施设备。 </w:t>
      </w:r>
    </w:p>
    <w:p w14:paraId="67D8B964">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(6) 提供优质服务：</w:t>
      </w:r>
    </w:p>
    <w:p w14:paraId="797A7F3E">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6.1保证每餐准点开膳，保证饭菜足量、优质，做到品种多样、正餐每餐必须有肉、蛋、面、菜蔬，并保证原材料新鲜。不准出售变质、变味的饭菜和剩菜剩饭。在停水停电等特殊情况下，提供应急简餐。配合学校突发需求，提供临时用餐服务。</w:t>
      </w:r>
    </w:p>
    <w:p w14:paraId="1BAED495">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6.2中标方如送餐迟到超过半小时，采购单位可扣中标方当天总货款的 10%作为违约金。若中标方送餐迟到超过半小时的情况超过两次，采购单位可直接解除合同，采购单位可扣中标方总货款的10%作为违约金，由其他应急备用中标供应商接替。</w:t>
      </w:r>
    </w:p>
    <w:p w14:paraId="0E6128C7">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6.3对于采购单位临时有客餐任务或临时增加员工用餐时，中标方须在接到采购单位口头或书面通知后 2 小时内将餐食送到采购单位的指定地点，并派专人负责跟踪服务，保证用餐正常 。</w:t>
      </w:r>
    </w:p>
    <w:p w14:paraId="1A339D98">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(7) 原材料采购要求 </w:t>
      </w:r>
    </w:p>
    <w:p w14:paraId="284D4FAC">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7.1 中标供应商所购入的原材料应有符合国家规定产品标识、产品质量检验合格证书等。其中，肉制品必须实行定点采购，鲜肉类全部来源于国家认可的正规肉联厂，为当日新鲜商品，并经政府相关检验合格；海鲜、河鲜产品 必须鲜活；同时应提供定点采购供货商的营业执照、检验检疫合格证、许可证等证明材料。蔬菜、瓜果采购必须在具有检测条件的生产基地或正规市场采购并符合国家有关食品安全方面的规定，不得采购不够新鲜、黄叶多等蔬菜。使用非转基因油和大米、辅料、调味品及卫生消毒用品、消耗品等指定品牌和采购渠道，并提供产品的品牌和供货商的营业执照、许可证等材料，保证质量、杜绝使用三无产品、假冒伪劣产品及过期产品，食用油不得使用转基因产品。 </w:t>
      </w:r>
    </w:p>
    <w:p w14:paraId="42808BC6">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7.2 中标供应商的所有的食材采购均应与供货商签订供货合同，并向采购单位提供合同副本或复印件备查。中标供应商应按照餐饮服务食品采购相关规定坚持执行索证票制度，所购物料必须具备相应证明材料（如相关许可证、营业执照、产品合格证明文件、动物产品检疫合格证明等）,做好索证索票台帐，建立档案。 </w:t>
      </w:r>
    </w:p>
    <w:p w14:paraId="4E9829BC">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(8) 安全要求 </w:t>
      </w:r>
    </w:p>
    <w:p w14:paraId="71D18413">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8.1 食堂工作人员每年进行一次体格检查，并持有效的健康证上岗（健康证复印件交采购单位存档），杜绝任何有传染疾病人员进入工作场地。 </w:t>
      </w:r>
    </w:p>
    <w:p w14:paraId="76EF97C0">
      <w:pPr>
        <w:widowControl/>
        <w:snapToGrid w:val="0"/>
        <w:spacing w:line="360" w:lineRule="auto"/>
        <w:jc w:val="left"/>
        <w:rPr>
          <w:rFonts w:hint="eastAsia" w:ascii="宋体" w:hAnsi="宋体" w:eastAsia="宋体" w:cs="宋体"/>
          <w:szCs w:val="21"/>
        </w:rPr>
      </w:pPr>
      <w:r>
        <w:rPr>
          <w:rFonts w:hint="eastAsia" w:ascii="宋体" w:hAnsi="宋体" w:eastAsia="宋体" w:cs="宋体"/>
          <w:kern w:val="0"/>
          <w:szCs w:val="21"/>
          <w:lang w:bidi="ar"/>
        </w:rPr>
        <w:t xml:space="preserve">8.2 中标供应商必须严格执行我国《食品安全法》和餐饮集体用餐配送单位的卫生规范，搞好食堂的环境卫生、食品安全及管理工作。如因食品安全、卫生防疫或管理不善所造成的安全责任事故，均由中标供应商负责，并承担相关的法律责任。 </w:t>
      </w:r>
    </w:p>
    <w:p w14:paraId="0D51163C">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8.3 因采购单位无法提供配餐加工场地，所以供应商须有自营的配餐加工间完成配餐制作的全过程，并由专职司机定时送至学校。在同样符合经营资质的情况下，供应商的配餐加工点靠近学校优先考虑，确保能及时供应，保证食物的温度适宜。 </w:t>
      </w:r>
    </w:p>
    <w:p w14:paraId="5EDFE2DF">
      <w:pPr>
        <w:pStyle w:val="6"/>
        <w:snapToGrid w:val="0"/>
        <w:spacing w:line="360" w:lineRule="auto"/>
        <w:ind w:firstLine="0" w:firstLineChars="0"/>
        <w:rPr>
          <w:rFonts w:hint="eastAsia" w:ascii="宋体" w:hAnsi="宋体" w:eastAsia="宋体" w:cs="宋体"/>
        </w:rPr>
      </w:pPr>
      <w:r>
        <w:rPr>
          <w:rFonts w:hint="eastAsia" w:ascii="宋体" w:hAnsi="宋体" w:eastAsia="宋体" w:cs="宋体"/>
        </w:rPr>
        <w:t>8.4 因中标方所配送食品等物资造成采购单位用餐人员食物中毒或其它不良影响及后果的，由中标方承担相应的法律责任和经济赔偿；同时，视情况严重程度，采购单位有权解除合同，中标方应按总货款的10%向采购单位支付违约金。</w:t>
      </w:r>
    </w:p>
    <w:p w14:paraId="3A66DDFC">
      <w:pPr>
        <w:pStyle w:val="6"/>
        <w:snapToGrid w:val="0"/>
        <w:spacing w:line="360" w:lineRule="auto"/>
        <w:ind w:firstLine="0" w:firstLineChars="0"/>
        <w:rPr>
          <w:rFonts w:hint="eastAsia" w:ascii="宋体" w:hAnsi="宋体" w:eastAsia="宋体" w:cs="宋体"/>
        </w:rPr>
      </w:pPr>
      <w:r>
        <w:rPr>
          <w:rFonts w:hint="eastAsia" w:ascii="宋体" w:hAnsi="宋体" w:eastAsia="宋体" w:cs="宋体"/>
        </w:rPr>
        <w:t>（9）中标方应遵守并服从采购单位的有关规章及供应商考核制度，积极配合采购单位对中标方的考核，服从并执行考核结果；若拒不配合执行的，采购单位有权直接单方解除服务合同，并不用对中标方做任何赔偿。</w:t>
      </w:r>
    </w:p>
    <w:p w14:paraId="3A40AA87">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 xml:space="preserve">2.违约处置事项 </w:t>
      </w:r>
    </w:p>
    <w:p w14:paraId="1837F68F">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kern w:val="0"/>
          <w:szCs w:val="21"/>
          <w:lang w:bidi="ar"/>
        </w:rPr>
        <w:t>中标方不得将配餐业务转让或委托他人经营，否则，采购单位有权直接解除合同，由其他应急备用中标供应商接替；并要求中标方按合同服务费总额的20%支付违约金，并由中标方负责全部后果或法律责任。</w:t>
      </w:r>
    </w:p>
    <w:p w14:paraId="32146B51">
      <w:pPr>
        <w:pStyle w:val="7"/>
        <w:rPr>
          <w:rFonts w:hint="eastAsia" w:ascii="宋体" w:hAnsi="宋体" w:eastAsia="宋体" w:cs="宋体"/>
        </w:rPr>
      </w:pPr>
    </w:p>
    <w:p w14:paraId="0C666448">
      <w:pPr>
        <w:rPr>
          <w:rFonts w:hint="eastAsia" w:ascii="宋体" w:hAnsi="宋体" w:eastAsia="宋体" w:cs="宋体"/>
          <w:kern w:val="0"/>
          <w:sz w:val="28"/>
          <w:szCs w:val="28"/>
        </w:rPr>
      </w:pPr>
      <w:r>
        <w:rPr>
          <w:rFonts w:hint="eastAsia" w:ascii="宋体" w:hAnsi="宋体" w:eastAsia="宋体" w:cs="宋体"/>
          <w:kern w:val="0"/>
          <w:sz w:val="28"/>
          <w:szCs w:val="28"/>
        </w:rPr>
        <w:t>3.3项目人员要求</w:t>
      </w:r>
    </w:p>
    <w:p w14:paraId="7A0CDA81">
      <w:pPr>
        <w:ind w:firstLine="420" w:firstLineChars="200"/>
        <w:rPr>
          <w:rFonts w:hint="eastAsia" w:ascii="宋体" w:hAnsi="宋体" w:eastAsia="宋体" w:cs="宋体"/>
        </w:rPr>
      </w:pPr>
      <w:r>
        <w:rPr>
          <w:rFonts w:hint="eastAsia" w:ascii="宋体" w:hAnsi="宋体" w:eastAsia="宋体" w:cs="宋体"/>
        </w:rPr>
        <w:t>1、项目负责人</w:t>
      </w:r>
    </w:p>
    <w:p w14:paraId="44EAB50F">
      <w:pPr>
        <w:ind w:firstLine="420" w:firstLineChars="200"/>
        <w:rPr>
          <w:rFonts w:hint="eastAsia" w:ascii="宋体" w:hAnsi="宋体" w:eastAsia="宋体" w:cs="宋体"/>
        </w:rPr>
      </w:pPr>
      <w:r>
        <w:rPr>
          <w:rFonts w:hint="eastAsia" w:ascii="宋体" w:hAnsi="宋体" w:eastAsia="宋体" w:cs="宋体"/>
        </w:rPr>
        <w:t>2、项目团队成员</w:t>
      </w:r>
    </w:p>
    <w:p w14:paraId="34A261A1">
      <w:pPr>
        <w:pStyle w:val="7"/>
        <w:rPr>
          <w:rFonts w:hint="eastAsia" w:ascii="宋体" w:hAnsi="宋体" w:eastAsia="宋体" w:cs="宋体"/>
        </w:rPr>
      </w:pPr>
    </w:p>
    <w:p w14:paraId="3E697B43">
      <w:pPr>
        <w:rPr>
          <w:rFonts w:hint="eastAsia" w:ascii="宋体" w:hAnsi="宋体" w:eastAsia="宋体" w:cs="宋体"/>
          <w:kern w:val="0"/>
          <w:sz w:val="28"/>
          <w:szCs w:val="28"/>
        </w:rPr>
      </w:pPr>
      <w:r>
        <w:rPr>
          <w:rFonts w:hint="eastAsia" w:ascii="宋体" w:hAnsi="宋体" w:eastAsia="宋体" w:cs="宋体"/>
          <w:kern w:val="0"/>
          <w:sz w:val="28"/>
          <w:szCs w:val="28"/>
        </w:rPr>
        <w:t>3.4项目成果</w:t>
      </w:r>
    </w:p>
    <w:p w14:paraId="03DAEE97">
      <w:pPr>
        <w:ind w:firstLine="420" w:firstLineChars="200"/>
        <w:rPr>
          <w:rFonts w:hint="eastAsia" w:ascii="宋体" w:hAnsi="宋体" w:eastAsia="宋体" w:cs="宋体"/>
        </w:rPr>
      </w:pPr>
      <w:r>
        <w:rPr>
          <w:rFonts w:hint="eastAsia" w:ascii="宋体" w:hAnsi="宋体" w:eastAsia="宋体" w:cs="宋体"/>
        </w:rPr>
        <w:t>1、项目成果内容。</w:t>
      </w:r>
    </w:p>
    <w:p w14:paraId="6B1C3F9A">
      <w:pPr>
        <w:ind w:firstLine="420" w:firstLineChars="200"/>
        <w:rPr>
          <w:rFonts w:hint="eastAsia" w:ascii="宋体" w:hAnsi="宋体" w:eastAsia="宋体" w:cs="宋体"/>
        </w:rPr>
      </w:pPr>
      <w:r>
        <w:rPr>
          <w:rFonts w:hint="eastAsia" w:ascii="宋体" w:hAnsi="宋体" w:eastAsia="宋体" w:cs="宋体"/>
        </w:rPr>
        <w:t>2、项目成果归属权。</w:t>
      </w:r>
    </w:p>
    <w:p w14:paraId="746B8190">
      <w:pPr>
        <w:pStyle w:val="7"/>
        <w:rPr>
          <w:rFonts w:hint="eastAsia" w:ascii="宋体" w:hAnsi="宋体" w:eastAsia="宋体" w:cs="宋体"/>
        </w:rPr>
      </w:pPr>
    </w:p>
    <w:p w14:paraId="1767D297">
      <w:pPr>
        <w:rPr>
          <w:rFonts w:hint="eastAsia" w:ascii="宋体" w:hAnsi="宋体" w:eastAsia="宋体" w:cs="宋体"/>
          <w:kern w:val="0"/>
          <w:sz w:val="28"/>
          <w:szCs w:val="28"/>
        </w:rPr>
      </w:pPr>
      <w:r>
        <w:rPr>
          <w:rFonts w:hint="eastAsia" w:ascii="宋体" w:hAnsi="宋体" w:eastAsia="宋体" w:cs="宋体"/>
          <w:kern w:val="0"/>
          <w:sz w:val="28"/>
          <w:szCs w:val="28"/>
        </w:rPr>
        <w:t>3.5其他服务内容及要求</w:t>
      </w:r>
    </w:p>
    <w:p w14:paraId="744C930F">
      <w:pPr>
        <w:numPr>
          <w:ilvl w:val="0"/>
          <w:numId w:val="12"/>
        </w:numPr>
        <w:ind w:left="210" w:leftChars="0" w:firstLineChars="0"/>
        <w:rPr>
          <w:rFonts w:hint="eastAsia" w:ascii="宋体" w:hAnsi="宋体" w:eastAsia="宋体" w:cs="宋体"/>
        </w:rPr>
      </w:pPr>
      <w:r>
        <w:rPr>
          <w:rFonts w:hint="eastAsia" w:ascii="宋体" w:hAnsi="宋体" w:eastAsia="宋体" w:cs="宋体"/>
        </w:rPr>
        <w:t>用餐标准</w:t>
      </w:r>
    </w:p>
    <w:p w14:paraId="1C6B1703">
      <w:pPr>
        <w:widowControl/>
        <w:numPr>
          <w:ilvl w:val="0"/>
          <w:numId w:val="13"/>
        </w:numPr>
        <w:snapToGrid w:val="0"/>
        <w:spacing w:line="360" w:lineRule="auto"/>
        <w:jc w:val="left"/>
        <w:rPr>
          <w:rFonts w:hint="eastAsia" w:ascii="宋体" w:hAnsi="宋体" w:eastAsia="宋体" w:cs="宋体"/>
        </w:rPr>
      </w:pPr>
      <w:bookmarkStart w:id="26" w:name="_Toc440528484"/>
      <w:bookmarkStart w:id="27" w:name="_Toc456707355"/>
      <w:r>
        <w:rPr>
          <w:rFonts w:hint="eastAsia" w:ascii="宋体" w:hAnsi="宋体" w:eastAsia="宋体" w:cs="宋体"/>
        </w:rPr>
        <w:t>早餐 10 元，午餐30 元</w:t>
      </w:r>
      <w:r>
        <w:rPr>
          <w:rFonts w:hint="eastAsia" w:ascii="宋体" w:hAnsi="宋体" w:cs="宋体"/>
          <w:lang w:eastAsia="zh-CN"/>
        </w:rPr>
        <w:t>（晚餐餐标与午餐一致）</w:t>
      </w:r>
      <w:r>
        <w:rPr>
          <w:rFonts w:hint="eastAsia" w:ascii="宋体" w:hAnsi="宋体" w:eastAsia="宋体" w:cs="宋体"/>
          <w:lang w:val="en-US" w:eastAsia="zh-CN"/>
        </w:rPr>
        <w:t>；</w:t>
      </w:r>
    </w:p>
    <w:p w14:paraId="214C88CD">
      <w:pPr>
        <w:widowControl/>
        <w:numPr>
          <w:ilvl w:val="0"/>
          <w:numId w:val="13"/>
        </w:numPr>
        <w:snapToGrid w:val="0"/>
        <w:spacing w:line="360" w:lineRule="auto"/>
        <w:jc w:val="left"/>
        <w:rPr>
          <w:rFonts w:hint="eastAsia" w:ascii="宋体" w:hAnsi="宋体" w:eastAsia="宋体" w:cs="宋体"/>
        </w:rPr>
      </w:pPr>
      <w:r>
        <w:rPr>
          <w:rFonts w:hint="eastAsia" w:ascii="宋体" w:hAnsi="宋体" w:eastAsia="宋体" w:cs="宋体"/>
        </w:rPr>
        <w:t>早餐不低于 8 品种供自由选择，另配牛奶或豆浆；</w:t>
      </w:r>
    </w:p>
    <w:p w14:paraId="0049C731">
      <w:pPr>
        <w:widowControl/>
        <w:numPr>
          <w:ilvl w:val="0"/>
          <w:numId w:val="13"/>
        </w:numPr>
        <w:snapToGrid w:val="0"/>
        <w:spacing w:line="360" w:lineRule="auto"/>
        <w:jc w:val="left"/>
        <w:rPr>
          <w:rFonts w:hint="eastAsia" w:ascii="宋体" w:hAnsi="宋体" w:eastAsia="宋体" w:cs="宋体"/>
        </w:rPr>
      </w:pPr>
      <w:r>
        <w:rPr>
          <w:rFonts w:hint="eastAsia" w:ascii="宋体" w:hAnsi="宋体" w:eastAsia="宋体" w:cs="宋体"/>
        </w:rPr>
        <w:t>午餐不低于 8 个品种供自由选择，含 3 大荤 3 小荤 2 素菜，配例汤、水果；</w:t>
      </w:r>
    </w:p>
    <w:p w14:paraId="5B2646DE">
      <w:pPr>
        <w:widowControl/>
        <w:numPr>
          <w:ilvl w:val="0"/>
          <w:numId w:val="13"/>
        </w:numPr>
        <w:snapToGrid w:val="0"/>
        <w:spacing w:line="360" w:lineRule="auto"/>
        <w:jc w:val="left"/>
        <w:rPr>
          <w:rFonts w:hint="eastAsia" w:ascii="宋体" w:hAnsi="宋体" w:eastAsia="宋体" w:cs="宋体"/>
        </w:rPr>
      </w:pPr>
      <w:r>
        <w:rPr>
          <w:rFonts w:hint="eastAsia" w:ascii="宋体" w:hAnsi="宋体" w:cs="宋体"/>
          <w:lang w:eastAsia="zh-CN"/>
        </w:rPr>
        <w:t>晚餐就餐人员少于50人时配送盒饭</w:t>
      </w:r>
      <w:r>
        <w:rPr>
          <w:rFonts w:hint="eastAsia" w:ascii="宋体" w:hAnsi="宋体" w:eastAsia="宋体" w:cs="宋体"/>
        </w:rPr>
        <w:t>。</w:t>
      </w:r>
    </w:p>
    <w:bookmarkEnd w:id="26"/>
    <w:bookmarkEnd w:id="27"/>
    <w:p w14:paraId="5980F1B9">
      <w:pPr>
        <w:numPr>
          <w:ilvl w:val="0"/>
          <w:numId w:val="12"/>
        </w:numPr>
        <w:ind w:left="210" w:leftChars="0" w:firstLineChars="0"/>
        <w:rPr>
          <w:rFonts w:hint="eastAsia" w:ascii="宋体" w:hAnsi="宋体" w:eastAsia="宋体" w:cs="宋体"/>
        </w:rPr>
      </w:pPr>
      <w:r>
        <w:rPr>
          <w:rFonts w:hint="eastAsia" w:ascii="宋体" w:hAnsi="宋体" w:eastAsia="宋体" w:cs="宋体"/>
        </w:rPr>
        <w:t>用餐时间</w:t>
      </w:r>
    </w:p>
    <w:p w14:paraId="3AA92523">
      <w:pPr>
        <w:pStyle w:val="18"/>
        <w:snapToGrid w:val="0"/>
        <w:spacing w:line="360" w:lineRule="auto"/>
        <w:rPr>
          <w:rFonts w:hint="eastAsia" w:ascii="宋体" w:hAnsi="宋体" w:eastAsia="宋体" w:cs="宋体"/>
          <w:b/>
          <w:bCs/>
        </w:rPr>
      </w:pPr>
      <w:r>
        <w:rPr>
          <w:rFonts w:hint="eastAsia" w:ascii="宋体" w:hAnsi="宋体" w:eastAsia="宋体" w:cs="宋体"/>
          <w:szCs w:val="21"/>
        </w:rPr>
        <w:t>用餐时间：早餐</w:t>
      </w:r>
      <w:r>
        <w:rPr>
          <w:rFonts w:hint="eastAsia" w:ascii="宋体" w:hAnsi="宋体" w:eastAsia="宋体" w:cs="宋体"/>
          <w:szCs w:val="21"/>
          <w:u w:val="single"/>
        </w:rPr>
        <w:t>7:00-8:</w:t>
      </w:r>
      <w:r>
        <w:rPr>
          <w:rFonts w:hint="eastAsia" w:ascii="宋体" w:hAnsi="宋体" w:cs="宋体"/>
          <w:szCs w:val="21"/>
          <w:u w:val="single"/>
          <w:lang w:val="en-US" w:eastAsia="zh-CN"/>
        </w:rPr>
        <w:t>3</w:t>
      </w:r>
      <w:r>
        <w:rPr>
          <w:rFonts w:hint="eastAsia" w:ascii="宋体" w:hAnsi="宋体" w:eastAsia="宋体" w:cs="宋体"/>
          <w:szCs w:val="21"/>
          <w:u w:val="single"/>
        </w:rPr>
        <w:t>0</w:t>
      </w:r>
      <w:r>
        <w:rPr>
          <w:rFonts w:hint="eastAsia" w:ascii="宋体" w:hAnsi="宋体" w:eastAsia="宋体" w:cs="宋体"/>
          <w:szCs w:val="21"/>
        </w:rPr>
        <w:t>, 午餐</w:t>
      </w:r>
      <w:r>
        <w:rPr>
          <w:rFonts w:hint="eastAsia" w:ascii="宋体" w:hAnsi="宋体" w:eastAsia="宋体" w:cs="宋体"/>
          <w:szCs w:val="21"/>
          <w:u w:val="single"/>
        </w:rPr>
        <w:t>11:50—13:00</w:t>
      </w:r>
      <w:r>
        <w:rPr>
          <w:rFonts w:hint="eastAsia" w:ascii="宋体" w:hAnsi="宋体" w:eastAsia="宋体" w:cs="宋体"/>
          <w:szCs w:val="21"/>
        </w:rPr>
        <w:t>（如因特殊活动调整配送用餐时间，采购方须提前一天通知中标方），中标方餐食送达时间如下：早餐</w:t>
      </w:r>
      <w:r>
        <w:rPr>
          <w:rFonts w:hint="eastAsia" w:ascii="宋体" w:hAnsi="宋体" w:eastAsia="宋体" w:cs="宋体"/>
          <w:szCs w:val="21"/>
          <w:u w:val="single"/>
        </w:rPr>
        <w:t>6:50</w:t>
      </w:r>
      <w:r>
        <w:rPr>
          <w:rFonts w:hint="eastAsia" w:ascii="宋体" w:hAnsi="宋体" w:eastAsia="宋体" w:cs="宋体"/>
          <w:szCs w:val="21"/>
        </w:rPr>
        <w:t>前，午餐</w:t>
      </w:r>
      <w:r>
        <w:rPr>
          <w:rFonts w:hint="eastAsia" w:ascii="宋体" w:hAnsi="宋体" w:eastAsia="宋体" w:cs="宋体"/>
          <w:szCs w:val="21"/>
          <w:u w:val="single"/>
        </w:rPr>
        <w:t>11:40</w:t>
      </w:r>
      <w:r>
        <w:rPr>
          <w:rFonts w:hint="eastAsia" w:ascii="宋体" w:hAnsi="宋体" w:eastAsia="宋体" w:cs="宋体"/>
          <w:szCs w:val="21"/>
        </w:rPr>
        <w:t>前。</w:t>
      </w:r>
    </w:p>
    <w:p w14:paraId="67F8BBF2">
      <w:pPr>
        <w:numPr>
          <w:ilvl w:val="0"/>
          <w:numId w:val="12"/>
        </w:numPr>
        <w:ind w:left="210" w:leftChars="0" w:firstLineChars="0"/>
        <w:rPr>
          <w:rFonts w:hint="eastAsia" w:ascii="宋体" w:hAnsi="宋体" w:eastAsia="宋体" w:cs="宋体"/>
        </w:rPr>
      </w:pPr>
      <w:r>
        <w:rPr>
          <w:rFonts w:hint="eastAsia" w:ascii="宋体" w:hAnsi="宋体" w:eastAsia="宋体" w:cs="宋体"/>
        </w:rPr>
        <w:t>就餐人数核定</w:t>
      </w:r>
    </w:p>
    <w:p w14:paraId="7C1E6E79">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学校提前一天向中标方报送就餐人数，中标方协助做好就餐人数登记。学校因举办教研活动、教师周末加班等原因临时增加就餐人数或加餐，至少提前一天通知中标方，以核定实际就餐人数。</w:t>
      </w:r>
    </w:p>
    <w:p w14:paraId="08E922AD">
      <w:pPr>
        <w:numPr>
          <w:ilvl w:val="0"/>
          <w:numId w:val="12"/>
        </w:numPr>
        <w:ind w:left="210" w:leftChars="0" w:firstLineChars="0"/>
        <w:rPr>
          <w:rFonts w:hint="eastAsia" w:ascii="宋体" w:hAnsi="宋体" w:eastAsia="宋体" w:cs="宋体"/>
        </w:rPr>
      </w:pPr>
      <w:r>
        <w:rPr>
          <w:rFonts w:hint="eastAsia" w:ascii="宋体" w:hAnsi="宋体" w:eastAsia="宋体" w:cs="宋体"/>
        </w:rPr>
        <w:t>服务地点</w:t>
      </w:r>
    </w:p>
    <w:p w14:paraId="00B2E34C">
      <w:pPr>
        <w:pStyle w:val="6"/>
        <w:rPr>
          <w:rFonts w:hint="eastAsia" w:ascii="宋体" w:hAnsi="宋体" w:eastAsia="宋体" w:cs="宋体"/>
        </w:rPr>
      </w:pPr>
      <w:r>
        <w:rPr>
          <w:rFonts w:hint="eastAsia" w:ascii="宋体" w:hAnsi="宋体" w:eastAsia="宋体" w:cs="宋体"/>
          <w:b w:val="0"/>
          <w:bCs w:val="0"/>
          <w:sz w:val="21"/>
          <w:szCs w:val="21"/>
        </w:rPr>
        <w:t>深圳市龙华区松和小学校内指定位置。</w:t>
      </w:r>
    </w:p>
    <w:p w14:paraId="502EFFA9">
      <w:pPr>
        <w:pStyle w:val="7"/>
        <w:spacing w:line="273" w:lineRule="auto"/>
      </w:pPr>
    </w:p>
    <w:p w14:paraId="55FE5814">
      <w:pPr>
        <w:spacing w:before="91" w:line="222" w:lineRule="auto"/>
        <w:ind w:left="44"/>
        <w:rPr>
          <w:rFonts w:ascii="黑体" w:hAnsi="黑体" w:eastAsia="黑体" w:cs="黑体"/>
          <w:sz w:val="28"/>
          <w:szCs w:val="28"/>
        </w:rPr>
      </w:pPr>
      <w:r>
        <w:rPr>
          <w:rFonts w:ascii="黑体" w:hAnsi="黑体" w:eastAsia="黑体" w:cs="黑体"/>
          <w:spacing w:val="-5"/>
          <w:sz w:val="28"/>
          <w:szCs w:val="28"/>
        </w:rPr>
        <w:t>四、服务期限</w:t>
      </w:r>
    </w:p>
    <w:p w14:paraId="6073AAF9">
      <w:pPr>
        <w:pStyle w:val="18"/>
        <w:snapToGrid w:val="0"/>
        <w:spacing w:line="360" w:lineRule="auto"/>
        <w:rPr>
          <w:rFonts w:hint="eastAsia" w:ascii="宋体" w:hAnsi="宋体" w:eastAsia="宋体" w:cs="宋体"/>
          <w:szCs w:val="21"/>
        </w:rPr>
      </w:pPr>
      <w:r>
        <w:rPr>
          <w:rFonts w:hint="eastAsia" w:ascii="宋体" w:hAnsi="宋体" w:eastAsia="宋体" w:cs="宋体"/>
          <w:szCs w:val="21"/>
        </w:rPr>
        <w:t>服务期限：本项目服务期限为从合同签订之日起至合同期满一年止</w:t>
      </w:r>
      <w:r>
        <w:rPr>
          <w:rFonts w:hint="eastAsia" w:ascii="宋体" w:hAnsi="宋体" w:cs="宋体"/>
          <w:szCs w:val="21"/>
          <w:lang w:val="en-US" w:eastAsia="zh-CN"/>
        </w:rPr>
        <w:t>。</w:t>
      </w:r>
      <w:r>
        <w:rPr>
          <w:rFonts w:hint="eastAsia" w:ascii="宋体" w:hAnsi="宋体" w:eastAsia="宋体" w:cs="宋体"/>
          <w:szCs w:val="21"/>
        </w:rPr>
        <w:t>本项目为长期服务项目，合同履行期限最长不得超过三十六个月，合同一年一签。如学校教职工食堂投入使用,则本合同终止。</w:t>
      </w:r>
    </w:p>
    <w:p w14:paraId="50F26C43">
      <w:pPr>
        <w:pStyle w:val="7"/>
        <w:spacing w:line="242" w:lineRule="auto"/>
      </w:pPr>
    </w:p>
    <w:p w14:paraId="70744BFA">
      <w:pPr>
        <w:pStyle w:val="7"/>
        <w:spacing w:line="242" w:lineRule="auto"/>
      </w:pPr>
    </w:p>
    <w:p w14:paraId="178CDD81">
      <w:pPr>
        <w:spacing w:before="101" w:line="226" w:lineRule="auto"/>
        <w:ind w:left="0" w:leftChars="0" w:firstLine="0" w:firstLineChars="0"/>
        <w:jc w:val="left"/>
        <w:outlineLvl w:val="0"/>
        <w:rPr>
          <w:rFonts w:ascii="黑体" w:hAnsi="黑体" w:eastAsia="黑体" w:cs="黑体"/>
          <w:sz w:val="31"/>
          <w:szCs w:val="31"/>
        </w:rPr>
      </w:pPr>
      <w:bookmarkStart w:id="28" w:name="bookmark16"/>
      <w:bookmarkEnd w:id="28"/>
      <w:bookmarkStart w:id="29" w:name="bookmark17"/>
      <w:bookmarkEnd w:id="29"/>
      <w:r>
        <w:rPr>
          <w:rFonts w:ascii="黑体" w:hAnsi="黑体" w:eastAsia="黑体" w:cs="黑体"/>
          <w:spacing w:val="6"/>
          <w:sz w:val="31"/>
          <w:szCs w:val="31"/>
        </w:rPr>
        <w:t>五、付款方式</w:t>
      </w:r>
    </w:p>
    <w:p w14:paraId="73C30E6E">
      <w:pPr>
        <w:pStyle w:val="7"/>
        <w:spacing w:line="402" w:lineRule="auto"/>
      </w:pPr>
    </w:p>
    <w:p w14:paraId="28BB903A">
      <w:pPr>
        <w:pStyle w:val="18"/>
        <w:numPr>
          <w:ilvl w:val="0"/>
          <w:numId w:val="14"/>
        </w:numPr>
        <w:snapToGrid w:val="0"/>
        <w:spacing w:line="360" w:lineRule="auto"/>
        <w:ind w:firstLineChars="0"/>
        <w:rPr>
          <w:rFonts w:hint="eastAsia" w:ascii="宋体" w:hAnsi="宋体" w:eastAsia="宋体" w:cs="宋体"/>
          <w:szCs w:val="21"/>
        </w:rPr>
      </w:pPr>
      <w:r>
        <w:rPr>
          <w:rFonts w:hint="eastAsia" w:ascii="宋体" w:hAnsi="宋体" w:eastAsia="宋体" w:cs="宋体"/>
          <w:szCs w:val="21"/>
        </w:rPr>
        <w:t>服务费用=实际用餐人次×用餐中标单价价格</w:t>
      </w:r>
      <w:r>
        <w:rPr>
          <w:rFonts w:hint="eastAsia" w:ascii="宋体" w:hAnsi="宋体" w:eastAsia="宋体" w:cs="宋体"/>
          <w:b/>
          <w:bCs/>
          <w:color w:val="FF0000"/>
          <w:szCs w:val="21"/>
        </w:rPr>
        <w:t>×折扣率</w:t>
      </w:r>
      <w:r>
        <w:rPr>
          <w:rFonts w:hint="eastAsia" w:ascii="宋体" w:hAnsi="宋体" w:eastAsia="宋体" w:cs="宋体"/>
          <w:szCs w:val="21"/>
        </w:rPr>
        <w:t>。</w:t>
      </w:r>
    </w:p>
    <w:p w14:paraId="4BE4E4AE">
      <w:pPr>
        <w:pStyle w:val="18"/>
        <w:numPr>
          <w:ilvl w:val="0"/>
          <w:numId w:val="14"/>
        </w:numPr>
        <w:snapToGrid w:val="0"/>
        <w:spacing w:line="360" w:lineRule="auto"/>
        <w:ind w:firstLineChars="0"/>
        <w:rPr>
          <w:rFonts w:hint="eastAsia" w:ascii="宋体" w:hAnsi="宋体" w:eastAsia="宋体" w:cs="宋体"/>
          <w:szCs w:val="21"/>
        </w:rPr>
      </w:pPr>
      <w:r>
        <w:rPr>
          <w:rFonts w:hint="eastAsia" w:ascii="宋体" w:hAnsi="宋体" w:eastAsia="宋体" w:cs="宋体"/>
          <w:szCs w:val="21"/>
        </w:rPr>
        <w:t xml:space="preserve">服务费用按照实际就餐人次结算，每月结算一次，于次月 </w:t>
      </w:r>
      <w:r>
        <w:rPr>
          <w:rFonts w:hint="eastAsia" w:ascii="宋体" w:hAnsi="宋体" w:cs="宋体"/>
          <w:szCs w:val="21"/>
          <w:lang w:val="en-US" w:eastAsia="zh-CN"/>
        </w:rPr>
        <w:t>15</w:t>
      </w:r>
      <w:r>
        <w:rPr>
          <w:rFonts w:hint="eastAsia" w:ascii="宋体" w:hAnsi="宋体" w:eastAsia="宋体" w:cs="宋体"/>
          <w:szCs w:val="21"/>
        </w:rPr>
        <w:t xml:space="preserve"> 日之前结清上月餐费。中标方需向采购单位提供国家正式税务发票，采购单位以对公转账方式，将服务费用转入中标方指定账号。</w:t>
      </w:r>
    </w:p>
    <w:p w14:paraId="4180851F">
      <w:pPr>
        <w:pStyle w:val="18"/>
        <w:numPr>
          <w:ilvl w:val="0"/>
          <w:numId w:val="14"/>
        </w:numPr>
        <w:snapToGrid w:val="0"/>
        <w:spacing w:line="360" w:lineRule="auto"/>
        <w:ind w:firstLineChars="0"/>
        <w:rPr>
          <w:rFonts w:hint="eastAsia" w:ascii="宋体" w:hAnsi="宋体" w:eastAsia="宋体" w:cs="宋体"/>
        </w:rPr>
      </w:pPr>
      <w:r>
        <w:rPr>
          <w:rFonts w:hint="eastAsia" w:ascii="宋体" w:hAnsi="宋体" w:eastAsia="宋体" w:cs="宋体"/>
          <w:szCs w:val="21"/>
        </w:rPr>
        <w:t>因财政资金拨款未到位而导致采购单位未在约定期限内支付合同费用的，中标方不得要求采购单位承担逾期付款的违约责任。每次付款前，中标方应先提供相应额度的正规发票给采购单位，以便办理支付手续。</w:t>
      </w:r>
    </w:p>
    <w:p w14:paraId="02E7776D">
      <w:pPr>
        <w:pStyle w:val="7"/>
        <w:spacing w:line="248" w:lineRule="auto"/>
      </w:pPr>
    </w:p>
    <w:p w14:paraId="31B3A529">
      <w:pPr>
        <w:spacing w:before="92" w:line="222" w:lineRule="auto"/>
        <w:ind w:left="0" w:leftChars="0" w:firstLine="0" w:firstLineChars="0"/>
        <w:outlineLvl w:val="0"/>
        <w:rPr>
          <w:rFonts w:ascii="黑体" w:hAnsi="黑体" w:eastAsia="黑体" w:cs="黑体"/>
          <w:sz w:val="28"/>
          <w:szCs w:val="28"/>
        </w:rPr>
      </w:pPr>
      <w:bookmarkStart w:id="30" w:name="bookmark18"/>
      <w:bookmarkEnd w:id="30"/>
      <w:bookmarkStart w:id="31" w:name="bookmark19"/>
      <w:bookmarkEnd w:id="31"/>
      <w:r>
        <w:rPr>
          <w:rFonts w:ascii="黑体" w:hAnsi="黑体" w:eastAsia="黑体" w:cs="黑体"/>
          <w:spacing w:val="-2"/>
          <w:sz w:val="28"/>
          <w:szCs w:val="28"/>
        </w:rPr>
        <w:t>六、演示要求（若有）</w:t>
      </w:r>
    </w:p>
    <w:p w14:paraId="582B162B">
      <w:pPr>
        <w:pStyle w:val="7"/>
        <w:spacing w:line="256" w:lineRule="auto"/>
      </w:pPr>
    </w:p>
    <w:p w14:paraId="2980B36E">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（一）总体要求：</w:t>
      </w:r>
    </w:p>
    <w:p w14:paraId="4B5E851D">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各投标人应按照采购公告规定的时间和地点参加现场演示。</w:t>
      </w:r>
    </w:p>
    <w:p w14:paraId="57588D65">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演示地点提供电源，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219198EC">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每个投标人的现场演示时间不超过10分钟（演示期间评委将进行提问，并有权酌情延长时间），现场演示人员不得超过2人。</w:t>
      </w:r>
    </w:p>
    <w:p w14:paraId="3253A0AF">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（二）具体程序：</w:t>
      </w:r>
    </w:p>
    <w:p w14:paraId="57790105">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1.现场演示人员须在采购公告规定的现场演示签到截止时间前，携带</w:t>
      </w:r>
      <w:r>
        <w:rPr>
          <w:rFonts w:hint="eastAsia" w:ascii="宋体" w:hAnsi="宋体" w:eastAsia="宋体" w:cs="宋体"/>
          <w:bCs/>
          <w:szCs w:val="21"/>
        </w:rPr>
        <w:t>法定代表人证明书（盖公章）、</w:t>
      </w:r>
      <w:r>
        <w:rPr>
          <w:rFonts w:hint="eastAsia" w:ascii="宋体" w:hAnsi="宋体" w:eastAsia="宋体" w:cs="宋体"/>
          <w:szCs w:val="21"/>
        </w:rPr>
        <w:t>授权委托书（盖公章）、现场演示人员的身份证扫描件（盖公章）和现场演示人员的身份证原件，到达</w:t>
      </w:r>
      <w:r>
        <w:rPr>
          <w:rFonts w:hint="eastAsia" w:ascii="宋体" w:hAnsi="宋体" w:eastAsia="宋体" w:cs="宋体"/>
          <w:szCs w:val="21"/>
          <w:lang w:val="en-US" w:eastAsia="zh-CN"/>
        </w:rPr>
        <w:t>指定地点</w:t>
      </w:r>
      <w:r>
        <w:rPr>
          <w:rFonts w:hint="eastAsia" w:ascii="宋体" w:hAnsi="宋体" w:eastAsia="宋体" w:cs="宋体"/>
          <w:szCs w:val="21"/>
        </w:rPr>
        <w:t>，按工作人员指引进行签到。</w:t>
      </w:r>
    </w:p>
    <w:p w14:paraId="7426C169">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特别注意事项：（1）资料提供不齐全的，不予签到；（2）采购公告规定的截止时间后，不再受理签到；（3）未签到的人员，不能参与现场演示。</w:t>
      </w:r>
    </w:p>
    <w:p w14:paraId="216663F4">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2.采购公告规定的现场演示签到截止时间后正式进行现场演示。现场演示正式开始前将进行身份核对；核对内容为采购公告所列资料。资料不齐全的人员，不得参与现场演示。</w:t>
      </w:r>
    </w:p>
    <w:p w14:paraId="355AB005">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（三）其它要求：</w:t>
      </w:r>
    </w:p>
    <w:p w14:paraId="0AA1386B">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1.参加本次现场演示的各投标人，视为认可本次现场演示的程序和环境能够满足现场演示基本条件，并对本现场演示方案要求内的各项规定不做事后异议，且能够严格遵守相关规定。</w:t>
      </w:r>
    </w:p>
    <w:p w14:paraId="2F4491AC">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2.现场演示在正式评审环节前进行。现场演示原则上按签到顺序依次进行（经评委同意，可以酌情进行调整）。一个投标人一次性现场演示完毕。一个投标人在进行现场演示时，其他投标人不得进入现场。现场演示期间，评委可视情况现场提问。</w:t>
      </w:r>
    </w:p>
    <w:p w14:paraId="77DDF12F">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3.投标人对本次现场演示条件的不确定性疑虑应在现场演示开始前做书面陈述，若疑虑不能完全消除，并认为现场演示结果仍会产生误判，则可退出现场演示。</w:t>
      </w:r>
    </w:p>
    <w:p w14:paraId="32CB6068">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4.参加本次现场演示的各投标人，视为同意承担其演示结果不确定性的风险，即同意专家以现场演示情况的判定结论。</w:t>
      </w:r>
    </w:p>
    <w:p w14:paraId="33AF709C">
      <w:pPr>
        <w:pStyle w:val="6"/>
        <w:spacing w:before="78" w:beforeLines="25" w:after="78" w:afterLines="25"/>
        <w:rPr>
          <w:rFonts w:hint="eastAsia" w:ascii="宋体" w:hAnsi="宋体" w:eastAsia="宋体" w:cs="宋体"/>
          <w:szCs w:val="21"/>
        </w:rPr>
      </w:pPr>
      <w:r>
        <w:rPr>
          <w:rFonts w:hint="eastAsia" w:ascii="宋体" w:hAnsi="宋体" w:eastAsia="宋体" w:cs="宋体"/>
          <w:szCs w:val="21"/>
        </w:rPr>
        <w:t>5.各项费用由投标人自理、风险自负。</w:t>
      </w:r>
    </w:p>
    <w:p w14:paraId="774DD605">
      <w:pPr>
        <w:pStyle w:val="6"/>
        <w:spacing w:before="78" w:beforeLines="25" w:after="78" w:afterLines="25"/>
        <w:ind w:firstLine="210" w:firstLineChars="100"/>
        <w:rPr>
          <w:rFonts w:hint="eastAsia" w:ascii="宋体" w:hAnsi="宋体" w:eastAsia="宋体" w:cs="宋体"/>
          <w:szCs w:val="21"/>
        </w:rPr>
      </w:pPr>
      <w:r>
        <w:rPr>
          <w:rFonts w:hint="eastAsia" w:ascii="宋体" w:hAnsi="宋体" w:eastAsia="宋体" w:cs="宋体"/>
          <w:szCs w:val="21"/>
        </w:rPr>
        <w:t>（四）演示内容：</w:t>
      </w:r>
    </w:p>
    <w:p w14:paraId="4396DF4D">
      <w:pPr>
        <w:pStyle w:val="6"/>
        <w:spacing w:before="78" w:beforeLines="25" w:after="78" w:afterLines="25"/>
        <w:ind w:firstLine="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rPr>
        <w:t xml:space="preserve"> ________</w:t>
      </w:r>
    </w:p>
    <w:p w14:paraId="4E828AA6">
      <w:pPr>
        <w:pStyle w:val="6"/>
        <w:spacing w:before="78" w:beforeLines="25" w:after="78" w:afterLines="25"/>
        <w:ind w:firstLine="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rPr>
        <w:t xml:space="preserve"> ________</w:t>
      </w:r>
    </w:p>
    <w:p w14:paraId="2ED7532F">
      <w:pPr>
        <w:pStyle w:val="6"/>
        <w:spacing w:before="78" w:beforeLines="25" w:after="78" w:afterLines="25"/>
        <w:ind w:firstLine="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 xml:space="preserve"> ________</w:t>
      </w:r>
    </w:p>
    <w:p w14:paraId="52BBFB9F">
      <w:pPr>
        <w:pStyle w:val="6"/>
        <w:spacing w:before="78" w:beforeLines="25" w:after="78" w:afterLines="25"/>
        <w:ind w:firstLine="0"/>
        <w:rPr>
          <w:rFonts w:hint="eastAsia" w:ascii="宋体" w:hAnsi="宋体" w:eastAsia="宋体" w:cs="宋体"/>
          <w:szCs w:val="21"/>
        </w:rPr>
      </w:pPr>
      <w:r>
        <w:rPr>
          <w:rFonts w:hint="eastAsia" w:ascii="宋体" w:hAnsi="宋体" w:eastAsia="宋体" w:cs="宋体"/>
          <w:szCs w:val="21"/>
        </w:rPr>
        <w:t>……</w:t>
      </w:r>
    </w:p>
    <w:p w14:paraId="778A2168">
      <w:pPr>
        <w:spacing w:before="234" w:line="360" w:lineRule="exact"/>
        <w:ind w:firstLine="3616"/>
      </w:pPr>
    </w:p>
    <w:p w14:paraId="313D05A6">
      <w:pPr>
        <w:spacing w:line="360" w:lineRule="exact"/>
        <w:sectPr>
          <w:pgSz w:w="11906" w:h="16839"/>
          <w:pgMar w:top="1431" w:right="883" w:bottom="908" w:left="1783" w:header="0" w:footer="0" w:gutter="0"/>
          <w:cols w:space="720" w:num="1"/>
        </w:sectPr>
      </w:pPr>
    </w:p>
    <w:p w14:paraId="11B00730">
      <w:pPr>
        <w:spacing w:before="187" w:line="220" w:lineRule="auto"/>
        <w:ind w:left="23"/>
        <w:outlineLvl w:val="0"/>
        <w:rPr>
          <w:rFonts w:ascii="宋体" w:hAnsi="宋体" w:eastAsia="宋体" w:cs="宋体"/>
          <w:sz w:val="28"/>
          <w:szCs w:val="28"/>
        </w:rPr>
      </w:pPr>
      <w:bookmarkStart w:id="32" w:name="bookmark21"/>
      <w:bookmarkEnd w:id="32"/>
      <w:bookmarkStart w:id="33" w:name="bookmark20"/>
      <w:bookmarkEnd w:id="33"/>
      <w:bookmarkStart w:id="34" w:name="bookmark23"/>
      <w:bookmarkEnd w:id="34"/>
      <w:r>
        <w:rPr>
          <w:rFonts w:ascii="宋体" w:hAnsi="宋体" w:eastAsia="宋体" w:cs="宋体"/>
          <w:b/>
          <w:bCs/>
          <w:spacing w:val="-4"/>
          <w:sz w:val="28"/>
          <w:szCs w:val="28"/>
        </w:rPr>
        <w:t>七、附件（若有）</w:t>
      </w:r>
    </w:p>
    <w:p w14:paraId="3CBC326C">
      <w:pPr>
        <w:pStyle w:val="7"/>
        <w:spacing w:line="254" w:lineRule="auto"/>
      </w:pPr>
    </w:p>
    <w:p w14:paraId="01992747">
      <w:pPr>
        <w:pStyle w:val="7"/>
        <w:spacing w:line="254" w:lineRule="auto"/>
      </w:pPr>
    </w:p>
    <w:p w14:paraId="6BB74D90">
      <w:pPr>
        <w:numPr>
          <w:ilvl w:val="0"/>
          <w:numId w:val="15"/>
        </w:numPr>
        <w:spacing w:before="92" w:line="222" w:lineRule="auto"/>
        <w:ind w:left="25"/>
        <w:outlineLvl w:val="0"/>
        <w:rPr>
          <w:rFonts w:ascii="黑体" w:hAnsi="黑体" w:eastAsia="黑体" w:cs="黑体"/>
          <w:spacing w:val="-2"/>
          <w:sz w:val="28"/>
          <w:szCs w:val="28"/>
        </w:rPr>
      </w:pPr>
      <w:bookmarkStart w:id="35" w:name="bookmark22"/>
      <w:bookmarkEnd w:id="35"/>
      <w:r>
        <w:rPr>
          <w:rFonts w:ascii="黑体" w:hAnsi="黑体" w:eastAsia="黑体" w:cs="黑体"/>
          <w:spacing w:val="-2"/>
          <w:sz w:val="28"/>
          <w:szCs w:val="28"/>
        </w:rPr>
        <w:t>投标报价要求</w:t>
      </w:r>
    </w:p>
    <w:p w14:paraId="3E74204D">
      <w:pPr>
        <w:pStyle w:val="10"/>
        <w:spacing w:before="78" w:beforeLines="25" w:after="78" w:afterLines="25"/>
        <w:ind w:firstLine="392" w:firstLineChars="187"/>
        <w:rPr>
          <w:rFonts w:hint="eastAsia" w:ascii="宋体" w:hAnsi="宋体" w:eastAsia="宋体" w:cs="宋体"/>
          <w:szCs w:val="21"/>
        </w:rPr>
      </w:pPr>
      <w:r>
        <w:rPr>
          <w:rFonts w:hint="eastAsia" w:ascii="宋体" w:hAnsi="宋体" w:eastAsia="宋体" w:cs="宋体"/>
          <w:sz w:val="21"/>
          <w:szCs w:val="21"/>
          <w:lang w:bidi="ar"/>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1FFFD34D">
      <w:pPr>
        <w:pStyle w:val="10"/>
        <w:spacing w:before="78" w:beforeLines="25" w:after="78" w:afterLines="25"/>
        <w:ind w:firstLine="392" w:firstLineChars="187"/>
        <w:rPr>
          <w:rFonts w:hint="eastAsia" w:ascii="宋体" w:hAnsi="宋体" w:eastAsia="宋体" w:cs="宋体"/>
          <w:bCs/>
          <w:sz w:val="21"/>
          <w:szCs w:val="21"/>
          <w:lang w:bidi="ar"/>
        </w:rPr>
      </w:pPr>
      <w:r>
        <w:rPr>
          <w:rFonts w:hint="eastAsia" w:ascii="宋体" w:hAnsi="宋体" w:eastAsia="宋体" w:cs="宋体"/>
          <w:sz w:val="21"/>
          <w:szCs w:val="21"/>
          <w:lang w:bidi="ar"/>
        </w:rPr>
        <w:t>2、投标人应根据其成本自行决定报价。</w:t>
      </w:r>
      <w:r>
        <w:rPr>
          <w:rFonts w:hint="eastAsia" w:ascii="宋体" w:hAnsi="宋体" w:eastAsia="宋体" w:cs="宋体"/>
          <w:b/>
          <w:sz w:val="21"/>
          <w:szCs w:val="21"/>
          <w:lang w:bidi="ar"/>
        </w:rPr>
        <w:t>评审小组</w:t>
      </w:r>
      <w:r>
        <w:rPr>
          <w:rFonts w:hint="eastAsia" w:ascii="宋体" w:hAnsi="宋体" w:eastAsia="宋体" w:cs="宋体"/>
          <w:sz w:val="21"/>
          <w:szCs w:val="21"/>
          <w:lang w:bidi="ar"/>
        </w:rPr>
        <w:t>认为投标人的报价明显低于其他通过符合性审查投标人的报价，有可能影响服务质量或不能诚信履约的，将会要求该投标人在评审现场合理的时间内提供书面说明，必要时提交相关证明材料。</w:t>
      </w:r>
      <w:r>
        <w:rPr>
          <w:rFonts w:hint="eastAsia" w:ascii="宋体" w:hAnsi="宋体" w:eastAsia="宋体" w:cs="宋体"/>
          <w:bCs/>
          <w:sz w:val="21"/>
          <w:szCs w:val="21"/>
          <w:lang w:bidi="ar"/>
        </w:rPr>
        <w:t>投标人不能证明其报价合理性的，评标小组应将其作为无效投标处理。若</w:t>
      </w:r>
      <w:r>
        <w:rPr>
          <w:rFonts w:hint="eastAsia" w:ascii="宋体" w:hAnsi="宋体" w:eastAsia="宋体" w:cs="宋体"/>
          <w:b/>
          <w:bCs/>
          <w:sz w:val="21"/>
          <w:szCs w:val="21"/>
          <w:lang w:bidi="ar"/>
        </w:rPr>
        <w:t>评审小组</w:t>
      </w:r>
      <w:r>
        <w:rPr>
          <w:rFonts w:hint="eastAsia" w:ascii="宋体" w:hAnsi="宋体" w:eastAsia="宋体" w:cs="宋体"/>
          <w:bCs/>
          <w:sz w:val="21"/>
          <w:szCs w:val="21"/>
          <w:lang w:bidi="ar"/>
        </w:rPr>
        <w:t>对是否须由投标人作出报价合理性说明，以及书面说明是否采纳等判断不一致的，按照“少数服从多数”的原则确定</w:t>
      </w:r>
      <w:r>
        <w:rPr>
          <w:rFonts w:hint="eastAsia" w:ascii="宋体" w:hAnsi="宋体" w:eastAsia="宋体" w:cs="宋体"/>
          <w:b/>
          <w:bCs/>
          <w:sz w:val="21"/>
          <w:szCs w:val="21"/>
          <w:lang w:bidi="ar"/>
        </w:rPr>
        <w:t>评审小组</w:t>
      </w:r>
      <w:r>
        <w:rPr>
          <w:rFonts w:hint="eastAsia" w:ascii="宋体" w:hAnsi="宋体" w:eastAsia="宋体" w:cs="宋体"/>
          <w:bCs/>
          <w:sz w:val="21"/>
          <w:szCs w:val="21"/>
          <w:lang w:bidi="ar"/>
        </w:rPr>
        <w:t>的意见。</w:t>
      </w:r>
    </w:p>
    <w:p w14:paraId="5662D675">
      <w:pPr>
        <w:pStyle w:val="10"/>
        <w:spacing w:before="78" w:beforeLines="25" w:after="78" w:afterLines="25"/>
        <w:ind w:firstLine="392" w:firstLineChars="187"/>
        <w:rPr>
          <w:rFonts w:hint="eastAsia" w:ascii="宋体" w:hAnsi="宋体" w:eastAsia="宋体" w:cs="宋体"/>
          <w:szCs w:val="21"/>
        </w:rPr>
      </w:pPr>
      <w:r>
        <w:rPr>
          <w:rFonts w:hint="eastAsia" w:ascii="宋体" w:hAnsi="宋体" w:eastAsia="宋体" w:cs="宋体"/>
          <w:bCs/>
          <w:sz w:val="21"/>
          <w:szCs w:val="21"/>
          <w:lang w:bidi="ar"/>
        </w:rPr>
        <w:t>3、</w:t>
      </w:r>
      <w:r>
        <w:rPr>
          <w:rFonts w:hint="eastAsia" w:ascii="宋体" w:hAnsi="宋体" w:eastAsia="宋体" w:cs="宋体"/>
          <w:sz w:val="21"/>
          <w:szCs w:val="21"/>
          <w:lang w:bidi="ar"/>
        </w:rPr>
        <w:t>如果中选价低于财政预算限额的70%，该项目将被列为优先实施履约检查的项目。</w:t>
      </w:r>
    </w:p>
    <w:p w14:paraId="2C901B33">
      <w:pPr>
        <w:pStyle w:val="10"/>
        <w:spacing w:before="78" w:beforeLines="25" w:after="78" w:afterLines="25"/>
        <w:ind w:firstLine="392" w:firstLineChars="187"/>
        <w:rPr>
          <w:rFonts w:hint="eastAsia" w:ascii="宋体" w:hAnsi="宋体" w:eastAsia="宋体" w:cs="宋体"/>
          <w:szCs w:val="21"/>
        </w:rPr>
      </w:pPr>
      <w:r>
        <w:rPr>
          <w:rFonts w:hint="eastAsia" w:ascii="宋体" w:hAnsi="宋体" w:eastAsia="宋体" w:cs="宋体"/>
          <w:sz w:val="21"/>
          <w:szCs w:val="21"/>
          <w:lang w:bidi="ar"/>
        </w:rPr>
        <w:t>4、投标人的投标报价不得超过财政预算限额，如设投标最高限价的，报价不得超过最高限价；</w:t>
      </w:r>
    </w:p>
    <w:p w14:paraId="52DE94B1">
      <w:pPr>
        <w:pStyle w:val="10"/>
        <w:spacing w:before="78" w:beforeLines="25" w:after="78" w:afterLines="25"/>
        <w:ind w:firstLine="392" w:firstLineChars="187"/>
        <w:rPr>
          <w:rFonts w:hint="eastAsia" w:ascii="宋体" w:hAnsi="宋体" w:eastAsia="宋体" w:cs="宋体"/>
          <w:szCs w:val="21"/>
        </w:rPr>
      </w:pPr>
      <w:r>
        <w:rPr>
          <w:rFonts w:hint="eastAsia" w:ascii="宋体" w:hAnsi="宋体" w:eastAsia="宋体" w:cs="宋体"/>
          <w:sz w:val="21"/>
          <w:szCs w:val="21"/>
          <w:lang w:bidi="ar"/>
        </w:rPr>
        <w:t>5、投标人的投标报价，应是本项目采购范围和采购文件及合同条款上所列的各项内容中所述的全部，不得以任何理由予以重复，并以投标人在中提出的综合单价或总价为依据；</w:t>
      </w:r>
    </w:p>
    <w:p w14:paraId="62EB53E0">
      <w:pPr>
        <w:pStyle w:val="10"/>
        <w:spacing w:before="78" w:beforeLines="25" w:after="78" w:afterLines="25"/>
        <w:ind w:firstLine="392" w:firstLineChars="187"/>
        <w:rPr>
          <w:rFonts w:hint="eastAsia" w:ascii="宋体" w:hAnsi="宋体" w:eastAsia="宋体" w:cs="宋体"/>
          <w:szCs w:val="21"/>
        </w:rPr>
      </w:pPr>
      <w:r>
        <w:rPr>
          <w:rFonts w:hint="eastAsia" w:ascii="宋体" w:hAnsi="宋体" w:eastAsia="宋体" w:cs="宋体"/>
          <w:sz w:val="21"/>
          <w:szCs w:val="21"/>
          <w:lang w:bidi="ar"/>
        </w:rPr>
        <w:t>6、除非</w:t>
      </w:r>
      <w:r>
        <w:rPr>
          <w:rFonts w:hint="eastAsia" w:ascii="宋体" w:hAnsi="宋体" w:eastAsia="宋体" w:cs="宋体"/>
          <w:sz w:val="21"/>
          <w:szCs w:val="21"/>
        </w:rPr>
        <w:t>龙华区教育系统</w:t>
      </w:r>
      <w:r>
        <w:rPr>
          <w:rFonts w:hint="eastAsia" w:ascii="宋体" w:hAnsi="宋体" w:eastAsia="宋体" w:cs="宋体"/>
          <w:sz w:val="21"/>
          <w:szCs w:val="21"/>
          <w:lang w:bidi="ar"/>
        </w:rPr>
        <w:t>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2421D382">
      <w:pPr>
        <w:pStyle w:val="10"/>
        <w:spacing w:before="78" w:beforeLines="25" w:after="78" w:afterLines="25"/>
        <w:ind w:firstLine="392" w:firstLineChars="187"/>
        <w:rPr>
          <w:rFonts w:hint="eastAsia" w:ascii="宋体" w:hAnsi="宋体" w:eastAsia="宋体" w:cs="宋体"/>
          <w:sz w:val="21"/>
          <w:szCs w:val="21"/>
          <w:lang w:bidi="ar"/>
        </w:rPr>
      </w:pPr>
      <w:r>
        <w:rPr>
          <w:rFonts w:hint="eastAsia" w:ascii="宋体" w:hAnsi="宋体" w:eastAsia="宋体" w:cs="宋体"/>
          <w:sz w:val="21"/>
          <w:szCs w:val="21"/>
          <w:lang w:bidi="ar"/>
        </w:rPr>
        <w:t>7、投标人应先到项目地点踏勘以充分了解项目的位置、情况、道路及任何其它足以影响投标报价的情况，任何因忽视或误解项目情况而导致的索赔或服务期限延长申请将不获批准；</w:t>
      </w:r>
    </w:p>
    <w:p w14:paraId="591B807A">
      <w:pPr>
        <w:pStyle w:val="10"/>
        <w:spacing w:before="78" w:beforeLines="25" w:after="78" w:afterLines="25"/>
        <w:ind w:firstLine="392" w:firstLineChars="187"/>
        <w:rPr>
          <w:rFonts w:hint="eastAsia" w:ascii="宋体" w:hAnsi="宋体" w:eastAsia="宋体" w:cs="宋体"/>
          <w:sz w:val="21"/>
          <w:szCs w:val="21"/>
          <w:lang w:bidi="ar"/>
        </w:rPr>
      </w:pPr>
      <w:r>
        <w:rPr>
          <w:rFonts w:hint="eastAsia" w:ascii="宋体" w:hAnsi="宋体" w:eastAsia="宋体" w:cs="宋体"/>
          <w:sz w:val="21"/>
          <w:szCs w:val="21"/>
          <w:lang w:bidi="ar"/>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3B2E9416">
      <w:pPr>
        <w:numPr>
          <w:ilvl w:val="0"/>
          <w:numId w:val="0"/>
        </w:numPr>
        <w:spacing w:before="92" w:line="222" w:lineRule="auto"/>
        <w:ind w:right="659" w:rightChars="314"/>
        <w:outlineLvl w:val="0"/>
        <w:rPr>
          <w:rFonts w:ascii="黑体" w:hAnsi="黑体" w:eastAsia="黑体" w:cs="黑体"/>
          <w:spacing w:val="-2"/>
          <w:sz w:val="28"/>
          <w:szCs w:val="28"/>
        </w:rPr>
      </w:pPr>
    </w:p>
    <w:p w14:paraId="4F18718D">
      <w:pPr>
        <w:spacing w:before="231" w:line="222" w:lineRule="auto"/>
        <w:ind w:left="31"/>
        <w:outlineLvl w:val="0"/>
        <w:rPr>
          <w:rFonts w:ascii="黑体" w:hAnsi="黑体" w:eastAsia="黑体" w:cs="黑体"/>
          <w:sz w:val="28"/>
          <w:szCs w:val="28"/>
        </w:rPr>
      </w:pPr>
      <w:bookmarkStart w:id="36" w:name="bookmark25"/>
      <w:bookmarkEnd w:id="36"/>
      <w:bookmarkStart w:id="37" w:name="bookmark24"/>
      <w:bookmarkEnd w:id="37"/>
      <w:r>
        <w:rPr>
          <w:rFonts w:ascii="黑体" w:hAnsi="黑体" w:eastAsia="黑体" w:cs="黑体"/>
          <w:spacing w:val="-3"/>
          <w:sz w:val="28"/>
          <w:szCs w:val="28"/>
        </w:rPr>
        <w:t>九、注意事项</w:t>
      </w:r>
    </w:p>
    <w:p w14:paraId="764ACC1F">
      <w:pPr>
        <w:pStyle w:val="6"/>
        <w:ind w:firstLine="392" w:firstLineChars="187"/>
        <w:rPr>
          <w:rFonts w:hint="eastAsia" w:ascii="宋体" w:hAnsi="宋体" w:eastAsia="宋体" w:cs="宋体"/>
          <w:szCs w:val="21"/>
          <w:lang w:val="en-US" w:eastAsia="zh-CN" w:bidi="ar"/>
        </w:rPr>
      </w:pPr>
      <w:bookmarkStart w:id="38" w:name="bookmark26"/>
      <w:bookmarkEnd w:id="38"/>
      <w:r>
        <w:rPr>
          <w:rFonts w:hint="eastAsia" w:ascii="宋体" w:hAnsi="宋体" w:eastAsia="宋体" w:cs="宋体"/>
          <w:szCs w:val="21"/>
          <w:lang w:val="en-US" w:eastAsia="zh-CN" w:bidi="ar"/>
        </w:rPr>
        <w:t>1、中标人不得将项目非法分包或转包给任何单位和个人。否则，采购单位有权即刻终止合同，并要求中标人赔偿相应损失。</w:t>
      </w:r>
    </w:p>
    <w:p w14:paraId="4CFFC56F">
      <w:pPr>
        <w:pStyle w:val="6"/>
        <w:ind w:firstLine="392" w:firstLineChars="187"/>
        <w:jc w:val="left"/>
        <w:rPr>
          <w:rFonts w:hint="eastAsia" w:ascii="宋体" w:hAnsi="宋体" w:eastAsia="宋体" w:cs="宋体"/>
          <w:szCs w:val="21"/>
          <w:lang w:val="en-US" w:eastAsia="zh-CN" w:bidi="ar"/>
        </w:rPr>
      </w:pPr>
      <w:r>
        <w:rPr>
          <w:rFonts w:hint="eastAsia" w:ascii="宋体" w:hAnsi="宋体" w:eastAsia="宋体" w:cs="宋体"/>
          <w:szCs w:val="21"/>
          <w:lang w:val="en-US" w:eastAsia="zh-CN" w:bidi="ar"/>
        </w:rPr>
        <w:t>2、投标人使用的标准必须是国际公认或国家、或地方政府颁布的同等或更高的标准，如投标人使用的标准低于上述标准,评标小组将有权不予接受，投标人必须列表将明显的差异详细说明。</w:t>
      </w:r>
    </w:p>
    <w:p w14:paraId="2EC92A8B">
      <w:pPr>
        <w:spacing w:line="440" w:lineRule="exact"/>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3、投标人须在质疑期内一次性提出针对同一采购程序环节的质疑。</w:t>
      </w:r>
    </w:p>
    <w:p w14:paraId="008F274E">
      <w:pPr>
        <w:spacing w:line="440" w:lineRule="exact"/>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4、本项目按照深圳市龙华区教育局的相关采购规定执行，招标文件未明确的事项，参照政府采购有关法律法规执行。</w:t>
      </w:r>
    </w:p>
    <w:p w14:paraId="723F32F0">
      <w:pPr>
        <w:spacing w:before="192" w:line="222" w:lineRule="auto"/>
        <w:ind w:left="28"/>
        <w:outlineLvl w:val="0"/>
        <w:rPr>
          <w:rFonts w:ascii="黑体" w:hAnsi="黑体" w:eastAsia="黑体" w:cs="黑体"/>
          <w:sz w:val="28"/>
          <w:szCs w:val="28"/>
        </w:rPr>
      </w:pPr>
      <w:r>
        <w:rPr>
          <w:rFonts w:ascii="黑体" w:hAnsi="黑体" w:eastAsia="黑体" w:cs="黑体"/>
          <w:spacing w:val="-8"/>
          <w:sz w:val="28"/>
          <w:szCs w:val="28"/>
        </w:rPr>
        <w:t>十、其他评审信息中涉及的资料（如违约承诺函、售后服务承诺函等）</w:t>
      </w:r>
    </w:p>
    <w:p w14:paraId="5FA95EAE">
      <w:pPr>
        <w:spacing w:before="288" w:line="220" w:lineRule="auto"/>
        <w:ind w:left="3089"/>
        <w:rPr>
          <w:rFonts w:ascii="宋体" w:hAnsi="宋体" w:eastAsia="宋体" w:cs="宋体"/>
          <w:sz w:val="28"/>
          <w:szCs w:val="28"/>
        </w:rPr>
      </w:pPr>
      <w:bookmarkStart w:id="39" w:name="bookmark27"/>
      <w:bookmarkEnd w:id="39"/>
      <w:r>
        <w:rPr>
          <w:rFonts w:ascii="宋体" w:hAnsi="宋体" w:eastAsia="宋体" w:cs="宋体"/>
          <w:b/>
          <w:bCs/>
          <w:spacing w:val="-4"/>
          <w:sz w:val="28"/>
          <w:szCs w:val="28"/>
        </w:rPr>
        <w:t>违约承诺函（举例）</w:t>
      </w:r>
    </w:p>
    <w:p w14:paraId="3F603E59">
      <w:pPr>
        <w:spacing w:before="165" w:line="248" w:lineRule="auto"/>
        <w:ind w:left="22" w:right="0" w:rightChars="0" w:firstLine="1"/>
        <w:rPr>
          <w:rFonts w:ascii="宋体" w:hAnsi="宋体" w:eastAsia="宋体" w:cs="宋体"/>
          <w:spacing w:val="4"/>
          <w:sz w:val="22"/>
          <w:szCs w:val="22"/>
        </w:rPr>
      </w:pPr>
      <w:r>
        <w:rPr>
          <w:rFonts w:ascii="宋体" w:hAnsi="宋体" w:eastAsia="宋体" w:cs="宋体"/>
          <w:b/>
          <w:bCs/>
          <w:spacing w:val="-3"/>
          <w:sz w:val="22"/>
          <w:szCs w:val="22"/>
        </w:rPr>
        <w:t>主要内容应包括但不限于以下内容（格式自定）</w:t>
      </w:r>
      <w:r>
        <w:rPr>
          <w:rFonts w:ascii="宋体" w:hAnsi="宋体" w:eastAsia="宋体" w:cs="宋体"/>
          <w:spacing w:val="4"/>
          <w:sz w:val="22"/>
          <w:szCs w:val="22"/>
        </w:rPr>
        <w:t xml:space="preserve"> </w:t>
      </w:r>
    </w:p>
    <w:p w14:paraId="0484E021">
      <w:pPr>
        <w:spacing w:before="165" w:line="248" w:lineRule="auto"/>
        <w:ind w:left="22" w:right="0" w:rightChars="0" w:firstLine="1"/>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深圳市龙华区松和小学、深圳市龙建项目管理有限公司</w:t>
      </w:r>
      <w:r>
        <w:rPr>
          <w:rFonts w:ascii="宋体" w:hAnsi="宋体" w:eastAsia="宋体" w:cs="宋体"/>
          <w:b/>
          <w:bCs/>
          <w:spacing w:val="-3"/>
          <w:sz w:val="22"/>
          <w:szCs w:val="22"/>
        </w:rPr>
        <w:t>：</w:t>
      </w:r>
    </w:p>
    <w:p w14:paraId="38B4163B">
      <w:pPr>
        <w:rPr>
          <w:rFonts w:hint="eastAsia" w:ascii="宋体" w:hAnsi="宋体" w:eastAsia="宋体" w:cs="宋体"/>
          <w:b/>
          <w:color w:val="000000"/>
          <w:sz w:val="22"/>
        </w:rPr>
      </w:pPr>
      <w:r>
        <w:rPr>
          <w:rFonts w:hint="eastAsia" w:ascii="宋体" w:hAnsi="宋体" w:eastAsia="宋体" w:cs="宋体"/>
          <w:color w:val="000000"/>
          <w:sz w:val="22"/>
        </w:rPr>
        <w:t xml:space="preserve">    我公司承诺，在参与贵单位组织的</w:t>
      </w:r>
      <w:r>
        <w:rPr>
          <w:rFonts w:hint="eastAsia" w:ascii="宋体" w:hAnsi="宋体" w:eastAsia="宋体" w:cs="宋体"/>
          <w:color w:val="000000"/>
          <w:sz w:val="22"/>
          <w:u w:val="single"/>
        </w:rPr>
        <w:t xml:space="preserve">      </w:t>
      </w:r>
      <w:r>
        <w:rPr>
          <w:rFonts w:hint="eastAsia" w:ascii="宋体" w:hAnsi="宋体" w:eastAsia="宋体" w:cs="宋体"/>
          <w:color w:val="000000"/>
          <w:sz w:val="22"/>
          <w:u w:val="single"/>
          <w:lang w:val="en-US" w:eastAsia="zh-CN"/>
        </w:rPr>
        <w:t xml:space="preserve">   </w:t>
      </w:r>
      <w:r>
        <w:rPr>
          <w:rFonts w:hint="eastAsia" w:ascii="宋体" w:hAnsi="宋体" w:eastAsia="宋体" w:cs="宋体"/>
          <w:color w:val="000000"/>
          <w:sz w:val="22"/>
          <w:u w:val="single"/>
        </w:rPr>
        <w:t xml:space="preserve"> （项目名称）    （项目编号： </w:t>
      </w:r>
      <w:r>
        <w:rPr>
          <w:rFonts w:hint="eastAsia" w:ascii="宋体" w:hAnsi="宋体" w:eastAsia="宋体" w:cs="宋体"/>
          <w:color w:val="000000"/>
          <w:sz w:val="22"/>
          <w:u w:val="single"/>
          <w:lang w:val="en-US" w:eastAsia="zh-CN"/>
        </w:rPr>
        <w:t xml:space="preserve">  </w:t>
      </w:r>
      <w:r>
        <w:rPr>
          <w:rFonts w:hint="eastAsia" w:ascii="宋体" w:hAnsi="宋体" w:eastAsia="宋体" w:cs="宋体"/>
          <w:color w:val="000000"/>
          <w:sz w:val="22"/>
          <w:u w:val="single"/>
        </w:rPr>
        <w:t xml:space="preserve">   ） </w:t>
      </w:r>
      <w:r>
        <w:rPr>
          <w:rFonts w:hint="eastAsia" w:ascii="宋体" w:hAnsi="宋体" w:eastAsia="宋体" w:cs="宋体"/>
          <w:color w:val="000000"/>
          <w:sz w:val="22"/>
        </w:rPr>
        <w:t>自行采购活动中，我单位承诺：</w:t>
      </w:r>
      <w:r>
        <w:rPr>
          <w:rFonts w:hint="eastAsia" w:ascii="宋体" w:hAnsi="宋体" w:eastAsia="宋体" w:cs="宋体"/>
          <w:b/>
          <w:color w:val="000000"/>
          <w:sz w:val="22"/>
        </w:rPr>
        <w:t>采购单位应在本承诺函中自行填写违约承诺的具体内容（采购单位自拟内容）。</w:t>
      </w:r>
    </w:p>
    <w:p w14:paraId="158F90BE">
      <w:pPr>
        <w:pStyle w:val="10"/>
        <w:widowControl/>
        <w:spacing w:line="264" w:lineRule="atLeast"/>
        <w:rPr>
          <w:rFonts w:hint="eastAsia" w:ascii="宋体" w:hAnsi="宋体" w:eastAsia="宋体" w:cs="宋体"/>
          <w:sz w:val="22"/>
          <w:szCs w:val="22"/>
        </w:rPr>
      </w:pPr>
      <w:r>
        <w:rPr>
          <w:rFonts w:hint="eastAsia" w:ascii="宋体" w:hAnsi="宋体" w:eastAsia="宋体" w:cs="宋体"/>
          <w:color w:val="000000"/>
          <w:sz w:val="22"/>
          <w:szCs w:val="22"/>
        </w:rPr>
        <w:t xml:space="preserve">    我公司对该承诺的真实性</w:t>
      </w:r>
      <w:r>
        <w:rPr>
          <w:rFonts w:hint="eastAsia" w:ascii="宋体" w:hAnsi="宋体" w:eastAsia="宋体" w:cs="宋体"/>
          <w:sz w:val="22"/>
          <w:szCs w:val="22"/>
        </w:rPr>
        <w:t>负责，如有不实，自愿接受相关法律法规的处罚及其他一切后果（含自愿接受将此不良行为记入投标人诚信档案和自愿接受虚假投标导致禁止参加龙华区教育局自行采购活动的处罚等）。</w:t>
      </w:r>
    </w:p>
    <w:p w14:paraId="26EDED5A">
      <w:pPr>
        <w:rPr>
          <w:rFonts w:hint="eastAsia" w:ascii="宋体" w:hAnsi="宋体" w:eastAsia="宋体" w:cs="宋体"/>
          <w:sz w:val="22"/>
        </w:rPr>
      </w:pPr>
      <w:r>
        <w:rPr>
          <w:rFonts w:hint="eastAsia" w:ascii="宋体" w:hAnsi="宋体" w:eastAsia="宋体" w:cs="宋体"/>
          <w:sz w:val="22"/>
        </w:rPr>
        <w:t xml:space="preserve">    特此承诺。</w:t>
      </w:r>
    </w:p>
    <w:p w14:paraId="1D1EFE01">
      <w:pPr>
        <w:pStyle w:val="7"/>
        <w:rPr>
          <w:rFonts w:hint="eastAsia" w:ascii="宋体" w:hAnsi="宋体" w:eastAsia="宋体" w:cs="宋体"/>
          <w:highlight w:val="none"/>
          <w:lang w:eastAsia="zh-CN"/>
        </w:rPr>
      </w:pPr>
    </w:p>
    <w:p w14:paraId="37C46688">
      <w:pPr>
        <w:ind w:firstLine="3300" w:firstLineChars="1500"/>
        <w:jc w:val="left"/>
        <w:rPr>
          <w:rFonts w:hint="eastAsia" w:ascii="宋体" w:hAnsi="宋体" w:eastAsia="宋体" w:cs="宋体"/>
          <w:sz w:val="22"/>
          <w:highlight w:val="none"/>
        </w:rPr>
      </w:pPr>
      <w:r>
        <w:rPr>
          <w:rFonts w:hint="eastAsia" w:ascii="宋体" w:hAnsi="宋体" w:eastAsia="宋体" w:cs="宋体"/>
          <w:sz w:val="22"/>
          <w:highlight w:val="none"/>
        </w:rPr>
        <w:t>投标单位：</w:t>
      </w:r>
    </w:p>
    <w:p w14:paraId="0A5EB425">
      <w:pPr>
        <w:ind w:firstLine="3300" w:firstLineChars="1500"/>
        <w:jc w:val="left"/>
        <w:rPr>
          <w:rFonts w:hint="eastAsia" w:ascii="宋体" w:hAnsi="宋体" w:eastAsia="宋体" w:cs="宋体"/>
          <w:sz w:val="22"/>
          <w:highlight w:val="none"/>
        </w:rPr>
      </w:pPr>
    </w:p>
    <w:p w14:paraId="38C4E903">
      <w:pPr>
        <w:ind w:firstLine="3300" w:firstLineChars="1500"/>
        <w:jc w:val="left"/>
        <w:rPr>
          <w:rFonts w:hint="eastAsia" w:ascii="宋体" w:hAnsi="宋体" w:eastAsia="宋体" w:cs="宋体"/>
          <w:sz w:val="22"/>
          <w:highlight w:val="none"/>
        </w:rPr>
      </w:pPr>
      <w:r>
        <w:rPr>
          <w:rFonts w:hint="eastAsia" w:ascii="宋体" w:hAnsi="宋体" w:eastAsia="宋体" w:cs="宋体"/>
          <w:sz w:val="22"/>
          <w:highlight w:val="none"/>
        </w:rPr>
        <w:t>日期：   年  月  日</w:t>
      </w:r>
    </w:p>
    <w:p w14:paraId="47AE8A29">
      <w:pPr>
        <w:pStyle w:val="7"/>
        <w:spacing w:line="292" w:lineRule="auto"/>
        <w:rPr>
          <w:highlight w:val="none"/>
        </w:rPr>
      </w:pPr>
    </w:p>
    <w:p w14:paraId="508C24D0">
      <w:pPr>
        <w:pStyle w:val="7"/>
        <w:spacing w:line="293" w:lineRule="auto"/>
      </w:pPr>
    </w:p>
    <w:p w14:paraId="23BD660C">
      <w:pPr>
        <w:pStyle w:val="7"/>
        <w:spacing w:line="293" w:lineRule="auto"/>
      </w:pPr>
    </w:p>
    <w:p w14:paraId="0E86FF92">
      <w:pPr>
        <w:pStyle w:val="7"/>
        <w:spacing w:line="293" w:lineRule="auto"/>
      </w:pPr>
    </w:p>
    <w:p w14:paraId="7CFCB375">
      <w:pPr>
        <w:pStyle w:val="7"/>
        <w:spacing w:line="242" w:lineRule="auto"/>
      </w:pPr>
      <w:bookmarkStart w:id="40" w:name="bookmark28"/>
      <w:bookmarkEnd w:id="40"/>
      <w:bookmarkStart w:id="41" w:name="bookmark29"/>
      <w:bookmarkEnd w:id="41"/>
    </w:p>
    <w:p w14:paraId="0779A658">
      <w:pPr>
        <w:spacing w:before="234" w:line="360" w:lineRule="exact"/>
        <w:ind w:firstLine="3614"/>
      </w:pPr>
    </w:p>
    <w:p w14:paraId="5FF09038">
      <w:pPr>
        <w:spacing w:line="360" w:lineRule="exact"/>
        <w:sectPr>
          <w:pgSz w:w="11906" w:h="16839"/>
          <w:pgMar w:top="1431" w:right="1301" w:bottom="708" w:left="1785" w:header="0" w:footer="0" w:gutter="0"/>
          <w:cols w:space="720" w:num="1"/>
        </w:sectPr>
      </w:pPr>
    </w:p>
    <w:p w14:paraId="066F45D8">
      <w:pPr>
        <w:spacing w:before="88" w:line="225" w:lineRule="auto"/>
        <w:ind w:left="2409"/>
        <w:outlineLvl w:val="1"/>
        <w:rPr>
          <w:rFonts w:ascii="宋体" w:hAnsi="宋体" w:eastAsia="宋体" w:cs="宋体"/>
          <w:sz w:val="31"/>
          <w:szCs w:val="31"/>
        </w:rPr>
      </w:pPr>
      <w:bookmarkStart w:id="42" w:name="bookmark30"/>
      <w:bookmarkEnd w:id="42"/>
      <w:bookmarkStart w:id="43" w:name="bookmark33"/>
      <w:bookmarkEnd w:id="43"/>
      <w:bookmarkStart w:id="44" w:name="bookmark31"/>
      <w:bookmarkEnd w:id="44"/>
      <w:bookmarkStart w:id="45" w:name="bookmark35"/>
      <w:bookmarkEnd w:id="45"/>
      <w:r>
        <w:rPr>
          <w:rFonts w:ascii="宋体" w:hAnsi="宋体" w:eastAsia="宋体" w:cs="宋体"/>
          <w:b/>
          <w:bCs/>
          <w:spacing w:val="6"/>
          <w:sz w:val="31"/>
          <w:szCs w:val="31"/>
        </w:rPr>
        <w:t>第</w:t>
      </w:r>
      <w:r>
        <w:rPr>
          <w:rFonts w:hint="eastAsia" w:ascii="宋体" w:hAnsi="宋体" w:eastAsia="宋体" w:cs="宋体"/>
          <w:b/>
          <w:bCs/>
          <w:spacing w:val="6"/>
          <w:sz w:val="31"/>
          <w:szCs w:val="31"/>
          <w:lang w:val="en-US" w:eastAsia="zh-CN"/>
        </w:rPr>
        <w:t>四</w:t>
      </w:r>
      <w:r>
        <w:rPr>
          <w:rFonts w:ascii="宋体" w:hAnsi="宋体" w:eastAsia="宋体" w:cs="宋体"/>
          <w:b/>
          <w:bCs/>
          <w:spacing w:val="6"/>
          <w:sz w:val="31"/>
          <w:szCs w:val="31"/>
        </w:rPr>
        <w:t>章</w:t>
      </w:r>
      <w:r>
        <w:rPr>
          <w:rFonts w:ascii="宋体" w:hAnsi="宋体" w:eastAsia="宋体" w:cs="宋体"/>
          <w:spacing w:val="6"/>
          <w:sz w:val="31"/>
          <w:szCs w:val="31"/>
        </w:rPr>
        <w:t xml:space="preserve">  </w:t>
      </w:r>
      <w:r>
        <w:rPr>
          <w:rFonts w:hint="eastAsia" w:ascii="宋体" w:hAnsi="宋体" w:eastAsia="宋体" w:cs="宋体"/>
          <w:spacing w:val="6"/>
          <w:sz w:val="31"/>
          <w:szCs w:val="31"/>
        </w:rPr>
        <w:t>投标文件组成要求及格式</w:t>
      </w:r>
    </w:p>
    <w:p w14:paraId="67883DF2">
      <w:pPr>
        <w:pStyle w:val="7"/>
        <w:spacing w:line="341" w:lineRule="auto"/>
      </w:pPr>
    </w:p>
    <w:p w14:paraId="44413B92">
      <w:pPr>
        <w:keepNext w:val="0"/>
        <w:keepLines w:val="0"/>
        <w:pageBreakBefore w:val="0"/>
        <w:widowControl w:val="0"/>
        <w:kinsoku/>
        <w:wordWrap/>
        <w:overflowPunct/>
        <w:topLinePunct w:val="0"/>
        <w:autoSpaceDE/>
        <w:autoSpaceDN/>
        <w:bidi w:val="0"/>
        <w:adjustRightInd/>
        <w:spacing w:line="320" w:lineRule="atLeast"/>
        <w:textAlignment w:val="auto"/>
        <w:outlineLvl w:val="2"/>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特别提醒：</w:t>
      </w:r>
    </w:p>
    <w:p w14:paraId="6AF0DFB9">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投标人在编辑投标文件时，在投标文件目录中属于本节点内容的必须在本节点中填写，填写到其他节点或附件的将可能导致投标无效，一切后果由供应商自行承担。</w:t>
      </w:r>
    </w:p>
    <w:p w14:paraId="66FA4400">
      <w:pPr>
        <w:keepNext w:val="0"/>
        <w:keepLines w:val="0"/>
        <w:pageBreakBefore w:val="0"/>
        <w:widowControl w:val="0"/>
        <w:tabs>
          <w:tab w:val="left" w:pos="1470"/>
        </w:tabs>
        <w:kinsoku/>
        <w:wordWrap/>
        <w:overflowPunct/>
        <w:topLinePunct w:val="0"/>
        <w:autoSpaceDE/>
        <w:autoSpaceDN/>
        <w:bidi w:val="0"/>
        <w:adjustRightInd/>
        <w:snapToGrid w:val="0"/>
        <w:spacing w:line="320" w:lineRule="atLeast"/>
        <w:ind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color w:val="FF0000"/>
          <w:sz w:val="24"/>
          <w:szCs w:val="24"/>
          <w:lang w:val="en-US" w:eastAsia="zh-CN"/>
        </w:rPr>
        <w:t>2、</w:t>
      </w:r>
      <w:r>
        <w:rPr>
          <w:rFonts w:hint="eastAsia" w:ascii="宋体" w:hAnsi="宋体" w:eastAsia="宋体" w:cs="宋体"/>
          <w:b/>
          <w:color w:val="FF0000"/>
          <w:sz w:val="24"/>
          <w:szCs w:val="24"/>
        </w:rPr>
        <w:t>投标文件正文必须编制于“正文”部分，投标文件附件必须编制于“附件”部分。</w:t>
      </w:r>
    </w:p>
    <w:p w14:paraId="0D53229C">
      <w:pPr>
        <w:keepNext w:val="0"/>
        <w:keepLines w:val="0"/>
        <w:pageBreakBefore w:val="0"/>
        <w:widowControl w:val="0"/>
        <w:tabs>
          <w:tab w:val="left" w:pos="1470"/>
        </w:tabs>
        <w:kinsoku/>
        <w:wordWrap/>
        <w:overflowPunct/>
        <w:topLinePunct w:val="0"/>
        <w:autoSpaceDE/>
        <w:autoSpaceDN/>
        <w:bidi w:val="0"/>
        <w:adjustRightInd/>
        <w:snapToGrid w:val="0"/>
        <w:spacing w:line="320" w:lineRule="atLeast"/>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公布投标文件正文时，如投标人误将涉及个人隐私的信息放入投标文件正文，相关后果由投标人自负；如投标人将必须放于投标文件正文的内容放入投标文件附件，将作投标无效处理。</w:t>
      </w:r>
    </w:p>
    <w:p w14:paraId="27E0A0BA">
      <w:pPr>
        <w:pStyle w:val="7"/>
        <w:spacing w:line="341" w:lineRule="auto"/>
      </w:pPr>
    </w:p>
    <w:p w14:paraId="1BF81F0B">
      <w:pPr>
        <w:spacing w:before="91" w:line="221" w:lineRule="auto"/>
        <w:ind w:left="28"/>
        <w:outlineLvl w:val="2"/>
        <w:rPr>
          <w:rFonts w:ascii="宋体" w:hAnsi="宋体" w:eastAsia="宋体" w:cs="宋体"/>
          <w:sz w:val="28"/>
          <w:szCs w:val="28"/>
        </w:rPr>
      </w:pPr>
      <w:bookmarkStart w:id="46" w:name="bookmark32"/>
      <w:bookmarkEnd w:id="46"/>
      <w:r>
        <w:rPr>
          <w:rFonts w:ascii="宋体" w:hAnsi="宋体" w:eastAsia="宋体" w:cs="宋体"/>
          <w:b/>
          <w:bCs/>
          <w:color w:val="FF0000"/>
          <w:spacing w:val="-5"/>
          <w:sz w:val="28"/>
          <w:szCs w:val="28"/>
        </w:rPr>
        <w:t>投标文件正文</w:t>
      </w:r>
    </w:p>
    <w:p w14:paraId="7D9E0E07">
      <w:pPr>
        <w:pStyle w:val="7"/>
        <w:spacing w:line="333" w:lineRule="auto"/>
      </w:pPr>
    </w:p>
    <w:p w14:paraId="6E576331">
      <w:pPr>
        <w:pStyle w:val="7"/>
        <w:spacing w:line="268" w:lineRule="auto"/>
      </w:pPr>
      <w:bookmarkStart w:id="47" w:name="bookmark34"/>
      <w:bookmarkEnd w:id="47"/>
    </w:p>
    <w:p w14:paraId="765F2620">
      <w:pPr>
        <w:spacing w:before="78" w:line="221" w:lineRule="auto"/>
        <w:ind w:left="3819"/>
        <w:outlineLvl w:val="2"/>
        <w:rPr>
          <w:rFonts w:ascii="宋体" w:hAnsi="宋体" w:eastAsia="宋体" w:cs="宋体"/>
          <w:sz w:val="24"/>
          <w:szCs w:val="24"/>
        </w:rPr>
      </w:pPr>
      <w:bookmarkStart w:id="48" w:name="bookmark36"/>
      <w:bookmarkEnd w:id="48"/>
      <w:bookmarkStart w:id="49" w:name="bookmark37"/>
      <w:bookmarkEnd w:id="49"/>
      <w:r>
        <w:rPr>
          <w:rFonts w:hint="eastAsia" w:ascii="宋体" w:hAnsi="宋体" w:eastAsia="宋体" w:cs="宋体"/>
          <w:b/>
          <w:bCs/>
          <w:spacing w:val="-5"/>
          <w:sz w:val="24"/>
          <w:szCs w:val="24"/>
          <w:lang w:val="en-US" w:eastAsia="zh-CN"/>
        </w:rPr>
        <w:t>一</w:t>
      </w:r>
      <w:r>
        <w:rPr>
          <w:rFonts w:ascii="宋体" w:hAnsi="宋体" w:eastAsia="宋体" w:cs="宋体"/>
          <w:b/>
          <w:bCs/>
          <w:spacing w:val="-5"/>
          <w:sz w:val="24"/>
          <w:szCs w:val="24"/>
        </w:rPr>
        <w:t>、投标函</w:t>
      </w:r>
    </w:p>
    <w:p w14:paraId="4C12787A">
      <w:pPr>
        <w:pStyle w:val="7"/>
        <w:spacing w:line="311" w:lineRule="auto"/>
      </w:pPr>
    </w:p>
    <w:p w14:paraId="75051233">
      <w:pPr>
        <w:spacing w:before="65" w:line="240" w:lineRule="auto"/>
        <w:ind w:left="22"/>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深圳市龙华区松和小学、深圳市龙建项目管理有限公司</w:t>
      </w:r>
    </w:p>
    <w:p w14:paraId="3755491F">
      <w:pPr>
        <w:ind w:firstLine="420" w:firstLineChars="200"/>
        <w:rPr>
          <w:rFonts w:ascii="宋体" w:hAnsi="宋体"/>
          <w:szCs w:val="21"/>
        </w:rPr>
      </w:pPr>
      <w:bookmarkStart w:id="50" w:name="_Hlk73818812"/>
      <w:r>
        <w:rPr>
          <w:rFonts w:hint="eastAsia"/>
          <w:szCs w:val="21"/>
        </w:rPr>
        <w:t>1、根据已收到贵单位的项目编号为</w:t>
      </w:r>
      <w:r>
        <w:rPr>
          <w:rFonts w:hint="eastAsia"/>
          <w:szCs w:val="21"/>
          <w:u w:val="single"/>
        </w:rPr>
        <w:t xml:space="preserve"> （项目编号） </w:t>
      </w:r>
      <w:r>
        <w:rPr>
          <w:rFonts w:hint="eastAsia"/>
          <w:szCs w:val="21"/>
        </w:rPr>
        <w:t>的</w:t>
      </w:r>
      <w:r>
        <w:rPr>
          <w:rFonts w:hint="eastAsia"/>
          <w:szCs w:val="21"/>
          <w:u w:val="single"/>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14:paraId="31DD1F52">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4455735B">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4342F4E5">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EBF2578">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398C1B2A">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50"/>
    </w:p>
    <w:p w14:paraId="05AC61B8">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0041D77">
      <w:pPr>
        <w:ind w:left="420" w:leftChars="200"/>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4A1863E6">
      <w:pPr>
        <w:ind w:left="540" w:leftChars="257"/>
        <w:rPr>
          <w:szCs w:val="21"/>
          <w:u w:val="single"/>
        </w:rPr>
      </w:pPr>
      <w:r>
        <w:rPr>
          <w:rFonts w:hint="eastAsia"/>
          <w:szCs w:val="21"/>
        </w:rPr>
        <w:t>法定代表人（负责人）或其代理人：</w:t>
      </w:r>
      <w:r>
        <w:rPr>
          <w:rFonts w:hint="eastAsia"/>
          <w:szCs w:val="21"/>
          <w:u w:val="single"/>
        </w:rPr>
        <w:t xml:space="preserve">                   </w:t>
      </w:r>
    </w:p>
    <w:p w14:paraId="68BB068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519FE7F4">
      <w:pPr>
        <w:ind w:left="540" w:leftChars="257"/>
        <w:rPr>
          <w:szCs w:val="21"/>
        </w:rPr>
      </w:pPr>
    </w:p>
    <w:p w14:paraId="56361B54">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7D6315F9">
      <w:pPr>
        <w:pStyle w:val="7"/>
        <w:spacing w:line="248" w:lineRule="auto"/>
      </w:pPr>
    </w:p>
    <w:p w14:paraId="2E255811">
      <w:pPr>
        <w:pStyle w:val="7"/>
        <w:spacing w:line="249" w:lineRule="auto"/>
      </w:pPr>
    </w:p>
    <w:p w14:paraId="43F7BA2F">
      <w:pPr>
        <w:pStyle w:val="7"/>
        <w:spacing w:line="249" w:lineRule="auto"/>
      </w:pPr>
    </w:p>
    <w:p w14:paraId="6F4B8B87">
      <w:pPr>
        <w:spacing w:before="79" w:line="222" w:lineRule="auto"/>
        <w:ind w:left="2253"/>
        <w:outlineLvl w:val="2"/>
        <w:rPr>
          <w:rFonts w:ascii="宋体" w:hAnsi="宋体" w:eastAsia="宋体" w:cs="宋体"/>
          <w:sz w:val="24"/>
          <w:szCs w:val="24"/>
        </w:rPr>
      </w:pPr>
      <w:bookmarkStart w:id="52" w:name="bookmark38"/>
      <w:bookmarkEnd w:id="52"/>
      <w:r>
        <w:rPr>
          <w:rFonts w:hint="eastAsia" w:ascii="黑体" w:hAnsi="黑体" w:eastAsia="黑体" w:cs="黑体"/>
          <w:spacing w:val="-3"/>
          <w:sz w:val="24"/>
          <w:szCs w:val="24"/>
          <w:lang w:val="en-US" w:eastAsia="zh-CN"/>
        </w:rPr>
        <w:t>二</w:t>
      </w:r>
      <w:r>
        <w:rPr>
          <w:rFonts w:ascii="黑体" w:hAnsi="黑体" w:eastAsia="黑体" w:cs="黑体"/>
          <w:spacing w:val="-3"/>
          <w:sz w:val="24"/>
          <w:szCs w:val="24"/>
        </w:rPr>
        <w:t>、</w:t>
      </w:r>
      <w:r>
        <w:rPr>
          <w:rFonts w:ascii="宋体" w:hAnsi="宋体" w:eastAsia="宋体" w:cs="宋体"/>
          <w:b/>
          <w:bCs/>
          <w:spacing w:val="-3"/>
          <w:sz w:val="24"/>
          <w:szCs w:val="24"/>
        </w:rPr>
        <w:t>投标人资质情况(对应</w:t>
      </w:r>
      <w:r>
        <w:rPr>
          <w:rFonts w:hint="eastAsia" w:ascii="宋体" w:hAnsi="宋体" w:eastAsia="宋体" w:cs="宋体"/>
          <w:b/>
          <w:bCs/>
          <w:spacing w:val="-3"/>
          <w:sz w:val="24"/>
          <w:szCs w:val="24"/>
          <w:lang w:val="en-US" w:eastAsia="zh-CN"/>
        </w:rPr>
        <w:t>投标人资质</w:t>
      </w:r>
      <w:r>
        <w:rPr>
          <w:rFonts w:ascii="宋体" w:hAnsi="宋体" w:eastAsia="宋体" w:cs="宋体"/>
          <w:b/>
          <w:bCs/>
          <w:spacing w:val="-3"/>
          <w:sz w:val="24"/>
          <w:szCs w:val="24"/>
        </w:rPr>
        <w:t>要求)</w:t>
      </w:r>
    </w:p>
    <w:p w14:paraId="011D9934">
      <w:pPr>
        <w:pStyle w:val="7"/>
        <w:spacing w:line="283" w:lineRule="auto"/>
      </w:pPr>
    </w:p>
    <w:p w14:paraId="46211D59">
      <w:pPr>
        <w:pStyle w:val="7"/>
        <w:spacing w:line="284" w:lineRule="auto"/>
      </w:pPr>
    </w:p>
    <w:p w14:paraId="32402943">
      <w:pPr>
        <w:spacing w:before="78" w:line="232" w:lineRule="auto"/>
        <w:ind w:left="21" w:right="0" w:rightChars="0" w:firstLine="14"/>
        <w:rPr>
          <w:rFonts w:ascii="黑体" w:hAnsi="黑体" w:eastAsia="黑体" w:cs="黑体"/>
          <w:sz w:val="24"/>
          <w:szCs w:val="24"/>
        </w:rPr>
      </w:pPr>
      <w:bookmarkStart w:id="53" w:name="bookmark39"/>
      <w:bookmarkEnd w:id="53"/>
      <w:r>
        <w:rPr>
          <w:rFonts w:ascii="黑体" w:hAnsi="黑体" w:eastAsia="黑体" w:cs="黑体"/>
          <w:b/>
          <w:bCs/>
          <w:spacing w:val="-2"/>
          <w:sz w:val="24"/>
          <w:szCs w:val="24"/>
        </w:rPr>
        <w:t>1、</w:t>
      </w:r>
      <w:r>
        <w:rPr>
          <w:rFonts w:hint="eastAsia" w:ascii="黑体" w:hAnsi="黑体" w:eastAsia="黑体" w:cs="黑体"/>
          <w:b/>
          <w:bCs/>
          <w:spacing w:val="-2"/>
          <w:sz w:val="24"/>
          <w:szCs w:val="24"/>
        </w:rPr>
        <w:t>在中国境内注册的独立法人或非法人组织（独立法人提供营业执照扫描件/非法人组织则提供相应证照扫描件）；</w:t>
      </w:r>
    </w:p>
    <w:p w14:paraId="01902D7F">
      <w:pPr>
        <w:pStyle w:val="7"/>
        <w:spacing w:line="407" w:lineRule="auto"/>
      </w:pPr>
    </w:p>
    <w:p w14:paraId="39D0F54B">
      <w:pPr>
        <w:spacing w:before="79" w:line="220" w:lineRule="auto"/>
        <w:ind w:left="21"/>
        <w:rPr>
          <w:rFonts w:ascii="黑体" w:hAnsi="黑体" w:eastAsia="黑体" w:cs="黑体"/>
          <w:sz w:val="24"/>
          <w:szCs w:val="24"/>
        </w:rPr>
      </w:pPr>
      <w:r>
        <w:rPr>
          <w:rFonts w:ascii="黑体" w:hAnsi="黑体" w:eastAsia="黑体" w:cs="黑体"/>
          <w:b/>
          <w:bCs/>
          <w:spacing w:val="-2"/>
          <w:sz w:val="24"/>
          <w:szCs w:val="24"/>
        </w:rPr>
        <w:t>2、深圳市政府采购注册供应商（提供注册卡扫描件或网站信息查询截图）</w:t>
      </w:r>
    </w:p>
    <w:p w14:paraId="4C7F46A9">
      <w:pPr>
        <w:pStyle w:val="7"/>
        <w:spacing w:line="413" w:lineRule="auto"/>
      </w:pPr>
    </w:p>
    <w:p w14:paraId="44A22FAD">
      <w:pPr>
        <w:spacing w:before="78" w:line="221" w:lineRule="auto"/>
        <w:ind w:left="23"/>
        <w:rPr>
          <w:rFonts w:ascii="黑体" w:hAnsi="黑体" w:eastAsia="黑体" w:cs="黑体"/>
          <w:sz w:val="24"/>
          <w:szCs w:val="24"/>
        </w:rPr>
      </w:pPr>
      <w:r>
        <w:rPr>
          <w:rFonts w:ascii="黑体" w:hAnsi="黑体" w:eastAsia="黑体" w:cs="黑体"/>
          <w:b/>
          <w:bCs/>
          <w:spacing w:val="-3"/>
          <w:sz w:val="24"/>
          <w:szCs w:val="24"/>
        </w:rPr>
        <w:t>3、按截图要求提供通过“信用中国 ”网（www.creditchina.gov.cn）、中国政 府采购网（www.ccgp.gov.cn）信用信息下载扫描件</w:t>
      </w:r>
    </w:p>
    <w:p w14:paraId="4F8EE8E0">
      <w:pPr>
        <w:spacing w:before="39" w:line="228" w:lineRule="auto"/>
        <w:ind w:left="444"/>
        <w:rPr>
          <w:rFonts w:ascii="宋体" w:hAnsi="宋体" w:eastAsia="宋体" w:cs="宋体"/>
          <w:sz w:val="20"/>
          <w:szCs w:val="20"/>
        </w:rPr>
      </w:pPr>
      <w:r>
        <w:rPr>
          <w:rFonts w:ascii="宋体" w:hAnsi="宋体" w:eastAsia="宋体" w:cs="宋体"/>
          <w:spacing w:val="8"/>
          <w:sz w:val="20"/>
          <w:szCs w:val="20"/>
        </w:rPr>
        <w:t>查询要求</w:t>
      </w:r>
      <w:r>
        <w:rPr>
          <w:rFonts w:ascii="宋体" w:hAnsi="宋体" w:eastAsia="宋体" w:cs="宋体"/>
          <w:b/>
          <w:bCs/>
          <w:spacing w:val="8"/>
          <w:sz w:val="20"/>
          <w:szCs w:val="20"/>
        </w:rPr>
        <w:t>（未按要求提供材料的，视为投标无效</w:t>
      </w:r>
      <w:r>
        <w:rPr>
          <w:rFonts w:ascii="宋体" w:hAnsi="宋体" w:eastAsia="宋体" w:cs="宋体"/>
          <w:b/>
          <w:bCs/>
          <w:spacing w:val="1"/>
          <w:sz w:val="20"/>
          <w:szCs w:val="20"/>
        </w:rPr>
        <w:t>）</w:t>
      </w:r>
      <w:r>
        <w:rPr>
          <w:rFonts w:ascii="宋体" w:hAnsi="宋体" w:eastAsia="宋体" w:cs="宋体"/>
          <w:spacing w:val="1"/>
          <w:sz w:val="20"/>
          <w:szCs w:val="20"/>
        </w:rPr>
        <w:t>：</w:t>
      </w:r>
    </w:p>
    <w:p w14:paraId="712040C8">
      <w:pPr>
        <w:spacing w:before="14" w:line="288" w:lineRule="auto"/>
        <w:ind w:left="441" w:right="0" w:rightChars="0" w:firstLine="10"/>
        <w:rPr>
          <w:rFonts w:ascii="宋体" w:hAnsi="宋体" w:eastAsia="宋体" w:cs="宋体"/>
          <w:sz w:val="20"/>
          <w:szCs w:val="20"/>
        </w:rPr>
      </w:pPr>
      <w:r>
        <w:rPr>
          <w:rFonts w:ascii="宋体" w:hAnsi="宋体" w:eastAsia="宋体" w:cs="宋体"/>
          <w:color w:val="FF0000"/>
          <w:spacing w:val="12"/>
          <w:sz w:val="20"/>
          <w:szCs w:val="20"/>
        </w:rPr>
        <w:t>（1）</w:t>
      </w:r>
      <w:r>
        <w:rPr>
          <w:rFonts w:ascii="宋体" w:hAnsi="宋体" w:eastAsia="宋体" w:cs="宋体"/>
          <w:spacing w:val="12"/>
          <w:sz w:val="20"/>
          <w:szCs w:val="20"/>
        </w:rPr>
        <w:t>信用信息查询需登录信用中国查询网址</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color w:val="FF0000"/>
          <w:spacing w:val="12"/>
          <w:sz w:val="20"/>
          <w:szCs w:val="20"/>
        </w:rPr>
        <w:t>、中国政府采购</w:t>
      </w:r>
      <w:r>
        <w:rPr>
          <w:rFonts w:ascii="宋体" w:hAnsi="宋体" w:eastAsia="宋体" w:cs="宋体"/>
          <w:color w:val="FF0000"/>
          <w:spacing w:val="4"/>
          <w:sz w:val="20"/>
          <w:szCs w:val="20"/>
        </w:rPr>
        <w:t xml:space="preserve"> </w:t>
      </w:r>
      <w:r>
        <w:rPr>
          <w:rFonts w:ascii="宋体" w:hAnsi="宋体" w:eastAsia="宋体" w:cs="宋体"/>
          <w:color w:val="FF0000"/>
          <w:spacing w:val="9"/>
          <w:sz w:val="20"/>
          <w:szCs w:val="20"/>
        </w:rPr>
        <w:t>网查询网址</w:t>
      </w:r>
      <w:r>
        <w:rPr>
          <w:rFonts w:ascii="宋体" w:hAnsi="宋体" w:eastAsia="宋体" w:cs="宋体"/>
          <w:color w:val="FF0000"/>
          <w:sz w:val="20"/>
          <w:szCs w:val="20"/>
        </w:rPr>
        <w:t>www</w:t>
      </w:r>
      <w:r>
        <w:rPr>
          <w:rFonts w:ascii="宋体" w:hAnsi="宋体" w:eastAsia="宋体" w:cs="宋体"/>
          <w:color w:val="FF0000"/>
          <w:spacing w:val="9"/>
          <w:sz w:val="20"/>
          <w:szCs w:val="20"/>
        </w:rPr>
        <w:t>.</w:t>
      </w:r>
      <w:r>
        <w:rPr>
          <w:rFonts w:ascii="宋体" w:hAnsi="宋体" w:eastAsia="宋体" w:cs="宋体"/>
          <w:color w:val="FF0000"/>
          <w:sz w:val="20"/>
          <w:szCs w:val="20"/>
        </w:rPr>
        <w:t>ccgp</w:t>
      </w:r>
      <w:r>
        <w:rPr>
          <w:rFonts w:ascii="宋体" w:hAnsi="宋体" w:eastAsia="宋体" w:cs="宋体"/>
          <w:color w:val="FF0000"/>
          <w:spacing w:val="9"/>
          <w:sz w:val="20"/>
          <w:szCs w:val="20"/>
        </w:rPr>
        <w:t>.</w:t>
      </w:r>
      <w:r>
        <w:rPr>
          <w:rFonts w:ascii="宋体" w:hAnsi="宋体" w:eastAsia="宋体" w:cs="宋体"/>
          <w:color w:val="FF0000"/>
          <w:sz w:val="20"/>
          <w:szCs w:val="20"/>
        </w:rPr>
        <w:t>gov</w:t>
      </w:r>
      <w:r>
        <w:rPr>
          <w:rFonts w:ascii="宋体" w:hAnsi="宋体" w:eastAsia="宋体" w:cs="宋体"/>
          <w:color w:val="FF0000"/>
          <w:spacing w:val="9"/>
          <w:sz w:val="20"/>
          <w:szCs w:val="20"/>
        </w:rPr>
        <w:t>.</w:t>
      </w:r>
      <w:r>
        <w:rPr>
          <w:rFonts w:ascii="宋体" w:hAnsi="宋体" w:eastAsia="宋体" w:cs="宋体"/>
          <w:color w:val="FF0000"/>
          <w:sz w:val="20"/>
          <w:szCs w:val="20"/>
        </w:rPr>
        <w:t>cn</w:t>
      </w:r>
      <w:r>
        <w:rPr>
          <w:rFonts w:ascii="宋体" w:hAnsi="宋体" w:eastAsia="宋体" w:cs="宋体"/>
          <w:color w:val="FF0000"/>
          <w:spacing w:val="-22"/>
          <w:sz w:val="20"/>
          <w:szCs w:val="20"/>
        </w:rPr>
        <w:t xml:space="preserve"> </w:t>
      </w:r>
      <w:r>
        <w:rPr>
          <w:rFonts w:ascii="宋体" w:hAnsi="宋体" w:eastAsia="宋体" w:cs="宋体"/>
          <w:color w:val="FF0000"/>
          <w:spacing w:val="9"/>
          <w:sz w:val="20"/>
          <w:szCs w:val="20"/>
        </w:rPr>
        <w:t>下载企业信用信息，信用文档需体现信用中国、中国政府</w:t>
      </w:r>
      <w:r>
        <w:rPr>
          <w:rFonts w:ascii="宋体" w:hAnsi="宋体" w:eastAsia="宋体" w:cs="宋体"/>
          <w:color w:val="FF0000"/>
          <w:spacing w:val="3"/>
          <w:sz w:val="20"/>
          <w:szCs w:val="20"/>
        </w:rPr>
        <w:t>采购网站标志、投标人在信用中国的查询结果信息、报告生成时间（需下载完整的报告，</w:t>
      </w:r>
      <w:r>
        <w:rPr>
          <w:rFonts w:ascii="宋体" w:hAnsi="宋体" w:eastAsia="宋体" w:cs="宋体"/>
          <w:color w:val="FF0000"/>
          <w:spacing w:val="15"/>
          <w:sz w:val="20"/>
          <w:szCs w:val="20"/>
        </w:rPr>
        <w:t xml:space="preserve"> </w:t>
      </w:r>
      <w:r>
        <w:rPr>
          <w:rFonts w:ascii="宋体" w:hAnsi="宋体" w:eastAsia="宋体" w:cs="宋体"/>
          <w:color w:val="FF0000"/>
          <w:spacing w:val="7"/>
          <w:sz w:val="20"/>
          <w:szCs w:val="20"/>
        </w:rPr>
        <w:t>以下截图为首页模板）。</w:t>
      </w:r>
    </w:p>
    <w:p w14:paraId="3CAE04D6">
      <w:pPr>
        <w:spacing w:before="51" w:line="227" w:lineRule="auto"/>
        <w:ind w:left="452"/>
        <w:rPr>
          <w:rFonts w:ascii="宋体" w:hAnsi="宋体" w:eastAsia="宋体" w:cs="宋体"/>
          <w:sz w:val="20"/>
          <w:szCs w:val="20"/>
        </w:rPr>
      </w:pPr>
      <w:r>
        <w:rPr>
          <w:rFonts w:ascii="宋体" w:hAnsi="宋体" w:eastAsia="宋体" w:cs="宋体"/>
          <w:spacing w:val="8"/>
          <w:sz w:val="20"/>
          <w:szCs w:val="20"/>
        </w:rPr>
        <w:t>（2）信用信息生成时间须为</w:t>
      </w:r>
      <w:r>
        <w:rPr>
          <w:rFonts w:hint="eastAsia" w:ascii="宋体" w:hAnsi="宋体" w:eastAsia="宋体" w:cs="宋体"/>
          <w:spacing w:val="8"/>
          <w:sz w:val="20"/>
          <w:szCs w:val="20"/>
          <w:lang w:eastAsia="zh-CN"/>
        </w:rPr>
        <w:t>招标公告</w:t>
      </w:r>
      <w:r>
        <w:rPr>
          <w:rFonts w:ascii="宋体" w:hAnsi="宋体" w:eastAsia="宋体" w:cs="宋体"/>
          <w:spacing w:val="8"/>
          <w:sz w:val="20"/>
          <w:szCs w:val="20"/>
        </w:rPr>
        <w:t>发布之日后。</w:t>
      </w:r>
    </w:p>
    <w:p w14:paraId="5400B384">
      <w:pPr>
        <w:spacing w:before="67" w:line="278" w:lineRule="auto"/>
        <w:ind w:left="443" w:right="220" w:rightChars="0" w:firstLine="9"/>
        <w:jc w:val="both"/>
        <w:rPr>
          <w:rFonts w:ascii="宋体" w:hAnsi="宋体" w:eastAsia="宋体" w:cs="宋体"/>
          <w:sz w:val="20"/>
          <w:szCs w:val="20"/>
        </w:rPr>
      </w:pPr>
      <w:r>
        <w:rPr>
          <w:rFonts w:ascii="宋体" w:hAnsi="宋体" w:eastAsia="宋体" w:cs="宋体"/>
          <w:spacing w:val="10"/>
          <w:sz w:val="20"/>
          <w:szCs w:val="20"/>
        </w:rPr>
        <w:t>（3）如查询结果存在“列入失信被执行人、重大税收违</w:t>
      </w:r>
      <w:r>
        <w:rPr>
          <w:rFonts w:ascii="宋体" w:hAnsi="宋体" w:eastAsia="宋体" w:cs="宋体"/>
          <w:spacing w:val="9"/>
          <w:sz w:val="20"/>
          <w:szCs w:val="20"/>
        </w:rPr>
        <w:t>法案件当事人名单、政府采购</w:t>
      </w:r>
      <w:r>
        <w:rPr>
          <w:rFonts w:ascii="宋体" w:hAnsi="宋体" w:eastAsia="宋体" w:cs="宋体"/>
          <w:sz w:val="20"/>
          <w:szCs w:val="20"/>
        </w:rPr>
        <w:t xml:space="preserve"> </w:t>
      </w:r>
      <w:r>
        <w:rPr>
          <w:rFonts w:ascii="宋体" w:hAnsi="宋体" w:eastAsia="宋体" w:cs="宋体"/>
          <w:spacing w:val="6"/>
          <w:sz w:val="20"/>
          <w:szCs w:val="20"/>
        </w:rPr>
        <w:t>严重违法失信行为记录名单</w:t>
      </w:r>
      <w:r>
        <w:rPr>
          <w:rFonts w:ascii="宋体" w:hAnsi="宋体" w:eastAsia="宋体" w:cs="宋体"/>
          <w:spacing w:val="-54"/>
          <w:sz w:val="20"/>
          <w:szCs w:val="20"/>
        </w:rPr>
        <w:t xml:space="preserve"> </w:t>
      </w:r>
      <w:r>
        <w:rPr>
          <w:rFonts w:ascii="宋体" w:hAnsi="宋体" w:eastAsia="宋体" w:cs="宋体"/>
          <w:spacing w:val="6"/>
          <w:sz w:val="20"/>
          <w:szCs w:val="20"/>
        </w:rPr>
        <w:t>”的，且仍处在有效时段及范围内的，则不符合投标人资格</w:t>
      </w:r>
      <w:r>
        <w:rPr>
          <w:rFonts w:ascii="宋体" w:hAnsi="宋体" w:eastAsia="宋体" w:cs="宋体"/>
          <w:sz w:val="20"/>
          <w:szCs w:val="20"/>
        </w:rPr>
        <w:t xml:space="preserve"> </w:t>
      </w:r>
      <w:r>
        <w:rPr>
          <w:rFonts w:ascii="宋体" w:hAnsi="宋体" w:eastAsia="宋体" w:cs="宋体"/>
          <w:spacing w:val="8"/>
          <w:sz w:val="20"/>
          <w:szCs w:val="20"/>
        </w:rPr>
        <w:t>要求，其投标文件将被否决。</w:t>
      </w:r>
    </w:p>
    <w:p w14:paraId="10BEE319">
      <w:pPr>
        <w:spacing w:before="32" w:line="228" w:lineRule="auto"/>
        <w:ind w:left="45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）采购人、</w:t>
      </w:r>
      <w:r>
        <w:rPr>
          <w:rFonts w:hint="eastAsia" w:ascii="宋体" w:hAnsi="宋体" w:eastAsia="宋体" w:cs="宋体"/>
          <w:spacing w:val="9"/>
          <w:sz w:val="20"/>
          <w:szCs w:val="20"/>
          <w:lang w:eastAsia="zh-CN"/>
        </w:rPr>
        <w:t>深圳市龙建项目管理有限公司</w:t>
      </w:r>
      <w:r>
        <w:rPr>
          <w:rFonts w:ascii="宋体" w:hAnsi="宋体" w:eastAsia="宋体" w:cs="宋体"/>
          <w:spacing w:val="9"/>
          <w:sz w:val="20"/>
          <w:szCs w:val="20"/>
        </w:rPr>
        <w:t>有权对该截图的真实性</w:t>
      </w:r>
      <w:r>
        <w:rPr>
          <w:rFonts w:ascii="宋体" w:hAnsi="宋体" w:eastAsia="宋体" w:cs="宋体"/>
          <w:spacing w:val="8"/>
          <w:sz w:val="20"/>
          <w:szCs w:val="20"/>
        </w:rPr>
        <w:t>进行核实。</w:t>
      </w:r>
    </w:p>
    <w:p w14:paraId="394C9A57">
      <w:pPr>
        <w:spacing w:before="119" w:line="4459" w:lineRule="exact"/>
        <w:ind w:firstLine="21"/>
      </w:pPr>
      <w:r>
        <w:rPr>
          <w:position w:val="-89"/>
        </w:rPr>
        <w:drawing>
          <wp:inline distT="0" distB="0" distL="0" distR="0">
            <wp:extent cx="5265420" cy="283146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
                    <a:stretch>
                      <a:fillRect/>
                    </a:stretch>
                  </pic:blipFill>
                  <pic:spPr>
                    <a:xfrm>
                      <a:off x="0" y="0"/>
                      <a:ext cx="5265420" cy="2831591"/>
                    </a:xfrm>
                    <a:prstGeom prst="rect">
                      <a:avLst/>
                    </a:prstGeom>
                  </pic:spPr>
                </pic:pic>
              </a:graphicData>
            </a:graphic>
          </wp:inline>
        </w:drawing>
      </w:r>
    </w:p>
    <w:p w14:paraId="5168055A">
      <w:pPr>
        <w:spacing w:before="160" w:line="6140" w:lineRule="exact"/>
        <w:ind w:firstLine="1694"/>
      </w:pPr>
      <w:r>
        <w:rPr>
          <w:position w:val="-122"/>
        </w:rPr>
        <w:drawing>
          <wp:inline distT="0" distB="0" distL="0" distR="0">
            <wp:extent cx="3139440" cy="389826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0"/>
                    <a:stretch>
                      <a:fillRect/>
                    </a:stretch>
                  </pic:blipFill>
                  <pic:spPr>
                    <a:xfrm>
                      <a:off x="0" y="0"/>
                      <a:ext cx="3139440" cy="3898392"/>
                    </a:xfrm>
                    <a:prstGeom prst="rect">
                      <a:avLst/>
                    </a:prstGeom>
                  </pic:spPr>
                </pic:pic>
              </a:graphicData>
            </a:graphic>
          </wp:inline>
        </w:drawing>
      </w:r>
    </w:p>
    <w:p w14:paraId="5B1D1960">
      <w:pPr>
        <w:pStyle w:val="7"/>
        <w:spacing w:line="253" w:lineRule="auto"/>
      </w:pPr>
    </w:p>
    <w:p w14:paraId="33E07FEF">
      <w:pPr>
        <w:pStyle w:val="7"/>
        <w:spacing w:line="253" w:lineRule="auto"/>
      </w:pPr>
    </w:p>
    <w:p w14:paraId="3367FD05">
      <w:pPr>
        <w:pStyle w:val="7"/>
        <w:spacing w:line="254" w:lineRule="auto"/>
      </w:pPr>
    </w:p>
    <w:p w14:paraId="145759EB">
      <w:pPr>
        <w:pStyle w:val="7"/>
        <w:spacing w:line="254" w:lineRule="auto"/>
      </w:pPr>
    </w:p>
    <w:p w14:paraId="713ECA79">
      <w:pPr>
        <w:pStyle w:val="7"/>
        <w:spacing w:line="254" w:lineRule="auto"/>
      </w:pPr>
    </w:p>
    <w:p w14:paraId="5B2148A4">
      <w:pPr>
        <w:pStyle w:val="7"/>
        <w:spacing w:line="254" w:lineRule="auto"/>
      </w:pPr>
    </w:p>
    <w:p w14:paraId="59A8EA27">
      <w:pPr>
        <w:pStyle w:val="7"/>
        <w:spacing w:line="254" w:lineRule="auto"/>
      </w:pPr>
    </w:p>
    <w:p w14:paraId="2B3982E5">
      <w:pPr>
        <w:pStyle w:val="7"/>
        <w:spacing w:line="254" w:lineRule="auto"/>
      </w:pPr>
    </w:p>
    <w:p w14:paraId="655F19A0">
      <w:pPr>
        <w:pStyle w:val="7"/>
        <w:spacing w:line="254" w:lineRule="auto"/>
      </w:pPr>
    </w:p>
    <w:p w14:paraId="5A7A3C46">
      <w:pPr>
        <w:spacing w:line="360" w:lineRule="exact"/>
        <w:sectPr>
          <w:pgSz w:w="11906" w:h="16839"/>
          <w:pgMar w:top="1431" w:right="1501" w:bottom="908" w:left="1785" w:header="0" w:footer="0" w:gutter="0"/>
          <w:cols w:space="720" w:num="1"/>
        </w:sectPr>
      </w:pPr>
    </w:p>
    <w:p w14:paraId="1CFC5DA0">
      <w:pPr>
        <w:spacing w:before="99" w:line="5124" w:lineRule="exact"/>
        <w:ind w:firstLine="14"/>
      </w:pPr>
      <w:r>
        <w:rPr>
          <w:position w:val="-102"/>
        </w:rPr>
        <w:drawing>
          <wp:inline distT="0" distB="0" distL="0" distR="0">
            <wp:extent cx="5273040" cy="32537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5273040" cy="3253740"/>
                    </a:xfrm>
                    <a:prstGeom prst="rect">
                      <a:avLst/>
                    </a:prstGeom>
                  </pic:spPr>
                </pic:pic>
              </a:graphicData>
            </a:graphic>
          </wp:inline>
        </w:drawing>
      </w:r>
    </w:p>
    <w:p w14:paraId="4075B977">
      <w:pPr>
        <w:spacing w:before="125" w:line="222" w:lineRule="auto"/>
        <w:ind w:left="16"/>
        <w:rPr>
          <w:rFonts w:hint="eastAsia" w:ascii="黑体" w:hAnsi="黑体" w:eastAsia="黑体" w:cs="黑体"/>
          <w:sz w:val="24"/>
          <w:szCs w:val="24"/>
          <w:lang w:eastAsia="zh-CN"/>
        </w:rPr>
      </w:pPr>
      <w:r>
        <w:rPr>
          <w:rFonts w:ascii="黑体" w:hAnsi="黑体" w:eastAsia="黑体" w:cs="黑体"/>
          <w:b/>
          <w:bCs/>
          <w:spacing w:val="-2"/>
          <w:sz w:val="24"/>
          <w:szCs w:val="24"/>
        </w:rPr>
        <w:t>4、</w:t>
      </w:r>
      <w:r>
        <w:rPr>
          <w:rFonts w:hint="eastAsia" w:ascii="黑体" w:hAnsi="黑体" w:eastAsia="黑体" w:cs="黑体"/>
          <w:b/>
          <w:bCs/>
          <w:spacing w:val="-2"/>
          <w:sz w:val="24"/>
          <w:szCs w:val="24"/>
          <w:lang w:eastAsia="zh-CN"/>
        </w:rPr>
        <w:t>政府采购响应及履约承诺函</w:t>
      </w:r>
    </w:p>
    <w:p w14:paraId="7E6975D6">
      <w:pPr>
        <w:pStyle w:val="7"/>
        <w:spacing w:line="243" w:lineRule="auto"/>
      </w:pPr>
    </w:p>
    <w:p w14:paraId="0AA45BE3">
      <w:pPr>
        <w:pStyle w:val="7"/>
        <w:spacing w:line="243" w:lineRule="auto"/>
      </w:pPr>
    </w:p>
    <w:p w14:paraId="321CDFE3">
      <w:pPr>
        <w:spacing w:before="49" w:line="487" w:lineRule="auto"/>
        <w:ind w:left="22" w:right="3793" w:firstLine="1995"/>
        <w:rPr>
          <w:rFonts w:ascii="黑体" w:hAnsi="黑体" w:eastAsia="黑体" w:cs="黑体"/>
          <w:spacing w:val="5"/>
          <w:sz w:val="24"/>
          <w:szCs w:val="24"/>
        </w:rPr>
      </w:pPr>
      <w:r>
        <w:rPr>
          <w:rFonts w:hint="eastAsia" w:ascii="黑体" w:hAnsi="黑体" w:eastAsia="黑体" w:cs="黑体"/>
          <w:spacing w:val="-1"/>
          <w:sz w:val="24"/>
          <w:szCs w:val="24"/>
          <w:lang w:eastAsia="zh-CN"/>
        </w:rPr>
        <w:t>政府采购响应及履约承诺函</w:t>
      </w:r>
      <w:r>
        <w:rPr>
          <w:rFonts w:ascii="黑体" w:hAnsi="黑体" w:eastAsia="黑体" w:cs="黑体"/>
          <w:spacing w:val="5"/>
          <w:sz w:val="24"/>
          <w:szCs w:val="24"/>
        </w:rPr>
        <w:t xml:space="preserve"> </w:t>
      </w:r>
    </w:p>
    <w:p w14:paraId="237ECF72">
      <w:pPr>
        <w:pStyle w:val="7"/>
        <w:spacing w:line="254" w:lineRule="auto"/>
      </w:pPr>
    </w:p>
    <w:p w14:paraId="0B54FC4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spacing w:val="9"/>
          <w:sz w:val="20"/>
          <w:szCs w:val="20"/>
          <w:u w:val="single" w:color="auto"/>
          <w:lang w:eastAsia="zh-CN"/>
        </w:rPr>
        <w:t>深圳市龙华区松和小学、深圳市龙建项目管理有限公司</w:t>
      </w:r>
    </w:p>
    <w:p w14:paraId="480D06F7">
      <w:pPr>
        <w:ind w:right="-815" w:firstLine="420" w:firstLineChars="200"/>
        <w:rPr>
          <w:rFonts w:ascii="宋体" w:hAnsi="宋体"/>
          <w:szCs w:val="21"/>
        </w:rPr>
      </w:pPr>
      <w:r>
        <w:rPr>
          <w:rFonts w:hint="eastAsia" w:ascii="宋体" w:hAnsi="宋体"/>
          <w:szCs w:val="21"/>
        </w:rPr>
        <w:t>我单位承诺：</w:t>
      </w:r>
    </w:p>
    <w:p w14:paraId="1FD859E3">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61A7A257">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3AC5187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BB5F56D">
      <w:pPr>
        <w:ind w:firstLine="420" w:firstLineChars="200"/>
        <w:rPr>
          <w:rFonts w:ascii="宋体" w:hAnsi="宋体"/>
          <w:szCs w:val="21"/>
        </w:rPr>
      </w:pPr>
      <w:r>
        <w:rPr>
          <w:rFonts w:hint="eastAsia" w:ascii="宋体" w:hAnsi="宋体"/>
          <w:szCs w:val="21"/>
        </w:rPr>
        <w:t>4.我单位</w:t>
      </w:r>
      <w:r>
        <w:rPr>
          <w:rFonts w:hint="eastAsia"/>
        </w:rPr>
        <w:t>未被列入失信被执行人、重大税收违法案件当事人名单、政府采购严重违法失信行为记录名单。</w:t>
      </w:r>
    </w:p>
    <w:p w14:paraId="53C3B845">
      <w:pPr>
        <w:ind w:firstLine="420" w:firstLineChars="200"/>
        <w:rPr>
          <w:rFonts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25D3712">
      <w:pPr>
        <w:ind w:firstLine="420" w:firstLineChars="200"/>
        <w:rPr>
          <w:rFonts w:ascii="宋体" w:hAnsi="宋体"/>
          <w:szCs w:val="21"/>
        </w:rPr>
      </w:pPr>
      <w:r>
        <w:rPr>
          <w:rFonts w:hint="eastAsia" w:ascii="宋体" w:hAnsi="宋体"/>
          <w:szCs w:val="21"/>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14B07F">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0A02CAD">
      <w:pPr>
        <w:ind w:firstLine="420" w:firstLineChars="200"/>
        <w:rPr>
          <w:rFonts w:ascii="宋体" w:hAnsi="宋体"/>
          <w:szCs w:val="21"/>
        </w:rPr>
      </w:pPr>
      <w:r>
        <w:rPr>
          <w:rFonts w:hint="eastAsia" w:ascii="宋体" w:hAnsi="宋体"/>
          <w:szCs w:val="21"/>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E1AC60C">
      <w:pPr>
        <w:ind w:firstLine="420" w:firstLineChars="200"/>
        <w:rPr>
          <w:rFonts w:ascii="宋体" w:hAnsi="宋体"/>
          <w:szCs w:val="21"/>
        </w:rPr>
      </w:pPr>
      <w:r>
        <w:rPr>
          <w:rFonts w:hint="eastAsia" w:ascii="宋体" w:hAnsi="宋体"/>
          <w:szCs w:val="21"/>
        </w:rPr>
        <w:t>8.我单位承诺中标后项目不转包，未经采购人同意不进行分包。</w:t>
      </w:r>
    </w:p>
    <w:p w14:paraId="155E6FFD">
      <w:pPr>
        <w:ind w:firstLine="420" w:firstLineChars="200"/>
        <w:rPr>
          <w:rFonts w:ascii="宋体" w:hAnsi="宋体"/>
        </w:rPr>
      </w:pPr>
      <w:r>
        <w:rPr>
          <w:rFonts w:hint="eastAsia" w:ascii="宋体" w:hAnsi="宋体"/>
          <w:szCs w:val="21"/>
        </w:rPr>
        <w:t>9</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38E764A">
      <w:pPr>
        <w:ind w:firstLine="420" w:firstLineChars="200"/>
        <w:rPr>
          <w:rFonts w:ascii="宋体" w:hAnsi="宋体" w:cs="宋体"/>
          <w:b/>
          <w:kern w:val="0"/>
          <w:szCs w:val="21"/>
        </w:rPr>
      </w:pPr>
      <w:r>
        <w:rPr>
          <w:rFonts w:hint="eastAsia" w:ascii="宋体" w:hAnsi="宋体"/>
        </w:rPr>
        <w:t>10</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7059B373">
      <w:pPr>
        <w:ind w:firstLine="420" w:firstLineChars="200"/>
        <w:rPr>
          <w:rFonts w:ascii="宋体" w:hAnsi="宋体"/>
          <w:bCs/>
        </w:rPr>
      </w:pPr>
      <w:r>
        <w:rPr>
          <w:rFonts w:hint="eastAsia" w:ascii="宋体" w:hAnsi="宋体" w:cs="宋体"/>
          <w:bCs/>
          <w:kern w:val="0"/>
          <w:szCs w:val="21"/>
        </w:rPr>
        <w:t>11.</w:t>
      </w:r>
      <w:r>
        <w:rPr>
          <w:rFonts w:hint="eastAsia" w:ascii="宋体" w:hAnsi="宋体"/>
          <w:bCs/>
        </w:rPr>
        <w:t>我单位已知悉并同意中标（成交）结果信息公示（公开）的内容。</w:t>
      </w:r>
    </w:p>
    <w:p w14:paraId="09DCD28F">
      <w:pPr>
        <w:ind w:firstLine="420" w:firstLineChars="200"/>
        <w:rPr>
          <w:rFonts w:ascii="宋体" w:hAnsi="宋体"/>
          <w:bCs/>
        </w:rPr>
      </w:pPr>
      <w:r>
        <w:rPr>
          <w:rFonts w:hint="eastAsia" w:ascii="宋体" w:hAnsi="宋体"/>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381D37D6">
      <w:pPr>
        <w:ind w:firstLine="420" w:firstLineChars="200"/>
        <w:rPr>
          <w:rFonts w:ascii="宋体" w:hAnsi="宋体"/>
          <w:b/>
        </w:rPr>
      </w:pPr>
      <w:r>
        <w:rPr>
          <w:rFonts w:hint="eastAsia" w:ascii="宋体" w:hAnsi="宋体"/>
          <w:b/>
        </w:rPr>
        <w:t>13.我单位清楚，如存在违反投标承诺行为情节严重的，将根据《深圳市财政局关于印发&lt;深圳市财政局政府采购供应商信用信息管理办法&gt;的通知》，依法被列入失信信息。</w:t>
      </w:r>
    </w:p>
    <w:p w14:paraId="52602C56">
      <w:pPr>
        <w:pStyle w:val="7"/>
        <w:ind w:firstLine="420" w:firstLineChars="200"/>
        <w:rPr>
          <w:rFonts w:ascii="宋体" w:hAnsi="宋体"/>
        </w:rPr>
      </w:pPr>
    </w:p>
    <w:p w14:paraId="42087715">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6D348513">
      <w:pPr>
        <w:pStyle w:val="7"/>
        <w:spacing w:line="255" w:lineRule="auto"/>
      </w:pPr>
    </w:p>
    <w:p w14:paraId="3163BCC6">
      <w:pPr>
        <w:pStyle w:val="7"/>
        <w:spacing w:line="255" w:lineRule="auto"/>
      </w:pPr>
    </w:p>
    <w:p w14:paraId="0ECD103D">
      <w:pPr>
        <w:spacing w:before="66" w:line="417" w:lineRule="auto"/>
        <w:ind w:left="23" w:right="5697" w:firstLine="1"/>
      </w:pPr>
      <w:r>
        <w:rPr>
          <w:rFonts w:ascii="宋体" w:hAnsi="宋体" w:eastAsia="宋体" w:cs="宋体"/>
          <w:spacing w:val="8"/>
          <w:sz w:val="20"/>
          <w:szCs w:val="20"/>
        </w:rPr>
        <w:t>投标单位（公章</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p>
    <w:p w14:paraId="68B48784">
      <w:pPr>
        <w:spacing w:before="66" w:line="228" w:lineRule="auto"/>
        <w:ind w:left="5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682DB603">
      <w:pPr>
        <w:pStyle w:val="7"/>
        <w:spacing w:line="352" w:lineRule="auto"/>
      </w:pPr>
    </w:p>
    <w:p w14:paraId="7EEC3D84">
      <w:pPr>
        <w:pStyle w:val="7"/>
        <w:spacing w:line="353" w:lineRule="auto"/>
      </w:pPr>
    </w:p>
    <w:p w14:paraId="641C59DF">
      <w:pPr>
        <w:spacing w:before="52" w:line="188" w:lineRule="auto"/>
        <w:ind w:left="4080"/>
        <w:rPr>
          <w:rFonts w:ascii="Times New Roman" w:hAnsi="Times New Roman" w:eastAsia="Times New Roman" w:cs="Times New Roman"/>
          <w:sz w:val="18"/>
          <w:szCs w:val="18"/>
        </w:rPr>
      </w:pPr>
    </w:p>
    <w:p w14:paraId="130C366A">
      <w:pPr>
        <w:spacing w:before="235" w:line="360" w:lineRule="exact"/>
        <w:ind w:firstLine="3614"/>
      </w:pPr>
    </w:p>
    <w:p w14:paraId="7DC2720D">
      <w:pPr>
        <w:spacing w:line="360" w:lineRule="exact"/>
        <w:sectPr>
          <w:pgSz w:w="11906" w:h="16839"/>
          <w:pgMar w:top="1428" w:right="1301" w:bottom="1131" w:left="1785" w:header="0" w:footer="0" w:gutter="0"/>
          <w:cols w:space="720" w:num="1"/>
        </w:sectPr>
      </w:pPr>
    </w:p>
    <w:p w14:paraId="098E68ED">
      <w:pPr>
        <w:spacing w:before="122" w:line="221" w:lineRule="auto"/>
        <w:ind w:left="642"/>
        <w:rPr>
          <w:rFonts w:ascii="黑体" w:hAnsi="黑体" w:eastAsia="黑体" w:cs="黑体"/>
          <w:sz w:val="24"/>
          <w:szCs w:val="24"/>
        </w:rPr>
      </w:pPr>
      <w:r>
        <w:rPr>
          <w:rFonts w:ascii="黑体" w:hAnsi="黑体" w:eastAsia="黑体" w:cs="黑体"/>
          <w:b/>
          <w:bCs/>
          <w:spacing w:val="-3"/>
          <w:sz w:val="24"/>
          <w:szCs w:val="24"/>
        </w:rPr>
        <w:t>5、股东构成审查表</w:t>
      </w:r>
    </w:p>
    <w:p w14:paraId="25AA6654">
      <w:pPr>
        <w:spacing w:before="41"/>
      </w:pPr>
    </w:p>
    <w:p w14:paraId="594B4004">
      <w:pPr>
        <w:keepNext/>
        <w:keepLines/>
        <w:widowControl w:val="0"/>
        <w:numPr>
          <w:ilvl w:val="0"/>
          <w:numId w:val="0"/>
        </w:numPr>
        <w:spacing w:before="0" w:after="0" w:line="360" w:lineRule="auto"/>
        <w:jc w:val="both"/>
        <w:outlineLvl w:val="2"/>
        <w:rPr>
          <w:rFonts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1.提供投标人所在地的市场监督管理部门“商事登记簿查询（商事主体登记及备案信息查询）”查询截图；参考示例“深圳市市场监督管理局——商事登记簿查询（商事主体登记及备案信息查询）：</w:t>
      </w:r>
      <w:r>
        <w:rPr>
          <w:rFonts w:ascii="宋体" w:hAnsi="宋体" w:eastAsia="宋体" w:cstheme="minorBidi"/>
          <w:b/>
          <w:bCs/>
          <w:kern w:val="2"/>
          <w:sz w:val="28"/>
          <w:szCs w:val="32"/>
          <w:lang w:val="en-US" w:eastAsia="zh-CN" w:bidi="ar-SA"/>
        </w:rPr>
        <w:fldChar w:fldCharType="begin"/>
      </w:r>
      <w:r>
        <w:rPr>
          <w:rFonts w:ascii="宋体" w:hAnsi="宋体" w:eastAsia="宋体" w:cstheme="minorBidi"/>
          <w:b/>
          <w:bCs/>
          <w:kern w:val="2"/>
          <w:sz w:val="28"/>
          <w:szCs w:val="32"/>
          <w:lang w:val="en-US" w:eastAsia="zh-CN" w:bidi="ar-SA"/>
        </w:rPr>
        <w:instrText xml:space="preserve"> HYPERLINK "https://amr.sz.gov.cn/outer/entSelect/gs.html" </w:instrText>
      </w:r>
      <w:r>
        <w:rPr>
          <w:rFonts w:ascii="宋体" w:hAnsi="宋体" w:eastAsia="宋体" w:cstheme="minorBidi"/>
          <w:b/>
          <w:bCs/>
          <w:kern w:val="2"/>
          <w:sz w:val="28"/>
          <w:szCs w:val="32"/>
          <w:lang w:val="en-US" w:eastAsia="zh-CN" w:bidi="ar-SA"/>
        </w:rPr>
        <w:fldChar w:fldCharType="separate"/>
      </w:r>
      <w:r>
        <w:rPr>
          <w:rStyle w:val="15"/>
          <w:rFonts w:hint="eastAsia" w:ascii="Times New Roman" w:hAnsi="Times New Roman" w:cs="Times New Roman" w:eastAsiaTheme="minorEastAsia"/>
          <w:b w:val="0"/>
          <w:bCs w:val="0"/>
          <w:kern w:val="2"/>
          <w:sz w:val="21"/>
          <w:szCs w:val="24"/>
          <w:lang w:val="en-US" w:eastAsia="zh-CN" w:bidi="ar-SA"/>
        </w:rPr>
        <w:t>https://amr.sz.gov.cn/outer/entSelect/gs.html”。</w:t>
      </w:r>
      <w:r>
        <w:rPr>
          <w:rStyle w:val="15"/>
          <w:rFonts w:hint="eastAsia" w:ascii="Times New Roman" w:hAnsi="Times New Roman" w:cs="Times New Roman" w:eastAsiaTheme="minorEastAsia"/>
          <w:b w:val="0"/>
          <w:bCs w:val="0"/>
          <w:kern w:val="2"/>
          <w:sz w:val="21"/>
          <w:szCs w:val="24"/>
          <w:lang w:val="en-US" w:eastAsia="zh-CN" w:bidi="ar-SA"/>
        </w:rPr>
        <w:fldChar w:fldCharType="end"/>
      </w:r>
    </w:p>
    <w:p w14:paraId="4393C523">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14:paraId="71DBEAB6"/>
    <w:p w14:paraId="16AD5EA5">
      <w:pPr>
        <w:keepNext/>
        <w:keepLines/>
        <w:widowControl w:val="0"/>
        <w:spacing w:before="0" w:after="0" w:line="360" w:lineRule="auto"/>
        <w:jc w:val="both"/>
        <w:outlineLvl w:val="2"/>
        <w:rPr>
          <w:rFonts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2.股东构成审查表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23B6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697A25">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7DA9ABF0">
            <w:pPr>
              <w:autoSpaceDE w:val="0"/>
              <w:autoSpaceDN w:val="0"/>
              <w:adjustRightInd w:val="0"/>
              <w:snapToGrid w:val="0"/>
              <w:jc w:val="left"/>
              <w:rPr>
                <w:rFonts w:hint="eastAsia" w:ascii="宋体" w:hAnsi="宋体" w:cs="Segoe UI Symbol"/>
                <w:color w:val="000000"/>
                <w:kern w:val="0"/>
                <w:szCs w:val="21"/>
              </w:rPr>
            </w:pPr>
          </w:p>
        </w:tc>
      </w:tr>
      <w:tr w14:paraId="0B5B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9DB2344">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3564A088">
            <w:pPr>
              <w:autoSpaceDE w:val="0"/>
              <w:autoSpaceDN w:val="0"/>
              <w:adjustRightInd w:val="0"/>
              <w:snapToGrid w:val="0"/>
              <w:jc w:val="left"/>
              <w:rPr>
                <w:rFonts w:hint="eastAsia" w:ascii="宋体" w:hAnsi="宋体" w:cs="Segoe UI Symbol"/>
                <w:color w:val="000000"/>
                <w:kern w:val="0"/>
                <w:szCs w:val="21"/>
              </w:rPr>
            </w:pPr>
          </w:p>
        </w:tc>
      </w:tr>
      <w:tr w14:paraId="15C9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6E4AA0F">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199EE609">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479FF7ED">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08AE15FD">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5AAC9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B8DC36">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0A381BE9">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14:paraId="0065183B">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3ACB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F54058">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6389FB78">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14:paraId="7DE40F21">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14:paraId="764547FA">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14:paraId="54610486">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2D4EE9B3">
      <w:pPr>
        <w:rPr>
          <w:rFonts w:hint="eastAsia" w:ascii="宋体" w:hAnsi="宋体"/>
          <w:color w:val="auto"/>
          <w:highlight w:val="none"/>
        </w:rPr>
      </w:pPr>
      <w:r>
        <w:rPr>
          <w:rFonts w:hint="eastAsia" w:ascii="宋体" w:hAnsi="宋体"/>
          <w:bCs/>
          <w:color w:val="000000"/>
          <w:szCs w:val="21"/>
        </w:rPr>
        <w:t>2、投标人需如实填写上述信息，如查实上述信息与实际不符，视为提供虚假证明材料骗取中标，投标人应承担相应法律后果。</w:t>
      </w:r>
      <w:r>
        <w:rPr>
          <w:rFonts w:hint="eastAsia" w:ascii="黑体" w:eastAsia="黑体"/>
          <w:b w:val="0"/>
          <w:color w:val="auto"/>
          <w:sz w:val="24"/>
          <w:szCs w:val="24"/>
          <w:highlight w:val="none"/>
          <w:lang w:eastAsia="zh-CN"/>
        </w:rPr>
        <w:br w:type="textWrapping"/>
      </w:r>
    </w:p>
    <w:p w14:paraId="2FE1A854">
      <w:pPr>
        <w:jc w:val="center"/>
        <w:rPr>
          <w:rFonts w:hint="eastAsia" w:eastAsiaTheme="minorEastAsia"/>
          <w:color w:val="FF0000"/>
          <w:highlight w:val="none"/>
          <w:lang w:eastAsia="zh-CN"/>
        </w:rPr>
      </w:pPr>
    </w:p>
    <w:p w14:paraId="627CECD5">
      <w:pPr>
        <w:pStyle w:val="7"/>
        <w:rPr>
          <w:rFonts w:hint="eastAsia"/>
        </w:rPr>
      </w:pPr>
    </w:p>
    <w:p w14:paraId="77B50289">
      <w:pPr>
        <w:widowControl/>
        <w:jc w:val="center"/>
        <w:rPr>
          <w:rFonts w:hint="eastAsia" w:ascii="Arial" w:hAnsi="Arial" w:eastAsia="宋体" w:cs="Times New Roman"/>
          <w:b/>
          <w:color w:val="auto"/>
          <w:sz w:val="24"/>
          <w:szCs w:val="24"/>
          <w:highlight w:val="none"/>
        </w:rPr>
      </w:pPr>
    </w:p>
    <w:p w14:paraId="74017C4B">
      <w:pPr>
        <w:spacing w:afterLines="25" w:line="300" w:lineRule="auto"/>
        <w:jc w:val="center"/>
        <w:rPr>
          <w:rFonts w:hint="eastAsia" w:ascii="Arial" w:hAnsi="Arial" w:eastAsia="宋体" w:cs="Times New Roman"/>
          <w:b/>
          <w:color w:val="auto"/>
          <w:sz w:val="24"/>
          <w:szCs w:val="24"/>
          <w:highlight w:val="none"/>
        </w:rPr>
      </w:pPr>
    </w:p>
    <w:p w14:paraId="504553C0">
      <w:pPr>
        <w:spacing w:before="41"/>
      </w:pPr>
    </w:p>
    <w:p w14:paraId="0CD4DFEE">
      <w:pPr>
        <w:spacing w:before="40"/>
      </w:pPr>
    </w:p>
    <w:p w14:paraId="07413707">
      <w:pPr>
        <w:pStyle w:val="7"/>
        <w:spacing w:line="256" w:lineRule="auto"/>
      </w:pPr>
    </w:p>
    <w:p w14:paraId="37FD8849">
      <w:pPr>
        <w:pStyle w:val="7"/>
        <w:spacing w:line="256" w:lineRule="auto"/>
      </w:pPr>
    </w:p>
    <w:p w14:paraId="7B4DF140">
      <w:pPr>
        <w:pStyle w:val="7"/>
        <w:spacing w:line="256" w:lineRule="auto"/>
      </w:pPr>
    </w:p>
    <w:p w14:paraId="4607BE14">
      <w:pPr>
        <w:pStyle w:val="7"/>
        <w:spacing w:line="256" w:lineRule="auto"/>
      </w:pPr>
    </w:p>
    <w:p w14:paraId="69C524A1">
      <w:pPr>
        <w:pStyle w:val="7"/>
        <w:spacing w:line="256" w:lineRule="auto"/>
      </w:pPr>
    </w:p>
    <w:p w14:paraId="1586F0B4">
      <w:pPr>
        <w:pStyle w:val="7"/>
        <w:spacing w:line="256" w:lineRule="auto"/>
      </w:pPr>
    </w:p>
    <w:p w14:paraId="38BE8AAA">
      <w:pPr>
        <w:spacing w:before="52" w:line="188" w:lineRule="auto"/>
        <w:ind w:left="4178"/>
        <w:rPr>
          <w:rFonts w:ascii="Times New Roman" w:hAnsi="Times New Roman" w:eastAsia="Times New Roman" w:cs="Times New Roman"/>
          <w:sz w:val="18"/>
          <w:szCs w:val="18"/>
        </w:rPr>
      </w:pPr>
    </w:p>
    <w:p w14:paraId="70DD4493">
      <w:pPr>
        <w:spacing w:before="234" w:line="360" w:lineRule="exact"/>
        <w:ind w:firstLine="3712"/>
      </w:pPr>
    </w:p>
    <w:p w14:paraId="7FBCC572">
      <w:pPr>
        <w:spacing w:line="360" w:lineRule="exact"/>
        <w:sectPr>
          <w:pgSz w:w="11906" w:h="16839"/>
          <w:pgMar w:top="1431" w:right="1819" w:bottom="0" w:left="1687" w:header="0" w:footer="0" w:gutter="0"/>
          <w:cols w:space="720" w:num="1"/>
        </w:sectPr>
      </w:pPr>
    </w:p>
    <w:p w14:paraId="73044450">
      <w:pPr>
        <w:spacing w:before="116" w:line="13596" w:lineRule="exact"/>
        <w:ind w:firstLine="434"/>
      </w:pPr>
      <w:r>
        <w:rPr>
          <w:position w:val="-271"/>
        </w:rPr>
        <w:drawing>
          <wp:inline distT="0" distB="0" distL="0" distR="0">
            <wp:extent cx="5273040" cy="86328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2"/>
                    <a:stretch>
                      <a:fillRect/>
                    </a:stretch>
                  </pic:blipFill>
                  <pic:spPr>
                    <a:xfrm>
                      <a:off x="0" y="0"/>
                      <a:ext cx="5273040" cy="8633459"/>
                    </a:xfrm>
                    <a:prstGeom prst="rect">
                      <a:avLst/>
                    </a:prstGeom>
                  </pic:spPr>
                </pic:pic>
              </a:graphicData>
            </a:graphic>
          </wp:inline>
        </w:drawing>
      </w:r>
    </w:p>
    <w:p w14:paraId="4D32E7FB">
      <w:pPr>
        <w:pStyle w:val="7"/>
        <w:spacing w:line="241" w:lineRule="auto"/>
      </w:pPr>
    </w:p>
    <w:p w14:paraId="0BC7DB29">
      <w:pPr>
        <w:pStyle w:val="7"/>
        <w:spacing w:line="241" w:lineRule="auto"/>
      </w:pPr>
    </w:p>
    <w:p w14:paraId="688A06F1">
      <w:pPr>
        <w:spacing w:before="52" w:line="188"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4s</w:t>
      </w:r>
    </w:p>
    <w:p w14:paraId="0E5A7DD9">
      <w:pPr>
        <w:spacing w:before="234" w:line="360" w:lineRule="exact"/>
        <w:ind w:firstLine="3614"/>
      </w:pPr>
    </w:p>
    <w:p w14:paraId="1312EACB">
      <w:pPr>
        <w:spacing w:line="360" w:lineRule="exact"/>
        <w:sectPr>
          <w:pgSz w:w="11906" w:h="16839"/>
          <w:pgMar w:top="1431" w:right="0" w:bottom="0" w:left="1785" w:header="0" w:footer="0" w:gutter="0"/>
          <w:cols w:space="720" w:num="1"/>
        </w:sectPr>
      </w:pPr>
    </w:p>
    <w:p w14:paraId="2EA1C6AB">
      <w:pPr>
        <w:spacing w:before="48" w:line="219" w:lineRule="auto"/>
        <w:ind w:left="3764"/>
        <w:outlineLvl w:val="2"/>
        <w:rPr>
          <w:rFonts w:ascii="宋体" w:hAnsi="宋体" w:eastAsia="宋体" w:cs="宋体"/>
          <w:sz w:val="24"/>
          <w:szCs w:val="24"/>
        </w:rPr>
      </w:pPr>
      <w:bookmarkStart w:id="54" w:name="bookmark40"/>
      <w:bookmarkEnd w:id="54"/>
      <w:bookmarkStart w:id="55" w:name="bookmark41"/>
      <w:bookmarkEnd w:id="55"/>
      <w:r>
        <w:rPr>
          <w:rFonts w:hint="eastAsia" w:ascii="宋体" w:hAnsi="宋体" w:eastAsia="宋体" w:cs="宋体"/>
          <w:b/>
          <w:bCs/>
          <w:spacing w:val="-6"/>
          <w:sz w:val="24"/>
          <w:szCs w:val="24"/>
          <w:lang w:val="en-US" w:eastAsia="zh-CN"/>
        </w:rPr>
        <w:t>三</w:t>
      </w:r>
      <w:r>
        <w:rPr>
          <w:rFonts w:ascii="宋体" w:hAnsi="宋体" w:eastAsia="宋体" w:cs="宋体"/>
          <w:b/>
          <w:bCs/>
          <w:spacing w:val="-6"/>
          <w:sz w:val="24"/>
          <w:szCs w:val="24"/>
        </w:rPr>
        <w:t>、投标人情况介绍</w:t>
      </w:r>
    </w:p>
    <w:p w14:paraId="412A8DBA">
      <w:pPr>
        <w:spacing w:before="8"/>
      </w:pPr>
    </w:p>
    <w:tbl>
      <w:tblPr>
        <w:tblStyle w:val="16"/>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EE2F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42" w:type="dxa"/>
            <w:vAlign w:val="top"/>
          </w:tcPr>
          <w:p w14:paraId="4D3A7957">
            <w:pPr>
              <w:pStyle w:val="17"/>
              <w:spacing w:before="103" w:line="230" w:lineRule="auto"/>
              <w:ind w:left="166"/>
            </w:pPr>
            <w:r>
              <w:rPr>
                <w:b/>
                <w:bCs/>
                <w:spacing w:val="4"/>
              </w:rPr>
              <w:t>序号</w:t>
            </w:r>
          </w:p>
        </w:tc>
        <w:tc>
          <w:tcPr>
            <w:tcW w:w="2476" w:type="dxa"/>
            <w:vAlign w:val="top"/>
          </w:tcPr>
          <w:p w14:paraId="1B87B05F">
            <w:pPr>
              <w:pStyle w:val="17"/>
              <w:spacing w:before="60" w:line="229" w:lineRule="auto"/>
              <w:ind w:left="928"/>
            </w:pPr>
            <w:r>
              <w:rPr>
                <w:b/>
                <w:bCs/>
                <w:spacing w:val="-4"/>
              </w:rPr>
              <w:t>项</w:t>
            </w:r>
            <w:r>
              <w:rPr>
                <w:spacing w:val="29"/>
              </w:rPr>
              <w:t xml:space="preserve">  </w:t>
            </w:r>
            <w:r>
              <w:rPr>
                <w:b/>
                <w:bCs/>
                <w:spacing w:val="-4"/>
              </w:rPr>
              <w:t>目</w:t>
            </w:r>
          </w:p>
        </w:tc>
        <w:tc>
          <w:tcPr>
            <w:tcW w:w="4511" w:type="dxa"/>
            <w:vAlign w:val="top"/>
          </w:tcPr>
          <w:p w14:paraId="0660E23A">
            <w:pPr>
              <w:pStyle w:val="17"/>
              <w:spacing w:before="104" w:line="228" w:lineRule="auto"/>
              <w:ind w:left="1760"/>
            </w:pPr>
            <w:r>
              <w:rPr>
                <w:b/>
                <w:bCs/>
                <w:spacing w:val="1"/>
              </w:rPr>
              <w:t>内容及说明</w:t>
            </w:r>
          </w:p>
        </w:tc>
        <w:tc>
          <w:tcPr>
            <w:tcW w:w="1417" w:type="dxa"/>
            <w:vAlign w:val="top"/>
          </w:tcPr>
          <w:p w14:paraId="591865B6">
            <w:pPr>
              <w:pStyle w:val="17"/>
              <w:spacing w:before="103" w:line="230" w:lineRule="auto"/>
              <w:ind w:left="504"/>
            </w:pPr>
            <w:r>
              <w:rPr>
                <w:b/>
                <w:bCs/>
                <w:spacing w:val="2"/>
              </w:rPr>
              <w:t>备注</w:t>
            </w:r>
          </w:p>
        </w:tc>
      </w:tr>
      <w:tr w14:paraId="201E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42" w:type="dxa"/>
            <w:vAlign w:val="top"/>
          </w:tcPr>
          <w:p w14:paraId="0A745626">
            <w:pPr>
              <w:pStyle w:val="17"/>
              <w:spacing w:before="155" w:line="156" w:lineRule="exact"/>
              <w:ind w:left="276"/>
            </w:pPr>
            <w:r>
              <w:rPr>
                <w:b/>
                <w:bCs/>
                <w:spacing w:val="-3"/>
                <w:position w:val="-4"/>
              </w:rPr>
              <w:t>一</w:t>
            </w:r>
          </w:p>
        </w:tc>
        <w:tc>
          <w:tcPr>
            <w:tcW w:w="6987" w:type="dxa"/>
            <w:gridSpan w:val="2"/>
            <w:vAlign w:val="top"/>
          </w:tcPr>
          <w:p w14:paraId="3F851DAB">
            <w:pPr>
              <w:pStyle w:val="17"/>
              <w:spacing w:before="53" w:line="228" w:lineRule="auto"/>
              <w:ind w:left="118"/>
            </w:pPr>
            <w:r>
              <w:rPr>
                <w:b/>
                <w:bCs/>
                <w:spacing w:val="4"/>
              </w:rPr>
              <w:t>营业执照</w:t>
            </w:r>
          </w:p>
        </w:tc>
        <w:tc>
          <w:tcPr>
            <w:tcW w:w="1417" w:type="dxa"/>
            <w:vAlign w:val="top"/>
          </w:tcPr>
          <w:p w14:paraId="78C5FBAB">
            <w:pPr>
              <w:rPr>
                <w:rFonts w:ascii="Arial"/>
                <w:sz w:val="21"/>
              </w:rPr>
            </w:pPr>
          </w:p>
        </w:tc>
      </w:tr>
      <w:tr w14:paraId="5DE7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1B773F54">
            <w:pPr>
              <w:pStyle w:val="17"/>
              <w:spacing w:before="87" w:line="189" w:lineRule="auto"/>
              <w:ind w:left="340"/>
            </w:pPr>
            <w:r>
              <w:t>1</w:t>
            </w:r>
          </w:p>
        </w:tc>
        <w:tc>
          <w:tcPr>
            <w:tcW w:w="2476" w:type="dxa"/>
            <w:vAlign w:val="top"/>
          </w:tcPr>
          <w:p w14:paraId="59AAFDB7">
            <w:pPr>
              <w:pStyle w:val="17"/>
              <w:spacing w:before="54" w:line="228" w:lineRule="auto"/>
              <w:ind w:left="296"/>
            </w:pPr>
            <w:r>
              <w:rPr>
                <w:spacing w:val="8"/>
              </w:rPr>
              <w:t>注册年度及注册编号</w:t>
            </w:r>
          </w:p>
        </w:tc>
        <w:tc>
          <w:tcPr>
            <w:tcW w:w="4511" w:type="dxa"/>
            <w:vAlign w:val="top"/>
          </w:tcPr>
          <w:p w14:paraId="48338E08">
            <w:pPr>
              <w:rPr>
                <w:rFonts w:ascii="Arial"/>
                <w:sz w:val="21"/>
              </w:rPr>
            </w:pPr>
          </w:p>
        </w:tc>
        <w:tc>
          <w:tcPr>
            <w:tcW w:w="1417" w:type="dxa"/>
            <w:vAlign w:val="top"/>
          </w:tcPr>
          <w:p w14:paraId="22E6B6B3">
            <w:pPr>
              <w:rPr>
                <w:rFonts w:ascii="Arial"/>
                <w:sz w:val="21"/>
              </w:rPr>
            </w:pPr>
          </w:p>
        </w:tc>
      </w:tr>
      <w:tr w14:paraId="2537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2873FD67">
            <w:pPr>
              <w:pStyle w:val="17"/>
              <w:spacing w:before="87" w:line="189" w:lineRule="auto"/>
              <w:ind w:left="328"/>
            </w:pPr>
            <w:r>
              <w:t>2</w:t>
            </w:r>
          </w:p>
        </w:tc>
        <w:tc>
          <w:tcPr>
            <w:tcW w:w="2476" w:type="dxa"/>
            <w:vAlign w:val="top"/>
          </w:tcPr>
          <w:p w14:paraId="1DB6AE08">
            <w:pPr>
              <w:pStyle w:val="17"/>
              <w:spacing w:before="55" w:line="229" w:lineRule="auto"/>
              <w:ind w:left="401"/>
            </w:pPr>
            <w:r>
              <w:rPr>
                <w:spacing w:val="7"/>
              </w:rPr>
              <w:t>注册资金（万元）</w:t>
            </w:r>
          </w:p>
        </w:tc>
        <w:tc>
          <w:tcPr>
            <w:tcW w:w="4511" w:type="dxa"/>
            <w:vAlign w:val="top"/>
          </w:tcPr>
          <w:p w14:paraId="3AC0FAC1">
            <w:pPr>
              <w:rPr>
                <w:rFonts w:ascii="Arial"/>
                <w:sz w:val="21"/>
              </w:rPr>
            </w:pPr>
          </w:p>
        </w:tc>
        <w:tc>
          <w:tcPr>
            <w:tcW w:w="1417" w:type="dxa"/>
            <w:vAlign w:val="top"/>
          </w:tcPr>
          <w:p w14:paraId="4C2F5E02">
            <w:pPr>
              <w:rPr>
                <w:rFonts w:ascii="Arial"/>
                <w:sz w:val="21"/>
              </w:rPr>
            </w:pPr>
          </w:p>
        </w:tc>
      </w:tr>
      <w:tr w14:paraId="18AB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703D88BC">
            <w:pPr>
              <w:pStyle w:val="17"/>
              <w:spacing w:before="87" w:line="189" w:lineRule="auto"/>
              <w:ind w:left="329"/>
            </w:pPr>
            <w:r>
              <w:t>3</w:t>
            </w:r>
          </w:p>
        </w:tc>
        <w:tc>
          <w:tcPr>
            <w:tcW w:w="2476" w:type="dxa"/>
            <w:vAlign w:val="top"/>
          </w:tcPr>
          <w:p w14:paraId="4795D750">
            <w:pPr>
              <w:pStyle w:val="17"/>
              <w:spacing w:before="54" w:line="229" w:lineRule="auto"/>
              <w:ind w:left="823"/>
            </w:pPr>
            <w:r>
              <w:rPr>
                <w:spacing w:val="6"/>
              </w:rPr>
              <w:t>经营场所</w:t>
            </w:r>
          </w:p>
        </w:tc>
        <w:tc>
          <w:tcPr>
            <w:tcW w:w="4511" w:type="dxa"/>
            <w:vAlign w:val="top"/>
          </w:tcPr>
          <w:p w14:paraId="2E90B923">
            <w:pPr>
              <w:rPr>
                <w:rFonts w:ascii="Arial"/>
                <w:sz w:val="21"/>
              </w:rPr>
            </w:pPr>
          </w:p>
        </w:tc>
        <w:tc>
          <w:tcPr>
            <w:tcW w:w="1417" w:type="dxa"/>
            <w:vAlign w:val="top"/>
          </w:tcPr>
          <w:p w14:paraId="1746E471">
            <w:pPr>
              <w:rPr>
                <w:rFonts w:ascii="Arial"/>
                <w:sz w:val="21"/>
              </w:rPr>
            </w:pPr>
          </w:p>
        </w:tc>
      </w:tr>
      <w:tr w14:paraId="115E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5B4F05A1">
            <w:pPr>
              <w:pStyle w:val="17"/>
              <w:spacing w:before="86" w:line="189" w:lineRule="auto"/>
              <w:ind w:left="324"/>
            </w:pPr>
            <w:r>
              <w:t>4</w:t>
            </w:r>
          </w:p>
        </w:tc>
        <w:tc>
          <w:tcPr>
            <w:tcW w:w="2476" w:type="dxa"/>
            <w:vAlign w:val="top"/>
          </w:tcPr>
          <w:p w14:paraId="062739CD">
            <w:pPr>
              <w:pStyle w:val="17"/>
              <w:spacing w:before="54" w:line="229" w:lineRule="auto"/>
              <w:ind w:left="925"/>
            </w:pPr>
            <w:r>
              <w:rPr>
                <w:spacing w:val="6"/>
              </w:rPr>
              <w:t>有效期</w:t>
            </w:r>
          </w:p>
        </w:tc>
        <w:tc>
          <w:tcPr>
            <w:tcW w:w="4511" w:type="dxa"/>
            <w:vAlign w:val="top"/>
          </w:tcPr>
          <w:p w14:paraId="2AF641E8">
            <w:pPr>
              <w:rPr>
                <w:rFonts w:ascii="Arial"/>
                <w:sz w:val="21"/>
              </w:rPr>
            </w:pPr>
          </w:p>
        </w:tc>
        <w:tc>
          <w:tcPr>
            <w:tcW w:w="1417" w:type="dxa"/>
            <w:vAlign w:val="top"/>
          </w:tcPr>
          <w:p w14:paraId="16D92C7F">
            <w:pPr>
              <w:rPr>
                <w:rFonts w:ascii="Arial"/>
                <w:sz w:val="21"/>
              </w:rPr>
            </w:pPr>
          </w:p>
        </w:tc>
      </w:tr>
      <w:tr w14:paraId="2702E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71B2D1FB">
            <w:pPr>
              <w:pStyle w:val="17"/>
              <w:spacing w:before="94" w:line="183" w:lineRule="auto"/>
              <w:ind w:left="276"/>
            </w:pPr>
            <w:r>
              <w:rPr>
                <w:b/>
                <w:bCs/>
                <w:spacing w:val="-3"/>
              </w:rPr>
              <w:t>二</w:t>
            </w:r>
          </w:p>
        </w:tc>
        <w:tc>
          <w:tcPr>
            <w:tcW w:w="6987" w:type="dxa"/>
            <w:gridSpan w:val="2"/>
            <w:vAlign w:val="top"/>
          </w:tcPr>
          <w:p w14:paraId="684005FB">
            <w:pPr>
              <w:pStyle w:val="17"/>
              <w:spacing w:before="55" w:line="228" w:lineRule="auto"/>
              <w:ind w:left="110"/>
            </w:pPr>
            <w:r>
              <w:rPr>
                <w:b/>
                <w:bCs/>
                <w:spacing w:val="6"/>
              </w:rPr>
              <w:t>税务登记证</w:t>
            </w:r>
          </w:p>
        </w:tc>
        <w:tc>
          <w:tcPr>
            <w:tcW w:w="1417" w:type="dxa"/>
            <w:vAlign w:val="top"/>
          </w:tcPr>
          <w:p w14:paraId="083B8A60">
            <w:pPr>
              <w:rPr>
                <w:rFonts w:ascii="Arial"/>
                <w:sz w:val="21"/>
              </w:rPr>
            </w:pPr>
          </w:p>
        </w:tc>
      </w:tr>
      <w:tr w14:paraId="03C9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19AF08EF">
            <w:pPr>
              <w:pStyle w:val="17"/>
              <w:spacing w:before="88" w:line="189" w:lineRule="auto"/>
              <w:ind w:left="340"/>
            </w:pPr>
            <w:r>
              <w:t>1</w:t>
            </w:r>
          </w:p>
        </w:tc>
        <w:tc>
          <w:tcPr>
            <w:tcW w:w="2476" w:type="dxa"/>
            <w:vAlign w:val="top"/>
          </w:tcPr>
          <w:p w14:paraId="6F801B4C">
            <w:pPr>
              <w:pStyle w:val="17"/>
              <w:spacing w:before="55" w:line="228" w:lineRule="auto"/>
              <w:ind w:left="504"/>
            </w:pPr>
            <w:r>
              <w:rPr>
                <w:spacing w:val="8"/>
              </w:rPr>
              <w:t>税务登记证编号</w:t>
            </w:r>
          </w:p>
        </w:tc>
        <w:tc>
          <w:tcPr>
            <w:tcW w:w="4511" w:type="dxa"/>
            <w:vAlign w:val="top"/>
          </w:tcPr>
          <w:p w14:paraId="75E6EC1A">
            <w:pPr>
              <w:rPr>
                <w:rFonts w:ascii="Arial"/>
                <w:sz w:val="21"/>
              </w:rPr>
            </w:pPr>
          </w:p>
        </w:tc>
        <w:tc>
          <w:tcPr>
            <w:tcW w:w="1417" w:type="dxa"/>
            <w:vAlign w:val="top"/>
          </w:tcPr>
          <w:p w14:paraId="69C4C905">
            <w:pPr>
              <w:rPr>
                <w:rFonts w:ascii="Arial"/>
                <w:sz w:val="21"/>
              </w:rPr>
            </w:pPr>
          </w:p>
        </w:tc>
      </w:tr>
      <w:tr w14:paraId="067A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015108AE">
            <w:pPr>
              <w:pStyle w:val="17"/>
              <w:spacing w:before="57" w:line="230" w:lineRule="auto"/>
              <w:ind w:left="272"/>
            </w:pPr>
            <w:r>
              <w:rPr>
                <w:b/>
                <w:bCs/>
                <w:spacing w:val="-2"/>
              </w:rPr>
              <w:t>三</w:t>
            </w:r>
          </w:p>
        </w:tc>
        <w:tc>
          <w:tcPr>
            <w:tcW w:w="6987" w:type="dxa"/>
            <w:gridSpan w:val="2"/>
            <w:vAlign w:val="top"/>
          </w:tcPr>
          <w:p w14:paraId="66C10134">
            <w:pPr>
              <w:pStyle w:val="17"/>
              <w:spacing w:before="57" w:line="228" w:lineRule="auto"/>
              <w:ind w:left="112"/>
            </w:pPr>
            <w:r>
              <w:rPr>
                <w:b/>
                <w:bCs/>
                <w:spacing w:val="8"/>
              </w:rPr>
              <w:t>其他</w:t>
            </w:r>
            <w:r>
              <w:rPr>
                <w:spacing w:val="8"/>
              </w:rPr>
              <w:t>（投标人认为需补充的其他说明）</w:t>
            </w:r>
          </w:p>
        </w:tc>
        <w:tc>
          <w:tcPr>
            <w:tcW w:w="1417" w:type="dxa"/>
            <w:vAlign w:val="top"/>
          </w:tcPr>
          <w:p w14:paraId="5BB9E85C">
            <w:pPr>
              <w:rPr>
                <w:rFonts w:ascii="Arial"/>
                <w:sz w:val="21"/>
              </w:rPr>
            </w:pPr>
          </w:p>
        </w:tc>
      </w:tr>
      <w:tr w14:paraId="0313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42" w:type="dxa"/>
            <w:vAlign w:val="top"/>
          </w:tcPr>
          <w:p w14:paraId="2B2C88CA">
            <w:pPr>
              <w:pStyle w:val="17"/>
              <w:spacing w:before="89" w:line="189" w:lineRule="auto"/>
              <w:ind w:left="340"/>
            </w:pPr>
            <w:r>
              <w:t>1</w:t>
            </w:r>
          </w:p>
        </w:tc>
        <w:tc>
          <w:tcPr>
            <w:tcW w:w="2476" w:type="dxa"/>
            <w:vAlign w:val="top"/>
          </w:tcPr>
          <w:p w14:paraId="72037C08">
            <w:pPr>
              <w:rPr>
                <w:rFonts w:ascii="Arial"/>
                <w:sz w:val="21"/>
              </w:rPr>
            </w:pPr>
          </w:p>
        </w:tc>
        <w:tc>
          <w:tcPr>
            <w:tcW w:w="4511" w:type="dxa"/>
            <w:vAlign w:val="top"/>
          </w:tcPr>
          <w:p w14:paraId="0EED83B5">
            <w:pPr>
              <w:rPr>
                <w:rFonts w:ascii="Arial"/>
                <w:sz w:val="21"/>
              </w:rPr>
            </w:pPr>
          </w:p>
        </w:tc>
        <w:tc>
          <w:tcPr>
            <w:tcW w:w="1417" w:type="dxa"/>
            <w:vAlign w:val="top"/>
          </w:tcPr>
          <w:p w14:paraId="06708841">
            <w:pPr>
              <w:rPr>
                <w:rFonts w:ascii="Arial"/>
                <w:sz w:val="21"/>
              </w:rPr>
            </w:pPr>
          </w:p>
        </w:tc>
      </w:tr>
    </w:tbl>
    <w:p w14:paraId="5AF02BDB">
      <w:pPr>
        <w:spacing w:before="51" w:line="273" w:lineRule="auto"/>
        <w:ind w:left="1060" w:right="1802" w:hanging="629"/>
        <w:rPr>
          <w:rFonts w:ascii="宋体" w:hAnsi="宋体" w:eastAsia="宋体" w:cs="宋体"/>
          <w:sz w:val="20"/>
          <w:szCs w:val="20"/>
        </w:rPr>
      </w:pPr>
      <w:r>
        <w:rPr>
          <w:rFonts w:ascii="宋体" w:hAnsi="宋体" w:eastAsia="宋体" w:cs="宋体"/>
          <w:spacing w:val="10"/>
          <w:sz w:val="20"/>
          <w:szCs w:val="20"/>
        </w:rPr>
        <w:t>注：1、在按要求填写好此表格后，各投标单位可以用其它的方式，就自身整</w:t>
      </w:r>
      <w:r>
        <w:rPr>
          <w:rFonts w:ascii="宋体" w:hAnsi="宋体" w:eastAsia="宋体" w:cs="宋体"/>
          <w:spacing w:val="9"/>
          <w:sz w:val="20"/>
          <w:szCs w:val="20"/>
        </w:rPr>
        <w:t>体情况作出详</w:t>
      </w:r>
      <w:r>
        <w:rPr>
          <w:rFonts w:ascii="宋体" w:hAnsi="宋体" w:eastAsia="宋体" w:cs="宋体"/>
          <w:sz w:val="20"/>
          <w:szCs w:val="20"/>
        </w:rPr>
        <w:t xml:space="preserve"> </w:t>
      </w:r>
      <w:r>
        <w:rPr>
          <w:rFonts w:ascii="宋体" w:hAnsi="宋体" w:eastAsia="宋体" w:cs="宋体"/>
          <w:spacing w:val="5"/>
          <w:sz w:val="20"/>
          <w:szCs w:val="20"/>
        </w:rPr>
        <w:t>细的介绍。</w:t>
      </w:r>
    </w:p>
    <w:p w14:paraId="148FA163">
      <w:pPr>
        <w:pStyle w:val="7"/>
        <w:spacing w:line="253" w:lineRule="auto"/>
      </w:pPr>
    </w:p>
    <w:p w14:paraId="3E715C8C">
      <w:pPr>
        <w:spacing w:before="122" w:line="221" w:lineRule="auto"/>
        <w:ind w:left="642"/>
        <w:rPr>
          <w:rFonts w:ascii="黑体" w:hAnsi="黑体" w:eastAsia="黑体" w:cs="黑体"/>
          <w:sz w:val="24"/>
          <w:szCs w:val="24"/>
        </w:rPr>
      </w:pPr>
      <w:r>
        <w:rPr>
          <w:rFonts w:hint="eastAsia" w:ascii="黑体" w:hAnsi="黑体" w:eastAsia="黑体" w:cs="黑体"/>
          <w:b/>
          <w:bCs/>
          <w:spacing w:val="-3"/>
          <w:sz w:val="24"/>
          <w:szCs w:val="24"/>
          <w:lang w:val="en-US" w:eastAsia="zh-CN"/>
        </w:rPr>
        <w:t>6</w:t>
      </w:r>
      <w:r>
        <w:rPr>
          <w:rFonts w:ascii="黑体" w:hAnsi="黑体" w:eastAsia="黑体" w:cs="黑体"/>
          <w:b/>
          <w:bCs/>
          <w:spacing w:val="-3"/>
          <w:sz w:val="24"/>
          <w:szCs w:val="24"/>
        </w:rPr>
        <w:t>、</w:t>
      </w:r>
      <w:r>
        <w:rPr>
          <w:rFonts w:hint="eastAsia" w:ascii="黑体" w:hAnsi="黑体" w:eastAsia="黑体" w:cs="黑体"/>
          <w:b/>
          <w:bCs/>
          <w:spacing w:val="-3"/>
          <w:sz w:val="24"/>
          <w:szCs w:val="24"/>
          <w:lang w:val="en-US" w:eastAsia="zh-CN"/>
        </w:rPr>
        <w:t>投标人具有有效期内的《食品经营许可证》</w:t>
      </w:r>
    </w:p>
    <w:p w14:paraId="2777D600">
      <w:pPr>
        <w:pStyle w:val="7"/>
        <w:spacing w:line="254" w:lineRule="auto"/>
      </w:pPr>
    </w:p>
    <w:p w14:paraId="46ED1904">
      <w:pPr>
        <w:pStyle w:val="7"/>
        <w:spacing w:line="254" w:lineRule="auto"/>
        <w:ind w:left="0" w:leftChars="0" w:firstLine="2318" w:firstLineChars="1104"/>
      </w:pPr>
      <w:r>
        <w:rPr>
          <w:rFonts w:hint="eastAsia" w:ascii="宋体" w:hAnsi="宋体" w:eastAsia="宋体" w:cs="宋体"/>
          <w:bCs/>
          <w:kern w:val="0"/>
          <w:szCs w:val="21"/>
          <w:lang w:eastAsia="zh-CN"/>
        </w:rPr>
        <w:t>（</w:t>
      </w:r>
      <w:r>
        <w:rPr>
          <w:rFonts w:hint="eastAsia" w:ascii="宋体" w:hAnsi="宋体" w:eastAsia="宋体" w:cs="宋体"/>
          <w:bCs/>
          <w:kern w:val="0"/>
          <w:szCs w:val="21"/>
        </w:rPr>
        <w:t>提供相应证照扫描件</w:t>
      </w:r>
      <w:r>
        <w:rPr>
          <w:rFonts w:hint="eastAsia" w:ascii="宋体" w:hAnsi="宋体" w:eastAsia="宋体" w:cs="宋体"/>
          <w:szCs w:val="21"/>
        </w:rPr>
        <w:t>）</w:t>
      </w:r>
    </w:p>
    <w:p w14:paraId="1880322E">
      <w:pPr>
        <w:pStyle w:val="7"/>
        <w:spacing w:line="254" w:lineRule="auto"/>
      </w:pPr>
    </w:p>
    <w:p w14:paraId="3BC499BE">
      <w:pPr>
        <w:pStyle w:val="7"/>
        <w:spacing w:line="254" w:lineRule="auto"/>
      </w:pPr>
    </w:p>
    <w:p w14:paraId="1A677E78">
      <w:pPr>
        <w:spacing w:before="122" w:line="221" w:lineRule="auto"/>
        <w:ind w:left="642"/>
        <w:rPr>
          <w:rFonts w:ascii="黑体" w:hAnsi="黑体" w:eastAsia="黑体" w:cs="黑体"/>
          <w:sz w:val="24"/>
          <w:szCs w:val="24"/>
        </w:rPr>
      </w:pPr>
      <w:r>
        <w:rPr>
          <w:rFonts w:hint="eastAsia" w:ascii="黑体" w:hAnsi="黑体" w:eastAsia="黑体" w:cs="黑体"/>
          <w:b/>
          <w:bCs/>
          <w:spacing w:val="-3"/>
          <w:sz w:val="24"/>
          <w:szCs w:val="24"/>
          <w:lang w:val="en-US" w:eastAsia="zh-CN"/>
        </w:rPr>
        <w:t>7</w:t>
      </w:r>
      <w:r>
        <w:rPr>
          <w:rFonts w:ascii="黑体" w:hAnsi="黑体" w:eastAsia="黑体" w:cs="黑体"/>
          <w:b/>
          <w:bCs/>
          <w:spacing w:val="-3"/>
          <w:sz w:val="24"/>
          <w:szCs w:val="24"/>
        </w:rPr>
        <w:t>、</w:t>
      </w:r>
      <w:r>
        <w:rPr>
          <w:rFonts w:hint="eastAsia" w:ascii="黑体" w:hAnsi="黑体" w:eastAsia="黑体" w:cs="黑体"/>
          <w:b/>
          <w:bCs/>
          <w:spacing w:val="-3"/>
          <w:sz w:val="24"/>
          <w:szCs w:val="24"/>
          <w:lang w:val="en-US" w:eastAsia="zh-CN"/>
        </w:rPr>
        <w:t>投标人需提供符合要求的《中小企业声明函》</w:t>
      </w:r>
    </w:p>
    <w:p w14:paraId="4D14BA63">
      <w:pPr>
        <w:pStyle w:val="7"/>
        <w:spacing w:line="254" w:lineRule="auto"/>
      </w:pPr>
    </w:p>
    <w:p w14:paraId="1B7BEE5F">
      <w:pPr>
        <w:pStyle w:val="7"/>
        <w:spacing w:line="254" w:lineRule="auto"/>
      </w:pPr>
    </w:p>
    <w:p w14:paraId="305FB6A3">
      <w:pPr>
        <w:pStyle w:val="7"/>
        <w:spacing w:line="254" w:lineRule="auto"/>
      </w:pPr>
    </w:p>
    <w:p w14:paraId="6E6C7361">
      <w:pPr>
        <w:spacing w:before="79" w:line="221" w:lineRule="auto"/>
        <w:ind w:left="1547"/>
        <w:jc w:val="center"/>
        <w:outlineLvl w:val="2"/>
        <w:rPr>
          <w:rFonts w:ascii="宋体" w:hAnsi="宋体" w:eastAsia="宋体" w:cs="宋体"/>
          <w:sz w:val="24"/>
          <w:szCs w:val="24"/>
        </w:rPr>
      </w:pPr>
      <w:bookmarkStart w:id="56" w:name="bookmark42"/>
      <w:bookmarkEnd w:id="56"/>
      <w:bookmarkStart w:id="57" w:name="bookmark43"/>
      <w:bookmarkEnd w:id="57"/>
      <w:r>
        <w:rPr>
          <w:rFonts w:hint="eastAsia" w:ascii="宋体" w:hAnsi="宋体" w:eastAsia="宋体" w:cs="宋体"/>
          <w:b/>
          <w:bCs/>
          <w:spacing w:val="-2"/>
          <w:sz w:val="24"/>
          <w:szCs w:val="24"/>
          <w:lang w:val="en-US" w:eastAsia="zh-CN"/>
        </w:rPr>
        <w:t>四</w:t>
      </w:r>
      <w:r>
        <w:rPr>
          <w:rFonts w:ascii="宋体" w:hAnsi="宋体" w:eastAsia="宋体" w:cs="宋体"/>
          <w:b/>
          <w:bCs/>
          <w:spacing w:val="-2"/>
          <w:sz w:val="24"/>
          <w:szCs w:val="24"/>
        </w:rPr>
        <w:t>、实施方案（工作措施、工作方法、工作手</w:t>
      </w:r>
      <w:r>
        <w:rPr>
          <w:rFonts w:ascii="宋体" w:hAnsi="宋体" w:eastAsia="宋体" w:cs="宋体"/>
          <w:b/>
          <w:bCs/>
          <w:spacing w:val="-3"/>
          <w:sz w:val="24"/>
          <w:szCs w:val="24"/>
        </w:rPr>
        <w:t>段、工作流程）</w:t>
      </w:r>
    </w:p>
    <w:p w14:paraId="52A7B3C4">
      <w:pPr>
        <w:spacing w:before="79" w:line="221" w:lineRule="auto"/>
        <w:ind w:left="1547"/>
        <w:jc w:val="center"/>
        <w:outlineLvl w:val="2"/>
        <w:rPr>
          <w:rFonts w:ascii="宋体" w:hAnsi="宋体" w:eastAsia="宋体" w:cs="宋体"/>
          <w:b/>
          <w:bCs/>
          <w:spacing w:val="-2"/>
          <w:sz w:val="24"/>
          <w:szCs w:val="24"/>
        </w:rPr>
      </w:pPr>
      <w:bookmarkStart w:id="58" w:name="bookmark45"/>
      <w:bookmarkEnd w:id="58"/>
      <w:bookmarkStart w:id="59" w:name="bookmark44"/>
      <w:bookmarkEnd w:id="59"/>
      <w:r>
        <w:rPr>
          <w:rFonts w:hint="eastAsia" w:ascii="宋体" w:hAnsi="宋体" w:eastAsia="宋体" w:cs="宋体"/>
          <w:b/>
          <w:bCs/>
          <w:spacing w:val="-2"/>
          <w:sz w:val="24"/>
          <w:szCs w:val="24"/>
          <w:lang w:val="en-US" w:eastAsia="zh-CN"/>
        </w:rPr>
        <w:t>五</w:t>
      </w:r>
      <w:r>
        <w:rPr>
          <w:rFonts w:ascii="宋体" w:hAnsi="宋体" w:eastAsia="宋体" w:cs="宋体"/>
          <w:b/>
          <w:bCs/>
          <w:spacing w:val="-2"/>
          <w:sz w:val="24"/>
          <w:szCs w:val="24"/>
        </w:rPr>
        <w:t>、项目重点难点分析、应对措施及相关的合理化建议</w:t>
      </w:r>
    </w:p>
    <w:p w14:paraId="5682CDA0">
      <w:pPr>
        <w:spacing w:before="79" w:line="221" w:lineRule="auto"/>
        <w:ind w:left="1547"/>
        <w:jc w:val="center"/>
        <w:outlineLvl w:val="2"/>
        <w:rPr>
          <w:rFonts w:ascii="宋体" w:hAnsi="宋体" w:eastAsia="宋体" w:cs="宋体"/>
          <w:b/>
          <w:bCs/>
          <w:spacing w:val="-2"/>
          <w:sz w:val="24"/>
          <w:szCs w:val="24"/>
        </w:rPr>
      </w:pPr>
      <w:r>
        <w:rPr>
          <w:rFonts w:hint="eastAsia" w:ascii="宋体" w:hAnsi="宋体" w:eastAsia="宋体" w:cs="宋体"/>
          <w:b/>
          <w:bCs/>
          <w:spacing w:val="-2"/>
          <w:sz w:val="24"/>
          <w:szCs w:val="24"/>
          <w:lang w:val="en-US" w:eastAsia="zh-CN"/>
        </w:rPr>
        <w:t>六</w:t>
      </w:r>
      <w:r>
        <w:rPr>
          <w:rFonts w:ascii="宋体" w:hAnsi="宋体" w:eastAsia="宋体" w:cs="宋体"/>
          <w:b/>
          <w:bCs/>
          <w:spacing w:val="-2"/>
          <w:sz w:val="24"/>
          <w:szCs w:val="24"/>
        </w:rPr>
        <w:t>、质量（完成时间、安全、环保、应急）保障措施及方案</w:t>
      </w:r>
    </w:p>
    <w:p w14:paraId="6D48CEF4">
      <w:pPr>
        <w:spacing w:before="79" w:line="221" w:lineRule="auto"/>
        <w:ind w:left="1547"/>
        <w:jc w:val="center"/>
        <w:outlineLvl w:val="2"/>
        <w:rPr>
          <w:rFonts w:ascii="宋体" w:hAnsi="宋体" w:eastAsia="宋体" w:cs="宋体"/>
          <w:b/>
          <w:bCs/>
          <w:spacing w:val="-2"/>
          <w:sz w:val="24"/>
          <w:szCs w:val="24"/>
        </w:rPr>
      </w:pPr>
      <w:r>
        <w:rPr>
          <w:rFonts w:hint="eastAsia" w:ascii="宋体" w:hAnsi="宋体" w:eastAsia="宋体" w:cs="宋体"/>
          <w:b/>
          <w:bCs/>
          <w:spacing w:val="-2"/>
          <w:sz w:val="24"/>
          <w:szCs w:val="24"/>
          <w:lang w:val="en-US" w:eastAsia="zh-CN"/>
        </w:rPr>
        <w:t>七</w:t>
      </w:r>
      <w:r>
        <w:rPr>
          <w:rFonts w:ascii="宋体" w:hAnsi="宋体" w:eastAsia="宋体" w:cs="宋体"/>
          <w:b/>
          <w:bCs/>
          <w:spacing w:val="-2"/>
          <w:sz w:val="24"/>
          <w:szCs w:val="24"/>
        </w:rPr>
        <w:t>、违约承诺</w:t>
      </w:r>
    </w:p>
    <w:p w14:paraId="2C2295FC">
      <w:pPr>
        <w:spacing w:before="79" w:line="221" w:lineRule="auto"/>
        <w:ind w:left="1547"/>
        <w:jc w:val="center"/>
        <w:outlineLvl w:val="2"/>
        <w:rPr>
          <w:rFonts w:ascii="宋体" w:hAnsi="宋体" w:eastAsia="宋体" w:cs="宋体"/>
          <w:b/>
          <w:bCs/>
          <w:spacing w:val="-2"/>
          <w:sz w:val="24"/>
          <w:szCs w:val="24"/>
        </w:rPr>
      </w:pPr>
      <w:r>
        <w:rPr>
          <w:rFonts w:hint="eastAsia" w:ascii="宋体" w:hAnsi="宋体" w:eastAsia="宋体" w:cs="宋体"/>
          <w:b/>
          <w:bCs/>
          <w:spacing w:val="-2"/>
          <w:sz w:val="24"/>
          <w:szCs w:val="24"/>
          <w:lang w:val="en-US" w:eastAsia="zh-CN"/>
        </w:rPr>
        <w:t>八</w:t>
      </w:r>
      <w:r>
        <w:rPr>
          <w:rFonts w:ascii="宋体" w:hAnsi="宋体" w:eastAsia="宋体" w:cs="宋体"/>
          <w:b/>
          <w:bCs/>
          <w:spacing w:val="-2"/>
          <w:sz w:val="24"/>
          <w:szCs w:val="24"/>
        </w:rPr>
        <w:t>、</w:t>
      </w:r>
      <w:r>
        <w:rPr>
          <w:rFonts w:hint="eastAsia" w:ascii="宋体" w:hAnsi="宋体" w:eastAsia="宋体" w:cs="宋体"/>
          <w:b/>
          <w:bCs/>
          <w:spacing w:val="-2"/>
          <w:sz w:val="24"/>
          <w:szCs w:val="24"/>
        </w:rPr>
        <w:t>拟安排项目负责人情况（仅限1人）</w:t>
      </w:r>
    </w:p>
    <w:p w14:paraId="3F4716BC">
      <w:pPr>
        <w:spacing w:before="79" w:line="221" w:lineRule="auto"/>
        <w:ind w:left="1547"/>
        <w:jc w:val="center"/>
        <w:outlineLvl w:val="2"/>
        <w:rPr>
          <w:rFonts w:ascii="宋体" w:hAnsi="宋体" w:eastAsia="宋体" w:cs="宋体"/>
          <w:b/>
          <w:bCs/>
          <w:spacing w:val="-2"/>
          <w:sz w:val="24"/>
          <w:szCs w:val="24"/>
        </w:rPr>
      </w:pPr>
      <w:r>
        <w:rPr>
          <w:rFonts w:hint="eastAsia" w:ascii="宋体" w:hAnsi="宋体" w:eastAsia="宋体" w:cs="宋体"/>
          <w:b/>
          <w:bCs/>
          <w:spacing w:val="-2"/>
          <w:sz w:val="24"/>
          <w:szCs w:val="24"/>
          <w:lang w:val="en-US" w:eastAsia="zh-CN"/>
        </w:rPr>
        <w:t>九</w:t>
      </w:r>
      <w:r>
        <w:rPr>
          <w:rFonts w:ascii="宋体" w:hAnsi="宋体" w:eastAsia="宋体" w:cs="宋体"/>
          <w:b/>
          <w:bCs/>
          <w:spacing w:val="-2"/>
          <w:sz w:val="24"/>
          <w:szCs w:val="24"/>
        </w:rPr>
        <w:t>、</w:t>
      </w:r>
      <w:r>
        <w:rPr>
          <w:rFonts w:hint="eastAsia" w:ascii="宋体" w:hAnsi="宋体" w:eastAsia="宋体" w:cs="宋体"/>
          <w:b/>
          <w:bCs/>
          <w:spacing w:val="-2"/>
          <w:sz w:val="24"/>
          <w:szCs w:val="24"/>
        </w:rPr>
        <w:t>拟安排的项目团队成员（项目负责人除外）情况</w:t>
      </w:r>
    </w:p>
    <w:p w14:paraId="60B8E3BE">
      <w:pPr>
        <w:spacing w:before="79" w:line="221" w:lineRule="auto"/>
        <w:ind w:left="1547"/>
        <w:jc w:val="center"/>
        <w:outlineLvl w:val="2"/>
        <w:rPr>
          <w:rFonts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eastAsia="zh-CN"/>
        </w:rPr>
        <w:t>投标人</w:t>
      </w:r>
      <w:r>
        <w:rPr>
          <w:rFonts w:hint="eastAsia" w:ascii="宋体" w:hAnsi="宋体" w:eastAsia="宋体" w:cs="宋体"/>
          <w:b/>
          <w:bCs/>
          <w:spacing w:val="-2"/>
          <w:sz w:val="24"/>
          <w:szCs w:val="24"/>
        </w:rPr>
        <w:t>通过相关认证情况</w:t>
      </w:r>
    </w:p>
    <w:p w14:paraId="7922EE2C">
      <w:pPr>
        <w:spacing w:before="79" w:line="221" w:lineRule="auto"/>
        <w:ind w:left="1547"/>
        <w:jc w:val="center"/>
        <w:outlineLvl w:val="2"/>
        <w:rPr>
          <w:rFonts w:hint="eastAsia"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一</w:t>
      </w:r>
      <w:r>
        <w:rPr>
          <w:rFonts w:ascii="宋体" w:hAnsi="宋体" w:eastAsia="宋体" w:cs="宋体"/>
          <w:b/>
          <w:bCs/>
          <w:spacing w:val="-2"/>
          <w:sz w:val="24"/>
          <w:szCs w:val="24"/>
        </w:rPr>
        <w:t>、</w:t>
      </w:r>
      <w:r>
        <w:rPr>
          <w:rFonts w:hint="eastAsia" w:ascii="宋体" w:hAnsi="宋体" w:eastAsia="宋体" w:cs="宋体"/>
          <w:b/>
          <w:bCs/>
          <w:spacing w:val="-2"/>
          <w:sz w:val="24"/>
          <w:szCs w:val="24"/>
        </w:rPr>
        <w:t>项目拟使用的车辆（场地、工具、机器）情况</w:t>
      </w:r>
    </w:p>
    <w:p w14:paraId="70D31D93">
      <w:pPr>
        <w:spacing w:before="79" w:line="221" w:lineRule="auto"/>
        <w:ind w:left="1547"/>
        <w:jc w:val="center"/>
        <w:outlineLvl w:val="2"/>
        <w:rPr>
          <w:rFonts w:hint="eastAsia"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二</w:t>
      </w:r>
      <w:r>
        <w:rPr>
          <w:rFonts w:ascii="宋体" w:hAnsi="宋体" w:eastAsia="宋体" w:cs="宋体"/>
          <w:b/>
          <w:bCs/>
          <w:spacing w:val="-2"/>
          <w:sz w:val="24"/>
          <w:szCs w:val="24"/>
        </w:rPr>
        <w:t>、</w:t>
      </w:r>
      <w:r>
        <w:rPr>
          <w:rFonts w:hint="eastAsia" w:ascii="宋体" w:hAnsi="宋体" w:eastAsia="宋体" w:cs="宋体"/>
          <w:b/>
          <w:bCs/>
          <w:spacing w:val="-2"/>
          <w:sz w:val="24"/>
          <w:szCs w:val="24"/>
          <w:lang w:val="en-US" w:eastAsia="zh-CN"/>
        </w:rPr>
        <w:t>食品安全考核</w:t>
      </w:r>
    </w:p>
    <w:p w14:paraId="63E386B0">
      <w:pPr>
        <w:spacing w:before="79" w:line="221" w:lineRule="auto"/>
        <w:ind w:left="1547"/>
        <w:jc w:val="center"/>
        <w:outlineLvl w:val="2"/>
        <w:rPr>
          <w:rFonts w:hint="eastAsia" w:ascii="宋体" w:hAnsi="宋体" w:eastAsia="宋体" w:cs="宋体"/>
          <w:b/>
          <w:bCs/>
          <w:spacing w:val="-2"/>
          <w:sz w:val="24"/>
          <w:szCs w:val="24"/>
          <w:lang w:val="en-US" w:eastAsia="zh-CN"/>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三</w:t>
      </w:r>
      <w:r>
        <w:rPr>
          <w:rFonts w:ascii="宋体" w:hAnsi="宋体" w:eastAsia="宋体" w:cs="宋体"/>
          <w:b/>
          <w:bCs/>
          <w:spacing w:val="-2"/>
          <w:sz w:val="24"/>
          <w:szCs w:val="24"/>
        </w:rPr>
        <w:t>、</w:t>
      </w:r>
      <w:r>
        <w:rPr>
          <w:rFonts w:hint="eastAsia" w:ascii="宋体" w:hAnsi="宋体" w:eastAsia="宋体" w:cs="宋体"/>
          <w:b/>
          <w:bCs/>
          <w:spacing w:val="-2"/>
          <w:sz w:val="24"/>
          <w:szCs w:val="24"/>
          <w:lang w:val="en-US" w:eastAsia="zh-CN"/>
        </w:rPr>
        <w:t>无食品安全事故的证明</w:t>
      </w:r>
    </w:p>
    <w:p w14:paraId="6C21B3BC">
      <w:pPr>
        <w:spacing w:before="79" w:line="221" w:lineRule="auto"/>
        <w:ind w:left="1547"/>
        <w:jc w:val="center"/>
        <w:outlineLvl w:val="2"/>
        <w:rPr>
          <w:rFonts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四</w:t>
      </w:r>
      <w:r>
        <w:rPr>
          <w:rFonts w:ascii="宋体" w:hAnsi="宋体" w:eastAsia="宋体" w:cs="宋体"/>
          <w:b/>
          <w:bCs/>
          <w:spacing w:val="-2"/>
          <w:sz w:val="24"/>
          <w:szCs w:val="24"/>
        </w:rPr>
        <w:t>、</w:t>
      </w:r>
      <w:r>
        <w:rPr>
          <w:rFonts w:hint="eastAsia" w:ascii="宋体" w:hAnsi="宋体" w:eastAsia="宋体" w:cs="宋体"/>
          <w:b/>
          <w:bCs/>
          <w:spacing w:val="-2"/>
          <w:sz w:val="24"/>
          <w:szCs w:val="24"/>
        </w:rPr>
        <w:t>服务网点</w:t>
      </w:r>
    </w:p>
    <w:p w14:paraId="68E78192">
      <w:pPr>
        <w:spacing w:before="79" w:line="221" w:lineRule="auto"/>
        <w:ind w:left="1547"/>
        <w:jc w:val="center"/>
        <w:outlineLvl w:val="2"/>
        <w:rPr>
          <w:rFonts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五</w:t>
      </w:r>
      <w:r>
        <w:rPr>
          <w:rFonts w:ascii="宋体" w:hAnsi="宋体" w:eastAsia="宋体" w:cs="宋体"/>
          <w:b/>
          <w:bCs/>
          <w:spacing w:val="-2"/>
          <w:sz w:val="24"/>
          <w:szCs w:val="24"/>
        </w:rPr>
        <w:t>、</w:t>
      </w:r>
      <w:r>
        <w:rPr>
          <w:rFonts w:hint="eastAsia" w:ascii="宋体" w:hAnsi="宋体" w:eastAsia="宋体" w:cs="宋体"/>
          <w:b/>
          <w:bCs/>
          <w:spacing w:val="-2"/>
          <w:sz w:val="24"/>
          <w:szCs w:val="24"/>
        </w:rPr>
        <w:t>同类项目业绩</w:t>
      </w:r>
    </w:p>
    <w:p w14:paraId="5DBCBAB7">
      <w:pPr>
        <w:spacing w:before="79" w:line="221" w:lineRule="auto"/>
        <w:ind w:left="1547"/>
        <w:jc w:val="center"/>
        <w:outlineLvl w:val="2"/>
        <w:rPr>
          <w:rFonts w:hint="eastAsia" w:ascii="宋体" w:hAnsi="宋体" w:eastAsia="宋体" w:cs="宋体"/>
          <w:b/>
          <w:bCs/>
          <w:spacing w:val="-2"/>
          <w:sz w:val="24"/>
          <w:szCs w:val="24"/>
        </w:rPr>
      </w:pPr>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六</w:t>
      </w:r>
      <w:r>
        <w:rPr>
          <w:rFonts w:ascii="宋体" w:hAnsi="宋体" w:eastAsia="宋体" w:cs="宋体"/>
          <w:b/>
          <w:bCs/>
          <w:spacing w:val="-2"/>
          <w:sz w:val="24"/>
          <w:szCs w:val="24"/>
        </w:rPr>
        <w:t>、</w:t>
      </w:r>
      <w:r>
        <w:rPr>
          <w:rFonts w:hint="eastAsia" w:ascii="宋体" w:hAnsi="宋体" w:eastAsia="宋体" w:cs="宋体"/>
          <w:b/>
          <w:bCs/>
          <w:spacing w:val="-2"/>
          <w:sz w:val="24"/>
          <w:szCs w:val="24"/>
        </w:rPr>
        <w:t>履约评价情况</w:t>
      </w:r>
    </w:p>
    <w:p w14:paraId="69D4F993">
      <w:pPr>
        <w:pStyle w:val="7"/>
        <w:rPr>
          <w:rFonts w:hint="eastAsia" w:ascii="宋体" w:hAnsi="宋体" w:eastAsia="宋体" w:cs="宋体"/>
          <w:b/>
          <w:bCs/>
          <w:spacing w:val="-2"/>
          <w:sz w:val="24"/>
          <w:szCs w:val="24"/>
        </w:rPr>
      </w:pPr>
    </w:p>
    <w:p w14:paraId="1DA19DEF">
      <w:pPr>
        <w:pStyle w:val="7"/>
        <w:rPr>
          <w:rFonts w:hint="eastAsia" w:ascii="宋体" w:hAnsi="宋体" w:eastAsia="宋体" w:cs="宋体"/>
          <w:b/>
          <w:bCs/>
          <w:spacing w:val="-2"/>
          <w:sz w:val="24"/>
          <w:szCs w:val="24"/>
        </w:rPr>
      </w:pPr>
    </w:p>
    <w:p w14:paraId="4B7A0D5B">
      <w:pPr>
        <w:pStyle w:val="7"/>
        <w:rPr>
          <w:rFonts w:hint="eastAsia" w:ascii="宋体" w:hAnsi="宋体" w:eastAsia="宋体" w:cs="宋体"/>
          <w:b/>
          <w:bCs/>
          <w:spacing w:val="-2"/>
          <w:sz w:val="24"/>
          <w:szCs w:val="24"/>
        </w:rPr>
      </w:pPr>
    </w:p>
    <w:p w14:paraId="25695E68">
      <w:pPr>
        <w:pStyle w:val="7"/>
        <w:rPr>
          <w:rFonts w:hint="eastAsia" w:ascii="宋体" w:hAnsi="宋体" w:eastAsia="宋体" w:cs="宋体"/>
          <w:b/>
          <w:bCs/>
          <w:spacing w:val="-2"/>
          <w:sz w:val="24"/>
          <w:szCs w:val="24"/>
        </w:rPr>
      </w:pPr>
    </w:p>
    <w:p w14:paraId="2B428BEE">
      <w:pPr>
        <w:pStyle w:val="7"/>
        <w:rPr>
          <w:rFonts w:hint="eastAsia" w:ascii="宋体" w:hAnsi="宋体" w:eastAsia="宋体" w:cs="宋体"/>
          <w:b/>
          <w:bCs/>
          <w:spacing w:val="-2"/>
          <w:sz w:val="24"/>
          <w:szCs w:val="24"/>
        </w:rPr>
      </w:pPr>
    </w:p>
    <w:p w14:paraId="3FCC979B">
      <w:pPr>
        <w:spacing w:line="91" w:lineRule="auto"/>
        <w:rPr>
          <w:rFonts w:ascii="Arial"/>
          <w:sz w:val="2"/>
        </w:rPr>
      </w:pPr>
    </w:p>
    <w:p w14:paraId="5633BE1E">
      <w:pPr>
        <w:spacing w:before="79" w:line="220" w:lineRule="auto"/>
        <w:ind w:left="3904"/>
        <w:outlineLvl w:val="2"/>
        <w:rPr>
          <w:rFonts w:ascii="宋体" w:hAnsi="宋体" w:eastAsia="宋体" w:cs="宋体"/>
          <w:sz w:val="24"/>
          <w:szCs w:val="24"/>
        </w:rPr>
      </w:pPr>
      <w:bookmarkStart w:id="60" w:name="bookmark66"/>
      <w:bookmarkEnd w:id="60"/>
      <w:bookmarkStart w:id="61" w:name="bookmark67"/>
      <w:bookmarkEnd w:id="61"/>
      <w:bookmarkStart w:id="62" w:name="bookmark68"/>
      <w:bookmarkEnd w:id="62"/>
      <w:r>
        <w:rPr>
          <w:rFonts w:ascii="宋体" w:hAnsi="宋体" w:eastAsia="宋体" w:cs="宋体"/>
          <w:b/>
          <w:bCs/>
          <w:spacing w:val="-3"/>
          <w:sz w:val="24"/>
          <w:szCs w:val="24"/>
        </w:rPr>
        <w:t>十</w:t>
      </w:r>
      <w:r>
        <w:rPr>
          <w:rFonts w:hint="eastAsia" w:ascii="宋体" w:hAnsi="宋体" w:eastAsia="宋体" w:cs="宋体"/>
          <w:b/>
          <w:bCs/>
          <w:spacing w:val="-3"/>
          <w:sz w:val="24"/>
          <w:szCs w:val="24"/>
          <w:lang w:val="en-US" w:eastAsia="zh-CN"/>
        </w:rPr>
        <w:t>七</w:t>
      </w:r>
      <w:r>
        <w:rPr>
          <w:rFonts w:ascii="宋体" w:hAnsi="宋体" w:eastAsia="宋体" w:cs="宋体"/>
          <w:b/>
          <w:bCs/>
          <w:spacing w:val="-3"/>
          <w:sz w:val="24"/>
          <w:szCs w:val="24"/>
        </w:rPr>
        <w:t>、</w:t>
      </w:r>
      <w:r>
        <w:rPr>
          <w:rFonts w:hint="eastAsia" w:ascii="宋体" w:hAnsi="宋体" w:eastAsia="宋体" w:cs="宋体"/>
          <w:b/>
          <w:bCs/>
          <w:spacing w:val="-3"/>
          <w:sz w:val="24"/>
          <w:szCs w:val="24"/>
        </w:rPr>
        <w:t>诚信</w:t>
      </w:r>
      <w:r>
        <w:rPr>
          <w:rFonts w:hint="eastAsia" w:ascii="宋体" w:hAnsi="宋体" w:eastAsia="宋体" w:cs="宋体"/>
          <w:b/>
          <w:bCs/>
          <w:spacing w:val="-3"/>
          <w:sz w:val="24"/>
          <w:szCs w:val="24"/>
          <w:lang w:eastAsia="zh-CN"/>
        </w:rPr>
        <w:t>评价</w:t>
      </w:r>
    </w:p>
    <w:p w14:paraId="19EFC1F4">
      <w:pPr>
        <w:pStyle w:val="7"/>
        <w:spacing w:line="326" w:lineRule="auto"/>
        <w:jc w:val="center"/>
        <w:rPr>
          <w:rFonts w:hint="eastAsia" w:eastAsia="宋体"/>
          <w:lang w:eastAsia="zh-CN"/>
        </w:rPr>
      </w:pPr>
      <w:r>
        <w:rPr>
          <w:rFonts w:hint="eastAsia" w:eastAsia="宋体"/>
          <w:lang w:eastAsia="zh-CN"/>
        </w:rPr>
        <w:t>（</w:t>
      </w:r>
      <w:r>
        <w:rPr>
          <w:rFonts w:hint="eastAsia" w:ascii="宋体" w:hAnsi="宋体" w:cs="宋体"/>
          <w:szCs w:val="21"/>
        </w:rPr>
        <w:t>投标人无需提供任何证明材料，由工作人员向评审委员会提供相关信息。</w:t>
      </w:r>
      <w:r>
        <w:rPr>
          <w:rFonts w:hint="eastAsia" w:ascii="宋体" w:hAnsi="宋体" w:eastAsia="宋体" w:cs="宋体"/>
          <w:szCs w:val="21"/>
          <w:lang w:eastAsia="zh-CN"/>
        </w:rPr>
        <w:t>）</w:t>
      </w:r>
    </w:p>
    <w:p w14:paraId="6A308307">
      <w:pPr>
        <w:spacing w:before="92" w:line="221" w:lineRule="auto"/>
        <w:ind w:left="3570"/>
        <w:rPr>
          <w:rFonts w:ascii="宋体" w:hAnsi="宋体" w:eastAsia="宋体" w:cs="宋体"/>
          <w:b/>
          <w:bCs/>
          <w:spacing w:val="-5"/>
          <w:sz w:val="28"/>
          <w:szCs w:val="28"/>
        </w:rPr>
      </w:pPr>
      <w:bookmarkStart w:id="63" w:name="bookmark69"/>
      <w:bookmarkEnd w:id="63"/>
    </w:p>
    <w:p w14:paraId="663D1A28">
      <w:pPr>
        <w:spacing w:before="92" w:line="221" w:lineRule="auto"/>
        <w:ind w:left="3570"/>
        <w:rPr>
          <w:rFonts w:ascii="宋体" w:hAnsi="宋体" w:eastAsia="宋体" w:cs="宋体"/>
          <w:b/>
          <w:bCs/>
          <w:spacing w:val="-5"/>
          <w:sz w:val="28"/>
          <w:szCs w:val="28"/>
        </w:rPr>
      </w:pPr>
    </w:p>
    <w:p w14:paraId="2582BB9C">
      <w:pPr>
        <w:spacing w:before="92" w:line="221" w:lineRule="auto"/>
        <w:ind w:left="3570"/>
        <w:rPr>
          <w:rFonts w:ascii="宋体" w:hAnsi="宋体" w:eastAsia="宋体" w:cs="宋体"/>
          <w:b/>
          <w:bCs/>
          <w:spacing w:val="-5"/>
          <w:sz w:val="28"/>
          <w:szCs w:val="28"/>
        </w:rPr>
      </w:pPr>
    </w:p>
    <w:p w14:paraId="0712FB86">
      <w:pPr>
        <w:spacing w:before="92" w:line="221" w:lineRule="auto"/>
        <w:ind w:left="3570"/>
        <w:rPr>
          <w:rFonts w:ascii="宋体" w:hAnsi="宋体" w:eastAsia="宋体" w:cs="宋体"/>
          <w:sz w:val="28"/>
          <w:szCs w:val="28"/>
        </w:rPr>
      </w:pPr>
      <w:r>
        <w:rPr>
          <w:rFonts w:ascii="宋体" w:hAnsi="宋体" w:eastAsia="宋体" w:cs="宋体"/>
          <w:b/>
          <w:bCs/>
          <w:spacing w:val="-5"/>
          <w:sz w:val="28"/>
          <w:szCs w:val="28"/>
        </w:rPr>
        <w:t>诚信承诺函</w:t>
      </w:r>
    </w:p>
    <w:p w14:paraId="466BEA83">
      <w:pPr>
        <w:pStyle w:val="7"/>
        <w:spacing w:line="479" w:lineRule="auto"/>
      </w:pPr>
    </w:p>
    <w:p w14:paraId="503FAC6C">
      <w:pPr>
        <w:spacing w:before="72" w:line="221" w:lineRule="auto"/>
        <w:ind w:left="505"/>
        <w:rPr>
          <w:rFonts w:ascii="宋体" w:hAnsi="宋体" w:eastAsia="宋体" w:cs="宋体"/>
          <w:sz w:val="22"/>
          <w:szCs w:val="22"/>
        </w:rPr>
      </w:pPr>
      <w:r>
        <w:rPr>
          <w:rFonts w:ascii="宋体" w:hAnsi="宋体" w:eastAsia="宋体" w:cs="宋体"/>
          <w:b/>
          <w:bCs/>
          <w:color w:val="0000FF"/>
          <w:spacing w:val="-2"/>
          <w:sz w:val="22"/>
          <w:szCs w:val="22"/>
        </w:rPr>
        <w:t>主要内容应包括但不限于以下内容（格式自</w:t>
      </w:r>
      <w:r>
        <w:rPr>
          <w:rFonts w:ascii="宋体" w:hAnsi="宋体" w:eastAsia="宋体" w:cs="宋体"/>
          <w:b/>
          <w:bCs/>
          <w:color w:val="0000FF"/>
          <w:spacing w:val="-3"/>
          <w:sz w:val="22"/>
          <w:szCs w:val="22"/>
        </w:rPr>
        <w:t>定）</w:t>
      </w:r>
    </w:p>
    <w:p w14:paraId="34976D78">
      <w:pPr>
        <w:spacing w:before="126" w:line="221" w:lineRule="auto"/>
        <w:ind w:left="504"/>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深圳市龙华区松和小学、深圳市龙建项目管理有限公司</w:t>
      </w:r>
      <w:r>
        <w:rPr>
          <w:rFonts w:ascii="宋体" w:hAnsi="宋体" w:eastAsia="宋体" w:cs="宋体"/>
          <w:b/>
          <w:bCs/>
          <w:spacing w:val="-3"/>
          <w:sz w:val="22"/>
          <w:szCs w:val="22"/>
        </w:rPr>
        <w:t>：</w:t>
      </w:r>
    </w:p>
    <w:p w14:paraId="7D260E89">
      <w:pPr>
        <w:spacing w:before="54" w:line="253" w:lineRule="auto"/>
        <w:ind w:left="26" w:right="0" w:rightChars="0" w:firstLine="437"/>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hint="eastAsia" w:ascii="宋体" w:hAnsi="宋体" w:eastAsia="宋体" w:cs="宋体"/>
          <w:spacing w:val="-3"/>
          <w:sz w:val="22"/>
          <w:szCs w:val="22"/>
        </w:rPr>
        <w:t>在参与政府采购活动中</w:t>
      </w:r>
      <w:r>
        <w:rPr>
          <w:rFonts w:hint="eastAsia" w:ascii="宋体" w:hAnsi="宋体" w:eastAsia="宋体" w:cs="宋体"/>
          <w:spacing w:val="-3"/>
          <w:sz w:val="22"/>
          <w:szCs w:val="22"/>
          <w:lang w:val="en-US" w:eastAsia="zh-CN"/>
        </w:rPr>
        <w:t>不</w:t>
      </w:r>
      <w:r>
        <w:rPr>
          <w:rFonts w:hint="eastAsia" w:ascii="宋体" w:hAnsi="宋体" w:eastAsia="宋体" w:cs="宋体"/>
          <w:spacing w:val="-3"/>
          <w:sz w:val="22"/>
          <w:szCs w:val="22"/>
        </w:rPr>
        <w:t>存在诚信相关问题且在主管部门相关处理措施实施期限内的</w:t>
      </w:r>
      <w:r>
        <w:rPr>
          <w:rFonts w:ascii="宋体" w:hAnsi="宋体" w:eastAsia="宋体" w:cs="宋体"/>
          <w:b/>
          <w:bCs/>
          <w:color w:val="auto"/>
          <w:spacing w:val="-4"/>
          <w:sz w:val="22"/>
          <w:szCs w:val="22"/>
        </w:rPr>
        <w:t>。</w:t>
      </w:r>
    </w:p>
    <w:p w14:paraId="556BDDE4">
      <w:pPr>
        <w:spacing w:before="30" w:line="253" w:lineRule="auto"/>
        <w:ind w:left="21" w:right="0" w:rightChars="0"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切后果（含自愿接受将此不良行为记入投标人诚信档案和自愿接受虚假响应导致禁止参</w:t>
      </w:r>
      <w:r>
        <w:rPr>
          <w:rFonts w:ascii="宋体" w:hAnsi="宋体" w:eastAsia="宋体" w:cs="宋体"/>
          <w:spacing w:val="13"/>
          <w:sz w:val="22"/>
          <w:szCs w:val="22"/>
        </w:rPr>
        <w:t xml:space="preserve"> </w:t>
      </w:r>
      <w:r>
        <w:rPr>
          <w:rFonts w:ascii="宋体" w:hAnsi="宋体" w:eastAsia="宋体" w:cs="宋体"/>
          <w:spacing w:val="-1"/>
          <w:sz w:val="22"/>
          <w:szCs w:val="22"/>
        </w:rPr>
        <w:t>加龙华区教育局自行采购活动的处罚等）。</w:t>
      </w:r>
    </w:p>
    <w:p w14:paraId="7B9CCEDA">
      <w:pPr>
        <w:spacing w:before="33" w:line="221" w:lineRule="auto"/>
        <w:ind w:left="461" w:right="0" w:rightChars="0"/>
        <w:rPr>
          <w:rFonts w:ascii="宋体" w:hAnsi="宋体" w:eastAsia="宋体" w:cs="宋体"/>
          <w:sz w:val="22"/>
          <w:szCs w:val="22"/>
        </w:rPr>
      </w:pPr>
      <w:r>
        <w:rPr>
          <w:rFonts w:ascii="宋体" w:hAnsi="宋体" w:eastAsia="宋体" w:cs="宋体"/>
          <w:spacing w:val="-2"/>
          <w:sz w:val="22"/>
          <w:szCs w:val="22"/>
        </w:rPr>
        <w:t>特此承诺。</w:t>
      </w:r>
    </w:p>
    <w:p w14:paraId="626437C5">
      <w:pPr>
        <w:pStyle w:val="7"/>
        <w:spacing w:line="276" w:lineRule="auto"/>
      </w:pPr>
    </w:p>
    <w:p w14:paraId="4118029C">
      <w:pPr>
        <w:pStyle w:val="7"/>
        <w:spacing w:line="276" w:lineRule="auto"/>
      </w:pPr>
    </w:p>
    <w:p w14:paraId="47BBA3DA">
      <w:pPr>
        <w:pStyle w:val="7"/>
        <w:spacing w:line="276" w:lineRule="auto"/>
      </w:pPr>
    </w:p>
    <w:p w14:paraId="364A2D53">
      <w:pPr>
        <w:spacing w:before="72" w:line="222" w:lineRule="auto"/>
        <w:ind w:left="4645"/>
        <w:rPr>
          <w:rFonts w:ascii="宋体" w:hAnsi="宋体" w:eastAsia="宋体" w:cs="宋体"/>
          <w:sz w:val="22"/>
          <w:szCs w:val="22"/>
        </w:rPr>
      </w:pPr>
      <w:r>
        <w:rPr>
          <w:rFonts w:ascii="宋体" w:hAnsi="宋体" w:eastAsia="宋体" w:cs="宋体"/>
          <w:spacing w:val="-14"/>
          <w:sz w:val="22"/>
          <w:szCs w:val="22"/>
        </w:rPr>
        <w:t>投标单位：</w:t>
      </w:r>
      <w:r>
        <w:rPr>
          <w:rFonts w:ascii="宋体" w:hAnsi="宋体" w:eastAsia="宋体" w:cs="宋体"/>
          <w:sz w:val="22"/>
          <w:szCs w:val="22"/>
          <w:u w:val="single" w:color="auto"/>
        </w:rPr>
        <w:t xml:space="preserve">                        </w:t>
      </w:r>
    </w:p>
    <w:p w14:paraId="10AA0DFE">
      <w:pPr>
        <w:pStyle w:val="7"/>
        <w:spacing w:line="298" w:lineRule="auto"/>
      </w:pPr>
    </w:p>
    <w:p w14:paraId="581FE0B0">
      <w:pPr>
        <w:spacing w:before="72" w:line="221" w:lineRule="auto"/>
        <w:ind w:left="468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2"/>
          <w:sz w:val="22"/>
          <w:szCs w:val="22"/>
        </w:rPr>
        <w:t xml:space="preserve">      </w:t>
      </w:r>
      <w:r>
        <w:rPr>
          <w:rFonts w:ascii="宋体" w:hAnsi="宋体" w:eastAsia="宋体" w:cs="宋体"/>
          <w:spacing w:val="-12"/>
          <w:sz w:val="22"/>
          <w:szCs w:val="22"/>
        </w:rPr>
        <w:t>年</w:t>
      </w:r>
      <w:r>
        <w:rPr>
          <w:rFonts w:ascii="宋体" w:hAnsi="宋体" w:eastAsia="宋体" w:cs="宋体"/>
          <w:spacing w:val="3"/>
          <w:sz w:val="22"/>
          <w:szCs w:val="22"/>
        </w:rPr>
        <w:t xml:space="preserve">    </w:t>
      </w:r>
      <w:r>
        <w:rPr>
          <w:rFonts w:ascii="宋体" w:hAnsi="宋体" w:eastAsia="宋体" w:cs="宋体"/>
          <w:spacing w:val="-12"/>
          <w:sz w:val="22"/>
          <w:szCs w:val="22"/>
        </w:rPr>
        <w:t>月</w:t>
      </w:r>
      <w:r>
        <w:rPr>
          <w:rFonts w:ascii="宋体" w:hAnsi="宋体" w:eastAsia="宋体" w:cs="宋体"/>
          <w:spacing w:val="11"/>
          <w:sz w:val="22"/>
          <w:szCs w:val="22"/>
        </w:rPr>
        <w:t xml:space="preserve">    </w:t>
      </w:r>
      <w:r>
        <w:rPr>
          <w:rFonts w:ascii="宋体" w:hAnsi="宋体" w:eastAsia="宋体" w:cs="宋体"/>
          <w:spacing w:val="-12"/>
          <w:sz w:val="22"/>
          <w:szCs w:val="22"/>
        </w:rPr>
        <w:t>日</w:t>
      </w:r>
    </w:p>
    <w:p w14:paraId="421239EE">
      <w:pPr>
        <w:pStyle w:val="7"/>
        <w:spacing w:line="304" w:lineRule="auto"/>
      </w:pPr>
    </w:p>
    <w:p w14:paraId="21945C3A">
      <w:pPr>
        <w:pStyle w:val="7"/>
        <w:spacing w:line="305" w:lineRule="auto"/>
      </w:pPr>
    </w:p>
    <w:p w14:paraId="37E40B0E">
      <w:pPr>
        <w:spacing w:before="284" w:line="219" w:lineRule="auto"/>
        <w:ind w:left="202"/>
        <w:outlineLvl w:val="2"/>
        <w:rPr>
          <w:rFonts w:ascii="宋体" w:hAnsi="宋体" w:eastAsia="宋体" w:cs="宋体"/>
          <w:sz w:val="24"/>
          <w:szCs w:val="24"/>
        </w:rPr>
      </w:pPr>
      <w:bookmarkStart w:id="64" w:name="bookmark71"/>
      <w:bookmarkEnd w:id="64"/>
      <w:bookmarkStart w:id="65" w:name="bookmark117"/>
      <w:bookmarkEnd w:id="65"/>
      <w:bookmarkStart w:id="66" w:name="bookmark70"/>
      <w:bookmarkEnd w:id="66"/>
      <w:bookmarkStart w:id="67" w:name="bookmark73"/>
      <w:bookmarkEnd w:id="67"/>
      <w:bookmarkStart w:id="68" w:name="bookmark72"/>
      <w:bookmarkEnd w:id="68"/>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九</w:t>
      </w:r>
      <w:r>
        <w:rPr>
          <w:rFonts w:ascii="宋体" w:hAnsi="宋体" w:eastAsia="宋体" w:cs="宋体"/>
          <w:b/>
          <w:bCs/>
          <w:spacing w:val="-2"/>
          <w:sz w:val="24"/>
          <w:szCs w:val="24"/>
        </w:rPr>
        <w:t>、其它采购文件要求的内容及投标人认为需要补充的内容（格式自拟）</w:t>
      </w:r>
    </w:p>
    <w:p w14:paraId="4706E41F">
      <w:pPr>
        <w:pStyle w:val="7"/>
        <w:spacing w:line="242" w:lineRule="auto"/>
      </w:pPr>
    </w:p>
    <w:p w14:paraId="45EECC24">
      <w:pPr>
        <w:pStyle w:val="7"/>
        <w:spacing w:line="242" w:lineRule="auto"/>
      </w:pPr>
    </w:p>
    <w:p w14:paraId="60D6E43E">
      <w:pPr>
        <w:pStyle w:val="7"/>
        <w:spacing w:line="242" w:lineRule="auto"/>
      </w:pPr>
    </w:p>
    <w:p w14:paraId="35F187AB">
      <w:pPr>
        <w:pStyle w:val="7"/>
        <w:spacing w:line="242" w:lineRule="auto"/>
      </w:pPr>
    </w:p>
    <w:p w14:paraId="29F5FE2F">
      <w:pPr>
        <w:pStyle w:val="7"/>
        <w:spacing w:line="242" w:lineRule="auto"/>
      </w:pPr>
    </w:p>
    <w:p w14:paraId="22AC90D2">
      <w:pPr>
        <w:widowControl/>
        <w:jc w:val="center"/>
        <w:rPr>
          <w:rFonts w:hint="eastAsia" w:ascii="Arial" w:hAnsi="Arial" w:eastAsia="宋体" w:cs="Times New Roman"/>
          <w:b/>
          <w:color w:val="auto"/>
          <w:sz w:val="24"/>
          <w:szCs w:val="24"/>
          <w:highlight w:val="none"/>
        </w:rPr>
      </w:pPr>
      <w:r>
        <w:rPr>
          <w:rFonts w:hint="eastAsia" w:ascii="Arial" w:hAnsi="Arial" w:eastAsia="宋体" w:cs="Times New Roman"/>
          <w:b/>
          <w:color w:val="auto"/>
          <w:sz w:val="24"/>
          <w:szCs w:val="24"/>
          <w:highlight w:val="none"/>
        </w:rPr>
        <w:t>（本章未提供的招标要求的其他文件格式由供应商自拟）</w:t>
      </w:r>
    </w:p>
    <w:p w14:paraId="67EED717">
      <w:pPr>
        <w:pStyle w:val="7"/>
        <w:spacing w:line="242" w:lineRule="auto"/>
      </w:pPr>
    </w:p>
    <w:p w14:paraId="178B0D5C">
      <w:pPr>
        <w:pStyle w:val="7"/>
        <w:spacing w:line="242" w:lineRule="auto"/>
      </w:pPr>
    </w:p>
    <w:p w14:paraId="58EBDB5E">
      <w:pPr>
        <w:pStyle w:val="7"/>
        <w:spacing w:line="242" w:lineRule="auto"/>
      </w:pPr>
    </w:p>
    <w:p w14:paraId="03D1F8DC">
      <w:pPr>
        <w:pStyle w:val="7"/>
        <w:spacing w:line="242" w:lineRule="auto"/>
      </w:pPr>
    </w:p>
    <w:p w14:paraId="149A73DF">
      <w:pPr>
        <w:pStyle w:val="7"/>
        <w:spacing w:line="243" w:lineRule="auto"/>
      </w:pPr>
    </w:p>
    <w:p w14:paraId="54350628">
      <w:pPr>
        <w:pStyle w:val="7"/>
        <w:spacing w:line="243" w:lineRule="auto"/>
      </w:pPr>
    </w:p>
    <w:p w14:paraId="7E37FE21">
      <w:pPr>
        <w:pStyle w:val="7"/>
        <w:spacing w:line="243" w:lineRule="auto"/>
      </w:pPr>
    </w:p>
    <w:p w14:paraId="6A1FFEA2">
      <w:pPr>
        <w:pStyle w:val="7"/>
        <w:spacing w:line="243" w:lineRule="auto"/>
      </w:pPr>
    </w:p>
    <w:p w14:paraId="0AE6C460">
      <w:pPr>
        <w:pStyle w:val="7"/>
        <w:spacing w:line="243" w:lineRule="auto"/>
      </w:pPr>
    </w:p>
    <w:p w14:paraId="7A6838E9">
      <w:pPr>
        <w:pStyle w:val="7"/>
        <w:spacing w:line="243" w:lineRule="auto"/>
      </w:pPr>
    </w:p>
    <w:p w14:paraId="54E5132C">
      <w:pPr>
        <w:spacing w:before="234" w:line="360" w:lineRule="exact"/>
        <w:ind w:firstLine="3614"/>
      </w:pPr>
    </w:p>
    <w:p w14:paraId="3BF22E1A">
      <w:pPr>
        <w:spacing w:line="360" w:lineRule="exact"/>
        <w:sectPr>
          <w:pgSz w:w="11906" w:h="16839"/>
          <w:pgMar w:top="1431" w:right="1501" w:bottom="1328" w:left="1785" w:header="0" w:footer="0" w:gutter="0"/>
          <w:cols w:space="720" w:num="1"/>
        </w:sectPr>
      </w:pPr>
    </w:p>
    <w:p w14:paraId="037B79D7">
      <w:pPr>
        <w:pStyle w:val="7"/>
        <w:spacing w:line="399" w:lineRule="auto"/>
      </w:pPr>
    </w:p>
    <w:p w14:paraId="0406D9FC">
      <w:pPr>
        <w:spacing w:before="91" w:line="220" w:lineRule="auto"/>
        <w:ind w:left="28"/>
        <w:outlineLvl w:val="2"/>
        <w:rPr>
          <w:rFonts w:ascii="宋体" w:hAnsi="宋体" w:eastAsia="宋体" w:cs="宋体"/>
          <w:sz w:val="28"/>
          <w:szCs w:val="28"/>
        </w:rPr>
      </w:pPr>
      <w:bookmarkStart w:id="69" w:name="bookmark75"/>
      <w:bookmarkEnd w:id="69"/>
      <w:bookmarkStart w:id="70" w:name="bookmark77"/>
      <w:bookmarkEnd w:id="70"/>
      <w:bookmarkStart w:id="71" w:name="bookmark74"/>
      <w:bookmarkEnd w:id="71"/>
      <w:r>
        <w:rPr>
          <w:rFonts w:ascii="宋体" w:hAnsi="宋体" w:eastAsia="宋体" w:cs="宋体"/>
          <w:b/>
          <w:bCs/>
          <w:color w:val="FF0000"/>
          <w:spacing w:val="-5"/>
          <w:sz w:val="28"/>
          <w:szCs w:val="28"/>
        </w:rPr>
        <w:t>投标文件附件</w:t>
      </w:r>
    </w:p>
    <w:p w14:paraId="1D3B6F5D">
      <w:pPr>
        <w:pStyle w:val="7"/>
        <w:spacing w:line="334" w:lineRule="auto"/>
      </w:pPr>
    </w:p>
    <w:p w14:paraId="3B4E6F47">
      <w:pPr>
        <w:spacing w:before="78" w:line="221" w:lineRule="auto"/>
        <w:ind w:left="2734"/>
        <w:outlineLvl w:val="2"/>
        <w:rPr>
          <w:rFonts w:ascii="黑体" w:hAnsi="黑体" w:eastAsia="黑体" w:cs="黑体"/>
          <w:sz w:val="24"/>
          <w:szCs w:val="24"/>
        </w:rPr>
      </w:pPr>
      <w:bookmarkStart w:id="72" w:name="bookmark76"/>
      <w:bookmarkEnd w:id="72"/>
      <w:r>
        <w:rPr>
          <w:rFonts w:ascii="黑体" w:hAnsi="黑体" w:eastAsia="黑体" w:cs="黑体"/>
          <w:b/>
          <w:bCs/>
          <w:spacing w:val="-3"/>
          <w:sz w:val="24"/>
          <w:szCs w:val="24"/>
        </w:rPr>
        <w:t>一、法定代表人资格证明书</w:t>
      </w:r>
    </w:p>
    <w:p w14:paraId="4242A124">
      <w:pPr>
        <w:pStyle w:val="7"/>
        <w:spacing w:line="310" w:lineRule="auto"/>
      </w:pPr>
    </w:p>
    <w:p w14:paraId="5C01EE81">
      <w:pPr>
        <w:pStyle w:val="7"/>
        <w:spacing w:line="310" w:lineRule="auto"/>
      </w:pPr>
    </w:p>
    <w:p w14:paraId="6699895A">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E849A19">
      <w:pPr>
        <w:spacing w:line="360" w:lineRule="auto"/>
        <w:ind w:firstLine="420" w:firstLineChars="200"/>
        <w:rPr>
          <w:szCs w:val="21"/>
        </w:rPr>
      </w:pPr>
      <w:r>
        <w:rPr>
          <w:rFonts w:hint="eastAsia"/>
          <w:szCs w:val="21"/>
        </w:rPr>
        <w:t>特此证明。</w:t>
      </w:r>
    </w:p>
    <w:p w14:paraId="320C2D43">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782E574D">
      <w:pPr>
        <w:numPr>
          <w:ilvl w:val="0"/>
          <w:numId w:val="16"/>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267D65E0">
      <w:pPr>
        <w:numPr>
          <w:ilvl w:val="0"/>
          <w:numId w:val="16"/>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1799608">
      <w:pPr>
        <w:numPr>
          <w:ilvl w:val="0"/>
          <w:numId w:val="16"/>
        </w:numPr>
        <w:spacing w:line="360" w:lineRule="auto"/>
        <w:ind w:firstLine="420" w:firstLineChars="200"/>
        <w:rPr>
          <w:szCs w:val="21"/>
        </w:rPr>
      </w:pPr>
      <w:r>
        <w:rPr>
          <w:rFonts w:hint="eastAsia"/>
          <w:szCs w:val="21"/>
        </w:rPr>
        <w:t>内容必须填写真实、清楚，涂改无效，不得转让、买卖。</w:t>
      </w:r>
    </w:p>
    <w:tbl>
      <w:tblPr>
        <w:tblStyle w:val="1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976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BE85953">
            <w:pPr>
              <w:widowControl w:val="0"/>
              <w:jc w:val="center"/>
              <w:rPr>
                <w:rFonts w:hint="eastAsia"/>
                <w:lang w:val="en-US" w:eastAsia="zh-CN"/>
              </w:rPr>
            </w:pPr>
            <w:r>
              <w:rPr>
                <w:rFonts w:hint="eastAsia" w:ascii="Times New Roman" w:eastAsia="宋体"/>
                <w:lang w:val="en-US" w:eastAsia="zh-CN"/>
              </w:rPr>
              <w:t>证件扫描件正面</w:t>
            </w:r>
          </w:p>
          <w:p w14:paraId="642430DF">
            <w:pPr>
              <w:pStyle w:val="7"/>
              <w:widowControl w:val="0"/>
              <w:jc w:val="center"/>
              <w:rPr>
                <w:rFonts w:hint="eastAsia"/>
                <w:lang w:val="en-US" w:eastAsia="zh-CN"/>
              </w:rPr>
            </w:pPr>
          </w:p>
          <w:p w14:paraId="54E0BFF0">
            <w:pPr>
              <w:pStyle w:val="9"/>
              <w:widowControl w:val="0"/>
              <w:jc w:val="center"/>
              <w:rPr>
                <w:rFonts w:hint="default"/>
                <w:lang w:val="en-US" w:eastAsia="zh-CN"/>
              </w:rPr>
            </w:pPr>
          </w:p>
        </w:tc>
        <w:tc>
          <w:tcPr>
            <w:tcW w:w="4265" w:type="dxa"/>
            <w:vAlign w:val="top"/>
          </w:tcPr>
          <w:p w14:paraId="10C6CB5A">
            <w:pPr>
              <w:widowControl w:val="0"/>
              <w:jc w:val="center"/>
              <w:rPr>
                <w:rFonts w:hint="eastAsia"/>
                <w:lang w:val="en-US" w:eastAsia="zh-CN"/>
              </w:rPr>
            </w:pPr>
            <w:r>
              <w:rPr>
                <w:rFonts w:hint="eastAsia" w:ascii="Times New Roman" w:eastAsia="宋体"/>
                <w:lang w:val="en-US" w:eastAsia="zh-CN"/>
              </w:rPr>
              <w:t>证件扫描件反面</w:t>
            </w:r>
          </w:p>
          <w:p w14:paraId="0B367F2C">
            <w:pPr>
              <w:pStyle w:val="7"/>
              <w:widowControl w:val="0"/>
              <w:jc w:val="center"/>
              <w:rPr>
                <w:rFonts w:hint="eastAsia"/>
                <w:lang w:val="en-US" w:eastAsia="zh-CN"/>
              </w:rPr>
            </w:pPr>
          </w:p>
          <w:p w14:paraId="560BA006">
            <w:pPr>
              <w:pStyle w:val="9"/>
              <w:widowControl w:val="0"/>
              <w:jc w:val="center"/>
              <w:rPr>
                <w:rFonts w:hint="eastAsia"/>
                <w:sz w:val="24"/>
                <w:vertAlign w:val="baseline"/>
                <w:lang w:val="en-US" w:eastAsia="zh-CN"/>
              </w:rPr>
            </w:pPr>
          </w:p>
        </w:tc>
      </w:tr>
    </w:tbl>
    <w:p w14:paraId="329E1451">
      <w:pP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4DA0CCC6">
      <w:pPr>
        <w:ind w:firstLine="3150" w:firstLineChars="1500"/>
        <w:jc w:val="left"/>
        <w:rPr>
          <w:rFonts w:hint="eastAsia" w:ascii="宋体" w:hAnsi="宋体" w:eastAsia="宋体" w:cs="宋体"/>
          <w:szCs w:val="21"/>
          <w:highlight w:val="none"/>
        </w:rPr>
      </w:pPr>
      <w:r>
        <w:rPr>
          <w:rFonts w:hint="eastAsia" w:ascii="宋体" w:hAnsi="宋体" w:eastAsia="宋体" w:cs="宋体"/>
          <w:szCs w:val="21"/>
          <w:highlight w:val="none"/>
        </w:rPr>
        <w:t>投标单位（</w:t>
      </w:r>
      <w:r>
        <w:rPr>
          <w:rFonts w:hint="eastAsia" w:ascii="宋体" w:hAnsi="宋体" w:eastAsia="宋体" w:cs="宋体"/>
          <w:b/>
          <w:szCs w:val="21"/>
          <w:highlight w:val="none"/>
        </w:rPr>
        <w:t>盖公章</w:t>
      </w:r>
      <w:r>
        <w:rPr>
          <w:rFonts w:hint="eastAsia" w:ascii="宋体" w:hAnsi="宋体" w:eastAsia="宋体" w:cs="宋体"/>
          <w:szCs w:val="21"/>
          <w:highlight w:val="none"/>
        </w:rPr>
        <w:t>）：</w:t>
      </w:r>
    </w:p>
    <w:p w14:paraId="5EA94C70">
      <w:pPr>
        <w:ind w:firstLine="3150" w:firstLineChars="1500"/>
        <w:jc w:val="left"/>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79FAA56A">
      <w:pPr>
        <w:pStyle w:val="7"/>
        <w:spacing w:line="280" w:lineRule="auto"/>
      </w:pPr>
    </w:p>
    <w:p w14:paraId="536B52A9">
      <w:pPr>
        <w:pStyle w:val="7"/>
        <w:spacing w:line="281" w:lineRule="auto"/>
      </w:pPr>
    </w:p>
    <w:p w14:paraId="26DF00D7">
      <w:pPr>
        <w:pStyle w:val="7"/>
        <w:spacing w:line="281" w:lineRule="auto"/>
      </w:pPr>
    </w:p>
    <w:p w14:paraId="4752DF79">
      <w:pPr>
        <w:spacing w:before="78" w:line="222" w:lineRule="auto"/>
        <w:ind w:left="2614"/>
        <w:outlineLvl w:val="2"/>
        <w:rPr>
          <w:rFonts w:ascii="黑体" w:hAnsi="黑体" w:eastAsia="黑体" w:cs="黑体"/>
          <w:sz w:val="24"/>
          <w:szCs w:val="24"/>
        </w:rPr>
      </w:pPr>
      <w:bookmarkStart w:id="73" w:name="bookmark79"/>
      <w:bookmarkEnd w:id="73"/>
      <w:bookmarkStart w:id="74" w:name="bookmark78"/>
      <w:bookmarkEnd w:id="74"/>
      <w:r>
        <w:rPr>
          <w:rFonts w:ascii="黑体" w:hAnsi="黑体" w:eastAsia="黑体" w:cs="黑体"/>
          <w:b/>
          <w:bCs/>
          <w:spacing w:val="-3"/>
          <w:sz w:val="24"/>
          <w:szCs w:val="24"/>
        </w:rPr>
        <w:t>二、投标文件签署授权委托书</w:t>
      </w:r>
    </w:p>
    <w:p w14:paraId="4264B8B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BBF7CAE">
      <w:pPr>
        <w:spacing w:line="360" w:lineRule="auto"/>
        <w:ind w:firstLine="420" w:firstLineChars="200"/>
        <w:rPr>
          <w:szCs w:val="21"/>
        </w:rPr>
      </w:pPr>
      <w:r>
        <w:rPr>
          <w:rFonts w:hint="eastAsia"/>
          <w:szCs w:val="21"/>
        </w:rPr>
        <w:t>代理人无转委托权，特此委托。</w:t>
      </w:r>
    </w:p>
    <w:p w14:paraId="5B884A66">
      <w:pPr>
        <w:spacing w:line="360" w:lineRule="auto"/>
        <w:ind w:firstLine="420" w:firstLineChars="200"/>
        <w:rPr>
          <w:szCs w:val="21"/>
        </w:rPr>
      </w:pPr>
    </w:p>
    <w:p w14:paraId="31975949">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02FAB96">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D839668">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62425E7C">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798212F">
      <w:pPr>
        <w:jc w:val="left"/>
        <w:rPr>
          <w:rFonts w:hint="eastAsia"/>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4340"/>
      </w:tblGrid>
      <w:tr w14:paraId="3F86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339" w:type="dxa"/>
          </w:tcPr>
          <w:p w14:paraId="314460FF">
            <w:pPr>
              <w:widowControl w:val="0"/>
              <w:jc w:val="center"/>
            </w:pPr>
            <w:r>
              <w:rPr>
                <w:rFonts w:hint="eastAsia" w:ascii="Times New Roman" w:eastAsia="宋体"/>
              </w:rPr>
              <w:t>证件扫描件正面</w:t>
            </w:r>
          </w:p>
          <w:p w14:paraId="5C3B9879">
            <w:pPr>
              <w:pStyle w:val="7"/>
              <w:widowControl w:val="0"/>
              <w:jc w:val="center"/>
            </w:pPr>
          </w:p>
          <w:p w14:paraId="6EA3F0C0">
            <w:pPr>
              <w:pStyle w:val="9"/>
              <w:widowControl w:val="0"/>
              <w:jc w:val="center"/>
            </w:pPr>
          </w:p>
        </w:tc>
        <w:tc>
          <w:tcPr>
            <w:tcW w:w="4340" w:type="dxa"/>
          </w:tcPr>
          <w:p w14:paraId="7DACA8F9">
            <w:pPr>
              <w:widowControl w:val="0"/>
              <w:jc w:val="center"/>
            </w:pPr>
            <w:r>
              <w:rPr>
                <w:rFonts w:hint="eastAsia" w:ascii="Times New Roman" w:eastAsia="宋体"/>
              </w:rPr>
              <w:t>证件扫描件反面</w:t>
            </w:r>
          </w:p>
          <w:p w14:paraId="5C653378">
            <w:pPr>
              <w:pStyle w:val="7"/>
              <w:widowControl w:val="0"/>
              <w:jc w:val="center"/>
            </w:pPr>
          </w:p>
          <w:p w14:paraId="2106A4E7">
            <w:pPr>
              <w:pStyle w:val="9"/>
              <w:widowControl w:val="0"/>
              <w:jc w:val="center"/>
            </w:pPr>
          </w:p>
        </w:tc>
      </w:tr>
    </w:tbl>
    <w:p w14:paraId="76F9F4D4">
      <w:pPr>
        <w:ind w:firstLine="3152" w:firstLineChars="1500"/>
        <w:jc w:val="left"/>
        <w:rPr>
          <w:rFonts w:hint="eastAsia"/>
          <w:b/>
          <w:color w:val="FF0000"/>
          <w:szCs w:val="21"/>
        </w:rPr>
      </w:pPr>
    </w:p>
    <w:p w14:paraId="0A31BEBD">
      <w:pPr>
        <w:ind w:firstLine="3150" w:firstLineChars="1500"/>
        <w:jc w:val="left"/>
        <w:rPr>
          <w:rFonts w:hint="eastAsia" w:ascii="宋体" w:hAnsi="宋体" w:eastAsia="宋体" w:cs="宋体"/>
          <w:szCs w:val="21"/>
          <w:highlight w:val="none"/>
        </w:rPr>
      </w:pPr>
      <w:r>
        <w:rPr>
          <w:rFonts w:hint="eastAsia" w:ascii="宋体" w:hAnsi="宋体" w:eastAsia="宋体" w:cs="宋体"/>
          <w:szCs w:val="21"/>
          <w:highlight w:val="none"/>
        </w:rPr>
        <w:t>法定代表人或授权委托人（</w:t>
      </w:r>
      <w:r>
        <w:rPr>
          <w:rFonts w:hint="eastAsia" w:ascii="宋体" w:hAnsi="宋体" w:eastAsia="宋体" w:cs="宋体"/>
          <w:b/>
          <w:szCs w:val="21"/>
          <w:highlight w:val="none"/>
        </w:rPr>
        <w:t>签名或签章</w:t>
      </w:r>
      <w:r>
        <w:rPr>
          <w:rFonts w:hint="eastAsia" w:ascii="宋体" w:hAnsi="宋体" w:eastAsia="宋体" w:cs="宋体"/>
          <w:szCs w:val="21"/>
          <w:highlight w:val="none"/>
        </w:rPr>
        <w:t xml:space="preserve">）：  </w:t>
      </w:r>
    </w:p>
    <w:p w14:paraId="7954A071">
      <w:pPr>
        <w:ind w:firstLine="3150" w:firstLineChars="1500"/>
        <w:jc w:val="left"/>
        <w:rPr>
          <w:rFonts w:hint="eastAsia" w:ascii="宋体" w:hAnsi="宋体" w:eastAsia="宋体" w:cs="宋体"/>
          <w:szCs w:val="21"/>
          <w:highlight w:val="none"/>
        </w:rPr>
      </w:pPr>
      <w:r>
        <w:rPr>
          <w:rFonts w:hint="eastAsia" w:ascii="宋体" w:hAnsi="宋体" w:eastAsia="宋体" w:cs="宋体"/>
          <w:szCs w:val="21"/>
          <w:highlight w:val="none"/>
        </w:rPr>
        <w:t>投标单位（</w:t>
      </w:r>
      <w:r>
        <w:rPr>
          <w:rFonts w:hint="eastAsia" w:ascii="宋体" w:hAnsi="宋体" w:eastAsia="宋体" w:cs="宋体"/>
          <w:b/>
          <w:szCs w:val="21"/>
          <w:highlight w:val="none"/>
        </w:rPr>
        <w:t>盖公章</w:t>
      </w:r>
      <w:r>
        <w:rPr>
          <w:rFonts w:hint="eastAsia" w:ascii="宋体" w:hAnsi="宋体" w:eastAsia="宋体" w:cs="宋体"/>
          <w:szCs w:val="21"/>
          <w:highlight w:val="none"/>
        </w:rPr>
        <w:t>）：</w:t>
      </w:r>
    </w:p>
    <w:p w14:paraId="5395E1AB">
      <w:pPr>
        <w:ind w:firstLine="3150" w:firstLineChars="1500"/>
        <w:jc w:val="left"/>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6448BF3A">
      <w:pPr>
        <w:pStyle w:val="7"/>
        <w:spacing w:line="245" w:lineRule="auto"/>
      </w:pPr>
    </w:p>
    <w:p w14:paraId="01B37C55">
      <w:pPr>
        <w:pStyle w:val="7"/>
        <w:spacing w:line="245" w:lineRule="auto"/>
      </w:pPr>
    </w:p>
    <w:p w14:paraId="402BB00F">
      <w:pPr>
        <w:pStyle w:val="7"/>
        <w:spacing w:line="245" w:lineRule="auto"/>
      </w:pPr>
    </w:p>
    <w:p w14:paraId="5810AA28">
      <w:pPr>
        <w:pStyle w:val="7"/>
        <w:spacing w:line="245" w:lineRule="auto"/>
      </w:pPr>
    </w:p>
    <w:p w14:paraId="706EA891">
      <w:pPr>
        <w:spacing w:before="79" w:line="222" w:lineRule="auto"/>
        <w:ind w:left="3078"/>
        <w:outlineLvl w:val="2"/>
        <w:rPr>
          <w:rFonts w:ascii="黑体" w:hAnsi="黑体" w:eastAsia="黑体" w:cs="黑体"/>
          <w:sz w:val="24"/>
          <w:szCs w:val="24"/>
        </w:rPr>
      </w:pPr>
      <w:bookmarkStart w:id="75" w:name="bookmark80"/>
      <w:bookmarkEnd w:id="75"/>
      <w:bookmarkStart w:id="76" w:name="bookmark81"/>
      <w:bookmarkEnd w:id="76"/>
      <w:r>
        <w:rPr>
          <w:rFonts w:ascii="黑体" w:hAnsi="黑体" w:eastAsia="黑体" w:cs="黑体"/>
          <w:spacing w:val="-2"/>
          <w:sz w:val="24"/>
          <w:szCs w:val="24"/>
        </w:rPr>
        <w:t>三、详细分项报价清单</w:t>
      </w:r>
    </w:p>
    <w:p w14:paraId="2DF25BC5">
      <w:pPr>
        <w:spacing w:before="6"/>
      </w:pPr>
    </w:p>
    <w:tbl>
      <w:tblPr>
        <w:tblStyle w:val="16"/>
        <w:tblW w:w="8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057"/>
        <w:gridCol w:w="976"/>
        <w:gridCol w:w="1365"/>
        <w:gridCol w:w="1635"/>
        <w:gridCol w:w="1537"/>
      </w:tblGrid>
      <w:tr w14:paraId="61C1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4" w:type="dxa"/>
            <w:vAlign w:val="top"/>
          </w:tcPr>
          <w:p w14:paraId="6A1DB0E1">
            <w:pPr>
              <w:pStyle w:val="17"/>
              <w:spacing w:before="213" w:line="230" w:lineRule="auto"/>
              <w:ind w:left="208"/>
            </w:pPr>
            <w:r>
              <w:rPr>
                <w:spacing w:val="5"/>
              </w:rPr>
              <w:t>序号</w:t>
            </w:r>
          </w:p>
        </w:tc>
        <w:tc>
          <w:tcPr>
            <w:tcW w:w="2057" w:type="dxa"/>
            <w:vAlign w:val="top"/>
          </w:tcPr>
          <w:p w14:paraId="3AE23614">
            <w:pPr>
              <w:pStyle w:val="17"/>
              <w:spacing w:before="213" w:line="228" w:lineRule="auto"/>
              <w:ind w:left="457"/>
            </w:pPr>
            <w:r>
              <w:rPr>
                <w:spacing w:val="8"/>
              </w:rPr>
              <w:t>服务分项名称</w:t>
            </w:r>
          </w:p>
        </w:tc>
        <w:tc>
          <w:tcPr>
            <w:tcW w:w="976" w:type="dxa"/>
            <w:vAlign w:val="top"/>
          </w:tcPr>
          <w:p w14:paraId="4269E534">
            <w:pPr>
              <w:pStyle w:val="17"/>
              <w:spacing w:before="213" w:line="228" w:lineRule="auto"/>
              <w:ind w:left="283"/>
            </w:pPr>
            <w:r>
              <w:rPr>
                <w:spacing w:val="3"/>
              </w:rPr>
              <w:t>数量</w:t>
            </w:r>
          </w:p>
        </w:tc>
        <w:tc>
          <w:tcPr>
            <w:tcW w:w="1365" w:type="dxa"/>
            <w:vAlign w:val="top"/>
          </w:tcPr>
          <w:p w14:paraId="03DFFE55">
            <w:pPr>
              <w:pStyle w:val="17"/>
              <w:spacing w:before="213" w:line="229" w:lineRule="auto"/>
              <w:ind w:left="481"/>
            </w:pPr>
            <w:r>
              <w:rPr>
                <w:spacing w:val="3"/>
              </w:rPr>
              <w:t>单位</w:t>
            </w:r>
          </w:p>
        </w:tc>
        <w:tc>
          <w:tcPr>
            <w:tcW w:w="1635" w:type="dxa"/>
            <w:vAlign w:val="top"/>
          </w:tcPr>
          <w:p w14:paraId="2DECFD91">
            <w:pPr>
              <w:pStyle w:val="17"/>
              <w:spacing w:before="57" w:line="227" w:lineRule="auto"/>
              <w:ind w:left="194"/>
            </w:pPr>
            <w:r>
              <w:rPr>
                <w:spacing w:val="8"/>
              </w:rPr>
              <w:t>服务分项报价</w:t>
            </w:r>
          </w:p>
          <w:p w14:paraId="00027389">
            <w:pPr>
              <w:pStyle w:val="17"/>
              <w:spacing w:before="66" w:line="229" w:lineRule="auto"/>
              <w:jc w:val="center"/>
            </w:pPr>
            <w:r>
              <w:rPr>
                <w:spacing w:val="-1"/>
              </w:rPr>
              <w:t>（</w:t>
            </w:r>
            <w:r>
              <w:rPr>
                <w:rFonts w:hint="eastAsia"/>
                <w:spacing w:val="-1"/>
                <w:lang w:val="en-US" w:eastAsia="zh-CN"/>
              </w:rPr>
              <w:t>折扣率</w:t>
            </w:r>
            <w:r>
              <w:rPr>
                <w:spacing w:val="-1"/>
              </w:rPr>
              <w:t>）</w:t>
            </w:r>
          </w:p>
        </w:tc>
        <w:tc>
          <w:tcPr>
            <w:tcW w:w="1537" w:type="dxa"/>
            <w:vAlign w:val="top"/>
          </w:tcPr>
          <w:p w14:paraId="6427CAA2">
            <w:pPr>
              <w:pStyle w:val="17"/>
              <w:spacing w:before="213" w:line="230" w:lineRule="auto"/>
              <w:ind w:left="565"/>
            </w:pPr>
            <w:r>
              <w:rPr>
                <w:spacing w:val="3"/>
              </w:rPr>
              <w:t>备注</w:t>
            </w:r>
          </w:p>
        </w:tc>
      </w:tr>
      <w:tr w14:paraId="140C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5753A18D">
            <w:pPr>
              <w:spacing w:before="88"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57" w:type="dxa"/>
            <w:vAlign w:val="top"/>
          </w:tcPr>
          <w:p w14:paraId="17E94695">
            <w:pPr>
              <w:jc w:val="center"/>
              <w:rPr>
                <w:rFonts w:ascii="Arial"/>
                <w:sz w:val="21"/>
              </w:rPr>
            </w:pPr>
            <w:r>
              <w:rPr>
                <w:rFonts w:hint="eastAsia" w:ascii="Arial"/>
                <w:sz w:val="21"/>
              </w:rPr>
              <w:t>教职工配餐服务</w:t>
            </w:r>
          </w:p>
        </w:tc>
        <w:tc>
          <w:tcPr>
            <w:tcW w:w="976" w:type="dxa"/>
            <w:vAlign w:val="top"/>
          </w:tcPr>
          <w:p w14:paraId="3E2E6828">
            <w:pPr>
              <w:jc w:val="center"/>
              <w:rPr>
                <w:rFonts w:hint="eastAsia" w:ascii="Arial" w:eastAsia="宋体"/>
                <w:sz w:val="21"/>
                <w:lang w:val="en-US" w:eastAsia="zh-CN"/>
              </w:rPr>
            </w:pPr>
            <w:r>
              <w:rPr>
                <w:rFonts w:hint="eastAsia" w:eastAsia="宋体"/>
                <w:sz w:val="21"/>
                <w:lang w:val="en-US" w:eastAsia="zh-CN"/>
              </w:rPr>
              <w:t>1</w:t>
            </w:r>
          </w:p>
        </w:tc>
        <w:tc>
          <w:tcPr>
            <w:tcW w:w="1365" w:type="dxa"/>
            <w:vAlign w:val="top"/>
          </w:tcPr>
          <w:p w14:paraId="6BC1F491">
            <w:pPr>
              <w:jc w:val="center"/>
              <w:rPr>
                <w:rFonts w:hint="default" w:ascii="Arial" w:eastAsia="宋体"/>
                <w:sz w:val="21"/>
                <w:lang w:val="en-US" w:eastAsia="zh-CN"/>
              </w:rPr>
            </w:pPr>
            <w:r>
              <w:rPr>
                <w:rFonts w:hint="eastAsia" w:eastAsia="宋体"/>
                <w:sz w:val="21"/>
                <w:lang w:val="en-US" w:eastAsia="zh-CN"/>
              </w:rPr>
              <w:t>项</w:t>
            </w:r>
          </w:p>
        </w:tc>
        <w:tc>
          <w:tcPr>
            <w:tcW w:w="1635" w:type="dxa"/>
            <w:vAlign w:val="top"/>
          </w:tcPr>
          <w:p w14:paraId="35ADBAAC">
            <w:pPr>
              <w:rPr>
                <w:rFonts w:ascii="Arial"/>
                <w:sz w:val="21"/>
              </w:rPr>
            </w:pPr>
          </w:p>
        </w:tc>
        <w:tc>
          <w:tcPr>
            <w:tcW w:w="1537" w:type="dxa"/>
            <w:vAlign w:val="top"/>
          </w:tcPr>
          <w:p w14:paraId="1A25DA10">
            <w:pPr>
              <w:rPr>
                <w:rFonts w:ascii="Arial"/>
                <w:sz w:val="21"/>
              </w:rPr>
            </w:pPr>
          </w:p>
        </w:tc>
      </w:tr>
      <w:tr w14:paraId="1C3B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4" w:type="dxa"/>
            <w:vAlign w:val="top"/>
          </w:tcPr>
          <w:p w14:paraId="78049D6B">
            <w:pPr>
              <w:spacing w:before="89" w:line="195"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57" w:type="dxa"/>
            <w:vAlign w:val="top"/>
          </w:tcPr>
          <w:p w14:paraId="28E1F542">
            <w:pPr>
              <w:rPr>
                <w:rFonts w:ascii="Arial"/>
                <w:sz w:val="21"/>
              </w:rPr>
            </w:pPr>
          </w:p>
        </w:tc>
        <w:tc>
          <w:tcPr>
            <w:tcW w:w="976" w:type="dxa"/>
            <w:vAlign w:val="top"/>
          </w:tcPr>
          <w:p w14:paraId="61124505">
            <w:pPr>
              <w:rPr>
                <w:rFonts w:ascii="Arial"/>
                <w:sz w:val="21"/>
              </w:rPr>
            </w:pPr>
          </w:p>
        </w:tc>
        <w:tc>
          <w:tcPr>
            <w:tcW w:w="1365" w:type="dxa"/>
            <w:vAlign w:val="top"/>
          </w:tcPr>
          <w:p w14:paraId="64E6ABDD">
            <w:pPr>
              <w:rPr>
                <w:rFonts w:ascii="Arial"/>
                <w:sz w:val="21"/>
              </w:rPr>
            </w:pPr>
          </w:p>
        </w:tc>
        <w:tc>
          <w:tcPr>
            <w:tcW w:w="1635" w:type="dxa"/>
            <w:vAlign w:val="top"/>
          </w:tcPr>
          <w:p w14:paraId="1BF098BC">
            <w:pPr>
              <w:rPr>
                <w:rFonts w:ascii="Arial"/>
                <w:sz w:val="21"/>
              </w:rPr>
            </w:pPr>
          </w:p>
        </w:tc>
        <w:tc>
          <w:tcPr>
            <w:tcW w:w="1537" w:type="dxa"/>
            <w:vAlign w:val="top"/>
          </w:tcPr>
          <w:p w14:paraId="367B63F5">
            <w:pPr>
              <w:rPr>
                <w:rFonts w:ascii="Arial"/>
                <w:sz w:val="21"/>
              </w:rPr>
            </w:pPr>
          </w:p>
        </w:tc>
      </w:tr>
      <w:tr w14:paraId="7934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34" w:type="dxa"/>
            <w:vAlign w:val="top"/>
          </w:tcPr>
          <w:p w14:paraId="57D20CF2">
            <w:pPr>
              <w:spacing w:before="12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57" w:type="dxa"/>
            <w:vAlign w:val="top"/>
          </w:tcPr>
          <w:p w14:paraId="386B8B7F">
            <w:pPr>
              <w:rPr>
                <w:rFonts w:ascii="Arial"/>
                <w:sz w:val="21"/>
              </w:rPr>
            </w:pPr>
          </w:p>
        </w:tc>
        <w:tc>
          <w:tcPr>
            <w:tcW w:w="976" w:type="dxa"/>
            <w:vAlign w:val="top"/>
          </w:tcPr>
          <w:p w14:paraId="0B8980AA">
            <w:pPr>
              <w:rPr>
                <w:rFonts w:ascii="Arial"/>
                <w:sz w:val="21"/>
              </w:rPr>
            </w:pPr>
          </w:p>
        </w:tc>
        <w:tc>
          <w:tcPr>
            <w:tcW w:w="1365" w:type="dxa"/>
            <w:vAlign w:val="top"/>
          </w:tcPr>
          <w:p w14:paraId="39615226">
            <w:pPr>
              <w:rPr>
                <w:rFonts w:ascii="Arial"/>
                <w:sz w:val="21"/>
              </w:rPr>
            </w:pPr>
          </w:p>
        </w:tc>
        <w:tc>
          <w:tcPr>
            <w:tcW w:w="1635" w:type="dxa"/>
            <w:vAlign w:val="top"/>
          </w:tcPr>
          <w:p w14:paraId="5734C16A">
            <w:pPr>
              <w:rPr>
                <w:rFonts w:ascii="Arial"/>
                <w:sz w:val="21"/>
              </w:rPr>
            </w:pPr>
          </w:p>
        </w:tc>
        <w:tc>
          <w:tcPr>
            <w:tcW w:w="1537" w:type="dxa"/>
            <w:vAlign w:val="top"/>
          </w:tcPr>
          <w:p w14:paraId="3F50DE2A">
            <w:pPr>
              <w:rPr>
                <w:rFonts w:ascii="Arial"/>
                <w:sz w:val="21"/>
              </w:rPr>
            </w:pPr>
          </w:p>
        </w:tc>
      </w:tr>
      <w:tr w14:paraId="43A3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73EDE54E">
            <w:pPr>
              <w:spacing w:before="90"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57" w:type="dxa"/>
            <w:vAlign w:val="top"/>
          </w:tcPr>
          <w:p w14:paraId="64225563">
            <w:pPr>
              <w:rPr>
                <w:rFonts w:ascii="Arial"/>
                <w:sz w:val="21"/>
              </w:rPr>
            </w:pPr>
          </w:p>
        </w:tc>
        <w:tc>
          <w:tcPr>
            <w:tcW w:w="976" w:type="dxa"/>
            <w:vAlign w:val="top"/>
          </w:tcPr>
          <w:p w14:paraId="188C9B2B">
            <w:pPr>
              <w:rPr>
                <w:rFonts w:ascii="Arial"/>
                <w:sz w:val="21"/>
              </w:rPr>
            </w:pPr>
          </w:p>
        </w:tc>
        <w:tc>
          <w:tcPr>
            <w:tcW w:w="1365" w:type="dxa"/>
            <w:vAlign w:val="top"/>
          </w:tcPr>
          <w:p w14:paraId="2AA8A50C">
            <w:pPr>
              <w:rPr>
                <w:rFonts w:ascii="Arial"/>
                <w:sz w:val="21"/>
              </w:rPr>
            </w:pPr>
          </w:p>
        </w:tc>
        <w:tc>
          <w:tcPr>
            <w:tcW w:w="1635" w:type="dxa"/>
            <w:vAlign w:val="top"/>
          </w:tcPr>
          <w:p w14:paraId="45B132EC">
            <w:pPr>
              <w:rPr>
                <w:rFonts w:ascii="Arial"/>
                <w:sz w:val="21"/>
              </w:rPr>
            </w:pPr>
          </w:p>
        </w:tc>
        <w:tc>
          <w:tcPr>
            <w:tcW w:w="1537" w:type="dxa"/>
            <w:vAlign w:val="top"/>
          </w:tcPr>
          <w:p w14:paraId="64C7EE42">
            <w:pPr>
              <w:rPr>
                <w:rFonts w:ascii="Arial"/>
                <w:sz w:val="21"/>
              </w:rPr>
            </w:pPr>
          </w:p>
        </w:tc>
      </w:tr>
      <w:tr w14:paraId="0B23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345B4E77">
            <w:pPr>
              <w:spacing w:before="93" w:line="192"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057" w:type="dxa"/>
            <w:vAlign w:val="top"/>
          </w:tcPr>
          <w:p w14:paraId="1CFF8B24">
            <w:pPr>
              <w:rPr>
                <w:rFonts w:ascii="Arial"/>
                <w:sz w:val="21"/>
              </w:rPr>
            </w:pPr>
          </w:p>
        </w:tc>
        <w:tc>
          <w:tcPr>
            <w:tcW w:w="976" w:type="dxa"/>
            <w:vAlign w:val="top"/>
          </w:tcPr>
          <w:p w14:paraId="3EBC8D3C">
            <w:pPr>
              <w:rPr>
                <w:rFonts w:ascii="Arial"/>
                <w:sz w:val="21"/>
              </w:rPr>
            </w:pPr>
          </w:p>
        </w:tc>
        <w:tc>
          <w:tcPr>
            <w:tcW w:w="1365" w:type="dxa"/>
            <w:vAlign w:val="top"/>
          </w:tcPr>
          <w:p w14:paraId="4B825967">
            <w:pPr>
              <w:rPr>
                <w:rFonts w:ascii="Arial"/>
                <w:sz w:val="21"/>
              </w:rPr>
            </w:pPr>
          </w:p>
        </w:tc>
        <w:tc>
          <w:tcPr>
            <w:tcW w:w="1635" w:type="dxa"/>
            <w:vAlign w:val="top"/>
          </w:tcPr>
          <w:p w14:paraId="00AD50C4">
            <w:pPr>
              <w:rPr>
                <w:rFonts w:ascii="Arial"/>
                <w:sz w:val="21"/>
              </w:rPr>
            </w:pPr>
          </w:p>
        </w:tc>
        <w:tc>
          <w:tcPr>
            <w:tcW w:w="1537" w:type="dxa"/>
            <w:vAlign w:val="top"/>
          </w:tcPr>
          <w:p w14:paraId="3B0636DB">
            <w:pPr>
              <w:rPr>
                <w:rFonts w:ascii="Arial"/>
                <w:sz w:val="21"/>
              </w:rPr>
            </w:pPr>
          </w:p>
        </w:tc>
      </w:tr>
      <w:tr w14:paraId="1654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767" w:type="dxa"/>
            <w:gridSpan w:val="3"/>
            <w:vAlign w:val="top"/>
          </w:tcPr>
          <w:p w14:paraId="61D0BE9B">
            <w:pPr>
              <w:pStyle w:val="17"/>
              <w:spacing w:before="55" w:line="227" w:lineRule="auto"/>
              <w:ind w:left="788"/>
              <w:rPr>
                <w:rFonts w:hint="default"/>
                <w:lang w:val="en-US"/>
              </w:rPr>
            </w:pPr>
            <w:r>
              <w:rPr>
                <w:spacing w:val="7"/>
              </w:rPr>
              <w:t>投标报价</w:t>
            </w:r>
            <w:r>
              <w:rPr>
                <w:rFonts w:hint="eastAsia"/>
                <w:spacing w:val="7"/>
                <w:lang w:eastAsia="zh-CN"/>
              </w:rPr>
              <w:t>（</w:t>
            </w:r>
            <w:r>
              <w:rPr>
                <w:rFonts w:hint="eastAsia"/>
                <w:spacing w:val="7"/>
                <w:lang w:val="en-US" w:eastAsia="zh-CN"/>
              </w:rPr>
              <w:t>折扣率）</w:t>
            </w:r>
          </w:p>
        </w:tc>
        <w:tc>
          <w:tcPr>
            <w:tcW w:w="4537" w:type="dxa"/>
            <w:gridSpan w:val="3"/>
            <w:vAlign w:val="top"/>
          </w:tcPr>
          <w:p w14:paraId="14A23EAA">
            <w:pPr>
              <w:rPr>
                <w:rFonts w:ascii="Arial"/>
                <w:sz w:val="21"/>
              </w:rPr>
            </w:pPr>
          </w:p>
        </w:tc>
      </w:tr>
    </w:tbl>
    <w:p w14:paraId="4E99D669">
      <w:pPr>
        <w:pStyle w:val="7"/>
        <w:spacing w:line="241" w:lineRule="auto"/>
      </w:pPr>
    </w:p>
    <w:p w14:paraId="5F764D55">
      <w:pPr>
        <w:spacing w:before="137" w:line="230" w:lineRule="auto"/>
        <w:ind w:left="24"/>
        <w:rPr>
          <w:rFonts w:ascii="宋体" w:hAnsi="宋体" w:eastAsia="宋体" w:cs="宋体"/>
          <w:sz w:val="20"/>
          <w:szCs w:val="20"/>
        </w:rPr>
      </w:pPr>
      <w:r>
        <w:rPr>
          <w:rFonts w:ascii="宋体" w:hAnsi="宋体" w:eastAsia="宋体" w:cs="宋体"/>
          <w:spacing w:val="2"/>
          <w:sz w:val="20"/>
          <w:szCs w:val="20"/>
        </w:rPr>
        <w:t>备注：</w:t>
      </w:r>
    </w:p>
    <w:p w14:paraId="6DEE8D8E">
      <w:pPr>
        <w:spacing w:before="218" w:line="227" w:lineRule="auto"/>
        <w:ind w:left="38"/>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
          <w:sz w:val="20"/>
          <w:szCs w:val="20"/>
        </w:rPr>
        <w:t xml:space="preserve">   </w:t>
      </w:r>
      <w:r>
        <w:rPr>
          <w:rFonts w:hint="eastAsia" w:ascii="Times New Roman" w:hAnsi="Times New Roman" w:eastAsia="Times New Roman" w:cs="Times New Roman"/>
          <w:spacing w:val="1"/>
          <w:sz w:val="20"/>
          <w:szCs w:val="20"/>
          <w:lang w:val="en-US" w:eastAsia="zh-CN"/>
        </w:rPr>
        <w:t>供应商投标报价实行折扣率报价（例如 8 折填报 80%），填写报价时，应填写折扣率。投标供应商的折扣率大于100%、小于等于 0 或未填写折扣率的，视为没有实质性满足招标文件要求。折扣率填写应为数字，且最多保留到小数点后两位</w:t>
      </w:r>
      <w:r>
        <w:rPr>
          <w:rFonts w:ascii="宋体" w:hAnsi="宋体" w:eastAsia="宋体" w:cs="宋体"/>
          <w:spacing w:val="5"/>
          <w:sz w:val="20"/>
          <w:szCs w:val="20"/>
        </w:rPr>
        <w:t>。</w:t>
      </w:r>
    </w:p>
    <w:p w14:paraId="2AF5A6DD">
      <w:pPr>
        <w:spacing w:before="66" w:line="227" w:lineRule="auto"/>
        <w:ind w:left="18"/>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1"/>
          <w:sz w:val="20"/>
          <w:szCs w:val="20"/>
        </w:rPr>
        <w:t xml:space="preserve">   </w:t>
      </w:r>
      <w:r>
        <w:rPr>
          <w:rFonts w:ascii="宋体" w:hAnsi="宋体" w:eastAsia="宋体" w:cs="宋体"/>
          <w:spacing w:val="9"/>
          <w:sz w:val="20"/>
          <w:szCs w:val="20"/>
        </w:rPr>
        <w:t>该表格投标总报价必须与开标一览表投标报价一致；不一致时，以开标一览表</w:t>
      </w:r>
      <w:r>
        <w:rPr>
          <w:rFonts w:ascii="宋体" w:hAnsi="宋体" w:eastAsia="宋体" w:cs="宋体"/>
          <w:spacing w:val="8"/>
          <w:sz w:val="20"/>
          <w:szCs w:val="20"/>
        </w:rPr>
        <w:t>为准。</w:t>
      </w:r>
    </w:p>
    <w:p w14:paraId="018BD072">
      <w:pPr>
        <w:pStyle w:val="7"/>
        <w:spacing w:line="272" w:lineRule="auto"/>
      </w:pPr>
    </w:p>
    <w:p w14:paraId="4DAF9DC5">
      <w:pPr>
        <w:pStyle w:val="7"/>
        <w:spacing w:line="273" w:lineRule="auto"/>
      </w:pPr>
    </w:p>
    <w:p w14:paraId="412FB094">
      <w:pPr>
        <w:spacing w:before="65" w:line="229" w:lineRule="auto"/>
        <w:ind w:left="4644"/>
        <w:rPr>
          <w:rFonts w:ascii="宋体" w:hAnsi="宋体" w:eastAsia="宋体" w:cs="宋体"/>
          <w:sz w:val="20"/>
          <w:szCs w:val="20"/>
        </w:rPr>
      </w:pPr>
      <w:r>
        <w:rPr>
          <w:rFonts w:ascii="宋体" w:hAnsi="宋体" w:eastAsia="宋体" w:cs="宋体"/>
          <w:spacing w:val="7"/>
          <w:sz w:val="20"/>
          <w:szCs w:val="20"/>
        </w:rPr>
        <w:t>投标单位：</w:t>
      </w:r>
      <w:r>
        <w:rPr>
          <w:rFonts w:ascii="宋体" w:hAnsi="宋体" w:eastAsia="宋体" w:cs="宋体"/>
          <w:sz w:val="20"/>
          <w:szCs w:val="20"/>
          <w:u w:val="single" w:color="auto"/>
        </w:rPr>
        <w:t xml:space="preserve">                          </w:t>
      </w:r>
    </w:p>
    <w:p w14:paraId="6F8AC1B3">
      <w:pPr>
        <w:pStyle w:val="7"/>
        <w:spacing w:line="310" w:lineRule="auto"/>
      </w:pPr>
    </w:p>
    <w:p w14:paraId="4D62585C">
      <w:pPr>
        <w:spacing w:before="65" w:line="228" w:lineRule="auto"/>
        <w:ind w:left="467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44D5A0C2">
      <w:pPr>
        <w:pStyle w:val="7"/>
        <w:spacing w:line="247" w:lineRule="auto"/>
      </w:pPr>
    </w:p>
    <w:p w14:paraId="324B7047">
      <w:pPr>
        <w:pStyle w:val="7"/>
        <w:spacing w:line="247" w:lineRule="auto"/>
      </w:pPr>
    </w:p>
    <w:p w14:paraId="0DD2FD90">
      <w:pPr>
        <w:pStyle w:val="7"/>
        <w:spacing w:line="248" w:lineRule="auto"/>
      </w:pPr>
    </w:p>
    <w:p w14:paraId="38C594B8">
      <w:pPr>
        <w:tabs>
          <w:tab w:val="left" w:pos="651"/>
        </w:tabs>
        <w:snapToGrid w:val="0"/>
        <w:jc w:val="center"/>
        <w:rPr>
          <w:rFonts w:ascii="宋体" w:hAnsi="宋体" w:eastAsia="宋体" w:cs="Times New Roman"/>
          <w:b/>
          <w:bCs/>
          <w:color w:val="auto"/>
          <w:kern w:val="0"/>
          <w:sz w:val="24"/>
          <w:szCs w:val="20"/>
          <w:highlight w:val="none"/>
        </w:rPr>
      </w:pPr>
      <w:r>
        <w:rPr>
          <w:rFonts w:hint="eastAsia" w:ascii="黑体" w:eastAsia="黑体"/>
          <w:b w:val="0"/>
          <w:color w:val="auto"/>
          <w:kern w:val="0"/>
          <w:sz w:val="24"/>
          <w:szCs w:val="24"/>
          <w:highlight w:val="none"/>
          <w:lang w:val="en-US" w:eastAsia="zh-CN"/>
        </w:rPr>
        <w:t>四</w:t>
      </w:r>
      <w:r>
        <w:rPr>
          <w:rFonts w:hint="eastAsia" w:ascii="黑体" w:eastAsia="黑体"/>
          <w:b w:val="0"/>
          <w:color w:val="auto"/>
          <w:kern w:val="0"/>
          <w:sz w:val="24"/>
          <w:szCs w:val="24"/>
          <w:highlight w:val="none"/>
        </w:rPr>
        <w:t>、</w:t>
      </w:r>
      <w:bookmarkStart w:id="77" w:name="_Hlk72092634"/>
      <w:r>
        <w:rPr>
          <w:rFonts w:hint="eastAsia" w:ascii="黑体" w:eastAsia="黑体"/>
          <w:b w:val="0"/>
          <w:color w:val="auto"/>
          <w:kern w:val="0"/>
          <w:sz w:val="24"/>
          <w:szCs w:val="24"/>
          <w:highlight w:val="none"/>
        </w:rPr>
        <w:t>实质性条款响应情况表</w:t>
      </w:r>
      <w:bookmarkEnd w:id="77"/>
    </w:p>
    <w:p w14:paraId="39286234">
      <w:pPr>
        <w:snapToGrid w:val="0"/>
        <w:rPr>
          <w:rFonts w:ascii="Arial" w:hAnsi="Arial" w:eastAsia="宋体" w:cs="Arial"/>
          <w:color w:val="auto"/>
          <w:sz w:val="24"/>
          <w:szCs w:val="24"/>
          <w:highlight w:val="none"/>
        </w:rPr>
      </w:pPr>
      <w:r>
        <w:rPr>
          <w:rFonts w:hint="eastAsia" w:ascii="Arial" w:hAnsi="Arial" w:eastAsia="宋体" w:cs="Arial"/>
          <w:color w:val="auto"/>
          <w:sz w:val="24"/>
          <w:szCs w:val="24"/>
          <w:highlight w:val="none"/>
        </w:rPr>
        <w:t>投标单位（投标人）名称：</w:t>
      </w:r>
      <w:r>
        <w:rPr>
          <w:rFonts w:ascii="Arial" w:hAnsi="Arial" w:eastAsia="宋体" w:cs="Arial"/>
          <w:color w:val="auto"/>
          <w:sz w:val="24"/>
          <w:szCs w:val="24"/>
          <w:highlight w:val="none"/>
          <w:u w:val="single"/>
        </w:rPr>
        <w:t xml:space="preserve">                         </w:t>
      </w:r>
    </w:p>
    <w:p w14:paraId="650C8092">
      <w:pPr>
        <w:snapToGrid w:val="0"/>
        <w:rPr>
          <w:rFonts w:cs="Times New Roman" w:asciiTheme="minorEastAsia" w:hAnsiTheme="minorEastAsia"/>
          <w:b/>
          <w:color w:val="auto"/>
          <w:sz w:val="24"/>
          <w:szCs w:val="24"/>
          <w:highlight w:val="none"/>
        </w:rPr>
      </w:pPr>
    </w:p>
    <w:tbl>
      <w:tblPr>
        <w:tblStyle w:val="11"/>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1A25DD6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F3FAA4D">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序号</w:t>
            </w:r>
          </w:p>
        </w:tc>
        <w:tc>
          <w:tcPr>
            <w:tcW w:w="3901" w:type="dxa"/>
            <w:vAlign w:val="center"/>
          </w:tcPr>
          <w:p w14:paraId="1CD5254C">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实质性条款具体内容</w:t>
            </w:r>
          </w:p>
        </w:tc>
        <w:tc>
          <w:tcPr>
            <w:tcW w:w="2176" w:type="dxa"/>
            <w:vAlign w:val="center"/>
          </w:tcPr>
          <w:p w14:paraId="5DAE5BCC">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投标文件响应</w:t>
            </w:r>
          </w:p>
        </w:tc>
        <w:tc>
          <w:tcPr>
            <w:tcW w:w="1732" w:type="dxa"/>
          </w:tcPr>
          <w:p w14:paraId="44F8EC77">
            <w:pPr>
              <w:spacing w:beforeLines="50"/>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偏离情况</w:t>
            </w:r>
          </w:p>
        </w:tc>
        <w:tc>
          <w:tcPr>
            <w:tcW w:w="992" w:type="dxa"/>
            <w:vAlign w:val="center"/>
          </w:tcPr>
          <w:p w14:paraId="0D609F7A">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说明</w:t>
            </w:r>
          </w:p>
        </w:tc>
      </w:tr>
      <w:tr w14:paraId="057D203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4415B697">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1</w:t>
            </w:r>
          </w:p>
        </w:tc>
        <w:tc>
          <w:tcPr>
            <w:tcW w:w="3901" w:type="dxa"/>
            <w:vAlign w:val="center"/>
          </w:tcPr>
          <w:p w14:paraId="7A472A17">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FF0000"/>
                <w:kern w:val="0"/>
                <w:szCs w:val="21"/>
                <w:highlight w:val="none"/>
                <w:lang w:val="en-US" w:eastAsia="zh-CN"/>
              </w:rPr>
              <w:t>本项目招标文件中所有带★号条款内容</w:t>
            </w:r>
          </w:p>
        </w:tc>
        <w:tc>
          <w:tcPr>
            <w:tcW w:w="2176" w:type="dxa"/>
            <w:vAlign w:val="center"/>
          </w:tcPr>
          <w:p w14:paraId="7DDB05D0">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完全响应</w:t>
            </w:r>
          </w:p>
        </w:tc>
        <w:tc>
          <w:tcPr>
            <w:tcW w:w="1732" w:type="dxa"/>
            <w:vAlign w:val="center"/>
          </w:tcPr>
          <w:p w14:paraId="77FD8B8C">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无偏离</w:t>
            </w:r>
          </w:p>
        </w:tc>
        <w:tc>
          <w:tcPr>
            <w:tcW w:w="992" w:type="dxa"/>
            <w:vAlign w:val="center"/>
          </w:tcPr>
          <w:p w14:paraId="27684274">
            <w:pPr>
              <w:spacing w:line="300" w:lineRule="auto"/>
              <w:jc w:val="center"/>
              <w:rPr>
                <w:rFonts w:hint="eastAsia" w:ascii="宋体" w:hAnsi="宋体" w:eastAsia="宋体" w:cs="Times New Roman"/>
                <w:b/>
                <w:color w:val="auto"/>
                <w:kern w:val="0"/>
                <w:szCs w:val="21"/>
                <w:highlight w:val="none"/>
                <w:lang w:val="en-US" w:eastAsia="zh-CN"/>
              </w:rPr>
            </w:pPr>
          </w:p>
        </w:tc>
      </w:tr>
    </w:tbl>
    <w:p w14:paraId="67172DEF">
      <w:pPr>
        <w:snapToGrid w:val="0"/>
        <w:rPr>
          <w:rFonts w:cs="Times New Roman" w:asciiTheme="minorEastAsia" w:hAnsiTheme="minorEastAsia"/>
          <w:color w:val="auto"/>
          <w:sz w:val="24"/>
          <w:szCs w:val="24"/>
          <w:highlight w:val="none"/>
        </w:rPr>
      </w:pPr>
    </w:p>
    <w:p w14:paraId="45E64BCF">
      <w:pPr>
        <w:snapToGrid w:val="0"/>
        <w:rPr>
          <w:rFonts w:cs="Times New Roman" w:asciiTheme="minorEastAsia" w:hAnsiTheme="minorEastAsia"/>
          <w:b/>
          <w:color w:val="auto"/>
          <w:sz w:val="24"/>
          <w:szCs w:val="24"/>
          <w:highlight w:val="none"/>
        </w:rPr>
      </w:pPr>
      <w:r>
        <w:rPr>
          <w:rFonts w:hint="eastAsia" w:ascii="宋体" w:hAnsi="宋体" w:eastAsia="宋体" w:cs="Times New Roman"/>
          <w:b/>
          <w:color w:val="auto"/>
          <w:sz w:val="24"/>
          <w:szCs w:val="24"/>
          <w:highlight w:val="none"/>
        </w:rPr>
        <w:t>填写说明：</w:t>
      </w:r>
    </w:p>
    <w:p w14:paraId="04FDBA2A">
      <w:pPr>
        <w:ind w:firstLine="420" w:firstLineChars="200"/>
        <w:rPr>
          <w:rFonts w:hint="default" w:eastAsiaTheme="minorEastAsia"/>
          <w:b/>
          <w:sz w:val="21"/>
          <w:szCs w:val="21"/>
          <w:lang w:val="en-US" w:eastAsia="zh-CN"/>
        </w:rPr>
      </w:pPr>
      <w:r>
        <w:rPr>
          <w:rFonts w:hint="eastAsia"/>
          <w:b/>
          <w:sz w:val="21"/>
          <w:szCs w:val="21"/>
        </w:rPr>
        <w:t>1.上表所列各项均为不可负偏离条款</w:t>
      </w:r>
      <w:r>
        <w:rPr>
          <w:rFonts w:hint="eastAsia"/>
          <w:b/>
          <w:sz w:val="21"/>
          <w:szCs w:val="21"/>
          <w:lang w:eastAsia="zh-CN"/>
        </w:rPr>
        <w:t>，</w:t>
      </w:r>
      <w:r>
        <w:rPr>
          <w:rFonts w:hint="eastAsia"/>
          <w:b/>
          <w:bCs w:val="0"/>
          <w:color w:val="FF0000"/>
          <w:sz w:val="21"/>
          <w:szCs w:val="21"/>
          <w:highlight w:val="yellow"/>
          <w:lang w:val="en-US" w:eastAsia="zh-CN"/>
        </w:rPr>
        <w:t>若为负偏离做投标无效处理。</w:t>
      </w:r>
    </w:p>
    <w:p w14:paraId="4295B09F">
      <w:pPr>
        <w:ind w:firstLine="420" w:firstLineChars="200"/>
        <w:rPr>
          <w:b/>
          <w:sz w:val="21"/>
          <w:szCs w:val="21"/>
        </w:rPr>
      </w:pPr>
      <w:r>
        <w:rPr>
          <w:rFonts w:hint="eastAsia"/>
          <w:b/>
          <w:sz w:val="21"/>
          <w:szCs w:val="21"/>
        </w:rPr>
        <w:t>2.“投标响应”一栏应当详细填写投标人自身响应情况，而不能不合理照搬照抄招实质性条款具体内容。</w:t>
      </w:r>
    </w:p>
    <w:p w14:paraId="40EDC7A7">
      <w:pPr>
        <w:ind w:firstLine="420" w:firstLineChars="200"/>
        <w:rPr>
          <w:b/>
          <w:sz w:val="21"/>
          <w:szCs w:val="21"/>
        </w:rPr>
      </w:pPr>
      <w:r>
        <w:rPr>
          <w:rFonts w:hint="eastAsia"/>
          <w:b/>
          <w:sz w:val="21"/>
          <w:szCs w:val="21"/>
        </w:rPr>
        <w:t>3</w:t>
      </w:r>
      <w:r>
        <w:rPr>
          <w:b/>
          <w:sz w:val="21"/>
          <w:szCs w:val="21"/>
        </w:rPr>
        <w:t>.</w:t>
      </w:r>
      <w:r>
        <w:rPr>
          <w:rFonts w:hint="eastAsia"/>
          <w:b/>
          <w:sz w:val="21"/>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3A5EC56">
      <w:pPr>
        <w:ind w:firstLine="420" w:firstLineChars="200"/>
        <w:rPr>
          <w:b/>
          <w:sz w:val="21"/>
          <w:szCs w:val="21"/>
        </w:rPr>
      </w:pPr>
      <w:r>
        <w:rPr>
          <w:b/>
          <w:sz w:val="21"/>
          <w:szCs w:val="21"/>
        </w:rPr>
        <w:t>4.</w:t>
      </w:r>
      <w:r>
        <w:rPr>
          <w:rFonts w:hint="eastAsia"/>
          <w:b/>
          <w:sz w:val="21"/>
          <w:szCs w:val="21"/>
        </w:rPr>
        <w:t>评审委员会有权对投标响应情况作出判断（作出评审结论）。</w:t>
      </w:r>
    </w:p>
    <w:p w14:paraId="4E33922E">
      <w:pPr>
        <w:ind w:firstLine="420" w:firstLineChars="200"/>
        <w:rPr>
          <w:b/>
          <w:sz w:val="21"/>
          <w:szCs w:val="21"/>
        </w:rPr>
      </w:pPr>
      <w:r>
        <w:rPr>
          <w:b/>
          <w:sz w:val="21"/>
          <w:szCs w:val="21"/>
        </w:rPr>
        <w:t>5</w:t>
      </w:r>
      <w:r>
        <w:rPr>
          <w:rFonts w:hint="eastAsia"/>
          <w:b/>
          <w:sz w:val="21"/>
          <w:szCs w:val="21"/>
        </w:rPr>
        <w:t>.实质性响应条款“投标响应情况”与投标文件其它内容冲突的，以实质性响应条款“投标响应情况”为准。</w:t>
      </w:r>
    </w:p>
    <w:p w14:paraId="6FB54BBC">
      <w:pPr>
        <w:ind w:firstLine="420" w:firstLineChars="200"/>
        <w:rPr>
          <w:b/>
          <w:sz w:val="21"/>
          <w:szCs w:val="21"/>
        </w:rPr>
      </w:pPr>
      <w:r>
        <w:rPr>
          <w:rFonts w:hint="eastAsia"/>
          <w:b/>
          <w:sz w:val="21"/>
          <w:szCs w:val="21"/>
        </w:rPr>
        <w:t>6.要求提供证明资料，在“说明”一栏中列明证明资料的位置,以便评审；未要求提供证明材料的，投标人可以不提供。</w:t>
      </w:r>
    </w:p>
    <w:p w14:paraId="1A87E89B">
      <w:pPr>
        <w:rPr>
          <w:rFonts w:hint="eastAsia" w:ascii="黑体" w:eastAsia="黑体"/>
          <w:b w:val="0"/>
          <w:bCs w:val="0"/>
          <w:color w:val="auto"/>
          <w:sz w:val="24"/>
          <w:szCs w:val="20"/>
          <w:highlight w:val="none"/>
          <w:lang w:eastAsia="zh-CN"/>
        </w:rPr>
      </w:pPr>
    </w:p>
    <w:p w14:paraId="18F927A4">
      <w:pPr>
        <w:pStyle w:val="7"/>
        <w:spacing w:line="246" w:lineRule="auto"/>
      </w:pPr>
    </w:p>
    <w:p w14:paraId="46A1E4FB">
      <w:pPr>
        <w:keepNext w:val="0"/>
        <w:keepLines w:val="0"/>
        <w:pageBreakBefore w:val="0"/>
        <w:widowControl/>
        <w:kinsoku/>
        <w:wordWrap/>
        <w:overflowPunct/>
        <w:topLinePunct w:val="0"/>
        <w:autoSpaceDE/>
        <w:autoSpaceDN/>
        <w:bidi w:val="0"/>
        <w:adjustRightInd/>
        <w:snapToGrid/>
        <w:jc w:val="center"/>
        <w:textAlignment w:val="auto"/>
        <w:outlineLvl w:val="2"/>
        <w:rPr>
          <w:rFonts w:ascii="黑体" w:hAnsi="宋体" w:eastAsia="黑体"/>
          <w:kern w:val="0"/>
          <w:sz w:val="24"/>
          <w:szCs w:val="20"/>
          <w:highlight w:val="none"/>
        </w:rPr>
      </w:pPr>
      <w:r>
        <w:rPr>
          <w:rFonts w:hint="eastAsia" w:ascii="黑体" w:eastAsia="黑体"/>
          <w:b w:val="0"/>
          <w:bCs w:val="0"/>
          <w:sz w:val="24"/>
          <w:szCs w:val="20"/>
          <w:highlight w:val="none"/>
          <w:lang w:val="en-US" w:eastAsia="zh-CN"/>
        </w:rPr>
        <w:t>五</w:t>
      </w:r>
      <w:r>
        <w:rPr>
          <w:rFonts w:hint="eastAsia" w:ascii="黑体" w:eastAsia="黑体"/>
          <w:b w:val="0"/>
          <w:bCs w:val="0"/>
          <w:sz w:val="24"/>
          <w:szCs w:val="20"/>
          <w:highlight w:val="none"/>
        </w:rPr>
        <w:t>、</w:t>
      </w:r>
      <w:r>
        <w:rPr>
          <w:rFonts w:hint="eastAsia" w:ascii="黑体" w:hAnsi="宋体" w:eastAsia="黑体"/>
          <w:kern w:val="0"/>
          <w:sz w:val="24"/>
          <w:szCs w:val="20"/>
          <w:highlight w:val="none"/>
        </w:rPr>
        <w:t>政府采购违法行为风险知悉确认书</w:t>
      </w:r>
    </w:p>
    <w:p w14:paraId="40A29C0F">
      <w:pPr>
        <w:widowControl/>
        <w:jc w:val="center"/>
        <w:rPr>
          <w:rFonts w:ascii="黑体" w:hAnsi="宋体" w:eastAsia="黑体"/>
          <w:kern w:val="0"/>
          <w:sz w:val="24"/>
          <w:szCs w:val="20"/>
        </w:rPr>
      </w:pPr>
    </w:p>
    <w:p w14:paraId="532468C1">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4BFC3C5F">
      <w:pPr>
        <w:ind w:firstLine="420" w:firstLineChars="200"/>
        <w:rPr>
          <w:b/>
        </w:rPr>
      </w:pPr>
      <w:r>
        <w:rPr>
          <w:rFonts w:hint="eastAsia"/>
          <w:b/>
        </w:rPr>
        <w:t>一、本公司已充分知悉“隐瞒真实情况，提供虚假资料”的法定情形，相关情形包括但不限于：</w:t>
      </w:r>
    </w:p>
    <w:p w14:paraId="3A1B4389">
      <w:pPr>
        <w:ind w:firstLine="420" w:firstLineChars="200"/>
      </w:pPr>
      <w:r>
        <w:rPr>
          <w:rFonts w:hint="eastAsia"/>
        </w:rPr>
        <w:t>（一）通过转让或者租借等方式从其他单位获取资格或者资质证书投标的。</w:t>
      </w:r>
    </w:p>
    <w:p w14:paraId="51E2E4A8">
      <w:pPr>
        <w:ind w:firstLine="420" w:firstLineChars="200"/>
      </w:pPr>
      <w:r>
        <w:rPr>
          <w:rFonts w:hint="eastAsia"/>
        </w:rPr>
        <w:t>（二）由其他单位或者其他单位负责人在投标供应商编制的投标文件上加盖印章或者签字的。</w:t>
      </w:r>
    </w:p>
    <w:p w14:paraId="35B26E19">
      <w:pPr>
        <w:ind w:firstLine="420" w:firstLineChars="200"/>
      </w:pPr>
      <w:r>
        <w:rPr>
          <w:rFonts w:hint="eastAsia"/>
        </w:rPr>
        <w:t>（三）项目负责人或者主要技术人员不是本单位人员的。</w:t>
      </w:r>
    </w:p>
    <w:p w14:paraId="1F12D40C">
      <w:pPr>
        <w:ind w:firstLine="420" w:firstLineChars="200"/>
      </w:pPr>
      <w:r>
        <w:rPr>
          <w:rFonts w:hint="eastAsia"/>
        </w:rPr>
        <w:t>（四）投标保证金不是从投标供应商基本账户转出的。</w:t>
      </w:r>
    </w:p>
    <w:p w14:paraId="7013A0D0">
      <w:pPr>
        <w:ind w:firstLine="420" w:firstLineChars="200"/>
      </w:pPr>
      <w:r>
        <w:rPr>
          <w:rFonts w:hint="eastAsia"/>
        </w:rPr>
        <w:t>（五）其他隐瞒真实情况、提供虚假资料的行为。</w:t>
      </w:r>
    </w:p>
    <w:p w14:paraId="1E046906">
      <w:pPr>
        <w:ind w:firstLine="420" w:firstLineChars="200"/>
        <w:rPr>
          <w:b/>
        </w:rPr>
      </w:pPr>
      <w:r>
        <w:rPr>
          <w:rFonts w:hint="eastAsia"/>
          <w:b/>
        </w:rPr>
        <w:t>二、本公司已充分知悉“与其他采购参加人串通投标”的法定情形，相关情形包括但不限于：</w:t>
      </w:r>
    </w:p>
    <w:p w14:paraId="06BA25AB">
      <w:pPr>
        <w:ind w:firstLine="420" w:firstLineChars="200"/>
      </w:pPr>
      <w:r>
        <w:rPr>
          <w:rFonts w:hint="eastAsia"/>
        </w:rPr>
        <w:t>（一）投标供应商之间相互约定给予未中标的供应商利益补偿。</w:t>
      </w:r>
    </w:p>
    <w:p w14:paraId="7D8CBDD8">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F33CC47">
      <w:pPr>
        <w:ind w:firstLine="420" w:firstLineChars="200"/>
      </w:pPr>
      <w:r>
        <w:rPr>
          <w:rFonts w:hint="eastAsia"/>
        </w:rPr>
        <w:t>（三）不同投标供应商的投标文件由同一单位或者同一人编制，或者由同一人分阶段参与编制的。</w:t>
      </w:r>
    </w:p>
    <w:p w14:paraId="0FDC03FF">
      <w:pPr>
        <w:ind w:firstLine="420" w:firstLineChars="200"/>
      </w:pPr>
      <w:r>
        <w:rPr>
          <w:rFonts w:hint="eastAsia"/>
        </w:rPr>
        <w:t>（四）不同投标供应商的投标文件或部分投标文件相互混装。</w:t>
      </w:r>
    </w:p>
    <w:p w14:paraId="0BDA9EB3">
      <w:pPr>
        <w:ind w:firstLine="420" w:firstLineChars="200"/>
      </w:pPr>
      <w:r>
        <w:rPr>
          <w:rFonts w:hint="eastAsia"/>
        </w:rPr>
        <w:t>（五）不同投标供应商的投标文件内容存在非正常一致。</w:t>
      </w:r>
    </w:p>
    <w:p w14:paraId="43E20394">
      <w:pPr>
        <w:ind w:firstLine="420" w:firstLineChars="200"/>
      </w:pPr>
      <w:r>
        <w:rPr>
          <w:rFonts w:hint="eastAsia"/>
        </w:rPr>
        <w:t>（六）由同一单位工作人员为两家以上（含两家）供应商进行同一项投标活动的。</w:t>
      </w:r>
    </w:p>
    <w:p w14:paraId="2F642ED5">
      <w:pPr>
        <w:ind w:firstLine="420" w:firstLineChars="200"/>
      </w:pPr>
      <w:r>
        <w:rPr>
          <w:rFonts w:hint="eastAsia"/>
        </w:rPr>
        <w:t>（七）不同投标人的投标报价呈规律性差异。</w:t>
      </w:r>
    </w:p>
    <w:p w14:paraId="1830DFFB">
      <w:pPr>
        <w:ind w:firstLine="420" w:firstLineChars="200"/>
      </w:pPr>
      <w:r>
        <w:rPr>
          <w:rFonts w:hint="eastAsia"/>
        </w:rPr>
        <w:t>（八）不同投标人的投标保证金从同一单位或者个人的账户转出。</w:t>
      </w:r>
    </w:p>
    <w:p w14:paraId="2D166AB9">
      <w:pPr>
        <w:ind w:firstLine="420" w:firstLineChars="200"/>
      </w:pPr>
      <w:r>
        <w:rPr>
          <w:rFonts w:hint="eastAsia"/>
        </w:rPr>
        <w:t>（九）主管部门依照法律、法规认定的其他情形。</w:t>
      </w:r>
    </w:p>
    <w:p w14:paraId="33B94391">
      <w:pPr>
        <w:ind w:firstLine="420" w:firstLineChars="200"/>
        <w:rPr>
          <w:b/>
        </w:rPr>
      </w:pPr>
      <w:r>
        <w:rPr>
          <w:rFonts w:hint="eastAsia"/>
          <w:b/>
        </w:rPr>
        <w:t>三、本公司已充分知悉下列情形所对应的法律风险，并在投标前已对相关风险事项进行排查。</w:t>
      </w:r>
    </w:p>
    <w:p w14:paraId="78522C6D">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584384">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406B5086">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7B291A16">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802AF6E">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0D84698">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DE5721B">
      <w:pPr>
        <w:ind w:firstLine="420" w:firstLineChars="200"/>
        <w:rPr>
          <w:b/>
        </w:rPr>
      </w:pPr>
      <w:r>
        <w:rPr>
          <w:rFonts w:hint="eastAsia"/>
          <w:b/>
        </w:rPr>
        <w:t>四、本公司已充分知悉政府采购违法、违规行为的法律后果。</w:t>
      </w:r>
    </w:p>
    <w:p w14:paraId="7C9F720D">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263A817">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55377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3B964E2">
            <w:pPr>
              <w:widowControl w:val="0"/>
              <w:autoSpaceDE w:val="0"/>
              <w:autoSpaceDN w:val="0"/>
              <w:spacing w:line="400" w:lineRule="exact"/>
              <w:ind w:firstLine="1866"/>
              <w:rPr>
                <w:rFonts w:ascii="宋体" w:hAnsi="宋体" w:eastAsiaTheme="minorEastAsia"/>
                <w:spacing w:val="-4"/>
                <w:kern w:val="0"/>
                <w:szCs w:val="21"/>
              </w:rPr>
            </w:pPr>
          </w:p>
        </w:tc>
      </w:tr>
      <w:tr w14:paraId="74C8C4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58D185E">
            <w:pPr>
              <w:widowControl w:val="0"/>
              <w:autoSpaceDE w:val="0"/>
              <w:autoSpaceDN w:val="0"/>
              <w:spacing w:line="400" w:lineRule="exact"/>
              <w:ind w:firstLine="1866"/>
              <w:rPr>
                <w:rFonts w:ascii="宋体" w:hAnsi="宋体" w:eastAsiaTheme="minorEastAsia"/>
                <w:spacing w:val="-4"/>
                <w:kern w:val="0"/>
                <w:szCs w:val="21"/>
              </w:rPr>
            </w:pPr>
          </w:p>
        </w:tc>
      </w:tr>
      <w:tr w14:paraId="43383C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1DDAE2B">
            <w:pPr>
              <w:widowControl w:val="0"/>
              <w:autoSpaceDE w:val="0"/>
              <w:autoSpaceDN w:val="0"/>
              <w:spacing w:line="400" w:lineRule="exact"/>
              <w:ind w:firstLine="1866"/>
              <w:rPr>
                <w:rFonts w:ascii="宋体" w:hAnsi="宋体" w:eastAsiaTheme="minorEastAsia"/>
                <w:spacing w:val="-4"/>
                <w:kern w:val="0"/>
                <w:szCs w:val="21"/>
              </w:rPr>
            </w:pPr>
          </w:p>
        </w:tc>
      </w:tr>
      <w:tr w14:paraId="4C5182D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034F7EC">
            <w:pPr>
              <w:widowControl w:val="0"/>
              <w:autoSpaceDE w:val="0"/>
              <w:autoSpaceDN w:val="0"/>
              <w:spacing w:line="400" w:lineRule="exact"/>
              <w:ind w:firstLine="1866"/>
              <w:rPr>
                <w:rFonts w:ascii="宋体" w:hAnsi="宋体" w:eastAsiaTheme="minorEastAsia"/>
                <w:spacing w:val="-4"/>
                <w:kern w:val="0"/>
                <w:szCs w:val="21"/>
              </w:rPr>
            </w:pPr>
          </w:p>
        </w:tc>
      </w:tr>
    </w:tbl>
    <w:p w14:paraId="3AA0F850">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527515A1">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16EA33CB">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3FEF92C2">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463C35AC">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8370264">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7D311B65">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1766D941">
      <w:pPr>
        <w:widowControl/>
        <w:autoSpaceDE w:val="0"/>
        <w:autoSpaceDN w:val="0"/>
        <w:spacing w:line="400" w:lineRule="exact"/>
        <w:ind w:right="1414" w:firstLine="480" w:firstLineChars="200"/>
        <w:jc w:val="right"/>
        <w:rPr>
          <w:rFonts w:eastAsiaTheme="minorEastAsia"/>
          <w:kern w:val="0"/>
          <w:sz w:val="24"/>
        </w:rPr>
      </w:pPr>
    </w:p>
    <w:p w14:paraId="3AD58646">
      <w:pPr>
        <w:spacing w:before="235" w:line="360" w:lineRule="exact"/>
        <w:ind w:firstLine="3614"/>
      </w:pPr>
    </w:p>
    <w:p w14:paraId="56D11145">
      <w:pPr>
        <w:spacing w:line="360" w:lineRule="exact"/>
        <w:sectPr>
          <w:pgSz w:w="11906" w:h="16839"/>
          <w:pgMar w:top="1431" w:right="1501" w:bottom="908" w:left="1785" w:header="0" w:footer="0" w:gutter="0"/>
          <w:cols w:space="720" w:num="1"/>
        </w:sectPr>
      </w:pPr>
    </w:p>
    <w:p w14:paraId="62C2B145">
      <w:pPr>
        <w:spacing w:before="162" w:line="225" w:lineRule="auto"/>
        <w:ind w:left="1286"/>
        <w:outlineLvl w:val="1"/>
        <w:rPr>
          <w:rFonts w:ascii="宋体" w:hAnsi="宋体" w:eastAsia="宋体" w:cs="宋体"/>
          <w:sz w:val="31"/>
          <w:szCs w:val="31"/>
        </w:rPr>
      </w:pPr>
      <w:bookmarkStart w:id="78" w:name="bookmark88"/>
      <w:bookmarkEnd w:id="78"/>
      <w:bookmarkStart w:id="79" w:name="bookmark91"/>
      <w:bookmarkEnd w:id="79"/>
      <w:bookmarkStart w:id="80" w:name="bookmark89"/>
      <w:bookmarkEnd w:id="80"/>
      <w:r>
        <w:rPr>
          <w:rFonts w:ascii="宋体" w:hAnsi="宋体" w:eastAsia="宋体" w:cs="宋体"/>
          <w:b/>
          <w:bCs/>
          <w:spacing w:val="7"/>
          <w:sz w:val="31"/>
          <w:szCs w:val="31"/>
        </w:rPr>
        <w:t>第四章</w:t>
      </w:r>
      <w:r>
        <w:rPr>
          <w:rFonts w:ascii="宋体" w:hAnsi="宋体" w:eastAsia="宋体" w:cs="宋体"/>
          <w:spacing w:val="7"/>
          <w:sz w:val="31"/>
          <w:szCs w:val="31"/>
        </w:rPr>
        <w:t xml:space="preserve">  </w:t>
      </w:r>
      <w:r>
        <w:rPr>
          <w:rFonts w:hint="eastAsia" w:ascii="宋体" w:hAnsi="宋体" w:eastAsia="宋体" w:cs="宋体"/>
          <w:b/>
          <w:bCs/>
          <w:spacing w:val="7"/>
          <w:sz w:val="31"/>
          <w:szCs w:val="31"/>
        </w:rPr>
        <w:t>合同条款及格式</w:t>
      </w:r>
    </w:p>
    <w:p w14:paraId="18B67DFB">
      <w:pPr>
        <w:spacing w:before="78" w:line="221" w:lineRule="auto"/>
        <w:ind w:left="2200"/>
        <w:outlineLvl w:val="2"/>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一、合同条款</w:t>
      </w:r>
    </w:p>
    <w:p w14:paraId="1916E2E2">
      <w:pPr>
        <w:pStyle w:val="7"/>
        <w:spacing w:line="257" w:lineRule="auto"/>
      </w:pPr>
      <w:bookmarkStart w:id="81" w:name="bookmark90"/>
      <w:bookmarkEnd w:id="81"/>
    </w:p>
    <w:p w14:paraId="6216651B">
      <w:pPr>
        <w:ind w:firstLine="470" w:firstLineChars="196"/>
        <w:jc w:val="center"/>
        <w:rPr>
          <w:rFonts w:hint="eastAsia" w:ascii="宋体" w:hAnsi="宋体" w:eastAsia="宋体" w:cs="宋体"/>
          <w:kern w:val="0"/>
          <w:sz w:val="24"/>
          <w:szCs w:val="24"/>
        </w:rPr>
      </w:pPr>
      <w:r>
        <w:rPr>
          <w:rFonts w:hint="eastAsia" w:ascii="宋体" w:hAnsi="宋体" w:eastAsia="宋体" w:cs="宋体"/>
          <w:kern w:val="0"/>
          <w:sz w:val="24"/>
          <w:szCs w:val="24"/>
        </w:rPr>
        <w:t>（有专业类别的格式合同范本请选择相应的合同项目，具体要求以采购项目需求为准）</w:t>
      </w:r>
    </w:p>
    <w:p w14:paraId="63DCC320">
      <w:pPr>
        <w:ind w:firstLine="411" w:firstLineChars="196"/>
        <w:jc w:val="center"/>
        <w:rPr>
          <w:rFonts w:hint="eastAsia" w:ascii="宋体" w:hAnsi="宋体" w:eastAsia="宋体" w:cs="宋体"/>
        </w:rPr>
      </w:pPr>
    </w:p>
    <w:p w14:paraId="6E314355">
      <w:pPr>
        <w:jc w:val="center"/>
        <w:rPr>
          <w:rFonts w:hint="eastAsia" w:ascii="宋体" w:hAnsi="宋体" w:eastAsia="宋体" w:cs="宋体"/>
          <w:b/>
          <w:sz w:val="24"/>
        </w:rPr>
      </w:pPr>
      <w:r>
        <w:rPr>
          <w:rFonts w:hint="eastAsia" w:ascii="宋体" w:hAnsi="宋体" w:eastAsia="宋体" w:cs="宋体"/>
          <w:b/>
          <w:sz w:val="24"/>
        </w:rPr>
        <w:t>合同条款</w:t>
      </w:r>
    </w:p>
    <w:p w14:paraId="6B6A6184">
      <w:pPr>
        <w:jc w:val="center"/>
        <w:rPr>
          <w:rFonts w:hint="eastAsia" w:ascii="宋体" w:hAnsi="宋体" w:eastAsia="宋体" w:cs="宋体"/>
        </w:rPr>
      </w:pPr>
      <w:r>
        <w:rPr>
          <w:rFonts w:hint="eastAsia" w:ascii="宋体" w:hAnsi="宋体" w:eastAsia="宋体" w:cs="宋体"/>
          <w:b/>
          <w:sz w:val="24"/>
        </w:rPr>
        <w:t>（仅供参考，项目具体要求以采购项目需求为准）</w:t>
      </w:r>
    </w:p>
    <w:p w14:paraId="139AB6B8">
      <w:pPr>
        <w:ind w:firstLine="411" w:firstLineChars="196"/>
        <w:jc w:val="center"/>
        <w:rPr>
          <w:rFonts w:hint="eastAsia" w:ascii="宋体" w:hAnsi="宋体" w:eastAsia="宋体" w:cs="宋体"/>
        </w:rPr>
      </w:pPr>
    </w:p>
    <w:p w14:paraId="1D28CB55">
      <w:pPr>
        <w:rPr>
          <w:rFonts w:hint="eastAsia" w:ascii="宋体" w:hAnsi="宋体" w:eastAsia="宋体" w:cs="宋体"/>
          <w:b/>
          <w:bCs/>
          <w:szCs w:val="21"/>
        </w:rPr>
      </w:pPr>
      <w:r>
        <w:rPr>
          <w:rFonts w:hint="eastAsia" w:ascii="宋体" w:hAnsi="宋体" w:eastAsia="宋体" w:cs="宋体"/>
          <w:b/>
          <w:bCs/>
          <w:szCs w:val="21"/>
        </w:rPr>
        <w:t>甲方：</w:t>
      </w:r>
    </w:p>
    <w:p w14:paraId="47B21F3C">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统一社会信用代码：</w:t>
      </w:r>
    </w:p>
    <w:p w14:paraId="2200377A">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法定代表人：</w:t>
      </w:r>
    </w:p>
    <w:p w14:paraId="10DBE85F">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联系人：</w:t>
      </w:r>
    </w:p>
    <w:p w14:paraId="0E18104A">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联系方式：</w:t>
      </w:r>
    </w:p>
    <w:p w14:paraId="08C46DC9">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地址：</w:t>
      </w:r>
    </w:p>
    <w:p w14:paraId="56084A41">
      <w:pPr>
        <w:rPr>
          <w:rFonts w:hint="eastAsia" w:ascii="宋体" w:hAnsi="宋体" w:eastAsia="宋体" w:cs="宋体"/>
          <w:b/>
          <w:bCs/>
          <w:szCs w:val="21"/>
        </w:rPr>
      </w:pPr>
    </w:p>
    <w:p w14:paraId="76E56CB5">
      <w:pPr>
        <w:rPr>
          <w:rFonts w:hint="eastAsia" w:ascii="宋体" w:hAnsi="宋体" w:eastAsia="宋体" w:cs="宋体"/>
          <w:b/>
          <w:bCs/>
          <w:szCs w:val="21"/>
        </w:rPr>
      </w:pPr>
      <w:r>
        <w:rPr>
          <w:rFonts w:hint="eastAsia" w:ascii="宋体" w:hAnsi="宋体" w:eastAsia="宋体" w:cs="宋体"/>
          <w:b/>
          <w:bCs/>
          <w:szCs w:val="21"/>
        </w:rPr>
        <w:t>乙方：</w:t>
      </w:r>
    </w:p>
    <w:p w14:paraId="7A4E6F1C">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统一社会信用代码：</w:t>
      </w:r>
    </w:p>
    <w:p w14:paraId="75EC42B8">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法定代表人：</w:t>
      </w:r>
    </w:p>
    <w:p w14:paraId="4C8CD4AA">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联系人：</w:t>
      </w:r>
    </w:p>
    <w:p w14:paraId="78D4ED09">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联系方式：</w:t>
      </w:r>
    </w:p>
    <w:p w14:paraId="2B647FFC">
      <w:pPr>
        <w:pStyle w:val="7"/>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地址：</w:t>
      </w:r>
    </w:p>
    <w:p w14:paraId="2B4B3026">
      <w:pPr>
        <w:rPr>
          <w:rFonts w:hint="eastAsia" w:ascii="宋体" w:hAnsi="宋体" w:eastAsia="宋体" w:cs="宋体"/>
          <w:szCs w:val="21"/>
        </w:rPr>
      </w:pPr>
    </w:p>
    <w:p w14:paraId="4D549941">
      <w:pPr>
        <w:rPr>
          <w:rFonts w:hint="eastAsia" w:ascii="宋体" w:hAnsi="宋体" w:eastAsia="宋体" w:cs="宋体"/>
          <w:szCs w:val="21"/>
        </w:rPr>
      </w:pPr>
    </w:p>
    <w:p w14:paraId="4B414080">
      <w:pPr>
        <w:ind w:firstLine="420" w:firstLineChars="200"/>
        <w:rPr>
          <w:rFonts w:hint="eastAsia" w:ascii="宋体" w:hAnsi="宋体" w:eastAsia="宋体" w:cs="宋体"/>
          <w:szCs w:val="21"/>
        </w:rPr>
      </w:pPr>
      <w:r>
        <w:rPr>
          <w:rFonts w:hint="eastAsia" w:ascii="宋体" w:hAnsi="宋体" w:eastAsia="宋体" w:cs="宋体"/>
          <w:szCs w:val="21"/>
        </w:rPr>
        <w:t>根据深圳市龙华区</w:t>
      </w:r>
      <w:r>
        <w:rPr>
          <w:rFonts w:hint="eastAsia" w:ascii="宋体" w:hAnsi="宋体" w:eastAsia="宋体" w:cs="宋体"/>
          <w:color w:val="FF0000"/>
          <w:szCs w:val="21"/>
        </w:rPr>
        <w:t>******</w:t>
      </w:r>
      <w:r>
        <w:rPr>
          <w:rFonts w:hint="eastAsia" w:ascii="宋体" w:hAnsi="宋体" w:eastAsia="宋体" w:cs="宋体"/>
          <w:szCs w:val="21"/>
        </w:rPr>
        <w:t>采购项目的响应结果，由单位为中选方。按照有关规定，经深圳市（以下简称甲方）和单位（以下简称乙方）协商，就甲方委托乙方承担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3E4DF36D">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6C71765">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2759B48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242A6282">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71F55F9">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履行本合同义务所发生的一切费用和支出和以各种方式寄送技术资料到甲方办公室所发生的费用。如发生本合同规定的不可抗力，合同总价可经双方友好协商予以调整。</w:t>
      </w:r>
    </w:p>
    <w:p w14:paraId="5381A67D">
      <w:pPr>
        <w:pStyle w:val="6"/>
        <w:rPr>
          <w:rFonts w:hint="eastAsia" w:ascii="宋体" w:hAnsi="宋体" w:eastAsia="宋体" w:cs="宋体"/>
          <w:szCs w:val="21"/>
        </w:rPr>
      </w:pPr>
      <w:r>
        <w:rPr>
          <w:rFonts w:hint="eastAsia" w:ascii="宋体" w:hAnsi="宋体" w:eastAsia="宋体" w:cs="宋体"/>
          <w:szCs w:val="21"/>
        </w:rPr>
        <w:t>支付方式：分期支付。</w:t>
      </w:r>
    </w:p>
    <w:p w14:paraId="57003D25">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2DA22916">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3BDA4961">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7D6BA469">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49704091">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571113B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034BD7F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55A8758">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3B152A10">
      <w:pPr>
        <w:ind w:firstLine="420" w:firstLineChars="200"/>
        <w:rPr>
          <w:rFonts w:hint="eastAsia" w:ascii="宋体" w:hAnsi="宋体" w:eastAsia="宋体" w:cs="宋体"/>
          <w:szCs w:val="21"/>
        </w:rPr>
      </w:pPr>
      <w:r>
        <w:rPr>
          <w:rFonts w:hint="eastAsia" w:ascii="宋体" w:hAnsi="宋体" w:eastAsia="宋体" w:cs="宋体"/>
          <w:szCs w:val="21"/>
        </w:rPr>
        <w:t>3、</w:t>
      </w:r>
    </w:p>
    <w:p w14:paraId="22525E2E">
      <w:pPr>
        <w:ind w:firstLine="420" w:firstLineChars="200"/>
        <w:rPr>
          <w:rFonts w:hint="eastAsia" w:ascii="宋体" w:hAnsi="宋体" w:eastAsia="宋体" w:cs="宋体"/>
          <w:szCs w:val="21"/>
        </w:rPr>
      </w:pPr>
      <w:r>
        <w:rPr>
          <w:rFonts w:hint="eastAsia" w:ascii="宋体" w:hAnsi="宋体" w:eastAsia="宋体" w:cs="宋体"/>
          <w:szCs w:val="21"/>
        </w:rPr>
        <w:t>4、</w:t>
      </w:r>
    </w:p>
    <w:p w14:paraId="325E90C8">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服务资料归属(若有)</w:t>
      </w:r>
    </w:p>
    <w:p w14:paraId="1F1A8AF3">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1、所有提交给甲方的服务文件及相关的资料的最后文本，包括为履行服务范围所编制的</w:t>
      </w:r>
      <w:r>
        <w:rPr>
          <w:rFonts w:hint="eastAsia" w:ascii="宋体" w:hAnsi="宋体" w:eastAsia="宋体" w:cs="宋体"/>
          <w:lang w:val="en-US" w:eastAsia="zh-CN"/>
        </w:rPr>
        <w:t>设计</w:t>
      </w:r>
      <w:r>
        <w:rPr>
          <w:rFonts w:hint="eastAsia" w:ascii="宋体" w:hAnsi="宋体" w:eastAsia="宋体" w:cs="宋体"/>
        </w:rPr>
        <w:t>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23924EEE">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D21037D">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695F4C3D">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712AD8DA">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58C832AE">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7E0C215A">
      <w:pPr>
        <w:ind w:firstLine="422" w:firstLineChars="200"/>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eastAsia="宋体" w:cs="宋体"/>
          <w:b/>
          <w:bCs/>
          <w:szCs w:val="21"/>
          <w:lang w:eastAsia="zh-CN"/>
        </w:rPr>
        <w:t>六</w:t>
      </w:r>
      <w:r>
        <w:rPr>
          <w:rFonts w:hint="eastAsia" w:ascii="宋体" w:hAnsi="宋体" w:eastAsia="宋体" w:cs="宋体"/>
          <w:b/>
          <w:bCs/>
          <w:szCs w:val="21"/>
        </w:rPr>
        <w:t>条　乙方的义务</w:t>
      </w:r>
    </w:p>
    <w:p w14:paraId="5CE8719A">
      <w:pPr>
        <w:ind w:firstLine="420" w:firstLineChars="200"/>
        <w:rPr>
          <w:rFonts w:hint="eastAsia" w:ascii="宋体" w:hAnsi="宋体" w:eastAsia="宋体" w:cs="宋体"/>
          <w:szCs w:val="21"/>
        </w:rPr>
      </w:pPr>
      <w:r>
        <w:rPr>
          <w:rFonts w:hint="eastAsia" w:ascii="宋体" w:hAnsi="宋体" w:eastAsia="宋体" w:cs="宋体"/>
          <w:szCs w:val="21"/>
        </w:rPr>
        <w:t>１、应按照号采购文件、乙方响应文件要求按期完成本项目服务工作。</w:t>
      </w:r>
    </w:p>
    <w:p w14:paraId="47BCE26F">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w:t>
      </w:r>
      <w:r>
        <w:rPr>
          <w:rFonts w:hint="eastAsia" w:ascii="宋体" w:hAnsi="宋体" w:eastAsia="宋体" w:cs="宋体"/>
          <w:szCs w:val="21"/>
          <w:lang w:val="en-US" w:eastAsia="zh-CN"/>
        </w:rPr>
        <w:t>服务效率及</w:t>
      </w:r>
      <w:r>
        <w:rPr>
          <w:rFonts w:hint="eastAsia" w:ascii="宋体" w:hAnsi="宋体" w:eastAsia="宋体" w:cs="宋体"/>
          <w:szCs w:val="21"/>
        </w:rPr>
        <w:t>工作质量，并</w:t>
      </w:r>
      <w:r>
        <w:rPr>
          <w:rFonts w:hint="eastAsia" w:ascii="宋体" w:hAnsi="宋体" w:eastAsia="宋体" w:cs="宋体"/>
          <w:szCs w:val="21"/>
          <w:lang w:val="en-US" w:eastAsia="zh-CN"/>
        </w:rPr>
        <w:t>符合招标文件和行业</w:t>
      </w:r>
      <w:r>
        <w:rPr>
          <w:rFonts w:hint="eastAsia" w:ascii="宋体" w:hAnsi="宋体" w:eastAsia="宋体" w:cs="宋体"/>
          <w:szCs w:val="21"/>
        </w:rPr>
        <w:t>相关标准。</w:t>
      </w:r>
    </w:p>
    <w:p w14:paraId="1381A3F1">
      <w:pPr>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、在履行合同期间或合同规定期限内，不得泄露与本合同规定业务活动有关的保密资料。</w:t>
      </w:r>
    </w:p>
    <w:p w14:paraId="56DE124F">
      <w:pPr>
        <w:ind w:firstLine="422" w:firstLineChars="200"/>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eastAsia="宋体" w:cs="宋体"/>
          <w:b/>
          <w:bCs/>
          <w:szCs w:val="21"/>
          <w:lang w:eastAsia="zh-CN"/>
        </w:rPr>
        <w:t>七</w:t>
      </w:r>
      <w:r>
        <w:rPr>
          <w:rFonts w:hint="eastAsia" w:ascii="宋体" w:hAnsi="宋体" w:eastAsia="宋体" w:cs="宋体"/>
          <w:b/>
          <w:bCs/>
          <w:szCs w:val="21"/>
        </w:rPr>
        <w:t>条  甲方的权利</w:t>
      </w:r>
    </w:p>
    <w:p w14:paraId="2AA32B3D">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995F8FE">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223CE006">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5894ED3">
      <w:pPr>
        <w:ind w:firstLine="422" w:firstLineChars="200"/>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eastAsia="宋体" w:cs="宋体"/>
          <w:b/>
          <w:bCs/>
          <w:szCs w:val="21"/>
          <w:lang w:eastAsia="zh-CN"/>
        </w:rPr>
        <w:t>八</w:t>
      </w:r>
      <w:r>
        <w:rPr>
          <w:rFonts w:hint="eastAsia" w:ascii="宋体" w:hAnsi="宋体" w:eastAsia="宋体" w:cs="宋体"/>
          <w:b/>
          <w:bCs/>
          <w:szCs w:val="21"/>
        </w:rPr>
        <w:t>条  乙方的权利</w:t>
      </w:r>
    </w:p>
    <w:p w14:paraId="285041E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2BEE5190">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w:t>
      </w:r>
      <w:r>
        <w:rPr>
          <w:rFonts w:hint="eastAsia" w:ascii="宋体" w:hAnsi="宋体" w:eastAsia="宋体" w:cs="宋体"/>
          <w:szCs w:val="21"/>
          <w:lang w:val="en-US" w:eastAsia="zh-CN"/>
        </w:rPr>
        <w:t>项目</w:t>
      </w:r>
      <w:r>
        <w:rPr>
          <w:rFonts w:hint="eastAsia" w:ascii="宋体" w:hAnsi="宋体" w:eastAsia="宋体" w:cs="宋体"/>
          <w:szCs w:val="21"/>
        </w:rPr>
        <w:t>服务业务有关的问题进行核对或查问。</w:t>
      </w:r>
    </w:p>
    <w:p w14:paraId="6165EB52">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w:t>
      </w:r>
      <w:r>
        <w:rPr>
          <w:rFonts w:hint="eastAsia" w:ascii="宋体" w:hAnsi="宋体" w:eastAsia="宋体" w:cs="宋体"/>
          <w:szCs w:val="21"/>
          <w:lang w:val="en-US" w:eastAsia="zh-CN"/>
        </w:rPr>
        <w:t>可根据项目需求现场勘查</w:t>
      </w:r>
      <w:r>
        <w:rPr>
          <w:rFonts w:hint="eastAsia" w:ascii="宋体" w:hAnsi="宋体" w:eastAsia="宋体" w:cs="宋体"/>
          <w:szCs w:val="21"/>
        </w:rPr>
        <w:t>。</w:t>
      </w:r>
    </w:p>
    <w:p w14:paraId="3397E99E">
      <w:pPr>
        <w:ind w:firstLine="422" w:firstLineChars="200"/>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eastAsia="宋体" w:cs="宋体"/>
          <w:b/>
          <w:bCs/>
          <w:szCs w:val="21"/>
          <w:lang w:eastAsia="zh-CN"/>
        </w:rPr>
        <w:t>九</w:t>
      </w:r>
      <w:r>
        <w:rPr>
          <w:rFonts w:hint="eastAsia" w:ascii="宋体" w:hAnsi="宋体" w:eastAsia="宋体" w:cs="宋体"/>
          <w:b/>
          <w:bCs/>
          <w:szCs w:val="21"/>
        </w:rPr>
        <w:t>条  甲方的责任</w:t>
      </w:r>
    </w:p>
    <w:p w14:paraId="44FE90BB">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1A56DBDC">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2DA99069">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1D64B63">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35C532AC">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0887B1C">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1098289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074F3426">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一</w:t>
      </w:r>
      <w:r>
        <w:rPr>
          <w:rFonts w:hint="eastAsia" w:ascii="宋体" w:hAnsi="宋体" w:eastAsia="宋体" w:cs="宋体"/>
          <w:b/>
          <w:bCs/>
          <w:szCs w:val="21"/>
        </w:rPr>
        <w:t>条  人员要求</w:t>
      </w:r>
    </w:p>
    <w:p w14:paraId="25C9F8CD">
      <w:pPr>
        <w:ind w:firstLine="420" w:firstLineChars="200"/>
        <w:rPr>
          <w:rFonts w:hint="eastAsia" w:ascii="宋体" w:hAnsi="宋体" w:eastAsia="宋体" w:cs="宋体"/>
          <w:szCs w:val="21"/>
        </w:rPr>
      </w:pPr>
      <w:r>
        <w:rPr>
          <w:rFonts w:hint="eastAsia" w:ascii="宋体" w:hAnsi="宋体" w:eastAsia="宋体" w:cs="宋体"/>
          <w:szCs w:val="21"/>
        </w:rPr>
        <w:t>1、参加本项目</w:t>
      </w:r>
      <w:r>
        <w:rPr>
          <w:rFonts w:hint="eastAsia" w:ascii="宋体" w:hAnsi="宋体" w:eastAsia="宋体" w:cs="宋体"/>
          <w:szCs w:val="21"/>
          <w:lang w:val="en-US" w:eastAsia="zh-CN"/>
        </w:rPr>
        <w:t>服务</w:t>
      </w:r>
      <w:r>
        <w:rPr>
          <w:rFonts w:hint="eastAsia" w:ascii="宋体" w:hAnsi="宋体" w:eastAsia="宋体" w:cs="宋体"/>
          <w:szCs w:val="21"/>
        </w:rPr>
        <w:t>人员必须具有</w:t>
      </w:r>
      <w:r>
        <w:rPr>
          <w:rFonts w:hint="eastAsia" w:ascii="宋体" w:hAnsi="宋体" w:eastAsia="宋体" w:cs="宋体"/>
          <w:szCs w:val="21"/>
          <w:lang w:val="en-US" w:eastAsia="zh-CN"/>
        </w:rPr>
        <w:t>招标文件及国家</w:t>
      </w:r>
      <w:r>
        <w:rPr>
          <w:rFonts w:hint="eastAsia" w:ascii="宋体" w:hAnsi="宋体" w:eastAsia="宋体" w:cs="宋体"/>
          <w:szCs w:val="21"/>
        </w:rPr>
        <w:t>有关部门规定的相应资质。</w:t>
      </w:r>
    </w:p>
    <w:p w14:paraId="17CE96BC">
      <w:pPr>
        <w:ind w:firstLine="420" w:firstLineChars="200"/>
        <w:rPr>
          <w:rFonts w:hint="eastAsia" w:ascii="宋体" w:hAnsi="宋体" w:eastAsia="宋体" w:cs="宋体"/>
          <w:szCs w:val="21"/>
        </w:rPr>
      </w:pPr>
      <w:r>
        <w:rPr>
          <w:rFonts w:hint="eastAsia" w:ascii="宋体" w:hAnsi="宋体" w:eastAsia="宋体" w:cs="宋体"/>
          <w:szCs w:val="21"/>
        </w:rPr>
        <w:t>2、 参加本项目的</w:t>
      </w:r>
      <w:r>
        <w:rPr>
          <w:rFonts w:hint="eastAsia" w:ascii="宋体" w:hAnsi="宋体" w:eastAsia="宋体" w:cs="宋体"/>
          <w:szCs w:val="21"/>
          <w:lang w:val="en-US" w:eastAsia="zh-CN"/>
        </w:rPr>
        <w:t>服务</w:t>
      </w:r>
      <w:r>
        <w:rPr>
          <w:rFonts w:hint="eastAsia" w:ascii="宋体" w:hAnsi="宋体" w:eastAsia="宋体" w:cs="宋体"/>
          <w:szCs w:val="21"/>
        </w:rPr>
        <w:t>人员的配置必须与响应文件中的服务承诺书和</w:t>
      </w:r>
      <w:r>
        <w:rPr>
          <w:rFonts w:hint="eastAsia" w:ascii="宋体" w:hAnsi="宋体" w:eastAsia="宋体" w:cs="宋体"/>
          <w:szCs w:val="21"/>
          <w:lang w:val="en-US" w:eastAsia="zh-CN"/>
        </w:rPr>
        <w:t>项目</w:t>
      </w:r>
      <w:r>
        <w:rPr>
          <w:rFonts w:hint="eastAsia" w:ascii="宋体" w:hAnsi="宋体" w:eastAsia="宋体" w:cs="宋体"/>
          <w:szCs w:val="21"/>
        </w:rPr>
        <w:t>组织实施方案一致。</w:t>
      </w:r>
    </w:p>
    <w:p w14:paraId="302AC55C">
      <w:pPr>
        <w:ind w:firstLine="420" w:firstLineChars="200"/>
        <w:rPr>
          <w:rFonts w:hint="eastAsia" w:ascii="宋体" w:hAnsi="宋体" w:eastAsia="宋体" w:cs="宋体"/>
          <w:szCs w:val="21"/>
        </w:rPr>
      </w:pPr>
      <w:r>
        <w:rPr>
          <w:rFonts w:hint="eastAsia" w:ascii="宋体" w:hAnsi="宋体" w:eastAsia="宋体" w:cs="宋体"/>
          <w:szCs w:val="21"/>
        </w:rPr>
        <w:t>3、必须以直属</w:t>
      </w:r>
      <w:r>
        <w:rPr>
          <w:rFonts w:hint="eastAsia" w:ascii="宋体" w:hAnsi="宋体" w:eastAsia="宋体" w:cs="宋体"/>
          <w:szCs w:val="21"/>
          <w:lang w:eastAsia="zh-CN"/>
        </w:rPr>
        <w:t>服务人员</w:t>
      </w:r>
      <w:r>
        <w:rPr>
          <w:rFonts w:hint="eastAsia" w:ascii="宋体" w:hAnsi="宋体" w:eastAsia="宋体" w:cs="宋体"/>
          <w:szCs w:val="21"/>
        </w:rPr>
        <w:t>参与本项目服务，不得使用挂靠队伍。</w:t>
      </w:r>
    </w:p>
    <w:p w14:paraId="2A08AB10">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二</w:t>
      </w:r>
      <w:r>
        <w:rPr>
          <w:rFonts w:hint="eastAsia" w:ascii="宋体" w:hAnsi="宋体" w:eastAsia="宋体" w:cs="宋体"/>
          <w:b/>
          <w:bCs/>
          <w:szCs w:val="21"/>
        </w:rPr>
        <w:t>条  乙方服务工具要求</w:t>
      </w:r>
    </w:p>
    <w:p w14:paraId="6C2B71EA">
      <w:pPr>
        <w:ind w:firstLine="420" w:firstLineChars="200"/>
        <w:rPr>
          <w:rFonts w:hint="eastAsia" w:ascii="宋体" w:hAnsi="宋体" w:eastAsia="宋体" w:cs="宋体"/>
          <w:szCs w:val="21"/>
        </w:rPr>
      </w:pPr>
      <w:r>
        <w:rPr>
          <w:rFonts w:hint="eastAsia" w:ascii="宋体" w:hAnsi="宋体" w:eastAsia="宋体" w:cs="宋体"/>
          <w:szCs w:val="21"/>
        </w:rPr>
        <w:t>1、乙方应配备中选项目所需的足够数量的仪器、仪表以及工具等设备。用户不需向乙方提供施工工具和仪器、仪表。</w:t>
      </w:r>
    </w:p>
    <w:p w14:paraId="638E3650">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7C4E607">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三</w:t>
      </w:r>
      <w:r>
        <w:rPr>
          <w:rFonts w:hint="eastAsia" w:ascii="宋体" w:hAnsi="宋体" w:eastAsia="宋体" w:cs="宋体"/>
          <w:b/>
          <w:bCs/>
          <w:szCs w:val="21"/>
        </w:rPr>
        <w:t>条  保密要求</w:t>
      </w:r>
    </w:p>
    <w:p w14:paraId="78C92199">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A087C77">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5844C915">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3D58E67F">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4F46D90E">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四</w:t>
      </w:r>
      <w:r>
        <w:rPr>
          <w:rFonts w:hint="eastAsia" w:ascii="宋体" w:hAnsi="宋体" w:eastAsia="宋体" w:cs="宋体"/>
          <w:b/>
          <w:bCs/>
          <w:szCs w:val="21"/>
        </w:rPr>
        <w:t xml:space="preserve">条  验收     </w:t>
      </w:r>
    </w:p>
    <w:p w14:paraId="206F3263">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w:t>
      </w:r>
      <w:r>
        <w:rPr>
          <w:rFonts w:hint="eastAsia" w:ascii="宋体" w:hAnsi="宋体" w:eastAsia="宋体" w:cs="宋体"/>
          <w:szCs w:val="21"/>
        </w:rPr>
        <w:t>个阶段:</w:t>
      </w:r>
    </w:p>
    <w:p w14:paraId="488C7EB2">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4BB1B5A0">
      <w:pPr>
        <w:ind w:firstLine="420" w:firstLineChars="200"/>
        <w:rPr>
          <w:rFonts w:hint="eastAsia" w:ascii="宋体" w:hAnsi="宋体" w:eastAsia="宋体" w:cs="宋体"/>
          <w:szCs w:val="21"/>
        </w:rPr>
      </w:pPr>
      <w:r>
        <w:rPr>
          <w:rFonts w:hint="eastAsia" w:ascii="宋体" w:hAnsi="宋体" w:eastAsia="宋体" w:cs="宋体"/>
          <w:szCs w:val="21"/>
        </w:rPr>
        <w:t>3、验收依据为号采购文件、乙方响应文件，国家和行业有关规范、规程和标准。</w:t>
      </w:r>
    </w:p>
    <w:p w14:paraId="031358AD">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五</w:t>
      </w:r>
      <w:r>
        <w:rPr>
          <w:rFonts w:hint="eastAsia" w:ascii="宋体" w:hAnsi="宋体" w:eastAsia="宋体" w:cs="宋体"/>
          <w:b/>
          <w:bCs/>
          <w:szCs w:val="21"/>
        </w:rPr>
        <w:t>条  付款方式</w:t>
      </w:r>
    </w:p>
    <w:p w14:paraId="0C6F6A90">
      <w:pPr>
        <w:ind w:firstLine="420" w:firstLineChars="200"/>
        <w:rPr>
          <w:rFonts w:hint="eastAsia" w:ascii="宋体" w:hAnsi="宋体" w:eastAsia="宋体" w:cs="宋体"/>
          <w:szCs w:val="21"/>
        </w:rPr>
      </w:pPr>
      <w:r>
        <w:rPr>
          <w:rFonts w:hint="eastAsia" w:ascii="宋体" w:hAnsi="宋体" w:eastAsia="宋体" w:cs="宋体"/>
          <w:szCs w:val="21"/>
        </w:rPr>
        <w:t>1、合同签订后天内，甲方向乙方支付合同总价%的款项。</w:t>
      </w:r>
    </w:p>
    <w:p w14:paraId="6A963D19">
      <w:pPr>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全部服务完成并经甲方验收合格后</w:t>
      </w:r>
      <w:r>
        <w:rPr>
          <w:rFonts w:hint="eastAsia" w:ascii="宋体" w:hAnsi="宋体" w:eastAsia="宋体" w:cs="宋体"/>
          <w:szCs w:val="21"/>
        </w:rPr>
        <w:t>，甲方向乙方支付合同总价%的款项。</w:t>
      </w:r>
    </w:p>
    <w:p w14:paraId="20863228">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六</w:t>
      </w:r>
      <w:r>
        <w:rPr>
          <w:rFonts w:hint="eastAsia" w:ascii="宋体" w:hAnsi="宋体" w:eastAsia="宋体" w:cs="宋体"/>
          <w:b/>
          <w:bCs/>
          <w:szCs w:val="21"/>
        </w:rPr>
        <w:t>条  争议解决办法</w:t>
      </w:r>
    </w:p>
    <w:p w14:paraId="17448EF7">
      <w:pPr>
        <w:ind w:firstLine="420" w:firstLineChars="200"/>
        <w:rPr>
          <w:rFonts w:hint="eastAsia" w:ascii="宋体" w:hAnsi="宋体" w:eastAsia="宋体" w:cs="宋体"/>
          <w:szCs w:val="21"/>
        </w:rPr>
      </w:pPr>
      <w:r>
        <w:rPr>
          <w:rFonts w:hint="eastAsia" w:ascii="宋体" w:hAnsi="宋体" w:eastAsia="宋体" w:cs="宋体"/>
          <w:szCs w:val="21"/>
        </w:rPr>
        <w:t>执行本合同发生的争议，</w:t>
      </w:r>
      <w:r>
        <w:rPr>
          <w:rFonts w:hint="eastAsia" w:ascii="宋体" w:hAnsi="宋体" w:eastAsia="宋体" w:cs="宋体"/>
          <w:color w:val="FF0000"/>
          <w:kern w:val="0"/>
          <w:sz w:val="22"/>
        </w:rPr>
        <w:t>由甲乙双方协商解决；协商不成</w:t>
      </w:r>
      <w:r>
        <w:rPr>
          <w:rFonts w:hint="eastAsia" w:ascii="宋体" w:hAnsi="宋体" w:eastAsia="宋体" w:cs="宋体"/>
          <w:color w:val="FF0000"/>
          <w:kern w:val="0"/>
          <w:sz w:val="22"/>
          <w:lang w:eastAsia="zh-CN"/>
        </w:rPr>
        <w:t>，</w:t>
      </w:r>
      <w:r>
        <w:rPr>
          <w:rFonts w:hint="eastAsia" w:ascii="宋体" w:hAnsi="宋体" w:eastAsia="宋体" w:cs="宋体"/>
          <w:szCs w:val="21"/>
        </w:rPr>
        <w:t>由甲方所在地人民法院管辖。</w:t>
      </w:r>
    </w:p>
    <w:p w14:paraId="5D522DF4">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七</w:t>
      </w:r>
      <w:r>
        <w:rPr>
          <w:rFonts w:hint="eastAsia" w:ascii="宋体" w:hAnsi="宋体" w:eastAsia="宋体" w:cs="宋体"/>
          <w:b/>
          <w:bCs/>
          <w:szCs w:val="21"/>
        </w:rPr>
        <w:t>条  风险责任</w:t>
      </w:r>
    </w:p>
    <w:p w14:paraId="1B1D14CD">
      <w:pPr>
        <w:ind w:firstLine="420" w:firstLineChars="200"/>
        <w:rPr>
          <w:rFonts w:hint="eastAsia" w:ascii="宋体" w:hAnsi="宋体" w:eastAsia="宋体" w:cs="宋体"/>
          <w:szCs w:val="21"/>
        </w:rPr>
      </w:pPr>
      <w:r>
        <w:rPr>
          <w:rFonts w:hint="eastAsia" w:ascii="宋体" w:hAnsi="宋体" w:eastAsia="宋体" w:cs="宋体"/>
          <w:szCs w:val="21"/>
        </w:rPr>
        <w:t>１、乙方应完全地按照号采购文件的要求和乙方响应文件的承诺完成本项目，出于自身财务、技术、人力等原因导致项目失败的，应承担全部责任。</w:t>
      </w:r>
    </w:p>
    <w:p w14:paraId="63A80BF8">
      <w:pPr>
        <w:ind w:firstLine="420" w:firstLineChars="200"/>
        <w:rPr>
          <w:rFonts w:hint="eastAsia" w:ascii="宋体" w:hAnsi="宋体" w:eastAsia="宋体" w:cs="宋体"/>
          <w:szCs w:val="21"/>
        </w:rPr>
      </w:pPr>
      <w:r>
        <w:rPr>
          <w:rFonts w:hint="eastAsia" w:ascii="宋体" w:hAnsi="宋体" w:eastAsia="宋体" w:cs="宋体"/>
          <w:szCs w:val="21"/>
        </w:rPr>
        <w:t>2、乙方在</w:t>
      </w:r>
      <w:r>
        <w:rPr>
          <w:rFonts w:hint="eastAsia" w:ascii="宋体" w:hAnsi="宋体" w:eastAsia="宋体" w:cs="宋体"/>
          <w:szCs w:val="21"/>
          <w:lang w:val="en-US" w:eastAsia="zh-CN"/>
        </w:rPr>
        <w:t>服务</w:t>
      </w:r>
      <w:r>
        <w:rPr>
          <w:rFonts w:hint="eastAsia" w:ascii="宋体" w:hAnsi="宋体" w:eastAsia="宋体" w:cs="宋体"/>
          <w:szCs w:val="21"/>
        </w:rPr>
        <w:t>过程中应对自身的安全生产负责，若由乙方原因发生的各种事故甲方不承担任何责任。</w:t>
      </w:r>
    </w:p>
    <w:p w14:paraId="3809AFC5">
      <w:pPr>
        <w:ind w:firstLine="422" w:firstLineChars="20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eastAsia="zh-CN"/>
        </w:rPr>
        <w:t>八</w:t>
      </w:r>
      <w:r>
        <w:rPr>
          <w:rFonts w:hint="eastAsia" w:ascii="宋体" w:hAnsi="宋体" w:eastAsia="宋体" w:cs="宋体"/>
          <w:b/>
          <w:bCs/>
          <w:szCs w:val="21"/>
        </w:rPr>
        <w:t>条  违约责任</w:t>
      </w:r>
    </w:p>
    <w:p w14:paraId="7B2B8C90">
      <w:pPr>
        <w:pStyle w:val="10"/>
        <w:spacing w:line="324"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若</w:t>
      </w:r>
      <w:r>
        <w:rPr>
          <w:rFonts w:hint="eastAsia" w:ascii="宋体" w:hAnsi="宋体" w:eastAsia="宋体" w:cs="宋体"/>
          <w:sz w:val="21"/>
          <w:szCs w:val="21"/>
          <w:lang w:val="en-US" w:eastAsia="zh-CN"/>
        </w:rPr>
        <w:t>未按照招投标文件及本合同要求履约</w:t>
      </w:r>
      <w:r>
        <w:rPr>
          <w:rFonts w:hint="eastAsia" w:ascii="宋体" w:hAnsi="宋体" w:eastAsia="宋体" w:cs="宋体"/>
          <w:sz w:val="21"/>
          <w:szCs w:val="21"/>
        </w:rPr>
        <w:t>，则需对履约不足的部分支付违约金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但最高不超过中标总额的10％</w:t>
      </w:r>
      <w:r>
        <w:rPr>
          <w:rFonts w:hint="eastAsia" w:ascii="宋体" w:hAnsi="宋体" w:eastAsia="宋体" w:cs="宋体"/>
          <w:sz w:val="21"/>
          <w:szCs w:val="21"/>
        </w:rPr>
        <w:t>。</w:t>
      </w:r>
    </w:p>
    <w:p w14:paraId="0A40FBA1">
      <w:pPr>
        <w:ind w:firstLine="422" w:firstLineChars="200"/>
        <w:rPr>
          <w:rFonts w:hint="eastAsia" w:ascii="宋体" w:hAnsi="宋体" w:eastAsia="宋体" w:cs="宋体"/>
          <w:b/>
          <w:bCs/>
          <w:szCs w:val="21"/>
        </w:rPr>
      </w:pPr>
      <w:r>
        <w:rPr>
          <w:rFonts w:hint="eastAsia" w:ascii="宋体" w:hAnsi="宋体" w:eastAsia="宋体" w:cs="宋体"/>
          <w:b/>
          <w:bCs/>
          <w:szCs w:val="21"/>
        </w:rPr>
        <w:t>第</w:t>
      </w:r>
      <w:r>
        <w:rPr>
          <w:rFonts w:hint="eastAsia" w:ascii="宋体" w:hAnsi="宋体" w:eastAsia="宋体" w:cs="宋体"/>
          <w:b/>
          <w:bCs/>
          <w:szCs w:val="21"/>
          <w:lang w:eastAsia="zh-CN"/>
        </w:rPr>
        <w:t>十九</w:t>
      </w:r>
      <w:r>
        <w:rPr>
          <w:rFonts w:hint="eastAsia" w:ascii="宋体" w:hAnsi="宋体" w:eastAsia="宋体" w:cs="宋体"/>
          <w:b/>
          <w:bCs/>
          <w:szCs w:val="21"/>
        </w:rPr>
        <w:t>条  其他</w:t>
      </w:r>
    </w:p>
    <w:p w14:paraId="5AE9AB20">
      <w:pPr>
        <w:ind w:firstLine="420" w:firstLineChars="200"/>
        <w:rPr>
          <w:rFonts w:hint="eastAsia" w:ascii="宋体" w:hAnsi="宋体" w:eastAsia="宋体" w:cs="宋体"/>
          <w:szCs w:val="21"/>
        </w:rPr>
      </w:pPr>
      <w:r>
        <w:rPr>
          <w:rFonts w:hint="eastAsia" w:ascii="宋体" w:hAnsi="宋体" w:eastAsia="宋体" w:cs="宋体"/>
          <w:szCs w:val="21"/>
        </w:rPr>
        <w:t>1、下列文件均为本合同的重要组成部分：</w:t>
      </w:r>
    </w:p>
    <w:p w14:paraId="7210ACFB">
      <w:pPr>
        <w:ind w:firstLine="420" w:firstLineChars="200"/>
        <w:rPr>
          <w:rFonts w:hint="eastAsia" w:ascii="宋体" w:hAnsi="宋体" w:eastAsia="宋体" w:cs="宋体"/>
          <w:szCs w:val="21"/>
        </w:rPr>
      </w:pPr>
      <w:r>
        <w:rPr>
          <w:rFonts w:hint="eastAsia" w:ascii="宋体" w:hAnsi="宋体" w:eastAsia="宋体" w:cs="宋体"/>
          <w:szCs w:val="21"/>
        </w:rPr>
        <w:t>（1）本项目的采购文件、答疑及补充通知；</w:t>
      </w:r>
    </w:p>
    <w:p w14:paraId="0276AA11">
      <w:pPr>
        <w:ind w:firstLine="420" w:firstLineChars="200"/>
        <w:rPr>
          <w:rFonts w:hint="eastAsia" w:ascii="宋体" w:hAnsi="宋体" w:eastAsia="宋体" w:cs="宋体"/>
          <w:szCs w:val="21"/>
        </w:rPr>
      </w:pPr>
      <w:r>
        <w:rPr>
          <w:rFonts w:hint="eastAsia" w:ascii="宋体" w:hAnsi="宋体" w:eastAsia="宋体" w:cs="宋体"/>
          <w:szCs w:val="21"/>
        </w:rPr>
        <w:t>（2）本项目中选的响应文件；</w:t>
      </w:r>
    </w:p>
    <w:p w14:paraId="550E0685">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266ED6D1">
      <w:pPr>
        <w:pStyle w:val="7"/>
        <w:rPr>
          <w:rFonts w:hint="eastAsia" w:ascii="宋体" w:hAnsi="宋体" w:eastAsia="宋体" w:cs="宋体"/>
        </w:rPr>
      </w:pPr>
      <w:r>
        <w:rPr>
          <w:rFonts w:hint="eastAsia" w:ascii="宋体" w:hAnsi="宋体" w:eastAsia="宋体" w:cs="宋体"/>
          <w:b w:val="0"/>
          <w:bCs w:val="0"/>
          <w:sz w:val="21"/>
          <w:szCs w:val="21"/>
        </w:rPr>
        <w:t>以上文件互为补充，如果出现内容冲突的情况，为准的优先顺序为（2）、（1）、（3）。</w:t>
      </w:r>
    </w:p>
    <w:p w14:paraId="369D6854">
      <w:pPr>
        <w:ind w:firstLine="420" w:firstLineChars="200"/>
        <w:rPr>
          <w:rFonts w:hint="eastAsia" w:ascii="宋体" w:hAnsi="宋体" w:eastAsia="宋体" w:cs="宋体"/>
          <w:szCs w:val="21"/>
        </w:rPr>
      </w:pPr>
      <w:r>
        <w:rPr>
          <w:rFonts w:hint="eastAsia" w:ascii="宋体" w:hAnsi="宋体" w:eastAsia="宋体" w:cs="宋体"/>
          <w:szCs w:val="21"/>
        </w:rPr>
        <w:t>2、本合同一式___份，甲、乙方双方各执份，具有同等法律效力。本合同自双方</w:t>
      </w:r>
      <w:r>
        <w:rPr>
          <w:rFonts w:hint="eastAsia" w:ascii="宋体" w:hAnsi="宋体" w:eastAsia="宋体" w:cs="宋体"/>
          <w:szCs w:val="21"/>
          <w:lang w:eastAsia="zh-CN"/>
        </w:rPr>
        <w:t>法定代表人或委托代理人</w:t>
      </w:r>
      <w:r>
        <w:rPr>
          <w:rFonts w:hint="eastAsia" w:ascii="宋体" w:hAnsi="宋体" w:eastAsia="宋体" w:cs="宋体"/>
          <w:szCs w:val="21"/>
        </w:rPr>
        <w:t>签字</w:t>
      </w:r>
      <w:r>
        <w:rPr>
          <w:rFonts w:hint="eastAsia" w:ascii="宋体" w:hAnsi="宋体" w:eastAsia="宋体" w:cs="宋体"/>
          <w:szCs w:val="21"/>
          <w:lang w:eastAsia="zh-CN"/>
        </w:rPr>
        <w:t>并</w:t>
      </w:r>
      <w:r>
        <w:rPr>
          <w:rFonts w:hint="eastAsia" w:ascii="宋体" w:hAnsi="宋体" w:eastAsia="宋体" w:cs="宋体"/>
          <w:szCs w:val="21"/>
        </w:rPr>
        <w:t>盖章认可之日起生效。</w:t>
      </w:r>
    </w:p>
    <w:p w14:paraId="1C10800F">
      <w:pPr>
        <w:ind w:firstLine="420" w:firstLineChars="200"/>
        <w:rPr>
          <w:rFonts w:hint="eastAsia" w:ascii="宋体" w:hAnsi="宋体" w:eastAsia="宋体" w:cs="宋体"/>
          <w:szCs w:val="21"/>
        </w:rPr>
      </w:pPr>
      <w:r>
        <w:rPr>
          <w:rFonts w:hint="eastAsia" w:ascii="宋体" w:hAnsi="宋体" w:eastAsia="宋体" w:cs="宋体"/>
          <w:szCs w:val="21"/>
        </w:rPr>
        <w:t>3、本合同未尽事宜，双方友好协商，达成解决方案，经双方签字后，可作为本合同的有效附件。</w:t>
      </w:r>
    </w:p>
    <w:p w14:paraId="3313141D">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5B39113F">
      <w:pPr>
        <w:ind w:firstLine="420" w:firstLineChars="200"/>
        <w:rPr>
          <w:rFonts w:hint="eastAsia" w:ascii="宋体" w:hAnsi="宋体" w:eastAsia="宋体" w:cs="宋体"/>
          <w:szCs w:val="21"/>
        </w:rPr>
      </w:pPr>
    </w:p>
    <w:p w14:paraId="762303ED">
      <w:pPr>
        <w:ind w:firstLine="420" w:firstLineChars="200"/>
        <w:rPr>
          <w:rFonts w:hint="eastAsia" w:ascii="宋体" w:hAnsi="宋体" w:eastAsia="宋体" w:cs="宋体"/>
          <w:szCs w:val="21"/>
        </w:rPr>
      </w:pPr>
    </w:p>
    <w:p w14:paraId="44919E29">
      <w:pPr>
        <w:ind w:firstLine="420" w:firstLineChars="200"/>
        <w:rPr>
          <w:rFonts w:hint="eastAsia" w:ascii="宋体" w:hAnsi="宋体" w:eastAsia="宋体" w:cs="宋体"/>
          <w:szCs w:val="21"/>
        </w:rPr>
      </w:pPr>
    </w:p>
    <w:p w14:paraId="3BD12825">
      <w:pPr>
        <w:ind w:firstLine="420" w:firstLineChars="200"/>
        <w:rPr>
          <w:rFonts w:hint="eastAsia" w:ascii="宋体" w:hAnsi="宋体" w:eastAsia="宋体" w:cs="宋体"/>
          <w:szCs w:val="21"/>
        </w:rPr>
      </w:pPr>
    </w:p>
    <w:p w14:paraId="59F87D88">
      <w:pPr>
        <w:rPr>
          <w:rFonts w:hint="eastAsia" w:ascii="宋体" w:hAnsi="宋体" w:eastAsia="宋体" w:cs="宋体"/>
          <w:szCs w:val="21"/>
          <w:u w:val="single"/>
        </w:rPr>
      </w:pPr>
      <w:r>
        <w:rPr>
          <w:rFonts w:hint="eastAsia" w:ascii="宋体" w:hAnsi="宋体" w:eastAsia="宋体" w:cs="宋体"/>
          <w:szCs w:val="21"/>
        </w:rPr>
        <w:t>甲方：    乙方：</w:t>
      </w:r>
    </w:p>
    <w:p w14:paraId="09C4A9C6">
      <w:pPr>
        <w:ind w:firstLine="1890" w:firstLineChars="900"/>
        <w:rPr>
          <w:rFonts w:hint="eastAsia" w:ascii="宋体" w:hAnsi="宋体" w:eastAsia="宋体" w:cs="宋体"/>
          <w:szCs w:val="21"/>
        </w:rPr>
      </w:pPr>
      <w:r>
        <w:rPr>
          <w:rFonts w:hint="eastAsia" w:ascii="宋体" w:hAnsi="宋体" w:eastAsia="宋体" w:cs="宋体"/>
          <w:szCs w:val="21"/>
        </w:rPr>
        <w:t>（签章）                         （签章）</w:t>
      </w:r>
    </w:p>
    <w:p w14:paraId="7D71E147">
      <w:pPr>
        <w:ind w:firstLine="2730" w:firstLineChars="1300"/>
        <w:rPr>
          <w:rFonts w:hint="eastAsia" w:ascii="宋体" w:hAnsi="宋体" w:eastAsia="宋体" w:cs="宋体"/>
          <w:szCs w:val="21"/>
        </w:rPr>
      </w:pPr>
    </w:p>
    <w:p w14:paraId="2A15817A">
      <w:pPr>
        <w:ind w:firstLine="420" w:firstLineChars="200"/>
        <w:rPr>
          <w:rFonts w:hint="eastAsia" w:ascii="宋体" w:hAnsi="宋体" w:eastAsia="宋体" w:cs="宋体"/>
          <w:szCs w:val="21"/>
        </w:rPr>
      </w:pPr>
      <w:r>
        <w:rPr>
          <w:rFonts w:hint="eastAsia" w:ascii="宋体" w:hAnsi="宋体" w:eastAsia="宋体" w:cs="宋体"/>
          <w:szCs w:val="21"/>
        </w:rPr>
        <w:t xml:space="preserve">地址：                        地址： </w:t>
      </w:r>
    </w:p>
    <w:p w14:paraId="50A561A7">
      <w:pPr>
        <w:ind w:firstLine="420" w:firstLineChars="200"/>
        <w:rPr>
          <w:rFonts w:hint="eastAsia" w:ascii="宋体" w:hAnsi="宋体" w:eastAsia="宋体" w:cs="宋体"/>
          <w:szCs w:val="21"/>
        </w:rPr>
      </w:pPr>
      <w:r>
        <w:rPr>
          <w:rFonts w:hint="eastAsia" w:ascii="宋体" w:hAnsi="宋体" w:eastAsia="宋体" w:cs="宋体"/>
          <w:szCs w:val="21"/>
        </w:rPr>
        <w:t>法定代表人：（签章）           法定代表人：（签章）</w:t>
      </w:r>
    </w:p>
    <w:p w14:paraId="5D6CD6DC">
      <w:pPr>
        <w:ind w:firstLine="420" w:firstLineChars="200"/>
        <w:rPr>
          <w:rFonts w:hint="eastAsia" w:ascii="宋体" w:hAnsi="宋体" w:eastAsia="宋体" w:cs="宋体"/>
          <w:szCs w:val="21"/>
        </w:rPr>
      </w:pPr>
      <w:r>
        <w:rPr>
          <w:rFonts w:hint="eastAsia" w:ascii="宋体" w:hAnsi="宋体" w:eastAsia="宋体" w:cs="宋体"/>
          <w:szCs w:val="21"/>
        </w:rPr>
        <w:t>开户行：                      开户行：</w:t>
      </w:r>
    </w:p>
    <w:p w14:paraId="215C8EDF">
      <w:pPr>
        <w:ind w:firstLine="420" w:firstLineChars="200"/>
        <w:rPr>
          <w:rFonts w:hint="eastAsia" w:ascii="宋体" w:hAnsi="宋体" w:eastAsia="宋体" w:cs="宋体"/>
          <w:szCs w:val="21"/>
        </w:rPr>
      </w:pPr>
      <w:r>
        <w:rPr>
          <w:rFonts w:hint="eastAsia" w:ascii="宋体" w:hAnsi="宋体" w:eastAsia="宋体" w:cs="宋体"/>
          <w:szCs w:val="21"/>
        </w:rPr>
        <w:t>人民币账号：                  人民币账号：</w:t>
      </w:r>
    </w:p>
    <w:p w14:paraId="15B360A3">
      <w:pPr>
        <w:ind w:firstLine="420" w:firstLineChars="200"/>
        <w:rPr>
          <w:rFonts w:hint="eastAsia" w:ascii="宋体" w:hAnsi="宋体" w:eastAsia="宋体" w:cs="宋体"/>
          <w:szCs w:val="21"/>
        </w:rPr>
      </w:pPr>
      <w:r>
        <w:rPr>
          <w:rFonts w:hint="eastAsia" w:ascii="宋体" w:hAnsi="宋体" w:eastAsia="宋体" w:cs="宋体"/>
          <w:szCs w:val="21"/>
        </w:rPr>
        <w:t>联系人：                      联系人：</w:t>
      </w:r>
    </w:p>
    <w:p w14:paraId="0E0B7EE7">
      <w:pPr>
        <w:ind w:firstLine="420" w:firstLineChars="200"/>
        <w:rPr>
          <w:rFonts w:hint="eastAsia" w:ascii="宋体" w:hAnsi="宋体" w:eastAsia="宋体" w:cs="宋体"/>
          <w:szCs w:val="21"/>
        </w:rPr>
      </w:pPr>
      <w:r>
        <w:rPr>
          <w:rFonts w:hint="eastAsia" w:ascii="宋体" w:hAnsi="宋体" w:eastAsia="宋体" w:cs="宋体"/>
          <w:szCs w:val="21"/>
        </w:rPr>
        <w:t>电话：                        电话：</w:t>
      </w:r>
    </w:p>
    <w:p w14:paraId="51B22B27">
      <w:pPr>
        <w:ind w:firstLine="420" w:firstLineChars="200"/>
        <w:rPr>
          <w:rFonts w:hint="eastAsia" w:ascii="宋体" w:hAnsi="宋体" w:eastAsia="宋体" w:cs="宋体"/>
        </w:rPr>
      </w:pPr>
      <w:r>
        <w:rPr>
          <w:rFonts w:hint="eastAsia" w:ascii="宋体" w:hAnsi="宋体" w:eastAsia="宋体" w:cs="宋体"/>
          <w:szCs w:val="21"/>
        </w:rPr>
        <w:t>日期：                        日期：</w:t>
      </w:r>
    </w:p>
    <w:p w14:paraId="49EF3E81">
      <w:pPr>
        <w:pStyle w:val="7"/>
        <w:spacing w:line="241" w:lineRule="auto"/>
      </w:pPr>
    </w:p>
    <w:p w14:paraId="5E5AAEC8">
      <w:pPr>
        <w:pStyle w:val="7"/>
        <w:spacing w:line="241" w:lineRule="auto"/>
      </w:pPr>
    </w:p>
    <w:p w14:paraId="07A50D51">
      <w:pPr>
        <w:pStyle w:val="7"/>
        <w:spacing w:line="241" w:lineRule="auto"/>
      </w:pPr>
    </w:p>
    <w:p w14:paraId="3C99072C">
      <w:pPr>
        <w:pStyle w:val="7"/>
        <w:spacing w:line="242" w:lineRule="auto"/>
      </w:pPr>
    </w:p>
    <w:p w14:paraId="0FAA899A">
      <w:pPr>
        <w:pStyle w:val="7"/>
        <w:spacing w:line="282" w:lineRule="auto"/>
      </w:pPr>
    </w:p>
    <w:p w14:paraId="3117E9DA">
      <w:pPr>
        <w:pStyle w:val="7"/>
        <w:spacing w:line="282" w:lineRule="auto"/>
      </w:pPr>
    </w:p>
    <w:p w14:paraId="39C1F6DF">
      <w:pPr>
        <w:spacing w:before="78" w:line="221" w:lineRule="auto"/>
        <w:ind w:left="2200"/>
        <w:outlineLvl w:val="2"/>
        <w:rPr>
          <w:rFonts w:ascii="黑体" w:hAnsi="黑体" w:eastAsia="黑体" w:cs="黑体"/>
          <w:sz w:val="24"/>
          <w:szCs w:val="24"/>
        </w:rPr>
      </w:pPr>
      <w:bookmarkStart w:id="82" w:name="bookmark92"/>
      <w:bookmarkEnd w:id="82"/>
      <w:r>
        <w:rPr>
          <w:rFonts w:ascii="黑体" w:hAnsi="黑体" w:eastAsia="黑体" w:cs="黑体"/>
          <w:spacing w:val="-1"/>
          <w:sz w:val="24"/>
          <w:szCs w:val="24"/>
        </w:rPr>
        <w:t>二、政府采购（自行采购）履约情况反馈表</w:t>
      </w:r>
    </w:p>
    <w:p w14:paraId="16459330">
      <w:pPr>
        <w:pStyle w:val="7"/>
        <w:spacing w:line="271" w:lineRule="auto"/>
      </w:pPr>
    </w:p>
    <w:p w14:paraId="31AEF679">
      <w:pPr>
        <w:pStyle w:val="7"/>
        <w:spacing w:line="271" w:lineRule="auto"/>
      </w:pPr>
    </w:p>
    <w:p w14:paraId="49B6AF7A">
      <w:pPr>
        <w:spacing w:before="65" w:line="228" w:lineRule="auto"/>
        <w:ind w:left="322"/>
        <w:rPr>
          <w:rFonts w:ascii="宋体" w:hAnsi="宋体" w:eastAsia="宋体" w:cs="宋体"/>
          <w:sz w:val="20"/>
          <w:szCs w:val="20"/>
        </w:rPr>
      </w:pPr>
      <w:bookmarkStart w:id="83" w:name="bookmark93"/>
      <w:bookmarkEnd w:id="83"/>
      <w:r>
        <w:rPr>
          <w:rFonts w:ascii="宋体" w:hAnsi="宋体" w:eastAsia="宋体" w:cs="宋体"/>
          <w:b/>
          <w:bCs/>
          <w:spacing w:val="5"/>
          <w:sz w:val="20"/>
          <w:szCs w:val="20"/>
        </w:rPr>
        <w:t>采购人名称：</w:t>
      </w:r>
      <w:r>
        <w:rPr>
          <w:rFonts w:ascii="宋体" w:hAnsi="宋体" w:eastAsia="宋体" w:cs="宋体"/>
          <w:spacing w:val="2"/>
          <w:sz w:val="20"/>
          <w:szCs w:val="20"/>
        </w:rPr>
        <w:t xml:space="preserve">                        </w:t>
      </w:r>
      <w:r>
        <w:rPr>
          <w:rFonts w:ascii="宋体" w:hAnsi="宋体" w:eastAsia="宋体" w:cs="宋体"/>
          <w:b/>
          <w:bCs/>
          <w:spacing w:val="5"/>
          <w:sz w:val="20"/>
          <w:szCs w:val="20"/>
        </w:rPr>
        <w:t>联系人及电话：</w:t>
      </w:r>
    </w:p>
    <w:p w14:paraId="2AF2AA93">
      <w:pPr>
        <w:spacing w:line="75" w:lineRule="exact"/>
      </w:pPr>
    </w:p>
    <w:tbl>
      <w:tblPr>
        <w:tblStyle w:val="16"/>
        <w:tblW w:w="892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719"/>
        <w:gridCol w:w="719"/>
        <w:gridCol w:w="2516"/>
        <w:gridCol w:w="1976"/>
        <w:gridCol w:w="2141"/>
      </w:tblGrid>
      <w:tr w14:paraId="2885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88" w:type="dxa"/>
            <w:gridSpan w:val="3"/>
            <w:tcBorders>
              <w:top w:val="single" w:color="000000" w:sz="6" w:space="0"/>
              <w:left w:val="single" w:color="000000" w:sz="6" w:space="0"/>
            </w:tcBorders>
            <w:vAlign w:val="top"/>
          </w:tcPr>
          <w:p w14:paraId="56D024ED">
            <w:pPr>
              <w:pStyle w:val="17"/>
              <w:spacing w:before="126" w:line="228" w:lineRule="auto"/>
              <w:ind w:left="511"/>
            </w:pPr>
            <w:r>
              <w:rPr>
                <w:spacing w:val="8"/>
              </w:rPr>
              <w:t>采购项目名称</w:t>
            </w:r>
          </w:p>
        </w:tc>
        <w:tc>
          <w:tcPr>
            <w:tcW w:w="2516" w:type="dxa"/>
            <w:tcBorders>
              <w:top w:val="single" w:color="000000" w:sz="6" w:space="0"/>
            </w:tcBorders>
            <w:vAlign w:val="top"/>
          </w:tcPr>
          <w:p w14:paraId="1ACE5B5A">
            <w:pPr>
              <w:rPr>
                <w:rFonts w:ascii="Arial"/>
                <w:sz w:val="21"/>
              </w:rPr>
            </w:pPr>
          </w:p>
        </w:tc>
        <w:tc>
          <w:tcPr>
            <w:tcW w:w="1976" w:type="dxa"/>
            <w:tcBorders>
              <w:top w:val="single" w:color="000000" w:sz="6" w:space="0"/>
            </w:tcBorders>
            <w:vAlign w:val="top"/>
          </w:tcPr>
          <w:p w14:paraId="7851ABE3">
            <w:pPr>
              <w:pStyle w:val="17"/>
              <w:spacing w:before="126" w:line="228" w:lineRule="auto"/>
              <w:ind w:left="576"/>
            </w:pPr>
            <w:r>
              <w:rPr>
                <w:spacing w:val="6"/>
              </w:rPr>
              <w:t>项目编号</w:t>
            </w:r>
          </w:p>
        </w:tc>
        <w:tc>
          <w:tcPr>
            <w:tcW w:w="2141" w:type="dxa"/>
            <w:tcBorders>
              <w:top w:val="single" w:color="000000" w:sz="6" w:space="0"/>
              <w:right w:val="single" w:color="000000" w:sz="6" w:space="0"/>
            </w:tcBorders>
            <w:vAlign w:val="top"/>
          </w:tcPr>
          <w:p w14:paraId="31136A93">
            <w:pPr>
              <w:rPr>
                <w:rFonts w:ascii="Arial"/>
                <w:sz w:val="21"/>
              </w:rPr>
            </w:pPr>
          </w:p>
        </w:tc>
      </w:tr>
      <w:tr w14:paraId="3263D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88" w:type="dxa"/>
            <w:gridSpan w:val="3"/>
            <w:tcBorders>
              <w:left w:val="single" w:color="000000" w:sz="6" w:space="0"/>
            </w:tcBorders>
            <w:vAlign w:val="top"/>
          </w:tcPr>
          <w:p w14:paraId="32E56034">
            <w:pPr>
              <w:pStyle w:val="17"/>
              <w:spacing w:before="206" w:line="229" w:lineRule="auto"/>
              <w:ind w:left="429"/>
            </w:pPr>
            <w:r>
              <w:rPr>
                <w:spacing w:val="5"/>
              </w:rPr>
              <w:t>中标投标人名称</w:t>
            </w:r>
          </w:p>
        </w:tc>
        <w:tc>
          <w:tcPr>
            <w:tcW w:w="2516" w:type="dxa"/>
            <w:vAlign w:val="top"/>
          </w:tcPr>
          <w:p w14:paraId="405C3E5F">
            <w:pPr>
              <w:rPr>
                <w:rFonts w:ascii="Arial"/>
                <w:sz w:val="21"/>
              </w:rPr>
            </w:pPr>
          </w:p>
        </w:tc>
        <w:tc>
          <w:tcPr>
            <w:tcW w:w="1976" w:type="dxa"/>
            <w:vAlign w:val="top"/>
          </w:tcPr>
          <w:p w14:paraId="029B8892">
            <w:pPr>
              <w:pStyle w:val="17"/>
              <w:spacing w:before="50" w:line="229" w:lineRule="auto"/>
              <w:ind w:left="681"/>
            </w:pPr>
            <w:r>
              <w:rPr>
                <w:spacing w:val="6"/>
              </w:rPr>
              <w:t>投标人</w:t>
            </w:r>
          </w:p>
          <w:p w14:paraId="2E365DC7">
            <w:pPr>
              <w:pStyle w:val="17"/>
              <w:spacing w:before="63" w:line="231" w:lineRule="auto"/>
              <w:ind w:left="363"/>
            </w:pPr>
            <w:r>
              <w:rPr>
                <w:spacing w:val="8"/>
              </w:rPr>
              <w:t>联系人及电话</w:t>
            </w:r>
          </w:p>
        </w:tc>
        <w:tc>
          <w:tcPr>
            <w:tcW w:w="2141" w:type="dxa"/>
            <w:tcBorders>
              <w:right w:val="single" w:color="000000" w:sz="6" w:space="0"/>
            </w:tcBorders>
            <w:vAlign w:val="top"/>
          </w:tcPr>
          <w:p w14:paraId="718CA917">
            <w:pPr>
              <w:rPr>
                <w:rFonts w:ascii="Arial"/>
                <w:sz w:val="21"/>
              </w:rPr>
            </w:pPr>
          </w:p>
        </w:tc>
      </w:tr>
      <w:tr w14:paraId="2764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88" w:type="dxa"/>
            <w:gridSpan w:val="3"/>
            <w:tcBorders>
              <w:left w:val="single" w:color="000000" w:sz="6" w:space="0"/>
            </w:tcBorders>
            <w:vAlign w:val="top"/>
          </w:tcPr>
          <w:p w14:paraId="5250841A">
            <w:pPr>
              <w:pStyle w:val="17"/>
              <w:spacing w:before="113" w:line="228" w:lineRule="auto"/>
              <w:ind w:left="743"/>
            </w:pPr>
            <w:r>
              <w:rPr>
                <w:spacing w:val="2"/>
              </w:rPr>
              <w:t>中标金额</w:t>
            </w:r>
          </w:p>
        </w:tc>
        <w:tc>
          <w:tcPr>
            <w:tcW w:w="2516" w:type="dxa"/>
            <w:vAlign w:val="top"/>
          </w:tcPr>
          <w:p w14:paraId="2EA7292A">
            <w:pPr>
              <w:rPr>
                <w:rFonts w:ascii="Arial"/>
                <w:sz w:val="21"/>
              </w:rPr>
            </w:pPr>
          </w:p>
        </w:tc>
        <w:tc>
          <w:tcPr>
            <w:tcW w:w="1976" w:type="dxa"/>
            <w:vAlign w:val="top"/>
          </w:tcPr>
          <w:p w14:paraId="4C7B7078">
            <w:pPr>
              <w:pStyle w:val="17"/>
              <w:spacing w:before="112" w:line="231" w:lineRule="auto"/>
              <w:ind w:left="363"/>
            </w:pPr>
            <w:r>
              <w:rPr>
                <w:spacing w:val="8"/>
              </w:rPr>
              <w:t>合同履约时间</w:t>
            </w:r>
          </w:p>
        </w:tc>
        <w:tc>
          <w:tcPr>
            <w:tcW w:w="2141" w:type="dxa"/>
            <w:tcBorders>
              <w:right w:val="single" w:color="000000" w:sz="6" w:space="0"/>
            </w:tcBorders>
            <w:vAlign w:val="top"/>
          </w:tcPr>
          <w:p w14:paraId="28B03338">
            <w:pPr>
              <w:pStyle w:val="17"/>
              <w:spacing w:before="113" w:line="229" w:lineRule="auto"/>
              <w:ind w:left="148"/>
            </w:pPr>
            <w:r>
              <w:rPr>
                <w:spacing w:val="-17"/>
              </w:rPr>
              <w:t>自</w:t>
            </w:r>
            <w:r>
              <w:rPr>
                <w:spacing w:val="6"/>
              </w:rPr>
              <w:t xml:space="preserve">       </w:t>
            </w:r>
            <w:r>
              <w:rPr>
                <w:spacing w:val="-17"/>
              </w:rPr>
              <w:t>至</w:t>
            </w:r>
          </w:p>
        </w:tc>
      </w:tr>
      <w:tr w14:paraId="500B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0" w:type="dxa"/>
            <w:vMerge w:val="restart"/>
            <w:tcBorders>
              <w:left w:val="single" w:color="000000" w:sz="6" w:space="0"/>
              <w:bottom w:val="nil"/>
            </w:tcBorders>
            <w:vAlign w:val="top"/>
          </w:tcPr>
          <w:p w14:paraId="2B1C5A3F">
            <w:pPr>
              <w:spacing w:line="241" w:lineRule="auto"/>
              <w:rPr>
                <w:rFonts w:ascii="Arial"/>
                <w:sz w:val="21"/>
              </w:rPr>
            </w:pPr>
          </w:p>
          <w:p w14:paraId="37915C6C">
            <w:pPr>
              <w:spacing w:line="241" w:lineRule="auto"/>
              <w:rPr>
                <w:rFonts w:ascii="Arial"/>
                <w:sz w:val="21"/>
              </w:rPr>
            </w:pPr>
          </w:p>
          <w:p w14:paraId="55064154">
            <w:pPr>
              <w:spacing w:line="241" w:lineRule="auto"/>
              <w:rPr>
                <w:rFonts w:ascii="Arial"/>
                <w:sz w:val="21"/>
              </w:rPr>
            </w:pPr>
          </w:p>
          <w:p w14:paraId="196437EE">
            <w:pPr>
              <w:spacing w:line="241" w:lineRule="auto"/>
              <w:rPr>
                <w:rFonts w:ascii="Arial"/>
                <w:sz w:val="21"/>
              </w:rPr>
            </w:pPr>
          </w:p>
          <w:p w14:paraId="01605418">
            <w:pPr>
              <w:spacing w:line="241" w:lineRule="auto"/>
              <w:rPr>
                <w:rFonts w:ascii="Arial"/>
                <w:sz w:val="21"/>
              </w:rPr>
            </w:pPr>
          </w:p>
          <w:p w14:paraId="214EC215">
            <w:pPr>
              <w:spacing w:line="241" w:lineRule="auto"/>
              <w:rPr>
                <w:rFonts w:ascii="Arial"/>
                <w:sz w:val="21"/>
              </w:rPr>
            </w:pPr>
          </w:p>
          <w:p w14:paraId="5DCE673A">
            <w:pPr>
              <w:spacing w:line="241" w:lineRule="auto"/>
              <w:rPr>
                <w:rFonts w:ascii="Arial"/>
                <w:sz w:val="21"/>
              </w:rPr>
            </w:pPr>
          </w:p>
          <w:p w14:paraId="333745AC">
            <w:pPr>
              <w:spacing w:line="241" w:lineRule="auto"/>
              <w:rPr>
                <w:rFonts w:ascii="Arial"/>
                <w:sz w:val="21"/>
              </w:rPr>
            </w:pPr>
          </w:p>
          <w:p w14:paraId="28804585">
            <w:pPr>
              <w:pStyle w:val="17"/>
              <w:spacing w:before="65" w:line="278" w:lineRule="auto"/>
              <w:ind w:left="211" w:right="212" w:firstLine="5"/>
              <w:jc w:val="both"/>
            </w:pPr>
            <w:r>
              <w:rPr>
                <w:b/>
                <w:bCs/>
                <w:spacing w:val="2"/>
              </w:rPr>
              <w:t>履约</w:t>
            </w:r>
            <w:r>
              <w:t xml:space="preserve"> </w:t>
            </w:r>
            <w:r>
              <w:rPr>
                <w:b/>
                <w:bCs/>
                <w:spacing w:val="4"/>
              </w:rPr>
              <w:t>情况</w:t>
            </w:r>
            <w:r>
              <w:t xml:space="preserve"> </w:t>
            </w:r>
            <w:r>
              <w:rPr>
                <w:b/>
                <w:bCs/>
                <w:spacing w:val="4"/>
              </w:rPr>
              <w:t>评价</w:t>
            </w:r>
          </w:p>
        </w:tc>
        <w:tc>
          <w:tcPr>
            <w:tcW w:w="1438" w:type="dxa"/>
            <w:gridSpan w:val="2"/>
            <w:tcBorders>
              <w:right w:val="single" w:color="000000" w:sz="2" w:space="0"/>
            </w:tcBorders>
            <w:vAlign w:val="top"/>
          </w:tcPr>
          <w:p w14:paraId="5F26939C">
            <w:pPr>
              <w:pStyle w:val="17"/>
              <w:spacing w:before="167" w:line="227" w:lineRule="auto"/>
              <w:ind w:left="298"/>
            </w:pPr>
            <w:r>
              <w:rPr>
                <w:spacing w:val="6"/>
              </w:rPr>
              <w:t>总体评价</w:t>
            </w:r>
          </w:p>
        </w:tc>
        <w:tc>
          <w:tcPr>
            <w:tcW w:w="6633" w:type="dxa"/>
            <w:gridSpan w:val="3"/>
            <w:tcBorders>
              <w:left w:val="single" w:color="000000" w:sz="2" w:space="0"/>
              <w:right w:val="single" w:color="000000" w:sz="6" w:space="0"/>
            </w:tcBorders>
            <w:vAlign w:val="top"/>
          </w:tcPr>
          <w:p w14:paraId="7BD72191">
            <w:pPr>
              <w:pStyle w:val="17"/>
              <w:spacing w:before="168"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B42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2431B52F">
            <w:pPr>
              <w:rPr>
                <w:rFonts w:ascii="Arial"/>
                <w:sz w:val="21"/>
              </w:rPr>
            </w:pPr>
          </w:p>
        </w:tc>
        <w:tc>
          <w:tcPr>
            <w:tcW w:w="719" w:type="dxa"/>
            <w:vMerge w:val="restart"/>
            <w:tcBorders>
              <w:bottom w:val="nil"/>
              <w:right w:val="single" w:color="000000" w:sz="2" w:space="0"/>
            </w:tcBorders>
            <w:vAlign w:val="top"/>
          </w:tcPr>
          <w:p w14:paraId="5ABEBFCA">
            <w:pPr>
              <w:spacing w:line="258" w:lineRule="auto"/>
              <w:rPr>
                <w:rFonts w:ascii="Arial"/>
                <w:sz w:val="21"/>
              </w:rPr>
            </w:pPr>
          </w:p>
          <w:p w14:paraId="330D9DCC">
            <w:pPr>
              <w:spacing w:line="258" w:lineRule="auto"/>
              <w:rPr>
                <w:rFonts w:ascii="Arial"/>
                <w:sz w:val="21"/>
              </w:rPr>
            </w:pPr>
          </w:p>
          <w:p w14:paraId="13CEC9EE">
            <w:pPr>
              <w:spacing w:line="258" w:lineRule="auto"/>
              <w:rPr>
                <w:rFonts w:ascii="Arial"/>
                <w:sz w:val="21"/>
              </w:rPr>
            </w:pPr>
          </w:p>
          <w:p w14:paraId="09E82D83">
            <w:pPr>
              <w:spacing w:line="258" w:lineRule="auto"/>
              <w:rPr>
                <w:rFonts w:ascii="Arial"/>
                <w:sz w:val="21"/>
              </w:rPr>
            </w:pPr>
          </w:p>
          <w:p w14:paraId="7BFF40E0">
            <w:pPr>
              <w:spacing w:line="258" w:lineRule="auto"/>
              <w:rPr>
                <w:rFonts w:ascii="Arial"/>
                <w:sz w:val="21"/>
              </w:rPr>
            </w:pPr>
          </w:p>
          <w:p w14:paraId="2D503CE7">
            <w:pPr>
              <w:spacing w:line="258" w:lineRule="auto"/>
              <w:rPr>
                <w:rFonts w:ascii="Arial"/>
                <w:sz w:val="21"/>
              </w:rPr>
            </w:pPr>
          </w:p>
          <w:p w14:paraId="66B9BAF2">
            <w:pPr>
              <w:spacing w:line="259" w:lineRule="auto"/>
              <w:rPr>
                <w:rFonts w:ascii="Arial"/>
                <w:sz w:val="21"/>
              </w:rPr>
            </w:pPr>
          </w:p>
          <w:p w14:paraId="741EAD38">
            <w:pPr>
              <w:pStyle w:val="17"/>
              <w:spacing w:before="65" w:line="272" w:lineRule="auto"/>
              <w:ind w:left="146" w:right="154" w:firstLine="3"/>
            </w:pPr>
            <w:r>
              <w:rPr>
                <w:spacing w:val="3"/>
              </w:rPr>
              <w:t>分项</w:t>
            </w:r>
            <w:r>
              <w:t xml:space="preserve"> </w:t>
            </w:r>
            <w:r>
              <w:rPr>
                <w:spacing w:val="5"/>
              </w:rPr>
              <w:t>评价</w:t>
            </w:r>
          </w:p>
        </w:tc>
        <w:tc>
          <w:tcPr>
            <w:tcW w:w="719" w:type="dxa"/>
            <w:tcBorders>
              <w:left w:val="single" w:color="000000" w:sz="2" w:space="0"/>
              <w:right w:val="single" w:color="000000" w:sz="2" w:space="0"/>
            </w:tcBorders>
            <w:vAlign w:val="top"/>
          </w:tcPr>
          <w:p w14:paraId="5533DECB">
            <w:pPr>
              <w:pStyle w:val="17"/>
              <w:spacing w:before="50" w:line="262" w:lineRule="auto"/>
              <w:ind w:left="151" w:right="153"/>
            </w:pPr>
            <w:r>
              <w:rPr>
                <w:spacing w:val="4"/>
              </w:rPr>
              <w:t>质量</w:t>
            </w:r>
            <w:r>
              <w:t xml:space="preserve"> </w:t>
            </w:r>
            <w:r>
              <w:rPr>
                <w:spacing w:val="4"/>
              </w:rPr>
              <w:t>方面</w:t>
            </w:r>
          </w:p>
        </w:tc>
        <w:tc>
          <w:tcPr>
            <w:tcW w:w="6633" w:type="dxa"/>
            <w:gridSpan w:val="3"/>
            <w:tcBorders>
              <w:left w:val="single" w:color="000000" w:sz="2" w:space="0"/>
              <w:right w:val="single" w:color="000000" w:sz="6" w:space="0"/>
            </w:tcBorders>
            <w:vAlign w:val="top"/>
          </w:tcPr>
          <w:p w14:paraId="20C2350F">
            <w:pPr>
              <w:pStyle w:val="17"/>
              <w:spacing w:before="207"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89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39B50C3E">
            <w:pPr>
              <w:rPr>
                <w:rFonts w:ascii="Arial"/>
                <w:sz w:val="21"/>
              </w:rPr>
            </w:pPr>
          </w:p>
        </w:tc>
        <w:tc>
          <w:tcPr>
            <w:tcW w:w="719" w:type="dxa"/>
            <w:vMerge w:val="continue"/>
            <w:tcBorders>
              <w:top w:val="nil"/>
              <w:bottom w:val="nil"/>
              <w:right w:val="single" w:color="000000" w:sz="2" w:space="0"/>
            </w:tcBorders>
            <w:vAlign w:val="top"/>
          </w:tcPr>
          <w:p w14:paraId="6C9E3E46">
            <w:pPr>
              <w:rPr>
                <w:rFonts w:ascii="Arial"/>
                <w:sz w:val="21"/>
              </w:rPr>
            </w:pPr>
          </w:p>
        </w:tc>
        <w:tc>
          <w:tcPr>
            <w:tcW w:w="719" w:type="dxa"/>
            <w:tcBorders>
              <w:left w:val="single" w:color="000000" w:sz="2" w:space="0"/>
              <w:right w:val="single" w:color="000000" w:sz="2" w:space="0"/>
            </w:tcBorders>
            <w:vAlign w:val="top"/>
          </w:tcPr>
          <w:p w14:paraId="6C2E3735">
            <w:pPr>
              <w:pStyle w:val="17"/>
              <w:spacing w:before="54" w:line="260" w:lineRule="auto"/>
              <w:ind w:left="151" w:right="153"/>
            </w:pPr>
            <w:r>
              <w:rPr>
                <w:spacing w:val="4"/>
              </w:rPr>
              <w:t>价格</w:t>
            </w:r>
            <w:r>
              <w:t xml:space="preserve"> </w:t>
            </w:r>
            <w:r>
              <w:rPr>
                <w:spacing w:val="4"/>
              </w:rPr>
              <w:t>方面</w:t>
            </w:r>
          </w:p>
        </w:tc>
        <w:tc>
          <w:tcPr>
            <w:tcW w:w="6633" w:type="dxa"/>
            <w:gridSpan w:val="3"/>
            <w:tcBorders>
              <w:left w:val="single" w:color="000000" w:sz="2" w:space="0"/>
              <w:right w:val="single" w:color="000000" w:sz="6" w:space="0"/>
            </w:tcBorders>
            <w:vAlign w:val="top"/>
          </w:tcPr>
          <w:p w14:paraId="7204EFE6">
            <w:pPr>
              <w:pStyle w:val="17"/>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4C07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3CEC2A4">
            <w:pPr>
              <w:rPr>
                <w:rFonts w:ascii="Arial"/>
                <w:sz w:val="21"/>
              </w:rPr>
            </w:pPr>
          </w:p>
        </w:tc>
        <w:tc>
          <w:tcPr>
            <w:tcW w:w="719" w:type="dxa"/>
            <w:vMerge w:val="continue"/>
            <w:tcBorders>
              <w:top w:val="nil"/>
              <w:bottom w:val="nil"/>
              <w:right w:val="single" w:color="000000" w:sz="2" w:space="0"/>
            </w:tcBorders>
            <w:vAlign w:val="top"/>
          </w:tcPr>
          <w:p w14:paraId="443B7E63">
            <w:pPr>
              <w:rPr>
                <w:rFonts w:ascii="Arial"/>
                <w:sz w:val="21"/>
              </w:rPr>
            </w:pPr>
          </w:p>
        </w:tc>
        <w:tc>
          <w:tcPr>
            <w:tcW w:w="719" w:type="dxa"/>
            <w:tcBorders>
              <w:left w:val="single" w:color="000000" w:sz="2" w:space="0"/>
              <w:right w:val="single" w:color="000000" w:sz="2" w:space="0"/>
            </w:tcBorders>
            <w:vAlign w:val="top"/>
          </w:tcPr>
          <w:p w14:paraId="3E7CD04D">
            <w:pPr>
              <w:pStyle w:val="17"/>
              <w:spacing w:before="54" w:line="260" w:lineRule="auto"/>
              <w:ind w:left="151" w:right="153"/>
            </w:pPr>
            <w:r>
              <w:rPr>
                <w:spacing w:val="4"/>
              </w:rPr>
              <w:t>服务</w:t>
            </w:r>
            <w:r>
              <w:t xml:space="preserve"> </w:t>
            </w:r>
            <w:r>
              <w:rPr>
                <w:spacing w:val="4"/>
              </w:rPr>
              <w:t>方面</w:t>
            </w:r>
          </w:p>
        </w:tc>
        <w:tc>
          <w:tcPr>
            <w:tcW w:w="6633" w:type="dxa"/>
            <w:gridSpan w:val="3"/>
            <w:tcBorders>
              <w:left w:val="single" w:color="000000" w:sz="2" w:space="0"/>
              <w:right w:val="single" w:color="000000" w:sz="6" w:space="0"/>
            </w:tcBorders>
            <w:vAlign w:val="top"/>
          </w:tcPr>
          <w:p w14:paraId="6D4FF61A">
            <w:pPr>
              <w:pStyle w:val="17"/>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695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082272D7">
            <w:pPr>
              <w:rPr>
                <w:rFonts w:ascii="Arial"/>
                <w:sz w:val="21"/>
              </w:rPr>
            </w:pPr>
          </w:p>
        </w:tc>
        <w:tc>
          <w:tcPr>
            <w:tcW w:w="719" w:type="dxa"/>
            <w:vMerge w:val="continue"/>
            <w:tcBorders>
              <w:top w:val="nil"/>
              <w:bottom w:val="nil"/>
              <w:right w:val="single" w:color="000000" w:sz="2" w:space="0"/>
            </w:tcBorders>
            <w:vAlign w:val="top"/>
          </w:tcPr>
          <w:p w14:paraId="1AFB2344">
            <w:pPr>
              <w:rPr>
                <w:rFonts w:ascii="Arial"/>
                <w:sz w:val="21"/>
              </w:rPr>
            </w:pPr>
          </w:p>
        </w:tc>
        <w:tc>
          <w:tcPr>
            <w:tcW w:w="719" w:type="dxa"/>
            <w:tcBorders>
              <w:left w:val="single" w:color="000000" w:sz="2" w:space="0"/>
              <w:right w:val="single" w:color="000000" w:sz="2" w:space="0"/>
            </w:tcBorders>
            <w:vAlign w:val="top"/>
          </w:tcPr>
          <w:p w14:paraId="5A9E8BCA">
            <w:pPr>
              <w:pStyle w:val="17"/>
              <w:spacing w:before="54" w:line="260" w:lineRule="auto"/>
              <w:ind w:left="151" w:right="153" w:firstLine="8"/>
            </w:pPr>
            <w:r>
              <w:rPr>
                <w:spacing w:val="-1"/>
              </w:rPr>
              <w:t>时间</w:t>
            </w:r>
            <w:r>
              <w:t xml:space="preserve"> </w:t>
            </w:r>
            <w:r>
              <w:rPr>
                <w:spacing w:val="4"/>
              </w:rPr>
              <w:t>方面</w:t>
            </w:r>
          </w:p>
        </w:tc>
        <w:tc>
          <w:tcPr>
            <w:tcW w:w="6633" w:type="dxa"/>
            <w:gridSpan w:val="3"/>
            <w:tcBorders>
              <w:left w:val="single" w:color="000000" w:sz="2" w:space="0"/>
              <w:right w:val="single" w:color="000000" w:sz="6" w:space="0"/>
            </w:tcBorders>
            <w:vAlign w:val="top"/>
          </w:tcPr>
          <w:p w14:paraId="09C8382A">
            <w:pPr>
              <w:pStyle w:val="17"/>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086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A9723C1">
            <w:pPr>
              <w:rPr>
                <w:rFonts w:ascii="Arial"/>
                <w:sz w:val="21"/>
              </w:rPr>
            </w:pPr>
          </w:p>
        </w:tc>
        <w:tc>
          <w:tcPr>
            <w:tcW w:w="719" w:type="dxa"/>
            <w:vMerge w:val="continue"/>
            <w:tcBorders>
              <w:top w:val="nil"/>
              <w:bottom w:val="nil"/>
              <w:right w:val="single" w:color="000000" w:sz="2" w:space="0"/>
            </w:tcBorders>
            <w:vAlign w:val="top"/>
          </w:tcPr>
          <w:p w14:paraId="0C79ED2B">
            <w:pPr>
              <w:rPr>
                <w:rFonts w:ascii="Arial"/>
                <w:sz w:val="21"/>
              </w:rPr>
            </w:pPr>
          </w:p>
        </w:tc>
        <w:tc>
          <w:tcPr>
            <w:tcW w:w="719" w:type="dxa"/>
            <w:tcBorders>
              <w:left w:val="single" w:color="000000" w:sz="2" w:space="0"/>
              <w:right w:val="single" w:color="000000" w:sz="2" w:space="0"/>
            </w:tcBorders>
            <w:vAlign w:val="top"/>
          </w:tcPr>
          <w:p w14:paraId="021326A7">
            <w:pPr>
              <w:pStyle w:val="17"/>
              <w:spacing w:before="54" w:line="260" w:lineRule="auto"/>
              <w:ind w:left="151" w:right="153"/>
            </w:pPr>
            <w:r>
              <w:rPr>
                <w:spacing w:val="4"/>
              </w:rPr>
              <w:t>环境</w:t>
            </w:r>
            <w:r>
              <w:t xml:space="preserve"> </w:t>
            </w:r>
            <w:r>
              <w:rPr>
                <w:spacing w:val="4"/>
              </w:rPr>
              <w:t>保护</w:t>
            </w:r>
          </w:p>
        </w:tc>
        <w:tc>
          <w:tcPr>
            <w:tcW w:w="6633" w:type="dxa"/>
            <w:gridSpan w:val="3"/>
            <w:tcBorders>
              <w:left w:val="single" w:color="000000" w:sz="2" w:space="0"/>
              <w:right w:val="single" w:color="000000" w:sz="6" w:space="0"/>
            </w:tcBorders>
            <w:vAlign w:val="top"/>
          </w:tcPr>
          <w:p w14:paraId="4EEDD332">
            <w:pPr>
              <w:pStyle w:val="17"/>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16F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50" w:type="dxa"/>
            <w:vMerge w:val="continue"/>
            <w:tcBorders>
              <w:top w:val="nil"/>
              <w:left w:val="single" w:color="000000" w:sz="6" w:space="0"/>
            </w:tcBorders>
            <w:vAlign w:val="top"/>
          </w:tcPr>
          <w:p w14:paraId="6370FA5B">
            <w:pPr>
              <w:rPr>
                <w:rFonts w:ascii="Arial"/>
                <w:sz w:val="21"/>
              </w:rPr>
            </w:pPr>
          </w:p>
        </w:tc>
        <w:tc>
          <w:tcPr>
            <w:tcW w:w="719" w:type="dxa"/>
            <w:vMerge w:val="continue"/>
            <w:tcBorders>
              <w:top w:val="nil"/>
              <w:right w:val="single" w:color="000000" w:sz="2" w:space="0"/>
            </w:tcBorders>
            <w:vAlign w:val="top"/>
          </w:tcPr>
          <w:p w14:paraId="22B31C5A">
            <w:pPr>
              <w:rPr>
                <w:rFonts w:ascii="Arial"/>
                <w:sz w:val="21"/>
              </w:rPr>
            </w:pPr>
          </w:p>
        </w:tc>
        <w:tc>
          <w:tcPr>
            <w:tcW w:w="719" w:type="dxa"/>
            <w:tcBorders>
              <w:left w:val="single" w:color="000000" w:sz="2" w:space="0"/>
              <w:right w:val="single" w:color="000000" w:sz="2" w:space="0"/>
            </w:tcBorders>
            <w:vAlign w:val="top"/>
          </w:tcPr>
          <w:p w14:paraId="638308BC">
            <w:pPr>
              <w:spacing w:line="379" w:lineRule="auto"/>
              <w:rPr>
                <w:rFonts w:ascii="Arial"/>
                <w:sz w:val="21"/>
              </w:rPr>
            </w:pPr>
          </w:p>
          <w:p w14:paraId="1F18A678">
            <w:pPr>
              <w:pStyle w:val="17"/>
              <w:spacing w:before="65" w:line="229" w:lineRule="auto"/>
              <w:ind w:left="151"/>
            </w:pPr>
            <w:r>
              <w:rPr>
                <w:spacing w:val="4"/>
              </w:rPr>
              <w:t>其他</w:t>
            </w:r>
          </w:p>
        </w:tc>
        <w:tc>
          <w:tcPr>
            <w:tcW w:w="6633" w:type="dxa"/>
            <w:gridSpan w:val="3"/>
            <w:tcBorders>
              <w:left w:val="single" w:color="000000" w:sz="2" w:space="0"/>
              <w:right w:val="single" w:color="000000" w:sz="6" w:space="0"/>
            </w:tcBorders>
            <w:vAlign w:val="top"/>
          </w:tcPr>
          <w:p w14:paraId="5089B62E">
            <w:pPr>
              <w:pStyle w:val="17"/>
              <w:spacing w:before="214" w:line="227" w:lineRule="auto"/>
              <w:ind w:left="108"/>
            </w:pPr>
            <w:r>
              <w:rPr>
                <w:spacing w:val="8"/>
              </w:rPr>
              <w:t>评价内容为：</w:t>
            </w:r>
            <w:r>
              <w:rPr>
                <w:u w:val="single" w:color="auto"/>
              </w:rPr>
              <w:t xml:space="preserve">                     </w:t>
            </w:r>
          </w:p>
          <w:p w14:paraId="129AD38E">
            <w:pPr>
              <w:pStyle w:val="17"/>
              <w:spacing w:before="222" w:line="227" w:lineRule="auto"/>
              <w:ind w:left="108"/>
            </w:pPr>
            <w:r>
              <w:rPr>
                <w:spacing w:val="-3"/>
              </w:rPr>
              <w:t>评价等级为：</w:t>
            </w:r>
            <w:r>
              <w:rPr>
                <w:spacing w:val="26"/>
              </w:rPr>
              <w:t xml:space="preserve">  </w:t>
            </w:r>
            <w:r>
              <w:rPr>
                <w:spacing w:val="-3"/>
              </w:rPr>
              <w:t>□ 优        □</w:t>
            </w:r>
            <w:r>
              <w:rPr>
                <w:spacing w:val="47"/>
              </w:rPr>
              <w:t xml:space="preserve"> </w:t>
            </w:r>
            <w:r>
              <w:rPr>
                <w:spacing w:val="-3"/>
              </w:rPr>
              <w:t xml:space="preserve">良   </w:t>
            </w:r>
            <w:r>
              <w:rPr>
                <w:spacing w:val="-4"/>
              </w:rPr>
              <w:t xml:space="preserve">      □</w:t>
            </w:r>
            <w:r>
              <w:rPr>
                <w:spacing w:val="33"/>
              </w:rPr>
              <w:t xml:space="preserve"> </w:t>
            </w:r>
            <w:r>
              <w:rPr>
                <w:spacing w:val="-4"/>
              </w:rPr>
              <w:t>中          □ 差</w:t>
            </w:r>
          </w:p>
        </w:tc>
      </w:tr>
      <w:tr w14:paraId="30C1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569" w:type="dxa"/>
            <w:gridSpan w:val="2"/>
            <w:tcBorders>
              <w:left w:val="single" w:color="000000" w:sz="6" w:space="0"/>
              <w:bottom w:val="single" w:color="000000" w:sz="6" w:space="0"/>
            </w:tcBorders>
            <w:vAlign w:val="top"/>
          </w:tcPr>
          <w:p w14:paraId="3049C195">
            <w:pPr>
              <w:spacing w:line="257" w:lineRule="auto"/>
              <w:rPr>
                <w:rFonts w:ascii="Arial"/>
                <w:sz w:val="21"/>
              </w:rPr>
            </w:pPr>
          </w:p>
          <w:p w14:paraId="5CE6CDF1">
            <w:pPr>
              <w:spacing w:line="257" w:lineRule="auto"/>
              <w:rPr>
                <w:rFonts w:ascii="Arial"/>
                <w:sz w:val="21"/>
              </w:rPr>
            </w:pPr>
          </w:p>
          <w:p w14:paraId="43BE0EFD">
            <w:pPr>
              <w:spacing w:line="257" w:lineRule="auto"/>
              <w:rPr>
                <w:rFonts w:ascii="Arial"/>
                <w:sz w:val="21"/>
              </w:rPr>
            </w:pPr>
          </w:p>
          <w:p w14:paraId="038195C9">
            <w:pPr>
              <w:spacing w:line="258" w:lineRule="auto"/>
              <w:rPr>
                <w:rFonts w:ascii="Arial"/>
                <w:sz w:val="21"/>
              </w:rPr>
            </w:pPr>
          </w:p>
          <w:p w14:paraId="02CAB6B0">
            <w:pPr>
              <w:spacing w:line="258" w:lineRule="auto"/>
              <w:rPr>
                <w:rFonts w:ascii="Arial"/>
                <w:sz w:val="21"/>
              </w:rPr>
            </w:pPr>
          </w:p>
          <w:p w14:paraId="14939D2F">
            <w:pPr>
              <w:spacing w:line="258" w:lineRule="auto"/>
              <w:rPr>
                <w:rFonts w:ascii="Arial"/>
                <w:sz w:val="21"/>
              </w:rPr>
            </w:pPr>
          </w:p>
          <w:p w14:paraId="7B81F9AF">
            <w:pPr>
              <w:pStyle w:val="17"/>
              <w:spacing w:before="65" w:line="228" w:lineRule="auto"/>
              <w:ind w:left="156"/>
            </w:pPr>
            <w:r>
              <w:rPr>
                <w:spacing w:val="7"/>
              </w:rPr>
              <w:t>具体情况说明</w:t>
            </w:r>
          </w:p>
        </w:tc>
        <w:tc>
          <w:tcPr>
            <w:tcW w:w="7352" w:type="dxa"/>
            <w:gridSpan w:val="4"/>
            <w:tcBorders>
              <w:bottom w:val="single" w:color="000000" w:sz="6" w:space="0"/>
              <w:right w:val="single" w:color="000000" w:sz="6" w:space="0"/>
            </w:tcBorders>
            <w:vAlign w:val="top"/>
          </w:tcPr>
          <w:p w14:paraId="4B244765">
            <w:pPr>
              <w:rPr>
                <w:rFonts w:ascii="Arial"/>
                <w:sz w:val="21"/>
              </w:rPr>
            </w:pPr>
          </w:p>
        </w:tc>
      </w:tr>
      <w:tr w14:paraId="159F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9" w:hRule="atLeast"/>
        </w:trPr>
        <w:tc>
          <w:tcPr>
            <w:tcW w:w="1569" w:type="dxa"/>
            <w:gridSpan w:val="2"/>
            <w:tcBorders>
              <w:right w:val="single" w:color="000000" w:sz="4" w:space="0"/>
            </w:tcBorders>
            <w:vAlign w:val="top"/>
          </w:tcPr>
          <w:p w14:paraId="63D61AC0">
            <w:pPr>
              <w:spacing w:line="309" w:lineRule="auto"/>
              <w:rPr>
                <w:rFonts w:ascii="Arial"/>
                <w:sz w:val="21"/>
              </w:rPr>
            </w:pPr>
          </w:p>
          <w:p w14:paraId="52C14DE2">
            <w:pPr>
              <w:spacing w:line="309" w:lineRule="auto"/>
              <w:rPr>
                <w:rFonts w:ascii="Arial"/>
                <w:sz w:val="21"/>
              </w:rPr>
            </w:pPr>
          </w:p>
          <w:p w14:paraId="487EF8D2">
            <w:pPr>
              <w:spacing w:line="310" w:lineRule="auto"/>
              <w:rPr>
                <w:rFonts w:ascii="Arial"/>
                <w:sz w:val="21"/>
              </w:rPr>
            </w:pPr>
          </w:p>
          <w:p w14:paraId="2A701814">
            <w:pPr>
              <w:pStyle w:val="17"/>
              <w:spacing w:before="65" w:line="273" w:lineRule="auto"/>
              <w:ind w:left="373" w:right="257" w:hanging="116"/>
            </w:pPr>
            <w:r>
              <w:rPr>
                <w:spacing w:val="8"/>
              </w:rPr>
              <w:t>采购人意见</w:t>
            </w:r>
            <w:r>
              <w:t xml:space="preserve"> </w:t>
            </w:r>
            <w:r>
              <w:rPr>
                <w:spacing w:val="2"/>
              </w:rPr>
              <w:t>（公章）</w:t>
            </w:r>
          </w:p>
        </w:tc>
        <w:tc>
          <w:tcPr>
            <w:tcW w:w="7352" w:type="dxa"/>
            <w:gridSpan w:val="4"/>
            <w:tcBorders>
              <w:left w:val="single" w:color="000000" w:sz="4" w:space="0"/>
            </w:tcBorders>
            <w:vAlign w:val="top"/>
          </w:tcPr>
          <w:p w14:paraId="2F526642">
            <w:pPr>
              <w:spacing w:line="265" w:lineRule="auto"/>
              <w:rPr>
                <w:rFonts w:ascii="Arial"/>
                <w:sz w:val="21"/>
              </w:rPr>
            </w:pPr>
          </w:p>
          <w:p w14:paraId="3C7A67DA">
            <w:pPr>
              <w:spacing w:line="265" w:lineRule="auto"/>
              <w:rPr>
                <w:rFonts w:ascii="Arial"/>
                <w:sz w:val="21"/>
              </w:rPr>
            </w:pPr>
          </w:p>
          <w:p w14:paraId="3DAEA64A">
            <w:pPr>
              <w:spacing w:line="265" w:lineRule="auto"/>
              <w:rPr>
                <w:rFonts w:ascii="Arial"/>
                <w:sz w:val="21"/>
              </w:rPr>
            </w:pPr>
          </w:p>
          <w:p w14:paraId="70EF2FE7">
            <w:pPr>
              <w:spacing w:line="266" w:lineRule="auto"/>
              <w:rPr>
                <w:rFonts w:ascii="Arial"/>
                <w:sz w:val="21"/>
              </w:rPr>
            </w:pPr>
          </w:p>
          <w:p w14:paraId="79AD8838">
            <w:pPr>
              <w:spacing w:line="266" w:lineRule="auto"/>
              <w:rPr>
                <w:rFonts w:ascii="Arial"/>
                <w:sz w:val="21"/>
              </w:rPr>
            </w:pPr>
          </w:p>
          <w:p w14:paraId="6C748CF3">
            <w:pPr>
              <w:spacing w:line="266" w:lineRule="auto"/>
              <w:rPr>
                <w:rFonts w:ascii="Arial"/>
                <w:sz w:val="21"/>
              </w:rPr>
            </w:pPr>
          </w:p>
          <w:p w14:paraId="1F1EB0AB">
            <w:pPr>
              <w:spacing w:line="266" w:lineRule="auto"/>
              <w:rPr>
                <w:rFonts w:ascii="Arial"/>
                <w:sz w:val="21"/>
              </w:rPr>
            </w:pPr>
          </w:p>
          <w:p w14:paraId="44E51F6F">
            <w:pPr>
              <w:pStyle w:val="17"/>
              <w:spacing w:before="65" w:line="228" w:lineRule="auto"/>
              <w:ind w:left="3921"/>
            </w:pPr>
            <w:r>
              <w:rPr>
                <w:spacing w:val="-6"/>
              </w:rPr>
              <w:t>日期：</w:t>
            </w:r>
            <w:r>
              <w:rPr>
                <w:spacing w:val="13"/>
              </w:rPr>
              <w:t xml:space="preserve">   </w:t>
            </w:r>
            <w:r>
              <w:rPr>
                <w:spacing w:val="-6"/>
              </w:rPr>
              <w:t>年</w:t>
            </w:r>
            <w:r>
              <w:rPr>
                <w:spacing w:val="10"/>
              </w:rPr>
              <w:t xml:space="preserve">   </w:t>
            </w:r>
            <w:r>
              <w:rPr>
                <w:spacing w:val="-6"/>
              </w:rPr>
              <w:t>月</w:t>
            </w:r>
            <w:r>
              <w:rPr>
                <w:spacing w:val="20"/>
              </w:rPr>
              <w:t xml:space="preserve">   </w:t>
            </w:r>
            <w:r>
              <w:rPr>
                <w:spacing w:val="-6"/>
              </w:rPr>
              <w:t>日</w:t>
            </w:r>
          </w:p>
        </w:tc>
      </w:tr>
    </w:tbl>
    <w:p w14:paraId="2BCE4363">
      <w:pPr>
        <w:spacing w:before="51" w:line="228" w:lineRule="auto"/>
        <w:ind w:left="326"/>
        <w:rPr>
          <w:rFonts w:ascii="宋体" w:hAnsi="宋体" w:eastAsia="宋体" w:cs="宋体"/>
          <w:sz w:val="20"/>
          <w:szCs w:val="20"/>
        </w:rPr>
      </w:pPr>
      <w:r>
        <w:rPr>
          <w:rFonts w:ascii="宋体" w:hAnsi="宋体" w:eastAsia="宋体" w:cs="宋体"/>
          <w:spacing w:val="2"/>
          <w:sz w:val="20"/>
          <w:szCs w:val="20"/>
        </w:rPr>
        <w:t>说明：</w:t>
      </w:r>
    </w:p>
    <w:p w14:paraId="3E92AC00">
      <w:pPr>
        <w:spacing w:before="63" w:line="259" w:lineRule="auto"/>
        <w:ind w:left="325" w:right="1801" w:firstLine="13"/>
        <w:rPr>
          <w:rFonts w:ascii="宋体" w:hAnsi="宋体" w:eastAsia="宋体" w:cs="宋体"/>
          <w:sz w:val="20"/>
          <w:szCs w:val="20"/>
        </w:rPr>
      </w:pPr>
      <w:r>
        <w:rPr>
          <w:rFonts w:ascii="宋体" w:hAnsi="宋体" w:eastAsia="宋体" w:cs="宋体"/>
          <w:spacing w:val="10"/>
          <w:sz w:val="20"/>
          <w:szCs w:val="20"/>
        </w:rPr>
        <w:t>1、本表为采购人向</w:t>
      </w:r>
      <w:r>
        <w:rPr>
          <w:rFonts w:hint="eastAsia" w:ascii="宋体" w:hAnsi="宋体" w:eastAsia="宋体" w:cs="宋体"/>
          <w:spacing w:val="10"/>
          <w:sz w:val="20"/>
          <w:szCs w:val="20"/>
          <w:lang w:eastAsia="zh-CN"/>
        </w:rPr>
        <w:t>深圳市龙华区</w:t>
      </w:r>
      <w:r>
        <w:rPr>
          <w:rFonts w:hint="eastAsia" w:ascii="宋体" w:hAnsi="宋体" w:eastAsia="宋体" w:cs="宋体"/>
          <w:spacing w:val="10"/>
          <w:sz w:val="20"/>
          <w:szCs w:val="20"/>
          <w:lang w:val="en-US" w:eastAsia="zh-CN"/>
        </w:rPr>
        <w:t>教育局</w:t>
      </w:r>
      <w:r>
        <w:rPr>
          <w:rFonts w:ascii="宋体" w:hAnsi="宋体" w:eastAsia="宋体" w:cs="宋体"/>
          <w:spacing w:val="9"/>
          <w:sz w:val="20"/>
          <w:szCs w:val="20"/>
        </w:rPr>
        <w:t>反映政府采购（自行采购）项目履约情</w:t>
      </w:r>
      <w:r>
        <w:rPr>
          <w:rFonts w:ascii="宋体" w:hAnsi="宋体" w:eastAsia="宋体" w:cs="宋体"/>
          <w:spacing w:val="5"/>
          <w:sz w:val="20"/>
          <w:szCs w:val="20"/>
        </w:rPr>
        <w:t>况时所用；</w:t>
      </w:r>
    </w:p>
    <w:p w14:paraId="56DE8D32">
      <w:pPr>
        <w:spacing w:before="64" w:line="258" w:lineRule="auto"/>
        <w:ind w:left="322" w:right="1801" w:firstLine="4"/>
      </w:pPr>
      <w:r>
        <w:rPr>
          <w:rFonts w:ascii="宋体" w:hAnsi="宋体" w:eastAsia="宋体" w:cs="宋体"/>
          <w:spacing w:val="5"/>
          <w:sz w:val="20"/>
          <w:szCs w:val="20"/>
        </w:rPr>
        <w:t>2、履约情况评价分为优、</w:t>
      </w:r>
      <w:r>
        <w:rPr>
          <w:rFonts w:ascii="宋体" w:hAnsi="宋体" w:eastAsia="宋体" w:cs="宋体"/>
          <w:spacing w:val="-50"/>
          <w:sz w:val="20"/>
          <w:szCs w:val="20"/>
        </w:rPr>
        <w:t xml:space="preserve"> </w:t>
      </w:r>
      <w:r>
        <w:rPr>
          <w:rFonts w:ascii="宋体" w:hAnsi="宋体" w:eastAsia="宋体" w:cs="宋体"/>
          <w:spacing w:val="5"/>
          <w:sz w:val="20"/>
          <w:szCs w:val="20"/>
        </w:rPr>
        <w:t>良、中、差四个等级，请在对应的框前打“</w:t>
      </w:r>
      <w:r>
        <w:rPr>
          <w:rFonts w:ascii="宋体" w:hAnsi="宋体" w:eastAsia="宋体" w:cs="宋体"/>
          <w:spacing w:val="-38"/>
          <w:sz w:val="20"/>
          <w:szCs w:val="20"/>
        </w:rPr>
        <w:t xml:space="preserve"> </w:t>
      </w:r>
      <w:r>
        <w:rPr>
          <w:rFonts w:ascii="宋体" w:hAnsi="宋体" w:eastAsia="宋体" w:cs="宋体"/>
          <w:spacing w:val="5"/>
          <w:sz w:val="20"/>
          <w:szCs w:val="20"/>
        </w:rPr>
        <w:t>√</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61"/>
          <w:sz w:val="20"/>
          <w:szCs w:val="20"/>
        </w:rPr>
        <w:t xml:space="preserve"> </w:t>
      </w:r>
      <w:r>
        <w:rPr>
          <w:rFonts w:ascii="宋体" w:hAnsi="宋体" w:eastAsia="宋体" w:cs="宋体"/>
          <w:spacing w:val="4"/>
          <w:sz w:val="20"/>
          <w:szCs w:val="20"/>
        </w:rPr>
        <w:t>然后在“具体</w:t>
      </w:r>
      <w:r>
        <w:rPr>
          <w:rFonts w:ascii="宋体" w:hAnsi="宋体" w:eastAsia="宋体" w:cs="宋体"/>
          <w:sz w:val="20"/>
          <w:szCs w:val="20"/>
        </w:rPr>
        <w:t xml:space="preserve"> </w:t>
      </w:r>
      <w:r>
        <w:rPr>
          <w:rFonts w:ascii="宋体" w:hAnsi="宋体" w:eastAsia="宋体" w:cs="宋体"/>
          <w:spacing w:val="6"/>
          <w:sz w:val="20"/>
          <w:szCs w:val="20"/>
        </w:rPr>
        <w:t>情况说明</w:t>
      </w:r>
      <w:r>
        <w:rPr>
          <w:rFonts w:ascii="宋体" w:hAnsi="宋体" w:eastAsia="宋体" w:cs="宋体"/>
          <w:spacing w:val="-57"/>
          <w:sz w:val="20"/>
          <w:szCs w:val="20"/>
        </w:rPr>
        <w:t xml:space="preserve"> </w:t>
      </w:r>
      <w:r>
        <w:rPr>
          <w:rFonts w:ascii="宋体" w:hAnsi="宋体" w:eastAsia="宋体" w:cs="宋体"/>
          <w:spacing w:val="6"/>
          <w:sz w:val="20"/>
          <w:szCs w:val="20"/>
        </w:rPr>
        <w:t>”一栏详细说明有关情况。</w:t>
      </w:r>
    </w:p>
    <w:p w14:paraId="3C7BF4AA">
      <w:pPr>
        <w:pStyle w:val="7"/>
        <w:spacing w:line="244" w:lineRule="auto"/>
      </w:pPr>
    </w:p>
    <w:p w14:paraId="47BAB5CD">
      <w:pPr>
        <w:pStyle w:val="7"/>
        <w:spacing w:line="244" w:lineRule="auto"/>
      </w:pPr>
    </w:p>
    <w:p w14:paraId="137313EC">
      <w:pPr>
        <w:pStyle w:val="7"/>
        <w:spacing w:line="244" w:lineRule="auto"/>
      </w:pPr>
    </w:p>
    <w:p w14:paraId="72168E22">
      <w:pPr>
        <w:rPr>
          <w:rFonts w:hint="eastAsia" w:ascii="Arial" w:hAnsi="Arial" w:eastAsia="宋体" w:cs="Times New Roman"/>
          <w:b/>
          <w:bCs/>
          <w:color w:val="auto"/>
          <w:kern w:val="44"/>
          <w:sz w:val="32"/>
          <w:szCs w:val="32"/>
          <w:highlight w:val="none"/>
        </w:rPr>
      </w:pPr>
      <w:bookmarkStart w:id="84" w:name="bookmark94"/>
      <w:bookmarkEnd w:id="84"/>
      <w:bookmarkStart w:id="85" w:name="bookmark97"/>
      <w:bookmarkEnd w:id="85"/>
      <w:bookmarkStart w:id="86" w:name="bookmark95"/>
      <w:bookmarkEnd w:id="86"/>
      <w:r>
        <w:rPr>
          <w:rFonts w:hint="eastAsia" w:ascii="Arial" w:hAnsi="Arial" w:eastAsia="宋体" w:cs="Times New Roman"/>
          <w:b/>
          <w:bCs/>
          <w:color w:val="auto"/>
          <w:kern w:val="44"/>
          <w:sz w:val="32"/>
          <w:szCs w:val="32"/>
          <w:highlight w:val="none"/>
        </w:rPr>
        <w:br w:type="page"/>
      </w:r>
    </w:p>
    <w:p w14:paraId="309F9253">
      <w:pPr>
        <w:keepNext/>
        <w:keepLines/>
        <w:spacing w:before="340" w:afterLines="25" w:line="578" w:lineRule="auto"/>
        <w:jc w:val="center"/>
        <w:outlineLvl w:val="0"/>
        <w:rPr>
          <w:rFonts w:ascii="Arial" w:hAnsi="Arial" w:eastAsia="宋体" w:cs="Times New Roman"/>
          <w:b/>
          <w:bCs/>
          <w:color w:val="auto"/>
          <w:kern w:val="44"/>
          <w:sz w:val="32"/>
          <w:szCs w:val="32"/>
          <w:highlight w:val="none"/>
        </w:rPr>
      </w:pPr>
      <w:r>
        <w:rPr>
          <w:rFonts w:hint="eastAsia" w:ascii="Arial" w:hAnsi="Arial" w:eastAsia="宋体" w:cs="Times New Roman"/>
          <w:b/>
          <w:bCs/>
          <w:color w:val="auto"/>
          <w:kern w:val="44"/>
          <w:sz w:val="32"/>
          <w:szCs w:val="32"/>
          <w:highlight w:val="none"/>
        </w:rPr>
        <w:t>第二册  通用条款（公开招标）</w:t>
      </w:r>
    </w:p>
    <w:p w14:paraId="7EB5CD0F">
      <w:pPr>
        <w:pStyle w:val="18"/>
        <w:keepNext/>
        <w:keepLines/>
        <w:numPr>
          <w:ilvl w:val="0"/>
          <w:numId w:val="17"/>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color w:val="auto"/>
          <w:sz w:val="28"/>
          <w:szCs w:val="28"/>
          <w:highlight w:val="none"/>
        </w:rPr>
      </w:pPr>
      <w:bookmarkStart w:id="87" w:name="_Hlk72399513"/>
      <w:r>
        <w:rPr>
          <w:rFonts w:hint="eastAsia" w:asciiTheme="majorHAnsi" w:hAnsiTheme="majorHAnsi" w:eastAsiaTheme="majorEastAsia" w:cstheme="majorBidi"/>
          <w:b/>
          <w:bCs/>
          <w:color w:val="auto"/>
          <w:sz w:val="28"/>
          <w:szCs w:val="28"/>
          <w:highlight w:val="none"/>
        </w:rPr>
        <w:t>总则</w:t>
      </w:r>
    </w:p>
    <w:bookmarkEnd w:id="87"/>
    <w:p w14:paraId="47EAF164">
      <w:pPr>
        <w:rPr>
          <w:rFonts w:ascii="黑体" w:hAnsi="宋体" w:eastAsia="黑体"/>
          <w:color w:val="auto"/>
          <w:sz w:val="24"/>
          <w:highlight w:val="none"/>
        </w:rPr>
      </w:pPr>
      <w:bookmarkStart w:id="88" w:name="_Hlk72439706"/>
      <w:r>
        <w:rPr>
          <w:rFonts w:hint="eastAsia" w:ascii="黑体" w:hAnsi="宋体" w:eastAsia="黑体"/>
          <w:color w:val="auto"/>
          <w:sz w:val="24"/>
          <w:highlight w:val="none"/>
        </w:rPr>
        <w:t>1. 通用条款说明</w:t>
      </w:r>
    </w:p>
    <w:p w14:paraId="7DFE7BBB">
      <w:pPr>
        <w:ind w:firstLine="411" w:firstLineChars="196"/>
        <w:rPr>
          <w:rFonts w:ascii="宋体" w:hAnsi="宋体"/>
          <w:color w:val="auto"/>
          <w:szCs w:val="21"/>
          <w:highlight w:val="none"/>
        </w:rPr>
      </w:pPr>
      <w:r>
        <w:rPr>
          <w:rFonts w:hint="eastAsia" w:ascii="宋体" w:hAnsi="宋体"/>
          <w:color w:val="auto"/>
          <w:szCs w:val="21"/>
          <w:highlight w:val="none"/>
        </w:rPr>
        <w:t>1.1政府集中采购机构发出招标文件通用条款版本，列出深圳市政府采购项目进行招标采购所适用的通用条款内容。</w:t>
      </w:r>
      <w:bookmarkStart w:id="89" w:name="_Hlk72399729"/>
      <w:r>
        <w:rPr>
          <w:rFonts w:hint="eastAsia" w:ascii="宋体" w:hAnsi="宋体"/>
          <w:color w:val="auto"/>
          <w:szCs w:val="21"/>
          <w:highlight w:val="none"/>
        </w:rPr>
        <w:t>如有需要，政府集中采购机构可以对通用条款的内容进行补充。</w:t>
      </w:r>
      <w:bookmarkEnd w:id="89"/>
    </w:p>
    <w:p w14:paraId="79B25D78">
      <w:pPr>
        <w:ind w:firstLine="411" w:firstLineChars="196"/>
        <w:rPr>
          <w:rFonts w:ascii="宋体" w:hAnsi="宋体"/>
          <w:color w:val="auto"/>
          <w:szCs w:val="21"/>
          <w:highlight w:val="none"/>
        </w:rPr>
      </w:pPr>
      <w:r>
        <w:rPr>
          <w:rFonts w:hint="eastAsia" w:ascii="宋体" w:hAnsi="宋体"/>
          <w:color w:val="auto"/>
          <w:szCs w:val="21"/>
          <w:highlight w:val="none"/>
        </w:rPr>
        <w:t>1.2招标文件分为第一册“专用条款”和第二册“通用条款”。</w:t>
      </w:r>
    </w:p>
    <w:p w14:paraId="1BC1542A">
      <w:pPr>
        <w:ind w:firstLine="411" w:firstLineChars="196"/>
        <w:rPr>
          <w:rFonts w:ascii="宋体" w:hAnsi="宋体"/>
          <w:color w:val="auto"/>
          <w:szCs w:val="21"/>
          <w:highlight w:val="none"/>
        </w:rPr>
      </w:pPr>
      <w:r>
        <w:rPr>
          <w:rFonts w:hint="eastAsia" w:ascii="宋体" w:hAnsi="宋体"/>
          <w:color w:val="auto"/>
          <w:szCs w:val="21"/>
          <w:highlight w:val="none"/>
        </w:rPr>
        <w:t>1.3“专用条款”是对本次采购项目的具体要求，包含招标公告、对通用条款的补充内容及其他关键信息、用户需求书、投标文件格式及附件、合同条款及格式等内容。</w:t>
      </w:r>
    </w:p>
    <w:p w14:paraId="41129754">
      <w:pPr>
        <w:ind w:firstLine="411" w:firstLineChars="196"/>
        <w:rPr>
          <w:rFonts w:ascii="宋体" w:hAnsi="宋体"/>
          <w:color w:val="auto"/>
          <w:szCs w:val="21"/>
          <w:highlight w:val="none"/>
        </w:rPr>
      </w:pPr>
      <w:r>
        <w:rPr>
          <w:rFonts w:hint="eastAsia" w:ascii="宋体" w:hAnsi="宋体"/>
          <w:color w:val="auto"/>
          <w:szCs w:val="21"/>
          <w:highlight w:val="none"/>
        </w:rPr>
        <w:t>1.4“通用条款”是适用于政府采购公开招标项目的基础性条款，具有普遍性和通用性。</w:t>
      </w:r>
    </w:p>
    <w:p w14:paraId="02211ACB">
      <w:pPr>
        <w:ind w:firstLine="411" w:firstLineChars="196"/>
        <w:rPr>
          <w:rFonts w:ascii="宋体" w:hAnsi="宋体"/>
          <w:color w:val="auto"/>
          <w:szCs w:val="21"/>
          <w:highlight w:val="none"/>
        </w:rPr>
      </w:pPr>
      <w:r>
        <w:rPr>
          <w:rFonts w:hint="eastAsia" w:ascii="宋体" w:hAnsi="宋体"/>
          <w:color w:val="auto"/>
          <w:szCs w:val="21"/>
          <w:highlight w:val="none"/>
        </w:rPr>
        <w:t>1.5 “专用条款”和“通用条款”表述不一致或有冲突时，以“专用条款”为准。</w:t>
      </w:r>
    </w:p>
    <w:p w14:paraId="19DF8B47">
      <w:pPr>
        <w:rPr>
          <w:rFonts w:ascii="黑体" w:hAnsi="宋体" w:eastAsia="黑体"/>
          <w:color w:val="auto"/>
          <w:sz w:val="24"/>
          <w:highlight w:val="none"/>
        </w:rPr>
      </w:pPr>
      <w:r>
        <w:rPr>
          <w:rFonts w:hint="eastAsia" w:ascii="黑体" w:hAnsi="宋体" w:eastAsia="黑体"/>
          <w:color w:val="auto"/>
          <w:sz w:val="24"/>
          <w:highlight w:val="none"/>
        </w:rPr>
        <w:t>2</w:t>
      </w:r>
      <w:r>
        <w:rPr>
          <w:rFonts w:ascii="黑体" w:hAnsi="宋体" w:eastAsia="黑体"/>
          <w:color w:val="auto"/>
          <w:sz w:val="24"/>
          <w:highlight w:val="none"/>
        </w:rPr>
        <w:t>．</w:t>
      </w:r>
      <w:r>
        <w:rPr>
          <w:rFonts w:hint="eastAsia" w:ascii="黑体" w:hAnsi="宋体" w:eastAsia="黑体"/>
          <w:color w:val="auto"/>
          <w:sz w:val="24"/>
          <w:highlight w:val="none"/>
        </w:rPr>
        <w:t>招标说明</w:t>
      </w:r>
    </w:p>
    <w:p w14:paraId="7B0738FD">
      <w:pPr>
        <w:ind w:firstLine="411" w:firstLineChars="196"/>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参照</w:t>
      </w:r>
      <w:r>
        <w:rPr>
          <w:rFonts w:hint="eastAsia" w:ascii="宋体" w:hAnsi="宋体"/>
          <w:color w:val="auto"/>
          <w:szCs w:val="21"/>
          <w:highlight w:val="none"/>
        </w:rPr>
        <w:t>《深圳经济特区政府采购条例》、《深圳经济特区政府采购条例实施细则》及政府采购其他法律法规，通过公开招标方式确定中标供应商。</w:t>
      </w:r>
    </w:p>
    <w:p w14:paraId="7FA9744F">
      <w:pPr>
        <w:rPr>
          <w:rFonts w:ascii="黑体" w:hAnsi="宋体" w:eastAsia="黑体"/>
          <w:color w:val="auto"/>
          <w:sz w:val="24"/>
          <w:highlight w:val="none"/>
        </w:rPr>
      </w:pPr>
      <w:r>
        <w:rPr>
          <w:rFonts w:hint="eastAsia" w:ascii="黑体" w:hAnsi="宋体" w:eastAsia="黑体"/>
          <w:color w:val="auto"/>
          <w:sz w:val="24"/>
          <w:highlight w:val="none"/>
        </w:rPr>
        <w:t>3．定义</w:t>
      </w:r>
    </w:p>
    <w:p w14:paraId="528F2A87">
      <w:pPr>
        <w:ind w:firstLine="420" w:firstLineChars="200"/>
        <w:rPr>
          <w:rFonts w:ascii="宋体" w:hAnsi="宋体"/>
          <w:color w:val="auto"/>
          <w:szCs w:val="21"/>
          <w:highlight w:val="none"/>
        </w:rPr>
      </w:pPr>
      <w:r>
        <w:rPr>
          <w:rFonts w:ascii="宋体" w:hAnsi="宋体"/>
          <w:color w:val="auto"/>
          <w:szCs w:val="21"/>
          <w:highlight w:val="none"/>
        </w:rPr>
        <w:t>招标文件中下列术语应解释为：</w:t>
      </w:r>
    </w:p>
    <w:p w14:paraId="3F5BF073">
      <w:pPr>
        <w:ind w:firstLine="411" w:firstLineChars="196"/>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“采购人”：指利用财政性资金依法进行政府采购的国家机关、事业单位、团体组织；</w:t>
      </w:r>
      <w:r>
        <w:rPr>
          <w:rFonts w:ascii="宋体" w:hAnsi="宋体"/>
          <w:color w:val="auto"/>
          <w:szCs w:val="21"/>
          <w:highlight w:val="none"/>
        </w:rPr>
        <w:t xml:space="preserve"> </w:t>
      </w:r>
    </w:p>
    <w:p w14:paraId="3F98A11D">
      <w:pPr>
        <w:ind w:firstLine="411" w:firstLineChars="196"/>
        <w:rPr>
          <w:rFonts w:ascii="宋体" w:hAnsi="宋体"/>
          <w:color w:val="auto"/>
          <w:szCs w:val="21"/>
          <w:highlight w:val="none"/>
        </w:rPr>
      </w:pPr>
      <w:r>
        <w:rPr>
          <w:rFonts w:hint="eastAsia" w:ascii="宋体" w:hAnsi="宋体"/>
          <w:color w:val="auto"/>
          <w:szCs w:val="21"/>
          <w:highlight w:val="none"/>
        </w:rPr>
        <w:t>3.2 “政府集中采购机构”</w:t>
      </w:r>
      <w:r>
        <w:rPr>
          <w:rFonts w:hint="eastAsia" w:ascii="Arial" w:hAnsi="Arial" w:cs="Arial"/>
          <w:color w:val="auto"/>
          <w:szCs w:val="21"/>
          <w:highlight w:val="none"/>
          <w:shd w:val="clear" w:color="auto" w:fill="FFFFFF"/>
        </w:rPr>
        <w:t>是指市政府设立的，组织实施政府采购项目，并对政府采购活动提供服务的专门机构；</w:t>
      </w:r>
      <w:r>
        <w:rPr>
          <w:rFonts w:hint="eastAsia" w:ascii="宋体" w:hAnsi="宋体"/>
          <w:color w:val="auto"/>
          <w:szCs w:val="21"/>
          <w:highlight w:val="none"/>
        </w:rPr>
        <w:t>本文件所述的“政府集中采购机构”</w:t>
      </w:r>
      <w:r>
        <w:rPr>
          <w:rFonts w:ascii="宋体" w:hAnsi="宋体"/>
          <w:color w:val="auto"/>
          <w:szCs w:val="21"/>
          <w:highlight w:val="none"/>
        </w:rPr>
        <w:t>指</w:t>
      </w:r>
      <w:r>
        <w:rPr>
          <w:rFonts w:hint="eastAsia" w:ascii="宋体" w:hAnsi="宋体"/>
          <w:b/>
          <w:bCs/>
          <w:color w:val="auto"/>
          <w:szCs w:val="21"/>
          <w:highlight w:val="none"/>
        </w:rPr>
        <w:t>深圳公共资源交易中心</w:t>
      </w:r>
      <w:r>
        <w:rPr>
          <w:rFonts w:hint="eastAsia" w:ascii="宋体" w:hAnsi="宋体"/>
          <w:color w:val="auto"/>
          <w:szCs w:val="21"/>
          <w:highlight w:val="none"/>
        </w:rPr>
        <w:t>；</w:t>
      </w:r>
    </w:p>
    <w:p w14:paraId="4A5DB8ED">
      <w:pPr>
        <w:ind w:firstLine="411" w:firstLineChars="196"/>
        <w:rPr>
          <w:rFonts w:ascii="宋体" w:hAnsi="宋体"/>
          <w:color w:val="auto"/>
          <w:szCs w:val="21"/>
          <w:highlight w:val="none"/>
        </w:rPr>
      </w:pPr>
      <w:r>
        <w:rPr>
          <w:rFonts w:hint="eastAsia" w:ascii="宋体" w:hAnsi="宋体"/>
          <w:color w:val="auto"/>
          <w:szCs w:val="21"/>
          <w:highlight w:val="none"/>
        </w:rPr>
        <w:t>3.3“投标人”，即供应商，指参加投标竞争并愿意按照招标文件要求向采购人提供货物、工程或者服务的依法成立的法人、其他组织或者自然人；</w:t>
      </w:r>
    </w:p>
    <w:p w14:paraId="5AFC4F53">
      <w:pPr>
        <w:ind w:firstLine="411" w:firstLineChars="196"/>
        <w:rPr>
          <w:rFonts w:ascii="宋体" w:hAnsi="宋体"/>
          <w:color w:val="auto"/>
          <w:szCs w:val="21"/>
          <w:highlight w:val="none"/>
        </w:rPr>
      </w:pPr>
      <w:r>
        <w:rPr>
          <w:rFonts w:hint="eastAsia" w:ascii="宋体" w:hAnsi="宋体"/>
          <w:color w:val="auto"/>
          <w:szCs w:val="21"/>
          <w:highlight w:val="none"/>
        </w:rPr>
        <w:t>3.4“评审委员会”是依据《深圳经济特区政府采购条例》、《深圳经济特区政府采购条例实施细则》等有关规定组建的专门负责本次招标其评审工作的临时性机构；</w:t>
      </w:r>
    </w:p>
    <w:p w14:paraId="67040437">
      <w:pPr>
        <w:ind w:firstLine="411" w:firstLineChars="196"/>
        <w:rPr>
          <w:rFonts w:ascii="宋体" w:hAnsi="宋体"/>
          <w:color w:val="auto"/>
          <w:szCs w:val="21"/>
          <w:highlight w:val="none"/>
        </w:rPr>
      </w:pPr>
      <w:r>
        <w:rPr>
          <w:rFonts w:hint="eastAsia" w:ascii="宋体" w:hAnsi="宋体"/>
          <w:color w:val="auto"/>
          <w:szCs w:val="21"/>
          <w:highlight w:val="none"/>
        </w:rPr>
        <w:t>3.5“日期”</w:t>
      </w:r>
      <w:r>
        <w:rPr>
          <w:rFonts w:ascii="宋体" w:hAnsi="宋体"/>
          <w:color w:val="auto"/>
          <w:szCs w:val="21"/>
          <w:highlight w:val="none"/>
        </w:rPr>
        <w:t>指</w:t>
      </w:r>
      <w:r>
        <w:rPr>
          <w:rFonts w:hint="eastAsia" w:ascii="宋体" w:hAnsi="宋体"/>
          <w:color w:val="auto"/>
          <w:szCs w:val="21"/>
          <w:highlight w:val="none"/>
        </w:rPr>
        <w:t>公历日；</w:t>
      </w:r>
    </w:p>
    <w:p w14:paraId="3761AA69">
      <w:pPr>
        <w:ind w:firstLine="411" w:firstLineChars="196"/>
        <w:rPr>
          <w:rFonts w:ascii="宋体" w:hAnsi="宋体"/>
          <w:color w:val="auto"/>
          <w:szCs w:val="21"/>
          <w:highlight w:val="none"/>
        </w:rPr>
      </w:pPr>
      <w:r>
        <w:rPr>
          <w:rFonts w:hint="eastAsia" w:ascii="宋体" w:hAnsi="宋体"/>
          <w:color w:val="auto"/>
          <w:szCs w:val="21"/>
          <w:highlight w:val="none"/>
        </w:rPr>
        <w:t>3.6“合同”指由本次招标所产生的合同或合约文件；</w:t>
      </w:r>
    </w:p>
    <w:p w14:paraId="3FFC143A">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深圳政府采购自行采购系统</w:t>
      </w:r>
      <w:r>
        <w:rPr>
          <w:rFonts w:hint="eastAsia" w:ascii="宋体" w:hAnsi="宋体"/>
          <w:szCs w:val="21"/>
        </w:rPr>
        <w:t>网站提供的投标文件制作专用软件（以下简称：投标文件</w:t>
      </w:r>
      <w:r>
        <w:rPr>
          <w:rFonts w:hint="eastAsia" w:ascii="宋体" w:hAnsi="宋体"/>
          <w:szCs w:val="21"/>
          <w:lang w:val="en-US" w:eastAsia="zh-CN"/>
        </w:rPr>
        <w:t>编制工具</w:t>
      </w:r>
      <w:r>
        <w:rPr>
          <w:rFonts w:hint="eastAsia" w:ascii="宋体" w:hAnsi="宋体"/>
          <w:szCs w:val="21"/>
        </w:rPr>
        <w:t>）制作并加密的投标文件,适用于网上投标；（投标文件制作软件可从“下载地址：https://zxcg.szggzy.com/home/index.html下载）</w:t>
      </w:r>
    </w:p>
    <w:p w14:paraId="47DEC2ED">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31E5C21D">
      <w:pPr>
        <w:ind w:firstLine="411" w:firstLineChars="196"/>
        <w:rPr>
          <w:rFonts w:ascii="宋体" w:hAnsi="宋体"/>
          <w:color w:val="auto"/>
          <w:szCs w:val="21"/>
          <w:highlight w:val="none"/>
        </w:rPr>
      </w:pPr>
      <w:r>
        <w:rPr>
          <w:rFonts w:hint="eastAsia" w:ascii="宋体" w:hAnsi="宋体"/>
          <w:szCs w:val="21"/>
        </w:rPr>
        <w:t>3.9招标文件中的标题或题名仅起引导作用，而不应视为对招标文件内容的理解和解释。</w:t>
      </w:r>
    </w:p>
    <w:p w14:paraId="5DEFAA69">
      <w:pPr>
        <w:rPr>
          <w:rFonts w:ascii="黑体" w:hAnsi="宋体" w:eastAsia="黑体"/>
          <w:color w:val="auto"/>
          <w:sz w:val="24"/>
          <w:highlight w:val="none"/>
        </w:rPr>
      </w:pPr>
      <w:r>
        <w:rPr>
          <w:rFonts w:hint="eastAsia" w:ascii="黑体" w:hAnsi="宋体" w:eastAsia="黑体"/>
          <w:color w:val="auto"/>
          <w:sz w:val="24"/>
          <w:highlight w:val="none"/>
        </w:rPr>
        <w:t xml:space="preserve">4. </w:t>
      </w:r>
      <w:bookmarkStart w:id="90" w:name="_Hlk72398643"/>
      <w:r>
        <w:rPr>
          <w:rFonts w:hint="eastAsia" w:ascii="黑体" w:hAnsi="宋体" w:eastAsia="黑体"/>
          <w:color w:val="auto"/>
          <w:sz w:val="24"/>
          <w:highlight w:val="none"/>
        </w:rPr>
        <w:t>政府采购供应商责任</w:t>
      </w:r>
    </w:p>
    <w:p w14:paraId="7A087F34">
      <w:pPr>
        <w:ind w:firstLine="411" w:firstLineChars="196"/>
        <w:rPr>
          <w:rFonts w:ascii="宋体" w:hAnsi="宋体"/>
          <w:color w:val="auto"/>
          <w:szCs w:val="21"/>
          <w:highlight w:val="none"/>
        </w:rPr>
      </w:pPr>
      <w:r>
        <w:rPr>
          <w:rFonts w:hint="eastAsia" w:ascii="宋体" w:hAnsi="宋体"/>
          <w:color w:val="auto"/>
          <w:szCs w:val="21"/>
          <w:highlight w:val="none"/>
        </w:rPr>
        <w:t>4.1欢迎诚信、有实力和有社会责任心的供应商参与政府采购事业。</w:t>
      </w:r>
    </w:p>
    <w:p w14:paraId="21026866">
      <w:pPr>
        <w:ind w:firstLine="411" w:firstLineChars="196"/>
        <w:rPr>
          <w:rFonts w:ascii="宋体" w:hAnsi="宋体"/>
          <w:color w:val="auto"/>
          <w:szCs w:val="21"/>
          <w:highlight w:val="none"/>
        </w:rPr>
      </w:pPr>
      <w:r>
        <w:rPr>
          <w:rFonts w:hint="eastAsia" w:ascii="宋体" w:hAnsi="宋体"/>
          <w:color w:val="auto"/>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55D8E5BE">
      <w:pPr>
        <w:rPr>
          <w:rFonts w:ascii="黑体" w:hAnsi="宋体" w:eastAsia="黑体"/>
          <w:color w:val="auto"/>
          <w:sz w:val="24"/>
          <w:highlight w:val="none"/>
        </w:rPr>
      </w:pPr>
      <w:r>
        <w:rPr>
          <w:rFonts w:hint="eastAsia" w:ascii="黑体" w:hAnsi="宋体" w:eastAsia="黑体"/>
          <w:color w:val="auto"/>
          <w:sz w:val="24"/>
          <w:highlight w:val="none"/>
        </w:rPr>
        <w:t>5．投标人参加政府采购的条件</w:t>
      </w:r>
    </w:p>
    <w:p w14:paraId="696813DA">
      <w:pPr>
        <w:ind w:firstLine="411" w:firstLineChars="196"/>
        <w:jc w:val="left"/>
        <w:rPr>
          <w:rFonts w:ascii="宋体" w:hAnsi="宋体"/>
          <w:color w:val="auto"/>
          <w:szCs w:val="21"/>
          <w:highlight w:val="none"/>
        </w:rPr>
      </w:pPr>
      <w:r>
        <w:rPr>
          <w:rFonts w:hint="eastAsia" w:ascii="宋体" w:hAnsi="宋体"/>
          <w:color w:val="auto"/>
          <w:szCs w:val="21"/>
          <w:highlight w:val="none"/>
        </w:rPr>
        <w:t>5.1投标人应在投标前到</w:t>
      </w:r>
      <w:r>
        <w:rPr>
          <w:rFonts w:hint="eastAsia" w:ascii="宋体" w:hAnsi="宋体"/>
          <w:b/>
          <w:bCs/>
          <w:color w:val="auto"/>
          <w:szCs w:val="21"/>
          <w:highlight w:val="none"/>
        </w:rPr>
        <w:t>深圳公共资源交易中心（具体在深圳交易集团有限公司政府采购业务分公司进行办理）</w:t>
      </w:r>
      <w:r>
        <w:rPr>
          <w:rFonts w:hint="eastAsia" w:ascii="宋体" w:hAnsi="宋体"/>
          <w:color w:val="auto"/>
          <w:szCs w:val="21"/>
          <w:highlight w:val="none"/>
        </w:rPr>
        <w:t>进行注册并办理电子密钥。《供应商注册及信息变更指引》详见www.szggzy.com网站“交易服务指南-政府采购”</w:t>
      </w:r>
      <w:r>
        <w:rPr>
          <w:rFonts w:hint="eastAsia" w:ascii="宋体" w:hAnsi="宋体"/>
          <w:color w:val="auto"/>
          <w:szCs w:val="21"/>
          <w:highlight w:val="none"/>
          <w:lang w:val="en-US" w:eastAsia="zh-CN"/>
        </w:rPr>
        <w:t>。</w:t>
      </w:r>
    </w:p>
    <w:p w14:paraId="0B06BA47">
      <w:pPr>
        <w:ind w:firstLine="411" w:firstLineChars="196"/>
        <w:rPr>
          <w:rFonts w:ascii="宋体" w:hAnsi="宋体"/>
          <w:color w:val="auto"/>
          <w:szCs w:val="21"/>
          <w:highlight w:val="none"/>
        </w:rPr>
      </w:pPr>
      <w:r>
        <w:rPr>
          <w:rFonts w:hint="eastAsia" w:ascii="宋体" w:hAnsi="宋体"/>
          <w:color w:val="auto"/>
          <w:szCs w:val="21"/>
          <w:highlight w:val="none"/>
        </w:rPr>
        <w:t>5.2投标人资格要求</w:t>
      </w:r>
    </w:p>
    <w:p w14:paraId="6EF96B53">
      <w:pPr>
        <w:ind w:firstLine="411" w:firstLineChars="196"/>
        <w:rPr>
          <w:rFonts w:ascii="宋体" w:hAnsi="宋体"/>
          <w:color w:val="auto"/>
          <w:szCs w:val="21"/>
          <w:highlight w:val="none"/>
        </w:rPr>
      </w:pPr>
      <w:r>
        <w:rPr>
          <w:rFonts w:hint="eastAsia" w:ascii="宋体" w:hAnsi="宋体"/>
          <w:color w:val="auto"/>
          <w:szCs w:val="21"/>
          <w:highlight w:val="none"/>
        </w:rPr>
        <w:t>参加本项目的投标人应具备的资格条件详见本项目招标公告中 “投标人资格要求”（即申请人的资格要求）的内容。</w:t>
      </w:r>
    </w:p>
    <w:p w14:paraId="6BDF3E35">
      <w:pPr>
        <w:ind w:firstLine="411" w:firstLineChars="196"/>
        <w:rPr>
          <w:rFonts w:ascii="宋体" w:hAnsi="宋体"/>
          <w:color w:val="auto"/>
          <w:szCs w:val="21"/>
          <w:highlight w:val="none"/>
        </w:rPr>
      </w:pPr>
      <w:r>
        <w:rPr>
          <w:rFonts w:hint="eastAsia" w:ascii="宋体" w:hAnsi="宋体"/>
          <w:color w:val="auto"/>
          <w:szCs w:val="21"/>
          <w:highlight w:val="none"/>
        </w:rPr>
        <w:t>5.3联合体投标</w:t>
      </w:r>
    </w:p>
    <w:p w14:paraId="7AF44805">
      <w:pPr>
        <w:ind w:firstLine="411" w:firstLineChars="196"/>
        <w:rPr>
          <w:rFonts w:ascii="宋体" w:hAnsi="宋体"/>
          <w:color w:val="auto"/>
          <w:szCs w:val="21"/>
          <w:highlight w:val="none"/>
        </w:rPr>
      </w:pPr>
      <w:r>
        <w:rPr>
          <w:rFonts w:hint="eastAsia" w:ascii="宋体" w:hAnsi="宋体"/>
          <w:color w:val="auto"/>
          <w:szCs w:val="21"/>
          <w:highlight w:val="none"/>
        </w:rPr>
        <w:t>5.3.1　以下有关联合体投标的条款仅适用于允许投标人组成联合体投标的项目。</w:t>
      </w:r>
    </w:p>
    <w:p w14:paraId="1DFBB681">
      <w:pPr>
        <w:ind w:firstLine="411" w:firstLineChars="196"/>
        <w:rPr>
          <w:rFonts w:ascii="宋体" w:hAnsi="宋体"/>
          <w:color w:val="auto"/>
          <w:szCs w:val="21"/>
          <w:highlight w:val="none"/>
        </w:rPr>
      </w:pPr>
      <w:r>
        <w:rPr>
          <w:rFonts w:hint="eastAsia" w:ascii="宋体" w:hAnsi="宋体"/>
          <w:color w:val="auto"/>
          <w:szCs w:val="21"/>
          <w:highlight w:val="none"/>
        </w:rPr>
        <w:t>5.3.2  由两个或两个以上的自然人、法人或者其他组织可以组成一个联合体，以一个供应商的身份共同投标时，应符合以下原则：</w:t>
      </w:r>
    </w:p>
    <w:p w14:paraId="2582AE8D">
      <w:pPr>
        <w:ind w:firstLine="411" w:firstLineChars="196"/>
        <w:rPr>
          <w:rFonts w:ascii="宋体" w:hAnsi="宋体"/>
          <w:color w:val="auto"/>
          <w:highlight w:val="none"/>
        </w:rPr>
      </w:pPr>
      <w:r>
        <w:rPr>
          <w:rFonts w:hint="eastAsia" w:ascii="宋体" w:hAnsi="宋体"/>
          <w:color w:val="auto"/>
          <w:highlight w:val="none"/>
        </w:rPr>
        <w:t>（1）投标联合体各方参加政府采购活动应当具备下列条件：</w:t>
      </w:r>
      <w:r>
        <w:rPr>
          <w:rFonts w:ascii="宋体" w:hAnsi="宋体"/>
          <w:color w:val="auto"/>
          <w:highlight w:val="none"/>
        </w:rPr>
        <w:t xml:space="preserve"> </w:t>
      </w:r>
    </w:p>
    <w:p w14:paraId="5982461D">
      <w:pPr>
        <w:ind w:left="420" w:leftChars="200" w:firstLine="411" w:firstLineChars="196"/>
        <w:rPr>
          <w:rFonts w:ascii="宋体" w:hAnsi="宋体"/>
          <w:color w:val="auto"/>
          <w:highlight w:val="none"/>
        </w:rPr>
      </w:pPr>
      <w:r>
        <w:rPr>
          <w:rFonts w:hint="eastAsia" w:ascii="宋体" w:hAnsi="宋体"/>
          <w:color w:val="auto"/>
          <w:highlight w:val="none"/>
        </w:rPr>
        <w:t>1、具有独立承担民事责任的能力；</w:t>
      </w:r>
      <w:r>
        <w:rPr>
          <w:rFonts w:ascii="宋体" w:hAnsi="宋体"/>
          <w:color w:val="auto"/>
          <w:highlight w:val="none"/>
        </w:rPr>
        <w:t xml:space="preserve"> </w:t>
      </w:r>
    </w:p>
    <w:p w14:paraId="4694F342">
      <w:pPr>
        <w:ind w:left="420" w:firstLine="411" w:firstLineChars="196"/>
        <w:rPr>
          <w:rFonts w:ascii="宋体" w:hAnsi="宋体"/>
          <w:color w:val="auto"/>
          <w:highlight w:val="none"/>
        </w:rPr>
      </w:pPr>
      <w:r>
        <w:rPr>
          <w:rFonts w:hint="eastAsia" w:ascii="宋体" w:hAnsi="宋体"/>
          <w:color w:val="auto"/>
          <w:highlight w:val="none"/>
        </w:rPr>
        <w:t>2、有良好的商业信誉和健全的财务会计制度；</w:t>
      </w:r>
      <w:r>
        <w:rPr>
          <w:rFonts w:ascii="宋体" w:hAnsi="宋体"/>
          <w:color w:val="auto"/>
          <w:highlight w:val="none"/>
        </w:rPr>
        <w:t xml:space="preserve"> </w:t>
      </w:r>
    </w:p>
    <w:p w14:paraId="6A8AFE35">
      <w:pPr>
        <w:ind w:left="420" w:leftChars="200" w:firstLine="411" w:firstLineChars="196"/>
        <w:rPr>
          <w:rFonts w:ascii="宋体" w:hAnsi="宋体"/>
          <w:color w:val="auto"/>
          <w:highlight w:val="none"/>
        </w:rPr>
      </w:pPr>
      <w:r>
        <w:rPr>
          <w:rFonts w:hint="eastAsia" w:ascii="宋体" w:hAnsi="宋体"/>
          <w:color w:val="auto"/>
          <w:highlight w:val="none"/>
        </w:rPr>
        <w:t>3、具有履行合同所必需的设备和专业技术能力；</w:t>
      </w:r>
      <w:r>
        <w:rPr>
          <w:rFonts w:ascii="宋体" w:hAnsi="宋体"/>
          <w:color w:val="auto"/>
          <w:highlight w:val="none"/>
        </w:rPr>
        <w:t xml:space="preserve"> </w:t>
      </w:r>
    </w:p>
    <w:p w14:paraId="14CCF988">
      <w:pPr>
        <w:ind w:left="420" w:leftChars="200" w:firstLine="411" w:firstLineChars="196"/>
        <w:rPr>
          <w:rFonts w:ascii="宋体" w:hAnsi="宋体"/>
          <w:color w:val="auto"/>
          <w:highlight w:val="none"/>
        </w:rPr>
      </w:pPr>
      <w:r>
        <w:rPr>
          <w:rFonts w:hint="eastAsia" w:ascii="宋体" w:hAnsi="宋体"/>
          <w:color w:val="auto"/>
          <w:highlight w:val="none"/>
        </w:rPr>
        <w:t>4、有依法缴纳税收和社会保障资金的良好记录；</w:t>
      </w:r>
      <w:r>
        <w:rPr>
          <w:rFonts w:ascii="宋体" w:hAnsi="宋体"/>
          <w:color w:val="auto"/>
          <w:highlight w:val="none"/>
        </w:rPr>
        <w:t xml:space="preserve"> </w:t>
      </w:r>
    </w:p>
    <w:p w14:paraId="6714BE76">
      <w:pPr>
        <w:ind w:left="420" w:leftChars="200" w:firstLine="411" w:firstLineChars="196"/>
        <w:rPr>
          <w:rFonts w:ascii="宋体" w:hAnsi="宋体"/>
          <w:color w:val="auto"/>
          <w:highlight w:val="none"/>
        </w:rPr>
      </w:pPr>
      <w:r>
        <w:rPr>
          <w:rFonts w:hint="eastAsia" w:ascii="宋体" w:hAnsi="宋体"/>
          <w:color w:val="auto"/>
          <w:highlight w:val="none"/>
        </w:rPr>
        <w:t>5、参加政府采购活动前三年内，在经营活动中没有重大违法记录；</w:t>
      </w:r>
      <w:r>
        <w:rPr>
          <w:rFonts w:ascii="宋体" w:hAnsi="宋体"/>
          <w:color w:val="auto"/>
          <w:highlight w:val="none"/>
        </w:rPr>
        <w:t xml:space="preserve"> </w:t>
      </w:r>
    </w:p>
    <w:p w14:paraId="7E76DF84">
      <w:pPr>
        <w:ind w:left="420" w:leftChars="200" w:firstLine="411" w:firstLineChars="196"/>
        <w:rPr>
          <w:rFonts w:ascii="宋体" w:hAnsi="宋体"/>
          <w:color w:val="auto"/>
          <w:highlight w:val="none"/>
        </w:rPr>
      </w:pPr>
      <w:r>
        <w:rPr>
          <w:rFonts w:hint="eastAsia" w:ascii="宋体" w:hAnsi="宋体"/>
          <w:color w:val="auto"/>
          <w:highlight w:val="none"/>
        </w:rPr>
        <w:t>6、法律、行政法规规定的其他条件。</w:t>
      </w:r>
      <w:r>
        <w:rPr>
          <w:rFonts w:ascii="宋体" w:hAnsi="宋体"/>
          <w:color w:val="auto"/>
          <w:highlight w:val="none"/>
        </w:rPr>
        <w:t xml:space="preserve"> </w:t>
      </w:r>
    </w:p>
    <w:p w14:paraId="3179122A">
      <w:pPr>
        <w:ind w:firstLine="411" w:firstLineChars="196"/>
        <w:rPr>
          <w:rFonts w:ascii="宋体" w:hAnsi="宋体"/>
          <w:color w:val="auto"/>
          <w:highlight w:val="none"/>
        </w:rPr>
      </w:pPr>
      <w:r>
        <w:rPr>
          <w:rFonts w:hint="eastAsia" w:ascii="宋体" w:hAnsi="宋体"/>
          <w:color w:val="auto"/>
          <w:highlight w:val="none"/>
        </w:rPr>
        <w:t>（2）在投标截止前，投标联合体各方均应注册成政府集中采购机构供应商；</w:t>
      </w:r>
    </w:p>
    <w:p w14:paraId="3A74BD8A">
      <w:pPr>
        <w:ind w:firstLine="411" w:firstLineChars="196"/>
        <w:rPr>
          <w:rFonts w:ascii="宋体" w:hAnsi="宋体"/>
          <w:color w:val="auto"/>
          <w:highlight w:val="none"/>
        </w:rPr>
      </w:pPr>
      <w:r>
        <w:rPr>
          <w:rFonts w:hint="eastAsia" w:ascii="宋体" w:hAnsi="宋体"/>
          <w:color w:val="auto"/>
          <w:highlight w:val="none"/>
        </w:rPr>
        <w:t>（3）联合体中有同类资质的供应商按照联合体分工承担相同工作的，应当按照资质等级较低的供应商确定资质等级；</w:t>
      </w:r>
    </w:p>
    <w:p w14:paraId="4D379C5E">
      <w:pPr>
        <w:ind w:firstLine="411" w:firstLineChars="196"/>
        <w:rPr>
          <w:color w:val="auto"/>
          <w:highlight w:val="none"/>
        </w:rPr>
      </w:pPr>
      <w:r>
        <w:rPr>
          <w:rFonts w:hint="eastAsia"/>
          <w:color w:val="auto"/>
          <w:highlight w:val="none"/>
        </w:rPr>
        <w:t>（4）是否允许联合体参加投标，应当由采购人和采购代理机构根据项目的实际情况和潜在供应商的数量自主决定，如果决定接受联合体投标则应当在招标公告中明示；</w:t>
      </w:r>
    </w:p>
    <w:p w14:paraId="4E09A3FD">
      <w:pPr>
        <w:ind w:firstLine="411" w:firstLineChars="196"/>
        <w:rPr>
          <w:rFonts w:ascii="宋体" w:hAnsi="宋体"/>
          <w:color w:val="auto"/>
          <w:highlight w:val="none"/>
        </w:rPr>
      </w:pPr>
      <w:r>
        <w:rPr>
          <w:rFonts w:hint="eastAsia" w:ascii="宋体" w:hAnsi="宋体"/>
          <w:color w:val="auto"/>
          <w:highlight w:val="none"/>
        </w:rPr>
        <w:t>（5）投标人的投标文件及中标后签署的合同协议对联合体各方均具法律约束力；</w:t>
      </w:r>
    </w:p>
    <w:p w14:paraId="7BDA7F86">
      <w:pPr>
        <w:ind w:firstLine="411" w:firstLineChars="196"/>
        <w:rPr>
          <w:rFonts w:ascii="宋体" w:hAnsi="宋体"/>
          <w:color w:val="auto"/>
          <w:highlight w:val="none"/>
        </w:rPr>
      </w:pPr>
      <w:r>
        <w:rPr>
          <w:rFonts w:hint="eastAsia" w:ascii="宋体" w:hAnsi="宋体"/>
          <w:color w:val="auto"/>
          <w:highlight w:val="none"/>
        </w:rPr>
        <w:t>（6）联合体各方应当签订联合体投标协议，明确约定各方拟承担的工作和责任，并将该协议随投标文件一并递交给</w:t>
      </w:r>
      <w:r>
        <w:rPr>
          <w:rFonts w:hint="eastAsia" w:ascii="宋体" w:hAnsi="宋体" w:eastAsia="宋体"/>
          <w:color w:val="auto"/>
          <w:highlight w:val="none"/>
          <w:lang w:eastAsia="zh-CN"/>
        </w:rPr>
        <w:t>采购代理机构</w:t>
      </w:r>
      <w:r>
        <w:rPr>
          <w:rFonts w:hint="eastAsia" w:ascii="宋体" w:hAnsi="宋体"/>
          <w:color w:val="auto"/>
          <w:highlight w:val="none"/>
        </w:rPr>
        <w:t>；</w:t>
      </w:r>
    </w:p>
    <w:p w14:paraId="3948FD85">
      <w:pPr>
        <w:ind w:firstLine="411" w:firstLineChars="196"/>
        <w:rPr>
          <w:rFonts w:ascii="宋体" w:hAnsi="宋体"/>
          <w:color w:val="auto"/>
          <w:highlight w:val="none"/>
        </w:rPr>
      </w:pPr>
      <w:r>
        <w:rPr>
          <w:rFonts w:hint="eastAsia" w:ascii="宋体" w:hAnsi="宋体"/>
          <w:color w:val="auto"/>
          <w:highlight w:val="none"/>
        </w:rPr>
        <w:t>（7）联合体中标后，联合体各方应当共同与采购人签订合同，就中标项目向采购人承担连带责任；</w:t>
      </w:r>
    </w:p>
    <w:p w14:paraId="5694F982">
      <w:pPr>
        <w:ind w:firstLine="411" w:firstLineChars="196"/>
        <w:rPr>
          <w:rFonts w:ascii="宋体" w:hAnsi="宋体"/>
          <w:color w:val="auto"/>
          <w:highlight w:val="none"/>
        </w:rPr>
      </w:pPr>
      <w:r>
        <w:rPr>
          <w:rFonts w:hint="eastAsia" w:ascii="宋体" w:hAnsi="宋体"/>
          <w:color w:val="auto"/>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EF5BBBC">
      <w:pPr>
        <w:ind w:firstLine="411" w:firstLineChars="196"/>
        <w:rPr>
          <w:rFonts w:ascii="宋体" w:hAnsi="宋体"/>
          <w:color w:val="auto"/>
          <w:szCs w:val="21"/>
          <w:highlight w:val="none"/>
        </w:rPr>
      </w:pPr>
      <w:r>
        <w:rPr>
          <w:rFonts w:hint="eastAsia" w:ascii="宋体" w:hAnsi="宋体"/>
          <w:color w:val="auto"/>
          <w:highlight w:val="none"/>
        </w:rPr>
        <w:t>（9）本通用条款中“投标人”一词亦指联合体各方，专用条款另有规定或说明的除外。</w:t>
      </w:r>
    </w:p>
    <w:p w14:paraId="42EF0412">
      <w:pPr>
        <w:rPr>
          <w:rFonts w:ascii="黑体" w:hAnsi="宋体" w:eastAsia="黑体"/>
          <w:color w:val="auto"/>
          <w:sz w:val="24"/>
          <w:highlight w:val="none"/>
        </w:rPr>
      </w:pPr>
      <w:r>
        <w:rPr>
          <w:rFonts w:hint="eastAsia" w:ascii="黑体" w:hAnsi="宋体" w:eastAsia="黑体"/>
          <w:color w:val="auto"/>
          <w:sz w:val="24"/>
          <w:highlight w:val="none"/>
        </w:rPr>
        <w:t>6．政策导向</w:t>
      </w:r>
    </w:p>
    <w:p w14:paraId="57DC4C0A">
      <w:pPr>
        <w:ind w:firstLine="411" w:firstLineChars="196"/>
        <w:rPr>
          <w:rFonts w:ascii="宋体" w:hAnsi="宋体"/>
          <w:color w:val="auto"/>
          <w:highlight w:val="none"/>
        </w:rPr>
      </w:pPr>
      <w:r>
        <w:rPr>
          <w:rFonts w:hint="eastAsia" w:ascii="宋体" w:hAnsi="宋体"/>
          <w:color w:val="auto"/>
          <w:highlight w:val="none"/>
        </w:rPr>
        <w:t>6.1</w:t>
      </w:r>
      <w:r>
        <w:rPr>
          <w:rFonts w:ascii="宋体" w:hAnsi="宋体"/>
          <w:color w:val="auto"/>
          <w:highlight w:val="none"/>
        </w:rPr>
        <w:t xml:space="preserve">  </w:t>
      </w:r>
      <w:r>
        <w:rPr>
          <w:rFonts w:hint="eastAsia" w:ascii="宋体" w:hAnsi="宋体"/>
          <w:color w:val="auto"/>
          <w:highlight w:val="none"/>
        </w:rPr>
        <w:t>政府采购支持本国产品、支持中小企业、监狱企业和残疾人福利性单位发展，支持乡村产业振兴，支持创新、节能减排、绿色环保等。</w:t>
      </w:r>
    </w:p>
    <w:p w14:paraId="1879B21A">
      <w:pPr>
        <w:ind w:firstLine="405"/>
        <w:rPr>
          <w:rFonts w:hint="eastAsia" w:ascii="宋体" w:hAnsi="宋体"/>
          <w:color w:val="auto"/>
          <w:highlight w:val="none"/>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本项目落实深圳市政府采购供应商诚信管理政策要求。</w:t>
      </w:r>
    </w:p>
    <w:p w14:paraId="2AAEBE54">
      <w:pPr>
        <w:ind w:firstLine="405"/>
        <w:rPr>
          <w:rFonts w:hint="default" w:eastAsia="宋体"/>
          <w:color w:val="auto"/>
          <w:highlight w:val="none"/>
          <w:lang w:val="en-US" w:eastAsia="zh-CN"/>
        </w:rPr>
      </w:pPr>
      <w:r>
        <w:rPr>
          <w:rFonts w:hint="eastAsia" w:ascii="宋体" w:hAnsi="宋体"/>
          <w:color w:val="auto"/>
          <w:highlight w:val="none"/>
          <w:lang w:val="en-US" w:eastAsia="zh-CN"/>
        </w:rPr>
        <w:t>6.3  本项目支持投标人性别平等的相关政策。</w:t>
      </w:r>
    </w:p>
    <w:p w14:paraId="7FADC0A7">
      <w:pPr>
        <w:rPr>
          <w:rFonts w:ascii="黑体" w:hAnsi="宋体" w:eastAsia="黑体"/>
          <w:color w:val="auto"/>
          <w:sz w:val="24"/>
          <w:highlight w:val="none"/>
        </w:rPr>
      </w:pPr>
      <w:r>
        <w:rPr>
          <w:rFonts w:hint="eastAsia" w:ascii="黑体" w:hAnsi="宋体" w:eastAsia="黑体"/>
          <w:color w:val="auto"/>
          <w:sz w:val="24"/>
          <w:highlight w:val="none"/>
        </w:rPr>
        <w:t>7. 本项目若涉及采购货物，则合格的货物及相应服务应满足以下要求：</w:t>
      </w:r>
    </w:p>
    <w:p w14:paraId="553A850B">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.1  </w:t>
      </w:r>
      <w:r>
        <w:rPr>
          <w:rFonts w:hint="eastAsia" w:ascii="宋体" w:hAnsi="宋体"/>
          <w:color w:val="auto"/>
          <w:highlight w:val="none"/>
        </w:rPr>
        <w:t>必须是全新、未使用过的原装合格正品（包括零部件），如安装或配置了软件的，须为正版软件。</w:t>
      </w:r>
    </w:p>
    <w:p w14:paraId="2E2ABBED">
      <w:pPr>
        <w:ind w:firstLine="411" w:firstLineChars="196"/>
        <w:rPr>
          <w:rFonts w:ascii="宋体" w:hAnsi="宋体"/>
          <w:color w:val="auto"/>
          <w:highlight w:val="none"/>
        </w:rPr>
      </w:pPr>
      <w:r>
        <w:rPr>
          <w:rFonts w:hint="eastAsia" w:ascii="宋体" w:hAnsi="宋体"/>
          <w:color w:val="auto"/>
          <w:highlight w:val="none"/>
        </w:rPr>
        <w:t>7.2  国产的货物及其有关服务必须符合中华人民共和国的设计、制造生产标准及行业标准。招标公告有其他要求的，亦应符合其要求。</w:t>
      </w:r>
    </w:p>
    <w:p w14:paraId="78063C96">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 xml:space="preserve">  </w:t>
      </w:r>
      <w:r>
        <w:rPr>
          <w:rFonts w:hint="eastAsia" w:ascii="宋体" w:hAnsi="宋体"/>
          <w:color w:val="auto"/>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D97F212">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 xml:space="preserve">  </w:t>
      </w:r>
      <w:r>
        <w:rPr>
          <w:rFonts w:hint="eastAsia" w:ascii="宋体" w:hAnsi="宋体"/>
          <w:color w:val="auto"/>
          <w:highlight w:val="none"/>
        </w:rPr>
        <w:t>投标人</w:t>
      </w:r>
      <w:bookmarkStart w:id="91" w:name="_Hlk72152753"/>
      <w:r>
        <w:rPr>
          <w:rFonts w:hint="eastAsia" w:ascii="宋体" w:hAnsi="宋体"/>
          <w:color w:val="auto"/>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1"/>
    </w:p>
    <w:p w14:paraId="57360DBC">
      <w:pPr>
        <w:ind w:firstLine="411" w:firstLineChars="196"/>
        <w:rPr>
          <w:rFonts w:ascii="宋体" w:hAnsi="宋体"/>
          <w:color w:val="auto"/>
          <w:highlight w:val="none"/>
        </w:rPr>
      </w:pPr>
      <w:r>
        <w:rPr>
          <w:rFonts w:hint="eastAsia" w:ascii="宋体" w:hAnsi="宋体"/>
          <w:color w:val="auto"/>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DE4D070">
      <w:pPr>
        <w:ind w:firstLine="411" w:firstLineChars="196"/>
        <w:rPr>
          <w:rFonts w:ascii="宋体" w:hAnsi="宋体"/>
          <w:color w:val="auto"/>
          <w:highlight w:val="none"/>
        </w:rPr>
      </w:pPr>
      <w:r>
        <w:rPr>
          <w:rFonts w:hint="eastAsia" w:ascii="宋体" w:hAnsi="宋体"/>
          <w:color w:val="auto"/>
          <w:highlight w:val="none"/>
        </w:rPr>
        <w:t>7.6  工期要求：投标人在投标时对其所投项目应提交交货进度、交货计划等，在合同规定的时间内完成项目实施工作。</w:t>
      </w:r>
    </w:p>
    <w:p w14:paraId="6F744F3D">
      <w:pPr>
        <w:ind w:firstLine="411" w:firstLineChars="196"/>
        <w:rPr>
          <w:rFonts w:ascii="宋体" w:hAnsi="宋体"/>
          <w:color w:val="auto"/>
          <w:highlight w:val="none"/>
        </w:rPr>
      </w:pPr>
      <w:r>
        <w:rPr>
          <w:rFonts w:hint="eastAsia" w:ascii="宋体" w:hAnsi="宋体"/>
          <w:color w:val="auto"/>
          <w:highlight w:val="none"/>
        </w:rPr>
        <w:t>7.7  投标人必须承担的设备运输、安装调试、验收检测和提供设备操作说明书、图纸等其他相关及类似的义务。</w:t>
      </w:r>
    </w:p>
    <w:p w14:paraId="76C89844">
      <w:pPr>
        <w:rPr>
          <w:rFonts w:ascii="黑体" w:hAnsi="宋体" w:eastAsia="黑体"/>
          <w:color w:val="auto"/>
          <w:sz w:val="24"/>
          <w:highlight w:val="none"/>
        </w:rPr>
      </w:pPr>
      <w:r>
        <w:rPr>
          <w:rFonts w:hint="eastAsia" w:ascii="黑体" w:hAnsi="宋体" w:eastAsia="黑体"/>
          <w:color w:val="auto"/>
          <w:sz w:val="24"/>
          <w:highlight w:val="none"/>
        </w:rPr>
        <w:t>8．投标费用</w:t>
      </w:r>
    </w:p>
    <w:p w14:paraId="6F9C93EA">
      <w:pPr>
        <w:ind w:firstLine="411" w:firstLineChars="196"/>
        <w:rPr>
          <w:rFonts w:ascii="宋体" w:hAnsi="宋体"/>
          <w:color w:val="auto"/>
          <w:szCs w:val="21"/>
          <w:highlight w:val="none"/>
        </w:rPr>
      </w:pPr>
      <w:r>
        <w:rPr>
          <w:rFonts w:hint="eastAsia" w:ascii="宋体" w:hAnsi="宋体"/>
          <w:color w:val="auto"/>
          <w:szCs w:val="21"/>
          <w:highlight w:val="none"/>
        </w:rPr>
        <w:t>不论投标结果如何，投标人应承担其编制投标文件与递交投标文件所涉及的一切费用。</w:t>
      </w:r>
    </w:p>
    <w:p w14:paraId="0A6BA3B4">
      <w:pPr>
        <w:rPr>
          <w:rFonts w:ascii="黑体" w:hAnsi="宋体" w:eastAsia="黑体"/>
          <w:color w:val="auto"/>
          <w:sz w:val="24"/>
          <w:highlight w:val="none"/>
        </w:rPr>
      </w:pPr>
      <w:r>
        <w:rPr>
          <w:rFonts w:hint="eastAsia" w:ascii="黑体" w:hAnsi="宋体" w:eastAsia="黑体"/>
          <w:color w:val="auto"/>
          <w:sz w:val="24"/>
          <w:highlight w:val="none"/>
        </w:rPr>
        <w:t>9．踏勘现场</w:t>
      </w:r>
    </w:p>
    <w:p w14:paraId="78274019">
      <w:pPr>
        <w:ind w:firstLine="411" w:firstLineChars="196"/>
        <w:rPr>
          <w:rFonts w:ascii="宋体" w:hAnsi="宋体"/>
          <w:color w:val="auto"/>
          <w:szCs w:val="21"/>
          <w:highlight w:val="none"/>
        </w:rPr>
      </w:pPr>
      <w:r>
        <w:rPr>
          <w:rFonts w:hint="eastAsia" w:ascii="宋体" w:hAnsi="宋体"/>
          <w:color w:val="auto"/>
          <w:szCs w:val="21"/>
          <w:highlight w:val="none"/>
        </w:rPr>
        <w:t>9.1如有需要（详见专用条款），采购人或</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13D79FA2">
      <w:pPr>
        <w:ind w:firstLine="411" w:firstLineChars="196"/>
        <w:rPr>
          <w:rFonts w:ascii="宋体" w:hAnsi="宋体"/>
          <w:color w:val="auto"/>
          <w:highlight w:val="none"/>
        </w:rPr>
      </w:pPr>
      <w:r>
        <w:rPr>
          <w:rFonts w:hint="eastAsia" w:ascii="宋体" w:hAnsi="宋体"/>
          <w:color w:val="auto"/>
          <w:highlight w:val="none"/>
        </w:rPr>
        <w:t>9.2投标人及其人员经过采购人的允许，可以进入采购人的项目现场踏勘。若招标文件要求投标人于统一时间地点踏勘现场的，投标人应当按时前往。</w:t>
      </w:r>
    </w:p>
    <w:p w14:paraId="07811865">
      <w:pPr>
        <w:ind w:firstLine="411" w:firstLineChars="196"/>
        <w:rPr>
          <w:rFonts w:ascii="宋体" w:hAnsi="宋体"/>
          <w:color w:val="auto"/>
          <w:highlight w:val="none"/>
        </w:rPr>
      </w:pPr>
      <w:r>
        <w:rPr>
          <w:rFonts w:hint="eastAsia" w:ascii="宋体" w:hAnsi="宋体"/>
          <w:color w:val="auto"/>
          <w:highlight w:val="none"/>
        </w:rPr>
        <w:t>9.3采购人应当通过</w:t>
      </w:r>
      <w:r>
        <w:rPr>
          <w:rFonts w:hint="eastAsia" w:ascii="宋体" w:hAnsi="宋体" w:eastAsia="宋体"/>
          <w:color w:val="auto"/>
          <w:highlight w:val="none"/>
          <w:lang w:eastAsia="zh-CN"/>
        </w:rPr>
        <w:t>采购代理机构</w:t>
      </w:r>
      <w:r>
        <w:rPr>
          <w:rFonts w:hint="eastAsia" w:ascii="宋体" w:hAnsi="宋体"/>
          <w:color w:val="auto"/>
          <w:highlight w:val="none"/>
        </w:rPr>
        <w:t>向投标人提供有关现场的书面资料和数据。</w:t>
      </w:r>
    </w:p>
    <w:p w14:paraId="63DFD772">
      <w:pPr>
        <w:ind w:firstLine="411" w:firstLineChars="196"/>
        <w:rPr>
          <w:rFonts w:ascii="宋体" w:hAnsi="宋体"/>
          <w:color w:val="auto"/>
          <w:highlight w:val="none"/>
        </w:rPr>
      </w:pPr>
      <w:r>
        <w:rPr>
          <w:rFonts w:hint="eastAsia" w:ascii="宋体" w:hAnsi="宋体"/>
          <w:color w:val="auto"/>
          <w:highlight w:val="none"/>
        </w:rPr>
        <w:t>9.4任何人或任何组织在踏勘现场时向投标人提供的任何书面资料或口头承诺，未经</w:t>
      </w:r>
      <w:r>
        <w:rPr>
          <w:rFonts w:hint="eastAsia" w:ascii="宋体" w:hAnsi="宋体" w:eastAsia="宋体"/>
          <w:color w:val="auto"/>
          <w:highlight w:val="none"/>
          <w:lang w:eastAsia="zh-CN"/>
        </w:rPr>
        <w:t>采购代理机构</w:t>
      </w:r>
      <w:r>
        <w:rPr>
          <w:rFonts w:hint="eastAsia" w:ascii="宋体" w:hAnsi="宋体"/>
          <w:color w:val="auto"/>
          <w:highlight w:val="none"/>
        </w:rPr>
        <w:t>在网上发布或书面通知，均作无效处理。</w:t>
      </w:r>
    </w:p>
    <w:p w14:paraId="14136280">
      <w:pPr>
        <w:ind w:firstLine="411" w:firstLineChars="196"/>
        <w:rPr>
          <w:rFonts w:ascii="宋体" w:hAnsi="宋体"/>
          <w:color w:val="auto"/>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未参与踏勘现场不作为否定投标人资格的理由。</w:t>
      </w:r>
    </w:p>
    <w:p w14:paraId="56D40FD2">
      <w:pPr>
        <w:rPr>
          <w:rFonts w:ascii="宋体" w:hAnsi="宋体"/>
          <w:color w:val="auto"/>
          <w:szCs w:val="21"/>
          <w:highlight w:val="none"/>
        </w:rPr>
      </w:pPr>
      <w:r>
        <w:rPr>
          <w:rFonts w:hint="eastAsia" w:ascii="黑体" w:hAnsi="宋体" w:eastAsia="黑体"/>
          <w:color w:val="auto"/>
          <w:sz w:val="24"/>
          <w:highlight w:val="none"/>
        </w:rPr>
        <w:t>1</w:t>
      </w:r>
      <w:r>
        <w:rPr>
          <w:rFonts w:ascii="黑体" w:hAnsi="宋体" w:eastAsia="黑体"/>
          <w:color w:val="auto"/>
          <w:sz w:val="24"/>
          <w:highlight w:val="none"/>
        </w:rPr>
        <w:t>0</w:t>
      </w:r>
      <w:r>
        <w:rPr>
          <w:rFonts w:hint="eastAsia" w:ascii="黑体" w:hAnsi="宋体" w:eastAsia="黑体"/>
          <w:color w:val="auto"/>
          <w:sz w:val="24"/>
          <w:highlight w:val="none"/>
        </w:rPr>
        <w:t>．标前会议</w:t>
      </w:r>
    </w:p>
    <w:p w14:paraId="604D2263">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如采购人或</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认为有必要组织标前会议，投标人应按照招标文件规定的时间或</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另行书面通知（包括政府集中采购机构网站发布方式，如更正公告等）的时间和地点，参与标前会议。</w:t>
      </w:r>
    </w:p>
    <w:p w14:paraId="63997C7F">
      <w:pPr>
        <w:ind w:firstLine="411" w:firstLineChars="196"/>
        <w:rPr>
          <w:rFonts w:ascii="宋体" w:hAnsi="宋体"/>
          <w:color w:val="auto"/>
          <w:szCs w:val="21"/>
          <w:highlight w:val="none"/>
        </w:rPr>
      </w:pPr>
      <w:r>
        <w:rPr>
          <w:rFonts w:ascii="宋体" w:hAnsi="宋体"/>
          <w:color w:val="auto"/>
          <w:highlight w:val="none"/>
        </w:rPr>
        <w:t>10</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任何人或任何组织在标前会议时向投标人提供的任何书面资料或口头承诺，未经</w:t>
      </w:r>
      <w:r>
        <w:rPr>
          <w:rFonts w:hint="eastAsia" w:ascii="宋体" w:hAnsi="宋体" w:eastAsia="宋体"/>
          <w:color w:val="auto"/>
          <w:highlight w:val="none"/>
          <w:lang w:eastAsia="zh-CN"/>
        </w:rPr>
        <w:t>采购代理机构</w:t>
      </w:r>
      <w:r>
        <w:rPr>
          <w:rFonts w:hint="eastAsia" w:ascii="宋体" w:hAnsi="宋体"/>
          <w:color w:val="auto"/>
          <w:highlight w:val="none"/>
        </w:rPr>
        <w:t>在网上发布或书面通知，均作无效处理。</w:t>
      </w:r>
    </w:p>
    <w:p w14:paraId="3929AF06">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未参与标前会议不作为否定投标人资格的理由。</w:t>
      </w:r>
    </w:p>
    <w:bookmarkEnd w:id="90"/>
    <w:p w14:paraId="215EDC0B">
      <w:pPr>
        <w:ind w:firstLine="411" w:firstLineChars="196"/>
        <w:rPr>
          <w:rFonts w:ascii="宋体" w:hAnsi="宋体"/>
          <w:color w:val="auto"/>
          <w:highlight w:val="none"/>
        </w:rPr>
      </w:pPr>
    </w:p>
    <w:p w14:paraId="773640E5">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招标文件</w:t>
      </w:r>
    </w:p>
    <w:p w14:paraId="7F7E092A">
      <w:pPr>
        <w:rPr>
          <w:rFonts w:ascii="黑体" w:hAnsi="宋体" w:eastAsia="黑体"/>
          <w:color w:val="auto"/>
          <w:sz w:val="24"/>
          <w:highlight w:val="none"/>
        </w:rPr>
      </w:pPr>
      <w:r>
        <w:rPr>
          <w:rFonts w:hint="eastAsia" w:ascii="黑体" w:hAnsi="宋体" w:eastAsia="黑体"/>
          <w:color w:val="auto"/>
          <w:sz w:val="24"/>
          <w:highlight w:val="none"/>
        </w:rPr>
        <w:t>1</w:t>
      </w:r>
      <w:r>
        <w:rPr>
          <w:rFonts w:ascii="黑体" w:hAnsi="宋体" w:eastAsia="黑体"/>
          <w:color w:val="auto"/>
          <w:sz w:val="24"/>
          <w:highlight w:val="none"/>
        </w:rPr>
        <w:t>1</w:t>
      </w:r>
      <w:r>
        <w:rPr>
          <w:rFonts w:hint="eastAsia" w:ascii="黑体" w:hAnsi="宋体" w:eastAsia="黑体"/>
          <w:color w:val="auto"/>
          <w:sz w:val="24"/>
          <w:highlight w:val="none"/>
        </w:rPr>
        <w:t>．</w:t>
      </w:r>
      <w:bookmarkStart w:id="92" w:name="_Hlk72399819"/>
      <w:r>
        <w:rPr>
          <w:rFonts w:hint="eastAsia" w:ascii="黑体" w:hAnsi="宋体" w:eastAsia="黑体"/>
          <w:color w:val="auto"/>
          <w:sz w:val="24"/>
          <w:highlight w:val="none"/>
        </w:rPr>
        <w:t>招标文件的编制与组成</w:t>
      </w:r>
    </w:p>
    <w:p w14:paraId="40A88760">
      <w:pPr>
        <w:snapToGrid w:val="0"/>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.1招标文件除以下内容外，</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在招标期间发出的澄清或修改等相关公告或通知内容，均是招标文件的组成部分，对投标人起约束作用；</w:t>
      </w:r>
    </w:p>
    <w:p w14:paraId="589218D8">
      <w:pPr>
        <w:ind w:firstLine="411" w:firstLineChars="196"/>
        <w:rPr>
          <w:rFonts w:ascii="宋体" w:hAnsi="宋体"/>
          <w:color w:val="auto"/>
          <w:szCs w:val="21"/>
          <w:highlight w:val="none"/>
        </w:rPr>
      </w:pPr>
      <w:r>
        <w:rPr>
          <w:rFonts w:hint="eastAsia" w:ascii="宋体" w:hAnsi="宋体"/>
          <w:color w:val="auto"/>
          <w:szCs w:val="21"/>
          <w:highlight w:val="none"/>
        </w:rPr>
        <w:t>招标文件包括下列内容：</w:t>
      </w:r>
    </w:p>
    <w:p w14:paraId="2945684E">
      <w:pPr>
        <w:ind w:left="420" w:leftChars="200" w:firstLine="412" w:firstLineChars="196"/>
        <w:rPr>
          <w:rFonts w:ascii="宋体" w:hAnsi="宋体"/>
          <w:b/>
          <w:color w:val="auto"/>
          <w:szCs w:val="21"/>
          <w:highlight w:val="none"/>
        </w:rPr>
      </w:pPr>
      <w:r>
        <w:rPr>
          <w:rFonts w:hint="eastAsia" w:ascii="宋体" w:hAnsi="宋体"/>
          <w:b/>
          <w:color w:val="auto"/>
          <w:szCs w:val="21"/>
          <w:highlight w:val="none"/>
        </w:rPr>
        <w:t>第一册  专用条款</w:t>
      </w:r>
    </w:p>
    <w:p w14:paraId="5550871E">
      <w:pPr>
        <w:ind w:left="1079" w:leftChars="514"/>
        <w:rPr>
          <w:rFonts w:ascii="宋体" w:hAnsi="宋体"/>
          <w:b/>
          <w:color w:val="auto"/>
          <w:szCs w:val="21"/>
          <w:highlight w:val="none"/>
        </w:rPr>
      </w:pPr>
      <w:r>
        <w:rPr>
          <w:rFonts w:hint="eastAsia" w:ascii="宋体" w:hAnsi="宋体"/>
          <w:b/>
          <w:color w:val="auto"/>
          <w:szCs w:val="21"/>
          <w:highlight w:val="none"/>
        </w:rPr>
        <w:t>关键信息</w:t>
      </w:r>
    </w:p>
    <w:p w14:paraId="77D8A9E2">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第一章  招标公告</w:t>
      </w:r>
    </w:p>
    <w:p w14:paraId="7AB0C910">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第二章  对通用条款的补充内容及其他关键信息</w:t>
      </w:r>
    </w:p>
    <w:p w14:paraId="440AD85F">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第三章  用户需求书</w:t>
      </w:r>
    </w:p>
    <w:p w14:paraId="20B73935">
      <w:pPr>
        <w:ind w:left="630" w:leftChars="300" w:firstLine="411" w:firstLineChars="196"/>
        <w:rPr>
          <w:rFonts w:ascii="宋体" w:hAnsi="宋体"/>
          <w:color w:val="auto"/>
          <w:szCs w:val="21"/>
          <w:highlight w:val="none"/>
        </w:rPr>
      </w:pPr>
      <w:r>
        <w:rPr>
          <w:rFonts w:hint="eastAsia"/>
          <w:color w:val="auto"/>
          <w:highlight w:val="none"/>
        </w:rPr>
        <w:t xml:space="preserve">第四章 </w:t>
      </w:r>
      <w:r>
        <w:rPr>
          <w:color w:val="auto"/>
          <w:highlight w:val="none"/>
        </w:rPr>
        <w:t xml:space="preserve"> </w:t>
      </w:r>
      <w:r>
        <w:rPr>
          <w:rFonts w:hint="eastAsia"/>
          <w:color w:val="auto"/>
          <w:highlight w:val="none"/>
        </w:rPr>
        <w:t>投标文件格式及附件</w:t>
      </w:r>
    </w:p>
    <w:p w14:paraId="3D9DBECA">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第五章  合同条款及格式</w:t>
      </w:r>
    </w:p>
    <w:p w14:paraId="53977EEB">
      <w:pPr>
        <w:ind w:left="420" w:leftChars="200" w:firstLine="412" w:firstLineChars="196"/>
        <w:rPr>
          <w:rFonts w:ascii="宋体" w:hAnsi="宋体"/>
          <w:b/>
          <w:color w:val="auto"/>
          <w:szCs w:val="21"/>
          <w:highlight w:val="none"/>
        </w:rPr>
      </w:pPr>
      <w:r>
        <w:rPr>
          <w:rFonts w:hint="eastAsia" w:ascii="宋体" w:hAnsi="宋体"/>
          <w:b/>
          <w:color w:val="auto"/>
          <w:szCs w:val="21"/>
          <w:highlight w:val="none"/>
        </w:rPr>
        <w:t>第二册  通用条款</w:t>
      </w:r>
    </w:p>
    <w:p w14:paraId="3CD9F163">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第一章  总则</w:t>
      </w:r>
    </w:p>
    <w:p w14:paraId="724C5710">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第二章  招标文件</w:t>
      </w:r>
    </w:p>
    <w:p w14:paraId="44C5B89D">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第三章  投标文件的编制</w:t>
      </w:r>
    </w:p>
    <w:p w14:paraId="4572F54D">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第四章  投标文件的递交</w:t>
      </w:r>
    </w:p>
    <w:p w14:paraId="31947721">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第五章  开标</w:t>
      </w:r>
    </w:p>
    <w:p w14:paraId="5FC8E3A4">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第六章  评审要求</w:t>
      </w:r>
    </w:p>
    <w:p w14:paraId="7C517E5B">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第七章  评审程序及评审方法</w:t>
      </w:r>
    </w:p>
    <w:p w14:paraId="44D517BD">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第八章  定标及公示</w:t>
      </w:r>
    </w:p>
    <w:p w14:paraId="1E5D65C9">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第九章  公开招标失败的后续处理</w:t>
      </w:r>
    </w:p>
    <w:p w14:paraId="50BB3B0D">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第十章  合同的授予与备案</w:t>
      </w:r>
    </w:p>
    <w:p w14:paraId="4CE55BF3">
      <w:pPr>
        <w:ind w:left="630" w:leftChars="300" w:firstLine="411" w:firstLineChars="196"/>
        <w:rPr>
          <w:rFonts w:ascii="宋体" w:hAnsi="宋体"/>
          <w:color w:val="auto"/>
          <w:szCs w:val="21"/>
          <w:highlight w:val="none"/>
        </w:rPr>
      </w:pPr>
      <w:r>
        <w:rPr>
          <w:rFonts w:hint="eastAsia" w:ascii="宋体" w:hAnsi="宋体"/>
          <w:color w:val="auto"/>
          <w:szCs w:val="21"/>
          <w:highlight w:val="none"/>
        </w:rPr>
        <w:t>第十一章  质疑处理</w:t>
      </w:r>
    </w:p>
    <w:p w14:paraId="4CD5BF75">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.2 投标人下载招标文件后，应仔细检查招标文件的所有内容，如有疑问应在答疑截止时间之前向</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7E3CBC3">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w:t>
      </w:r>
      <w:r>
        <w:rPr>
          <w:rFonts w:hint="eastAsia" w:ascii="宋体" w:hAnsi="宋体"/>
          <w:color w:val="auto"/>
          <w:highlight w:val="none"/>
        </w:rPr>
        <w:t>任何人或任何组织向投标人提交的任何书面或口头资料，未经</w:t>
      </w:r>
      <w:r>
        <w:rPr>
          <w:rFonts w:hint="eastAsia" w:ascii="宋体" w:hAnsi="宋体" w:eastAsia="宋体"/>
          <w:color w:val="auto"/>
          <w:highlight w:val="none"/>
          <w:lang w:eastAsia="zh-CN"/>
        </w:rPr>
        <w:t>采购代理机构</w:t>
      </w:r>
      <w:r>
        <w:rPr>
          <w:rFonts w:hint="eastAsia" w:ascii="宋体" w:hAnsi="宋体"/>
          <w:color w:val="auto"/>
          <w:highlight w:val="none"/>
        </w:rPr>
        <w:t>在网上发布或书面通知，均作无效处理，不得作为招标文件的组成部分。</w:t>
      </w:r>
      <w:r>
        <w:rPr>
          <w:rFonts w:hint="eastAsia" w:ascii="宋体" w:hAnsi="宋体" w:eastAsia="宋体"/>
          <w:color w:val="auto"/>
          <w:highlight w:val="none"/>
          <w:lang w:eastAsia="zh-CN"/>
        </w:rPr>
        <w:t>采购代理机构</w:t>
      </w:r>
      <w:r>
        <w:rPr>
          <w:rFonts w:hint="eastAsia" w:ascii="宋体" w:hAnsi="宋体"/>
          <w:color w:val="auto"/>
          <w:highlight w:val="none"/>
        </w:rPr>
        <w:t>对投标人由此而做出的推论、理解和结论概不负责。</w:t>
      </w:r>
    </w:p>
    <w:p w14:paraId="78EF8C1A">
      <w:pPr>
        <w:rPr>
          <w:rFonts w:ascii="黑体" w:hAnsi="宋体" w:eastAsia="黑体"/>
          <w:color w:val="auto"/>
          <w:sz w:val="24"/>
          <w:highlight w:val="none"/>
        </w:rPr>
      </w:pPr>
      <w:r>
        <w:rPr>
          <w:rFonts w:hint="eastAsia" w:ascii="黑体" w:hAnsi="宋体" w:eastAsia="黑体"/>
          <w:color w:val="auto"/>
          <w:sz w:val="24"/>
          <w:highlight w:val="none"/>
        </w:rPr>
        <w:t>1</w:t>
      </w:r>
      <w:r>
        <w:rPr>
          <w:rFonts w:ascii="黑体" w:hAnsi="宋体" w:eastAsia="黑体"/>
          <w:color w:val="auto"/>
          <w:sz w:val="24"/>
          <w:highlight w:val="none"/>
        </w:rPr>
        <w:t>2</w:t>
      </w:r>
      <w:r>
        <w:rPr>
          <w:rFonts w:hint="eastAsia" w:ascii="黑体" w:hAnsi="宋体" w:eastAsia="黑体"/>
          <w:color w:val="auto"/>
          <w:sz w:val="24"/>
          <w:highlight w:val="none"/>
        </w:rPr>
        <w:t>．招标文件的澄清</w:t>
      </w:r>
    </w:p>
    <w:p w14:paraId="54C18BDB">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.1招标文件澄清的目的是澄清、解答投标人在查阅招标文件后或现场踏勘中可能提出的与投标有关的疑问或询问。</w:t>
      </w:r>
    </w:p>
    <w:p w14:paraId="44FC0DDC">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.2投标人如对招标文件内容有疑问，应当在招标公告规定的澄清（提问）截止时间前以网上提问的形式通过网上政府采购系统提交</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w:t>
      </w:r>
    </w:p>
    <w:p w14:paraId="4EB6F2D5">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.3不论是</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根据需要主动对招标文件进行必要的澄清或是根据投标人的要求对招标文件做出澄清，</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都将在投标截止日期前以书面形式（包括</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网站发布方式）答复或发送给所有投标人。答复内容是招标文件的组成部分，对投标人起约束作用，其有效性按照本通用条款第1</w:t>
      </w:r>
      <w:r>
        <w:rPr>
          <w:rFonts w:ascii="宋体" w:hAnsi="宋体"/>
          <w:color w:val="auto"/>
          <w:szCs w:val="21"/>
          <w:highlight w:val="none"/>
        </w:rPr>
        <w:t>3.3</w:t>
      </w:r>
      <w:r>
        <w:rPr>
          <w:rFonts w:hint="eastAsia" w:ascii="宋体" w:hAnsi="宋体"/>
          <w:color w:val="auto"/>
          <w:szCs w:val="21"/>
          <w:highlight w:val="none"/>
        </w:rPr>
        <w:t>、1</w:t>
      </w:r>
      <w:r>
        <w:rPr>
          <w:rFonts w:ascii="宋体" w:hAnsi="宋体"/>
          <w:color w:val="auto"/>
          <w:szCs w:val="21"/>
          <w:highlight w:val="none"/>
        </w:rPr>
        <w:t>3.4</w:t>
      </w:r>
      <w:r>
        <w:rPr>
          <w:rFonts w:hint="eastAsia" w:ascii="宋体" w:hAnsi="宋体"/>
          <w:color w:val="auto"/>
          <w:szCs w:val="21"/>
          <w:highlight w:val="none"/>
        </w:rPr>
        <w:t>款规定执行。</w:t>
      </w:r>
    </w:p>
    <w:p w14:paraId="68B072A5">
      <w:pPr>
        <w:rPr>
          <w:rFonts w:ascii="黑体" w:hAnsi="宋体" w:eastAsia="黑体"/>
          <w:color w:val="auto"/>
          <w:sz w:val="24"/>
          <w:highlight w:val="none"/>
        </w:rPr>
      </w:pPr>
      <w:r>
        <w:rPr>
          <w:rFonts w:ascii="黑体" w:hAnsi="宋体" w:eastAsia="黑体"/>
          <w:color w:val="auto"/>
          <w:sz w:val="24"/>
          <w:highlight w:val="none"/>
        </w:rPr>
        <w:t>1</w:t>
      </w:r>
      <w:r>
        <w:rPr>
          <w:rFonts w:hint="eastAsia" w:ascii="黑体" w:hAnsi="宋体" w:eastAsia="黑体"/>
          <w:color w:val="auto"/>
          <w:sz w:val="24"/>
          <w:highlight w:val="none"/>
        </w:rPr>
        <w:t>3．招标文件的修改</w:t>
      </w:r>
    </w:p>
    <w:p w14:paraId="79276E50">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3.1招标文件发出后，在投标截止日期前任何时候，确需要变更招标文件内容的，</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可主动或在解答投标人提出的澄清问题时对招标文件进行修改。</w:t>
      </w:r>
    </w:p>
    <w:p w14:paraId="733DD81D">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3.2招标文件的修改以书面形式（包括</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网站发布方式，如更正公告等）发送给所有投标人，招标文件的修改内容作为招标文件的组成部分，并具有约束力。</w:t>
      </w:r>
    </w:p>
    <w:p w14:paraId="591F0947">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3.3招标文件、招标文件澄清答复内容、招标文件修改补充内容均以书面形式（包括</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网站公开发布方式，如更正公告等）明确的内容为准。当招标文件、修改补充通知、招标文件澄清答复内容相互矛盾时，以最后发出的内容为准。</w:t>
      </w:r>
    </w:p>
    <w:p w14:paraId="0F8C351E">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3.4</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保证招标文件澄清答复内容和招标文件修改补充内容在投标截止时间前以书面形式（包括</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网站发布方式，如更正公告等）发送给所有投标人。为使投标人在编制投标文件时有充分时间对招标文件的修改部分进行研究，</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可以酌情延长递交投标文件的截止日期。</w:t>
      </w:r>
      <w:bookmarkEnd w:id="92"/>
    </w:p>
    <w:p w14:paraId="3B7A11A7">
      <w:pPr>
        <w:rPr>
          <w:rFonts w:ascii="宋体" w:hAnsi="宋体"/>
          <w:color w:val="auto"/>
          <w:szCs w:val="21"/>
          <w:highlight w:val="none"/>
        </w:rPr>
      </w:pPr>
    </w:p>
    <w:p w14:paraId="6950CA76">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投标文件的编制</w:t>
      </w:r>
    </w:p>
    <w:p w14:paraId="5EE1DBAB">
      <w:pPr>
        <w:rPr>
          <w:rFonts w:ascii="黑体" w:hAnsi="宋体" w:eastAsia="黑体"/>
          <w:color w:val="auto"/>
          <w:sz w:val="24"/>
          <w:highlight w:val="none"/>
        </w:rPr>
      </w:pPr>
      <w:r>
        <w:rPr>
          <w:rFonts w:hint="eastAsia" w:ascii="黑体" w:hAnsi="宋体" w:eastAsia="黑体"/>
          <w:color w:val="auto"/>
          <w:sz w:val="24"/>
          <w:highlight w:val="none"/>
        </w:rPr>
        <w:t>14．</w:t>
      </w:r>
      <w:bookmarkStart w:id="93" w:name="_Hlk72400236"/>
      <w:r>
        <w:rPr>
          <w:rFonts w:hint="eastAsia" w:ascii="黑体" w:hAnsi="宋体" w:eastAsia="黑体"/>
          <w:color w:val="auto"/>
          <w:sz w:val="24"/>
          <w:highlight w:val="none"/>
        </w:rPr>
        <w:t>投标文件的语言及度量单位</w:t>
      </w:r>
    </w:p>
    <w:p w14:paraId="45C95725">
      <w:pPr>
        <w:ind w:firstLine="411" w:firstLineChars="196"/>
        <w:rPr>
          <w:rFonts w:ascii="宋体" w:hAnsi="宋体"/>
          <w:color w:val="auto"/>
          <w:szCs w:val="21"/>
          <w:highlight w:val="none"/>
        </w:rPr>
      </w:pPr>
      <w:r>
        <w:rPr>
          <w:rFonts w:hint="eastAsia" w:ascii="宋体" w:hAnsi="宋体"/>
          <w:color w:val="auto"/>
          <w:szCs w:val="21"/>
          <w:highlight w:val="none"/>
        </w:rPr>
        <w:t>14.1 投标人与</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995CDCF">
      <w:pPr>
        <w:ind w:firstLine="411" w:firstLineChars="196"/>
        <w:rPr>
          <w:rFonts w:ascii="宋体" w:hAnsi="宋体"/>
          <w:color w:val="auto"/>
          <w:szCs w:val="21"/>
          <w:highlight w:val="none"/>
        </w:rPr>
      </w:pPr>
      <w:r>
        <w:rPr>
          <w:rFonts w:hint="eastAsia" w:ascii="宋体" w:hAnsi="宋体"/>
          <w:color w:val="auto"/>
          <w:szCs w:val="21"/>
          <w:highlight w:val="none"/>
        </w:rPr>
        <w:t>14.2 除技术规范另有规定外，投标文件使用的度量单位，均采用中华人民共和国法定计量单位。</w:t>
      </w:r>
    </w:p>
    <w:bookmarkEnd w:id="93"/>
    <w:p w14:paraId="1F7BF27C">
      <w:pPr>
        <w:rPr>
          <w:rFonts w:ascii="黑体" w:hAnsi="宋体" w:eastAsia="黑体"/>
          <w:color w:val="auto"/>
          <w:sz w:val="24"/>
          <w:highlight w:val="none"/>
        </w:rPr>
      </w:pPr>
      <w:r>
        <w:rPr>
          <w:rFonts w:hint="eastAsia" w:ascii="黑体" w:hAnsi="宋体" w:eastAsia="黑体"/>
          <w:color w:val="auto"/>
          <w:sz w:val="24"/>
          <w:highlight w:val="none"/>
        </w:rPr>
        <w:t>15．</w:t>
      </w:r>
      <w:bookmarkStart w:id="94" w:name="_Hlk72401567"/>
      <w:r>
        <w:rPr>
          <w:rFonts w:hint="eastAsia" w:ascii="黑体" w:hAnsi="宋体" w:eastAsia="黑体"/>
          <w:color w:val="auto"/>
          <w:sz w:val="24"/>
          <w:highlight w:val="none"/>
        </w:rPr>
        <w:t>投标文件的组成</w:t>
      </w:r>
    </w:p>
    <w:p w14:paraId="35F47ECA">
      <w:pPr>
        <w:ind w:firstLine="411" w:firstLineChars="196"/>
        <w:rPr>
          <w:rFonts w:ascii="宋体" w:hAnsi="宋体"/>
          <w:color w:val="auto"/>
          <w:szCs w:val="21"/>
          <w:highlight w:val="none"/>
        </w:rPr>
      </w:pPr>
      <w:r>
        <w:rPr>
          <w:rFonts w:hint="eastAsia" w:ascii="宋体" w:hAnsi="宋体"/>
          <w:color w:val="auto"/>
          <w:szCs w:val="21"/>
          <w:highlight w:val="none"/>
        </w:rPr>
        <w:t>具体内容在招标文件专用条款中进行规定。</w:t>
      </w:r>
    </w:p>
    <w:p w14:paraId="00E7FBCF">
      <w:pPr>
        <w:rPr>
          <w:rFonts w:ascii="黑体" w:hAnsi="宋体" w:eastAsia="黑体"/>
          <w:color w:val="auto"/>
          <w:sz w:val="24"/>
          <w:highlight w:val="none"/>
        </w:rPr>
      </w:pPr>
      <w:r>
        <w:rPr>
          <w:rFonts w:ascii="黑体" w:hAnsi="宋体" w:eastAsia="黑体"/>
          <w:color w:val="auto"/>
          <w:sz w:val="24"/>
          <w:highlight w:val="none"/>
        </w:rPr>
        <w:t>16．投标文件格式</w:t>
      </w:r>
    </w:p>
    <w:p w14:paraId="7F9FB2C4">
      <w:pPr>
        <w:ind w:firstLine="411" w:firstLineChars="196"/>
        <w:rPr>
          <w:rFonts w:ascii="宋体" w:hAnsi="宋体"/>
          <w:color w:val="auto"/>
          <w:szCs w:val="21"/>
          <w:highlight w:val="none"/>
        </w:rPr>
      </w:pPr>
      <w:r>
        <w:rPr>
          <w:rFonts w:hint="eastAsia" w:ascii="宋体" w:hAnsi="宋体"/>
          <w:color w:val="auto"/>
          <w:szCs w:val="21"/>
          <w:highlight w:val="none"/>
        </w:rPr>
        <w:t>投标文件包括本通用条款第</w:t>
      </w:r>
      <w:r>
        <w:rPr>
          <w:rFonts w:ascii="宋体" w:hAnsi="宋体"/>
          <w:color w:val="auto"/>
          <w:szCs w:val="21"/>
          <w:highlight w:val="none"/>
        </w:rPr>
        <w:t>15条中规定的内容。如招标文件提供了投标文件格式，则</w:t>
      </w:r>
      <w:r>
        <w:rPr>
          <w:rFonts w:hint="eastAsia" w:ascii="宋体" w:hAnsi="宋体"/>
          <w:b/>
          <w:bCs/>
          <w:color w:val="auto"/>
          <w:szCs w:val="21"/>
          <w:highlight w:val="none"/>
        </w:rPr>
        <w:t>投标人提交的投标文件应毫无例外地使用招标文件所提供的相应格式</w:t>
      </w:r>
      <w:r>
        <w:rPr>
          <w:rFonts w:hint="eastAsia" w:ascii="宋体" w:hAnsi="宋体"/>
          <w:color w:val="auto"/>
          <w:szCs w:val="21"/>
          <w:highlight w:val="none"/>
        </w:rPr>
        <w:t>（表格均可按同样格式扩展）。</w:t>
      </w:r>
    </w:p>
    <w:p w14:paraId="13A4EBBA">
      <w:pPr>
        <w:rPr>
          <w:rFonts w:ascii="黑体" w:hAnsi="宋体" w:eastAsia="黑体"/>
          <w:color w:val="auto"/>
          <w:sz w:val="24"/>
          <w:highlight w:val="none"/>
        </w:rPr>
      </w:pPr>
      <w:r>
        <w:rPr>
          <w:rFonts w:hint="eastAsia" w:ascii="黑体" w:hAnsi="宋体" w:eastAsia="黑体"/>
          <w:color w:val="auto"/>
          <w:sz w:val="24"/>
          <w:highlight w:val="none"/>
        </w:rPr>
        <w:t>17．投标货币</w:t>
      </w:r>
    </w:p>
    <w:p w14:paraId="30C07A03">
      <w:pPr>
        <w:ind w:firstLine="411" w:firstLineChars="196"/>
        <w:rPr>
          <w:rFonts w:ascii="宋体" w:hAnsi="宋体"/>
          <w:color w:val="auto"/>
          <w:szCs w:val="21"/>
          <w:highlight w:val="none"/>
        </w:rPr>
      </w:pPr>
      <w:r>
        <w:rPr>
          <w:rFonts w:hint="eastAsia" w:ascii="宋体" w:hAnsi="宋体"/>
          <w:color w:val="auto"/>
          <w:szCs w:val="21"/>
          <w:highlight w:val="none"/>
        </w:rPr>
        <w:t>本项目的投标报价应以人民币计。</w:t>
      </w:r>
    </w:p>
    <w:bookmarkEnd w:id="94"/>
    <w:p w14:paraId="645F584C">
      <w:pPr>
        <w:rPr>
          <w:rFonts w:ascii="黑体" w:hAnsi="宋体" w:eastAsia="黑体"/>
          <w:color w:val="auto"/>
          <w:sz w:val="24"/>
          <w:highlight w:val="none"/>
        </w:rPr>
      </w:pPr>
      <w:r>
        <w:rPr>
          <w:rFonts w:hint="eastAsia" w:ascii="黑体" w:hAnsi="宋体" w:eastAsia="黑体"/>
          <w:color w:val="auto"/>
          <w:sz w:val="24"/>
          <w:highlight w:val="none"/>
        </w:rPr>
        <w:t>18．</w:t>
      </w:r>
      <w:bookmarkStart w:id="95" w:name="_Hlk72401735"/>
      <w:r>
        <w:rPr>
          <w:rFonts w:hint="eastAsia" w:ascii="黑体" w:hAnsi="宋体" w:eastAsia="黑体"/>
          <w:color w:val="auto"/>
          <w:sz w:val="24"/>
          <w:highlight w:val="none"/>
        </w:rPr>
        <w:t>证明投标文件投标技术方案的合格性和符合招标文件规定的文件要求</w:t>
      </w:r>
    </w:p>
    <w:p w14:paraId="156B70A9">
      <w:pPr>
        <w:ind w:firstLine="411" w:firstLineChars="196"/>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 xml:space="preserve">.1 </w:t>
      </w:r>
      <w:r>
        <w:rPr>
          <w:rFonts w:hint="eastAsia" w:ascii="宋体" w:hAnsi="宋体"/>
          <w:color w:val="auto"/>
          <w:szCs w:val="21"/>
          <w:highlight w:val="none"/>
        </w:rPr>
        <w:t>投标人应提交证明文件，证明其投标技术方案项下的货物和服务的合格性符合招标文件规定。该投标技术方案及其证明文件均作为投标文件组成部分。</w:t>
      </w:r>
    </w:p>
    <w:p w14:paraId="1B80DF5B">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.2 </w:t>
      </w:r>
      <w:r>
        <w:rPr>
          <w:rFonts w:hint="eastAsia" w:ascii="宋体" w:hAnsi="宋体"/>
          <w:color w:val="auto"/>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68197A">
      <w:pPr>
        <w:ind w:firstLine="411" w:firstLineChars="196"/>
        <w:rPr>
          <w:rFonts w:ascii="宋体" w:hAnsi="宋体"/>
          <w:color w:val="auto"/>
          <w:szCs w:val="21"/>
          <w:highlight w:val="none"/>
        </w:rPr>
      </w:pPr>
      <w:r>
        <w:rPr>
          <w:rFonts w:hint="eastAsia" w:ascii="宋体" w:hAnsi="宋体"/>
          <w:color w:val="auto"/>
          <w:szCs w:val="21"/>
          <w:highlight w:val="none"/>
        </w:rPr>
        <w:t>18.2.1主要技术指标和性能的详细说明。</w:t>
      </w:r>
    </w:p>
    <w:p w14:paraId="5F02F45B">
      <w:pPr>
        <w:ind w:firstLine="411" w:firstLineChars="196"/>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2</w:t>
      </w:r>
      <w:r>
        <w:rPr>
          <w:rFonts w:hint="eastAsia" w:ascii="宋体" w:hAnsi="宋体"/>
          <w:color w:val="auto"/>
          <w:szCs w:val="21"/>
          <w:highlight w:val="none"/>
        </w:rPr>
        <w:t>投标产品从采购人开始使用至招标文件中规定的周期内正常、连续地使用所必须的备件和专用工具清单，包括备件和专用工具的货源及现行价格。</w:t>
      </w:r>
    </w:p>
    <w:p w14:paraId="762D1888">
      <w:pPr>
        <w:ind w:firstLine="411" w:firstLineChars="196"/>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3</w:t>
      </w:r>
      <w:r>
        <w:rPr>
          <w:rFonts w:hint="eastAsia" w:ascii="宋体" w:hAnsi="宋体"/>
          <w:color w:val="auto"/>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E5083A6">
      <w:pPr>
        <w:ind w:firstLine="411" w:firstLineChars="196"/>
        <w:rPr>
          <w:rFonts w:ascii="宋体" w:hAnsi="宋体"/>
          <w:color w:val="auto"/>
          <w:szCs w:val="21"/>
          <w:highlight w:val="none"/>
        </w:rPr>
      </w:pPr>
      <w:r>
        <w:rPr>
          <w:rFonts w:hint="eastAsia" w:ascii="宋体" w:hAnsi="宋体"/>
          <w:color w:val="auto"/>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highlight w:val="none"/>
        </w:rPr>
        <w:t>清晰度要求能够使用电脑阅读、识别和判断</w:t>
      </w:r>
      <w:r>
        <w:rPr>
          <w:rFonts w:hint="eastAsia" w:ascii="宋体" w:hAnsi="宋体"/>
          <w:color w:val="auto"/>
          <w:szCs w:val="21"/>
          <w:highlight w:val="none"/>
        </w:rPr>
        <w:t>；</w:t>
      </w:r>
    </w:p>
    <w:p w14:paraId="031E62B3">
      <w:pPr>
        <w:ind w:firstLine="411" w:firstLineChars="196"/>
        <w:rPr>
          <w:rFonts w:ascii="宋体" w:hAnsi="宋体"/>
          <w:color w:val="auto"/>
          <w:szCs w:val="21"/>
          <w:highlight w:val="none"/>
        </w:rPr>
      </w:pPr>
      <w:r>
        <w:rPr>
          <w:rFonts w:hint="eastAsia" w:ascii="宋体" w:hAnsi="宋体"/>
          <w:color w:val="auto"/>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52A86B5">
      <w:pPr>
        <w:ind w:firstLine="411" w:firstLineChars="196"/>
        <w:rPr>
          <w:rFonts w:ascii="宋体" w:hAnsi="宋体"/>
          <w:color w:val="auto"/>
          <w:szCs w:val="21"/>
          <w:highlight w:val="none"/>
        </w:rPr>
      </w:pPr>
      <w:r>
        <w:rPr>
          <w:rFonts w:hint="eastAsia" w:ascii="宋体" w:hAnsi="宋体"/>
          <w:color w:val="auto"/>
          <w:szCs w:val="21"/>
          <w:highlight w:val="none"/>
        </w:rPr>
        <w:t>18.3相关资料不符合18.2款要求的，评审委员会有权认定为投标技术方案不合格响应，其相关分数予以扣减或作投标无效处理。</w:t>
      </w:r>
    </w:p>
    <w:p w14:paraId="59A09F73">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highlight w:val="none"/>
        </w:rPr>
        <w:t>满足要求</w:t>
      </w:r>
      <w:r>
        <w:rPr>
          <w:rFonts w:hint="eastAsia" w:ascii="宋体" w:hAnsi="宋体"/>
          <w:color w:val="auto"/>
          <w:szCs w:val="21"/>
          <w:highlight w:val="none"/>
        </w:rPr>
        <w:t>，由评审委员会来评判。</w:t>
      </w:r>
    </w:p>
    <w:p w14:paraId="0D11D6FC">
      <w:pPr>
        <w:ind w:firstLine="411" w:firstLineChars="196"/>
        <w:rPr>
          <w:rFonts w:ascii="宋体" w:hAnsi="宋体"/>
          <w:color w:val="auto"/>
          <w:szCs w:val="21"/>
          <w:highlight w:val="none"/>
        </w:rPr>
      </w:pPr>
      <w:r>
        <w:rPr>
          <w:rFonts w:hint="eastAsia" w:ascii="宋体" w:hAnsi="宋体"/>
          <w:color w:val="auto"/>
          <w:szCs w:val="21"/>
          <w:highlight w:val="none"/>
        </w:rPr>
        <w:t>18.5除非另有规定或说明，投标人对同一项目投标时，不得同时提供两套或两套以上的投标方案。</w:t>
      </w:r>
    </w:p>
    <w:bookmarkEnd w:id="95"/>
    <w:p w14:paraId="723DB95E">
      <w:pPr>
        <w:rPr>
          <w:rFonts w:ascii="黑体" w:hAnsi="宋体" w:eastAsia="黑体"/>
          <w:color w:val="auto"/>
          <w:sz w:val="24"/>
          <w:highlight w:val="none"/>
        </w:rPr>
      </w:pPr>
      <w:r>
        <w:rPr>
          <w:rFonts w:hint="eastAsia" w:ascii="黑体" w:hAnsi="宋体" w:eastAsia="黑体"/>
          <w:color w:val="auto"/>
          <w:sz w:val="24"/>
          <w:highlight w:val="none"/>
        </w:rPr>
        <w:t>19．</w:t>
      </w:r>
      <w:bookmarkStart w:id="96" w:name="_Hlk72402034"/>
      <w:r>
        <w:rPr>
          <w:rFonts w:hint="eastAsia" w:ascii="黑体" w:hAnsi="宋体" w:eastAsia="黑体"/>
          <w:color w:val="auto"/>
          <w:sz w:val="24"/>
          <w:highlight w:val="none"/>
        </w:rPr>
        <w:t>投标文件其他证明文件的要求</w:t>
      </w:r>
    </w:p>
    <w:p w14:paraId="26016CD9">
      <w:pPr>
        <w:rPr>
          <w:rFonts w:ascii="宋体" w:hAnsi="宋体"/>
          <w:color w:val="auto"/>
          <w:szCs w:val="21"/>
          <w:highlight w:val="none"/>
        </w:rPr>
      </w:pPr>
      <w:r>
        <w:rPr>
          <w:rFonts w:hint="eastAsia" w:ascii="黑体" w:hAnsi="宋体" w:eastAsia="黑体"/>
          <w:color w:val="auto"/>
          <w:sz w:val="24"/>
          <w:highlight w:val="none"/>
        </w:rPr>
        <w:t xml:space="preserve">    </w:t>
      </w:r>
      <w:r>
        <w:rPr>
          <w:rFonts w:hint="eastAsia" w:ascii="宋体" w:hAnsi="宋体"/>
          <w:color w:val="auto"/>
          <w:szCs w:val="21"/>
          <w:highlight w:val="none"/>
        </w:rPr>
        <w:t>19.1</w:t>
      </w:r>
      <w:bookmarkStart w:id="97" w:name="_Hlk71407299"/>
      <w:r>
        <w:rPr>
          <w:rFonts w:hint="eastAsia" w:ascii="宋体" w:hAnsi="宋体"/>
          <w:color w:val="auto"/>
          <w:szCs w:val="21"/>
          <w:highlight w:val="none"/>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7"/>
    <w:p w14:paraId="33C7958E">
      <w:pPr>
        <w:ind w:firstLine="411" w:firstLineChars="196"/>
        <w:rPr>
          <w:rFonts w:ascii="宋体" w:hAnsi="宋体"/>
          <w:color w:val="auto"/>
          <w:szCs w:val="21"/>
          <w:highlight w:val="none"/>
        </w:rPr>
      </w:pPr>
      <w:r>
        <w:rPr>
          <w:rFonts w:hint="eastAsia" w:ascii="宋体" w:hAnsi="宋体"/>
          <w:color w:val="auto"/>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499ABF4">
      <w:pPr>
        <w:rPr>
          <w:rFonts w:ascii="黑体" w:hAnsi="宋体" w:eastAsia="黑体"/>
          <w:color w:val="auto"/>
          <w:sz w:val="24"/>
          <w:highlight w:val="none"/>
        </w:rPr>
      </w:pPr>
      <w:r>
        <w:rPr>
          <w:rFonts w:hint="eastAsia" w:ascii="黑体" w:hAnsi="宋体" w:eastAsia="黑体"/>
          <w:color w:val="auto"/>
          <w:sz w:val="24"/>
          <w:highlight w:val="none"/>
        </w:rPr>
        <w:t>20．投标有效期</w:t>
      </w:r>
    </w:p>
    <w:bookmarkEnd w:id="96"/>
    <w:p w14:paraId="4D30DAC8">
      <w:pPr>
        <w:ind w:firstLine="411" w:firstLineChars="196"/>
        <w:rPr>
          <w:rFonts w:ascii="宋体" w:hAnsi="宋体"/>
          <w:color w:val="auto"/>
          <w:szCs w:val="21"/>
          <w:highlight w:val="none"/>
        </w:rPr>
      </w:pPr>
      <w:bookmarkStart w:id="98" w:name="_Hlk72402214"/>
      <w:r>
        <w:rPr>
          <w:rFonts w:hint="eastAsia" w:ascii="宋体" w:hAnsi="宋体"/>
          <w:color w:val="auto"/>
          <w:szCs w:val="21"/>
          <w:highlight w:val="none"/>
        </w:rPr>
        <w:t>20.1 投标有效期为</w:t>
      </w:r>
      <w:r>
        <w:rPr>
          <w:rFonts w:hint="eastAsia" w:ascii="Arial" w:hAnsi="Arial" w:cs="Arial"/>
          <w:color w:val="auto"/>
          <w:szCs w:val="21"/>
          <w:highlight w:val="none"/>
        </w:rPr>
        <w:t>从投标截止之日算起的日历天数。</w:t>
      </w:r>
      <w:r>
        <w:rPr>
          <w:rFonts w:hint="eastAsia" w:ascii="宋体" w:hAnsi="宋体"/>
          <w:color w:val="auto"/>
          <w:szCs w:val="21"/>
          <w:highlight w:val="none"/>
        </w:rPr>
        <w:t>在此期限内，所有投标文件均保持有效。</w:t>
      </w:r>
    </w:p>
    <w:p w14:paraId="189C5B93">
      <w:pPr>
        <w:ind w:firstLine="411" w:firstLineChars="196"/>
        <w:rPr>
          <w:rFonts w:ascii="宋体" w:hAnsi="宋体"/>
          <w:color w:val="auto"/>
          <w:szCs w:val="21"/>
          <w:highlight w:val="none"/>
        </w:rPr>
      </w:pPr>
      <w:r>
        <w:rPr>
          <w:rFonts w:hint="eastAsia" w:ascii="宋体" w:hAnsi="宋体"/>
          <w:color w:val="auto"/>
          <w:szCs w:val="21"/>
          <w:highlight w:val="none"/>
        </w:rPr>
        <w:t>20.2 在特殊情况下，</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在原定的投标有效期满之前，</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可以根据需要以书面形式（包括政府集中采购机构网站公开发布方式）向投标人提出延长投标有效期的要求，对此要求投标人须以书面形式予以答复，投标人可以拒绝</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此项要求，其投标在原投标有效期满后不再有效。同意延长投标有效期的投标人不能要求也不允许修改其投标文件。</w:t>
      </w:r>
    </w:p>
    <w:p w14:paraId="30532F97">
      <w:pPr>
        <w:ind w:firstLine="411" w:firstLineChars="196"/>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 xml:space="preserve"> 中标供应商的投标文件有效期，截止于完成本招标文件规定的全部项目内容，并通过竣工验收及保修期结束。</w:t>
      </w:r>
    </w:p>
    <w:bookmarkEnd w:id="98"/>
    <w:p w14:paraId="3718D8E2">
      <w:pPr>
        <w:rPr>
          <w:rFonts w:ascii="黑体" w:hAnsi="宋体" w:eastAsia="黑体"/>
          <w:color w:val="auto"/>
          <w:sz w:val="24"/>
          <w:highlight w:val="none"/>
        </w:rPr>
      </w:pPr>
      <w:r>
        <w:rPr>
          <w:rFonts w:hint="eastAsia" w:ascii="黑体" w:hAnsi="宋体" w:eastAsia="黑体"/>
          <w:color w:val="auto"/>
          <w:sz w:val="24"/>
          <w:highlight w:val="none"/>
        </w:rPr>
        <w:t>21．</w:t>
      </w:r>
      <w:bookmarkStart w:id="99" w:name="_Hlk72402325"/>
      <w:r>
        <w:rPr>
          <w:rFonts w:hint="eastAsia" w:ascii="黑体" w:hAnsi="宋体" w:eastAsia="黑体"/>
          <w:color w:val="auto"/>
          <w:sz w:val="24"/>
          <w:highlight w:val="none"/>
        </w:rPr>
        <w:t xml:space="preserve">关于投标保证金 </w:t>
      </w:r>
    </w:p>
    <w:p w14:paraId="2509947C">
      <w:pPr>
        <w:rPr>
          <w:rFonts w:ascii="宋体" w:hAnsi="宋体"/>
          <w:color w:val="auto"/>
          <w:szCs w:val="21"/>
          <w:highlight w:val="none"/>
        </w:rPr>
      </w:pPr>
      <w:r>
        <w:rPr>
          <w:rFonts w:hint="eastAsia" w:ascii="宋体" w:hAnsi="宋体"/>
          <w:color w:val="auto"/>
          <w:szCs w:val="21"/>
          <w:highlight w:val="none"/>
        </w:rPr>
        <w:t xml:space="preserve">    21.1</w:t>
      </w:r>
      <w:r>
        <w:rPr>
          <w:rFonts w:hint="eastAsia"/>
          <w:color w:val="auto"/>
          <w:highlight w:val="none"/>
        </w:rPr>
        <w:t>根据《深圳市财政局关于调整政府采购投标（响应）保证金管理政策的通知》（深财购〔2021〕51号）文的规定，本项目不收取投标保证金。</w:t>
      </w:r>
    </w:p>
    <w:p w14:paraId="066396DB">
      <w:pPr>
        <w:rPr>
          <w:rFonts w:ascii="黑体" w:hAnsi="宋体" w:eastAsia="黑体"/>
          <w:color w:val="auto"/>
          <w:sz w:val="24"/>
          <w:highlight w:val="none"/>
        </w:rPr>
      </w:pPr>
      <w:r>
        <w:rPr>
          <w:rFonts w:hint="eastAsia" w:ascii="黑体" w:hAnsi="宋体" w:eastAsia="黑体"/>
          <w:color w:val="auto"/>
          <w:sz w:val="24"/>
          <w:highlight w:val="none"/>
        </w:rPr>
        <w:t>22．投标人的替代方案</w:t>
      </w:r>
    </w:p>
    <w:p w14:paraId="086E4342">
      <w:pPr>
        <w:ind w:firstLine="411" w:firstLineChars="196"/>
        <w:rPr>
          <w:rFonts w:ascii="宋体" w:hAnsi="宋体"/>
          <w:color w:val="auto"/>
          <w:szCs w:val="21"/>
          <w:highlight w:val="none"/>
        </w:rPr>
      </w:pPr>
      <w:r>
        <w:rPr>
          <w:rFonts w:hint="eastAsia" w:ascii="宋体" w:hAnsi="宋体"/>
          <w:color w:val="auto"/>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D050365">
      <w:pPr>
        <w:ind w:firstLine="411" w:firstLineChars="196"/>
        <w:rPr>
          <w:rFonts w:ascii="宋体" w:hAnsi="宋体"/>
          <w:color w:val="auto"/>
          <w:szCs w:val="21"/>
          <w:highlight w:val="none"/>
        </w:rPr>
      </w:pPr>
      <w:r>
        <w:rPr>
          <w:rFonts w:hint="eastAsia" w:ascii="宋体" w:hAnsi="宋体"/>
          <w:color w:val="auto"/>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9"/>
    <w:p w14:paraId="78B80B23">
      <w:pPr>
        <w:rPr>
          <w:rFonts w:ascii="黑体" w:hAnsi="宋体" w:eastAsia="黑体"/>
          <w:color w:val="auto"/>
          <w:sz w:val="24"/>
          <w:highlight w:val="none"/>
        </w:rPr>
      </w:pPr>
      <w:r>
        <w:rPr>
          <w:rFonts w:hint="eastAsia" w:ascii="黑体" w:hAnsi="宋体" w:eastAsia="黑体"/>
          <w:color w:val="auto"/>
          <w:sz w:val="24"/>
          <w:highlight w:val="none"/>
        </w:rPr>
        <w:t>23．</w:t>
      </w:r>
      <w:bookmarkStart w:id="100" w:name="_Hlk72402860"/>
      <w:r>
        <w:rPr>
          <w:rFonts w:ascii="黑体" w:hAnsi="宋体" w:eastAsia="黑体"/>
          <w:color w:val="auto"/>
          <w:sz w:val="24"/>
          <w:highlight w:val="none"/>
        </w:rPr>
        <w:t>投标文件的</w:t>
      </w:r>
      <w:r>
        <w:rPr>
          <w:rFonts w:hint="eastAsia" w:ascii="黑体" w:hAnsi="宋体" w:eastAsia="黑体"/>
          <w:color w:val="auto"/>
          <w:sz w:val="24"/>
          <w:highlight w:val="none"/>
        </w:rPr>
        <w:t>制作</w:t>
      </w:r>
      <w:r>
        <w:rPr>
          <w:rFonts w:ascii="黑体" w:hAnsi="宋体" w:eastAsia="黑体"/>
          <w:color w:val="auto"/>
          <w:sz w:val="24"/>
          <w:highlight w:val="none"/>
        </w:rPr>
        <w:t>要求</w:t>
      </w:r>
    </w:p>
    <w:p w14:paraId="273CB397">
      <w:pPr>
        <w:ind w:firstLine="411" w:firstLineChars="196"/>
        <w:rPr>
          <w:rFonts w:ascii="宋体" w:hAnsi="宋体"/>
          <w:color w:val="auto"/>
          <w:highlight w:val="none"/>
        </w:rPr>
      </w:pPr>
      <w:r>
        <w:rPr>
          <w:rFonts w:hint="eastAsia" w:ascii="宋体" w:hAnsi="宋体"/>
          <w:color w:val="auto"/>
          <w:highlight w:val="none"/>
        </w:rPr>
        <w:t>23.1投标人应准备所投项目的电子投标文件一份。</w:t>
      </w:r>
    </w:p>
    <w:p w14:paraId="172D2CA3">
      <w:pPr>
        <w:ind w:firstLine="411" w:firstLineChars="196"/>
        <w:rPr>
          <w:rFonts w:ascii="宋体" w:hAnsi="宋体"/>
          <w:color w:val="auto"/>
          <w:highlight w:val="none"/>
        </w:rPr>
      </w:pPr>
      <w:r>
        <w:rPr>
          <w:rFonts w:hint="eastAsia" w:ascii="宋体" w:hAnsi="宋体"/>
          <w:color w:val="auto"/>
          <w:highlight w:val="none"/>
        </w:rPr>
        <w:t>23.2投标人在使用《投标书编制软件》编制投标书时须注意：</w:t>
      </w:r>
    </w:p>
    <w:p w14:paraId="12A69666">
      <w:pPr>
        <w:ind w:firstLine="411" w:firstLineChars="196"/>
        <w:rPr>
          <w:rFonts w:ascii="宋体" w:hAnsi="宋体"/>
          <w:color w:val="auto"/>
          <w:highlight w:val="none"/>
        </w:rPr>
      </w:pPr>
      <w:r>
        <w:rPr>
          <w:rFonts w:hint="eastAsia" w:ascii="宋体" w:hAnsi="宋体"/>
          <w:color w:val="auto"/>
          <w:highlight w:val="none"/>
        </w:rPr>
        <w:t>23.2.1导入《投标书编制软件》的招标文件项目编号、包号应与以此制作的投标文件项目编号、包号一致。例如，不能将甲项目A包的招标书导入《投标书编制软件》，制作乙项目B包的投标书。</w:t>
      </w:r>
    </w:p>
    <w:p w14:paraId="737419B2">
      <w:pPr>
        <w:ind w:firstLine="411" w:firstLineChars="196"/>
        <w:rPr>
          <w:rFonts w:ascii="宋体" w:hAnsi="宋体"/>
          <w:color w:val="auto"/>
          <w:highlight w:val="none"/>
        </w:rPr>
      </w:pPr>
      <w:r>
        <w:rPr>
          <w:rFonts w:hint="eastAsia" w:ascii="宋体" w:hAnsi="宋体"/>
          <w:color w:val="auto"/>
          <w:highlight w:val="none"/>
        </w:rPr>
        <w:t>23.2.2不能用非本公司的电子密钥加密本公司的投标文件，或者用其它公司的登录用户上传本公司的投标文件。</w:t>
      </w:r>
    </w:p>
    <w:p w14:paraId="43F24295">
      <w:pPr>
        <w:ind w:firstLine="411" w:firstLineChars="196"/>
        <w:rPr>
          <w:rFonts w:ascii="宋体" w:hAnsi="宋体"/>
          <w:color w:val="auto"/>
          <w:highlight w:val="none"/>
        </w:rPr>
      </w:pPr>
      <w:r>
        <w:rPr>
          <w:rFonts w:hint="eastAsia" w:ascii="宋体" w:hAnsi="宋体"/>
          <w:color w:val="auto"/>
          <w:highlight w:val="none"/>
        </w:rPr>
        <w:t>23.2.3要求用《投标书编制软件》编制投标书的包，不能用其它方式编制投标书。编制投标文件时，电脑须连通互联网。</w:t>
      </w:r>
    </w:p>
    <w:p w14:paraId="402E62CF">
      <w:pPr>
        <w:ind w:firstLine="411" w:firstLineChars="196"/>
        <w:rPr>
          <w:rFonts w:ascii="宋体" w:hAnsi="宋体"/>
          <w:color w:val="auto"/>
          <w:highlight w:val="none"/>
        </w:rPr>
      </w:pPr>
      <w:r>
        <w:rPr>
          <w:rFonts w:hint="eastAsia" w:ascii="宋体" w:hAnsi="宋体"/>
          <w:color w:val="auto"/>
          <w:highlight w:val="none"/>
        </w:rPr>
        <w:t>23.2.4投标文件不能带病毒。政府集中采购机构将用专业杀毒软件对投标文件进行病毒检测，如果这两种软件均报告发现病毒，则政府集中采购机构认为该投标文件带病毒。</w:t>
      </w:r>
    </w:p>
    <w:p w14:paraId="2E690FD7">
      <w:pPr>
        <w:ind w:firstLine="411" w:firstLineChars="196"/>
        <w:rPr>
          <w:rFonts w:ascii="宋体" w:hAnsi="宋体"/>
          <w:color w:val="auto"/>
          <w:highlight w:val="none"/>
        </w:rPr>
      </w:pPr>
      <w:r>
        <w:rPr>
          <w:rFonts w:hint="eastAsia" w:ascii="宋体" w:hAnsi="宋体"/>
          <w:color w:val="auto"/>
          <w:highlight w:val="none"/>
        </w:rPr>
        <w:t>23.2.6投标人在编辑投标文件时，</w:t>
      </w:r>
      <w:r>
        <w:rPr>
          <w:rFonts w:hint="eastAsia" w:ascii="宋体" w:hAnsi="宋体"/>
          <w:b/>
          <w:color w:val="auto"/>
          <w:highlight w:val="none"/>
        </w:rPr>
        <w:t>在投标文件目录中属于本节点内容的必须在本节点中填写，填写到其他节点或附件，</w:t>
      </w:r>
      <w:r>
        <w:rPr>
          <w:rFonts w:hint="eastAsia" w:ascii="宋体" w:hAnsi="宋体"/>
          <w:color w:val="auto"/>
          <w:highlight w:val="none"/>
        </w:rPr>
        <w:t>一切后果由供应商自行承担。</w:t>
      </w:r>
    </w:p>
    <w:p w14:paraId="22BCF8AB">
      <w:pPr>
        <w:ind w:firstLine="411" w:firstLineChars="196"/>
        <w:rPr>
          <w:rFonts w:ascii="宋体" w:hAnsi="宋体"/>
          <w:color w:val="auto"/>
          <w:highlight w:val="none"/>
        </w:rPr>
      </w:pPr>
      <w:r>
        <w:rPr>
          <w:rFonts w:hint="eastAsia" w:ascii="宋体" w:hAnsi="宋体"/>
          <w:color w:val="auto"/>
          <w:highlight w:val="none"/>
        </w:rPr>
        <w:t>23.2.7投标文件编写完成后，</w:t>
      </w:r>
      <w:r>
        <w:rPr>
          <w:rFonts w:hint="eastAsia" w:ascii="宋体" w:hAnsi="宋体"/>
          <w:b/>
          <w:color w:val="auto"/>
          <w:highlight w:val="none"/>
        </w:rPr>
        <w:t>必须用属于投标人的电子密钥</w:t>
      </w:r>
      <w:r>
        <w:rPr>
          <w:rFonts w:hint="eastAsia" w:ascii="宋体" w:hAnsi="宋体"/>
          <w:b/>
          <w:color w:val="auto"/>
          <w:highlight w:val="none"/>
          <w:lang w:val="en-US" w:eastAsia="zh-CN"/>
        </w:rPr>
        <w:t>或电子营业执照</w:t>
      </w:r>
      <w:r>
        <w:rPr>
          <w:rFonts w:hint="eastAsia" w:ascii="宋体" w:hAnsi="宋体"/>
          <w:b/>
          <w:color w:val="auto"/>
          <w:highlight w:val="none"/>
        </w:rPr>
        <w:t>进行加密，否则视同未盖公章，将导致投标文件无效。</w:t>
      </w:r>
    </w:p>
    <w:p w14:paraId="5B4C9954">
      <w:pPr>
        <w:ind w:firstLine="411" w:firstLineChars="196"/>
        <w:rPr>
          <w:rFonts w:ascii="宋体" w:hAnsi="宋体"/>
          <w:color w:val="auto"/>
          <w:highlight w:val="none"/>
        </w:rPr>
      </w:pPr>
      <w:r>
        <w:rPr>
          <w:rFonts w:hint="eastAsia" w:ascii="宋体" w:hAnsi="宋体"/>
          <w:color w:val="auto"/>
          <w:highlight w:val="none"/>
        </w:rPr>
        <w:t>23.2.8</w:t>
      </w:r>
      <w:r>
        <w:rPr>
          <w:rFonts w:hint="eastAsia" w:ascii="宋体" w:hAnsi="宋体" w:eastAsia="宋体"/>
          <w:color w:val="auto"/>
          <w:highlight w:val="none"/>
          <w:lang w:eastAsia="zh-CN"/>
        </w:rPr>
        <w:t>采购代理机构</w:t>
      </w:r>
      <w:r>
        <w:rPr>
          <w:rFonts w:hint="eastAsia" w:ascii="宋体" w:hAnsi="宋体"/>
          <w:color w:val="auto"/>
          <w:highlight w:val="none"/>
        </w:rPr>
        <w:t>不接受投标截止时间后递交的纸质、电子、传真等所有形式的投标文件。由于对网上政府采购系统操作不熟悉或自身电脑、网络等原因导致不能在投标截止时间之前上传投标文件，</w:t>
      </w:r>
      <w:r>
        <w:rPr>
          <w:rFonts w:hint="eastAsia" w:ascii="宋体" w:hAnsi="宋体" w:eastAsia="宋体"/>
          <w:color w:val="auto"/>
          <w:highlight w:val="none"/>
          <w:lang w:eastAsia="zh-CN"/>
        </w:rPr>
        <w:t>采购代理机构</w:t>
      </w:r>
      <w:r>
        <w:rPr>
          <w:rFonts w:hint="eastAsia" w:ascii="宋体" w:hAnsi="宋体"/>
          <w:color w:val="auto"/>
          <w:highlight w:val="none"/>
        </w:rPr>
        <w:t>概不负责。建议于开标前一个工作日完成投标文件的制作与上传，如上传确有困难，请及时咨询。</w:t>
      </w:r>
    </w:p>
    <w:p w14:paraId="0A50669B">
      <w:pPr>
        <w:ind w:firstLine="411" w:firstLineChars="196"/>
        <w:rPr>
          <w:rFonts w:ascii="宋体" w:hAnsi="宋体"/>
          <w:color w:val="auto"/>
          <w:highlight w:val="none"/>
        </w:rPr>
      </w:pPr>
      <w:r>
        <w:rPr>
          <w:rFonts w:hint="eastAsia" w:ascii="宋体" w:hAnsi="宋体"/>
          <w:color w:val="auto"/>
          <w:highlight w:val="none"/>
        </w:rPr>
        <w:t>23.2.9如果开标时出现网络故障、技术故障，影响了政府采购活动，</w:t>
      </w:r>
      <w:r>
        <w:rPr>
          <w:rFonts w:hint="eastAsia" w:ascii="宋体" w:hAnsi="宋体" w:eastAsia="宋体"/>
          <w:color w:val="auto"/>
          <w:highlight w:val="none"/>
          <w:lang w:eastAsia="zh-CN"/>
        </w:rPr>
        <w:t>采购代理机构</w:t>
      </w:r>
      <w:r>
        <w:rPr>
          <w:rFonts w:hint="eastAsia" w:ascii="宋体" w:hAnsi="宋体"/>
          <w:color w:val="auto"/>
          <w:highlight w:val="none"/>
        </w:rPr>
        <w:t>有权采取措施如延期、接受无法从网上上传的投标书等，以保障政府采购活动的公开、公平和公正。</w:t>
      </w:r>
    </w:p>
    <w:p w14:paraId="311340A4">
      <w:pPr>
        <w:ind w:firstLine="411" w:firstLineChars="196"/>
        <w:rPr>
          <w:rFonts w:ascii="宋体" w:hAnsi="宋体"/>
          <w:color w:val="auto"/>
          <w:highlight w:val="none"/>
        </w:rPr>
      </w:pPr>
      <w:r>
        <w:rPr>
          <w:rFonts w:hint="eastAsia" w:ascii="宋体" w:hAnsi="宋体"/>
          <w:color w:val="auto"/>
          <w:highlight w:val="none"/>
        </w:rPr>
        <w:t>23.3电报、电话、传真形式的投标概不接受。</w:t>
      </w:r>
    </w:p>
    <w:p w14:paraId="1551A708">
      <w:pPr>
        <w:ind w:firstLine="412" w:firstLineChars="196"/>
        <w:rPr>
          <w:rFonts w:ascii="宋体" w:hAnsi="宋体"/>
          <w:b/>
          <w:color w:val="auto"/>
          <w:highlight w:val="none"/>
        </w:rPr>
      </w:pPr>
      <w:r>
        <w:rPr>
          <w:rFonts w:hint="eastAsia" w:ascii="宋体" w:hAnsi="宋体"/>
          <w:b/>
          <w:color w:val="auto"/>
          <w:highlight w:val="none"/>
        </w:rPr>
        <w:t>23.4经投标人电子密钥</w:t>
      </w:r>
      <w:r>
        <w:rPr>
          <w:rFonts w:hint="eastAsia" w:ascii="宋体" w:hAnsi="宋体"/>
          <w:b/>
          <w:color w:val="auto"/>
          <w:highlight w:val="none"/>
          <w:lang w:val="en-US" w:eastAsia="zh-CN"/>
        </w:rPr>
        <w:t>或电子营业执照</w:t>
      </w:r>
      <w:r>
        <w:rPr>
          <w:rFonts w:hint="eastAsia" w:ascii="宋体" w:hAnsi="宋体"/>
          <w:b/>
          <w:color w:val="auto"/>
          <w:highlight w:val="none"/>
        </w:rPr>
        <w:t>加密的投标文件无须盖章或签字，</w:t>
      </w:r>
      <w:r>
        <w:rPr>
          <w:rFonts w:hint="eastAsia" w:ascii="宋体" w:hAnsi="宋体"/>
          <w:color w:val="auto"/>
          <w:highlight w:val="none"/>
        </w:rPr>
        <w:t>专用条款另有要求的除外。</w:t>
      </w:r>
    </w:p>
    <w:p w14:paraId="59B1979B">
      <w:pPr>
        <w:ind w:firstLine="412" w:firstLineChars="196"/>
        <w:rPr>
          <w:rFonts w:ascii="宋体" w:hAnsi="宋体"/>
          <w:color w:val="auto"/>
          <w:highlight w:val="none"/>
        </w:rPr>
      </w:pPr>
      <w:r>
        <w:rPr>
          <w:rFonts w:hint="eastAsia" w:ascii="宋体" w:hAnsi="宋体"/>
          <w:b/>
          <w:color w:val="auto"/>
          <w:highlight w:val="none"/>
        </w:rPr>
        <w:t>23.5</w:t>
      </w:r>
      <w:r>
        <w:rPr>
          <w:rFonts w:hint="eastAsia" w:ascii="宋体" w:hAnsi="宋体"/>
          <w:color w:val="auto"/>
          <w:highlight w:val="none"/>
        </w:rPr>
        <w:t xml:space="preserve"> 各类资格（资质）文件提供扫描件，专用条款另有要求的除外。</w:t>
      </w:r>
      <w:bookmarkEnd w:id="100"/>
    </w:p>
    <w:p w14:paraId="1DEF45D3">
      <w:pPr>
        <w:ind w:firstLine="411" w:firstLineChars="196"/>
        <w:rPr>
          <w:rFonts w:ascii="宋体" w:hAnsi="宋体"/>
          <w:color w:val="auto"/>
          <w:szCs w:val="21"/>
          <w:highlight w:val="none"/>
        </w:rPr>
      </w:pPr>
    </w:p>
    <w:p w14:paraId="77322259">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投标文件的递交</w:t>
      </w:r>
    </w:p>
    <w:p w14:paraId="289F6191">
      <w:pPr>
        <w:rPr>
          <w:rFonts w:ascii="黑体" w:hAnsi="宋体" w:eastAsia="黑体"/>
          <w:color w:val="auto"/>
          <w:sz w:val="24"/>
          <w:highlight w:val="none"/>
        </w:rPr>
      </w:pPr>
      <w:bookmarkStart w:id="101" w:name="_Hlk72405459"/>
      <w:r>
        <w:rPr>
          <w:rFonts w:hint="eastAsia" w:ascii="黑体" w:hAnsi="宋体" w:eastAsia="黑体"/>
          <w:color w:val="auto"/>
          <w:sz w:val="24"/>
          <w:highlight w:val="none"/>
        </w:rPr>
        <w:t>24．投标文件的保密</w:t>
      </w:r>
    </w:p>
    <w:p w14:paraId="139AF589">
      <w:pPr>
        <w:ind w:firstLine="411" w:firstLineChars="196"/>
        <w:rPr>
          <w:rFonts w:hint="eastAsia" w:ascii="宋体" w:hAnsi="宋体" w:eastAsiaTheme="minorEastAsia"/>
          <w:color w:val="auto"/>
          <w:highlight w:val="yellow"/>
          <w:lang w:eastAsia="zh-CN"/>
        </w:rPr>
      </w:pPr>
      <w:r>
        <w:rPr>
          <w:rFonts w:hint="eastAsia" w:ascii="宋体" w:hAnsi="宋体"/>
          <w:color w:val="auto"/>
          <w:highlight w:val="none"/>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color w:val="auto"/>
          <w:highlight w:val="none"/>
          <w:lang w:eastAsia="zh-CN"/>
        </w:rPr>
        <w:t>。加密后会提示文件生成成功！</w:t>
      </w:r>
      <w:r>
        <w:rPr>
          <w:rFonts w:hint="eastAsia" w:ascii="宋体" w:hAnsi="宋体"/>
          <w:color w:val="auto"/>
          <w:highlight w:val="yellow"/>
          <w:lang w:eastAsia="zh-CN"/>
        </w:rPr>
        <w:t>(注意：加密的投标文件开标时须使用加密文件时使用的锁在项目规定时间内解密！)</w:t>
      </w:r>
    </w:p>
    <w:p w14:paraId="1C44FF48">
      <w:pPr>
        <w:rPr>
          <w:rFonts w:ascii="宋体" w:hAnsi="宋体"/>
          <w:b/>
          <w:color w:val="auto"/>
          <w:highlight w:val="none"/>
        </w:rPr>
      </w:pPr>
      <w:r>
        <w:rPr>
          <w:rFonts w:hint="eastAsia" w:ascii="宋体" w:hAnsi="宋体"/>
          <w:b/>
          <w:color w:val="auto"/>
          <w:highlight w:val="none"/>
        </w:rPr>
        <w:t>24.2若采购项目出现延期情况：</w:t>
      </w:r>
    </w:p>
    <w:p w14:paraId="3E66B264">
      <w:pPr>
        <w:ind w:firstLine="420" w:firstLineChars="200"/>
        <w:rPr>
          <w:rFonts w:ascii="黑体" w:hAnsi="宋体" w:eastAsia="黑体"/>
          <w:b/>
          <w:color w:val="auto"/>
          <w:sz w:val="24"/>
          <w:highlight w:val="none"/>
        </w:rPr>
      </w:pPr>
      <w:r>
        <w:rPr>
          <w:rFonts w:hint="eastAsia" w:ascii="宋体" w:hAnsi="宋体"/>
          <w:b/>
          <w:color w:val="auto"/>
          <w:highlight w:val="none"/>
        </w:rPr>
        <w:t>如果供下载的招标文件有更新，投标人必须重新下载招标文件、重新制作投标文件、重新加密投标文件、重新上传投标文件。</w:t>
      </w:r>
    </w:p>
    <w:p w14:paraId="3B245AD3">
      <w:pPr>
        <w:rPr>
          <w:rFonts w:ascii="黑体" w:hAnsi="宋体" w:eastAsia="黑体"/>
          <w:color w:val="auto"/>
          <w:sz w:val="24"/>
          <w:highlight w:val="none"/>
        </w:rPr>
      </w:pPr>
      <w:r>
        <w:rPr>
          <w:rFonts w:hint="eastAsia" w:ascii="黑体" w:hAnsi="宋体" w:eastAsia="黑体"/>
          <w:color w:val="auto"/>
          <w:sz w:val="24"/>
          <w:highlight w:val="none"/>
        </w:rPr>
        <w:t>25．上传投标文件及投标截止日期</w:t>
      </w:r>
    </w:p>
    <w:p w14:paraId="7FE30D01">
      <w:pPr>
        <w:ind w:firstLine="411" w:firstLineChars="196"/>
        <w:rPr>
          <w:rFonts w:ascii="宋体" w:hAnsi="宋体"/>
          <w:color w:val="auto"/>
          <w:highlight w:val="none"/>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1实行网上投标，</w:t>
      </w:r>
      <w:r>
        <w:rPr>
          <w:rFonts w:ascii="宋体" w:hAnsi="宋体"/>
          <w:color w:val="auto"/>
          <w:highlight w:val="none"/>
        </w:rPr>
        <w:t>投标人必须</w:t>
      </w:r>
      <w:r>
        <w:rPr>
          <w:rFonts w:hint="eastAsia" w:ascii="宋体" w:hAnsi="宋体"/>
          <w:color w:val="auto"/>
          <w:highlight w:val="none"/>
        </w:rPr>
        <w:t>在招标</w:t>
      </w:r>
      <w:r>
        <w:rPr>
          <w:rFonts w:ascii="宋体" w:hAnsi="宋体"/>
          <w:color w:val="auto"/>
          <w:highlight w:val="none"/>
        </w:rPr>
        <w:t>文件规定的投标截止时间前</w:t>
      </w:r>
      <w:r>
        <w:rPr>
          <w:rFonts w:hint="eastAsia" w:ascii="宋体" w:hAnsi="宋体"/>
          <w:color w:val="auto"/>
          <w:highlight w:val="none"/>
        </w:rPr>
        <w:t>用电子密钥登录“深圳</w:t>
      </w:r>
      <w:r>
        <w:rPr>
          <w:rFonts w:hint="eastAsia" w:ascii="宋体" w:hAnsi="宋体"/>
          <w:color w:val="auto"/>
          <w:highlight w:val="none"/>
          <w:lang w:eastAsia="zh-CN"/>
        </w:rPr>
        <w:t>政府采购</w:t>
      </w:r>
      <w:r>
        <w:rPr>
          <w:rFonts w:hint="eastAsia" w:ascii="宋体" w:hAnsi="宋体"/>
          <w:color w:val="auto"/>
          <w:highlight w:val="none"/>
        </w:rPr>
        <w:t>自行采购系统（https://trade.szggzy.com/ggzy/center/#/login）”上传投标文件。如上传过程中遇到问题，可拨打</w:t>
      </w:r>
      <w:r>
        <w:rPr>
          <w:rFonts w:hint="eastAsia" w:ascii="宋体" w:hAnsi="宋体"/>
          <w:color w:val="auto"/>
          <w:highlight w:val="none"/>
          <w:lang w:val="en-US" w:eastAsia="zh-CN"/>
        </w:rPr>
        <w:t>招标公告中的技术支持电话</w:t>
      </w:r>
      <w:r>
        <w:rPr>
          <w:rFonts w:hint="eastAsia" w:ascii="宋体" w:hAnsi="宋体"/>
          <w:color w:val="auto"/>
          <w:highlight w:val="none"/>
        </w:rPr>
        <w:t>。如多次上传均告失败，请在投标截止时间之前携带加密后的电子投标文件送达至</w:t>
      </w:r>
      <w:r>
        <w:rPr>
          <w:rFonts w:hint="eastAsia" w:ascii="宋体" w:hAnsi="宋体"/>
          <w:b/>
          <w:bCs/>
          <w:color w:val="auto"/>
          <w:szCs w:val="21"/>
          <w:highlight w:val="none"/>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color w:val="auto"/>
          <w:highlight w:val="none"/>
        </w:rPr>
        <w:t>。</w:t>
      </w:r>
    </w:p>
    <w:p w14:paraId="5B7EE7E2">
      <w:pPr>
        <w:ind w:firstLine="411" w:firstLineChars="196"/>
        <w:rPr>
          <w:rFonts w:ascii="宋体" w:hAnsi="宋体"/>
          <w:color w:val="auto"/>
          <w:highlight w:val="none"/>
        </w:rPr>
      </w:pPr>
      <w:r>
        <w:rPr>
          <w:rFonts w:hint="eastAsia" w:ascii="宋体" w:hAnsi="宋体"/>
          <w:color w:val="auto"/>
          <w:highlight w:val="none"/>
        </w:rPr>
        <w:t>25.2</w:t>
      </w:r>
      <w:r>
        <w:rPr>
          <w:rFonts w:hint="eastAsia" w:ascii="宋体" w:hAnsi="宋体" w:eastAsia="宋体"/>
          <w:color w:val="auto"/>
          <w:highlight w:val="none"/>
          <w:lang w:eastAsia="zh-CN"/>
        </w:rPr>
        <w:t>采购代理机构</w:t>
      </w:r>
      <w:r>
        <w:rPr>
          <w:rFonts w:hint="eastAsia" w:ascii="宋体" w:hAnsi="宋体"/>
          <w:color w:val="auto"/>
          <w:highlight w:val="none"/>
        </w:rPr>
        <w:t>可以按本通用条款第13条规定，通过修改招标文件自行决定酌情延长投标截止期。在此情况下，</w:t>
      </w:r>
      <w:r>
        <w:rPr>
          <w:rFonts w:hint="eastAsia" w:ascii="宋体" w:hAnsi="宋体" w:eastAsia="宋体"/>
          <w:color w:val="auto"/>
          <w:highlight w:val="none"/>
          <w:lang w:eastAsia="zh-CN"/>
        </w:rPr>
        <w:t>采购代理机构</w:t>
      </w:r>
      <w:r>
        <w:rPr>
          <w:rFonts w:hint="eastAsia" w:ascii="宋体" w:hAnsi="宋体"/>
          <w:color w:val="auto"/>
          <w:highlight w:val="none"/>
        </w:rPr>
        <w:t>、采购人和投标人受投标截止期制约的所有权利和义务均应延长至新的截止期。</w:t>
      </w:r>
    </w:p>
    <w:p w14:paraId="556020BB">
      <w:pPr>
        <w:ind w:firstLine="411" w:firstLineChars="196"/>
        <w:rPr>
          <w:rFonts w:ascii="宋体" w:hAnsi="宋体"/>
          <w:color w:val="auto"/>
          <w:highlight w:val="none"/>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3投标截止时间以后不得上传投标文件。</w:t>
      </w:r>
    </w:p>
    <w:p w14:paraId="38B5B494">
      <w:pPr>
        <w:ind w:firstLine="411" w:firstLineChars="196"/>
        <w:rPr>
          <w:rFonts w:ascii="宋体" w:hAnsi="宋体"/>
          <w:color w:val="auto"/>
          <w:highlight w:val="none"/>
        </w:rPr>
      </w:pPr>
    </w:p>
    <w:p w14:paraId="3C92900D">
      <w:pPr>
        <w:ind w:firstLine="411" w:firstLineChars="196"/>
        <w:rPr>
          <w:rFonts w:ascii="宋体" w:hAnsi="宋体"/>
          <w:color w:val="auto"/>
          <w:highlight w:val="none"/>
        </w:rPr>
      </w:pPr>
    </w:p>
    <w:bookmarkEnd w:id="101"/>
    <w:p w14:paraId="0B2B4D5C">
      <w:pPr>
        <w:rPr>
          <w:rFonts w:ascii="黑体" w:hAnsi="宋体" w:eastAsia="黑体"/>
          <w:color w:val="auto"/>
          <w:sz w:val="24"/>
          <w:highlight w:val="none"/>
        </w:rPr>
      </w:pPr>
      <w:r>
        <w:rPr>
          <w:rFonts w:hint="eastAsia" w:ascii="黑体" w:hAnsi="宋体" w:eastAsia="黑体"/>
          <w:color w:val="auto"/>
          <w:sz w:val="24"/>
          <w:highlight w:val="none"/>
        </w:rPr>
        <w:t>26. 样品、现场演示、方案讲解</w:t>
      </w:r>
    </w:p>
    <w:p w14:paraId="17B03B5B">
      <w:pPr>
        <w:ind w:firstLine="411" w:firstLineChars="196"/>
        <w:rPr>
          <w:rFonts w:ascii="宋体" w:hAnsi="宋体"/>
          <w:color w:val="auto"/>
          <w:szCs w:val="21"/>
          <w:highlight w:val="none"/>
        </w:rPr>
      </w:pPr>
      <w:r>
        <w:rPr>
          <w:rFonts w:hint="eastAsia" w:ascii="宋体" w:hAnsi="宋体"/>
          <w:color w:val="auto"/>
          <w:szCs w:val="21"/>
          <w:highlight w:val="none"/>
        </w:rPr>
        <w:t>26.1 样品、现场演示、方案讲解等事项在招标文件专用条款中进行规定。</w:t>
      </w:r>
    </w:p>
    <w:p w14:paraId="2402901D">
      <w:pPr>
        <w:rPr>
          <w:rFonts w:ascii="黑体" w:hAnsi="宋体" w:eastAsia="黑体"/>
          <w:color w:val="auto"/>
          <w:sz w:val="24"/>
          <w:highlight w:val="none"/>
        </w:rPr>
      </w:pPr>
      <w:bookmarkStart w:id="102" w:name="_Hlk72428346"/>
      <w:r>
        <w:rPr>
          <w:rFonts w:ascii="黑体" w:hAnsi="宋体" w:eastAsia="黑体"/>
          <w:color w:val="auto"/>
          <w:sz w:val="24"/>
          <w:highlight w:val="none"/>
        </w:rPr>
        <w:t>2</w:t>
      </w:r>
      <w:r>
        <w:rPr>
          <w:rFonts w:hint="eastAsia" w:ascii="黑体" w:hAnsi="宋体" w:eastAsia="黑体"/>
          <w:color w:val="auto"/>
          <w:sz w:val="24"/>
          <w:highlight w:val="none"/>
        </w:rPr>
        <w:t>7．</w:t>
      </w:r>
      <w:r>
        <w:rPr>
          <w:rFonts w:ascii="黑体" w:hAnsi="宋体" w:eastAsia="黑体"/>
          <w:color w:val="auto"/>
          <w:sz w:val="24"/>
          <w:highlight w:val="none"/>
        </w:rPr>
        <w:t>投标文件的修改和撤销</w:t>
      </w:r>
    </w:p>
    <w:p w14:paraId="62A548F8">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投标方在提交投标文件后可对其投标文件进行修改</w:t>
      </w:r>
      <w:r>
        <w:rPr>
          <w:rFonts w:hint="eastAsia" w:ascii="宋体" w:hAnsi="宋体"/>
          <w:color w:val="auto"/>
          <w:highlight w:val="none"/>
        </w:rPr>
        <w:t>并重新上传投标文件</w:t>
      </w:r>
      <w:r>
        <w:rPr>
          <w:rFonts w:ascii="宋体" w:hAnsi="宋体"/>
          <w:color w:val="auto"/>
          <w:highlight w:val="none"/>
        </w:rPr>
        <w:t>或</w:t>
      </w:r>
      <w:r>
        <w:rPr>
          <w:rFonts w:hint="eastAsia" w:ascii="宋体" w:hAnsi="宋体"/>
          <w:color w:val="auto"/>
          <w:highlight w:val="none"/>
        </w:rPr>
        <w:t>在网上进行</w:t>
      </w:r>
      <w:r>
        <w:rPr>
          <w:rFonts w:ascii="宋体" w:hAnsi="宋体"/>
          <w:color w:val="auto"/>
          <w:highlight w:val="none"/>
        </w:rPr>
        <w:t>撤销</w:t>
      </w:r>
      <w:r>
        <w:rPr>
          <w:rFonts w:hint="eastAsia" w:ascii="宋体" w:hAnsi="宋体"/>
          <w:color w:val="auto"/>
          <w:highlight w:val="none"/>
        </w:rPr>
        <w:t>投标的操作</w:t>
      </w:r>
      <w:r>
        <w:rPr>
          <w:rFonts w:ascii="宋体" w:hAnsi="宋体"/>
          <w:color w:val="auto"/>
          <w:highlight w:val="none"/>
        </w:rPr>
        <w:t>。</w:t>
      </w:r>
    </w:p>
    <w:p w14:paraId="43A04F8A">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投标截止时间以后不得修改投标文件。</w:t>
      </w:r>
    </w:p>
    <w:p w14:paraId="78CB1E84">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3从投标截止期至投标人在投标文件中确定的投标有效期之间的这段时间内，投标人不得撤回其投标。</w:t>
      </w:r>
    </w:p>
    <w:p w14:paraId="72E64B1C">
      <w:pPr>
        <w:ind w:firstLine="411" w:firstLineChars="196"/>
        <w:rPr>
          <w:rFonts w:ascii="宋体" w:hAnsi="宋体"/>
          <w:color w:val="auto"/>
          <w:szCs w:val="21"/>
          <w:highlight w:val="none"/>
        </w:rPr>
      </w:pPr>
      <w:r>
        <w:rPr>
          <w:rFonts w:hint="eastAsia" w:ascii="宋体" w:hAnsi="宋体"/>
          <w:color w:val="auto"/>
          <w:szCs w:val="21"/>
          <w:highlight w:val="none"/>
        </w:rPr>
        <w:t>27.4</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不退还投标文件，专用条款另有规定的除外。</w:t>
      </w:r>
    </w:p>
    <w:bookmarkEnd w:id="102"/>
    <w:p w14:paraId="518A8643">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开标</w:t>
      </w:r>
    </w:p>
    <w:p w14:paraId="157CF517">
      <w:pPr>
        <w:rPr>
          <w:rFonts w:ascii="黑体" w:hAnsi="宋体" w:eastAsia="黑体"/>
          <w:color w:val="auto"/>
          <w:sz w:val="24"/>
          <w:highlight w:val="none"/>
        </w:rPr>
      </w:pPr>
      <w:r>
        <w:rPr>
          <w:rFonts w:hint="eastAsia" w:ascii="黑体" w:hAnsi="宋体" w:eastAsia="黑体"/>
          <w:color w:val="auto"/>
          <w:sz w:val="24"/>
          <w:highlight w:val="none"/>
        </w:rPr>
        <w:t>28．开标</w:t>
      </w:r>
    </w:p>
    <w:p w14:paraId="6A50242B">
      <w:pPr>
        <w:ind w:firstLine="359" w:firstLineChars="171"/>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1投标人须在开标当日的开标时间至解密截止时间内进行解密，逾期未解密的作无效处理。解密方法：登录“</w:t>
      </w:r>
      <w:r>
        <w:rPr>
          <w:rFonts w:hint="eastAsia" w:ascii="宋体" w:hAnsi="宋体"/>
          <w:color w:val="auto"/>
          <w:highlight w:val="none"/>
        </w:rPr>
        <w:t>深圳</w:t>
      </w:r>
      <w:r>
        <w:rPr>
          <w:rFonts w:hint="eastAsia" w:ascii="宋体" w:hAnsi="宋体"/>
          <w:color w:val="auto"/>
          <w:highlight w:val="none"/>
          <w:lang w:eastAsia="zh-CN"/>
        </w:rPr>
        <w:t>政府采购</w:t>
      </w:r>
      <w:r>
        <w:rPr>
          <w:rFonts w:hint="eastAsia" w:ascii="宋体" w:hAnsi="宋体"/>
          <w:color w:val="auto"/>
          <w:highlight w:val="none"/>
        </w:rPr>
        <w:t>自行采购系统（https://trade.szggzy.com/ggzy/center/#/login）</w:t>
      </w:r>
      <w:r>
        <w:rPr>
          <w:rFonts w:hint="eastAsia" w:ascii="宋体" w:hAnsi="宋体"/>
          <w:color w:val="auto"/>
          <w:szCs w:val="21"/>
          <w:highlight w:val="none"/>
        </w:rPr>
        <w:t>”，使用本单位制作电子投标文件同一个电子密钥进行在线解密、查询开标情况。</w:t>
      </w:r>
    </w:p>
    <w:p w14:paraId="73A4B0B3">
      <w:pPr>
        <w:ind w:firstLine="315" w:firstLineChars="150"/>
        <w:rPr>
          <w:rFonts w:ascii="宋体" w:hAnsi="宋体"/>
          <w:color w:val="auto"/>
          <w:szCs w:val="21"/>
          <w:highlight w:val="none"/>
        </w:rPr>
      </w:pPr>
      <w:r>
        <w:rPr>
          <w:rFonts w:hint="eastAsia" w:ascii="宋体" w:hAnsi="宋体"/>
          <w:color w:val="auto"/>
          <w:szCs w:val="21"/>
          <w:highlight w:val="none"/>
        </w:rPr>
        <w:t>28.2</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10B44C9D">
      <w:pPr>
        <w:ind w:firstLine="315" w:firstLineChars="150"/>
        <w:rPr>
          <w:rFonts w:ascii="宋体" w:hAnsi="宋体"/>
          <w:color w:val="auto"/>
          <w:szCs w:val="21"/>
          <w:highlight w:val="none"/>
        </w:rPr>
      </w:pPr>
    </w:p>
    <w:p w14:paraId="35D28082">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评审要求</w:t>
      </w:r>
    </w:p>
    <w:p w14:paraId="148EA155">
      <w:pPr>
        <w:rPr>
          <w:rFonts w:ascii="黑体" w:hAnsi="宋体" w:eastAsia="黑体"/>
          <w:color w:val="auto"/>
          <w:sz w:val="24"/>
          <w:highlight w:val="none"/>
        </w:rPr>
      </w:pPr>
      <w:r>
        <w:rPr>
          <w:rFonts w:hint="eastAsia" w:ascii="黑体" w:hAnsi="宋体" w:eastAsia="黑体"/>
          <w:color w:val="auto"/>
          <w:sz w:val="24"/>
          <w:highlight w:val="none"/>
        </w:rPr>
        <w:t>29．评审委员会组成</w:t>
      </w:r>
    </w:p>
    <w:p w14:paraId="30959439">
      <w:pPr>
        <w:ind w:firstLine="411" w:firstLineChars="196"/>
        <w:rPr>
          <w:rFonts w:ascii="宋体" w:hAnsi="宋体"/>
          <w:color w:val="auto"/>
          <w:highlight w:val="none"/>
        </w:rPr>
      </w:pPr>
      <w:r>
        <w:rPr>
          <w:rFonts w:hint="eastAsia" w:ascii="宋体" w:hAnsi="宋体"/>
          <w:color w:val="auto"/>
          <w:highlight w:val="none"/>
        </w:rPr>
        <w:t>29.1网上开标结束后召开评审会议，</w:t>
      </w:r>
      <w:r>
        <w:rPr>
          <w:rFonts w:hint="eastAsia" w:ascii="宋体" w:hAnsi="宋体"/>
          <w:color w:val="auto"/>
          <w:szCs w:val="21"/>
          <w:highlight w:val="none"/>
        </w:rPr>
        <w:t>评审委员会</w:t>
      </w:r>
      <w:r>
        <w:rPr>
          <w:rFonts w:hint="eastAsia" w:ascii="宋体" w:hAnsi="宋体"/>
          <w:color w:val="auto"/>
          <w:highlight w:val="none"/>
        </w:rPr>
        <w:t>由</w:t>
      </w:r>
      <w:r>
        <w:rPr>
          <w:rFonts w:hint="eastAsia" w:ascii="宋体" w:hAnsi="宋体" w:eastAsia="宋体"/>
          <w:color w:val="auto"/>
          <w:highlight w:val="none"/>
          <w:lang w:eastAsia="zh-CN"/>
        </w:rPr>
        <w:t>采购代理机构</w:t>
      </w:r>
      <w:r>
        <w:rPr>
          <w:rFonts w:hint="eastAsia" w:ascii="宋体" w:hAnsi="宋体"/>
          <w:color w:val="auto"/>
          <w:highlight w:val="none"/>
        </w:rPr>
        <w:t>依法组建，负责评审活动。</w:t>
      </w:r>
    </w:p>
    <w:p w14:paraId="12FF79F7">
      <w:pPr>
        <w:ind w:firstLine="411" w:firstLineChars="196"/>
        <w:rPr>
          <w:rFonts w:ascii="宋体" w:hAnsi="宋体"/>
          <w:color w:val="auto"/>
          <w:highlight w:val="none"/>
        </w:rPr>
      </w:pPr>
      <w:bookmarkStart w:id="103" w:name="_Hlk72436580"/>
      <w:r>
        <w:rPr>
          <w:rFonts w:hint="eastAsia" w:ascii="宋体" w:hAnsi="宋体"/>
          <w:color w:val="auto"/>
          <w:highlight w:val="none"/>
        </w:rPr>
        <w:t>评审委员会由采购人代表和评审专家组成，成员人数应当为5人以上单数（部分条件下为7人以上单数），其中评审专家不得少于成员总数的三分之二。</w:t>
      </w:r>
      <w:bookmarkEnd w:id="103"/>
      <w:r>
        <w:rPr>
          <w:rFonts w:hint="eastAsia" w:ascii="宋体" w:hAnsi="宋体"/>
          <w:color w:val="auto"/>
          <w:highlight w:val="none"/>
        </w:rPr>
        <w:t>评定</w:t>
      </w:r>
      <w:r>
        <w:rPr>
          <w:rFonts w:hint="eastAsia"/>
          <w:color w:val="auto"/>
          <w:highlight w:val="none"/>
        </w:rPr>
        <w:t>分离项目</w:t>
      </w:r>
      <w:r>
        <w:rPr>
          <w:color w:val="auto"/>
          <w:highlight w:val="none"/>
        </w:rPr>
        <w:t>评审专家</w:t>
      </w:r>
      <w:r>
        <w:rPr>
          <w:rFonts w:hint="eastAsia"/>
          <w:color w:val="auto"/>
          <w:highlight w:val="none"/>
        </w:rPr>
        <w:t>均</w:t>
      </w:r>
      <w:r>
        <w:rPr>
          <w:color w:val="auto"/>
          <w:highlight w:val="none"/>
        </w:rPr>
        <w:t>由</w:t>
      </w:r>
      <w:r>
        <w:rPr>
          <w:rFonts w:hint="eastAsia"/>
          <w:color w:val="auto"/>
          <w:highlight w:val="none"/>
        </w:rPr>
        <w:t>评审专家组成。</w:t>
      </w:r>
      <w:r>
        <w:rPr>
          <w:rFonts w:hint="eastAsia" w:ascii="宋体" w:hAnsi="宋体"/>
          <w:color w:val="auto"/>
          <w:szCs w:val="21"/>
          <w:highlight w:val="none"/>
        </w:rPr>
        <w:t>评审专家一般是</w:t>
      </w:r>
      <w:r>
        <w:rPr>
          <w:rFonts w:hint="eastAsia" w:ascii="宋体" w:hAnsi="宋体"/>
          <w:color w:val="auto"/>
          <w:highlight w:val="none"/>
        </w:rPr>
        <w:t>从深圳市政府采购评审专家库中随机抽取。采购人代表须持本单位签发的《评审授权书》参加评审。</w:t>
      </w:r>
    </w:p>
    <w:p w14:paraId="32FC7103">
      <w:pPr>
        <w:ind w:firstLine="411" w:firstLineChars="196"/>
        <w:rPr>
          <w:rFonts w:ascii="宋体" w:hAnsi="宋体"/>
          <w:color w:val="auto"/>
          <w:highlight w:val="none"/>
        </w:rPr>
      </w:pPr>
      <w:r>
        <w:rPr>
          <w:rFonts w:hint="eastAsia" w:ascii="宋体" w:hAnsi="宋体"/>
          <w:color w:val="auto"/>
          <w:highlight w:val="none"/>
        </w:rPr>
        <w:t>29.2评审定标应当遵循公平、公正、科学、择优的原则。</w:t>
      </w:r>
    </w:p>
    <w:p w14:paraId="23742B92">
      <w:pPr>
        <w:ind w:firstLine="411" w:firstLineChars="196"/>
        <w:rPr>
          <w:rFonts w:ascii="宋体" w:hAnsi="宋体"/>
          <w:color w:val="auto"/>
          <w:highlight w:val="none"/>
        </w:rPr>
      </w:pPr>
      <w:r>
        <w:rPr>
          <w:rFonts w:hint="eastAsia" w:ascii="宋体" w:hAnsi="宋体"/>
          <w:color w:val="auto"/>
          <w:highlight w:val="none"/>
        </w:rPr>
        <w:t>29.3评审活动依法进行，任何单位和个人不得非法干预评标过程和结果。</w:t>
      </w:r>
    </w:p>
    <w:p w14:paraId="61AAEDEE">
      <w:pPr>
        <w:ind w:firstLine="411" w:firstLineChars="196"/>
        <w:rPr>
          <w:rFonts w:ascii="宋体" w:hAnsi="宋体"/>
          <w:color w:val="auto"/>
          <w:highlight w:val="none"/>
        </w:rPr>
      </w:pPr>
      <w:r>
        <w:rPr>
          <w:rFonts w:hint="eastAsia" w:ascii="宋体" w:hAnsi="宋体"/>
          <w:color w:val="auto"/>
          <w:highlight w:val="none"/>
        </w:rPr>
        <w:t>29.4评审过程中不允许违背评标程序或采用招标文件未载明的评标方法或评标因素进行评标。</w:t>
      </w:r>
    </w:p>
    <w:p w14:paraId="50EC044D">
      <w:pPr>
        <w:ind w:firstLine="411" w:firstLineChars="196"/>
        <w:rPr>
          <w:rFonts w:ascii="宋体" w:hAnsi="宋体"/>
          <w:bCs/>
          <w:color w:val="auto"/>
          <w:highlight w:val="none"/>
        </w:rPr>
      </w:pPr>
      <w:r>
        <w:rPr>
          <w:rFonts w:hint="eastAsia" w:ascii="宋体" w:hAnsi="宋体"/>
          <w:bCs/>
          <w:color w:val="auto"/>
          <w:highlight w:val="none"/>
        </w:rPr>
        <w:t>29.5 开标后，直到签订合同为止，凡属于对投标文件的审查、澄清、评价和比较的有关资料以及中标候选人的推荐情况、与评审有关的其他任何情况均严格保密（</w:t>
      </w:r>
      <w:r>
        <w:rPr>
          <w:rFonts w:hint="eastAsia"/>
          <w:color w:val="auto"/>
          <w:highlight w:val="none"/>
        </w:rPr>
        <w:t>信息公开的内容除外</w:t>
      </w:r>
      <w:r>
        <w:rPr>
          <w:rFonts w:hint="eastAsia" w:ascii="宋体" w:hAnsi="宋体"/>
          <w:bCs/>
          <w:color w:val="auto"/>
          <w:highlight w:val="none"/>
        </w:rPr>
        <w:t>）。</w:t>
      </w:r>
    </w:p>
    <w:p w14:paraId="58368243">
      <w:pPr>
        <w:rPr>
          <w:rFonts w:ascii="黑体" w:hAnsi="宋体" w:eastAsia="黑体"/>
          <w:color w:val="auto"/>
          <w:sz w:val="24"/>
          <w:highlight w:val="none"/>
        </w:rPr>
      </w:pPr>
      <w:r>
        <w:rPr>
          <w:rFonts w:hint="eastAsia" w:ascii="黑体" w:hAnsi="宋体" w:eastAsia="黑体"/>
          <w:color w:val="auto"/>
          <w:sz w:val="24"/>
          <w:highlight w:val="none"/>
        </w:rPr>
        <w:t>30．向评审委员会提供的资料</w:t>
      </w:r>
    </w:p>
    <w:p w14:paraId="22AF3FED">
      <w:pPr>
        <w:ind w:firstLine="411" w:firstLineChars="196"/>
        <w:rPr>
          <w:rFonts w:ascii="宋体" w:hAnsi="宋体"/>
          <w:color w:val="auto"/>
          <w:highlight w:val="none"/>
        </w:rPr>
      </w:pPr>
      <w:r>
        <w:rPr>
          <w:rFonts w:hint="eastAsia" w:ascii="宋体" w:hAnsi="宋体"/>
          <w:color w:val="auto"/>
          <w:highlight w:val="none"/>
        </w:rPr>
        <w:t>30.1公开发布的招标文件，包括图纸、服务清单、答疑文件等；</w:t>
      </w:r>
    </w:p>
    <w:p w14:paraId="20968597">
      <w:pPr>
        <w:ind w:firstLine="411" w:firstLineChars="196"/>
        <w:rPr>
          <w:rFonts w:ascii="宋体" w:hAnsi="宋体"/>
          <w:color w:val="auto"/>
          <w:highlight w:val="none"/>
        </w:rPr>
      </w:pPr>
      <w:r>
        <w:rPr>
          <w:rFonts w:hint="eastAsia" w:ascii="宋体" w:hAnsi="宋体"/>
          <w:color w:val="auto"/>
          <w:highlight w:val="none"/>
        </w:rPr>
        <w:t>30.2其他评标必须的资料。</w:t>
      </w:r>
    </w:p>
    <w:p w14:paraId="2591F999">
      <w:pPr>
        <w:ind w:firstLine="411" w:firstLineChars="196"/>
        <w:rPr>
          <w:rFonts w:ascii="宋体" w:hAnsi="宋体"/>
          <w:color w:val="auto"/>
          <w:highlight w:val="none"/>
        </w:rPr>
      </w:pPr>
      <w:r>
        <w:rPr>
          <w:rFonts w:hint="eastAsia" w:ascii="宋体" w:hAnsi="宋体"/>
          <w:color w:val="auto"/>
          <w:highlight w:val="none"/>
        </w:rPr>
        <w:t>30.3</w:t>
      </w:r>
      <w:r>
        <w:rPr>
          <w:rFonts w:hint="eastAsia" w:ascii="宋体" w:hAnsi="宋体"/>
          <w:color w:val="auto"/>
          <w:szCs w:val="21"/>
          <w:highlight w:val="none"/>
        </w:rPr>
        <w:t>评审委员会</w:t>
      </w:r>
      <w:r>
        <w:rPr>
          <w:rFonts w:hint="eastAsia" w:ascii="宋体" w:hAnsi="宋体"/>
          <w:color w:val="auto"/>
          <w:highlight w:val="none"/>
        </w:rPr>
        <w:t>应当认真研究招标文件，至少应了解熟悉以下内容：</w:t>
      </w:r>
    </w:p>
    <w:p w14:paraId="398CFE2A">
      <w:pPr>
        <w:ind w:firstLine="411" w:firstLineChars="196"/>
        <w:rPr>
          <w:rFonts w:ascii="宋体" w:hAnsi="宋体"/>
          <w:color w:val="auto"/>
          <w:highlight w:val="none"/>
        </w:rPr>
      </w:pPr>
      <w:r>
        <w:rPr>
          <w:rFonts w:hint="eastAsia" w:ascii="宋体" w:hAnsi="宋体"/>
          <w:color w:val="auto"/>
          <w:highlight w:val="none"/>
        </w:rPr>
        <w:t>（1）招标的目的；</w:t>
      </w:r>
    </w:p>
    <w:p w14:paraId="22751C72">
      <w:pPr>
        <w:ind w:firstLine="411" w:firstLineChars="196"/>
        <w:rPr>
          <w:rFonts w:ascii="宋体" w:hAnsi="宋体"/>
          <w:color w:val="auto"/>
          <w:highlight w:val="none"/>
        </w:rPr>
      </w:pPr>
      <w:r>
        <w:rPr>
          <w:rFonts w:hint="eastAsia" w:ascii="宋体" w:hAnsi="宋体"/>
          <w:color w:val="auto"/>
          <w:highlight w:val="none"/>
        </w:rPr>
        <w:t>（2）招标项目需求的范围和性质；</w:t>
      </w:r>
    </w:p>
    <w:p w14:paraId="74854306">
      <w:pPr>
        <w:ind w:firstLine="411" w:firstLineChars="196"/>
        <w:rPr>
          <w:rFonts w:ascii="宋体" w:hAnsi="宋体"/>
          <w:color w:val="auto"/>
          <w:highlight w:val="none"/>
        </w:rPr>
      </w:pPr>
      <w:r>
        <w:rPr>
          <w:rFonts w:hint="eastAsia" w:ascii="宋体" w:hAnsi="宋体"/>
          <w:color w:val="auto"/>
          <w:highlight w:val="none"/>
        </w:rPr>
        <w:t>（3）招标文件规定的投标人的资格、财政预算限额、商务条款；</w:t>
      </w:r>
    </w:p>
    <w:p w14:paraId="57B05AAB">
      <w:pPr>
        <w:ind w:firstLine="411" w:firstLineChars="196"/>
        <w:rPr>
          <w:rFonts w:ascii="宋体" w:hAnsi="宋体"/>
          <w:color w:val="auto"/>
          <w:highlight w:val="none"/>
        </w:rPr>
      </w:pPr>
      <w:r>
        <w:rPr>
          <w:rFonts w:hint="eastAsia" w:ascii="宋体" w:hAnsi="宋体"/>
          <w:color w:val="auto"/>
          <w:highlight w:val="none"/>
        </w:rPr>
        <w:t>（4）招标文件规定的评标程序、评标方法和评标因素；</w:t>
      </w:r>
    </w:p>
    <w:p w14:paraId="475DB514">
      <w:pPr>
        <w:ind w:firstLine="411" w:firstLineChars="196"/>
        <w:rPr>
          <w:rFonts w:ascii="宋体" w:hAnsi="宋体"/>
          <w:color w:val="auto"/>
          <w:highlight w:val="none"/>
        </w:rPr>
      </w:pPr>
      <w:r>
        <w:rPr>
          <w:rFonts w:hint="eastAsia" w:ascii="宋体" w:hAnsi="宋体"/>
          <w:color w:val="auto"/>
          <w:highlight w:val="none"/>
        </w:rPr>
        <w:t>（5）招标文件所列示的资格性审查表及符合性审查表。</w:t>
      </w:r>
    </w:p>
    <w:p w14:paraId="1CB8A619">
      <w:pPr>
        <w:rPr>
          <w:rFonts w:ascii="黑体" w:hAnsi="宋体" w:eastAsia="黑体"/>
          <w:color w:val="auto"/>
          <w:sz w:val="24"/>
          <w:highlight w:val="none"/>
        </w:rPr>
      </w:pPr>
      <w:r>
        <w:rPr>
          <w:rFonts w:hint="eastAsia" w:ascii="黑体" w:hAnsi="宋体" w:eastAsia="黑体"/>
          <w:color w:val="auto"/>
          <w:sz w:val="24"/>
          <w:highlight w:val="none"/>
        </w:rPr>
        <w:t>31．独立评审</w:t>
      </w:r>
    </w:p>
    <w:p w14:paraId="77D46D4F">
      <w:pPr>
        <w:ind w:firstLine="411" w:firstLineChars="196"/>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.1</w:t>
      </w:r>
      <w:r>
        <w:rPr>
          <w:rFonts w:hint="eastAsia" w:ascii="宋体" w:hAnsi="宋体"/>
          <w:color w:val="auto"/>
          <w:szCs w:val="21"/>
          <w:highlight w:val="none"/>
        </w:rPr>
        <w:t>评审委员会</w:t>
      </w:r>
      <w:r>
        <w:rPr>
          <w:rFonts w:hint="eastAsia" w:ascii="宋体" w:hAnsi="宋体"/>
          <w:bCs/>
          <w:color w:val="auto"/>
          <w:highlight w:val="none"/>
        </w:rPr>
        <w:t>成员的评标活动应当独立进行，并应遵循投标文件初审、澄清有关问题、比较与评价、确定中标供应商、编写评审报告的工作程序。</w:t>
      </w:r>
    </w:p>
    <w:p w14:paraId="10D65717">
      <w:pPr>
        <w:ind w:firstLine="411" w:firstLineChars="196"/>
        <w:rPr>
          <w:rFonts w:ascii="宋体" w:hAnsi="宋体"/>
          <w:bCs/>
          <w:color w:val="auto"/>
          <w:szCs w:val="21"/>
          <w:highlight w:val="none"/>
        </w:rPr>
      </w:pPr>
    </w:p>
    <w:p w14:paraId="52DB0D2D">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评审程序及评审方法</w:t>
      </w:r>
    </w:p>
    <w:p w14:paraId="6688B9E2">
      <w:pPr>
        <w:rPr>
          <w:rFonts w:ascii="黑体" w:hAnsi="宋体" w:eastAsia="黑体"/>
          <w:color w:val="auto"/>
          <w:sz w:val="24"/>
          <w:highlight w:val="none"/>
        </w:rPr>
      </w:pPr>
      <w:r>
        <w:rPr>
          <w:rFonts w:hint="eastAsia" w:ascii="黑体" w:hAnsi="宋体" w:eastAsia="黑体"/>
          <w:color w:val="auto"/>
          <w:sz w:val="24"/>
          <w:highlight w:val="none"/>
        </w:rPr>
        <w:t>32．投标文件初审</w:t>
      </w:r>
    </w:p>
    <w:p w14:paraId="51F2CD9F">
      <w:pPr>
        <w:ind w:firstLine="411" w:firstLineChars="196"/>
        <w:rPr>
          <w:rFonts w:ascii="宋体" w:hAnsi="宋体"/>
          <w:color w:val="auto"/>
          <w:highlight w:val="none"/>
        </w:rPr>
      </w:pPr>
      <w:r>
        <w:rPr>
          <w:rFonts w:hint="eastAsia" w:ascii="宋体" w:hAnsi="宋体"/>
          <w:color w:val="auto"/>
          <w:highlight w:val="none"/>
        </w:rPr>
        <w:t>32.1投标文件初审包括资格性审查和符合性审查。</w:t>
      </w:r>
    </w:p>
    <w:p w14:paraId="70E21169">
      <w:pPr>
        <w:ind w:firstLine="411" w:firstLineChars="196"/>
        <w:rPr>
          <w:rFonts w:ascii="宋体" w:hAnsi="宋体"/>
          <w:color w:val="auto"/>
          <w:highlight w:val="none"/>
        </w:rPr>
      </w:pPr>
      <w:r>
        <w:rPr>
          <w:rFonts w:hint="eastAsia" w:ascii="宋体" w:hAnsi="宋体"/>
          <w:color w:val="auto"/>
          <w:highlight w:val="none"/>
        </w:rPr>
        <w:t>资格性审查：依据法律法规和招标文件的规定，对投标文件中的资格证明等进行审查，以确定投标供应商是否具备投标资格。</w:t>
      </w:r>
    </w:p>
    <w:p w14:paraId="3B2593A4">
      <w:pPr>
        <w:ind w:firstLine="411" w:firstLineChars="196"/>
        <w:rPr>
          <w:rFonts w:ascii="宋体" w:hAnsi="宋体"/>
          <w:color w:val="auto"/>
          <w:highlight w:val="none"/>
        </w:rPr>
      </w:pPr>
      <w:r>
        <w:rPr>
          <w:rFonts w:hint="eastAsia" w:ascii="宋体" w:hAnsi="宋体"/>
          <w:color w:val="auto"/>
          <w:highlight w:val="none"/>
        </w:rPr>
        <w:t>符合性审查：依据招标文件的规定，对投标文件的有效性、完整性和对招标文件的响应程度进行审查，以确定是否满足符合性审查的要求。</w:t>
      </w:r>
    </w:p>
    <w:p w14:paraId="30754494">
      <w:pPr>
        <w:ind w:firstLine="411" w:firstLineChars="196"/>
        <w:rPr>
          <w:rFonts w:ascii="宋体" w:hAnsi="宋体"/>
          <w:color w:val="auto"/>
          <w:highlight w:val="none"/>
        </w:rPr>
      </w:pPr>
      <w:r>
        <w:rPr>
          <w:rFonts w:hint="eastAsia" w:ascii="宋体" w:hAnsi="宋体"/>
          <w:color w:val="auto"/>
          <w:highlight w:val="none"/>
        </w:rPr>
        <w:t>32.2 投标文件初审内容请详见《资格性审查表》和《符合性审查表》部分。投标人若有一条审查不通过则按投标无效处理。</w:t>
      </w:r>
    </w:p>
    <w:p w14:paraId="4CE006F3">
      <w:pPr>
        <w:ind w:firstLine="411" w:firstLineChars="196"/>
        <w:rPr>
          <w:rFonts w:ascii="宋体" w:hAnsi="宋体"/>
          <w:bCs/>
          <w:color w:val="auto"/>
          <w:highlight w:val="none"/>
        </w:rPr>
      </w:pPr>
      <w:r>
        <w:rPr>
          <w:rFonts w:hint="eastAsia" w:ascii="宋体" w:hAnsi="宋体"/>
          <w:bCs/>
          <w:color w:val="auto"/>
          <w:highlight w:val="none"/>
        </w:rPr>
        <w:t>32.3 投标文件初审中关于供应商家数的计算:</w:t>
      </w:r>
    </w:p>
    <w:p w14:paraId="29C36663">
      <w:pPr>
        <w:ind w:firstLine="411" w:firstLineChars="196"/>
        <w:rPr>
          <w:rFonts w:ascii="宋体" w:hAnsi="宋体"/>
          <w:bCs/>
          <w:color w:val="auto"/>
          <w:highlight w:val="none"/>
        </w:rPr>
      </w:pPr>
      <w:r>
        <w:rPr>
          <w:rFonts w:hint="eastAsia" w:ascii="宋体" w:hAnsi="宋体"/>
          <w:bCs/>
          <w:color w:val="auto"/>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B48AF23">
      <w:pPr>
        <w:ind w:firstLine="411" w:firstLineChars="196"/>
        <w:rPr>
          <w:rFonts w:ascii="宋体" w:hAnsi="宋体"/>
          <w:bCs/>
          <w:color w:val="auto"/>
          <w:highlight w:val="none"/>
        </w:rPr>
      </w:pPr>
      <w:r>
        <w:rPr>
          <w:rFonts w:hint="eastAsia" w:ascii="宋体" w:hAnsi="宋体"/>
          <w:bCs/>
          <w:color w:val="auto"/>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color w:val="auto"/>
          <w:szCs w:val="21"/>
          <w:highlight w:val="none"/>
        </w:rPr>
        <w:t>评审委员会</w:t>
      </w:r>
      <w:r>
        <w:rPr>
          <w:rFonts w:hint="eastAsia" w:ascii="宋体" w:hAnsi="宋体"/>
          <w:bCs/>
          <w:color w:val="auto"/>
          <w:highlight w:val="none"/>
        </w:rPr>
        <w:t>按照招标文件规定的方式确定一个投标人获得中标人推荐资格，招标文件未规定的采取随机抽取方式确定，其他同品牌投标人不作为中标候选人。</w:t>
      </w:r>
    </w:p>
    <w:p w14:paraId="08B6421E">
      <w:pPr>
        <w:ind w:firstLine="411" w:firstLineChars="196"/>
        <w:rPr>
          <w:rFonts w:ascii="宋体" w:hAnsi="宋体"/>
          <w:bCs/>
          <w:color w:val="auto"/>
          <w:highlight w:val="none"/>
        </w:rPr>
      </w:pPr>
      <w:r>
        <w:rPr>
          <w:rFonts w:hint="eastAsia" w:ascii="宋体" w:hAnsi="宋体"/>
          <w:bCs/>
          <w:color w:val="auto"/>
          <w:highlight w:val="none"/>
        </w:rPr>
        <w:t>32.3.3非单一产品采购项目，采购人应当根据采购项目技术构成、产品价格比重等合理确定核心产品，并在招标文件中载明。多家投标人提供的核心产品品牌相同的，按前两款规定处理。</w:t>
      </w:r>
    </w:p>
    <w:p w14:paraId="136E4CA6">
      <w:pPr>
        <w:ind w:firstLine="411" w:firstLineChars="196"/>
        <w:rPr>
          <w:rFonts w:ascii="宋体" w:hAnsi="宋体"/>
          <w:color w:val="auto"/>
          <w:highlight w:val="none"/>
        </w:rPr>
      </w:pPr>
      <w:r>
        <w:rPr>
          <w:rFonts w:hint="eastAsia" w:ascii="宋体" w:hAnsi="宋体"/>
          <w:color w:val="auto"/>
          <w:highlight w:val="none"/>
        </w:rPr>
        <w:t>32.4投标人投标文件作无效处理的情形，具体包括但不限于以下：</w:t>
      </w:r>
    </w:p>
    <w:p w14:paraId="0D4F726F">
      <w:pPr>
        <w:ind w:firstLine="411" w:firstLineChars="196"/>
        <w:rPr>
          <w:color w:val="auto"/>
          <w:highlight w:val="none"/>
        </w:rPr>
      </w:pPr>
      <w:r>
        <w:rPr>
          <w:rFonts w:hint="eastAsia" w:ascii="宋体" w:hAnsi="宋体"/>
          <w:color w:val="auto"/>
          <w:highlight w:val="none"/>
        </w:rPr>
        <w:t>32.4.1</w:t>
      </w:r>
      <w:r>
        <w:rPr>
          <w:rFonts w:hint="eastAsia"/>
          <w:color w:val="auto"/>
          <w:highlight w:val="none"/>
        </w:rPr>
        <w:t>不同投标人的投标文件由同一单位或者同一个人编制，或者由同一个人分阶段参与编制；</w:t>
      </w:r>
    </w:p>
    <w:p w14:paraId="142ACB44">
      <w:pPr>
        <w:ind w:firstLine="411" w:firstLineChars="196"/>
        <w:rPr>
          <w:color w:val="auto"/>
          <w:highlight w:val="none"/>
        </w:rPr>
      </w:pPr>
      <w:r>
        <w:rPr>
          <w:rFonts w:ascii="宋体" w:hAnsi="宋体"/>
          <w:color w:val="auto"/>
          <w:highlight w:val="none"/>
        </w:rPr>
        <w:t>32.4.</w:t>
      </w:r>
      <w:r>
        <w:rPr>
          <w:rFonts w:hint="eastAsia" w:ascii="宋体" w:hAnsi="宋体"/>
          <w:color w:val="auto"/>
          <w:highlight w:val="none"/>
        </w:rPr>
        <w:t>2</w:t>
      </w:r>
      <w:r>
        <w:rPr>
          <w:rFonts w:hint="eastAsia"/>
          <w:color w:val="auto"/>
          <w:highlight w:val="none"/>
        </w:rPr>
        <w:t>不同投标人委托同一单位或者个人办理投标事宜；</w:t>
      </w:r>
    </w:p>
    <w:p w14:paraId="707FA170">
      <w:pPr>
        <w:ind w:firstLine="411" w:firstLineChars="196"/>
        <w:rPr>
          <w:rFonts w:ascii="宋体" w:hAnsi="宋体"/>
          <w:color w:val="auto"/>
          <w:highlight w:val="none"/>
        </w:rPr>
      </w:pPr>
      <w:r>
        <w:rPr>
          <w:rFonts w:hint="eastAsia" w:ascii="宋体" w:hAnsi="宋体"/>
          <w:color w:val="auto"/>
          <w:highlight w:val="none"/>
        </w:rPr>
        <w:t>32.4.3不同投标人的投标文件载明的项目管理成员或者联系人员为同一人；</w:t>
      </w:r>
    </w:p>
    <w:p w14:paraId="296BA08F">
      <w:pPr>
        <w:ind w:firstLine="411" w:firstLineChars="196"/>
        <w:rPr>
          <w:rFonts w:ascii="宋体" w:hAnsi="宋体"/>
          <w:color w:val="auto"/>
          <w:highlight w:val="none"/>
        </w:rPr>
      </w:pPr>
      <w:r>
        <w:rPr>
          <w:rFonts w:hint="eastAsia" w:ascii="宋体" w:hAnsi="宋体"/>
          <w:color w:val="auto"/>
          <w:highlight w:val="none"/>
        </w:rPr>
        <w:t>32.4.4不同投标人的投标文件异常一致或者投标报价呈规律性差异；</w:t>
      </w:r>
    </w:p>
    <w:p w14:paraId="32D59583">
      <w:pPr>
        <w:ind w:firstLine="411" w:firstLineChars="196"/>
        <w:rPr>
          <w:rFonts w:ascii="宋体" w:hAnsi="宋体"/>
          <w:color w:val="auto"/>
          <w:highlight w:val="none"/>
        </w:rPr>
      </w:pPr>
      <w:r>
        <w:rPr>
          <w:rFonts w:hint="eastAsia" w:ascii="宋体" w:hAnsi="宋体"/>
          <w:color w:val="auto"/>
          <w:highlight w:val="none"/>
        </w:rPr>
        <w:t>32.4.5</w:t>
      </w:r>
      <w:r>
        <w:rPr>
          <w:rFonts w:ascii="宋体" w:hAnsi="宋体"/>
          <w:color w:val="auto"/>
          <w:highlight w:val="none"/>
        </w:rPr>
        <w:t>不同投标供应商的投标文件或部分投标文件相互混装</w:t>
      </w:r>
      <w:r>
        <w:rPr>
          <w:rFonts w:hint="eastAsia" w:ascii="宋体" w:hAnsi="宋体"/>
          <w:color w:val="auto"/>
          <w:highlight w:val="none"/>
        </w:rPr>
        <w:t>；</w:t>
      </w:r>
    </w:p>
    <w:p w14:paraId="68664209">
      <w:pPr>
        <w:ind w:firstLine="411" w:firstLineChars="196"/>
        <w:rPr>
          <w:rFonts w:ascii="宋体" w:hAnsi="宋体"/>
          <w:color w:val="auto"/>
          <w:highlight w:val="none"/>
        </w:rPr>
      </w:pPr>
      <w:r>
        <w:rPr>
          <w:rFonts w:hint="eastAsia" w:ascii="宋体" w:hAnsi="宋体"/>
          <w:color w:val="auto"/>
          <w:highlight w:val="none"/>
        </w:rPr>
        <w:t>32.4.6投标供应商之间相互约定给予未中标的供应商利益补偿；</w:t>
      </w:r>
    </w:p>
    <w:p w14:paraId="49D80C01">
      <w:pPr>
        <w:ind w:firstLine="411" w:firstLineChars="196"/>
        <w:rPr>
          <w:rFonts w:ascii="宋体" w:hAnsi="宋体"/>
          <w:color w:val="auto"/>
          <w:highlight w:val="none"/>
        </w:rPr>
      </w:pPr>
      <w:r>
        <w:rPr>
          <w:rFonts w:hint="eastAsia" w:ascii="宋体" w:hAnsi="宋体"/>
          <w:color w:val="auto"/>
          <w:highlight w:val="none"/>
        </w:rPr>
        <w:t>32.4.7不同投标供应商的法定代表人、主要经营负责人、项目投标授权代表人、项目负责人、主要技术人员为同一人、属同一单位或者同一单位缴纳社会保险；</w:t>
      </w:r>
    </w:p>
    <w:p w14:paraId="3310C2F8">
      <w:pPr>
        <w:ind w:firstLine="411" w:firstLineChars="196"/>
        <w:rPr>
          <w:rFonts w:ascii="宋体" w:hAnsi="宋体"/>
          <w:color w:val="auto"/>
          <w:highlight w:val="none"/>
        </w:rPr>
      </w:pPr>
      <w:r>
        <w:rPr>
          <w:rFonts w:hint="eastAsia" w:ascii="宋体" w:hAnsi="宋体"/>
          <w:color w:val="auto"/>
          <w:highlight w:val="none"/>
        </w:rPr>
        <w:t>32.4.8不同投标供应商的投标文件内容存在非正常一致；</w:t>
      </w:r>
    </w:p>
    <w:p w14:paraId="455B95C0">
      <w:pPr>
        <w:ind w:firstLine="411" w:firstLineChars="196"/>
        <w:rPr>
          <w:rFonts w:ascii="宋体" w:hAnsi="宋体"/>
          <w:color w:val="auto"/>
          <w:highlight w:val="none"/>
        </w:rPr>
      </w:pPr>
      <w:r>
        <w:rPr>
          <w:rFonts w:hint="eastAsia" w:ascii="宋体" w:hAnsi="宋体"/>
          <w:color w:val="auto"/>
          <w:highlight w:val="none"/>
        </w:rPr>
        <w:t>32.4.9在同一单位工作人员为两家以上（含两家）供应商进行同一项投标活动；</w:t>
      </w:r>
    </w:p>
    <w:p w14:paraId="4E8B0BC7">
      <w:pPr>
        <w:ind w:firstLine="411" w:firstLineChars="196"/>
        <w:rPr>
          <w:rFonts w:ascii="宋体" w:hAnsi="宋体"/>
          <w:color w:val="auto"/>
          <w:highlight w:val="none"/>
        </w:rPr>
      </w:pPr>
      <w:r>
        <w:rPr>
          <w:rFonts w:hint="eastAsia" w:ascii="宋体" w:hAnsi="宋体"/>
          <w:color w:val="auto"/>
          <w:highlight w:val="none"/>
        </w:rPr>
        <w:t>32.4.10主管部门依照法律、法规认定的其他情形。</w:t>
      </w:r>
    </w:p>
    <w:p w14:paraId="7FD6DC7D">
      <w:pPr>
        <w:rPr>
          <w:rFonts w:hint="eastAsia" w:ascii="宋体" w:hAnsi="宋体"/>
          <w:color w:val="auto"/>
          <w:highlight w:val="none"/>
        </w:rPr>
      </w:pPr>
      <w:r>
        <w:rPr>
          <w:rFonts w:hint="eastAsia" w:ascii="宋体" w:hAnsi="宋体"/>
          <w:color w:val="auto"/>
          <w:highlight w:val="none"/>
        </w:rPr>
        <w:t>32.5对不属于《资格性审查表》和《符合性审查表》所列的其他情形，除专用条款另有规定和32.4条款所列情形外，不得作为投标无效的理由。</w:t>
      </w:r>
    </w:p>
    <w:p w14:paraId="36A60DBB">
      <w:pPr>
        <w:rPr>
          <w:rFonts w:ascii="黑体" w:hAnsi="宋体" w:eastAsia="黑体"/>
          <w:color w:val="auto"/>
          <w:sz w:val="24"/>
          <w:highlight w:val="none"/>
        </w:rPr>
      </w:pPr>
      <w:r>
        <w:rPr>
          <w:rFonts w:hint="eastAsia" w:ascii="黑体" w:hAnsi="宋体" w:eastAsia="黑体"/>
          <w:color w:val="auto"/>
          <w:sz w:val="24"/>
          <w:highlight w:val="none"/>
        </w:rPr>
        <w:t>33．澄清有关问题</w:t>
      </w:r>
    </w:p>
    <w:p w14:paraId="42734E4B">
      <w:pPr>
        <w:ind w:firstLine="411" w:firstLineChars="196"/>
        <w:rPr>
          <w:rFonts w:ascii="宋体" w:hAnsi="宋体"/>
          <w:color w:val="auto"/>
          <w:highlight w:val="none"/>
        </w:rPr>
      </w:pPr>
      <w:bookmarkStart w:id="104" w:name="_Hlk71407321"/>
      <w:r>
        <w:rPr>
          <w:rFonts w:hint="eastAsia" w:ascii="宋体" w:hAnsi="宋体"/>
          <w:color w:val="auto"/>
          <w:highlight w:val="none"/>
        </w:rPr>
        <w:t>3</w:t>
      </w:r>
      <w:r>
        <w:rPr>
          <w:rFonts w:ascii="宋体" w:hAnsi="宋体"/>
          <w:color w:val="auto"/>
          <w:highlight w:val="none"/>
        </w:rPr>
        <w:t>3.1</w:t>
      </w:r>
      <w:r>
        <w:rPr>
          <w:rFonts w:hint="eastAsia" w:ascii="宋体" w:hAnsi="宋体"/>
          <w:color w:val="auto"/>
          <w:highlight w:val="none"/>
        </w:rPr>
        <w:t>对招标文件中描述有歧义或前后不一致的地方（不含</w:t>
      </w:r>
      <w:r>
        <w:rPr>
          <w:color w:val="auto"/>
          <w:szCs w:val="21"/>
          <w:highlight w:val="none"/>
        </w:rPr>
        <w:t>招标文件存在歧义、重大缺陷导致评</w:t>
      </w:r>
      <w:r>
        <w:rPr>
          <w:rFonts w:hint="eastAsia"/>
          <w:color w:val="auto"/>
          <w:szCs w:val="21"/>
          <w:highlight w:val="none"/>
        </w:rPr>
        <w:t>审</w:t>
      </w:r>
      <w:r>
        <w:rPr>
          <w:color w:val="auto"/>
          <w:szCs w:val="21"/>
          <w:highlight w:val="none"/>
        </w:rPr>
        <w:t>工作无法进行</w:t>
      </w:r>
      <w:r>
        <w:rPr>
          <w:rFonts w:hint="eastAsia"/>
          <w:color w:val="auto"/>
          <w:szCs w:val="21"/>
          <w:highlight w:val="none"/>
        </w:rPr>
        <w:t>的情况）</w:t>
      </w:r>
      <w:r>
        <w:rPr>
          <w:rFonts w:hint="eastAsia" w:ascii="宋体" w:hAnsi="宋体"/>
          <w:color w:val="auto"/>
          <w:highlight w:val="none"/>
        </w:rPr>
        <w:t>，评审委员会有权进行评判，但对同一条款的评判应适用于每个投标人。</w:t>
      </w:r>
      <w:bookmarkEnd w:id="104"/>
    </w:p>
    <w:p w14:paraId="6B689E8B">
      <w:pPr>
        <w:ind w:firstLine="411" w:firstLineChars="196"/>
        <w:rPr>
          <w:rFonts w:ascii="宋体" w:hAnsi="宋体"/>
          <w:color w:val="auto"/>
          <w:highlight w:val="none"/>
        </w:rPr>
      </w:pPr>
      <w:r>
        <w:rPr>
          <w:rFonts w:hint="eastAsia" w:ascii="宋体" w:hAnsi="宋体"/>
          <w:color w:val="auto"/>
          <w:highlight w:val="none"/>
        </w:rPr>
        <w:t>3</w:t>
      </w:r>
      <w:r>
        <w:rPr>
          <w:rFonts w:ascii="宋体" w:hAnsi="宋体"/>
          <w:color w:val="auto"/>
          <w:highlight w:val="none"/>
        </w:rPr>
        <w:t>3.2</w:t>
      </w:r>
      <w:r>
        <w:rPr>
          <w:color w:val="auto"/>
          <w:szCs w:val="21"/>
          <w:highlight w:val="none"/>
        </w:rPr>
        <w:t>评</w:t>
      </w:r>
      <w:r>
        <w:rPr>
          <w:rFonts w:hint="eastAsia"/>
          <w:color w:val="auto"/>
          <w:szCs w:val="21"/>
          <w:highlight w:val="none"/>
        </w:rPr>
        <w:t>审</w:t>
      </w:r>
      <w:r>
        <w:rPr>
          <w:color w:val="auto"/>
          <w:szCs w:val="21"/>
          <w:highlight w:val="none"/>
        </w:rPr>
        <w:t>委员会发现招标文件存在歧义、重大缺陷导致评</w:t>
      </w:r>
      <w:r>
        <w:rPr>
          <w:rFonts w:hint="eastAsia"/>
          <w:color w:val="auto"/>
          <w:szCs w:val="21"/>
          <w:highlight w:val="none"/>
        </w:rPr>
        <w:t>审</w:t>
      </w:r>
      <w:r>
        <w:rPr>
          <w:color w:val="auto"/>
          <w:szCs w:val="21"/>
          <w:highlight w:val="none"/>
        </w:rPr>
        <w:t>工作无法进行，或者招标文件内容违反国家有关强制性规定的，应当停止评</w:t>
      </w:r>
      <w:r>
        <w:rPr>
          <w:rFonts w:hint="eastAsia"/>
          <w:color w:val="auto"/>
          <w:szCs w:val="21"/>
          <w:highlight w:val="none"/>
        </w:rPr>
        <w:t>审</w:t>
      </w:r>
      <w:r>
        <w:rPr>
          <w:color w:val="auto"/>
          <w:szCs w:val="21"/>
          <w:highlight w:val="none"/>
        </w:rPr>
        <w:t>工作，与</w:t>
      </w:r>
      <w:r>
        <w:rPr>
          <w:rFonts w:hint="eastAsia" w:eastAsia="宋体"/>
          <w:color w:val="auto"/>
          <w:szCs w:val="21"/>
          <w:highlight w:val="none"/>
          <w:lang w:eastAsia="zh-CN"/>
        </w:rPr>
        <w:t>采购代理机构</w:t>
      </w:r>
      <w:r>
        <w:rPr>
          <w:color w:val="auto"/>
          <w:szCs w:val="21"/>
          <w:highlight w:val="none"/>
        </w:rPr>
        <w:t>沟通并作书面记录。</w:t>
      </w:r>
      <w:r>
        <w:rPr>
          <w:rFonts w:hint="eastAsia"/>
          <w:color w:val="auto"/>
          <w:szCs w:val="21"/>
          <w:highlight w:val="none"/>
        </w:rPr>
        <w:t>经</w:t>
      </w:r>
      <w:r>
        <w:rPr>
          <w:color w:val="auto"/>
          <w:szCs w:val="21"/>
          <w:highlight w:val="none"/>
        </w:rPr>
        <w:t>确认后，</w:t>
      </w:r>
      <w:r>
        <w:rPr>
          <w:rFonts w:hint="eastAsia"/>
          <w:color w:val="auto"/>
          <w:szCs w:val="21"/>
          <w:highlight w:val="none"/>
        </w:rPr>
        <w:t>项目</w:t>
      </w:r>
      <w:r>
        <w:rPr>
          <w:color w:val="auto"/>
          <w:szCs w:val="21"/>
          <w:highlight w:val="none"/>
        </w:rPr>
        <w:t>应当修改招标文件，重新组织采购活动。</w:t>
      </w:r>
    </w:p>
    <w:p w14:paraId="0BB3E2EF">
      <w:pPr>
        <w:ind w:firstLine="411" w:firstLineChars="196"/>
        <w:rPr>
          <w:rFonts w:ascii="宋体" w:hAnsi="宋体"/>
          <w:color w:val="auto"/>
          <w:highlight w:val="none"/>
        </w:rPr>
      </w:pPr>
      <w:r>
        <w:rPr>
          <w:rFonts w:ascii="宋体" w:hAnsi="宋体"/>
          <w:color w:val="auto"/>
          <w:highlight w:val="none"/>
        </w:rPr>
        <w:t>33.3</w:t>
      </w:r>
      <w:r>
        <w:rPr>
          <w:rFonts w:hint="eastAsia" w:ascii="宋体" w:hAnsi="宋体"/>
          <w:color w:val="auto"/>
          <w:highlight w:val="none"/>
        </w:rPr>
        <w:t>对于投标文件中含义不明确、同类问题表述不一致或者有明显文字和计算错误的内容，评审委员会应当以书面形式要求投标人作出必要的澄清、说明或者补正。</w:t>
      </w:r>
    </w:p>
    <w:p w14:paraId="284F0DA8">
      <w:pPr>
        <w:ind w:firstLine="411" w:firstLineChars="196"/>
        <w:rPr>
          <w:rFonts w:ascii="宋体" w:hAnsi="宋体"/>
          <w:color w:val="auto"/>
          <w:highlight w:val="none"/>
        </w:rPr>
      </w:pPr>
      <w:r>
        <w:rPr>
          <w:rFonts w:hint="eastAsia" w:ascii="宋体" w:hAnsi="宋体"/>
          <w:color w:val="auto"/>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0D052A">
      <w:pPr>
        <w:ind w:firstLine="411" w:firstLineChars="196"/>
        <w:rPr>
          <w:rFonts w:ascii="宋体" w:hAnsi="宋体"/>
          <w:color w:val="auto"/>
          <w:szCs w:val="21"/>
          <w:highlight w:val="none"/>
        </w:rPr>
      </w:pPr>
      <w:r>
        <w:rPr>
          <w:rFonts w:hint="eastAsia" w:ascii="宋体" w:hAnsi="宋体"/>
          <w:color w:val="auto"/>
          <w:szCs w:val="21"/>
          <w:highlight w:val="none"/>
        </w:rPr>
        <w:t>根据本通用条款第34条，凡属于评审委员会在评审中发现的算术错误进行核实的修改不在此列。</w:t>
      </w:r>
    </w:p>
    <w:p w14:paraId="5CE44414">
      <w:pPr>
        <w:rPr>
          <w:rFonts w:ascii="黑体" w:hAnsi="宋体" w:eastAsia="黑体"/>
          <w:color w:val="auto"/>
          <w:sz w:val="24"/>
          <w:highlight w:val="none"/>
        </w:rPr>
      </w:pPr>
      <w:bookmarkStart w:id="105" w:name="_Toc73517673"/>
      <w:bookmarkStart w:id="106" w:name="_Toc73521669"/>
      <w:bookmarkStart w:id="107" w:name="_Toc73518151"/>
      <w:bookmarkStart w:id="108" w:name="_Toc73521581"/>
      <w:bookmarkStart w:id="109" w:name="_Toc100052400"/>
      <w:r>
        <w:rPr>
          <w:rFonts w:hint="eastAsia" w:ascii="黑体" w:hAnsi="宋体" w:eastAsia="黑体"/>
          <w:color w:val="auto"/>
          <w:sz w:val="24"/>
          <w:highlight w:val="none"/>
        </w:rPr>
        <w:t>34．错误的修正</w:t>
      </w:r>
      <w:bookmarkEnd w:id="105"/>
      <w:bookmarkEnd w:id="106"/>
      <w:bookmarkEnd w:id="107"/>
      <w:bookmarkEnd w:id="108"/>
      <w:bookmarkEnd w:id="109"/>
    </w:p>
    <w:p w14:paraId="5F474C0E">
      <w:pPr>
        <w:ind w:firstLine="411" w:firstLineChars="196"/>
        <w:rPr>
          <w:rFonts w:ascii="宋体" w:hAnsi="宋体"/>
          <w:color w:val="auto"/>
          <w:szCs w:val="21"/>
          <w:highlight w:val="none"/>
        </w:rPr>
      </w:pPr>
      <w:r>
        <w:rPr>
          <w:rFonts w:hint="eastAsia" w:ascii="宋体" w:hAnsi="宋体"/>
          <w:color w:val="auto"/>
          <w:szCs w:val="21"/>
          <w:highlight w:val="none"/>
        </w:rPr>
        <w:t>投标文件报价出现前后不一致的，除专用条款另有规定外，按照下列规定修正：</w:t>
      </w:r>
    </w:p>
    <w:p w14:paraId="5788C99E">
      <w:pPr>
        <w:ind w:firstLine="411" w:firstLineChars="196"/>
        <w:rPr>
          <w:rFonts w:ascii="宋体" w:hAnsi="宋体"/>
          <w:color w:val="auto"/>
          <w:szCs w:val="21"/>
          <w:highlight w:val="none"/>
        </w:rPr>
      </w:pPr>
      <w:r>
        <w:rPr>
          <w:rFonts w:hint="eastAsia" w:ascii="宋体" w:hAnsi="宋体"/>
          <w:color w:val="auto"/>
          <w:szCs w:val="21"/>
          <w:highlight w:val="none"/>
        </w:rPr>
        <w:t>34.1投标文件中开标一览表投标报价内容与投标文件中投标报价相应内容不一致的，以开标一览表为准；</w:t>
      </w:r>
    </w:p>
    <w:p w14:paraId="0235880E">
      <w:pPr>
        <w:ind w:firstLine="411" w:firstLineChars="196"/>
        <w:rPr>
          <w:rFonts w:ascii="宋体" w:hAnsi="宋体"/>
          <w:color w:val="auto"/>
          <w:szCs w:val="21"/>
          <w:highlight w:val="none"/>
        </w:rPr>
      </w:pPr>
      <w:r>
        <w:rPr>
          <w:rFonts w:hint="eastAsia" w:ascii="宋体" w:hAnsi="宋体"/>
          <w:color w:val="auto"/>
          <w:szCs w:val="21"/>
          <w:highlight w:val="none"/>
        </w:rPr>
        <w:t>34.2大写金额和小写金额不一致的，以大写金额为准；</w:t>
      </w:r>
    </w:p>
    <w:p w14:paraId="03B9749A">
      <w:pPr>
        <w:ind w:firstLine="411" w:firstLineChars="196"/>
        <w:rPr>
          <w:rFonts w:ascii="宋体" w:hAnsi="宋体"/>
          <w:color w:val="auto"/>
          <w:szCs w:val="21"/>
          <w:highlight w:val="none"/>
        </w:rPr>
      </w:pPr>
      <w:r>
        <w:rPr>
          <w:rFonts w:hint="eastAsia" w:ascii="宋体" w:hAnsi="宋体"/>
          <w:color w:val="auto"/>
          <w:szCs w:val="21"/>
          <w:highlight w:val="none"/>
        </w:rPr>
        <w:t>34.3单价金额小数点或者百分比有明显错位，以开标一览表的总价为准，并修改单价；</w:t>
      </w:r>
    </w:p>
    <w:p w14:paraId="3D1F23E3">
      <w:pPr>
        <w:ind w:firstLine="411" w:firstLineChars="196"/>
        <w:rPr>
          <w:rFonts w:ascii="宋体" w:hAnsi="宋体"/>
          <w:color w:val="auto"/>
          <w:szCs w:val="21"/>
          <w:highlight w:val="none"/>
        </w:rPr>
      </w:pPr>
      <w:r>
        <w:rPr>
          <w:rFonts w:hint="eastAsia" w:ascii="宋体" w:hAnsi="宋体"/>
          <w:color w:val="auto"/>
          <w:szCs w:val="21"/>
          <w:highlight w:val="none"/>
        </w:rPr>
        <w:t>34.4总价金额与按单价汇总金额不一致的，以单价金额计算结果为准。</w:t>
      </w:r>
    </w:p>
    <w:p w14:paraId="1CDD2543">
      <w:pPr>
        <w:ind w:firstLine="411" w:firstLineChars="196"/>
        <w:rPr>
          <w:rFonts w:ascii="宋体" w:hAnsi="宋体"/>
          <w:color w:val="auto"/>
          <w:szCs w:val="21"/>
          <w:highlight w:val="none"/>
        </w:rPr>
      </w:pPr>
      <w:r>
        <w:rPr>
          <w:rFonts w:hint="eastAsia" w:ascii="宋体" w:hAnsi="宋体"/>
          <w:color w:val="auto"/>
          <w:szCs w:val="21"/>
          <w:highlight w:val="none"/>
        </w:rPr>
        <w:t>34.5同时出现两种以上不一致的，按照前款规定的顺序修正。修正后的报价按照本通用条款33条的规定，经投标人确认后产生约束力，投标人不确认的，其投标无效。</w:t>
      </w:r>
    </w:p>
    <w:p w14:paraId="4A2859AA">
      <w:pPr>
        <w:rPr>
          <w:rFonts w:ascii="黑体" w:hAnsi="宋体" w:eastAsia="黑体"/>
          <w:color w:val="auto"/>
          <w:sz w:val="24"/>
          <w:highlight w:val="none"/>
        </w:rPr>
      </w:pPr>
      <w:r>
        <w:rPr>
          <w:rFonts w:hint="eastAsia" w:ascii="黑体" w:hAnsi="宋体" w:eastAsia="黑体"/>
          <w:color w:val="auto"/>
          <w:sz w:val="24"/>
          <w:highlight w:val="none"/>
        </w:rPr>
        <w:t>35．投标文件的比较与评价</w:t>
      </w:r>
    </w:p>
    <w:p w14:paraId="06E8EDA1">
      <w:pPr>
        <w:ind w:firstLine="411" w:firstLineChars="196"/>
        <w:rPr>
          <w:rFonts w:ascii="宋体" w:hAnsi="宋体"/>
          <w:color w:val="auto"/>
          <w:szCs w:val="21"/>
          <w:highlight w:val="none"/>
        </w:rPr>
      </w:pPr>
      <w:r>
        <w:rPr>
          <w:rFonts w:hint="eastAsia" w:ascii="宋体" w:hAnsi="宋体"/>
          <w:color w:val="auto"/>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C20A8FB">
      <w:pPr>
        <w:ind w:firstLine="411" w:firstLineChars="196"/>
        <w:rPr>
          <w:rFonts w:ascii="宋体" w:hAnsi="宋体"/>
          <w:color w:val="auto"/>
          <w:szCs w:val="21"/>
          <w:highlight w:val="none"/>
        </w:rPr>
      </w:pPr>
      <w:r>
        <w:rPr>
          <w:rFonts w:hint="eastAsia" w:ascii="宋体" w:hAnsi="宋体"/>
          <w:color w:val="auto"/>
          <w:szCs w:val="21"/>
          <w:highlight w:val="none"/>
        </w:rPr>
        <w:t>评审委员会成员对需要共同认定的事项存在争议的，应当按照少数服从多数的原则作出结论。持不同意见的评审委员会成员应当书面作出说明，否则视为无异议。</w:t>
      </w:r>
    </w:p>
    <w:p w14:paraId="1080AE76">
      <w:pPr>
        <w:rPr>
          <w:rFonts w:ascii="黑体" w:hAnsi="宋体" w:eastAsia="黑体"/>
          <w:color w:val="auto"/>
          <w:sz w:val="24"/>
          <w:highlight w:val="none"/>
        </w:rPr>
      </w:pPr>
      <w:r>
        <w:rPr>
          <w:rFonts w:hint="eastAsia" w:ascii="黑体" w:hAnsi="宋体" w:eastAsia="黑体"/>
          <w:color w:val="auto"/>
          <w:sz w:val="24"/>
          <w:highlight w:val="none"/>
        </w:rPr>
        <w:t>36. 实地考察或资料查验</w:t>
      </w:r>
    </w:p>
    <w:p w14:paraId="47C7E21A">
      <w:pPr>
        <w:ind w:firstLine="411" w:firstLineChars="196"/>
        <w:rPr>
          <w:rFonts w:ascii="宋体" w:hAnsi="宋体"/>
          <w:color w:val="auto"/>
          <w:szCs w:val="21"/>
          <w:highlight w:val="none"/>
        </w:rPr>
      </w:pPr>
      <w:r>
        <w:rPr>
          <w:rFonts w:hint="eastAsia" w:ascii="宋体" w:hAnsi="宋体"/>
          <w:color w:val="auto"/>
          <w:szCs w:val="21"/>
          <w:highlight w:val="none"/>
        </w:rPr>
        <w:t>36.1在评审过程中，评审委员会有权决定是否对本项目投标人进行实地考察或资料查验（原件）。投标人应随时做好接受实地考察或资料查验的准备。</w:t>
      </w:r>
    </w:p>
    <w:p w14:paraId="4B107779">
      <w:pPr>
        <w:rPr>
          <w:rFonts w:ascii="黑体" w:hAnsi="宋体" w:eastAsia="黑体"/>
          <w:color w:val="auto"/>
          <w:sz w:val="24"/>
          <w:highlight w:val="none"/>
        </w:rPr>
      </w:pPr>
      <w:r>
        <w:rPr>
          <w:rFonts w:hint="eastAsia" w:ascii="黑体" w:hAnsi="宋体" w:eastAsia="黑体"/>
          <w:color w:val="auto"/>
          <w:sz w:val="24"/>
          <w:highlight w:val="none"/>
        </w:rPr>
        <w:t>37．评审方法</w:t>
      </w:r>
    </w:p>
    <w:p w14:paraId="7519612B">
      <w:pPr>
        <w:ind w:firstLine="412" w:firstLineChars="196"/>
        <w:rPr>
          <w:rFonts w:ascii="宋体" w:hAnsi="宋体"/>
          <w:b/>
          <w:bCs/>
          <w:color w:val="auto"/>
          <w:szCs w:val="21"/>
          <w:highlight w:val="none"/>
        </w:rPr>
      </w:pPr>
      <w:bookmarkStart w:id="110" w:name="_Hlk72438142"/>
      <w:r>
        <w:rPr>
          <w:rFonts w:hint="eastAsia" w:ascii="宋体" w:hAnsi="宋体"/>
          <w:b/>
          <w:bCs/>
          <w:color w:val="auto"/>
          <w:szCs w:val="21"/>
          <w:highlight w:val="none"/>
        </w:rPr>
        <w:t>37.1.1最低价法</w:t>
      </w:r>
    </w:p>
    <w:p w14:paraId="1865A704">
      <w:pPr>
        <w:ind w:firstLine="411" w:firstLineChars="196"/>
        <w:rPr>
          <w:rFonts w:hint="eastAsia" w:ascii="ˎ̥" w:hAnsi="ˎ̥"/>
          <w:color w:val="auto"/>
          <w:highlight w:val="none"/>
          <w:lang w:eastAsia="zh-CN"/>
        </w:rPr>
      </w:pPr>
      <w:r>
        <w:rPr>
          <w:rFonts w:ascii="ˎ̥" w:hAnsi="ˎ̥"/>
          <w:color w:val="auto"/>
          <w:highlight w:val="none"/>
        </w:rPr>
        <w:t>最低价法，</w:t>
      </w:r>
      <w:r>
        <w:rPr>
          <w:rFonts w:hint="eastAsia" w:ascii="ˎ̥" w:hAnsi="ˎ̥"/>
          <w:color w:val="auto"/>
          <w:highlight w:val="none"/>
        </w:rPr>
        <w:t>是指投标文件满足招标文件全部实质性要求，且投标报价最低的投标人为中标候选人的评标方法</w:t>
      </w:r>
      <w:r>
        <w:rPr>
          <w:rFonts w:hint="eastAsia" w:ascii="ˎ̥" w:hAnsi="ˎ̥"/>
          <w:color w:val="auto"/>
          <w:highlight w:val="none"/>
          <w:lang w:eastAsia="zh-CN"/>
        </w:rPr>
        <w:t>。</w:t>
      </w:r>
    </w:p>
    <w:p w14:paraId="0BCBDD4E">
      <w:pPr>
        <w:ind w:firstLine="411" w:firstLineChars="196"/>
        <w:rPr>
          <w:rFonts w:hint="eastAsia" w:ascii="ˎ̥" w:hAnsi="ˎ̥" w:eastAsia="宋体"/>
          <w:color w:val="auto"/>
          <w:highlight w:val="none"/>
          <w:lang w:eastAsia="zh-CN"/>
        </w:rPr>
      </w:pPr>
      <w:r>
        <w:rPr>
          <w:rFonts w:hint="eastAsia" w:ascii="ˎ̥" w:hAnsi="ˎ̥"/>
          <w:color w:val="auto"/>
          <w:highlight w:val="none"/>
          <w:lang w:eastAsia="zh-CN"/>
        </w:rPr>
        <w:t>采用最低价法的，评标结果按投标报价由低到高顺序排列。投标报价相同的并列。投标文件满足招标文件全部实质性要求且投标报价最低的投标人为排名第一的中标候选人。</w:t>
      </w:r>
      <w:r>
        <w:rPr>
          <w:rFonts w:hint="eastAsia" w:ascii="ˎ̥" w:hAnsi="ˎ̥"/>
          <w:color w:val="auto"/>
          <w:highlight w:val="none"/>
        </w:rPr>
        <w:t>出现投标报价相同的并列情况时，采取随机抽取的方式确定。（抽签原则：在</w:t>
      </w:r>
      <w:r>
        <w:rPr>
          <w:rFonts w:hint="eastAsia" w:ascii="ˎ̥" w:hAnsi="ˎ̥"/>
          <w:color w:val="auto"/>
          <w:highlight w:val="none"/>
          <w:lang w:eastAsia="zh-CN"/>
        </w:rPr>
        <w:t>深圳市龙建项目管理有限公司</w:t>
      </w:r>
      <w:r>
        <w:rPr>
          <w:rFonts w:hint="eastAsia" w:ascii="ˎ̥" w:hAnsi="ˎ̥"/>
          <w:color w:val="auto"/>
          <w:highlight w:val="none"/>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75C01F9B">
      <w:pPr>
        <w:ind w:firstLine="412" w:firstLineChars="196"/>
        <w:rPr>
          <w:rFonts w:ascii="宋体" w:hAnsi="宋体"/>
          <w:b/>
          <w:bCs/>
          <w:color w:val="auto"/>
          <w:szCs w:val="21"/>
          <w:highlight w:val="none"/>
        </w:rPr>
      </w:pPr>
      <w:r>
        <w:rPr>
          <w:rFonts w:hint="eastAsia" w:ascii="宋体" w:hAnsi="宋体"/>
          <w:b/>
          <w:bCs/>
          <w:color w:val="auto"/>
          <w:szCs w:val="21"/>
          <w:highlight w:val="none"/>
        </w:rPr>
        <w:t>37.1.2综合评分法</w:t>
      </w:r>
    </w:p>
    <w:p w14:paraId="3FFBD698">
      <w:pPr>
        <w:ind w:firstLine="411" w:firstLineChars="196"/>
        <w:rPr>
          <w:rFonts w:hint="eastAsia" w:ascii="ˎ̥" w:hAnsi="ˎ̥"/>
          <w:color w:val="auto"/>
          <w:highlight w:val="none"/>
          <w:lang w:eastAsia="zh-CN"/>
        </w:rPr>
      </w:pPr>
      <w:r>
        <w:rPr>
          <w:rFonts w:ascii="ˎ̥" w:hAnsi="ˎ̥"/>
          <w:color w:val="auto"/>
          <w:highlight w:val="none"/>
        </w:rPr>
        <w:t>综合评分法，是指</w:t>
      </w:r>
      <w:r>
        <w:rPr>
          <w:rFonts w:hint="eastAsia" w:ascii="ˎ̥" w:hAnsi="ˎ̥"/>
          <w:color w:val="auto"/>
          <w:highlight w:val="none"/>
        </w:rPr>
        <w:t>在</w:t>
      </w:r>
      <w:r>
        <w:rPr>
          <w:rFonts w:ascii="ˎ̥" w:hAnsi="ˎ̥"/>
          <w:color w:val="auto"/>
          <w:highlight w:val="none"/>
        </w:rPr>
        <w:t>满足招标文件全部实质性要求</w:t>
      </w:r>
      <w:r>
        <w:rPr>
          <w:rFonts w:hint="eastAsia" w:ascii="ˎ̥" w:hAnsi="ˎ̥"/>
          <w:color w:val="auto"/>
          <w:highlight w:val="none"/>
        </w:rPr>
        <w:t>的前提下</w:t>
      </w:r>
      <w:r>
        <w:rPr>
          <w:rFonts w:ascii="ˎ̥" w:hAnsi="ˎ̥"/>
          <w:color w:val="auto"/>
          <w:highlight w:val="none"/>
        </w:rPr>
        <w:t>，</w:t>
      </w:r>
      <w:r>
        <w:rPr>
          <w:rFonts w:hint="eastAsia" w:ascii="ˎ̥" w:hAnsi="ˎ̥"/>
          <w:color w:val="auto"/>
          <w:highlight w:val="none"/>
        </w:rPr>
        <w:t>按照招标文件中规定的各项因素进行综合评审，评审总得分排名前列的投标人，作为推荐的候选中标供应商</w:t>
      </w:r>
      <w:r>
        <w:rPr>
          <w:rFonts w:hint="eastAsia" w:ascii="ˎ̥" w:hAnsi="ˎ̥"/>
          <w:color w:val="auto"/>
          <w:highlight w:val="none"/>
          <w:lang w:eastAsia="zh-CN"/>
        </w:rPr>
        <w:t>。</w:t>
      </w:r>
    </w:p>
    <w:p w14:paraId="2509A94D">
      <w:pPr>
        <w:ind w:firstLine="411" w:firstLineChars="196"/>
        <w:rPr>
          <w:rFonts w:ascii="ˎ̥" w:hAnsi="ˎ̥"/>
          <w:color w:val="auto"/>
          <w:highlight w:val="none"/>
        </w:rPr>
      </w:pPr>
      <w:r>
        <w:rPr>
          <w:rFonts w:hint="eastAsia" w:ascii="ˎ̥" w:hAnsi="ˎ̥"/>
          <w:color w:val="auto"/>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ˎ̥" w:hAnsi="ˎ̥"/>
          <w:color w:val="auto"/>
          <w:highlight w:val="none"/>
        </w:rPr>
        <w:t>出现得分且投标报价相同的并列情况时，采取随机抽取的方式确定。（抽签原则：在</w:t>
      </w:r>
      <w:r>
        <w:rPr>
          <w:rFonts w:hint="eastAsia" w:ascii="ˎ̥" w:hAnsi="ˎ̥"/>
          <w:color w:val="auto"/>
          <w:highlight w:val="none"/>
          <w:lang w:eastAsia="zh-CN"/>
        </w:rPr>
        <w:t>深圳市龙建项目管理有限公司</w:t>
      </w:r>
      <w:r>
        <w:rPr>
          <w:rFonts w:hint="eastAsia" w:ascii="ˎ̥" w:hAnsi="ˎ̥"/>
          <w:color w:val="auto"/>
          <w:highlight w:val="none"/>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110"/>
    </w:p>
    <w:p w14:paraId="1F32306B">
      <w:pPr>
        <w:ind w:firstLine="412" w:firstLineChars="196"/>
        <w:rPr>
          <w:rFonts w:ascii="宋体" w:hAnsi="宋体"/>
          <w:b/>
          <w:bCs/>
          <w:color w:val="auto"/>
          <w:szCs w:val="21"/>
          <w:highlight w:val="none"/>
        </w:rPr>
      </w:pPr>
      <w:r>
        <w:rPr>
          <w:rFonts w:hint="eastAsia" w:ascii="宋体" w:hAnsi="宋体"/>
          <w:b/>
          <w:bCs/>
          <w:color w:val="auto"/>
          <w:szCs w:val="21"/>
          <w:highlight w:val="none"/>
        </w:rPr>
        <w:t>37.2 本项目采用的评审方法见本项目招标文件第一册“专用条款”的相关内容。</w:t>
      </w:r>
    </w:p>
    <w:p w14:paraId="7E13A5B8">
      <w:pPr>
        <w:ind w:firstLine="412" w:firstLineChars="196"/>
        <w:rPr>
          <w:rFonts w:ascii="宋体" w:hAnsi="宋体"/>
          <w:b/>
          <w:bCs/>
          <w:color w:val="auto"/>
          <w:szCs w:val="21"/>
          <w:highlight w:val="none"/>
        </w:rPr>
      </w:pPr>
      <w:r>
        <w:rPr>
          <w:rFonts w:hint="eastAsia" w:ascii="宋体" w:hAnsi="宋体"/>
          <w:b/>
          <w:bCs/>
          <w:color w:val="auto"/>
          <w:szCs w:val="21"/>
          <w:highlight w:val="none"/>
        </w:rPr>
        <w:t>37.3重新评审的情形</w:t>
      </w:r>
    </w:p>
    <w:p w14:paraId="4B1E1F42">
      <w:pPr>
        <w:ind w:firstLine="411" w:firstLineChars="196"/>
        <w:rPr>
          <w:rFonts w:ascii="宋体" w:hAnsi="宋体"/>
          <w:b/>
          <w:bCs/>
          <w:color w:val="auto"/>
          <w:szCs w:val="21"/>
          <w:highlight w:val="none"/>
        </w:rPr>
      </w:pPr>
      <w:r>
        <w:rPr>
          <w:rFonts w:hint="eastAsia" w:ascii="宋体" w:hAnsi="宋体" w:cs="宋体"/>
          <w:color w:val="auto"/>
          <w:kern w:val="0"/>
          <w:szCs w:val="21"/>
          <w:highlight w:val="none"/>
        </w:rPr>
        <w:t>评审结果汇总完成后，除下列情形外，任何人不得修改评审结果：</w:t>
      </w:r>
    </w:p>
    <w:p w14:paraId="4DFDE29D">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37.3.1分值汇总计算错误的；</w:t>
      </w:r>
    </w:p>
    <w:p w14:paraId="497AED8C">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37.3.2分项评分超出评分标准范围的；</w:t>
      </w:r>
    </w:p>
    <w:p w14:paraId="0356B074">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37.3.3评审委员会成员对客观评审因素评分不一致的；</w:t>
      </w:r>
    </w:p>
    <w:p w14:paraId="20AFB411">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37.3.4经评审委员会认定评分畸高、畸低的。</w:t>
      </w:r>
    </w:p>
    <w:p w14:paraId="1DE1DC4C">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FF2BD6F">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投标人对本条第一款情形提出质疑的，采购人或者采购代理机构可以组织原评审委员会进行重新评审，重新评审改变评审结果的，应当书面报告本级财政部门。</w:t>
      </w:r>
    </w:p>
    <w:p w14:paraId="3D32209C">
      <w:pPr>
        <w:ind w:firstLine="412" w:firstLineChars="196"/>
        <w:rPr>
          <w:rFonts w:ascii="宋体" w:hAnsi="宋体"/>
          <w:b/>
          <w:bCs/>
          <w:color w:val="auto"/>
          <w:szCs w:val="21"/>
          <w:highlight w:val="none"/>
        </w:rPr>
      </w:pPr>
      <w:r>
        <w:rPr>
          <w:rFonts w:hint="eastAsia" w:ascii="宋体" w:hAnsi="宋体"/>
          <w:b/>
          <w:bCs/>
          <w:color w:val="auto"/>
          <w:szCs w:val="21"/>
          <w:highlight w:val="none"/>
        </w:rPr>
        <w:t xml:space="preserve"> 37.4重新组建评审委员会的情形</w:t>
      </w:r>
    </w:p>
    <w:p w14:paraId="330C3F38">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评审委员会或者其成员存在下列情形导致评审结果无效的，重新组建评审委员会进行评标，并书面报告本级财政部门：</w:t>
      </w:r>
    </w:p>
    <w:p w14:paraId="12473FA9">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37.4.1评审委员会组成不符合《政府采购货物和服务招标投标管理办法》规定的；</w:t>
      </w:r>
    </w:p>
    <w:p w14:paraId="7A12B824">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37.4.2有《政府采购货物和服务招标投标管理办法》第六十二条第一至五项情形的；</w:t>
      </w:r>
    </w:p>
    <w:p w14:paraId="47AEA33C">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37.4.3评审委员会及其成员独立评标受到非法干预的；</w:t>
      </w:r>
    </w:p>
    <w:p w14:paraId="3624D8BD">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37.4.4有政府采购法实施条例第七十五条规定的违法行为的。</w:t>
      </w:r>
    </w:p>
    <w:p w14:paraId="533AD87A">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有违法违规行为的原评审委员会成员不得参加重新组建的评审委员会。</w:t>
      </w:r>
    </w:p>
    <w:p w14:paraId="182BB406">
      <w:pPr>
        <w:ind w:firstLine="411" w:firstLineChars="196"/>
        <w:rPr>
          <w:rFonts w:ascii="宋体" w:hAnsi="宋体"/>
          <w:color w:val="auto"/>
          <w:szCs w:val="21"/>
          <w:highlight w:val="none"/>
        </w:rPr>
      </w:pPr>
    </w:p>
    <w:p w14:paraId="0F3BF814">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定标及公示</w:t>
      </w:r>
    </w:p>
    <w:p w14:paraId="046AEA22">
      <w:pPr>
        <w:rPr>
          <w:rFonts w:ascii="黑体" w:hAnsi="宋体" w:eastAsia="黑体"/>
          <w:color w:val="auto"/>
          <w:sz w:val="24"/>
          <w:highlight w:val="none"/>
        </w:rPr>
      </w:pPr>
      <w:r>
        <w:rPr>
          <w:rFonts w:hint="eastAsia" w:ascii="黑体" w:hAnsi="宋体" w:eastAsia="黑体"/>
          <w:color w:val="auto"/>
          <w:sz w:val="24"/>
          <w:highlight w:val="none"/>
        </w:rPr>
        <w:t>38．定标方法</w:t>
      </w:r>
    </w:p>
    <w:p w14:paraId="4AF48A6A">
      <w:pPr>
        <w:ind w:firstLine="411" w:firstLineChars="196"/>
        <w:rPr>
          <w:rFonts w:ascii="宋体" w:hAnsi="宋体"/>
          <w:color w:val="auto"/>
          <w:szCs w:val="21"/>
          <w:highlight w:val="none"/>
        </w:rPr>
      </w:pPr>
      <w:bookmarkStart w:id="111" w:name="_Hlk73782795"/>
      <w:r>
        <w:rPr>
          <w:rFonts w:hint="eastAsia" w:ascii="宋体" w:hAnsi="宋体"/>
          <w:color w:val="auto"/>
          <w:szCs w:val="21"/>
          <w:highlight w:val="none"/>
        </w:rPr>
        <w:t>38.1非评定分离项目定标方法</w:t>
      </w:r>
    </w:p>
    <w:p w14:paraId="3142D49E">
      <w:pPr>
        <w:ind w:firstLine="411" w:firstLineChars="196"/>
        <w:rPr>
          <w:rFonts w:ascii="宋体" w:hAnsi="宋体"/>
          <w:color w:val="auto"/>
          <w:szCs w:val="21"/>
          <w:highlight w:val="none"/>
        </w:rPr>
      </w:pPr>
      <w:r>
        <w:rPr>
          <w:rFonts w:hint="eastAsia" w:ascii="宋体" w:hAnsi="宋体"/>
          <w:color w:val="auto"/>
          <w:szCs w:val="21"/>
          <w:highlight w:val="none"/>
        </w:rPr>
        <w:t>38</w:t>
      </w:r>
      <w:r>
        <w:rPr>
          <w:rFonts w:ascii="宋体" w:hAnsi="宋体"/>
          <w:color w:val="auto"/>
          <w:szCs w:val="21"/>
          <w:highlight w:val="none"/>
        </w:rPr>
        <w:t>.</w:t>
      </w:r>
      <w:r>
        <w:rPr>
          <w:rFonts w:hint="eastAsia" w:ascii="宋体" w:hAnsi="宋体"/>
          <w:color w:val="auto"/>
          <w:szCs w:val="21"/>
          <w:highlight w:val="none"/>
        </w:rPr>
        <w:t>1.1评审委员会依据本项目招标文件所约定的评审方法进行评审和比较，向</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提交书面评审报告，并根据评审方法比较评价结果从优到劣进行排序，确定候选中标供应商。</w:t>
      </w:r>
    </w:p>
    <w:p w14:paraId="195B35A0">
      <w:pPr>
        <w:ind w:firstLine="411" w:firstLineChars="196"/>
        <w:rPr>
          <w:rFonts w:hint="eastAsia" w:ascii="ˎ̥" w:hAnsi="ˎ̥" w:eastAsiaTheme="minorEastAsia"/>
          <w:color w:val="auto"/>
          <w:highlight w:val="none"/>
          <w:lang w:eastAsia="zh-CN"/>
        </w:rPr>
      </w:pPr>
      <w:r>
        <w:rPr>
          <w:rFonts w:hint="eastAsia" w:ascii="ˎ̥" w:hAnsi="ˎ̥" w:eastAsiaTheme="minorEastAsia"/>
          <w:color w:val="auto"/>
          <w:highlight w:val="none"/>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w:t>
      </w:r>
      <w:r>
        <w:rPr>
          <w:rFonts w:hint="eastAsia" w:ascii="ˎ̥" w:hAnsi="ˎ̥"/>
          <w:color w:val="auto"/>
          <w:highlight w:val="none"/>
          <w:lang w:eastAsia="zh-CN"/>
        </w:rPr>
        <w:t>深圳市龙建项目管理有限公司</w:t>
      </w:r>
      <w:r>
        <w:rPr>
          <w:rFonts w:hint="eastAsia" w:ascii="ˎ̥" w:hAnsi="ˎ̥" w:eastAsiaTheme="minorEastAsia"/>
          <w:color w:val="auto"/>
          <w:highlight w:val="none"/>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A364E30">
      <w:pPr>
        <w:ind w:firstLine="411" w:firstLineChars="196"/>
        <w:rPr>
          <w:rFonts w:hint="eastAsia" w:ascii="ˎ̥" w:hAnsi="ˎ̥" w:eastAsiaTheme="minorEastAsia"/>
          <w:color w:val="auto"/>
          <w:highlight w:val="none"/>
          <w:lang w:eastAsia="zh-CN"/>
        </w:rPr>
      </w:pPr>
      <w:r>
        <w:rPr>
          <w:rFonts w:hint="eastAsia" w:ascii="ˎ̥" w:hAnsi="ˎ̥" w:eastAsiaTheme="minorEastAsia"/>
          <w:color w:val="auto"/>
          <w:highlight w:val="none"/>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w:t>
      </w:r>
      <w:r>
        <w:rPr>
          <w:rFonts w:hint="eastAsia" w:ascii="ˎ̥" w:hAnsi="ˎ̥"/>
          <w:color w:val="auto"/>
          <w:highlight w:val="none"/>
          <w:lang w:eastAsia="zh-CN"/>
        </w:rPr>
        <w:t>深圳市龙建项目管理有限公司</w:t>
      </w:r>
      <w:r>
        <w:rPr>
          <w:rFonts w:hint="eastAsia" w:ascii="ˎ̥" w:hAnsi="ˎ̥" w:eastAsiaTheme="minorEastAsia"/>
          <w:color w:val="auto"/>
          <w:highlight w:val="none"/>
          <w:lang w:eastAsia="zh-CN"/>
        </w:rPr>
        <w:t>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8896CC9">
      <w:pPr>
        <w:ind w:firstLine="411" w:firstLineChars="196"/>
        <w:rPr>
          <w:rFonts w:ascii="宋体" w:hAnsi="宋体"/>
          <w:color w:val="auto"/>
          <w:szCs w:val="21"/>
          <w:highlight w:val="none"/>
        </w:rPr>
      </w:pPr>
      <w:r>
        <w:rPr>
          <w:rFonts w:hint="eastAsia" w:ascii="宋体" w:hAnsi="宋体"/>
          <w:color w:val="auto"/>
          <w:szCs w:val="21"/>
          <w:highlight w:val="none"/>
        </w:rPr>
        <w:t>38.2评定分离项目定标方法</w:t>
      </w:r>
    </w:p>
    <w:p w14:paraId="5AD8F329">
      <w:pPr>
        <w:ind w:firstLine="411" w:firstLineChars="196"/>
        <w:rPr>
          <w:rFonts w:ascii="宋体" w:hAnsi="宋体"/>
          <w:color w:val="auto"/>
          <w:szCs w:val="21"/>
          <w:highlight w:val="none"/>
        </w:rPr>
      </w:pPr>
      <w:r>
        <w:rPr>
          <w:rFonts w:hint="eastAsia" w:ascii="宋体" w:hAnsi="宋体"/>
          <w:color w:val="auto"/>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C43511A">
      <w:pPr>
        <w:ind w:firstLine="411" w:firstLineChars="196"/>
        <w:rPr>
          <w:color w:val="auto"/>
          <w:highlight w:val="none"/>
        </w:rPr>
      </w:pPr>
      <w:r>
        <w:rPr>
          <w:rFonts w:ascii="宋体" w:hAnsi="宋体"/>
          <w:color w:val="auto"/>
          <w:szCs w:val="21"/>
          <w:highlight w:val="none"/>
        </w:rPr>
        <w:t xml:space="preserve">38.2.2 </w:t>
      </w:r>
      <w:bookmarkStart w:id="112" w:name="_Hlk71469733"/>
      <w:r>
        <w:rPr>
          <w:color w:val="auto"/>
          <w:highlight w:val="none"/>
        </w:rPr>
        <w:t>适用评定分离的政府采购项目，采用综合评分法评</w:t>
      </w:r>
      <w:r>
        <w:rPr>
          <w:rFonts w:hint="eastAsia"/>
          <w:color w:val="auto"/>
          <w:highlight w:val="none"/>
        </w:rPr>
        <w:t>审。</w:t>
      </w:r>
      <w:r>
        <w:rPr>
          <w:rFonts w:hint="eastAsia" w:ascii="宋体" w:hAnsi="宋体"/>
          <w:color w:val="auto"/>
          <w:szCs w:val="21"/>
          <w:highlight w:val="none"/>
        </w:rPr>
        <w:t>评审委员会按照评审结果，推荐</w:t>
      </w:r>
      <w:r>
        <w:rPr>
          <w:color w:val="auto"/>
          <w:highlight w:val="none"/>
        </w:rPr>
        <w:t>三个合格的候选中标供应商。</w:t>
      </w:r>
    </w:p>
    <w:p w14:paraId="0DBD7962">
      <w:pPr>
        <w:ind w:firstLine="411" w:firstLineChars="196"/>
        <w:rPr>
          <w:rFonts w:ascii="宋体" w:hAnsi="宋体"/>
          <w:color w:val="auto"/>
          <w:szCs w:val="21"/>
          <w:highlight w:val="none"/>
        </w:rPr>
      </w:pPr>
      <w:r>
        <w:rPr>
          <w:rFonts w:hint="eastAsia" w:ascii="宋体" w:hAnsi="宋体"/>
          <w:color w:val="auto"/>
          <w:szCs w:val="21"/>
          <w:highlight w:val="none"/>
        </w:rPr>
        <w:t>38.2.3</w:t>
      </w:r>
      <w:bookmarkStart w:id="113" w:name="_Hlk71469688"/>
      <w:r>
        <w:rPr>
          <w:color w:val="auto"/>
          <w:highlight w:val="none"/>
        </w:rPr>
        <w:t>适用评定分离的政府采购项目，</w:t>
      </w:r>
      <w:r>
        <w:rPr>
          <w:rFonts w:hint="eastAsia" w:ascii="宋体" w:hAnsi="宋体"/>
          <w:color w:val="auto"/>
          <w:szCs w:val="21"/>
          <w:highlight w:val="none"/>
        </w:rPr>
        <w:t>按照自定法确定中标供应商：自定法是指采购人组织定标委员会，由定标委员会在三家候选中标供应商中确定中标供应商。</w:t>
      </w:r>
      <w:bookmarkEnd w:id="112"/>
      <w:bookmarkEnd w:id="113"/>
    </w:p>
    <w:p w14:paraId="5633B4FD">
      <w:pPr>
        <w:ind w:firstLine="411" w:firstLineChars="196"/>
        <w:rPr>
          <w:rFonts w:ascii="宋体" w:hAnsi="宋体"/>
          <w:color w:val="auto"/>
          <w:szCs w:val="21"/>
          <w:highlight w:val="none"/>
        </w:rPr>
      </w:pPr>
      <w:r>
        <w:rPr>
          <w:rFonts w:ascii="宋体" w:hAnsi="宋体"/>
          <w:color w:val="auto"/>
          <w:szCs w:val="21"/>
          <w:highlight w:val="none"/>
        </w:rPr>
        <w:t>38.2.4</w:t>
      </w:r>
      <w:r>
        <w:rPr>
          <w:rFonts w:hint="eastAsia" w:ascii="宋体" w:hAnsi="宋体" w:eastAsia="宋体"/>
          <w:color w:val="auto"/>
          <w:szCs w:val="21"/>
          <w:highlight w:val="none"/>
          <w:lang w:eastAsia="zh-CN"/>
        </w:rPr>
        <w:t>采购代理机构</w:t>
      </w:r>
      <w:r>
        <w:rPr>
          <w:color w:val="auto"/>
          <w:highlight w:val="none"/>
        </w:rPr>
        <w:t>应当自评审结束之日起两个工作日内将候选中标供应商名单及其投标文件、评审报告送交采购人</w:t>
      </w:r>
      <w:r>
        <w:rPr>
          <w:rFonts w:hint="eastAsia" w:ascii="宋体" w:hAnsi="宋体"/>
          <w:color w:val="auto"/>
          <w:szCs w:val="21"/>
          <w:highlight w:val="none"/>
        </w:rPr>
        <w:t>。</w:t>
      </w:r>
      <w:r>
        <w:rPr>
          <w:color w:val="auto"/>
          <w:highlight w:val="none"/>
        </w:rPr>
        <w:t>采购人应当安排专人对定标过程进行书面记录，形成定标报告，作为采购文件的组成部分存档，并及时将定标结果反馈</w:t>
      </w:r>
      <w:r>
        <w:rPr>
          <w:rFonts w:hint="eastAsia" w:eastAsia="宋体"/>
          <w:color w:val="auto"/>
          <w:highlight w:val="none"/>
          <w:lang w:eastAsia="zh-CN"/>
        </w:rPr>
        <w:t>采购代理机构</w:t>
      </w:r>
      <w:r>
        <w:rPr>
          <w:rFonts w:hint="eastAsia"/>
          <w:color w:val="auto"/>
          <w:highlight w:val="none"/>
        </w:rPr>
        <w:t>。具体定标程序及相关要求以按照《</w:t>
      </w:r>
      <w:r>
        <w:rPr>
          <w:color w:val="auto"/>
          <w:highlight w:val="none"/>
        </w:rPr>
        <w:t>深圳市财政局关于印发</w:t>
      </w:r>
      <w:r>
        <w:rPr>
          <w:rFonts w:hint="eastAsia" w:ascii="宋体" w:hAnsi="宋体"/>
          <w:color w:val="auto"/>
          <w:highlight w:val="none"/>
        </w:rPr>
        <w:t>〈</w:t>
      </w:r>
      <w:r>
        <w:rPr>
          <w:color w:val="auto"/>
          <w:highlight w:val="none"/>
        </w:rPr>
        <w:t>深圳市政府采购评标定标分离管理办法</w:t>
      </w:r>
      <w:r>
        <w:rPr>
          <w:rFonts w:hint="eastAsia" w:ascii="宋体" w:hAnsi="宋体"/>
          <w:color w:val="auto"/>
          <w:highlight w:val="none"/>
        </w:rPr>
        <w:t>〉</w:t>
      </w:r>
      <w:r>
        <w:rPr>
          <w:color w:val="auto"/>
          <w:highlight w:val="none"/>
        </w:rPr>
        <w:t>的通知</w:t>
      </w:r>
      <w:r>
        <w:rPr>
          <w:rFonts w:hint="eastAsia"/>
          <w:color w:val="auto"/>
          <w:highlight w:val="none"/>
        </w:rPr>
        <w:t>》（深财规【2</w:t>
      </w:r>
      <w:r>
        <w:rPr>
          <w:color w:val="auto"/>
          <w:highlight w:val="none"/>
        </w:rPr>
        <w:t>020</w:t>
      </w:r>
      <w:r>
        <w:rPr>
          <w:rFonts w:hint="eastAsia"/>
          <w:color w:val="auto"/>
          <w:highlight w:val="none"/>
        </w:rPr>
        <w:t>】1号）执行。</w:t>
      </w:r>
    </w:p>
    <w:p w14:paraId="46AA45B4">
      <w:pPr>
        <w:ind w:firstLine="411" w:firstLineChars="196"/>
        <w:rPr>
          <w:rFonts w:ascii="宋体" w:hAnsi="宋体"/>
          <w:color w:val="auto"/>
          <w:szCs w:val="21"/>
          <w:highlight w:val="none"/>
        </w:rPr>
      </w:pPr>
      <w:r>
        <w:rPr>
          <w:rFonts w:hint="eastAsia" w:ascii="宋体" w:hAnsi="宋体"/>
          <w:color w:val="auto"/>
          <w:szCs w:val="21"/>
          <w:highlight w:val="none"/>
        </w:rPr>
        <w:t>说明：采购人及投标供应商应按照上述方法提前做好相关准备。</w:t>
      </w:r>
    </w:p>
    <w:p w14:paraId="69AFE643">
      <w:pPr>
        <w:ind w:firstLine="411" w:firstLineChars="196"/>
        <w:rPr>
          <w:rFonts w:ascii="宋体" w:hAnsi="宋体"/>
          <w:color w:val="auto"/>
          <w:szCs w:val="21"/>
          <w:highlight w:val="none"/>
        </w:rPr>
      </w:pPr>
      <w:r>
        <w:rPr>
          <w:rFonts w:hint="eastAsia" w:ascii="宋体" w:hAnsi="宋体"/>
          <w:color w:val="auto"/>
          <w:szCs w:val="21"/>
          <w:highlight w:val="none"/>
        </w:rPr>
        <w:t>38.3专用条款另有规定的，按专用条款相关要求定标。</w:t>
      </w:r>
      <w:bookmarkEnd w:id="111"/>
    </w:p>
    <w:p w14:paraId="3E8FB969">
      <w:pPr>
        <w:rPr>
          <w:rFonts w:ascii="黑体" w:hAnsi="宋体" w:eastAsia="黑体"/>
          <w:color w:val="auto"/>
          <w:sz w:val="24"/>
          <w:highlight w:val="none"/>
        </w:rPr>
      </w:pPr>
      <w:r>
        <w:rPr>
          <w:rFonts w:hint="eastAsia" w:ascii="黑体" w:hAnsi="宋体" w:eastAsia="黑体"/>
          <w:color w:val="auto"/>
          <w:sz w:val="24"/>
          <w:highlight w:val="none"/>
        </w:rPr>
        <w:t>39．编写评审报告</w:t>
      </w:r>
    </w:p>
    <w:p w14:paraId="7976EFDE">
      <w:pPr>
        <w:ind w:firstLine="411" w:firstLineChars="196"/>
        <w:rPr>
          <w:rFonts w:ascii="宋体" w:hAnsi="宋体"/>
          <w:color w:val="auto"/>
          <w:szCs w:val="21"/>
          <w:highlight w:val="none"/>
        </w:rPr>
      </w:pPr>
      <w:r>
        <w:rPr>
          <w:rFonts w:hint="eastAsia" w:ascii="宋体" w:hAnsi="宋体"/>
          <w:color w:val="auto"/>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856AEEE">
      <w:pPr>
        <w:rPr>
          <w:rFonts w:ascii="黑体" w:hAnsi="宋体" w:eastAsia="黑体"/>
          <w:color w:val="auto"/>
          <w:sz w:val="24"/>
          <w:highlight w:val="none"/>
        </w:rPr>
      </w:pPr>
      <w:r>
        <w:rPr>
          <w:rFonts w:hint="eastAsia" w:ascii="黑体" w:hAnsi="宋体" w:eastAsia="黑体"/>
          <w:color w:val="auto"/>
          <w:sz w:val="24"/>
          <w:highlight w:val="none"/>
        </w:rPr>
        <w:t>40．中标公告</w:t>
      </w:r>
    </w:p>
    <w:p w14:paraId="59A21C4D">
      <w:pPr>
        <w:ind w:firstLine="411" w:firstLineChars="196"/>
        <w:rPr>
          <w:rFonts w:ascii="宋体" w:hAnsi="宋体"/>
          <w:color w:val="auto"/>
          <w:szCs w:val="21"/>
          <w:highlight w:val="none"/>
        </w:rPr>
      </w:pPr>
      <w:r>
        <w:rPr>
          <w:rFonts w:hint="eastAsia" w:ascii="宋体" w:hAnsi="宋体"/>
          <w:color w:val="auto"/>
          <w:szCs w:val="21"/>
          <w:highlight w:val="none"/>
        </w:rPr>
        <w:t>40.1</w:t>
      </w:r>
      <w:bookmarkStart w:id="114" w:name="_Hlk72438709"/>
      <w:r>
        <w:rPr>
          <w:rFonts w:hint="eastAsia" w:ascii="宋体" w:hAnsi="宋体"/>
          <w:color w:val="auto"/>
          <w:szCs w:val="21"/>
          <w:highlight w:val="none"/>
        </w:rPr>
        <w:t>为体现“公开、公平、公正”的原则，评审结束后经采购人确认（确定）评审结果，政府集中采购机构将在</w:t>
      </w:r>
      <w:r>
        <w:rPr>
          <w:rFonts w:hint="eastAsia" w:ascii="宋体" w:hAnsi="宋体"/>
          <w:b/>
          <w:bCs/>
          <w:color w:val="auto"/>
          <w:highlight w:val="none"/>
        </w:rPr>
        <w:t>深圳</w:t>
      </w:r>
      <w:r>
        <w:rPr>
          <w:rFonts w:hint="eastAsia" w:ascii="宋体" w:hAnsi="宋体"/>
          <w:b/>
          <w:bCs/>
          <w:color w:val="auto"/>
          <w:highlight w:val="none"/>
          <w:lang w:eastAsia="zh-CN"/>
        </w:rPr>
        <w:t>政府采购</w:t>
      </w:r>
      <w:r>
        <w:rPr>
          <w:rFonts w:hint="eastAsia" w:ascii="宋体" w:hAnsi="宋体"/>
          <w:b/>
          <w:bCs/>
          <w:color w:val="auto"/>
          <w:highlight w:val="none"/>
        </w:rPr>
        <w:t>自行采购系统</w:t>
      </w:r>
      <w:r>
        <w:rPr>
          <w:rFonts w:hint="eastAsia" w:ascii="宋体" w:hAnsi="宋体"/>
          <w:b/>
          <w:bCs/>
          <w:color w:val="auto"/>
          <w:szCs w:val="21"/>
          <w:highlight w:val="none"/>
        </w:rPr>
        <w:t>（https://zxcg.szggzy.com/home/index.html）</w:t>
      </w:r>
      <w:r>
        <w:rPr>
          <w:rFonts w:hint="eastAsia" w:ascii="宋体" w:hAnsi="宋体"/>
          <w:color w:val="auto"/>
          <w:szCs w:val="21"/>
          <w:highlight w:val="none"/>
        </w:rPr>
        <w:t>上发布中标结果公告。</w:t>
      </w:r>
      <w:bookmarkEnd w:id="114"/>
      <w:bookmarkStart w:id="115" w:name="_Hlk72438751"/>
      <w:r>
        <w:rPr>
          <w:rFonts w:hint="eastAsia" w:ascii="宋体" w:hAnsi="宋体"/>
          <w:color w:val="auto"/>
          <w:szCs w:val="21"/>
          <w:highlight w:val="none"/>
        </w:rPr>
        <w:t>供应商如对评审结果有异议，</w:t>
      </w:r>
      <w:r>
        <w:rPr>
          <w:rFonts w:ascii="宋体" w:hAnsi="宋体"/>
          <w:color w:val="auto"/>
          <w:szCs w:val="21"/>
          <w:highlight w:val="none"/>
        </w:rPr>
        <w:t>可在发布公示日期起</w:t>
      </w:r>
      <w:r>
        <w:rPr>
          <w:rFonts w:hint="eastAsia" w:ascii="宋体" w:hAnsi="宋体"/>
          <w:color w:val="auto"/>
          <w:szCs w:val="21"/>
          <w:highlight w:val="none"/>
        </w:rPr>
        <w:t>七</w:t>
      </w:r>
      <w:r>
        <w:rPr>
          <w:rFonts w:ascii="宋体" w:hAnsi="宋体"/>
          <w:color w:val="auto"/>
          <w:szCs w:val="21"/>
          <w:highlight w:val="none"/>
        </w:rPr>
        <w:t>个工作日内向</w:t>
      </w:r>
      <w:r>
        <w:rPr>
          <w:rFonts w:hint="eastAsia" w:ascii="宋体" w:hAnsi="宋体" w:eastAsia="宋体"/>
          <w:color w:val="auto"/>
          <w:szCs w:val="21"/>
          <w:highlight w:val="none"/>
          <w:lang w:eastAsia="zh-CN"/>
        </w:rPr>
        <w:t>采购代理机构</w:t>
      </w:r>
      <w:r>
        <w:rPr>
          <w:rFonts w:ascii="宋体" w:hAnsi="宋体"/>
          <w:color w:val="auto"/>
          <w:szCs w:val="21"/>
          <w:highlight w:val="none"/>
        </w:rPr>
        <w:t>提出。 监督电话：0755-83948143。</w:t>
      </w:r>
      <w:r>
        <w:rPr>
          <w:rFonts w:hint="eastAsia" w:ascii="宋体" w:hAnsi="宋体"/>
          <w:color w:val="auto"/>
          <w:szCs w:val="21"/>
          <w:highlight w:val="none"/>
        </w:rPr>
        <w:t>若在公示期内未提出质疑，则视为认同该评审结果。</w:t>
      </w:r>
    </w:p>
    <w:bookmarkEnd w:id="115"/>
    <w:p w14:paraId="55B81190">
      <w:pPr>
        <w:ind w:firstLine="411" w:firstLineChars="196"/>
        <w:rPr>
          <w:rFonts w:ascii="宋体" w:hAnsi="宋体"/>
          <w:color w:val="auto"/>
          <w:szCs w:val="21"/>
          <w:highlight w:val="none"/>
        </w:rPr>
      </w:pPr>
      <w:r>
        <w:rPr>
          <w:rFonts w:hint="eastAsia" w:ascii="宋体" w:hAnsi="宋体"/>
          <w:color w:val="auto"/>
          <w:szCs w:val="21"/>
          <w:highlight w:val="none"/>
        </w:rPr>
        <w:t>40.2质疑、投诉供应商应保证质疑、投诉内容的真实性和可靠性，并承担相应的法律责任。</w:t>
      </w:r>
    </w:p>
    <w:p w14:paraId="2076A6DA">
      <w:pPr>
        <w:rPr>
          <w:rFonts w:ascii="黑体" w:hAnsi="宋体" w:eastAsia="黑体"/>
          <w:color w:val="auto"/>
          <w:sz w:val="24"/>
          <w:highlight w:val="none"/>
        </w:rPr>
      </w:pPr>
      <w:r>
        <w:rPr>
          <w:rFonts w:hint="eastAsia" w:ascii="黑体" w:hAnsi="宋体" w:eastAsia="黑体"/>
          <w:color w:val="auto"/>
          <w:sz w:val="24"/>
          <w:highlight w:val="none"/>
        </w:rPr>
        <w:t>41．中标通知书</w:t>
      </w:r>
    </w:p>
    <w:p w14:paraId="557B93FB">
      <w:pPr>
        <w:ind w:firstLine="411" w:firstLineChars="196"/>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w:t>
      </w:r>
      <w:r>
        <w:rPr>
          <w:rFonts w:hint="eastAsia" w:ascii="宋体" w:hAnsi="宋体"/>
          <w:color w:val="auto"/>
          <w:szCs w:val="21"/>
          <w:highlight w:val="none"/>
        </w:rPr>
        <w:t>1</w:t>
      </w:r>
      <w:bookmarkStart w:id="116" w:name="_Hlk72438863"/>
      <w:r>
        <w:rPr>
          <w:rFonts w:hint="eastAsia" w:ascii="宋体" w:hAnsi="宋体"/>
          <w:color w:val="auto"/>
          <w:szCs w:val="21"/>
          <w:highlight w:val="none"/>
        </w:rPr>
        <w:t>中标公告公布以后无异常的情况下,中标供应商和采购人可自行</w:t>
      </w:r>
      <w:r>
        <w:rPr>
          <w:rFonts w:hint="eastAsia" w:ascii="宋体" w:hAnsi="宋体"/>
          <w:color w:val="auto"/>
          <w:szCs w:val="21"/>
          <w:highlight w:val="none"/>
          <w:lang w:eastAsia="zh-CN"/>
        </w:rPr>
        <w:t>登录</w:t>
      </w:r>
      <w:r>
        <w:rPr>
          <w:rFonts w:hint="eastAsia" w:ascii="宋体" w:hAnsi="宋体"/>
          <w:b/>
          <w:bCs/>
          <w:color w:val="auto"/>
          <w:szCs w:val="21"/>
          <w:highlight w:val="none"/>
        </w:rPr>
        <w:t>“</w:t>
      </w:r>
      <w:r>
        <w:rPr>
          <w:rFonts w:hint="eastAsia" w:ascii="宋体" w:hAnsi="宋体"/>
          <w:color w:val="auto"/>
          <w:highlight w:val="none"/>
        </w:rPr>
        <w:t>深圳</w:t>
      </w:r>
      <w:r>
        <w:rPr>
          <w:rFonts w:hint="eastAsia" w:ascii="宋体" w:hAnsi="宋体"/>
          <w:color w:val="auto"/>
          <w:highlight w:val="none"/>
          <w:lang w:eastAsia="zh-CN"/>
        </w:rPr>
        <w:t>政府采购</w:t>
      </w:r>
      <w:r>
        <w:rPr>
          <w:rFonts w:hint="eastAsia" w:ascii="宋体" w:hAnsi="宋体"/>
          <w:color w:val="auto"/>
          <w:highlight w:val="none"/>
        </w:rPr>
        <w:t>自行采购系统（https://trade.szggzy.com/ggzy/center/#/login）</w:t>
      </w:r>
      <w:r>
        <w:rPr>
          <w:rFonts w:hint="eastAsia" w:ascii="宋体" w:hAnsi="宋体"/>
          <w:b/>
          <w:bCs/>
          <w:color w:val="auto"/>
          <w:szCs w:val="21"/>
          <w:highlight w:val="none"/>
        </w:rPr>
        <w:t>”</w:t>
      </w:r>
      <w:r>
        <w:rPr>
          <w:rFonts w:hint="eastAsia" w:ascii="宋体" w:hAnsi="宋体"/>
          <w:color w:val="auto"/>
          <w:szCs w:val="21"/>
          <w:highlight w:val="none"/>
        </w:rPr>
        <w:t>上打印</w:t>
      </w:r>
      <w:r>
        <w:rPr>
          <w:rFonts w:hint="eastAsia" w:ascii="宋体" w:hAnsi="宋体"/>
          <w:b/>
          <w:color w:val="auto"/>
          <w:szCs w:val="21"/>
          <w:highlight w:val="none"/>
        </w:rPr>
        <w:t>《数字中标通知书》</w:t>
      </w:r>
      <w:r>
        <w:rPr>
          <w:rFonts w:hint="eastAsia" w:ascii="宋体" w:hAnsi="宋体"/>
          <w:color w:val="auto"/>
          <w:szCs w:val="21"/>
          <w:highlight w:val="none"/>
        </w:rPr>
        <w:t>。</w:t>
      </w:r>
      <w:bookmarkEnd w:id="116"/>
    </w:p>
    <w:p w14:paraId="70A50FAD">
      <w:pPr>
        <w:ind w:firstLine="411" w:firstLineChars="196"/>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.2</w:t>
      </w:r>
      <w:r>
        <w:rPr>
          <w:rFonts w:hint="eastAsia" w:ascii="宋体" w:hAnsi="宋体"/>
          <w:color w:val="auto"/>
          <w:szCs w:val="21"/>
          <w:highlight w:val="none"/>
        </w:rPr>
        <w:t>中标通知书是合同的重要组成部分。</w:t>
      </w:r>
    </w:p>
    <w:p w14:paraId="0A8463E5">
      <w:pPr>
        <w:ind w:firstLine="411" w:firstLineChars="196"/>
        <w:rPr>
          <w:rFonts w:ascii="宋体" w:hAnsi="宋体"/>
          <w:color w:val="auto"/>
          <w:szCs w:val="21"/>
          <w:highlight w:val="none"/>
        </w:rPr>
      </w:pPr>
      <w:bookmarkStart w:id="117" w:name="_Hlk71407340"/>
      <w:r>
        <w:rPr>
          <w:rFonts w:hint="eastAsia" w:ascii="宋体" w:hAnsi="宋体"/>
          <w:color w:val="auto"/>
          <w:szCs w:val="21"/>
          <w:highlight w:val="none"/>
        </w:rPr>
        <w:t>41.3因质疑投诉或其它原因导致项目结果变更或采购终止的，</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有权吊销中标通知书。</w:t>
      </w:r>
    </w:p>
    <w:bookmarkEnd w:id="117"/>
    <w:p w14:paraId="546EFFE3">
      <w:pPr>
        <w:ind w:firstLine="411" w:firstLineChars="196"/>
        <w:rPr>
          <w:rFonts w:ascii="宋体" w:hAnsi="宋体"/>
          <w:color w:val="auto"/>
          <w:szCs w:val="21"/>
          <w:highlight w:val="none"/>
        </w:rPr>
      </w:pPr>
    </w:p>
    <w:p w14:paraId="7C5CFC3A">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公开招标失败的后续处理</w:t>
      </w:r>
    </w:p>
    <w:p w14:paraId="476A7B1C">
      <w:pPr>
        <w:rPr>
          <w:rFonts w:ascii="黑体" w:hAnsi="宋体" w:eastAsia="黑体"/>
          <w:color w:val="auto"/>
          <w:sz w:val="24"/>
          <w:highlight w:val="none"/>
        </w:rPr>
      </w:pPr>
      <w:r>
        <w:rPr>
          <w:rFonts w:hint="eastAsia" w:ascii="黑体" w:hAnsi="宋体" w:eastAsia="黑体"/>
          <w:color w:val="auto"/>
          <w:sz w:val="24"/>
          <w:highlight w:val="none"/>
        </w:rPr>
        <w:t>42．公开招标失败的处理</w:t>
      </w:r>
    </w:p>
    <w:p w14:paraId="108B102A">
      <w:pPr>
        <w:ind w:firstLine="411" w:firstLineChars="196"/>
        <w:rPr>
          <w:rFonts w:ascii="宋体" w:hAnsi="宋体"/>
          <w:color w:val="auto"/>
          <w:highlight w:val="none"/>
        </w:rPr>
      </w:pPr>
      <w:r>
        <w:rPr>
          <w:rFonts w:hint="eastAsia" w:ascii="宋体" w:hAnsi="宋体"/>
          <w:color w:val="auto"/>
          <w:szCs w:val="21"/>
          <w:highlight w:val="none"/>
        </w:rPr>
        <w:t>42.1本项目公开招标过程中若由于投标截止后</w:t>
      </w:r>
      <w:r>
        <w:rPr>
          <w:rFonts w:hint="eastAsia" w:ascii="宋体" w:hAnsi="宋体"/>
          <w:color w:val="auto"/>
          <w:highlight w:val="none"/>
        </w:rPr>
        <w:t>实际递交</w:t>
      </w:r>
      <w:r>
        <w:rPr>
          <w:rFonts w:ascii="宋体" w:hAnsi="宋体"/>
          <w:color w:val="auto"/>
          <w:highlight w:val="none"/>
        </w:rPr>
        <w:t>投标</w:t>
      </w:r>
      <w:r>
        <w:rPr>
          <w:rFonts w:hint="eastAsia" w:ascii="宋体" w:hAnsi="宋体"/>
          <w:color w:val="auto"/>
          <w:highlight w:val="none"/>
        </w:rPr>
        <w:t>文件的供应商数量不足、经</w:t>
      </w:r>
      <w:r>
        <w:rPr>
          <w:rFonts w:hint="eastAsia" w:ascii="宋体" w:hAnsi="宋体"/>
          <w:color w:val="auto"/>
          <w:szCs w:val="21"/>
          <w:highlight w:val="none"/>
        </w:rPr>
        <w:t>评审委员会</w:t>
      </w:r>
      <w:r>
        <w:rPr>
          <w:rFonts w:hint="eastAsia" w:ascii="宋体" w:hAnsi="宋体"/>
          <w:color w:val="auto"/>
          <w:highlight w:val="none"/>
        </w:rPr>
        <w:t>评审对招标文件作实质响应的供应商不足等原因造成公开招标失败，可由</w:t>
      </w:r>
      <w:r>
        <w:rPr>
          <w:rFonts w:hint="eastAsia" w:ascii="宋体" w:hAnsi="宋体" w:eastAsia="宋体" w:cs="宋体"/>
          <w:color w:val="auto"/>
          <w:highlight w:val="none"/>
          <w:lang w:eastAsia="zh-CN"/>
        </w:rPr>
        <w:t>采购代理机构</w:t>
      </w:r>
      <w:r>
        <w:rPr>
          <w:rFonts w:hint="eastAsia" w:ascii="宋体" w:hAnsi="宋体"/>
          <w:color w:val="auto"/>
          <w:highlight w:val="none"/>
        </w:rPr>
        <w:t>重新组织采购。</w:t>
      </w:r>
    </w:p>
    <w:p w14:paraId="119F95CF">
      <w:pPr>
        <w:ind w:firstLine="411" w:firstLineChars="196"/>
        <w:rPr>
          <w:rFonts w:ascii="宋体" w:hAnsi="宋体"/>
          <w:color w:val="auto"/>
          <w:szCs w:val="21"/>
          <w:highlight w:val="none"/>
        </w:rPr>
      </w:pPr>
      <w:r>
        <w:rPr>
          <w:rFonts w:hint="eastAsia" w:ascii="宋体" w:hAnsi="宋体"/>
          <w:color w:val="auto"/>
          <w:szCs w:val="21"/>
          <w:highlight w:val="none"/>
        </w:rPr>
        <w:t>42.2对公开招标失败的项目，评审委员会在出具该项目招标失败结论的同时，可以提出重新采购组织形式的建议，以及进一步完善招标文件的资格、技术、商务要求的修改建议。</w:t>
      </w:r>
    </w:p>
    <w:p w14:paraId="3896939C">
      <w:pPr>
        <w:ind w:firstLine="411" w:firstLineChars="196"/>
        <w:rPr>
          <w:rFonts w:ascii="宋体" w:hAnsi="宋体"/>
          <w:color w:val="auto"/>
          <w:szCs w:val="21"/>
          <w:highlight w:val="none"/>
        </w:rPr>
      </w:pPr>
      <w:r>
        <w:rPr>
          <w:rFonts w:hint="eastAsia" w:ascii="宋体" w:hAnsi="宋体"/>
          <w:color w:val="auto"/>
          <w:szCs w:val="21"/>
          <w:highlight w:val="none"/>
        </w:rPr>
        <w:t>42.3重新组织采购有以下两种组织形式：</w:t>
      </w:r>
    </w:p>
    <w:p w14:paraId="12FD1D10">
      <w:pPr>
        <w:ind w:firstLine="411" w:firstLineChars="196"/>
        <w:rPr>
          <w:rFonts w:ascii="宋体" w:hAnsi="宋体"/>
          <w:color w:val="auto"/>
          <w:highlight w:val="none"/>
        </w:rPr>
      </w:pPr>
      <w:r>
        <w:rPr>
          <w:rFonts w:hint="eastAsia" w:ascii="宋体" w:hAnsi="宋体"/>
          <w:color w:val="auto"/>
          <w:highlight w:val="none"/>
        </w:rPr>
        <w:t>（1）由</w:t>
      </w:r>
      <w:r>
        <w:rPr>
          <w:rFonts w:hint="eastAsia" w:ascii="宋体" w:hAnsi="宋体" w:eastAsia="宋体"/>
          <w:color w:val="auto"/>
          <w:highlight w:val="none"/>
          <w:lang w:eastAsia="zh-CN"/>
        </w:rPr>
        <w:t>采购代理机构</w:t>
      </w:r>
      <w:r>
        <w:rPr>
          <w:rFonts w:hint="eastAsia" w:ascii="宋体" w:hAnsi="宋体"/>
          <w:color w:val="auto"/>
          <w:highlight w:val="none"/>
        </w:rPr>
        <w:t>重新组织公开招标；</w:t>
      </w:r>
    </w:p>
    <w:p w14:paraId="75EAEDC9">
      <w:pPr>
        <w:ind w:firstLine="411" w:firstLineChars="196"/>
        <w:rPr>
          <w:rFonts w:ascii="宋体" w:hAnsi="宋体"/>
          <w:color w:val="auto"/>
          <w:highlight w:val="none"/>
        </w:rPr>
      </w:pPr>
      <w:r>
        <w:rPr>
          <w:rFonts w:hint="eastAsia" w:ascii="宋体" w:hAnsi="宋体"/>
          <w:color w:val="auto"/>
          <w:highlight w:val="none"/>
        </w:rPr>
        <w:t>（2）根据实际情况需要向同级财政部门提出非公开招标方式申请，经同级财政部门批准，公开招标失败采购项目可转为竞争性谈判或单一来源谈判方式采购。</w:t>
      </w:r>
    </w:p>
    <w:p w14:paraId="3E977350">
      <w:pPr>
        <w:ind w:firstLine="411" w:firstLineChars="196"/>
        <w:rPr>
          <w:rFonts w:ascii="宋体" w:hAnsi="宋体"/>
          <w:color w:val="auto"/>
          <w:highlight w:val="none"/>
        </w:rPr>
      </w:pPr>
      <w:r>
        <w:rPr>
          <w:rFonts w:hint="eastAsia" w:ascii="宋体" w:hAnsi="宋体"/>
          <w:color w:val="auto"/>
          <w:highlight w:val="none"/>
        </w:rPr>
        <w:t>42.4公开招标失败的采购项目重新组织公开招标，由</w:t>
      </w:r>
      <w:r>
        <w:rPr>
          <w:rFonts w:hint="eastAsia" w:ascii="宋体" w:hAnsi="宋体" w:eastAsia="宋体"/>
          <w:color w:val="auto"/>
          <w:highlight w:val="none"/>
          <w:lang w:eastAsia="zh-CN"/>
        </w:rPr>
        <w:t>采购代理机构</w:t>
      </w:r>
      <w:r>
        <w:rPr>
          <w:rFonts w:hint="eastAsia" w:ascii="宋体" w:hAnsi="宋体"/>
          <w:color w:val="auto"/>
          <w:highlight w:val="none"/>
        </w:rPr>
        <w:t>重新按公开招标流程组织采购活动。</w:t>
      </w:r>
    </w:p>
    <w:p w14:paraId="6B6BCEDF">
      <w:pPr>
        <w:rPr>
          <w:rFonts w:ascii="宋体" w:hAnsi="宋体"/>
          <w:color w:val="auto"/>
          <w:highlight w:val="none"/>
        </w:rPr>
      </w:pPr>
      <w:r>
        <w:rPr>
          <w:rFonts w:hint="eastAsia" w:ascii="黑体" w:hAnsi="宋体" w:eastAsia="黑体"/>
          <w:color w:val="auto"/>
          <w:sz w:val="24"/>
          <w:highlight w:val="none"/>
        </w:rPr>
        <w:t xml:space="preserve">    </w:t>
      </w:r>
      <w:r>
        <w:rPr>
          <w:rFonts w:hint="eastAsia" w:ascii="宋体" w:hAnsi="宋体"/>
          <w:color w:val="auto"/>
          <w:highlight w:val="none"/>
        </w:rPr>
        <w:t>42.5公开招标失败的采购项目经同级财政部门批准转为竞争性谈判或单一来源谈判方式采购的，按规定要求组织政府采购工作。</w:t>
      </w:r>
    </w:p>
    <w:p w14:paraId="49A32ADB">
      <w:pPr>
        <w:rPr>
          <w:rFonts w:ascii="黑体" w:hAnsi="宋体" w:eastAsia="黑体"/>
          <w:color w:val="auto"/>
          <w:sz w:val="24"/>
          <w:highlight w:val="none"/>
        </w:rPr>
      </w:pPr>
    </w:p>
    <w:p w14:paraId="5C03D63C">
      <w:pPr>
        <w:pStyle w:val="3"/>
        <w:numPr>
          <w:ilvl w:val="0"/>
          <w:numId w:val="18"/>
        </w:numPr>
        <w:spacing w:before="120" w:beforeLines="50" w:after="120" w:afterLines="50"/>
        <w:ind w:left="562" w:hanging="562"/>
        <w:rPr>
          <w:color w:val="auto"/>
          <w:sz w:val="28"/>
          <w:szCs w:val="28"/>
          <w:highlight w:val="none"/>
        </w:rPr>
      </w:pPr>
      <w:bookmarkStart w:id="118" w:name="_Hlk72439043"/>
      <w:r>
        <w:rPr>
          <w:rFonts w:hint="eastAsia"/>
          <w:color w:val="auto"/>
          <w:sz w:val="28"/>
          <w:szCs w:val="28"/>
          <w:highlight w:val="none"/>
        </w:rPr>
        <w:t>合同的授予与备案</w:t>
      </w:r>
      <w:bookmarkEnd w:id="118"/>
    </w:p>
    <w:p w14:paraId="56644085">
      <w:pPr>
        <w:rPr>
          <w:rFonts w:ascii="黑体" w:hAnsi="宋体" w:eastAsia="黑体"/>
          <w:color w:val="auto"/>
          <w:sz w:val="24"/>
          <w:highlight w:val="none"/>
        </w:rPr>
      </w:pPr>
      <w:bookmarkStart w:id="119" w:name="_Toc100052408"/>
      <w:bookmarkStart w:id="120" w:name="_Toc73521674"/>
      <w:bookmarkStart w:id="121" w:name="_Toc73521586"/>
      <w:bookmarkStart w:id="122" w:name="_Toc73518157"/>
      <w:bookmarkStart w:id="123" w:name="_Toc73517679"/>
      <w:bookmarkStart w:id="124" w:name="_Hlk72439088"/>
      <w:r>
        <w:rPr>
          <w:rFonts w:hint="eastAsia" w:ascii="黑体" w:hAnsi="宋体" w:eastAsia="黑体"/>
          <w:color w:val="auto"/>
          <w:sz w:val="24"/>
          <w:highlight w:val="none"/>
        </w:rPr>
        <w:t>43．合同授予标准</w:t>
      </w:r>
      <w:bookmarkEnd w:id="119"/>
      <w:bookmarkEnd w:id="120"/>
      <w:bookmarkEnd w:id="121"/>
      <w:bookmarkEnd w:id="122"/>
      <w:bookmarkEnd w:id="123"/>
    </w:p>
    <w:p w14:paraId="21F5D581">
      <w:pPr>
        <w:ind w:firstLine="411" w:firstLineChars="196"/>
        <w:rPr>
          <w:rFonts w:ascii="宋体" w:hAnsi="宋体"/>
          <w:color w:val="auto"/>
          <w:szCs w:val="21"/>
          <w:highlight w:val="none"/>
        </w:rPr>
      </w:pPr>
      <w:r>
        <w:rPr>
          <w:rFonts w:hint="eastAsia" w:ascii="宋体" w:hAnsi="宋体"/>
          <w:color w:val="auto"/>
          <w:szCs w:val="21"/>
          <w:highlight w:val="none"/>
        </w:rPr>
        <w:t>本项目的合同将授予经本招标文件规定评审确定的中标供应商。</w:t>
      </w:r>
    </w:p>
    <w:p w14:paraId="5DFE9639">
      <w:pPr>
        <w:rPr>
          <w:rFonts w:ascii="黑体" w:hAnsi="宋体" w:eastAsia="黑体"/>
          <w:color w:val="auto"/>
          <w:sz w:val="24"/>
          <w:highlight w:val="none"/>
        </w:rPr>
      </w:pPr>
      <w:bookmarkStart w:id="125" w:name="_Toc73521587"/>
      <w:bookmarkStart w:id="126" w:name="_Toc73521675"/>
      <w:bookmarkStart w:id="127" w:name="_Toc100052409"/>
      <w:bookmarkStart w:id="128" w:name="_Toc73517680"/>
      <w:bookmarkStart w:id="129" w:name="_Toc73518158"/>
      <w:r>
        <w:rPr>
          <w:rFonts w:hint="eastAsia" w:ascii="黑体" w:hAnsi="宋体" w:eastAsia="黑体"/>
          <w:color w:val="auto"/>
          <w:sz w:val="24"/>
          <w:highlight w:val="none"/>
        </w:rPr>
        <w:t>44．</w:t>
      </w:r>
      <w:bookmarkEnd w:id="125"/>
      <w:bookmarkEnd w:id="126"/>
      <w:bookmarkEnd w:id="127"/>
      <w:bookmarkEnd w:id="128"/>
      <w:bookmarkEnd w:id="129"/>
      <w:r>
        <w:rPr>
          <w:rFonts w:hint="eastAsia" w:ascii="黑体" w:hAnsi="宋体" w:eastAsia="黑体"/>
          <w:color w:val="auto"/>
          <w:sz w:val="24"/>
          <w:highlight w:val="none"/>
        </w:rPr>
        <w:t>接受和拒绝任何或所有投标的权力</w:t>
      </w:r>
    </w:p>
    <w:p w14:paraId="40FEDDD0">
      <w:pPr>
        <w:ind w:firstLine="411" w:firstLineChars="196"/>
        <w:rPr>
          <w:rFonts w:ascii="宋体" w:hAnsi="宋体"/>
          <w:color w:val="auto"/>
          <w:szCs w:val="21"/>
          <w:highlight w:val="none"/>
        </w:rPr>
      </w:pP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74AABAC4">
      <w:pPr>
        <w:rPr>
          <w:rFonts w:ascii="黑体" w:hAnsi="宋体" w:eastAsia="黑体"/>
          <w:color w:val="auto"/>
          <w:sz w:val="24"/>
          <w:highlight w:val="none"/>
        </w:rPr>
      </w:pPr>
      <w:bookmarkStart w:id="130" w:name="_Toc73518160"/>
      <w:bookmarkStart w:id="131" w:name="_Toc100052410"/>
      <w:bookmarkStart w:id="132" w:name="_Toc73517682"/>
      <w:bookmarkStart w:id="133" w:name="_Toc73521589"/>
      <w:bookmarkStart w:id="134" w:name="_Toc73521677"/>
      <w:r>
        <w:rPr>
          <w:rFonts w:hint="eastAsia" w:ascii="黑体" w:hAnsi="宋体" w:eastAsia="黑体"/>
          <w:color w:val="auto"/>
          <w:sz w:val="24"/>
          <w:highlight w:val="none"/>
        </w:rPr>
        <w:t>45．合同的签订</w:t>
      </w:r>
      <w:bookmarkEnd w:id="130"/>
      <w:bookmarkEnd w:id="131"/>
      <w:bookmarkEnd w:id="132"/>
      <w:bookmarkEnd w:id="133"/>
      <w:bookmarkEnd w:id="134"/>
    </w:p>
    <w:p w14:paraId="083714DA">
      <w:pPr>
        <w:ind w:firstLine="411" w:firstLineChars="196"/>
        <w:rPr>
          <w:rFonts w:ascii="宋体" w:hAnsi="宋体"/>
          <w:color w:val="auto"/>
          <w:szCs w:val="21"/>
          <w:highlight w:val="none"/>
        </w:rPr>
      </w:pPr>
      <w:r>
        <w:rPr>
          <w:rFonts w:hint="eastAsia" w:ascii="宋体" w:hAnsi="宋体"/>
          <w:color w:val="auto"/>
          <w:szCs w:val="21"/>
          <w:highlight w:val="none"/>
        </w:rPr>
        <w:t>45.1中标人将于中标通知书发出之日起十个工作日内，按照采购文件（招标文件和投标文件等）内容与采购人签订政府采购合同；合同的实质性内容应当符合招标文件的规定；</w:t>
      </w:r>
    </w:p>
    <w:p w14:paraId="491D88D7">
      <w:pPr>
        <w:ind w:firstLine="411" w:firstLineChars="196"/>
        <w:rPr>
          <w:rFonts w:ascii="宋体" w:hAnsi="宋体"/>
          <w:color w:val="auto"/>
          <w:szCs w:val="21"/>
          <w:highlight w:val="none"/>
        </w:rPr>
      </w:pPr>
      <w:r>
        <w:rPr>
          <w:rFonts w:hint="eastAsia" w:ascii="宋体" w:hAnsi="宋体"/>
          <w:color w:val="auto"/>
          <w:szCs w:val="21"/>
          <w:highlight w:val="none"/>
        </w:rPr>
        <w:t>45.2中标人如不按本通用条款第45</w:t>
      </w:r>
      <w:r>
        <w:rPr>
          <w:rFonts w:ascii="宋体" w:hAnsi="宋体"/>
          <w:color w:val="auto"/>
          <w:szCs w:val="21"/>
          <w:highlight w:val="none"/>
        </w:rPr>
        <w:t>.1</w:t>
      </w:r>
      <w:r>
        <w:rPr>
          <w:rFonts w:hint="eastAsia" w:ascii="宋体" w:hAnsi="宋体"/>
          <w:color w:val="auto"/>
          <w:szCs w:val="21"/>
          <w:highlight w:val="none"/>
        </w:rPr>
        <w:t>款的规定与采购人签订合同，</w:t>
      </w:r>
      <w:r>
        <w:rPr>
          <w:rFonts w:ascii="宋体" w:hAnsi="宋体" w:cs="宋体"/>
          <w:color w:val="auto"/>
          <w:kern w:val="0"/>
          <w:szCs w:val="21"/>
          <w:highlight w:val="none"/>
        </w:rPr>
        <w:t>情节严重的，由</w:t>
      </w:r>
      <w:r>
        <w:rPr>
          <w:rFonts w:hint="eastAsia" w:ascii="宋体" w:hAnsi="宋体" w:cs="宋体"/>
          <w:color w:val="auto"/>
          <w:kern w:val="0"/>
          <w:szCs w:val="21"/>
          <w:highlight w:val="none"/>
        </w:rPr>
        <w:t>同级财政</w:t>
      </w:r>
      <w:r>
        <w:rPr>
          <w:rFonts w:ascii="宋体" w:hAnsi="宋体" w:cs="宋体"/>
          <w:color w:val="auto"/>
          <w:kern w:val="0"/>
          <w:szCs w:val="21"/>
          <w:highlight w:val="none"/>
        </w:rPr>
        <w:t>部门记入供应商诚信档案，予以通报</w:t>
      </w:r>
      <w:r>
        <w:rPr>
          <w:rFonts w:hint="eastAsia" w:ascii="宋体" w:hAnsi="宋体"/>
          <w:color w:val="auto"/>
          <w:szCs w:val="21"/>
          <w:highlight w:val="none"/>
        </w:rPr>
        <w:t>；</w:t>
      </w:r>
    </w:p>
    <w:p w14:paraId="47FC38C8">
      <w:pPr>
        <w:ind w:firstLine="411" w:firstLineChars="196"/>
        <w:rPr>
          <w:rFonts w:ascii="宋体" w:hAnsi="宋体"/>
          <w:color w:val="auto"/>
          <w:szCs w:val="21"/>
          <w:highlight w:val="none"/>
        </w:rPr>
      </w:pPr>
      <w:r>
        <w:rPr>
          <w:rFonts w:hint="eastAsia" w:ascii="宋体" w:hAnsi="宋体"/>
          <w:color w:val="auto"/>
          <w:szCs w:val="21"/>
          <w:highlight w:val="none"/>
        </w:rPr>
        <w:t>45.3中标人应当按照合同约定履行义务，完成中标项目，不得将中标项目转让（转包）给他人。</w:t>
      </w:r>
    </w:p>
    <w:p w14:paraId="66FE8ECE">
      <w:pPr>
        <w:rPr>
          <w:rFonts w:ascii="黑体" w:hAnsi="宋体" w:eastAsia="黑体"/>
          <w:color w:val="auto"/>
          <w:sz w:val="24"/>
          <w:highlight w:val="none"/>
        </w:rPr>
      </w:pPr>
      <w:bookmarkStart w:id="135" w:name="_Toc73518161"/>
      <w:bookmarkStart w:id="136" w:name="_Toc73521678"/>
      <w:bookmarkStart w:id="137" w:name="_Toc73517683"/>
      <w:bookmarkStart w:id="138" w:name="_Toc100052411"/>
      <w:bookmarkStart w:id="139" w:name="_Toc73521590"/>
      <w:r>
        <w:rPr>
          <w:rFonts w:hint="eastAsia" w:ascii="黑体" w:hAnsi="宋体" w:eastAsia="黑体"/>
          <w:color w:val="auto"/>
          <w:sz w:val="24"/>
          <w:highlight w:val="none"/>
        </w:rPr>
        <w:t>46．履约担保</w:t>
      </w:r>
      <w:bookmarkEnd w:id="135"/>
      <w:bookmarkEnd w:id="136"/>
      <w:bookmarkEnd w:id="137"/>
      <w:bookmarkEnd w:id="138"/>
      <w:bookmarkEnd w:id="139"/>
    </w:p>
    <w:p w14:paraId="2E00AC6B">
      <w:pPr>
        <w:ind w:firstLine="411" w:firstLineChars="196"/>
        <w:rPr>
          <w:rFonts w:ascii="宋体" w:hAnsi="宋体"/>
          <w:color w:val="auto"/>
          <w:szCs w:val="21"/>
          <w:highlight w:val="none"/>
        </w:rPr>
      </w:pPr>
      <w:r>
        <w:rPr>
          <w:rFonts w:hint="eastAsia" w:ascii="宋体" w:hAnsi="宋体"/>
          <w:color w:val="auto"/>
          <w:szCs w:val="21"/>
          <w:highlight w:val="none"/>
        </w:rPr>
        <w:t>46.1在签订项目合同的同时，中标人应按“对通用条款的补充内容”中规定的金额向采购人提交履约担保；</w:t>
      </w:r>
    </w:p>
    <w:p w14:paraId="1633669B">
      <w:pPr>
        <w:ind w:firstLine="411" w:firstLineChars="196"/>
        <w:rPr>
          <w:rFonts w:ascii="宋体" w:hAnsi="宋体"/>
          <w:color w:val="auto"/>
          <w:szCs w:val="21"/>
          <w:highlight w:val="none"/>
        </w:rPr>
      </w:pPr>
      <w:r>
        <w:rPr>
          <w:rFonts w:hint="eastAsia" w:ascii="宋体" w:hAnsi="宋体"/>
          <w:color w:val="auto"/>
          <w:szCs w:val="21"/>
          <w:highlight w:val="none"/>
        </w:rPr>
        <w:t>46.2，允许供应商自主选择以支票、汇票、本票、保函等非现金方式提交履约担保；</w:t>
      </w:r>
      <w:r>
        <w:rPr>
          <w:color w:val="auto"/>
          <w:highlight w:val="none"/>
        </w:rPr>
        <w:t>中标</w:t>
      </w:r>
      <w:r>
        <w:rPr>
          <w:rFonts w:hint="eastAsia"/>
          <w:color w:val="auto"/>
          <w:highlight w:val="none"/>
        </w:rPr>
        <w:t>人</w:t>
      </w:r>
      <w:r>
        <w:rPr>
          <w:color w:val="auto"/>
          <w:highlight w:val="none"/>
        </w:rPr>
        <w:t>提交履约</w:t>
      </w:r>
      <w:r>
        <w:rPr>
          <w:rFonts w:hint="eastAsia"/>
          <w:color w:val="auto"/>
          <w:highlight w:val="none"/>
        </w:rPr>
        <w:t>担保不是</w:t>
      </w:r>
      <w:r>
        <w:rPr>
          <w:color w:val="auto"/>
          <w:highlight w:val="none"/>
        </w:rPr>
        <w:t>合同签订的</w:t>
      </w:r>
      <w:r>
        <w:rPr>
          <w:rFonts w:hint="eastAsia"/>
          <w:color w:val="auto"/>
          <w:highlight w:val="none"/>
        </w:rPr>
        <w:t>前提</w:t>
      </w:r>
      <w:r>
        <w:rPr>
          <w:color w:val="auto"/>
          <w:highlight w:val="none"/>
        </w:rPr>
        <w:t>条件，不要求中标</w:t>
      </w:r>
      <w:r>
        <w:rPr>
          <w:rFonts w:hint="eastAsia"/>
          <w:color w:val="auto"/>
          <w:highlight w:val="none"/>
        </w:rPr>
        <w:t>人</w:t>
      </w:r>
      <w:r>
        <w:rPr>
          <w:color w:val="auto"/>
          <w:highlight w:val="none"/>
        </w:rPr>
        <w:t>提供除法律、法规明确规定外的其他担保</w:t>
      </w:r>
      <w:r>
        <w:rPr>
          <w:rFonts w:hint="eastAsia"/>
          <w:color w:val="auto"/>
          <w:highlight w:val="none"/>
        </w:rPr>
        <w:t>。</w:t>
      </w:r>
    </w:p>
    <w:p w14:paraId="47BB870E">
      <w:pPr>
        <w:rPr>
          <w:rFonts w:ascii="黑体" w:hAnsi="宋体" w:eastAsia="黑体"/>
          <w:color w:val="auto"/>
          <w:sz w:val="24"/>
          <w:highlight w:val="none"/>
        </w:rPr>
      </w:pPr>
      <w:r>
        <w:rPr>
          <w:rFonts w:hint="eastAsia" w:ascii="黑体" w:hAnsi="宋体" w:eastAsia="黑体"/>
          <w:color w:val="auto"/>
          <w:sz w:val="24"/>
          <w:highlight w:val="none"/>
        </w:rPr>
        <w:t>47. 合同备案</w:t>
      </w:r>
    </w:p>
    <w:p w14:paraId="1D86C2C9">
      <w:pPr>
        <w:rPr>
          <w:rFonts w:ascii="黑体" w:hAnsi="宋体" w:eastAsia="黑体"/>
          <w:color w:val="auto"/>
          <w:sz w:val="24"/>
          <w:highlight w:val="none"/>
        </w:rPr>
      </w:pPr>
      <w:r>
        <w:rPr>
          <w:rFonts w:hint="eastAsia" w:ascii="宋体" w:hAnsi="宋体" w:eastAsia="宋体" w:cs="Times New Roman"/>
          <w:color w:val="auto"/>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color w:val="auto"/>
          <w:kern w:val="2"/>
          <w:sz w:val="21"/>
          <w:szCs w:val="21"/>
          <w:highlight w:val="none"/>
          <w:lang w:val="en-US" w:eastAsia="zh-CN"/>
        </w:rPr>
        <w:t>并按财政部门规定提交备案。</w:t>
      </w:r>
      <w:r>
        <w:rPr>
          <w:rFonts w:hint="eastAsia" w:ascii="黑体" w:hAnsi="宋体" w:eastAsia="黑体"/>
          <w:color w:val="auto"/>
          <w:sz w:val="24"/>
          <w:highlight w:val="none"/>
        </w:rPr>
        <w:t>48. 合同变更</w:t>
      </w:r>
    </w:p>
    <w:p w14:paraId="059EFC4E">
      <w:pPr>
        <w:ind w:firstLine="411" w:firstLineChars="196"/>
        <w:rPr>
          <w:rFonts w:ascii="宋体" w:hAnsi="宋体"/>
          <w:color w:val="auto"/>
          <w:szCs w:val="21"/>
          <w:highlight w:val="none"/>
        </w:rPr>
      </w:pPr>
      <w:r>
        <w:rPr>
          <w:rFonts w:hint="eastAsia" w:ascii="宋体" w:hAnsi="宋体"/>
          <w:color w:val="auto"/>
          <w:szCs w:val="21"/>
          <w:highlight w:val="none"/>
        </w:rPr>
        <w:t>合同变更事宜按《深圳市财政局关于优化政府采购合同备案的通知》（深财发保〔2022〕2号）相关规定执行。</w:t>
      </w:r>
    </w:p>
    <w:p w14:paraId="7D14D04C">
      <w:pPr>
        <w:rPr>
          <w:rFonts w:ascii="黑体" w:hAnsi="宋体" w:eastAsia="黑体"/>
          <w:color w:val="auto"/>
          <w:sz w:val="24"/>
          <w:highlight w:val="none"/>
        </w:rPr>
      </w:pPr>
      <w:r>
        <w:rPr>
          <w:rFonts w:hint="eastAsia" w:ascii="黑体" w:hAnsi="宋体" w:eastAsia="黑体"/>
          <w:color w:val="auto"/>
          <w:sz w:val="24"/>
          <w:highlight w:val="none"/>
        </w:rPr>
        <w:t>49. 项目验收</w:t>
      </w:r>
    </w:p>
    <w:p w14:paraId="0B74A374">
      <w:pPr>
        <w:widowControl/>
        <w:ind w:right="176" w:firstLine="420"/>
        <w:jc w:val="left"/>
        <w:rPr>
          <w:rFonts w:ascii="宋体" w:hAnsi="宋体"/>
          <w:color w:val="auto"/>
          <w:highlight w:val="none"/>
        </w:rPr>
      </w:pPr>
      <w:r>
        <w:rPr>
          <w:rFonts w:hint="eastAsia" w:ascii="宋体" w:hAnsi="宋体"/>
          <w:color w:val="auto"/>
          <w:highlight w:val="none"/>
        </w:rPr>
        <w:t>49.1采购人应当按照招标文件和合同规定的标准和方法，及时组织验收。</w:t>
      </w:r>
      <w:r>
        <w:rPr>
          <w:rFonts w:ascii="宋体" w:hAnsi="宋体"/>
          <w:color w:val="auto"/>
          <w:highlight w:val="none"/>
        </w:rPr>
        <w:t xml:space="preserve"> </w:t>
      </w:r>
    </w:p>
    <w:p w14:paraId="206249AC">
      <w:pPr>
        <w:rPr>
          <w:rFonts w:ascii="黑体" w:hAnsi="宋体" w:eastAsia="黑体"/>
          <w:color w:val="auto"/>
          <w:sz w:val="24"/>
          <w:highlight w:val="none"/>
        </w:rPr>
      </w:pPr>
      <w:r>
        <w:rPr>
          <w:rFonts w:hint="eastAsia" w:ascii="黑体" w:hAnsi="宋体" w:eastAsia="黑体"/>
          <w:color w:val="auto"/>
          <w:sz w:val="24"/>
          <w:highlight w:val="none"/>
        </w:rPr>
        <w:t>50. 宣传</w:t>
      </w:r>
    </w:p>
    <w:p w14:paraId="1606A69B">
      <w:pPr>
        <w:ind w:left="210" w:leftChars="100" w:firstLine="411" w:firstLineChars="196"/>
        <w:rPr>
          <w:rFonts w:ascii="宋体" w:hAnsi="宋体"/>
          <w:color w:val="auto"/>
          <w:highlight w:val="none"/>
        </w:rPr>
      </w:pPr>
      <w:r>
        <w:rPr>
          <w:rFonts w:hint="eastAsia" w:ascii="宋体" w:hAnsi="宋体"/>
          <w:color w:val="auto"/>
          <w:highlight w:val="none"/>
        </w:rPr>
        <w:t>凡与政府采购活动有关的宣传或广告，若当中提及政府采购，</w:t>
      </w:r>
      <w:r>
        <w:rPr>
          <w:rFonts w:ascii="宋体" w:hAnsi="宋体"/>
          <w:color w:val="auto"/>
          <w:highlight w:val="none"/>
        </w:rPr>
        <w:t>必须事先将具体对外宣传方案报</w:t>
      </w:r>
      <w:r>
        <w:rPr>
          <w:rFonts w:hint="eastAsia" w:ascii="宋体" w:hAnsi="宋体"/>
          <w:color w:val="auto"/>
          <w:highlight w:val="none"/>
        </w:rPr>
        <w:t>同级财政部门</w:t>
      </w:r>
      <w:r>
        <w:rPr>
          <w:rFonts w:ascii="宋体" w:hAnsi="宋体"/>
          <w:color w:val="auto"/>
          <w:highlight w:val="none"/>
        </w:rPr>
        <w:t>和</w:t>
      </w:r>
      <w:r>
        <w:rPr>
          <w:rFonts w:hint="eastAsia" w:ascii="宋体" w:hAnsi="宋体" w:eastAsia="宋体"/>
          <w:color w:val="auto"/>
          <w:highlight w:val="none"/>
          <w:lang w:eastAsia="zh-CN"/>
        </w:rPr>
        <w:t>采购代理机构</w:t>
      </w:r>
      <w:r>
        <w:rPr>
          <w:rFonts w:ascii="宋体" w:hAnsi="宋体"/>
          <w:color w:val="auto"/>
          <w:highlight w:val="none"/>
        </w:rPr>
        <w:t>，并征得其同意。对外市场宣传包括但不限于以下形式：</w:t>
      </w:r>
    </w:p>
    <w:p w14:paraId="3B425F8D">
      <w:pPr>
        <w:ind w:left="210" w:leftChars="100" w:firstLine="411" w:firstLineChars="196"/>
        <w:rPr>
          <w:rFonts w:ascii="宋体" w:hAnsi="宋体"/>
          <w:color w:val="auto"/>
          <w:highlight w:val="none"/>
        </w:rPr>
      </w:pPr>
      <w:r>
        <w:rPr>
          <w:rFonts w:ascii="宋体" w:hAnsi="宋体"/>
          <w:color w:val="auto"/>
          <w:highlight w:val="none"/>
        </w:rPr>
        <w:t>a.名片、宣传册、广告标语等；</w:t>
      </w:r>
    </w:p>
    <w:p w14:paraId="4E10BAF9">
      <w:pPr>
        <w:ind w:left="210" w:leftChars="100" w:firstLine="411" w:firstLineChars="196"/>
        <w:rPr>
          <w:rFonts w:ascii="宋体" w:hAnsi="宋体"/>
          <w:color w:val="auto"/>
          <w:highlight w:val="none"/>
        </w:rPr>
      </w:pPr>
      <w:r>
        <w:rPr>
          <w:rFonts w:ascii="宋体" w:hAnsi="宋体"/>
          <w:color w:val="auto"/>
          <w:highlight w:val="none"/>
        </w:rPr>
        <w:t>b.案例介绍、推广等；</w:t>
      </w:r>
    </w:p>
    <w:p w14:paraId="0111A27A">
      <w:pPr>
        <w:ind w:left="210" w:leftChars="100" w:firstLine="411" w:firstLineChars="196"/>
        <w:rPr>
          <w:rFonts w:ascii="宋体" w:hAnsi="宋体"/>
          <w:color w:val="auto"/>
          <w:highlight w:val="none"/>
        </w:rPr>
      </w:pPr>
      <w:r>
        <w:rPr>
          <w:rFonts w:hint="eastAsia" w:ascii="宋体" w:hAnsi="宋体"/>
          <w:color w:val="auto"/>
          <w:highlight w:val="none"/>
        </w:rPr>
        <w:t>c.工作</w:t>
      </w:r>
      <w:r>
        <w:rPr>
          <w:rFonts w:ascii="宋体" w:hAnsi="宋体"/>
          <w:color w:val="auto"/>
          <w:highlight w:val="none"/>
        </w:rPr>
        <w:t>人员向其他消费群体宣传。</w:t>
      </w:r>
    </w:p>
    <w:p w14:paraId="7F6A5ADE">
      <w:pPr>
        <w:rPr>
          <w:rFonts w:ascii="黑体" w:hAnsi="宋体" w:eastAsia="黑体"/>
          <w:color w:val="auto"/>
          <w:sz w:val="24"/>
          <w:highlight w:val="none"/>
        </w:rPr>
      </w:pPr>
      <w:r>
        <w:rPr>
          <w:rFonts w:hint="eastAsia" w:ascii="黑体" w:hAnsi="宋体" w:eastAsia="黑体"/>
          <w:color w:val="auto"/>
          <w:sz w:val="24"/>
          <w:highlight w:val="none"/>
        </w:rPr>
        <w:t>51. 供应商违法责任</w:t>
      </w:r>
    </w:p>
    <w:p w14:paraId="0DF9584B">
      <w:pPr>
        <w:ind w:firstLine="411" w:firstLineChars="196"/>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1.1</w:t>
      </w:r>
      <w:r>
        <w:rPr>
          <w:rFonts w:hint="eastAsia" w:ascii="宋体" w:hAnsi="宋体"/>
          <w:color w:val="auto"/>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13D4B58">
      <w:pPr>
        <w:ind w:firstLine="411" w:firstLineChars="196"/>
        <w:rPr>
          <w:rFonts w:ascii="宋体" w:hAnsi="宋体"/>
          <w:color w:val="auto"/>
          <w:szCs w:val="21"/>
          <w:highlight w:val="none"/>
        </w:rPr>
      </w:pPr>
      <w:r>
        <w:rPr>
          <w:rFonts w:hint="eastAsia" w:ascii="宋体" w:hAnsi="宋体"/>
          <w:color w:val="auto"/>
          <w:szCs w:val="21"/>
          <w:highlight w:val="none"/>
        </w:rPr>
        <w:t>（1）在采购活动中应当回避而未回避的；</w:t>
      </w:r>
    </w:p>
    <w:p w14:paraId="39DBCD2C">
      <w:pPr>
        <w:ind w:firstLine="411" w:firstLineChars="196"/>
        <w:rPr>
          <w:rFonts w:ascii="宋体" w:hAnsi="宋体"/>
          <w:color w:val="auto"/>
          <w:szCs w:val="21"/>
          <w:highlight w:val="none"/>
        </w:rPr>
      </w:pPr>
      <w:r>
        <w:rPr>
          <w:rFonts w:hint="eastAsia" w:ascii="宋体" w:hAnsi="宋体"/>
          <w:color w:val="auto"/>
          <w:szCs w:val="21"/>
          <w:highlight w:val="none"/>
        </w:rPr>
        <w:t>（2）未按本条例规定签订、履行采购合同，造成严重后果的；</w:t>
      </w:r>
    </w:p>
    <w:p w14:paraId="53B6E0D6">
      <w:pPr>
        <w:ind w:firstLine="411" w:firstLineChars="196"/>
        <w:rPr>
          <w:rFonts w:ascii="宋体" w:hAnsi="宋体"/>
          <w:color w:val="auto"/>
          <w:szCs w:val="21"/>
          <w:highlight w:val="none"/>
        </w:rPr>
      </w:pPr>
      <w:r>
        <w:rPr>
          <w:rFonts w:hint="eastAsia" w:ascii="宋体" w:hAnsi="宋体"/>
          <w:color w:val="auto"/>
          <w:szCs w:val="21"/>
          <w:highlight w:val="none"/>
        </w:rPr>
        <w:t>（3）隐瞒真实情况，提供虚假资料的；</w:t>
      </w:r>
    </w:p>
    <w:p w14:paraId="7D6C90DF">
      <w:pPr>
        <w:ind w:firstLine="411" w:firstLineChars="196"/>
        <w:rPr>
          <w:rFonts w:ascii="宋体" w:hAnsi="宋体"/>
          <w:color w:val="auto"/>
          <w:szCs w:val="21"/>
          <w:highlight w:val="none"/>
        </w:rPr>
      </w:pPr>
      <w:r>
        <w:rPr>
          <w:rFonts w:hint="eastAsia" w:ascii="宋体" w:hAnsi="宋体"/>
          <w:color w:val="auto"/>
          <w:szCs w:val="21"/>
          <w:highlight w:val="none"/>
        </w:rPr>
        <w:t>（4）以非法手段排斥其他供应商参与竞争的；</w:t>
      </w:r>
    </w:p>
    <w:p w14:paraId="6AF0EFDD">
      <w:pPr>
        <w:ind w:firstLine="411" w:firstLineChars="196"/>
        <w:rPr>
          <w:rFonts w:ascii="宋体" w:hAnsi="宋体"/>
          <w:color w:val="auto"/>
          <w:szCs w:val="21"/>
          <w:highlight w:val="none"/>
        </w:rPr>
      </w:pPr>
      <w:r>
        <w:rPr>
          <w:rFonts w:hint="eastAsia" w:ascii="宋体" w:hAnsi="宋体"/>
          <w:color w:val="auto"/>
          <w:szCs w:val="21"/>
          <w:highlight w:val="none"/>
        </w:rPr>
        <w:t>（5）与其他采购参加人串通投标的；</w:t>
      </w:r>
    </w:p>
    <w:p w14:paraId="57A18FB4">
      <w:pPr>
        <w:ind w:firstLine="411" w:firstLineChars="196"/>
        <w:rPr>
          <w:rFonts w:ascii="宋体" w:hAnsi="宋体"/>
          <w:color w:val="auto"/>
          <w:szCs w:val="21"/>
          <w:highlight w:val="none"/>
        </w:rPr>
      </w:pPr>
      <w:r>
        <w:rPr>
          <w:rFonts w:hint="eastAsia" w:ascii="宋体" w:hAnsi="宋体"/>
          <w:color w:val="auto"/>
          <w:szCs w:val="21"/>
          <w:highlight w:val="none"/>
        </w:rPr>
        <w:t>（6）恶意投诉的；</w:t>
      </w:r>
    </w:p>
    <w:p w14:paraId="719324E5">
      <w:pPr>
        <w:ind w:firstLine="411" w:firstLineChars="196"/>
        <w:rPr>
          <w:rFonts w:ascii="宋体" w:hAnsi="宋体"/>
          <w:color w:val="auto"/>
          <w:szCs w:val="21"/>
          <w:highlight w:val="none"/>
        </w:rPr>
      </w:pPr>
      <w:r>
        <w:rPr>
          <w:rFonts w:hint="eastAsia" w:ascii="宋体" w:hAnsi="宋体"/>
          <w:color w:val="auto"/>
          <w:szCs w:val="21"/>
          <w:highlight w:val="none"/>
        </w:rPr>
        <w:t>（7）向采购项目相关人行贿或者提供其他不当利益的；</w:t>
      </w:r>
    </w:p>
    <w:p w14:paraId="04CC0822">
      <w:pPr>
        <w:ind w:firstLine="411" w:firstLineChars="196"/>
        <w:rPr>
          <w:rFonts w:ascii="宋体" w:hAnsi="宋体"/>
          <w:color w:val="auto"/>
          <w:szCs w:val="21"/>
          <w:highlight w:val="none"/>
        </w:rPr>
      </w:pPr>
      <w:r>
        <w:rPr>
          <w:rFonts w:hint="eastAsia" w:ascii="宋体" w:hAnsi="宋体"/>
          <w:color w:val="auto"/>
          <w:szCs w:val="21"/>
          <w:highlight w:val="none"/>
        </w:rPr>
        <w:t>（8）阻碍、抗拒主管部门监督检查的；</w:t>
      </w:r>
    </w:p>
    <w:p w14:paraId="2099566A">
      <w:pPr>
        <w:ind w:firstLine="411" w:firstLineChars="196"/>
        <w:rPr>
          <w:rFonts w:ascii="宋体" w:hAnsi="宋体"/>
          <w:color w:val="auto"/>
          <w:szCs w:val="21"/>
          <w:highlight w:val="none"/>
        </w:rPr>
      </w:pPr>
      <w:r>
        <w:rPr>
          <w:rFonts w:hint="eastAsia" w:ascii="宋体" w:hAnsi="宋体"/>
          <w:color w:val="auto"/>
          <w:szCs w:val="21"/>
          <w:highlight w:val="none"/>
        </w:rPr>
        <w:t>（9）其他违反本条例规定的行为。</w:t>
      </w:r>
    </w:p>
    <w:p w14:paraId="30FB0132">
      <w:pPr>
        <w:ind w:firstLine="411" w:firstLineChars="196"/>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1.2 </w:t>
      </w:r>
      <w:r>
        <w:rPr>
          <w:rFonts w:hint="eastAsia" w:ascii="宋体" w:hAnsi="宋体"/>
          <w:color w:val="auto"/>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40" w:name="_Hlk72440769"/>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或采购人不予退还其交纳的谈判保证金，情节严重的，并由主管部门</w:t>
      </w:r>
      <w:bookmarkEnd w:id="140"/>
      <w:r>
        <w:rPr>
          <w:rFonts w:hint="eastAsia" w:ascii="宋体" w:hAnsi="宋体"/>
          <w:color w:val="auto"/>
          <w:szCs w:val="21"/>
          <w:highlight w:val="none"/>
        </w:rPr>
        <w:t>记入供应商诚信档案，予以通报：</w:t>
      </w:r>
    </w:p>
    <w:p w14:paraId="10B1CA9A">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）投标截止后，撤销投标的；</w:t>
      </w:r>
    </w:p>
    <w:p w14:paraId="39436D4A">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）中标后无正当理由未在规定期限内签订合同的；</w:t>
      </w:r>
    </w:p>
    <w:p w14:paraId="4C5AF1E6">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）将中标项目转让给他人、或者在投标文件中未说明且未经采购人、采购招标机构同意，将中标项目分包给他人的；</w:t>
      </w:r>
    </w:p>
    <w:p w14:paraId="30C227C4">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）拒绝履行合同义务的</w:t>
      </w:r>
      <w:r>
        <w:rPr>
          <w:rFonts w:hint="eastAsia" w:ascii="宋体" w:hAnsi="宋体"/>
          <w:color w:val="auto"/>
          <w:szCs w:val="21"/>
          <w:highlight w:val="none"/>
        </w:rPr>
        <w:t>。</w:t>
      </w:r>
    </w:p>
    <w:bookmarkEnd w:id="124"/>
    <w:p w14:paraId="5030A440">
      <w:pPr>
        <w:pStyle w:val="3"/>
        <w:numPr>
          <w:ilvl w:val="0"/>
          <w:numId w:val="18"/>
        </w:numPr>
        <w:spacing w:before="120" w:beforeLines="50" w:after="120" w:afterLines="50"/>
        <w:ind w:left="562" w:hanging="562"/>
        <w:rPr>
          <w:color w:val="auto"/>
          <w:sz w:val="28"/>
          <w:szCs w:val="28"/>
          <w:highlight w:val="none"/>
        </w:rPr>
      </w:pPr>
      <w:r>
        <w:rPr>
          <w:rFonts w:hint="eastAsia"/>
          <w:color w:val="auto"/>
          <w:sz w:val="28"/>
          <w:szCs w:val="28"/>
          <w:highlight w:val="none"/>
        </w:rPr>
        <w:t>质疑处理</w:t>
      </w:r>
    </w:p>
    <w:p w14:paraId="0E01DADC">
      <w:pPr>
        <w:rPr>
          <w:rFonts w:ascii="黑体" w:hAnsi="宋体" w:eastAsia="黑体"/>
          <w:color w:val="auto"/>
          <w:sz w:val="24"/>
          <w:highlight w:val="none"/>
        </w:rPr>
      </w:pPr>
      <w:r>
        <w:rPr>
          <w:rFonts w:hint="eastAsia" w:ascii="黑体" w:hAnsi="宋体" w:eastAsia="黑体"/>
          <w:color w:val="auto"/>
          <w:sz w:val="24"/>
          <w:highlight w:val="none"/>
        </w:rPr>
        <w:t>52.质疑提出与答复</w:t>
      </w:r>
    </w:p>
    <w:p w14:paraId="4270EB1F">
      <w:pPr>
        <w:rPr>
          <w:rFonts w:ascii="宋体" w:hAnsi="宋体"/>
          <w:color w:val="auto"/>
          <w:szCs w:val="21"/>
          <w:highlight w:val="none"/>
        </w:rPr>
      </w:pPr>
      <w:r>
        <w:rPr>
          <w:rFonts w:hint="eastAsia" w:ascii="宋体" w:hAnsi="宋体"/>
          <w:color w:val="auto"/>
          <w:szCs w:val="21"/>
          <w:highlight w:val="none"/>
        </w:rPr>
        <w:t xml:space="preserve">    52.1提出质疑</w:t>
      </w:r>
    </w:p>
    <w:p w14:paraId="1637FFC8">
      <w:pPr>
        <w:rPr>
          <w:rFonts w:ascii="宋体" w:hAnsi="宋体"/>
          <w:color w:val="auto"/>
          <w:szCs w:val="21"/>
          <w:highlight w:val="none"/>
        </w:rPr>
      </w:pPr>
      <w:r>
        <w:rPr>
          <w:rFonts w:hint="eastAsia" w:ascii="宋体" w:hAnsi="宋体"/>
          <w:color w:val="auto"/>
          <w:szCs w:val="21"/>
          <w:highlight w:val="none"/>
        </w:rPr>
        <w:t xml:space="preserve">    参与政府采购活动的供应商认为自己的权益在采购活动中受到损害的，应当自知道或者应当知道其权益受到损害之日起七个工作日内向采购人、</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以书面形式提出质疑。</w:t>
      </w:r>
    </w:p>
    <w:p w14:paraId="25EB4679">
      <w:pPr>
        <w:rPr>
          <w:rFonts w:ascii="宋体" w:hAnsi="宋体"/>
          <w:color w:val="auto"/>
          <w:szCs w:val="21"/>
          <w:highlight w:val="none"/>
        </w:rPr>
      </w:pPr>
      <w:r>
        <w:rPr>
          <w:rFonts w:hint="eastAsia" w:ascii="宋体" w:hAnsi="宋体"/>
          <w:color w:val="auto"/>
          <w:szCs w:val="21"/>
          <w:highlight w:val="none"/>
        </w:rPr>
        <w:t xml:space="preserve">    52.2</w:t>
      </w:r>
      <w:r>
        <w:rPr>
          <w:rFonts w:ascii="宋体" w:hAnsi="宋体"/>
          <w:color w:val="auto"/>
          <w:szCs w:val="21"/>
          <w:highlight w:val="none"/>
        </w:rPr>
        <w:t>法律依据</w:t>
      </w:r>
    </w:p>
    <w:p w14:paraId="1A11FE36">
      <w:pPr>
        <w:rPr>
          <w:rFonts w:ascii="宋体" w:hAnsi="宋体"/>
          <w:color w:val="auto"/>
          <w:szCs w:val="21"/>
          <w:highlight w:val="none"/>
        </w:rPr>
      </w:pPr>
      <w:r>
        <w:rPr>
          <w:rFonts w:hint="eastAsia" w:ascii="宋体" w:hAnsi="宋体"/>
          <w:color w:val="auto"/>
          <w:szCs w:val="21"/>
          <w:highlight w:val="none"/>
        </w:rPr>
        <w:t xml:space="preserve">    《中华人民共和国政府采购法》、《中华人民共和国政府采购法实施条例》、</w:t>
      </w:r>
      <w:r>
        <w:rPr>
          <w:rFonts w:ascii="宋体" w:hAnsi="宋体"/>
          <w:color w:val="auto"/>
          <w:szCs w:val="21"/>
          <w:highlight w:val="none"/>
        </w:rPr>
        <w:t>《</w:t>
      </w:r>
      <w:r>
        <w:rPr>
          <w:rFonts w:hint="eastAsia" w:ascii="宋体" w:hAnsi="宋体"/>
          <w:color w:val="auto"/>
          <w:szCs w:val="21"/>
          <w:highlight w:val="none"/>
        </w:rPr>
        <w:t>深圳经济特区政府采购</w:t>
      </w:r>
      <w:r>
        <w:rPr>
          <w:rFonts w:ascii="宋体" w:hAnsi="宋体"/>
          <w:color w:val="auto"/>
          <w:szCs w:val="21"/>
          <w:highlight w:val="none"/>
        </w:rPr>
        <w:t>条例</w:t>
      </w:r>
      <w:r>
        <w:rPr>
          <w:rFonts w:hint="eastAsia" w:ascii="宋体" w:hAnsi="宋体"/>
          <w:color w:val="auto"/>
          <w:szCs w:val="21"/>
          <w:highlight w:val="none"/>
        </w:rPr>
        <w:t>》、《深圳经济特区政府采购条例实施细则》、《政府采购质疑和投诉办法》（财政部令第94号）和其他有关法律法规规定。</w:t>
      </w:r>
    </w:p>
    <w:p w14:paraId="22D85E8F">
      <w:pPr>
        <w:rPr>
          <w:rFonts w:ascii="宋体" w:hAnsi="宋体"/>
          <w:color w:val="auto"/>
          <w:szCs w:val="21"/>
          <w:highlight w:val="none"/>
        </w:rPr>
      </w:pPr>
      <w:r>
        <w:rPr>
          <w:rFonts w:hint="eastAsia" w:ascii="宋体" w:hAnsi="宋体"/>
          <w:color w:val="auto"/>
          <w:szCs w:val="21"/>
          <w:highlight w:val="none"/>
        </w:rPr>
        <w:t xml:space="preserve">    52.3质疑条件</w:t>
      </w:r>
    </w:p>
    <w:p w14:paraId="146BDD0E">
      <w:pPr>
        <w:rPr>
          <w:rFonts w:ascii="宋体" w:hAnsi="宋体"/>
          <w:color w:val="auto"/>
          <w:szCs w:val="21"/>
          <w:highlight w:val="none"/>
        </w:rPr>
      </w:pPr>
      <w:r>
        <w:rPr>
          <w:rFonts w:hint="eastAsia" w:ascii="宋体" w:hAnsi="宋体"/>
          <w:color w:val="auto"/>
          <w:szCs w:val="21"/>
          <w:highlight w:val="none"/>
        </w:rPr>
        <w:t xml:space="preserve">    52.3.1提出质疑的供应商应当是参与所质疑项目采购活动的供应商；</w:t>
      </w:r>
      <w:bookmarkStart w:id="141" w:name="_Hlk75374941"/>
      <w:r>
        <w:rPr>
          <w:rFonts w:hint="eastAsia" w:ascii="宋体" w:hAnsi="宋体"/>
          <w:color w:val="auto"/>
          <w:szCs w:val="21"/>
          <w:highlight w:val="none"/>
        </w:rPr>
        <w:t>以联合体形式参与的，质疑应当由组成联合体的所有成员共同提出</w:t>
      </w:r>
      <w:bookmarkEnd w:id="141"/>
      <w:r>
        <w:rPr>
          <w:rFonts w:hint="eastAsia" w:ascii="宋体" w:hAnsi="宋体"/>
          <w:color w:val="auto"/>
          <w:szCs w:val="21"/>
          <w:highlight w:val="none"/>
        </w:rPr>
        <w:t>；</w:t>
      </w:r>
    </w:p>
    <w:p w14:paraId="170BB5A6">
      <w:pPr>
        <w:rPr>
          <w:rFonts w:ascii="宋体" w:hAnsi="宋体"/>
          <w:color w:val="auto"/>
          <w:szCs w:val="21"/>
          <w:highlight w:val="none"/>
        </w:rPr>
      </w:pPr>
      <w:r>
        <w:rPr>
          <w:rFonts w:hint="eastAsia" w:ascii="宋体" w:hAnsi="宋体"/>
          <w:color w:val="auto"/>
          <w:szCs w:val="21"/>
          <w:highlight w:val="none"/>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8494AB9">
      <w:pPr>
        <w:ind w:firstLine="420"/>
        <w:rPr>
          <w:rFonts w:ascii="宋体" w:hAnsi="宋体"/>
          <w:color w:val="auto"/>
          <w:szCs w:val="21"/>
          <w:highlight w:val="none"/>
        </w:rPr>
      </w:pPr>
      <w:r>
        <w:rPr>
          <w:rFonts w:hint="eastAsia" w:ascii="宋体" w:hAnsi="宋体"/>
          <w:color w:val="auto"/>
          <w:szCs w:val="21"/>
          <w:highlight w:val="none"/>
        </w:rPr>
        <w:t>52.3.3应提交书面质疑函，质疑函应当包括以下内容：</w:t>
      </w:r>
      <w:r>
        <w:rPr>
          <w:rFonts w:ascii="宋体" w:hAnsi="宋体"/>
          <w:color w:val="auto"/>
          <w:szCs w:val="21"/>
          <w:highlight w:val="none"/>
        </w:rPr>
        <w:t xml:space="preserve"> </w:t>
      </w:r>
    </w:p>
    <w:p w14:paraId="21078DF0">
      <w:pPr>
        <w:ind w:firstLine="420"/>
        <w:rPr>
          <w:rFonts w:ascii="宋体" w:hAnsi="宋体"/>
          <w:color w:val="auto"/>
          <w:szCs w:val="21"/>
          <w:highlight w:val="none"/>
        </w:rPr>
      </w:pPr>
      <w:r>
        <w:rPr>
          <w:rFonts w:hint="eastAsia" w:ascii="宋体" w:hAnsi="宋体"/>
          <w:color w:val="auto"/>
          <w:szCs w:val="21"/>
          <w:highlight w:val="none"/>
        </w:rPr>
        <w:t>（1）供应商的名称（或者姓名）、地址、邮编、邮箱、联系人及联系电话；</w:t>
      </w:r>
    </w:p>
    <w:p w14:paraId="0269D52A">
      <w:pPr>
        <w:ind w:firstLine="420" w:firstLineChars="200"/>
        <w:rPr>
          <w:rFonts w:ascii="宋体" w:hAnsi="宋体"/>
          <w:color w:val="auto"/>
          <w:szCs w:val="21"/>
          <w:highlight w:val="none"/>
        </w:rPr>
      </w:pPr>
      <w:r>
        <w:rPr>
          <w:rFonts w:hint="eastAsia" w:ascii="宋体" w:hAnsi="宋体"/>
          <w:color w:val="auto"/>
          <w:szCs w:val="21"/>
          <w:highlight w:val="none"/>
        </w:rPr>
        <w:t>（2）质疑项目的名称、编号；</w:t>
      </w:r>
    </w:p>
    <w:p w14:paraId="2D48010E">
      <w:pPr>
        <w:ind w:firstLine="420" w:firstLineChars="200"/>
        <w:rPr>
          <w:rFonts w:ascii="宋体" w:hAnsi="宋体"/>
          <w:color w:val="auto"/>
          <w:szCs w:val="21"/>
          <w:highlight w:val="none"/>
        </w:rPr>
      </w:pPr>
      <w:r>
        <w:rPr>
          <w:rFonts w:hint="eastAsia" w:ascii="宋体" w:hAnsi="宋体"/>
          <w:color w:val="auto"/>
          <w:szCs w:val="21"/>
          <w:highlight w:val="none"/>
        </w:rPr>
        <w:t>（3）具体、明确的质疑对象、质疑事项和质疑请求；</w:t>
      </w:r>
    </w:p>
    <w:p w14:paraId="4B3934E1">
      <w:pPr>
        <w:ind w:firstLine="420" w:firstLineChars="200"/>
        <w:rPr>
          <w:rFonts w:ascii="宋体" w:hAnsi="宋体"/>
          <w:color w:val="auto"/>
          <w:szCs w:val="21"/>
          <w:highlight w:val="none"/>
        </w:rPr>
      </w:pPr>
      <w:r>
        <w:rPr>
          <w:rFonts w:hint="eastAsia" w:ascii="宋体" w:hAnsi="宋体"/>
          <w:color w:val="auto"/>
          <w:szCs w:val="21"/>
          <w:highlight w:val="none"/>
        </w:rPr>
        <w:t>（4）因质疑事项而受损害的权益；</w:t>
      </w:r>
    </w:p>
    <w:p w14:paraId="0D6F2F5E">
      <w:pPr>
        <w:ind w:firstLine="420" w:firstLineChars="200"/>
        <w:rPr>
          <w:rFonts w:ascii="宋体" w:hAnsi="宋体"/>
          <w:color w:val="auto"/>
          <w:szCs w:val="21"/>
          <w:highlight w:val="none"/>
        </w:rPr>
      </w:pPr>
      <w:r>
        <w:rPr>
          <w:rFonts w:hint="eastAsia" w:ascii="宋体" w:hAnsi="宋体"/>
          <w:color w:val="auto"/>
          <w:szCs w:val="21"/>
          <w:highlight w:val="none"/>
        </w:rPr>
        <w:t>（5）事实依据；</w:t>
      </w:r>
    </w:p>
    <w:p w14:paraId="063FF78A">
      <w:pPr>
        <w:ind w:firstLine="420" w:firstLineChars="200"/>
        <w:rPr>
          <w:rFonts w:ascii="宋体" w:hAnsi="宋体"/>
          <w:color w:val="auto"/>
          <w:szCs w:val="21"/>
          <w:highlight w:val="none"/>
        </w:rPr>
      </w:pPr>
      <w:r>
        <w:rPr>
          <w:rFonts w:hint="eastAsia" w:ascii="宋体" w:hAnsi="宋体"/>
          <w:color w:val="auto"/>
          <w:szCs w:val="21"/>
          <w:highlight w:val="none"/>
        </w:rPr>
        <w:t>（6）必要的法律依据；</w:t>
      </w:r>
    </w:p>
    <w:p w14:paraId="1C846B61">
      <w:pPr>
        <w:ind w:firstLine="420" w:firstLineChars="200"/>
        <w:rPr>
          <w:rFonts w:ascii="宋体" w:hAnsi="宋体"/>
          <w:color w:val="auto"/>
          <w:szCs w:val="21"/>
          <w:highlight w:val="none"/>
        </w:rPr>
      </w:pPr>
      <w:r>
        <w:rPr>
          <w:rFonts w:hint="eastAsia" w:ascii="宋体" w:hAnsi="宋体"/>
          <w:color w:val="auto"/>
          <w:szCs w:val="21"/>
          <w:highlight w:val="none"/>
        </w:rPr>
        <w:t>（7）提出质疑的日期。</w:t>
      </w:r>
    </w:p>
    <w:p w14:paraId="605E9FE0">
      <w:pPr>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供应商为自然人的，应当由本人签字；供应商为法人或者其他组织的，应当由法定代表人（负责人），或者其授权代理人签字或者盖章，并加盖公章。</w:t>
      </w:r>
    </w:p>
    <w:p w14:paraId="20BB9EEF">
      <w:pPr>
        <w:ind w:firstLine="420" w:firstLineChars="200"/>
        <w:rPr>
          <w:rFonts w:ascii="宋体" w:hAnsi="宋体"/>
          <w:color w:val="auto"/>
          <w:szCs w:val="21"/>
          <w:highlight w:val="none"/>
        </w:rPr>
      </w:pPr>
      <w:r>
        <w:rPr>
          <w:rFonts w:hint="eastAsia" w:ascii="宋体" w:hAnsi="宋体"/>
          <w:color w:val="auto"/>
          <w:szCs w:val="21"/>
          <w:highlight w:val="none"/>
        </w:rPr>
        <w:t>52.4提交</w:t>
      </w:r>
      <w:r>
        <w:rPr>
          <w:rFonts w:ascii="宋体" w:hAnsi="宋体"/>
          <w:color w:val="auto"/>
          <w:szCs w:val="21"/>
          <w:highlight w:val="none"/>
        </w:rPr>
        <w:t>材料</w:t>
      </w:r>
    </w:p>
    <w:p w14:paraId="0932BE4B">
      <w:pPr>
        <w:ind w:firstLine="420" w:firstLineChars="200"/>
        <w:rPr>
          <w:rFonts w:ascii="宋体" w:hAnsi="宋体"/>
          <w:color w:val="auto"/>
          <w:szCs w:val="21"/>
          <w:highlight w:val="none"/>
        </w:rPr>
      </w:pPr>
      <w:r>
        <w:rPr>
          <w:rFonts w:hint="eastAsia" w:ascii="宋体" w:hAnsi="宋体"/>
          <w:color w:val="auto"/>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3BAA79D2">
      <w:pPr>
        <w:ind w:firstLine="420" w:firstLineChars="200"/>
        <w:rPr>
          <w:rFonts w:ascii="宋体" w:hAnsi="宋体"/>
          <w:color w:val="auto"/>
          <w:szCs w:val="21"/>
          <w:highlight w:val="none"/>
        </w:rPr>
      </w:pPr>
      <w:r>
        <w:rPr>
          <w:rFonts w:hint="eastAsia" w:ascii="宋体" w:hAnsi="宋体"/>
          <w:color w:val="auto"/>
          <w:szCs w:val="21"/>
          <w:highlight w:val="none"/>
        </w:rPr>
        <w:t>供应商可以委托代理人进行质疑。</w:t>
      </w:r>
      <w:r>
        <w:rPr>
          <w:rFonts w:ascii="宋体" w:hAnsi="宋体"/>
          <w:color w:val="auto"/>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211BD0">
      <w:pPr>
        <w:ind w:firstLine="420" w:firstLineChars="200"/>
        <w:rPr>
          <w:rFonts w:ascii="宋体" w:hAnsi="宋体"/>
          <w:color w:val="auto"/>
          <w:szCs w:val="21"/>
          <w:highlight w:val="none"/>
        </w:rPr>
      </w:pPr>
      <w:r>
        <w:rPr>
          <w:rFonts w:hint="eastAsia" w:ascii="宋体" w:hAnsi="宋体"/>
          <w:color w:val="auto"/>
          <w:szCs w:val="21"/>
          <w:highlight w:val="none"/>
        </w:rPr>
        <w:t>52.5收文地点</w:t>
      </w:r>
    </w:p>
    <w:p w14:paraId="3271A026">
      <w:pPr>
        <w:ind w:firstLine="420" w:firstLineChars="200"/>
        <w:rPr>
          <w:rFonts w:ascii="宋体" w:hAnsi="宋体"/>
          <w:b/>
          <w:bCs/>
          <w:color w:val="auto"/>
          <w:szCs w:val="21"/>
          <w:highlight w:val="none"/>
        </w:rPr>
      </w:pPr>
      <w:r>
        <w:rPr>
          <w:rFonts w:hint="eastAsia" w:ascii="宋体" w:hAnsi="宋体"/>
          <w:b/>
          <w:bCs/>
          <w:color w:val="auto"/>
          <w:szCs w:val="21"/>
          <w:highlight w:val="none"/>
        </w:rPr>
        <w:t>地址：深圳市龙建项目管理有限公司（地址：深圳市龙华区龙华街道松和社区龙华大道3698号泽华大厦1206）。</w:t>
      </w:r>
    </w:p>
    <w:p w14:paraId="24B52AF6">
      <w:pPr>
        <w:ind w:firstLine="420" w:firstLineChars="200"/>
        <w:rPr>
          <w:rFonts w:ascii="宋体" w:hAnsi="宋体"/>
          <w:color w:val="auto"/>
          <w:szCs w:val="21"/>
          <w:highlight w:val="none"/>
        </w:rPr>
      </w:pPr>
      <w:r>
        <w:rPr>
          <w:rFonts w:hint="eastAsia" w:ascii="宋体" w:hAnsi="宋体"/>
          <w:color w:val="auto"/>
          <w:szCs w:val="21"/>
          <w:highlight w:val="none"/>
        </w:rPr>
        <w:t>52.6收文办理</w:t>
      </w:r>
      <w:r>
        <w:rPr>
          <w:rFonts w:ascii="宋体" w:hAnsi="宋体"/>
          <w:color w:val="auto"/>
          <w:szCs w:val="21"/>
          <w:highlight w:val="none"/>
        </w:rPr>
        <w:t>程序</w:t>
      </w:r>
    </w:p>
    <w:p w14:paraId="5E725366">
      <w:pPr>
        <w:ind w:firstLine="420" w:firstLineChars="200"/>
        <w:rPr>
          <w:rFonts w:ascii="宋体" w:hAnsi="宋体"/>
          <w:color w:val="auto"/>
          <w:szCs w:val="21"/>
          <w:highlight w:val="none"/>
        </w:rPr>
      </w:pPr>
      <w:r>
        <w:rPr>
          <w:rFonts w:hint="eastAsia" w:ascii="宋体" w:hAnsi="宋体"/>
          <w:color w:val="auto"/>
          <w:szCs w:val="21"/>
          <w:highlight w:val="none"/>
        </w:rPr>
        <w:t>52.6.1供应商提交的质疑符合受理条件的，</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自收到质疑材料之日起即为受理，应当向供应商出具质疑函收文回执并可以要求其递交质疑的法定代表人（负责人）或者授权代理人签署质疑文书送达地址确认书。</w:t>
      </w:r>
    </w:p>
    <w:p w14:paraId="7F12D377">
      <w:pPr>
        <w:ind w:firstLine="420" w:firstLineChars="200"/>
        <w:rPr>
          <w:rFonts w:ascii="仿宋" w:hAnsi="仿宋" w:eastAsia="仿宋"/>
          <w:color w:val="auto"/>
          <w:sz w:val="28"/>
          <w:szCs w:val="28"/>
          <w:highlight w:val="none"/>
        </w:rPr>
      </w:pPr>
      <w:r>
        <w:rPr>
          <w:rFonts w:hint="eastAsia" w:ascii="宋体" w:hAnsi="宋体"/>
          <w:color w:val="auto"/>
          <w:szCs w:val="21"/>
          <w:highlight w:val="none"/>
        </w:rPr>
        <w:t>52.6.2供应商提交的质疑材料不符合质疑条件的，视情况处理：</w:t>
      </w:r>
    </w:p>
    <w:p w14:paraId="02EFDDF2">
      <w:pPr>
        <w:ind w:firstLine="420" w:firstLineChars="200"/>
        <w:rPr>
          <w:rFonts w:ascii="宋体" w:hAnsi="宋体"/>
          <w:color w:val="auto"/>
          <w:szCs w:val="21"/>
          <w:highlight w:val="none"/>
        </w:rPr>
      </w:pPr>
      <w:r>
        <w:rPr>
          <w:rFonts w:hint="eastAsia" w:ascii="宋体" w:hAnsi="宋体"/>
          <w:color w:val="auto"/>
          <w:szCs w:val="21"/>
          <w:highlight w:val="none"/>
        </w:rPr>
        <w:t>供应商提交的质疑材料不全或者未按要求签字或者盖章的，</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应当一次性告知供应商需补正的内容和补正期限。</w:t>
      </w:r>
    </w:p>
    <w:p w14:paraId="1B7448F9">
      <w:pPr>
        <w:ind w:firstLine="420" w:firstLineChars="200"/>
        <w:rPr>
          <w:rFonts w:ascii="宋体" w:hAnsi="宋体"/>
          <w:color w:val="auto"/>
          <w:szCs w:val="21"/>
          <w:highlight w:val="none"/>
        </w:rPr>
      </w:pPr>
      <w:r>
        <w:rPr>
          <w:rFonts w:hint="eastAsia" w:ascii="宋体" w:hAnsi="宋体"/>
          <w:color w:val="auto"/>
          <w:szCs w:val="21"/>
          <w:highlight w:val="none"/>
        </w:rPr>
        <w:t>供应商提交的质疑存在下列情形之一的，不予受理：</w:t>
      </w:r>
    </w:p>
    <w:p w14:paraId="1BBC1C74">
      <w:pPr>
        <w:ind w:firstLine="420" w:firstLineChars="200"/>
        <w:rPr>
          <w:rFonts w:ascii="宋体" w:hAnsi="宋体"/>
          <w:color w:val="auto"/>
          <w:szCs w:val="21"/>
          <w:highlight w:val="none"/>
        </w:rPr>
      </w:pPr>
      <w:r>
        <w:rPr>
          <w:rFonts w:hint="eastAsia" w:ascii="宋体" w:hAnsi="宋体"/>
          <w:color w:val="auto"/>
          <w:szCs w:val="21"/>
          <w:highlight w:val="none"/>
        </w:rPr>
        <w:t>（1）质疑主体不满足要求的；</w:t>
      </w:r>
    </w:p>
    <w:p w14:paraId="665DC816">
      <w:pPr>
        <w:ind w:firstLine="420" w:firstLineChars="200"/>
        <w:rPr>
          <w:rFonts w:ascii="宋体" w:hAnsi="宋体"/>
          <w:color w:val="auto"/>
          <w:szCs w:val="21"/>
          <w:highlight w:val="none"/>
        </w:rPr>
      </w:pPr>
      <w:r>
        <w:rPr>
          <w:rFonts w:hint="eastAsia" w:ascii="宋体" w:hAnsi="宋体"/>
          <w:color w:val="auto"/>
          <w:szCs w:val="21"/>
          <w:highlight w:val="none"/>
        </w:rPr>
        <w:t>（2）供应商自身权益未受到损害的；</w:t>
      </w:r>
    </w:p>
    <w:p w14:paraId="7376A4F8">
      <w:pPr>
        <w:ind w:firstLine="420" w:firstLineChars="200"/>
        <w:rPr>
          <w:rFonts w:ascii="宋体" w:hAnsi="宋体"/>
          <w:color w:val="auto"/>
          <w:szCs w:val="21"/>
          <w:highlight w:val="none"/>
        </w:rPr>
      </w:pPr>
      <w:r>
        <w:rPr>
          <w:rFonts w:hint="eastAsia" w:ascii="宋体" w:hAnsi="宋体"/>
          <w:color w:val="auto"/>
          <w:szCs w:val="21"/>
          <w:highlight w:val="none"/>
        </w:rPr>
        <w:t>（3）供应商未在法定质疑期限内提出质疑的；</w:t>
      </w:r>
    </w:p>
    <w:p w14:paraId="37381AE3">
      <w:pPr>
        <w:ind w:firstLine="420" w:firstLineChars="200"/>
        <w:rPr>
          <w:rFonts w:ascii="宋体" w:hAnsi="宋体"/>
          <w:color w:val="auto"/>
          <w:szCs w:val="21"/>
          <w:highlight w:val="none"/>
        </w:rPr>
      </w:pPr>
      <w:r>
        <w:rPr>
          <w:rFonts w:hint="eastAsia" w:ascii="宋体" w:hAnsi="宋体"/>
          <w:color w:val="auto"/>
          <w:szCs w:val="21"/>
          <w:highlight w:val="none"/>
        </w:rPr>
        <w:t>（4）质疑材料不全或者未按要求签字或者盖章的情况下，要求补正后，逾期未补正或者补正后仍不符合规定的；</w:t>
      </w:r>
    </w:p>
    <w:p w14:paraId="605F4984">
      <w:pPr>
        <w:ind w:firstLine="420" w:firstLineChars="200"/>
        <w:rPr>
          <w:rFonts w:ascii="宋体" w:hAnsi="宋体"/>
          <w:color w:val="auto"/>
          <w:szCs w:val="21"/>
          <w:highlight w:val="none"/>
        </w:rPr>
      </w:pPr>
      <w:r>
        <w:rPr>
          <w:rFonts w:hint="eastAsia" w:ascii="宋体" w:hAnsi="宋体"/>
          <w:color w:val="auto"/>
          <w:szCs w:val="21"/>
          <w:highlight w:val="none"/>
        </w:rPr>
        <w:t>（5）其他不符合受理条件情形的。</w:t>
      </w:r>
    </w:p>
    <w:p w14:paraId="4A26B35D">
      <w:pPr>
        <w:ind w:firstLine="420" w:firstLineChars="200"/>
        <w:rPr>
          <w:rFonts w:ascii="宋体" w:hAnsi="宋体"/>
          <w:color w:val="auto"/>
          <w:szCs w:val="21"/>
          <w:highlight w:val="none"/>
        </w:rPr>
      </w:pPr>
      <w:r>
        <w:rPr>
          <w:rFonts w:hint="eastAsia" w:ascii="宋体" w:hAnsi="宋体"/>
          <w:color w:val="auto"/>
          <w:szCs w:val="21"/>
          <w:highlight w:val="none"/>
        </w:rPr>
        <w:t>质疑事项不予受理的，</w:t>
      </w:r>
      <w:r>
        <w:rPr>
          <w:rFonts w:hint="eastAsia" w:ascii="宋体" w:hAnsi="宋体" w:eastAsia="宋体"/>
          <w:color w:val="auto"/>
          <w:szCs w:val="21"/>
          <w:highlight w:val="none"/>
          <w:lang w:eastAsia="zh-CN"/>
        </w:rPr>
        <w:t>采购代理机构</w:t>
      </w:r>
      <w:r>
        <w:rPr>
          <w:rFonts w:hint="eastAsia" w:ascii="宋体" w:hAnsi="宋体"/>
          <w:color w:val="auto"/>
          <w:szCs w:val="21"/>
          <w:highlight w:val="none"/>
        </w:rPr>
        <w:t>应当向供应商出具不符合质疑条件告知书。</w:t>
      </w:r>
    </w:p>
    <w:p w14:paraId="3B4F66F1">
      <w:pPr>
        <w:rPr>
          <w:rFonts w:ascii="宋体" w:hAnsi="宋体"/>
          <w:color w:val="auto"/>
          <w:szCs w:val="21"/>
          <w:highlight w:val="none"/>
        </w:rPr>
      </w:pPr>
      <w:r>
        <w:rPr>
          <w:rFonts w:hint="eastAsia" w:ascii="宋体" w:hAnsi="宋体"/>
          <w:color w:val="auto"/>
          <w:szCs w:val="21"/>
          <w:highlight w:val="none"/>
        </w:rPr>
        <w:t xml:space="preserve">    52.7质疑答复时限</w:t>
      </w:r>
    </w:p>
    <w:p w14:paraId="2198D8DD">
      <w:pPr>
        <w:rPr>
          <w:rFonts w:ascii="宋体" w:hAnsi="宋体"/>
          <w:color w:val="auto"/>
          <w:szCs w:val="21"/>
          <w:highlight w:val="none"/>
        </w:rPr>
      </w:pPr>
      <w:r>
        <w:rPr>
          <w:rFonts w:hint="eastAsia" w:ascii="宋体" w:hAnsi="宋体"/>
          <w:color w:val="auto"/>
          <w:szCs w:val="21"/>
          <w:highlight w:val="none"/>
        </w:rPr>
        <w:t xml:space="preserve">    自收文之日起七个工作日内。</w:t>
      </w:r>
    </w:p>
    <w:p w14:paraId="370EC15A">
      <w:pPr>
        <w:rPr>
          <w:rFonts w:ascii="宋体" w:hAnsi="宋体"/>
          <w:color w:val="auto"/>
          <w:szCs w:val="21"/>
          <w:highlight w:val="none"/>
        </w:rPr>
      </w:pPr>
      <w:r>
        <w:rPr>
          <w:rFonts w:hint="eastAsia" w:ascii="宋体" w:hAnsi="宋体"/>
          <w:color w:val="auto"/>
          <w:szCs w:val="21"/>
          <w:highlight w:val="none"/>
        </w:rPr>
        <w:t xml:space="preserve">    52.8投诉</w:t>
      </w:r>
    </w:p>
    <w:p w14:paraId="0F0C631B">
      <w:pPr>
        <w:rPr>
          <w:rFonts w:ascii="宋体" w:hAnsi="宋体"/>
          <w:color w:val="auto"/>
          <w:szCs w:val="21"/>
          <w:highlight w:val="none"/>
        </w:rPr>
      </w:pPr>
      <w:r>
        <w:rPr>
          <w:rFonts w:hint="eastAsia" w:ascii="宋体" w:hAnsi="宋体"/>
          <w:color w:val="auto"/>
          <w:szCs w:val="21"/>
          <w:highlight w:val="none"/>
        </w:rPr>
        <w:t xml:space="preserve">    对质疑答复不满意或者未在规定时间内答复的，提出质疑的供应商可以在答复期满后15个工作日内向本项目预算主管单位投诉。</w:t>
      </w:r>
    </w:p>
    <w:p w14:paraId="55D55790">
      <w:pPr>
        <w:rPr>
          <w:rFonts w:ascii="黑体" w:hAnsi="宋体" w:eastAsia="黑体"/>
          <w:color w:val="auto"/>
          <w:sz w:val="24"/>
          <w:highlight w:val="none"/>
        </w:rPr>
      </w:pPr>
      <w:r>
        <w:rPr>
          <w:rFonts w:hint="eastAsia" w:ascii="黑体" w:hAnsi="宋体" w:eastAsia="黑体"/>
          <w:color w:val="auto"/>
          <w:sz w:val="24"/>
          <w:highlight w:val="none"/>
        </w:rPr>
        <w:t>53. 质疑后续处理</w:t>
      </w:r>
    </w:p>
    <w:p w14:paraId="015864C3">
      <w:pPr>
        <w:rPr>
          <w:rFonts w:ascii="宋体" w:hAnsi="宋体"/>
          <w:color w:val="auto"/>
          <w:szCs w:val="21"/>
          <w:highlight w:val="none"/>
        </w:rPr>
      </w:pPr>
      <w:r>
        <w:rPr>
          <w:rFonts w:hint="eastAsia" w:ascii="宋体" w:hAnsi="宋体"/>
          <w:color w:val="auto"/>
          <w:szCs w:val="21"/>
          <w:highlight w:val="none"/>
        </w:rPr>
        <w:t xml:space="preserve">    53.1供应商质疑不成立，或者成立但未对中标、成交结果构成影响的，继续开展采购活动。</w:t>
      </w:r>
    </w:p>
    <w:p w14:paraId="4D631D9E">
      <w:pPr>
        <w:jc w:val="center"/>
        <w:rPr>
          <w:color w:val="auto"/>
          <w:highlight w:val="none"/>
        </w:rPr>
      </w:pPr>
      <w:r>
        <w:rPr>
          <w:rFonts w:hint="eastAsia" w:ascii="宋体" w:hAnsi="宋体"/>
          <w:color w:val="auto"/>
          <w:szCs w:val="21"/>
          <w:highlight w:val="none"/>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5475265">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END ----</w:t>
      </w:r>
      <w:bookmarkEnd w:id="88"/>
    </w:p>
    <w:p w14:paraId="67BC8C31">
      <w:pPr>
        <w:pStyle w:val="7"/>
        <w:spacing w:line="246" w:lineRule="auto"/>
      </w:pPr>
    </w:p>
    <w:sectPr>
      <w:pgSz w:w="11906" w:h="16839"/>
      <w:pgMar w:top="1431" w:right="1081" w:bottom="708"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289F2"/>
    <w:multiLevelType w:val="singleLevel"/>
    <w:tmpl w:val="8D3289F2"/>
    <w:lvl w:ilvl="0" w:tentative="0">
      <w:start w:val="1"/>
      <w:numFmt w:val="decimal"/>
      <w:lvlText w:val="(%1)"/>
      <w:lvlJc w:val="left"/>
      <w:pPr>
        <w:ind w:left="425" w:hanging="425"/>
      </w:pPr>
      <w:rPr>
        <w:rFonts w:hint="default"/>
      </w:rPr>
    </w:lvl>
  </w:abstractNum>
  <w:abstractNum w:abstractNumId="1">
    <w:nsid w:val="906ECDD4"/>
    <w:multiLevelType w:val="singleLevel"/>
    <w:tmpl w:val="906ECDD4"/>
    <w:lvl w:ilvl="0" w:tentative="0">
      <w:start w:val="1"/>
      <w:numFmt w:val="decimal"/>
      <w:lvlText w:val="%1."/>
      <w:lvlJc w:val="left"/>
      <w:pPr>
        <w:ind w:left="425" w:hanging="425"/>
      </w:pPr>
      <w:rPr>
        <w:rFonts w:hint="default"/>
      </w:rPr>
    </w:lvl>
  </w:abstractNum>
  <w:abstractNum w:abstractNumId="2">
    <w:nsid w:val="9153AABF"/>
    <w:multiLevelType w:val="singleLevel"/>
    <w:tmpl w:val="9153AABF"/>
    <w:lvl w:ilvl="0" w:tentative="0">
      <w:start w:val="1"/>
      <w:numFmt w:val="decimal"/>
      <w:lvlText w:val="(%1)"/>
      <w:lvlJc w:val="left"/>
      <w:pPr>
        <w:ind w:left="425" w:hanging="425"/>
      </w:pPr>
      <w:rPr>
        <w:rFonts w:hint="default"/>
      </w:rPr>
    </w:lvl>
  </w:abstractNum>
  <w:abstractNum w:abstractNumId="3">
    <w:nsid w:val="B609221C"/>
    <w:multiLevelType w:val="singleLevel"/>
    <w:tmpl w:val="B609221C"/>
    <w:lvl w:ilvl="0" w:tentative="0">
      <w:start w:val="1"/>
      <w:numFmt w:val="decimal"/>
      <w:suff w:val="nothing"/>
      <w:lvlText w:val="%1、"/>
      <w:lvlJc w:val="left"/>
    </w:lvl>
  </w:abstractNum>
  <w:abstractNum w:abstractNumId="4">
    <w:nsid w:val="B9358C2E"/>
    <w:multiLevelType w:val="singleLevel"/>
    <w:tmpl w:val="B9358C2E"/>
    <w:lvl w:ilvl="0" w:tentative="0">
      <w:start w:val="2"/>
      <w:numFmt w:val="decimal"/>
      <w:suff w:val="nothing"/>
      <w:lvlText w:val="%1、"/>
      <w:lvlJc w:val="left"/>
    </w:lvl>
  </w:abstractNum>
  <w:abstractNum w:abstractNumId="5">
    <w:nsid w:val="C621AB74"/>
    <w:multiLevelType w:val="singleLevel"/>
    <w:tmpl w:val="C621AB74"/>
    <w:lvl w:ilvl="0" w:tentative="0">
      <w:start w:val="1"/>
      <w:numFmt w:val="decimal"/>
      <w:lvlText w:val="(%1)"/>
      <w:lvlJc w:val="left"/>
      <w:pPr>
        <w:ind w:left="425" w:hanging="425"/>
      </w:pPr>
      <w:rPr>
        <w:rFonts w:hint="default"/>
      </w:rPr>
    </w:lvl>
  </w:abstractNum>
  <w:abstractNum w:abstractNumId="6">
    <w:nsid w:val="CF665B76"/>
    <w:multiLevelType w:val="singleLevel"/>
    <w:tmpl w:val="CF665B76"/>
    <w:lvl w:ilvl="0" w:tentative="0">
      <w:start w:val="1"/>
      <w:numFmt w:val="decimal"/>
      <w:lvlText w:val="(%1)"/>
      <w:lvlJc w:val="left"/>
      <w:pPr>
        <w:ind w:left="425" w:hanging="425"/>
      </w:pPr>
      <w:rPr>
        <w:rFonts w:hint="default" w:ascii="宋体" w:hAnsi="宋体" w:eastAsia="宋体" w:cs="宋体"/>
      </w:rPr>
    </w:lvl>
  </w:abstractNum>
  <w:abstractNum w:abstractNumId="7">
    <w:nsid w:val="DBD5886C"/>
    <w:multiLevelType w:val="singleLevel"/>
    <w:tmpl w:val="DBD5886C"/>
    <w:lvl w:ilvl="0" w:tentative="0">
      <w:start w:val="8"/>
      <w:numFmt w:val="chineseCounting"/>
      <w:suff w:val="nothing"/>
      <w:lvlText w:val="%1、"/>
      <w:lvlJc w:val="left"/>
      <w:rPr>
        <w:rFonts w:hint="eastAsia"/>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90F6948"/>
    <w:multiLevelType w:val="singleLevel"/>
    <w:tmpl w:val="190F6948"/>
    <w:lvl w:ilvl="0" w:tentative="0">
      <w:start w:val="1"/>
      <w:numFmt w:val="decimal"/>
      <w:lvlText w:val="%1."/>
      <w:lvlJc w:val="left"/>
      <w:pPr>
        <w:ind w:left="425" w:hanging="425"/>
      </w:pPr>
      <w:rPr>
        <w:rFonts w:hint="default"/>
      </w:rPr>
    </w:lvl>
  </w:abstractNum>
  <w:abstractNum w:abstractNumId="10">
    <w:nsid w:val="2456D74B"/>
    <w:multiLevelType w:val="singleLevel"/>
    <w:tmpl w:val="2456D74B"/>
    <w:lvl w:ilvl="0" w:tentative="0">
      <w:start w:val="1"/>
      <w:numFmt w:val="chineseCounting"/>
      <w:suff w:val="nothing"/>
      <w:lvlText w:val="（%1）"/>
      <w:lvlJc w:val="left"/>
      <w:pPr>
        <w:ind w:left="210"/>
      </w:pPr>
      <w:rPr>
        <w:rFonts w:hint="eastAsia"/>
      </w:rPr>
    </w:lvl>
  </w:abstractNum>
  <w:abstractNum w:abstractNumId="11">
    <w:nsid w:val="2ADC34C8"/>
    <w:multiLevelType w:val="singleLevel"/>
    <w:tmpl w:val="2ADC34C8"/>
    <w:lvl w:ilvl="0" w:tentative="0">
      <w:start w:val="1"/>
      <w:numFmt w:val="decimal"/>
      <w:lvlText w:val="%1."/>
      <w:lvlJc w:val="left"/>
      <w:pPr>
        <w:ind w:left="425" w:hanging="425"/>
      </w:pPr>
      <w:rPr>
        <w:rFonts w:hint="default"/>
      </w:r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57F9348"/>
    <w:multiLevelType w:val="singleLevel"/>
    <w:tmpl w:val="357F9348"/>
    <w:lvl w:ilvl="0" w:tentative="0">
      <w:start w:val="1"/>
      <w:numFmt w:val="decimal"/>
      <w:lvlText w:val="(%1)"/>
      <w:lvlJc w:val="left"/>
      <w:pPr>
        <w:ind w:left="425" w:hanging="425"/>
      </w:pPr>
      <w:rPr>
        <w:rFonts w:hint="default"/>
      </w:rPr>
    </w:lvl>
  </w:abstractNum>
  <w:abstractNum w:abstractNumId="14">
    <w:nsid w:val="3CC6A4D9"/>
    <w:multiLevelType w:val="singleLevel"/>
    <w:tmpl w:val="3CC6A4D9"/>
    <w:lvl w:ilvl="0" w:tentative="0">
      <w:start w:val="1"/>
      <w:numFmt w:val="decimal"/>
      <w:lvlText w:val="(%1)"/>
      <w:lvlJc w:val="left"/>
      <w:pPr>
        <w:ind w:left="425" w:hanging="425"/>
      </w:pPr>
      <w:rPr>
        <w:rFonts w:hint="default"/>
      </w:rPr>
    </w:lvl>
  </w:abstractNum>
  <w:abstractNum w:abstractNumId="15">
    <w:nsid w:val="64726EAC"/>
    <w:multiLevelType w:val="singleLevel"/>
    <w:tmpl w:val="64726EAC"/>
    <w:lvl w:ilvl="0" w:tentative="0">
      <w:start w:val="1"/>
      <w:numFmt w:val="decimal"/>
      <w:lvlText w:val="(%1)"/>
      <w:lvlJc w:val="left"/>
      <w:pPr>
        <w:ind w:left="425" w:hanging="425"/>
      </w:pPr>
      <w:rPr>
        <w:rFonts w:hint="default" w:ascii="宋体" w:hAnsi="宋体" w:eastAsia="宋体" w:cs="宋体"/>
      </w:rPr>
    </w:lvl>
  </w:abstractNum>
  <w:abstractNum w:abstractNumId="16">
    <w:nsid w:val="6F98CB6B"/>
    <w:multiLevelType w:val="singleLevel"/>
    <w:tmpl w:val="6F98CB6B"/>
    <w:lvl w:ilvl="0" w:tentative="0">
      <w:start w:val="1"/>
      <w:numFmt w:val="decimal"/>
      <w:lvlText w:val="(%1)"/>
      <w:lvlJc w:val="left"/>
      <w:pPr>
        <w:ind w:left="425" w:hanging="425"/>
      </w:pPr>
      <w:rPr>
        <w:rFonts w:hint="default"/>
      </w:rPr>
    </w:lvl>
  </w:abstractNum>
  <w:abstractNum w:abstractNumId="17">
    <w:nsid w:val="70C8ECE4"/>
    <w:multiLevelType w:val="singleLevel"/>
    <w:tmpl w:val="70C8ECE4"/>
    <w:lvl w:ilvl="0" w:tentative="0">
      <w:start w:val="1"/>
      <w:numFmt w:val="chineseCounting"/>
      <w:suff w:val="nothing"/>
      <w:lvlText w:val="（%1）"/>
      <w:lvlJc w:val="left"/>
      <w:rPr>
        <w:rFonts w:hint="eastAsia"/>
      </w:rPr>
    </w:lvl>
  </w:abstractNum>
  <w:num w:numId="1">
    <w:abstractNumId w:val="16"/>
  </w:num>
  <w:num w:numId="2">
    <w:abstractNumId w:val="0"/>
  </w:num>
  <w:num w:numId="3">
    <w:abstractNumId w:val="5"/>
  </w:num>
  <w:num w:numId="4">
    <w:abstractNumId w:val="13"/>
  </w:num>
  <w:num w:numId="5">
    <w:abstractNumId w:val="15"/>
  </w:num>
  <w:num w:numId="6">
    <w:abstractNumId w:val="6"/>
  </w:num>
  <w:num w:numId="7">
    <w:abstractNumId w:val="14"/>
  </w:num>
  <w:num w:numId="8">
    <w:abstractNumId w:val="2"/>
  </w:num>
  <w:num w:numId="9">
    <w:abstractNumId w:val="3"/>
  </w:num>
  <w:num w:numId="10">
    <w:abstractNumId w:val="11"/>
  </w:num>
  <w:num w:numId="11">
    <w:abstractNumId w:val="17"/>
  </w:num>
  <w:num w:numId="12">
    <w:abstractNumId w:val="10"/>
  </w:num>
  <w:num w:numId="13">
    <w:abstractNumId w:val="1"/>
  </w:num>
  <w:num w:numId="14">
    <w:abstractNumId w:val="9"/>
  </w:num>
  <w:num w:numId="15">
    <w:abstractNumId w:val="7"/>
  </w:num>
  <w:num w:numId="16">
    <w:abstractNumId w:val="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0B02A4D"/>
    <w:rsid w:val="014E6B16"/>
    <w:rsid w:val="02162A55"/>
    <w:rsid w:val="02EA7E22"/>
    <w:rsid w:val="04403406"/>
    <w:rsid w:val="04B21229"/>
    <w:rsid w:val="063E5129"/>
    <w:rsid w:val="06DF5EC5"/>
    <w:rsid w:val="07245D64"/>
    <w:rsid w:val="074526C1"/>
    <w:rsid w:val="079B5FAE"/>
    <w:rsid w:val="081115DE"/>
    <w:rsid w:val="08996B89"/>
    <w:rsid w:val="09334A53"/>
    <w:rsid w:val="09573101"/>
    <w:rsid w:val="095C7342"/>
    <w:rsid w:val="0BA74F00"/>
    <w:rsid w:val="0BC953CA"/>
    <w:rsid w:val="0BEA0714"/>
    <w:rsid w:val="0D533015"/>
    <w:rsid w:val="0D80380B"/>
    <w:rsid w:val="0DA25EC6"/>
    <w:rsid w:val="0DB52EF3"/>
    <w:rsid w:val="0DE53484"/>
    <w:rsid w:val="0E5403E7"/>
    <w:rsid w:val="0F761110"/>
    <w:rsid w:val="0FF04DBA"/>
    <w:rsid w:val="12B02A58"/>
    <w:rsid w:val="136C6D60"/>
    <w:rsid w:val="139A4266"/>
    <w:rsid w:val="13EB044B"/>
    <w:rsid w:val="143C4803"/>
    <w:rsid w:val="14731B14"/>
    <w:rsid w:val="14F2535D"/>
    <w:rsid w:val="155F13E6"/>
    <w:rsid w:val="17C74238"/>
    <w:rsid w:val="17E73D56"/>
    <w:rsid w:val="184F656C"/>
    <w:rsid w:val="19023E8D"/>
    <w:rsid w:val="190B7784"/>
    <w:rsid w:val="19866520"/>
    <w:rsid w:val="1A036BC4"/>
    <w:rsid w:val="1A1B7B2F"/>
    <w:rsid w:val="1A2B1034"/>
    <w:rsid w:val="1ADA3EE1"/>
    <w:rsid w:val="1BC1062B"/>
    <w:rsid w:val="1BFB1448"/>
    <w:rsid w:val="1D530E0B"/>
    <w:rsid w:val="1DCF63A9"/>
    <w:rsid w:val="1E9B1C91"/>
    <w:rsid w:val="1FDD5CD2"/>
    <w:rsid w:val="205E5639"/>
    <w:rsid w:val="20C3486E"/>
    <w:rsid w:val="216C24A0"/>
    <w:rsid w:val="21AA0883"/>
    <w:rsid w:val="21B669C8"/>
    <w:rsid w:val="22344F97"/>
    <w:rsid w:val="225B7147"/>
    <w:rsid w:val="22B01945"/>
    <w:rsid w:val="22F55D30"/>
    <w:rsid w:val="23CC5641"/>
    <w:rsid w:val="243453DC"/>
    <w:rsid w:val="248301BC"/>
    <w:rsid w:val="258F31AD"/>
    <w:rsid w:val="25AD4FD4"/>
    <w:rsid w:val="26703FF6"/>
    <w:rsid w:val="26B86DD7"/>
    <w:rsid w:val="27B51892"/>
    <w:rsid w:val="27D03788"/>
    <w:rsid w:val="288E47E5"/>
    <w:rsid w:val="2A1119BB"/>
    <w:rsid w:val="2A3F419A"/>
    <w:rsid w:val="2B11748A"/>
    <w:rsid w:val="2BA37570"/>
    <w:rsid w:val="2BEA0B91"/>
    <w:rsid w:val="2E5867E6"/>
    <w:rsid w:val="2E871461"/>
    <w:rsid w:val="2F09154A"/>
    <w:rsid w:val="2F3F461A"/>
    <w:rsid w:val="2F624086"/>
    <w:rsid w:val="2F7161E5"/>
    <w:rsid w:val="2FB61A34"/>
    <w:rsid w:val="2FBE480E"/>
    <w:rsid w:val="303536DC"/>
    <w:rsid w:val="3180084C"/>
    <w:rsid w:val="329B4BE5"/>
    <w:rsid w:val="33036367"/>
    <w:rsid w:val="33C8726D"/>
    <w:rsid w:val="342509B8"/>
    <w:rsid w:val="346C4AEA"/>
    <w:rsid w:val="34F23E45"/>
    <w:rsid w:val="35315926"/>
    <w:rsid w:val="358603B0"/>
    <w:rsid w:val="364E4D99"/>
    <w:rsid w:val="366459D9"/>
    <w:rsid w:val="37361358"/>
    <w:rsid w:val="377D133D"/>
    <w:rsid w:val="37B117F2"/>
    <w:rsid w:val="38A54B9F"/>
    <w:rsid w:val="3B2017EA"/>
    <w:rsid w:val="3CC85928"/>
    <w:rsid w:val="3D20286A"/>
    <w:rsid w:val="3D4606BF"/>
    <w:rsid w:val="3FBE33C4"/>
    <w:rsid w:val="3FC84E1E"/>
    <w:rsid w:val="3FDF324F"/>
    <w:rsid w:val="404F3252"/>
    <w:rsid w:val="416A3B94"/>
    <w:rsid w:val="41D342F0"/>
    <w:rsid w:val="41F552E0"/>
    <w:rsid w:val="42957651"/>
    <w:rsid w:val="42CF46D7"/>
    <w:rsid w:val="42D8759B"/>
    <w:rsid w:val="436421C1"/>
    <w:rsid w:val="43F96FFF"/>
    <w:rsid w:val="443D4EF8"/>
    <w:rsid w:val="44862689"/>
    <w:rsid w:val="448A2C01"/>
    <w:rsid w:val="45263F15"/>
    <w:rsid w:val="45D31BB3"/>
    <w:rsid w:val="463F5002"/>
    <w:rsid w:val="468C0D6B"/>
    <w:rsid w:val="47573C81"/>
    <w:rsid w:val="47EC192A"/>
    <w:rsid w:val="48AC0CCE"/>
    <w:rsid w:val="48EC3D42"/>
    <w:rsid w:val="495A7A3C"/>
    <w:rsid w:val="497B5C39"/>
    <w:rsid w:val="49964D27"/>
    <w:rsid w:val="4A2246C7"/>
    <w:rsid w:val="4AFC2E3C"/>
    <w:rsid w:val="4AFE3E0E"/>
    <w:rsid w:val="4AFF39A7"/>
    <w:rsid w:val="4B842487"/>
    <w:rsid w:val="4CBA1D61"/>
    <w:rsid w:val="4D8F1698"/>
    <w:rsid w:val="4DAA338D"/>
    <w:rsid w:val="4DCF2397"/>
    <w:rsid w:val="4F2F4086"/>
    <w:rsid w:val="4F627BC2"/>
    <w:rsid w:val="4FD04D00"/>
    <w:rsid w:val="4FF66D32"/>
    <w:rsid w:val="50670FCE"/>
    <w:rsid w:val="50EA390B"/>
    <w:rsid w:val="51B92927"/>
    <w:rsid w:val="51D830B6"/>
    <w:rsid w:val="51E47D4C"/>
    <w:rsid w:val="51E756B8"/>
    <w:rsid w:val="534A2815"/>
    <w:rsid w:val="54A405EC"/>
    <w:rsid w:val="55CF31A2"/>
    <w:rsid w:val="564F7A5E"/>
    <w:rsid w:val="568562DE"/>
    <w:rsid w:val="56FB4F70"/>
    <w:rsid w:val="572C3104"/>
    <w:rsid w:val="57650C47"/>
    <w:rsid w:val="58BE6B05"/>
    <w:rsid w:val="58F23CDF"/>
    <w:rsid w:val="599807F7"/>
    <w:rsid w:val="5AA955EF"/>
    <w:rsid w:val="5BE27B0C"/>
    <w:rsid w:val="5CFF1E9B"/>
    <w:rsid w:val="5D080FA7"/>
    <w:rsid w:val="5DFB49C4"/>
    <w:rsid w:val="5E543EED"/>
    <w:rsid w:val="5F223880"/>
    <w:rsid w:val="5FF20941"/>
    <w:rsid w:val="60E904B9"/>
    <w:rsid w:val="61BB4F75"/>
    <w:rsid w:val="62073157"/>
    <w:rsid w:val="628726BA"/>
    <w:rsid w:val="62AB4343"/>
    <w:rsid w:val="634220CD"/>
    <w:rsid w:val="6415023F"/>
    <w:rsid w:val="64D93249"/>
    <w:rsid w:val="64EC6C5D"/>
    <w:rsid w:val="65063A90"/>
    <w:rsid w:val="657F1725"/>
    <w:rsid w:val="65F37960"/>
    <w:rsid w:val="662E5648"/>
    <w:rsid w:val="665C787B"/>
    <w:rsid w:val="667F5909"/>
    <w:rsid w:val="67A1303C"/>
    <w:rsid w:val="6A0C4664"/>
    <w:rsid w:val="6B19231D"/>
    <w:rsid w:val="6B5B755B"/>
    <w:rsid w:val="6C0407D9"/>
    <w:rsid w:val="6D126A3D"/>
    <w:rsid w:val="6D3723B5"/>
    <w:rsid w:val="6D4B1CBB"/>
    <w:rsid w:val="6D5910F7"/>
    <w:rsid w:val="6D8C417D"/>
    <w:rsid w:val="6DC76BA1"/>
    <w:rsid w:val="6F427DA3"/>
    <w:rsid w:val="6F5C41B3"/>
    <w:rsid w:val="72D141F3"/>
    <w:rsid w:val="72E67F6A"/>
    <w:rsid w:val="72FE7D92"/>
    <w:rsid w:val="747E2A34"/>
    <w:rsid w:val="74DA16B3"/>
    <w:rsid w:val="74EE6F9F"/>
    <w:rsid w:val="750930C8"/>
    <w:rsid w:val="7523160A"/>
    <w:rsid w:val="753D1713"/>
    <w:rsid w:val="755C1499"/>
    <w:rsid w:val="76A3267F"/>
    <w:rsid w:val="78890777"/>
    <w:rsid w:val="7A844611"/>
    <w:rsid w:val="7AEE08CD"/>
    <w:rsid w:val="7BD82241"/>
    <w:rsid w:val="7BEB03D0"/>
    <w:rsid w:val="7CE6437A"/>
    <w:rsid w:val="7CF624BE"/>
    <w:rsid w:val="7D943A85"/>
    <w:rsid w:val="7E874E53"/>
    <w:rsid w:val="7EAF5FEF"/>
    <w:rsid w:val="7F1C42C1"/>
    <w:rsid w:val="7FCF130A"/>
    <w:rsid w:val="7FEC33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4"/>
    <w:next w:val="5"/>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ascii="Times New Roman" w:hAnsi="Times New Roman"/>
      <w:szCs w:val="20"/>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annotation text"/>
    <w:basedOn w:val="1"/>
    <w:unhideWhenUsed/>
    <w:qFormat/>
    <w:uiPriority w:val="99"/>
    <w:pPr>
      <w:jc w:val="left"/>
    </w:pPr>
  </w:style>
  <w:style w:type="paragraph" w:styleId="9">
    <w:name w:val="Body Text 2"/>
    <w:basedOn w:val="1"/>
    <w:qFormat/>
    <w:uiPriority w:val="0"/>
    <w:pPr>
      <w:spacing w:line="360" w:lineRule="auto"/>
    </w:pPr>
    <w:rPr>
      <w:sz w:val="24"/>
    </w:rPr>
  </w:style>
  <w:style w:type="paragraph" w:styleId="10">
    <w:name w:val="Normal (Web)"/>
    <w:basedOn w:val="1"/>
    <w:qFormat/>
    <w:uiPriority w:val="99"/>
    <w:rPr>
      <w:rFonts w:ascii="Times New Roman" w:hAnsi="Times New Roman"/>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styleId="18">
    <w:name w:val="List Paragraph"/>
    <w:basedOn w:val="1"/>
    <w:qFormat/>
    <w:uiPriority w:val="34"/>
    <w:pPr>
      <w:ind w:firstLine="420" w:firstLineChars="200"/>
    </w:pPr>
  </w:style>
  <w:style w:type="table" w:customStyle="1" w:styleId="19">
    <w:name w:val="网格型1"/>
    <w:basedOn w:val="11"/>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3998</Words>
  <Characters>4206</Characters>
  <TotalTime>4</TotalTime>
  <ScaleCrop>false</ScaleCrop>
  <LinksUpToDate>false</LinksUpToDate>
  <CharactersWithSpaces>4233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2023-05-31T11:17:00Z</dcterms:created>
  <dc:creator>WANG</dc:creator>
  <cp:lastModifiedBy>探索者</cp:lastModifiedBy>
  <dcterms:modified xsi:type="dcterms:W3CDTF">2024-12-26T08:28:09Z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2024-07-10T19:51:33Z</vt:filetime>
  </property>
  <property fmtid="{D5CDD505-2E9C-101B-9397-08002B2CF9AE}" pid="4" name="KSOProductBuildVer">
    <vt:lpwstr>2052-12.1.0.19302</vt:lpwstr>
  </property>
  <property fmtid="{D5CDD505-2E9C-101B-9397-08002B2CF9AE}" pid="5" name="ICV">
    <vt:lpwstr>47BDC875E0914328817F7E6E94BC253A_12</vt:lpwstr>
  </property>
  <property fmtid="{D5CDD505-2E9C-101B-9397-08002B2CF9AE}" pid="6" name="KSOTemplateDocerSaveRecord">
    <vt:lpwstr>eyJoZGlkIjoiMWVlYzZjOTIzOGNkZjE4ZjM3YjY1Y2VhMjU4MzYyNjQiLCJ1c2VySWQiOiI3MDc0MzE2NjcifQ==</vt:lpwstr>
  </property>
</Properties>
</file>