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rFonts w:hint="default" w:eastAsiaTheme="minorEastAsia"/>
          <w:b/>
          <w:bCs/>
          <w:sz w:val="40"/>
          <w:szCs w:val="48"/>
          <w:lang w:val="en-US" w:eastAsia="zh-CN"/>
        </w:rPr>
      </w:pPr>
      <w:r>
        <w:rPr>
          <w:rFonts w:hint="eastAsia"/>
          <w:b/>
          <w:bCs/>
          <w:sz w:val="40"/>
          <w:szCs w:val="48"/>
          <w:lang w:val="en-US" w:eastAsia="zh-CN"/>
        </w:rPr>
        <w:t>建筑物业招租信息表</w:t>
      </w:r>
    </w:p>
    <w:tbl>
      <w:tblPr>
        <w:tblStyle w:val="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2981"/>
        <w:gridCol w:w="2409"/>
        <w:gridCol w:w="2310"/>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7D25F36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shd w:val="clear" w:color="auto" w:fill="auto"/>
            <w:vAlign w:val="top"/>
          </w:tcPr>
          <w:p w14:paraId="347918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资产现状</w:t>
            </w:r>
          </w:p>
        </w:tc>
        <w:tc>
          <w:tcPr>
            <w:tcW w:w="2981" w:type="dxa"/>
            <w:shd w:val="clear" w:color="auto" w:fill="auto"/>
            <w:vAlign w:val="top"/>
          </w:tcPr>
          <w:p w14:paraId="7BD2F86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未租</w:t>
            </w:r>
          </w:p>
        </w:tc>
        <w:tc>
          <w:tcPr>
            <w:tcW w:w="2409" w:type="dxa"/>
            <w:shd w:val="clear" w:color="auto" w:fill="auto"/>
            <w:vAlign w:val="top"/>
          </w:tcPr>
          <w:p w14:paraId="55B0A368">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地址</w:t>
            </w:r>
          </w:p>
        </w:tc>
        <w:tc>
          <w:tcPr>
            <w:tcW w:w="2310" w:type="dxa"/>
            <w:shd w:val="clear" w:color="auto" w:fill="auto"/>
            <w:vAlign w:val="top"/>
          </w:tcPr>
          <w:p w14:paraId="693B8EF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0" w:edGrp="everyone"/>
            <w:r>
              <w:rPr>
                <w:rFonts w:hint="eastAsia" w:ascii="微软雅黑" w:hAnsi="微软雅黑" w:eastAsia="微软雅黑" w:cs="微软雅黑"/>
                <w:color w:val="auto"/>
                <w:sz w:val="20"/>
                <w:szCs w:val="20"/>
                <w:highlight w:val="none"/>
                <w:vertAlign w:val="baseline"/>
                <w:lang w:val="en-US" w:eastAsia="zh-CN"/>
              </w:rPr>
              <w:t>深圳园博园（</w:t>
            </w:r>
            <w:r>
              <w:rPr>
                <w:rFonts w:hint="eastAsia" w:ascii="微软雅黑" w:hAnsi="微软雅黑" w:eastAsia="微软雅黑" w:cs="微软雅黑"/>
                <w:sz w:val="20"/>
                <w:szCs w:val="20"/>
                <w:highlight w:val="none"/>
                <w:lang w:val="en-US" w:eastAsia="zh-CN"/>
              </w:rPr>
              <w:t>武之魂</w:t>
            </w:r>
            <w:r>
              <w:rPr>
                <w:rFonts w:hint="eastAsia" w:ascii="微软雅黑" w:hAnsi="微软雅黑" w:eastAsia="微软雅黑" w:cs="微软雅黑"/>
                <w:color w:val="auto"/>
                <w:sz w:val="20"/>
                <w:szCs w:val="20"/>
                <w:highlight w:val="none"/>
                <w:vertAlign w:val="baseline"/>
                <w:lang w:val="en-US" w:eastAsia="zh-CN"/>
              </w:rPr>
              <w:t>）</w:t>
            </w:r>
            <w:permEnd w:id="0"/>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shd w:val="clear" w:color="auto" w:fill="auto"/>
            <w:vAlign w:val="top"/>
          </w:tcPr>
          <w:p w14:paraId="62D104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面积/数量</w:t>
            </w:r>
          </w:p>
        </w:tc>
        <w:tc>
          <w:tcPr>
            <w:tcW w:w="2981" w:type="dxa"/>
            <w:shd w:val="clear" w:color="auto" w:fill="auto"/>
            <w:vAlign w:val="top"/>
          </w:tcPr>
          <w:p w14:paraId="2503E72B">
            <w:pPr>
              <w:keepNext w:val="0"/>
              <w:keepLines w:val="0"/>
              <w:widowControl/>
              <w:suppressLineNumbers w:val="0"/>
              <w:jc w:val="left"/>
              <w:rPr>
                <w:rFonts w:hint="eastAsia" w:ascii="微软雅黑" w:hAnsi="微软雅黑" w:eastAsia="微软雅黑" w:cs="微软雅黑"/>
                <w:color w:val="auto"/>
                <w:kern w:val="2"/>
                <w:sz w:val="20"/>
                <w:szCs w:val="20"/>
                <w:highlight w:val="none"/>
                <w:vertAlign w:val="baseline"/>
                <w:lang w:val="en-US" w:eastAsia="zh-CN" w:bidi="ar-SA"/>
              </w:rPr>
            </w:pPr>
            <w:permStart w:id="1" w:edGrp="everyone"/>
            <w:r>
              <w:rPr>
                <w:rFonts w:hint="eastAsia" w:ascii="微软雅黑" w:hAnsi="微软雅黑" w:eastAsia="微软雅黑" w:cs="微软雅黑"/>
                <w:color w:val="0000FF"/>
                <w:sz w:val="20"/>
                <w:szCs w:val="20"/>
                <w:highlight w:val="none"/>
              </w:rPr>
              <w:t>计租面积</w:t>
            </w:r>
            <w:r>
              <w:rPr>
                <w:rFonts w:hint="eastAsia" w:ascii="微软雅黑" w:hAnsi="微软雅黑" w:eastAsia="微软雅黑" w:cs="微软雅黑"/>
                <w:color w:val="0000FF"/>
                <w:sz w:val="20"/>
                <w:szCs w:val="20"/>
                <w:highlight w:val="none"/>
                <w:lang w:val="en-US" w:eastAsia="zh-CN"/>
              </w:rPr>
              <w:t>75.15</w:t>
            </w:r>
            <w:r>
              <w:rPr>
                <w:rFonts w:hint="eastAsia" w:ascii="微软雅黑" w:hAnsi="微软雅黑" w:eastAsia="微软雅黑" w:cs="微软雅黑"/>
                <w:color w:val="0000FF"/>
                <w:sz w:val="20"/>
                <w:szCs w:val="20"/>
                <w:highlight w:val="none"/>
              </w:rPr>
              <w:t>㎡：建筑面积</w:t>
            </w:r>
            <w:r>
              <w:rPr>
                <w:rFonts w:hint="eastAsia" w:ascii="微软雅黑" w:hAnsi="微软雅黑" w:eastAsia="微软雅黑" w:cs="微软雅黑"/>
                <w:color w:val="0000FF"/>
                <w:sz w:val="20"/>
                <w:szCs w:val="20"/>
                <w:highlight w:val="none"/>
                <w:lang w:val="en-US" w:eastAsia="zh-CN"/>
              </w:rPr>
              <w:t>40.15</w:t>
            </w:r>
            <w:r>
              <w:rPr>
                <w:rFonts w:hint="eastAsia" w:ascii="微软雅黑" w:hAnsi="微软雅黑" w:eastAsia="微软雅黑" w:cs="微软雅黑"/>
                <w:color w:val="0000FF"/>
                <w:sz w:val="20"/>
                <w:szCs w:val="20"/>
                <w:highlight w:val="none"/>
              </w:rPr>
              <w:t>㎡，室外面积</w:t>
            </w:r>
            <w:r>
              <w:rPr>
                <w:rFonts w:hint="eastAsia" w:ascii="微软雅黑" w:hAnsi="微软雅黑" w:eastAsia="微软雅黑" w:cs="微软雅黑"/>
                <w:color w:val="0000FF"/>
                <w:sz w:val="20"/>
                <w:szCs w:val="20"/>
                <w:highlight w:val="none"/>
                <w:lang w:val="en-US" w:eastAsia="zh-CN"/>
              </w:rPr>
              <w:t>35</w:t>
            </w:r>
            <w:r>
              <w:rPr>
                <w:rFonts w:hint="eastAsia" w:ascii="微软雅黑" w:hAnsi="微软雅黑" w:eastAsia="微软雅黑" w:cs="微软雅黑"/>
                <w:color w:val="0000FF"/>
                <w:sz w:val="20"/>
                <w:szCs w:val="20"/>
                <w:highlight w:val="none"/>
              </w:rPr>
              <w:t>㎡（含外摆面积</w:t>
            </w:r>
            <w:r>
              <w:rPr>
                <w:rFonts w:hint="eastAsia" w:ascii="微软雅黑" w:hAnsi="微软雅黑" w:eastAsia="微软雅黑" w:cs="微软雅黑"/>
                <w:color w:val="0000FF"/>
                <w:sz w:val="20"/>
                <w:szCs w:val="20"/>
                <w:highlight w:val="none"/>
                <w:lang w:val="en-US" w:eastAsia="zh-CN"/>
              </w:rPr>
              <w:t>35</w:t>
            </w:r>
            <w:r>
              <w:rPr>
                <w:rFonts w:hint="eastAsia" w:ascii="微软雅黑" w:hAnsi="微软雅黑" w:eastAsia="微软雅黑" w:cs="微软雅黑"/>
                <w:color w:val="0000FF"/>
                <w:sz w:val="20"/>
                <w:szCs w:val="20"/>
                <w:highlight w:val="none"/>
              </w:rPr>
              <w:t>㎡）</w:t>
            </w:r>
            <w:permEnd w:id="1"/>
          </w:p>
        </w:tc>
        <w:tc>
          <w:tcPr>
            <w:tcW w:w="2409" w:type="dxa"/>
            <w:shd w:val="clear" w:color="auto" w:fill="auto"/>
            <w:vAlign w:val="top"/>
          </w:tcPr>
          <w:p w14:paraId="7B038FA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权属情况</w:t>
            </w:r>
          </w:p>
        </w:tc>
        <w:tc>
          <w:tcPr>
            <w:tcW w:w="2310" w:type="dxa"/>
            <w:shd w:val="clear" w:color="auto" w:fill="auto"/>
            <w:vAlign w:val="top"/>
          </w:tcPr>
          <w:p w14:paraId="403A858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0" w:type="dxa"/>
            <w:shd w:val="clear" w:color="auto" w:fill="auto"/>
            <w:vAlign w:val="top"/>
          </w:tcPr>
          <w:p w14:paraId="12B45C91">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资产性质</w:t>
            </w:r>
          </w:p>
        </w:tc>
        <w:tc>
          <w:tcPr>
            <w:tcW w:w="2981" w:type="dxa"/>
            <w:shd w:val="clear" w:color="auto" w:fill="auto"/>
            <w:vAlign w:val="top"/>
          </w:tcPr>
          <w:p w14:paraId="289EDB82">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其它</w:t>
            </w:r>
            <w:r>
              <w:rPr>
                <w:rFonts w:hint="eastAsia" w:ascii="微软雅黑" w:hAnsi="微软雅黑" w:eastAsia="微软雅黑" w:cs="微软雅黑"/>
                <w:i w:val="0"/>
                <w:iCs w:val="0"/>
                <w:caps w:val="0"/>
                <w:color w:val="auto"/>
                <w:spacing w:val="0"/>
                <w:sz w:val="20"/>
                <w:szCs w:val="20"/>
                <w:highlight w:val="none"/>
                <w:shd w:val="clear" w:fill="FFFFFF"/>
              </w:rPr>
              <w:t>类</w:t>
            </w:r>
            <w:bookmarkStart w:id="0" w:name="_GoBack"/>
            <w:bookmarkEnd w:id="0"/>
          </w:p>
        </w:tc>
        <w:tc>
          <w:tcPr>
            <w:tcW w:w="2409" w:type="dxa"/>
            <w:shd w:val="clear" w:color="auto" w:fill="auto"/>
            <w:vAlign w:val="top"/>
          </w:tcPr>
          <w:p w14:paraId="1ACE3786">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是否涉及优先承租权</w:t>
            </w:r>
          </w:p>
        </w:tc>
        <w:tc>
          <w:tcPr>
            <w:tcW w:w="2310" w:type="dxa"/>
            <w:shd w:val="clear" w:color="auto" w:fill="auto"/>
            <w:vAlign w:val="top"/>
          </w:tcPr>
          <w:p w14:paraId="68BC679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2C3B5EBE">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招租信息</w:t>
            </w:r>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tcPr>
          <w:p w14:paraId="69964DA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租赁期限</w:t>
            </w:r>
          </w:p>
        </w:tc>
        <w:tc>
          <w:tcPr>
            <w:tcW w:w="2981" w:type="dxa"/>
          </w:tcPr>
          <w:p w14:paraId="1081FAAA">
            <w:pPr>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permStart w:id="2" w:edGrp="everyone"/>
            <w:r>
              <w:rPr>
                <w:rFonts w:hint="eastAsia" w:ascii="微软雅黑" w:hAnsi="微软雅黑" w:eastAsia="微软雅黑" w:cs="微软雅黑"/>
                <w:color w:val="auto"/>
                <w:sz w:val="20"/>
                <w:szCs w:val="20"/>
                <w:highlight w:val="none"/>
                <w:vertAlign w:val="baseline"/>
                <w:lang w:val="en-US" w:eastAsia="zh-CN"/>
              </w:rPr>
              <w:t>2年</w:t>
            </w:r>
            <w:permEnd w:id="2"/>
          </w:p>
        </w:tc>
        <w:tc>
          <w:tcPr>
            <w:tcW w:w="2409" w:type="dxa"/>
          </w:tcPr>
          <w:p w14:paraId="5178E7E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免租期</w:t>
            </w:r>
          </w:p>
        </w:tc>
        <w:tc>
          <w:tcPr>
            <w:tcW w:w="2310" w:type="dxa"/>
          </w:tcPr>
          <w:p w14:paraId="1465043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030" w:type="dxa"/>
          </w:tcPr>
          <w:p w14:paraId="59C2ED90">
            <w:pPr>
              <w:spacing w:line="240" w:lineRule="auto"/>
              <w:rPr>
                <w:rFonts w:hint="eastAsia" w:ascii="微软雅黑" w:hAnsi="微软雅黑" w:eastAsia="微软雅黑" w:cs="微软雅黑"/>
                <w:color w:val="auto"/>
                <w:sz w:val="20"/>
                <w:szCs w:val="20"/>
                <w:highlight w:val="none"/>
                <w:vertAlign w:val="baseline"/>
                <w:lang w:val="en-US" w:eastAsia="zh-CN"/>
              </w:rPr>
            </w:pPr>
            <w:permStart w:id="3" w:edGrp="everyone" w:colFirst="3" w:colLast="3"/>
            <w:r>
              <w:rPr>
                <w:rFonts w:hint="eastAsia" w:ascii="微软雅黑" w:hAnsi="微软雅黑" w:eastAsia="微软雅黑" w:cs="微软雅黑"/>
                <w:color w:val="auto"/>
                <w:sz w:val="20"/>
                <w:szCs w:val="20"/>
                <w:highlight w:val="none"/>
                <w:vertAlign w:val="baseline"/>
                <w:lang w:val="en-US" w:eastAsia="zh-CN"/>
              </w:rPr>
              <w:t>合同签订期限</w:t>
            </w:r>
          </w:p>
        </w:tc>
        <w:tc>
          <w:tcPr>
            <w:tcW w:w="2981" w:type="dxa"/>
          </w:tcPr>
          <w:p w14:paraId="493D792D">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《公开招租结果通知书》发出后10个工作日</w:t>
            </w:r>
          </w:p>
        </w:tc>
        <w:tc>
          <w:tcPr>
            <w:tcW w:w="2409" w:type="dxa"/>
          </w:tcPr>
          <w:p w14:paraId="0611DAB9">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招租底价及递增</w:t>
            </w:r>
          </w:p>
          <w:p w14:paraId="1E5AB23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(租金</w:t>
            </w:r>
            <w:r>
              <w:rPr>
                <w:rFonts w:hint="eastAsia" w:ascii="微软雅黑" w:hAnsi="微软雅黑" w:eastAsia="微软雅黑" w:cs="微软雅黑"/>
                <w:sz w:val="20"/>
                <w:szCs w:val="20"/>
                <w:highlight w:val="none"/>
                <w:lang w:val="en-US" w:eastAsia="zh-CN"/>
              </w:rPr>
              <w:t>含日常基础养护</w:t>
            </w:r>
            <w:r>
              <w:rPr>
                <w:rFonts w:hint="eastAsia" w:ascii="微软雅黑" w:hAnsi="微软雅黑" w:eastAsia="微软雅黑" w:cs="微软雅黑"/>
                <w:color w:val="auto"/>
                <w:sz w:val="20"/>
                <w:szCs w:val="20"/>
                <w:highlight w:val="none"/>
                <w:vertAlign w:val="baseline"/>
                <w:lang w:val="en-US" w:eastAsia="zh-CN"/>
              </w:rPr>
              <w:t>)</w:t>
            </w:r>
          </w:p>
        </w:tc>
        <w:tc>
          <w:tcPr>
            <w:tcW w:w="2310" w:type="dxa"/>
          </w:tcPr>
          <w:p w14:paraId="64AADCE3">
            <w:pPr>
              <w:keepNext w:val="0"/>
              <w:keepLines w:val="0"/>
              <w:widowControl/>
              <w:suppressLineNumbers w:val="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z w:val="20"/>
                <w:szCs w:val="20"/>
                <w:highlight w:val="none"/>
                <w:lang w:val="en-US" w:eastAsia="zh-CN"/>
              </w:rPr>
              <w:t>2774.45</w:t>
            </w:r>
            <w:r>
              <w:rPr>
                <w:rFonts w:hint="eastAsia" w:ascii="微软雅黑" w:hAnsi="微软雅黑" w:eastAsia="微软雅黑" w:cs="微软雅黑"/>
                <w:color w:val="auto"/>
                <w:sz w:val="20"/>
                <w:szCs w:val="20"/>
                <w:highlight w:val="none"/>
                <w:vertAlign w:val="baseline"/>
                <w:lang w:val="en-US" w:eastAsia="zh-CN"/>
              </w:rPr>
              <w:t>元/月</w:t>
            </w:r>
          </w:p>
        </w:tc>
      </w:tr>
      <w:permEnd w:id="3"/>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030" w:type="dxa"/>
          </w:tcPr>
          <w:p w14:paraId="7B104E04">
            <w:pPr>
              <w:spacing w:line="240" w:lineRule="auto"/>
              <w:rPr>
                <w:rFonts w:hint="eastAsia" w:ascii="微软雅黑" w:hAnsi="微软雅黑" w:eastAsia="微软雅黑" w:cs="微软雅黑"/>
                <w:color w:val="auto"/>
                <w:sz w:val="20"/>
                <w:szCs w:val="20"/>
                <w:highlight w:val="none"/>
                <w:vertAlign w:val="baseline"/>
                <w:lang w:val="en-US" w:eastAsia="zh-CN"/>
              </w:rPr>
            </w:pPr>
            <w:permStart w:id="4" w:edGrp="everyone" w:colFirst="3" w:colLast="3"/>
            <w:r>
              <w:rPr>
                <w:rFonts w:hint="eastAsia" w:ascii="微软雅黑" w:hAnsi="微软雅黑" w:eastAsia="微软雅黑" w:cs="微软雅黑"/>
                <w:color w:val="auto"/>
                <w:sz w:val="20"/>
                <w:szCs w:val="20"/>
                <w:highlight w:val="none"/>
                <w:vertAlign w:val="baseline"/>
                <w:lang w:val="en-US" w:eastAsia="zh-CN"/>
              </w:rPr>
              <w:t>租金支付方式</w:t>
            </w:r>
          </w:p>
        </w:tc>
        <w:tc>
          <w:tcPr>
            <w:tcW w:w="2981" w:type="dxa"/>
          </w:tcPr>
          <w:p w14:paraId="565D8E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银行转账，月付（每月5日前以银行转账方式支付当月租金）</w:t>
            </w:r>
          </w:p>
        </w:tc>
        <w:tc>
          <w:tcPr>
            <w:tcW w:w="2409" w:type="dxa"/>
          </w:tcPr>
          <w:p w14:paraId="42E417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资产用途限定</w:t>
            </w:r>
          </w:p>
        </w:tc>
        <w:tc>
          <w:tcPr>
            <w:tcW w:w="2310" w:type="dxa"/>
          </w:tcPr>
          <w:p w14:paraId="7D96D16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其它（休闲饮品类）</w:t>
            </w:r>
          </w:p>
        </w:tc>
      </w:tr>
      <w:permEnd w:id="4"/>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1" w:type="dxa"/>
            <w:gridSpan w:val="2"/>
          </w:tcPr>
          <w:p w14:paraId="1E69FB61">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阳光租赁平台交易保证金</w:t>
            </w:r>
          </w:p>
        </w:tc>
        <w:tc>
          <w:tcPr>
            <w:tcW w:w="4719" w:type="dxa"/>
            <w:gridSpan w:val="2"/>
            <w:shd w:val="clear" w:color="auto" w:fill="auto"/>
            <w:vAlign w:val="top"/>
          </w:tcPr>
          <w:p w14:paraId="17809B5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5" w:edGrp="everyone"/>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color w:val="auto"/>
                <w:kern w:val="2"/>
                <w:sz w:val="20"/>
                <w:szCs w:val="20"/>
                <w:highlight w:val="none"/>
                <w:vertAlign w:val="baseline"/>
                <w:lang w:val="en-US" w:eastAsia="zh-CN" w:bidi="ar-SA"/>
              </w:rPr>
              <w:t>,000元</w:t>
            </w:r>
            <w:permEnd w:id="5"/>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1" w:type="dxa"/>
            <w:gridSpan w:val="2"/>
          </w:tcPr>
          <w:p w14:paraId="352AE0FF">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收款信息</w:t>
            </w:r>
          </w:p>
        </w:tc>
        <w:tc>
          <w:tcPr>
            <w:tcW w:w="4719" w:type="dxa"/>
            <w:gridSpan w:val="2"/>
            <w:shd w:val="clear" w:color="auto" w:fill="auto"/>
            <w:vAlign w:val="top"/>
          </w:tcPr>
          <w:p w14:paraId="1DF4A7E9">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rPr>
              <w:t>请有意向的潜在承租方登录阳光租赁平台，根据平台操作指引选择有意向的招租项目进行报名和缴纳招租保证金（阳光租赁平台地址：https://trade.szggzy.com/ggzy/center/#/login）</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1" w:type="dxa"/>
            <w:gridSpan w:val="2"/>
          </w:tcPr>
          <w:p w14:paraId="4C2319D3">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交易保证金缴纳截至时间</w:t>
            </w:r>
          </w:p>
        </w:tc>
        <w:tc>
          <w:tcPr>
            <w:tcW w:w="4719" w:type="dxa"/>
            <w:gridSpan w:val="2"/>
            <w:shd w:val="clear" w:color="auto" w:fill="auto"/>
            <w:vAlign w:val="top"/>
          </w:tcPr>
          <w:p w14:paraId="7011B599">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
        </w:tc>
      </w:tr>
      <w:tr w14:paraId="749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tcPr>
          <w:p w14:paraId="049086F4">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项目服务及承租范围</w:t>
            </w:r>
          </w:p>
        </w:tc>
        <w:tc>
          <w:tcPr>
            <w:tcW w:w="7700" w:type="dxa"/>
            <w:gridSpan w:val="3"/>
          </w:tcPr>
          <w:p w14:paraId="472739C4">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permStart w:id="6" w:edGrp="everyone"/>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一</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color w:val="auto"/>
                <w:sz w:val="20"/>
                <w:szCs w:val="20"/>
                <w:highlight w:val="none"/>
                <w:vertAlign w:val="baseline"/>
                <w:lang w:val="en-US" w:eastAsia="zh-CN"/>
              </w:rPr>
              <w:t>承租方需将承租场地打造为</w:t>
            </w:r>
            <w:r>
              <w:rPr>
                <w:rFonts w:hint="eastAsia" w:ascii="微软雅黑" w:hAnsi="微软雅黑" w:eastAsia="微软雅黑" w:cs="微软雅黑"/>
                <w:color w:val="0000FF"/>
                <w:sz w:val="20"/>
                <w:szCs w:val="20"/>
                <w:highlight w:val="none"/>
                <w:vertAlign w:val="baseline"/>
                <w:lang w:val="en-US" w:eastAsia="zh-CN"/>
              </w:rPr>
              <w:t>休闲饮品类</w:t>
            </w:r>
            <w:r>
              <w:rPr>
                <w:rFonts w:hint="eastAsia" w:ascii="微软雅黑" w:hAnsi="微软雅黑" w:eastAsia="微软雅黑" w:cs="微软雅黑"/>
                <w:color w:val="auto"/>
                <w:sz w:val="20"/>
                <w:szCs w:val="20"/>
                <w:highlight w:val="none"/>
                <w:vertAlign w:val="baseline"/>
                <w:lang w:val="en-US" w:eastAsia="zh-CN"/>
              </w:rPr>
              <w:t>空间；</w:t>
            </w:r>
          </w:p>
          <w:p w14:paraId="3DB334CE">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w:t>
            </w:r>
            <w:r>
              <w:rPr>
                <w:rFonts w:hint="eastAsia" w:ascii="微软雅黑" w:hAnsi="微软雅黑" w:eastAsia="微软雅黑" w:cs="微软雅黑"/>
                <w:color w:val="auto"/>
                <w:sz w:val="20"/>
                <w:szCs w:val="20"/>
                <w:highlight w:val="none"/>
                <w:vertAlign w:val="baseline"/>
                <w:lang w:val="en-US" w:eastAsia="zh-CN"/>
              </w:rPr>
              <w:t>承租方可在承租的空间内为游客提供</w:t>
            </w:r>
            <w:r>
              <w:rPr>
                <w:rFonts w:hint="eastAsia" w:ascii="微软雅黑" w:hAnsi="微软雅黑" w:eastAsia="微软雅黑" w:cs="微软雅黑"/>
                <w:color w:val="0000FF"/>
                <w:sz w:val="20"/>
                <w:szCs w:val="20"/>
                <w:highlight w:val="none"/>
                <w:vertAlign w:val="baseline"/>
                <w:lang w:val="en-US" w:eastAsia="zh-CN"/>
              </w:rPr>
              <w:t>奶茶</w:t>
            </w:r>
            <w:r>
              <w:rPr>
                <w:rFonts w:hint="eastAsia" w:ascii="微软雅黑" w:hAnsi="微软雅黑" w:eastAsia="微软雅黑" w:cs="微软雅黑"/>
                <w:color w:val="auto"/>
                <w:sz w:val="20"/>
                <w:szCs w:val="20"/>
                <w:highlight w:val="none"/>
                <w:vertAlign w:val="baseline"/>
                <w:lang w:val="en-US" w:eastAsia="zh-CN"/>
              </w:rPr>
              <w:t>等饮品服务；</w:t>
            </w:r>
          </w:p>
          <w:p w14:paraId="25486CF8">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（三）</w:t>
            </w:r>
            <w:r>
              <w:rPr>
                <w:rFonts w:hint="eastAsia" w:ascii="微软雅黑" w:hAnsi="微软雅黑" w:eastAsia="微软雅黑" w:cs="微软雅黑"/>
                <w:i w:val="0"/>
                <w:iCs w:val="0"/>
                <w:caps w:val="0"/>
                <w:color w:val="auto"/>
                <w:spacing w:val="0"/>
                <w:sz w:val="20"/>
                <w:szCs w:val="20"/>
                <w:highlight w:val="none"/>
                <w:shd w:val="clear" w:fill="FFFFFF"/>
              </w:rPr>
              <w:t>承租方需自行配套设置相应的休闲</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配套</w:t>
            </w:r>
            <w:r>
              <w:rPr>
                <w:rFonts w:hint="eastAsia" w:ascii="微软雅黑" w:hAnsi="微软雅黑" w:eastAsia="微软雅黑" w:cs="微软雅黑"/>
                <w:i w:val="0"/>
                <w:iCs w:val="0"/>
                <w:caps w:val="0"/>
                <w:color w:val="auto"/>
                <w:spacing w:val="0"/>
                <w:sz w:val="20"/>
                <w:szCs w:val="20"/>
                <w:highlight w:val="none"/>
                <w:shd w:val="clear" w:fill="FFFFFF"/>
              </w:rPr>
              <w:t>等设施，配套附属设施需确保安全且外观新颖，与公园环境景观相协调，相关配套方案需经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审核认可</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8A14B67">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四）</w:t>
            </w:r>
            <w:r>
              <w:rPr>
                <w:rFonts w:hint="eastAsia" w:ascii="微软雅黑" w:hAnsi="微软雅黑" w:eastAsia="微软雅黑" w:cs="微软雅黑"/>
                <w:color w:val="auto"/>
                <w:sz w:val="20"/>
                <w:szCs w:val="20"/>
                <w:highlight w:val="none"/>
                <w:vertAlign w:val="baseline"/>
                <w:lang w:val="en-US" w:eastAsia="zh-CN"/>
              </w:rPr>
              <w:t>承租方不得经营造成场地环境污染或者伤害游客人身的商品，或有污染及其他法律法规不允许经营的项目；</w:t>
            </w:r>
            <w:permEnd w:id="6"/>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tcPr>
          <w:p w14:paraId="2332685F">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履约条件</w:t>
            </w:r>
          </w:p>
        </w:tc>
        <w:tc>
          <w:tcPr>
            <w:tcW w:w="7700" w:type="dxa"/>
            <w:gridSpan w:val="3"/>
          </w:tcPr>
          <w:p w14:paraId="0269DADA">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permStart w:id="7" w:edGrp="everyone"/>
            <w:r>
              <w:rPr>
                <w:rFonts w:hint="eastAsia" w:ascii="微软雅黑" w:hAnsi="微软雅黑" w:eastAsia="微软雅黑" w:cs="微软雅黑"/>
                <w:i w:val="0"/>
                <w:iCs w:val="0"/>
                <w:caps w:val="0"/>
                <w:color w:val="auto"/>
                <w:spacing w:val="0"/>
                <w:sz w:val="20"/>
                <w:szCs w:val="20"/>
                <w:highlight w:val="none"/>
                <w:shd w:val="clear" w:fill="FFFFFF"/>
                <w:lang w:val="en-US" w:eastAsia="zh-CN"/>
              </w:rPr>
              <w:t>（一）基本要求：在其承租范围内提供符合国家</w:t>
            </w:r>
            <w:r>
              <w:rPr>
                <w:rFonts w:hint="eastAsia" w:ascii="微软雅黑" w:hAnsi="微软雅黑" w:eastAsia="微软雅黑" w:cs="微软雅黑"/>
                <w:i w:val="0"/>
                <w:iCs w:val="0"/>
                <w:caps w:val="0"/>
                <w:color w:val="auto"/>
                <w:spacing w:val="0"/>
                <w:sz w:val="20"/>
                <w:szCs w:val="20"/>
                <w:highlight w:val="none"/>
                <w:shd w:val="clear" w:fill="FFFFFF"/>
              </w:rPr>
              <w:t>质量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标准及食品安全卫生许可标准的饮品及周边配套服务；并按招租方要求须提供合法合规、符合公园主题、高品质的文化活动。</w:t>
            </w:r>
          </w:p>
          <w:permEnd w:id="7"/>
          <w:p w14:paraId="6E5553C8">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承租方应按招租方移交时的现状接收物业，除房屋主体结构外，需要进一步进行修缮或开展二次装修工程的，均由承租方负责(包括相关费用的支出)，承租方自行开展的室内二次装修工程需经招租方相关部门审批。</w:t>
            </w:r>
          </w:p>
          <w:p w14:paraId="54E33F26">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三）公益文化活动不低于2场/年(每场参与人数不得低于30人)，单次活动时间不低于1小时，公益内容：包括但不限于展览、市集、音乐会、儿童音乐剧、读书会、露天电影等，每次活动举办前承租方需制定详细活动方案报招租方审批报备，经招租方审核同意后实施。</w:t>
            </w:r>
          </w:p>
          <w:p w14:paraId="477055B0">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四）</w:t>
            </w:r>
            <w:r>
              <w:rPr>
                <w:rFonts w:hint="eastAsia" w:ascii="微软雅黑" w:hAnsi="微软雅黑" w:eastAsia="微软雅黑" w:cs="微软雅黑"/>
                <w:i w:val="0"/>
                <w:iCs w:val="0"/>
                <w:caps w:val="0"/>
                <w:color w:val="auto"/>
                <w:spacing w:val="0"/>
                <w:sz w:val="20"/>
                <w:szCs w:val="20"/>
                <w:highlight w:val="none"/>
                <w:shd w:val="clear" w:fill="FFFFFF"/>
              </w:rPr>
              <w:t>履约要求：</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i w:val="0"/>
                <w:iCs w:val="0"/>
                <w:caps w:val="0"/>
                <w:color w:val="auto"/>
                <w:spacing w:val="0"/>
                <w:sz w:val="20"/>
                <w:szCs w:val="20"/>
                <w:highlight w:val="none"/>
                <w:shd w:val="clear" w:fill="FFFFFF"/>
              </w:rPr>
              <w:t>风险提示：服务期限内，</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有权根据自身</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经营管理</w:t>
            </w:r>
            <w:r>
              <w:rPr>
                <w:rFonts w:hint="eastAsia" w:ascii="微软雅黑" w:hAnsi="微软雅黑" w:eastAsia="微软雅黑" w:cs="微软雅黑"/>
                <w:i w:val="0"/>
                <w:iCs w:val="0"/>
                <w:caps w:val="0"/>
                <w:color w:val="auto"/>
                <w:spacing w:val="0"/>
                <w:sz w:val="20"/>
                <w:szCs w:val="20"/>
                <w:highlight w:val="none"/>
                <w:shd w:val="clear" w:fill="FFFFFF"/>
              </w:rPr>
              <w:t>需要，自主决定在公园内新增投放同类经营服务项目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及多经点位的投放</w:t>
            </w:r>
            <w:r>
              <w:rPr>
                <w:rFonts w:hint="eastAsia" w:ascii="微软雅黑" w:hAnsi="微软雅黑" w:eastAsia="微软雅黑" w:cs="微软雅黑"/>
                <w:i w:val="0"/>
                <w:iCs w:val="0"/>
                <w:caps w:val="0"/>
                <w:color w:val="auto"/>
                <w:spacing w:val="0"/>
                <w:sz w:val="20"/>
                <w:szCs w:val="20"/>
                <w:highlight w:val="none"/>
                <w:shd w:val="clear" w:fill="FFFFFF"/>
              </w:rPr>
              <w:t>，承租方应充分了解并承担其中可能存在的经营亏损风险</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A4D6E5E">
            <w:pPr>
              <w:numPr>
                <w:ilvl w:val="-1"/>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2、</w:t>
            </w:r>
            <w:r>
              <w:rPr>
                <w:rFonts w:hint="eastAsia" w:ascii="微软雅黑" w:hAnsi="微软雅黑" w:eastAsia="微软雅黑" w:cs="微软雅黑"/>
                <w:i w:val="0"/>
                <w:iCs w:val="0"/>
                <w:caps w:val="0"/>
                <w:color w:val="auto"/>
                <w:spacing w:val="0"/>
                <w:sz w:val="20"/>
                <w:szCs w:val="20"/>
                <w:highlight w:val="none"/>
                <w:shd w:val="clear" w:fill="FFFFFF"/>
              </w:rPr>
              <w:t>承租方承担水电接驳及运营期间所需的一切费用。</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3、</w:t>
            </w:r>
            <w:r>
              <w:rPr>
                <w:rFonts w:hint="eastAsia" w:ascii="微软雅黑" w:hAnsi="微软雅黑" w:eastAsia="微软雅黑" w:cs="微软雅黑"/>
                <w:i w:val="0"/>
                <w:iCs w:val="0"/>
                <w:caps w:val="0"/>
                <w:color w:val="auto"/>
                <w:spacing w:val="0"/>
                <w:sz w:val="20"/>
                <w:szCs w:val="20"/>
                <w:highlight w:val="none"/>
                <w:shd w:val="clear" w:fill="FFFFFF"/>
              </w:rPr>
              <w:t>承租方应在在成交结果公示期满之日起</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auto"/>
                <w:spacing w:val="0"/>
                <w:sz w:val="20"/>
                <w:szCs w:val="20"/>
                <w:highlight w:val="none"/>
                <w:shd w:val="clear" w:fill="FFFFFF"/>
              </w:rPr>
              <w:t>个工作日内签订租赁合同及相关协议并按合同约定交纳租赁</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保证金</w:t>
            </w:r>
            <w:r>
              <w:rPr>
                <w:rFonts w:hint="eastAsia" w:ascii="微软雅黑" w:hAnsi="微软雅黑" w:eastAsia="微软雅黑" w:cs="微软雅黑"/>
                <w:i w:val="0"/>
                <w:iCs w:val="0"/>
                <w:caps w:val="0"/>
                <w:color w:val="auto"/>
                <w:spacing w:val="0"/>
                <w:sz w:val="20"/>
                <w:szCs w:val="20"/>
                <w:highlight w:val="none"/>
                <w:shd w:val="clear" w:fill="FFFFFF"/>
              </w:rPr>
              <w:t>，否则视为承租方违约，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阳光租赁平台</w:t>
            </w:r>
            <w:r>
              <w:rPr>
                <w:rFonts w:hint="eastAsia" w:ascii="微软雅黑" w:hAnsi="微软雅黑" w:eastAsia="微软雅黑" w:cs="微软雅黑"/>
                <w:i w:val="0"/>
                <w:iCs w:val="0"/>
                <w:caps w:val="0"/>
                <w:color w:val="auto"/>
                <w:spacing w:val="0"/>
                <w:sz w:val="20"/>
                <w:szCs w:val="20"/>
                <w:highlight w:val="none"/>
                <w:shd w:val="clear" w:fill="FFFFFF"/>
              </w:rPr>
              <w:t>交易保证金，并重新出租物业，且无</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需</w:t>
            </w:r>
            <w:r>
              <w:rPr>
                <w:rFonts w:hint="eastAsia" w:ascii="微软雅黑" w:hAnsi="微软雅黑" w:eastAsia="微软雅黑" w:cs="微软雅黑"/>
                <w:i w:val="0"/>
                <w:iCs w:val="0"/>
                <w:caps w:val="0"/>
                <w:color w:val="auto"/>
                <w:spacing w:val="0"/>
                <w:sz w:val="20"/>
                <w:szCs w:val="20"/>
                <w:highlight w:val="none"/>
                <w:shd w:val="clear" w:fill="FFFFFF"/>
              </w:rPr>
              <w:t>对承租方承担赔偿责任</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38C3B8A">
            <w:pPr>
              <w:numPr>
                <w:ilvl w:val="-1"/>
                <w:numId w:val="0"/>
              </w:numPr>
              <w:spacing w:line="240" w:lineRule="auto"/>
              <w:ind w:leftChars="0"/>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4、因政府规划调整或者不可抗力因素，导致租赁合同无法履行的</w:t>
            </w:r>
            <w:r>
              <w:rPr>
                <w:rFonts w:hint="eastAsia" w:ascii="微软雅黑" w:hAnsi="微软雅黑" w:eastAsia="微软雅黑" w:cs="微软雅黑"/>
                <w:i w:val="0"/>
                <w:iCs w:val="0"/>
                <w:caps w:val="0"/>
                <w:color w:val="auto"/>
                <w:spacing w:val="0"/>
                <w:sz w:val="20"/>
                <w:szCs w:val="20"/>
                <w:highlight w:val="none"/>
                <w:shd w:val="clear" w:fill="FFFFFF"/>
              </w:rPr>
              <w:t>，</w:t>
            </w:r>
            <w:r>
              <w:rPr>
                <w:rFonts w:hint="eastAsia" w:ascii="微软雅黑" w:hAnsi="微软雅黑" w:eastAsia="微软雅黑" w:cs="微软雅黑"/>
                <w:color w:val="auto"/>
                <w:sz w:val="20"/>
                <w:szCs w:val="20"/>
                <w:highlight w:val="none"/>
                <w:shd w:val="clear" w:fill="FFFFFF"/>
                <w:lang w:eastAsia="zh-CN"/>
              </w:rPr>
              <w:t>招租方</w:t>
            </w:r>
            <w:r>
              <w:rPr>
                <w:rFonts w:hint="eastAsia" w:ascii="微软雅黑" w:hAnsi="微软雅黑" w:eastAsia="微软雅黑" w:cs="微软雅黑"/>
                <w:color w:val="auto"/>
                <w:sz w:val="20"/>
                <w:szCs w:val="20"/>
                <w:highlight w:val="none"/>
                <w:shd w:val="clear" w:fill="FFFFFF"/>
              </w:rPr>
              <w:t>不承担任何违约责任</w:t>
            </w:r>
            <w:r>
              <w:rPr>
                <w:rFonts w:hint="eastAsia" w:ascii="微软雅黑" w:hAnsi="微软雅黑" w:eastAsia="微软雅黑" w:cs="微软雅黑"/>
                <w:color w:val="auto"/>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承租方不得以此为由向</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主张赔偿或补偿，“不可抗力”是指双方不能合理控制、不可预见、亦无法避免的事件，该事件妨碍、影响或延误任何一方根据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租赁</w:t>
            </w:r>
            <w:r>
              <w:rPr>
                <w:rFonts w:hint="eastAsia" w:ascii="微软雅黑" w:hAnsi="微软雅黑" w:eastAsia="微软雅黑" w:cs="微软雅黑"/>
                <w:i w:val="0"/>
                <w:iCs w:val="0"/>
                <w:caps w:val="0"/>
                <w:color w:val="auto"/>
                <w:spacing w:val="0"/>
                <w:sz w:val="20"/>
                <w:szCs w:val="20"/>
                <w:highlight w:val="none"/>
                <w:shd w:val="clear" w:fill="FFFFFF"/>
              </w:rPr>
              <w:t>合同履行其全部或部分义务，包括但不限于因发生地震、火灾、水灾、暴风雨、爆炸、台风、罢工、国家或政府机关征用、征收、征购、没收或收归国有，或发生任何双方无法控制的其他不可抗力事件，致使对方或对方的雇员、代理人、或访客发生的损失。</w:t>
            </w:r>
          </w:p>
          <w:p w14:paraId="4F855C04">
            <w:pPr>
              <w:numPr>
                <w:ilvl w:val="0"/>
                <w:numId w:val="0"/>
              </w:num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负面清单：</w:t>
            </w:r>
          </w:p>
          <w:p w14:paraId="584988F7">
            <w:pPr>
              <w:pStyle w:val="10"/>
              <w:shd w:val="clear" w:fill="FFFFFF" w:themeFill="background1"/>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本项目定位为配套设施，须对项目的</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管理活动做出必要的限制。禁止</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进行以下任意一类的经营活动：</w:t>
            </w:r>
          </w:p>
          <w:p w14:paraId="7A651321">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违反中华人民共和国法律、法规规定的，违背社会主义核心价值观的。</w:t>
            </w:r>
          </w:p>
          <w:p w14:paraId="2332B69E">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存在叛国、分裂国家、煽动叛乱、颠覆或者煽动颠覆人民民主专政政权的行为的。</w:t>
            </w:r>
          </w:p>
          <w:p w14:paraId="6B6553C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违法、违背社会道德和公序良俗的。</w:t>
            </w:r>
          </w:p>
          <w:p w14:paraId="2F28FA7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开展大规模集会的。</w:t>
            </w:r>
          </w:p>
          <w:p w14:paraId="4C1EA393">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 xml:space="preserve">涉及黄、赌、毒等违法活动。 </w:t>
            </w:r>
          </w:p>
          <w:p w14:paraId="36FA9DF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擅自转让、分包经营项目，擅自将所经营的财产进行处置或抵押，危及公共利益、公众安全</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DFEBBF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超出经营范围，从事合同约定以外的经营项目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34BD6AF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擅自将经营所用的配套服务设施改作其它用途</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7C375B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擅自扩大面积，私自搭建</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8A2AB9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擅自对配套服务设施进行改造装修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6D55647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经营行为不文明，服务态度恶劣且造成严重后果</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18B87F2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无证照经营的餐饮经营活动。</w:t>
            </w:r>
          </w:p>
          <w:p w14:paraId="084E228A">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易燃易爆、有毒有害等化学物品销售。</w:t>
            </w:r>
          </w:p>
          <w:p w14:paraId="109211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燃放烟花爆竹、放孔明灯等存在森林火灾隐患的经营活动。</w:t>
            </w:r>
          </w:p>
          <w:p w14:paraId="1A87F84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禁止设立私人会所，或只对少数人开放的场所。</w:t>
            </w:r>
          </w:p>
          <w:p w14:paraId="4C9CDB44">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政府方因公共利益或公共安全需要限制引入的其他经营活动。</w:t>
            </w:r>
          </w:p>
          <w:p w14:paraId="1396253D">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不符合公园功能定位的其他经营活动。</w:t>
            </w:r>
          </w:p>
          <w:p w14:paraId="5254CE3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不符合场地相关管理要求的。</w:t>
            </w:r>
          </w:p>
          <w:p w14:paraId="6F2012CC">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危险的、污染环境的、消极的。</w:t>
            </w:r>
          </w:p>
          <w:p w14:paraId="23841D6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使用明火的。</w:t>
            </w:r>
          </w:p>
          <w:p w14:paraId="5B97D82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对</w:t>
            </w:r>
            <w:r>
              <w:rPr>
                <w:rFonts w:hint="eastAsia" w:ascii="微软雅黑" w:hAnsi="微软雅黑" w:eastAsia="微软雅黑" w:cs="微软雅黑"/>
                <w:color w:val="auto"/>
                <w:sz w:val="20"/>
                <w:szCs w:val="20"/>
                <w:highlight w:val="none"/>
                <w:lang w:eastAsia="zh-CN"/>
              </w:rPr>
              <w:t>承租</w:t>
            </w:r>
            <w:r>
              <w:rPr>
                <w:rFonts w:hint="eastAsia" w:ascii="微软雅黑" w:hAnsi="微软雅黑" w:eastAsia="微软雅黑" w:cs="微软雅黑"/>
                <w:color w:val="auto"/>
                <w:sz w:val="20"/>
                <w:szCs w:val="20"/>
                <w:highlight w:val="none"/>
              </w:rPr>
              <w:t>效果或形象产生不良影响的。</w:t>
            </w:r>
          </w:p>
          <w:p w14:paraId="0DE2C49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color w:val="auto"/>
                <w:sz w:val="20"/>
                <w:szCs w:val="20"/>
                <w:highlight w:val="none"/>
              </w:rPr>
              <w:t>开展有可能引起公众批评反对，难以消除不良影响的。</w:t>
            </w:r>
          </w:p>
          <w:p w14:paraId="1AD569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rPr>
              <w:t>法律、法规及公园管理制度禁止的其他行为。</w:t>
            </w:r>
          </w:p>
          <w:p w14:paraId="03D22244">
            <w:pPr>
              <w:numPr>
                <w:ilvl w:val="0"/>
                <w:numId w:val="2"/>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承租方须对院落空间保持常态化开放，除吧台区、仓储区和配餐区游客不可进入外，经营空间的其他消费场景无消费情况下仍完全开放，不允许设立私人会所或区域，只对少数人开放。</w:t>
            </w:r>
          </w:p>
          <w:p w14:paraId="52D80A3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rPr>
              <w:t>活动计划和确认</w:t>
            </w:r>
          </w:p>
          <w:p w14:paraId="44538C0B">
            <w:pPr>
              <w:pStyle w:val="10"/>
              <w:bidi w:val="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lang w:val="en-US" w:eastAsia="zh-CN"/>
              </w:rPr>
              <w:t>方</w:t>
            </w:r>
            <w:r>
              <w:rPr>
                <w:rFonts w:hint="eastAsia" w:ascii="微软雅黑" w:hAnsi="微软雅黑" w:eastAsia="微软雅黑" w:cs="微软雅黑"/>
                <w:sz w:val="20"/>
                <w:szCs w:val="20"/>
                <w:highlight w:val="none"/>
              </w:rPr>
              <w:t>应当配合</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的活动计划和活动主题，经营性活动开展前，应向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报备案。备案信息包括但不限于活动内容、活动安排、开展时间、安全保障措施等内容。活动计划有变动的，须及时再次报备案。</w:t>
            </w:r>
          </w:p>
          <w:p w14:paraId="26467656">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8、</w:t>
            </w:r>
            <w:r>
              <w:rPr>
                <w:rFonts w:hint="eastAsia" w:ascii="微软雅黑" w:hAnsi="微软雅黑" w:eastAsia="微软雅黑" w:cs="微软雅黑"/>
                <w:i w:val="0"/>
                <w:iCs w:val="0"/>
                <w:caps w:val="0"/>
                <w:color w:val="auto"/>
                <w:spacing w:val="0"/>
                <w:sz w:val="20"/>
                <w:szCs w:val="20"/>
                <w:highlight w:val="none"/>
                <w:shd w:val="clear" w:fill="FFFFFF"/>
              </w:rPr>
              <w:t>本项目不接受联合体承租，不可分租、转租。</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tcPr>
          <w:p w14:paraId="55244C7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承租管理内容及要求</w:t>
            </w:r>
          </w:p>
        </w:tc>
        <w:tc>
          <w:tcPr>
            <w:tcW w:w="7700" w:type="dxa"/>
            <w:gridSpan w:val="3"/>
          </w:tcPr>
          <w:p w14:paraId="2950E47E">
            <w:pPr>
              <w:pStyle w:val="10"/>
              <w:numPr>
                <w:ilvl w:val="0"/>
                <w:numId w:val="0"/>
              </w:numPr>
              <w:bidi w:val="0"/>
              <w:rPr>
                <w:rFonts w:hint="eastAsia" w:ascii="微软雅黑" w:hAnsi="微软雅黑" w:eastAsia="微软雅黑" w:cs="微软雅黑"/>
                <w:sz w:val="20"/>
                <w:szCs w:val="20"/>
                <w:highlight w:val="none"/>
              </w:rPr>
            </w:pPr>
            <w:permStart w:id="8" w:edGrp="everyone"/>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sz w:val="20"/>
                <w:szCs w:val="20"/>
                <w:highlight w:val="none"/>
              </w:rPr>
              <w:t>场地中涉及到装修布置时间或筹备时间不得超过</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一</w:t>
            </w:r>
            <w:r>
              <w:rPr>
                <w:rFonts w:hint="eastAsia" w:ascii="微软雅黑" w:hAnsi="微软雅黑" w:eastAsia="微软雅黑" w:cs="微软雅黑"/>
                <w:color w:val="000000" w:themeColor="text1"/>
                <w:sz w:val="20"/>
                <w:szCs w:val="20"/>
                <w:highlight w:val="none"/>
                <w14:textFill>
                  <w14:solidFill>
                    <w14:schemeClr w14:val="tx1"/>
                  </w14:solidFill>
                </w14:textFill>
              </w:rPr>
              <w:t>个月(即</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0"/>
                <w:szCs w:val="20"/>
                <w:highlight w:val="none"/>
                <w14:textFill>
                  <w14:solidFill>
                    <w14:schemeClr w14:val="tx1"/>
                  </w14:solidFill>
                </w14:textFill>
              </w:rPr>
              <w:t>0天)</w:t>
            </w:r>
            <w:r>
              <w:rPr>
                <w:rFonts w:hint="eastAsia" w:ascii="微软雅黑" w:hAnsi="微软雅黑" w:eastAsia="微软雅黑" w:cs="微软雅黑"/>
                <w:sz w:val="20"/>
                <w:szCs w:val="20"/>
                <w:highlight w:val="none"/>
              </w:rPr>
              <w:t>。若超过上述时间，则每逾期一天从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中扣除500元/天。装修期间或筹备期间</w:t>
            </w:r>
            <w:r>
              <w:rPr>
                <w:rFonts w:hint="eastAsia" w:ascii="微软雅黑" w:hAnsi="微软雅黑" w:eastAsia="微软雅黑" w:cs="微软雅黑"/>
                <w:sz w:val="20"/>
                <w:szCs w:val="20"/>
                <w:highlight w:val="none"/>
                <w:lang w:val="en-US" w:eastAsia="zh-CN"/>
              </w:rPr>
              <w:t>如有</w:t>
            </w:r>
            <w:r>
              <w:rPr>
                <w:rFonts w:hint="eastAsia" w:ascii="微软雅黑" w:hAnsi="微软雅黑" w:eastAsia="微软雅黑" w:cs="微软雅黑"/>
                <w:sz w:val="20"/>
                <w:szCs w:val="20"/>
                <w:highlight w:val="none"/>
              </w:rPr>
              <w:t>免租，若逾期则需按时交租。若因地质灾害、极端天气等不可抗力导致延迟装修，则此延迟时间不计入装修工期。</w:t>
            </w:r>
          </w:p>
          <w:permEnd w:id="8"/>
          <w:p w14:paraId="6BBC0D3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项目</w:t>
            </w:r>
            <w:r>
              <w:rPr>
                <w:rFonts w:hint="eastAsia" w:ascii="微软雅黑" w:hAnsi="微软雅黑" w:eastAsia="微软雅黑" w:cs="微软雅黑"/>
                <w:sz w:val="20"/>
                <w:szCs w:val="20"/>
                <w:highlight w:val="none"/>
                <w:lang w:eastAsia="zh-CN"/>
              </w:rPr>
              <w:t>承租期间招租方</w:t>
            </w:r>
            <w:r>
              <w:rPr>
                <w:rFonts w:hint="eastAsia" w:ascii="微软雅黑" w:hAnsi="微软雅黑" w:eastAsia="微软雅黑" w:cs="微软雅黑"/>
                <w:sz w:val="20"/>
                <w:szCs w:val="20"/>
                <w:highlight w:val="none"/>
              </w:rPr>
              <w:t>有权根据项目实际情况和监管需要制定和更新项目履约监管考核办法，发现现场管理无序、管理人员缺位、卫生不达标、存在安全隐患或被市民游客投诉等情况，有权要求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限期整改。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接到通知后，应立即进行整改，逾期不整改或整改不到位，</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有权视情节轻重每次对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处以月租金10%</w:t>
            </w:r>
            <w:r>
              <w:rPr>
                <w:rFonts w:hint="eastAsia" w:ascii="微软雅黑" w:hAnsi="微软雅黑" w:eastAsia="微软雅黑" w:cs="微软雅黑"/>
                <w:sz w:val="20"/>
                <w:szCs w:val="20"/>
                <w:highlight w:val="none"/>
                <w:lang w:val="en-US" w:eastAsia="zh-CN"/>
              </w:rPr>
              <w:t>至</w:t>
            </w:r>
            <w:r>
              <w:rPr>
                <w:rFonts w:hint="eastAsia" w:ascii="微软雅黑" w:hAnsi="微软雅黑" w:eastAsia="微软雅黑" w:cs="微软雅黑"/>
                <w:sz w:val="20"/>
                <w:szCs w:val="20"/>
                <w:highlight w:val="none"/>
              </w:rPr>
              <w:t>100%的违约金。违约金直接从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8D7B0CA">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方租赁期间，应当于其对外经营前的15日内，自费购买租赁期限内的雇主责任险、公众责任险、第三者责任险及工程一切险等，食品安全责任险及该租赁房屋内承租方的自有财产的财产一切险（如盗窃险、现金险、营业中断险等）</w:t>
            </w:r>
            <w:r>
              <w:rPr>
                <w:rFonts w:hint="eastAsia" w:ascii="微软雅黑" w:hAnsi="微软雅黑" w:eastAsia="微软雅黑" w:cs="微软雅黑"/>
                <w:sz w:val="20"/>
                <w:szCs w:val="20"/>
                <w:highlight w:val="none"/>
              </w:rPr>
              <w:t>。</w:t>
            </w:r>
          </w:p>
          <w:p w14:paraId="780B7FAD">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须指定专人负责管理，对接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定期向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汇报</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情况，于每年年末提交本年度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报告及下一年度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计划，作为管理</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履约评估的依据之一，并无条件配合政府部门的监督检查，对存在的问题及时进行整改。</w:t>
            </w:r>
          </w:p>
          <w:p w14:paraId="26B452C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必须确保合同期间及合同期满后，</w:t>
            </w:r>
            <w:r>
              <w:rPr>
                <w:rFonts w:hint="eastAsia" w:ascii="微软雅黑" w:hAnsi="微软雅黑" w:eastAsia="微软雅黑" w:cs="微软雅黑"/>
                <w:sz w:val="20"/>
                <w:szCs w:val="20"/>
                <w:highlight w:val="none"/>
                <w:lang w:val="en-US" w:eastAsia="zh-CN"/>
              </w:rPr>
              <w:t>由招租方根据《</w:t>
            </w:r>
            <w:r>
              <w:rPr>
                <w:rFonts w:hint="eastAsia" w:ascii="微软雅黑" w:hAnsi="微软雅黑" w:eastAsia="微软雅黑" w:cs="微软雅黑"/>
                <w:b w:val="0"/>
                <w:bCs w:val="0"/>
                <w:sz w:val="20"/>
                <w:szCs w:val="20"/>
                <w:highlight w:val="none"/>
              </w:rPr>
              <w:t>租赁房屋交付确认函</w:t>
            </w:r>
            <w:r>
              <w:rPr>
                <w:rFonts w:hint="eastAsia" w:ascii="微软雅黑" w:hAnsi="微软雅黑" w:eastAsia="微软雅黑" w:cs="微软雅黑"/>
                <w:sz w:val="20"/>
                <w:szCs w:val="20"/>
                <w:highlight w:val="none"/>
                <w:lang w:val="en-US" w:eastAsia="zh-CN"/>
              </w:rPr>
              <w:t>》对其所移交并验收确认的</w:t>
            </w:r>
            <w:r>
              <w:rPr>
                <w:rFonts w:hint="eastAsia" w:ascii="微软雅黑" w:hAnsi="微软雅黑" w:eastAsia="微软雅黑" w:cs="微软雅黑"/>
                <w:sz w:val="20"/>
                <w:szCs w:val="20"/>
                <w:highlight w:val="none"/>
              </w:rPr>
              <w:t>场地设备设施</w:t>
            </w:r>
            <w:r>
              <w:rPr>
                <w:rFonts w:hint="eastAsia" w:ascii="微软雅黑" w:hAnsi="微软雅黑" w:eastAsia="微软雅黑" w:cs="微软雅黑"/>
                <w:sz w:val="20"/>
                <w:szCs w:val="20"/>
                <w:highlight w:val="none"/>
                <w:lang w:val="en-US" w:eastAsia="zh-CN"/>
              </w:rPr>
              <w:t>及房屋进行验收</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验收不通过的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有权使用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委托第三方对相关资产进行维护</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维护费用超过</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数额的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追偿。维护费用直接从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2612699">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需承担</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范围内环卫清扫保洁，保持绿地清洁无垃圾杂物，产出垃圾投放至指定地点。保持</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范围内所有公用设施设备的清洁</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及时清理乱涂写、乱张贴、乱悬挂和乱刻画等。</w:t>
            </w:r>
          </w:p>
          <w:p w14:paraId="3DBC0DB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lang w:eastAsia="zh-CN"/>
              </w:rPr>
              <w:t>承租方承租期间</w:t>
            </w:r>
            <w:r>
              <w:rPr>
                <w:rFonts w:hint="eastAsia" w:ascii="微软雅黑" w:hAnsi="微软雅黑" w:eastAsia="微软雅黑" w:cs="微软雅黑"/>
                <w:sz w:val="20"/>
                <w:szCs w:val="20"/>
                <w:highlight w:val="none"/>
              </w:rPr>
              <w:t>若出现经营问题，管理不善或自身原因导致无法继续履约，则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有权重新组织</w:t>
            </w:r>
            <w:r>
              <w:rPr>
                <w:rFonts w:hint="eastAsia" w:ascii="微软雅黑" w:hAnsi="微软雅黑" w:eastAsia="微软雅黑" w:cs="微软雅黑"/>
                <w:sz w:val="20"/>
                <w:szCs w:val="20"/>
                <w:highlight w:val="none"/>
                <w:lang w:val="en-US"/>
              </w:rPr>
              <w:t>采购</w:t>
            </w:r>
            <w:r>
              <w:rPr>
                <w:rFonts w:hint="eastAsia" w:ascii="微软雅黑" w:hAnsi="微软雅黑" w:eastAsia="微软雅黑" w:cs="微软雅黑"/>
                <w:sz w:val="20"/>
                <w:szCs w:val="20"/>
                <w:highlight w:val="none"/>
              </w:rPr>
              <w:t>。</w:t>
            </w:r>
          </w:p>
          <w:p w14:paraId="12039306">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8、</w:t>
            </w:r>
            <w:r>
              <w:rPr>
                <w:rFonts w:hint="eastAsia" w:ascii="微软雅黑" w:hAnsi="微软雅黑" w:eastAsia="微软雅黑" w:cs="微软雅黑"/>
                <w:sz w:val="20"/>
                <w:szCs w:val="20"/>
                <w:highlight w:val="none"/>
              </w:rPr>
              <w:t>开放时间：全年开放，因极端天气等不可抗力因素或其他客观原因导致无法开放情况除外。无正当理由暂停营业，每个自然年累计15天以下警告处理，若全年累计超过15天，除应继续缴纳租金外，每超过一天扣罚500元人民币。罚扣金额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w:t>
            </w:r>
            <w:r>
              <w:rPr>
                <w:rFonts w:hint="eastAsia" w:ascii="微软雅黑" w:hAnsi="微软雅黑" w:eastAsia="微软雅黑" w:cs="微软雅黑"/>
                <w:sz w:val="20"/>
                <w:szCs w:val="20"/>
                <w:highlight w:val="none"/>
                <w:lang w:val="en-US" w:eastAsia="zh-CN"/>
              </w:rPr>
              <w:t>视</w:t>
            </w:r>
            <w:r>
              <w:rPr>
                <w:rFonts w:hint="eastAsia" w:ascii="微软雅黑" w:hAnsi="微软雅黑" w:eastAsia="微软雅黑" w:cs="微软雅黑"/>
                <w:sz w:val="20"/>
                <w:szCs w:val="20"/>
                <w:highlight w:val="none"/>
              </w:rPr>
              <w:t>为租金逾期。</w:t>
            </w:r>
          </w:p>
          <w:p w14:paraId="6679CCE5">
            <w:pPr>
              <w:pStyle w:val="10"/>
              <w:bidi w:val="0"/>
              <w:rPr>
                <w:rFonts w:hint="eastAsia" w:ascii="微软雅黑" w:hAnsi="微软雅黑" w:eastAsia="微软雅黑" w:cs="微软雅黑"/>
                <w:i w:val="0"/>
                <w:iCs w:val="0"/>
                <w:caps w:val="0"/>
                <w:color w:val="0000FF"/>
                <w:spacing w:val="0"/>
                <w:sz w:val="20"/>
                <w:szCs w:val="20"/>
                <w:highlight w:val="none"/>
                <w:shd w:val="clear" w:fill="auto"/>
              </w:rPr>
            </w:pPr>
            <w:r>
              <w:rPr>
                <w:rFonts w:hint="eastAsia" w:cs="微软雅黑"/>
                <w:color w:val="0000FF"/>
                <w:sz w:val="20"/>
                <w:szCs w:val="20"/>
                <w:highlight w:val="none"/>
                <w:lang w:val="en-US" w:eastAsia="zh-CN"/>
              </w:rPr>
              <w:t>9、</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承租方</w:t>
            </w:r>
            <w:r>
              <w:rPr>
                <w:rFonts w:ascii="微软雅黑" w:hAnsi="微软雅黑" w:eastAsia="微软雅黑" w:cs="微软雅黑"/>
                <w:i w:val="0"/>
                <w:iCs w:val="0"/>
                <w:caps w:val="0"/>
                <w:color w:val="0000FF"/>
                <w:spacing w:val="0"/>
                <w:sz w:val="20"/>
                <w:szCs w:val="20"/>
                <w:highlight w:val="none"/>
                <w:shd w:val="clear" w:fill="auto"/>
              </w:rPr>
              <w:t>须严格按投标</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的经营</w:t>
            </w:r>
            <w:r>
              <w:rPr>
                <w:rFonts w:ascii="微软雅黑" w:hAnsi="微软雅黑" w:eastAsia="微软雅黑" w:cs="微软雅黑"/>
                <w:i w:val="0"/>
                <w:iCs w:val="0"/>
                <w:caps w:val="0"/>
                <w:color w:val="0000FF"/>
                <w:spacing w:val="0"/>
                <w:sz w:val="20"/>
                <w:szCs w:val="20"/>
                <w:highlight w:val="none"/>
                <w:shd w:val="clear" w:fill="auto"/>
              </w:rPr>
              <w:t>方案执行，</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招租</w:t>
            </w:r>
            <w:r>
              <w:rPr>
                <w:rFonts w:ascii="微软雅黑" w:hAnsi="微软雅黑" w:eastAsia="微软雅黑" w:cs="微软雅黑"/>
                <w:i w:val="0"/>
                <w:iCs w:val="0"/>
                <w:caps w:val="0"/>
                <w:color w:val="0000FF"/>
                <w:spacing w:val="0"/>
                <w:sz w:val="20"/>
                <w:szCs w:val="20"/>
                <w:highlight w:val="none"/>
                <w:shd w:val="clear" w:fill="auto"/>
              </w:rPr>
              <w:t>方将全程监管，如发现实际经营与投标方案存在</w:t>
            </w:r>
            <w:r>
              <w:rPr>
                <w:rStyle w:val="8"/>
                <w:rFonts w:hint="eastAsia" w:ascii="微软雅黑" w:hAnsi="微软雅黑" w:eastAsia="微软雅黑" w:cs="微软雅黑"/>
                <w:i w:val="0"/>
                <w:iCs w:val="0"/>
                <w:caps w:val="0"/>
                <w:color w:val="0000FF"/>
                <w:spacing w:val="0"/>
                <w:sz w:val="20"/>
                <w:szCs w:val="20"/>
                <w:highlight w:val="none"/>
                <w:shd w:val="clear" w:fill="FFFFFF"/>
              </w:rPr>
              <w:t>重大偏差</w:t>
            </w:r>
            <w:r>
              <w:rPr>
                <w:rFonts w:hint="eastAsia" w:ascii="微软雅黑" w:hAnsi="微软雅黑" w:eastAsia="微软雅黑" w:cs="微软雅黑"/>
                <w:i w:val="0"/>
                <w:iCs w:val="0"/>
                <w:caps w:val="0"/>
                <w:color w:val="0000FF"/>
                <w:spacing w:val="0"/>
                <w:sz w:val="20"/>
                <w:szCs w:val="20"/>
                <w:highlight w:val="none"/>
                <w:shd w:val="clear" w:fill="auto"/>
              </w:rPr>
              <w:t>且未获批准，管理方将根据违约程度扣减商户的</w:t>
            </w:r>
            <w:r>
              <w:rPr>
                <w:rStyle w:val="8"/>
                <w:rFonts w:hint="eastAsia" w:ascii="微软雅黑" w:hAnsi="微软雅黑" w:eastAsia="微软雅黑" w:cs="微软雅黑"/>
                <w:i w:val="0"/>
                <w:iCs w:val="0"/>
                <w:caps w:val="0"/>
                <w:color w:val="0000FF"/>
                <w:spacing w:val="0"/>
                <w:sz w:val="20"/>
                <w:szCs w:val="20"/>
                <w:highlight w:val="none"/>
                <w:shd w:val="clear" w:fill="FFFFFF"/>
              </w:rPr>
              <w:t>履约评价分数</w:t>
            </w:r>
            <w:r>
              <w:rPr>
                <w:rStyle w:val="8"/>
                <w:rFonts w:hint="eastAsia" w:ascii="微软雅黑" w:hAnsi="微软雅黑" w:eastAsia="微软雅黑" w:cs="微软雅黑"/>
                <w:i w:val="0"/>
                <w:iCs w:val="0"/>
                <w:caps w:val="0"/>
                <w:color w:val="0000FF"/>
                <w:spacing w:val="0"/>
                <w:sz w:val="20"/>
                <w:szCs w:val="20"/>
                <w:highlight w:val="none"/>
                <w:shd w:val="clear" w:fill="FFFFFF"/>
                <w:lang w:val="en-US" w:eastAsia="zh-CN"/>
              </w:rPr>
              <w:t>及</w:t>
            </w:r>
            <w:r>
              <w:rPr>
                <w:rFonts w:ascii="微软雅黑" w:hAnsi="微软雅黑" w:eastAsia="微软雅黑" w:cs="微软雅黑"/>
                <w:i w:val="0"/>
                <w:iCs w:val="0"/>
                <w:caps w:val="0"/>
                <w:color w:val="0000FF"/>
                <w:spacing w:val="0"/>
                <w:sz w:val="20"/>
                <w:szCs w:val="20"/>
                <w:highlight w:val="none"/>
                <w:shd w:val="clear"/>
              </w:rPr>
              <w:t>扣</w:t>
            </w:r>
            <w:r>
              <w:rPr>
                <w:rFonts w:hint="eastAsia" w:cs="微软雅黑"/>
                <w:i w:val="0"/>
                <w:iCs w:val="0"/>
                <w:caps w:val="0"/>
                <w:color w:val="0000FF"/>
                <w:spacing w:val="0"/>
                <w:sz w:val="20"/>
                <w:szCs w:val="20"/>
                <w:highlight w:val="none"/>
                <w:shd w:val="clear"/>
                <w:lang w:val="en-US" w:eastAsia="zh-CN"/>
              </w:rPr>
              <w:t>减</w:t>
            </w:r>
            <w:r>
              <w:rPr>
                <w:rFonts w:ascii="微软雅黑" w:hAnsi="微软雅黑" w:eastAsia="微软雅黑" w:cs="微软雅黑"/>
                <w:i w:val="0"/>
                <w:iCs w:val="0"/>
                <w:caps w:val="0"/>
                <w:color w:val="0000FF"/>
                <w:spacing w:val="0"/>
                <w:sz w:val="20"/>
                <w:szCs w:val="20"/>
                <w:highlight w:val="none"/>
                <w:shd w:val="clear"/>
              </w:rPr>
              <w:t>租赁保证金</w:t>
            </w:r>
            <w:r>
              <w:rPr>
                <w:rFonts w:hint="eastAsia" w:ascii="微软雅黑" w:hAnsi="微软雅黑" w:eastAsia="微软雅黑" w:cs="微软雅黑"/>
                <w:i w:val="0"/>
                <w:iCs w:val="0"/>
                <w:caps w:val="0"/>
                <w:color w:val="0000FF"/>
                <w:spacing w:val="0"/>
                <w:sz w:val="20"/>
                <w:szCs w:val="20"/>
                <w:highlight w:val="none"/>
                <w:shd w:val="clear" w:fill="auto"/>
              </w:rPr>
              <w:t>，并纳入商户信用档案，影响后续合作机会。</w:t>
            </w:r>
          </w:p>
          <w:p w14:paraId="73AF147D">
            <w:pPr>
              <w:pStyle w:val="10"/>
              <w:bidi w:val="0"/>
              <w:rPr>
                <w:rFonts w:hint="eastAsia" w:ascii="微软雅黑" w:hAnsi="微软雅黑" w:eastAsia="微软雅黑" w:cs="微软雅黑"/>
                <w:strike w:val="0"/>
                <w:sz w:val="20"/>
                <w:szCs w:val="20"/>
                <w:highlight w:val="none"/>
              </w:rPr>
            </w:pPr>
            <w:r>
              <w:rPr>
                <w:rFonts w:hint="eastAsia" w:cs="微软雅黑"/>
                <w:strike w:val="0"/>
                <w:sz w:val="20"/>
                <w:szCs w:val="20"/>
                <w:highlight w:val="none"/>
                <w:lang w:val="en-US" w:eastAsia="zh-CN"/>
              </w:rPr>
              <w:t>10</w:t>
            </w:r>
            <w:r>
              <w:rPr>
                <w:rFonts w:hint="eastAsia" w:ascii="微软雅黑" w:hAnsi="微软雅黑" w:eastAsia="微软雅黑" w:cs="微软雅黑"/>
                <w:strike w:val="0"/>
                <w:sz w:val="20"/>
                <w:szCs w:val="20"/>
                <w:highlight w:val="none"/>
                <w:lang w:val="en-US" w:eastAsia="zh-CN"/>
              </w:rPr>
              <w:t>、承租方</w:t>
            </w:r>
            <w:r>
              <w:rPr>
                <w:rFonts w:hint="eastAsia" w:ascii="微软雅黑" w:hAnsi="微软雅黑" w:eastAsia="微软雅黑" w:cs="微软雅黑"/>
                <w:strike w:val="0"/>
                <w:sz w:val="20"/>
                <w:szCs w:val="20"/>
                <w:highlight w:val="none"/>
              </w:rPr>
              <w:t>经营期间，因经营</w:t>
            </w:r>
            <w:r>
              <w:rPr>
                <w:rFonts w:hint="eastAsia" w:ascii="微软雅黑" w:hAnsi="微软雅黑" w:eastAsia="微软雅黑" w:cs="微软雅黑"/>
                <w:strike w:val="0"/>
                <w:sz w:val="20"/>
                <w:szCs w:val="20"/>
                <w:highlight w:val="none"/>
                <w:lang w:val="en-US" w:eastAsia="zh-CN"/>
              </w:rPr>
              <w:t>过失</w:t>
            </w:r>
            <w:r>
              <w:rPr>
                <w:rFonts w:hint="eastAsia" w:ascii="微软雅黑" w:hAnsi="微软雅黑" w:eastAsia="微软雅黑" w:cs="微软雅黑"/>
                <w:strike w:val="0"/>
                <w:sz w:val="20"/>
                <w:szCs w:val="20"/>
                <w:highlight w:val="none"/>
              </w:rPr>
              <w:t>被顾客投诉三次以上（含三次），</w:t>
            </w:r>
            <w:r>
              <w:rPr>
                <w:rFonts w:hint="eastAsia" w:ascii="微软雅黑" w:hAnsi="微软雅黑" w:eastAsia="微软雅黑" w:cs="微软雅黑"/>
                <w:strike w:val="0"/>
                <w:sz w:val="20"/>
                <w:szCs w:val="20"/>
                <w:highlight w:val="none"/>
                <w:lang w:val="en-US" w:eastAsia="zh-CN"/>
              </w:rPr>
              <w:t>经核实投诉符合实际情况并造成不良后果的，</w:t>
            </w:r>
            <w:r>
              <w:rPr>
                <w:rFonts w:hint="eastAsia" w:ascii="微软雅黑" w:hAnsi="微软雅黑" w:eastAsia="微软雅黑" w:cs="微软雅黑"/>
                <w:strike w:val="0"/>
                <w:sz w:val="20"/>
                <w:szCs w:val="20"/>
                <w:highlight w:val="none"/>
              </w:rPr>
              <w:t>每再超出一次，</w:t>
            </w:r>
            <w:r>
              <w:rPr>
                <w:rFonts w:hint="eastAsia" w:ascii="微软雅黑" w:hAnsi="微软雅黑" w:eastAsia="微软雅黑" w:cs="微软雅黑"/>
                <w:strike w:val="0"/>
                <w:sz w:val="20"/>
                <w:szCs w:val="20"/>
                <w:highlight w:val="none"/>
                <w:lang w:val="en-US" w:eastAsia="zh-CN"/>
              </w:rPr>
              <w:t>招租方</w:t>
            </w:r>
            <w:r>
              <w:rPr>
                <w:rFonts w:hint="eastAsia" w:ascii="微软雅黑" w:hAnsi="微软雅黑" w:eastAsia="微软雅黑" w:cs="微软雅黑"/>
                <w:strike w:val="0"/>
                <w:sz w:val="20"/>
                <w:szCs w:val="20"/>
                <w:highlight w:val="none"/>
              </w:rPr>
              <w:t>有权要求乙方按照每次5000元支付违约金。</w:t>
            </w:r>
          </w:p>
          <w:p w14:paraId="06A08F7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1</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决定退出，可以书面通知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放弃</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权，提前60天以上书面申请，在扣罚其他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责任款项后可退回全部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。提前30天及以上书面申请，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的一个月租金金额的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。若提前不足30天申请，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1.5个月租金金额的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。未能提前通知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两个月租金金额的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在扣除前述违约金后不足以覆盖其他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应当予以补缴。</w:t>
            </w:r>
          </w:p>
          <w:p w14:paraId="1AB57773">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内申请退出或因违约等情况退出，退出交接期间不得干扰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重新寻找新</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以及后续进场工作。</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期限满</w:t>
            </w:r>
            <w:r>
              <w:rPr>
                <w:rFonts w:hint="eastAsia" w:cs="微软雅黑"/>
                <w:sz w:val="20"/>
                <w:szCs w:val="20"/>
                <w:highlight w:val="none"/>
                <w:lang w:val="en-US" w:eastAsia="zh-CN"/>
              </w:rPr>
              <w:t>3</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在期满前</w:t>
            </w:r>
            <w:r>
              <w:rPr>
                <w:rFonts w:hint="eastAsia" w:ascii="微软雅黑" w:hAnsi="微软雅黑" w:eastAsia="微软雅黑" w:cs="微软雅黑"/>
                <w:sz w:val="20"/>
                <w:szCs w:val="20"/>
                <w:highlight w:val="none"/>
                <w:lang w:val="en-US" w:eastAsia="zh-CN"/>
              </w:rPr>
              <w:t>60天</w:t>
            </w:r>
            <w:r>
              <w:rPr>
                <w:rFonts w:hint="eastAsia" w:ascii="微软雅黑" w:hAnsi="微软雅黑" w:eastAsia="微软雅黑" w:cs="微软雅黑"/>
                <w:sz w:val="20"/>
                <w:szCs w:val="20"/>
                <w:highlight w:val="none"/>
              </w:rPr>
              <w:t>，应积极配合</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进行工作交接和后续采购工作。</w:t>
            </w:r>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shd w:val="clear" w:color="auto" w:fill="auto"/>
            <w:vAlign w:val="center"/>
          </w:tcPr>
          <w:p w14:paraId="68B498B6">
            <w:pPr>
              <w:spacing w:line="240" w:lineRule="auto"/>
              <w:jc w:val="both"/>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rPr>
              <w:t>项目商务要求</w:t>
            </w:r>
          </w:p>
        </w:tc>
        <w:tc>
          <w:tcPr>
            <w:tcW w:w="7700" w:type="dxa"/>
            <w:gridSpan w:val="3"/>
            <w:shd w:val="clear" w:color="auto" w:fill="auto"/>
            <w:vAlign w:val="top"/>
          </w:tcPr>
          <w:p w14:paraId="20050CF5">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1、租赁期限</w:t>
            </w:r>
          </w:p>
          <w:p w14:paraId="2887A9A0">
            <w:pPr>
              <w:spacing w:line="240" w:lineRule="auto"/>
              <w:rPr>
                <w:rFonts w:hint="eastAsia" w:ascii="微软雅黑" w:hAnsi="微软雅黑" w:eastAsia="微软雅黑" w:cs="微软雅黑"/>
                <w:sz w:val="20"/>
                <w:szCs w:val="20"/>
                <w:highlight w:val="none"/>
              </w:rPr>
            </w:pPr>
            <w:permStart w:id="9" w:edGrp="everyone"/>
            <w:r>
              <w:rPr>
                <w:rFonts w:hint="eastAsia" w:ascii="微软雅黑" w:hAnsi="微软雅黑" w:eastAsia="微软雅黑" w:cs="微软雅黑"/>
                <w:sz w:val="20"/>
                <w:szCs w:val="20"/>
                <w:highlight w:val="none"/>
              </w:rPr>
              <w:t>本项目</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rPr>
              <w:t>期限</w:t>
            </w:r>
            <w:r>
              <w:rPr>
                <w:rFonts w:hint="eastAsia" w:ascii="微软雅黑" w:hAnsi="微软雅黑" w:eastAsia="微软雅黑" w:cs="微软雅黑"/>
                <w:sz w:val="20"/>
                <w:szCs w:val="20"/>
                <w:highlight w:val="none"/>
                <w:lang w:val="en-US" w:eastAsia="zh-CN"/>
              </w:rPr>
              <w:t>两</w:t>
            </w:r>
            <w:r>
              <w:rPr>
                <w:rFonts w:hint="eastAsia" w:ascii="微软雅黑" w:hAnsi="微软雅黑" w:eastAsia="微软雅黑" w:cs="微软雅黑"/>
                <w:sz w:val="20"/>
                <w:szCs w:val="20"/>
                <w:highlight w:val="none"/>
              </w:rPr>
              <w:t>年，系指合同签订之日起至服务结束的时间期限。</w:t>
            </w:r>
          </w:p>
          <w:p w14:paraId="4F761F83">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合同期内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发生重大安全责任事故或因严重违规经营被相关行政管理部门处罚的，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有权单方面终止合同。</w:t>
            </w:r>
          </w:p>
          <w:permEnd w:id="9"/>
          <w:p w14:paraId="3C652E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2、付款方式</w:t>
            </w:r>
          </w:p>
          <w:p w14:paraId="182B8558">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本合同签订之日起【5】日内支付首个租赁年度一个月的租金，此后每月租金应于当月【5】日前支付。</w:t>
            </w:r>
          </w:p>
          <w:p w14:paraId="3CEA8A3F">
            <w:pPr>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违约责任</w:t>
            </w:r>
            <w:permStart w:id="10" w:edGrp="everyone"/>
            <w:permEnd w:id="10"/>
          </w:p>
          <w:p w14:paraId="56EE44C4">
            <w:pPr>
              <w:pStyle w:val="10"/>
              <w:spacing w:before="156" w:beforeLines="50" w:line="360" w:lineRule="auto"/>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3.1 承租方</w:t>
            </w:r>
            <w:r>
              <w:rPr>
                <w:rFonts w:hint="eastAsia" w:ascii="微软雅黑" w:hAnsi="微软雅黑" w:eastAsia="微软雅黑" w:cs="微软雅黑"/>
                <w:sz w:val="20"/>
                <w:szCs w:val="20"/>
                <w:highlight w:val="none"/>
              </w:rPr>
              <w:t>逾期支付租金、管理费等</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或管理方有权收取的费用的，自本合同约定的各项费用支付日的次日起计算至</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实际支付之日，每逾期一日，应按欠付金额的万分之五向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有权在</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交纳的租金及费用中先行扣除应交的违约金，租金及费用不足部分视同</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欠费</w:t>
            </w:r>
            <w:r>
              <w:rPr>
                <w:rFonts w:hint="eastAsia" w:ascii="微软雅黑" w:hAnsi="微软雅黑" w:eastAsia="微软雅黑" w:cs="微软雅黑"/>
                <w:sz w:val="20"/>
                <w:szCs w:val="20"/>
                <w:highlight w:val="none"/>
                <w:lang w:eastAsia="zh-CN"/>
              </w:rPr>
              <w:t>。</w:t>
            </w:r>
          </w:p>
          <w:p w14:paraId="2C3B72C7">
            <w:pPr>
              <w:pStyle w:val="10"/>
              <w:spacing w:before="156" w:beforeLines="50" w:line="360" w:lineRule="auto"/>
              <w:rPr>
                <w:highlight w:val="none"/>
              </w:rPr>
            </w:pPr>
            <w:r>
              <w:rPr>
                <w:highlight w:val="none"/>
              </w:rPr>
              <w:t>3.2 承租方拖欠租金、管理费或其它费用累计超过30日的，管理方有权依照双方签订的租赁合同条款采取相应措施并追究违约责任。</w:t>
            </w:r>
          </w:p>
          <w:p w14:paraId="2E7D834F">
            <w:pPr>
              <w:pStyle w:val="10"/>
              <w:spacing w:before="156" w:beforeLines="50" w:line="360" w:lineRule="auto"/>
              <w:rPr>
                <w:highlight w:val="none"/>
              </w:rPr>
            </w:pPr>
            <w:r>
              <w:rPr>
                <w:highlight w:val="none"/>
              </w:rPr>
              <w:t>3.3 除本合同另有约定外，承租方拖欠任何费用累计超过60日的，招租方有权单方解除本合同，有权依照双方签订的租赁合同条款采取相应措施并追究违约责任。</w:t>
            </w:r>
          </w:p>
          <w:p w14:paraId="6B28A27F">
            <w:pPr>
              <w:pStyle w:val="10"/>
              <w:spacing w:before="156" w:beforeLines="50" w:line="360" w:lineRule="auto"/>
              <w:rPr>
                <w:highlight w:val="none"/>
              </w:rPr>
            </w:pPr>
            <w:r>
              <w:rPr>
                <w:highlight w:val="none"/>
              </w:rPr>
              <w:t>3.4 承租方逾期未在招租方通知的清退日将房屋恢复至承租起始日状态或者其他招租方要求的状态的，招租方有权依照双方签订的租赁合同条款采取相应措施并追究违约责任。</w:t>
            </w:r>
          </w:p>
          <w:p w14:paraId="3D63CA42">
            <w:pPr>
              <w:pStyle w:val="10"/>
              <w:bidi w:val="0"/>
              <w:rPr>
                <w:rFonts w:hint="eastAsia" w:ascii="微软雅黑" w:hAnsi="微软雅黑" w:eastAsia="微软雅黑" w:cs="微软雅黑"/>
                <w:sz w:val="20"/>
                <w:szCs w:val="20"/>
                <w:highlight w:val="none"/>
                <w:lang w:eastAsia="zh-CN"/>
              </w:rPr>
            </w:pPr>
            <w:r>
              <w:rPr>
                <w:highlight w:val="none"/>
              </w:rPr>
              <w:t>3.5 3.1至3.4的违约责任各自独立且可累加。如本合同所约定的违约金无法弥补因违约行为所造成的损失，承租方应补偿上述不足部分的损失。</w:t>
            </w:r>
          </w:p>
          <w:p w14:paraId="69F3904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6</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违约责任各自独立且可累加。如本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所约定的违约金无法弥补因违约行为所造成的损失，</w:t>
            </w:r>
            <w:r>
              <w:rPr>
                <w:rFonts w:hint="eastAsia" w:ascii="微软雅黑" w:hAnsi="微软雅黑" w:eastAsia="微软雅黑" w:cs="微软雅黑"/>
                <w:sz w:val="20"/>
                <w:szCs w:val="20"/>
                <w:highlight w:val="none"/>
                <w:lang w:val="en-US" w:eastAsia="zh-CN"/>
              </w:rPr>
              <w:t>承租</w:t>
            </w:r>
            <w:r>
              <w:rPr>
                <w:rFonts w:hint="eastAsia" w:ascii="微软雅黑" w:hAnsi="微软雅黑" w:eastAsia="微软雅黑" w:cs="微软雅黑"/>
                <w:sz w:val="20"/>
                <w:szCs w:val="20"/>
                <w:highlight w:val="none"/>
              </w:rPr>
              <w:t>方应补偿上述不足部分的损失。</w:t>
            </w:r>
          </w:p>
          <w:p w14:paraId="4CF14591">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7</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除法律、行政法规规定或本项目的</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另有约定外，</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的任何一方未履行、未完全履行其在本项目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项下的义务或违反协议的约定均属违约。对违约行为及责任有明确约定的，按相关约定处理。对任何违约行为及责任没有明确约定的，按照本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其他条款的约定(包括原则性规定)处理，如</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其他章节未做约定的，按照适用法律的规定处理。按</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约定任何一方向另一方承担违约责任，均不免除违约方对第三方的其他责任，也不免除对此有管辖权的政府部门依照适用法律对违约方进行的行政处罚或依法要求其承担的其他民事、刑事、行政责任。</w:t>
            </w:r>
          </w:p>
          <w:p w14:paraId="45CB449A">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4、租赁保证金</w:t>
            </w:r>
          </w:p>
          <w:p w14:paraId="3F4393EE">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4.1</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的来源</w:t>
            </w:r>
          </w:p>
          <w:p w14:paraId="597F491C">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承租方应在本合同签署之日起【5】日内</w:t>
            </w:r>
            <w:r>
              <w:rPr>
                <w:rFonts w:hint="eastAsia" w:ascii="微软雅黑" w:hAnsi="微软雅黑" w:eastAsia="微软雅黑" w:cs="微软雅黑"/>
                <w:sz w:val="20"/>
                <w:szCs w:val="20"/>
                <w:highlight w:val="none"/>
                <w:lang w:val="en-US" w:eastAsia="zh-CN"/>
              </w:rPr>
              <w:t>招租方</w:t>
            </w:r>
            <w:r>
              <w:rPr>
                <w:rFonts w:hint="eastAsia" w:ascii="微软雅黑" w:hAnsi="微软雅黑" w:eastAsia="微软雅黑" w:cs="微软雅黑"/>
                <w:sz w:val="20"/>
                <w:szCs w:val="20"/>
                <w:highlight w:val="none"/>
                <w:lang w:eastAsia="zh-CN"/>
              </w:rPr>
              <w:t>缴纳租赁房屋租赁保证金，</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额度为</w:t>
            </w:r>
            <w:r>
              <w:rPr>
                <w:rFonts w:hint="eastAsia" w:ascii="微软雅黑" w:hAnsi="微软雅黑" w:eastAsia="微软雅黑" w:cs="微软雅黑"/>
                <w:sz w:val="20"/>
                <w:szCs w:val="20"/>
                <w:highlight w:val="none"/>
                <w:lang w:val="en-US" w:eastAsia="zh-CN"/>
              </w:rPr>
              <w:t>中标金额</w:t>
            </w:r>
            <w:r>
              <w:rPr>
                <w:rFonts w:hint="eastAsia" w:ascii="微软雅黑" w:hAnsi="微软雅黑" w:eastAsia="微软雅黑" w:cs="微软雅黑"/>
                <w:sz w:val="20"/>
                <w:szCs w:val="20"/>
                <w:highlight w:val="none"/>
              </w:rPr>
              <w:t>租金</w:t>
            </w:r>
            <w:r>
              <w:rPr>
                <w:rFonts w:hint="eastAsia" w:ascii="微软雅黑" w:hAnsi="微软雅黑" w:eastAsia="微软雅黑" w:cs="微软雅黑"/>
                <w:sz w:val="20"/>
                <w:szCs w:val="20"/>
                <w:highlight w:val="none"/>
                <w:lang w:val="en-US" w:eastAsia="zh-CN"/>
              </w:rPr>
              <w:t>的</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倍</w:t>
            </w:r>
            <w:r>
              <w:rPr>
                <w:rFonts w:hint="eastAsia" w:ascii="微软雅黑" w:hAnsi="微软雅黑" w:eastAsia="微软雅黑" w:cs="微软雅黑"/>
                <w:sz w:val="20"/>
                <w:szCs w:val="20"/>
                <w:highlight w:val="none"/>
              </w:rPr>
              <w:t>。若无法履约或因自身原因放弃则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w:t>
            </w:r>
          </w:p>
          <w:p w14:paraId="68B043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4.2</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的使用</w:t>
            </w:r>
          </w:p>
          <w:p w14:paraId="5342DA7D">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lang w:eastAsia="zh-CN"/>
              </w:rPr>
              <w:t>）承租方在经营场所装修或承租期间，因管理不善引起火灾或其他安全责任事故而造成的一切损失由承租方负责，造成招租方房屋及其他财产损失由承租方负责赔偿，给其他商户或第三人造成的损失全部由承租方承担。招租方有权解除双方所签订的租赁合同，并没收承租方所缴纳的</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lang w:eastAsia="zh-CN"/>
              </w:rPr>
              <w:t>保证金。</w:t>
            </w:r>
          </w:p>
          <w:p w14:paraId="006AAAD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2</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逾期支付全部或部分的租赁保证金的，每逾期一日，应按照逾期支付金额的万分之五向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支付违约金，且</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有权顺延交付租赁房屋，但本合同项下装修免租期、计租日、租赁期限等均不予顺延；如逾期30日仍未缴纳的，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除有权不退还</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已支付的部分租赁保证金（如有）且要求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支付前述违约金外，并有权单方解除本合同。</w:t>
            </w:r>
          </w:p>
          <w:p w14:paraId="2AC2597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3</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rPr>
              <w:t>如果</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未按本合同约定足额交纳租金、管理费用或</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违约、侵权等行为造成</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损失的，在</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发出要求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支付费用、赔偿损失的书面通知后7日内，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拒不支付或赔偿损失的，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均有权直接从租赁保证金中扣减，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应在扣减后3日内书面告知</w:t>
            </w:r>
            <w:r>
              <w:rPr>
                <w:rFonts w:hint="eastAsia" w:ascii="微软雅黑" w:hAnsi="微软雅黑" w:eastAsia="微软雅黑" w:cs="微软雅黑"/>
                <w:sz w:val="20"/>
                <w:szCs w:val="20"/>
                <w:highlight w:val="none"/>
                <w:lang w:eastAsia="zh-CN"/>
              </w:rPr>
              <w:t>承租方承租方</w:t>
            </w:r>
            <w:r>
              <w:rPr>
                <w:rFonts w:hint="eastAsia" w:ascii="微软雅黑" w:hAnsi="微软雅黑" w:eastAsia="微软雅黑" w:cs="微软雅黑"/>
                <w:sz w:val="20"/>
                <w:szCs w:val="20"/>
                <w:highlight w:val="none"/>
              </w:rPr>
              <w:t>应在收到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书面扣减通知的10日内向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补足被扣减部分的租赁保证金，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逾期补足的，应按</w:t>
            </w:r>
            <w:r>
              <w:rPr>
                <w:rFonts w:hint="eastAsia" w:ascii="微软雅黑" w:hAnsi="微软雅黑" w:eastAsia="微软雅黑" w:cs="微软雅黑"/>
                <w:kern w:val="2"/>
                <w:sz w:val="20"/>
                <w:szCs w:val="20"/>
                <w:highlight w:val="none"/>
                <w:lang w:eastAsia="zh-CN"/>
              </w:rPr>
              <w:t>4</w:t>
            </w:r>
            <w:r>
              <w:rPr>
                <w:rFonts w:hint="eastAsia" w:ascii="微软雅黑" w:hAnsi="微软雅黑" w:eastAsia="微软雅黑" w:cs="微软雅黑"/>
                <w:kern w:val="2"/>
                <w:sz w:val="20"/>
                <w:szCs w:val="20"/>
                <w:highlight w:val="none"/>
                <w:lang w:val="en-US" w:eastAsia="zh-CN"/>
              </w:rPr>
              <w:t>.2（2）</w:t>
            </w:r>
            <w:r>
              <w:rPr>
                <w:rFonts w:hint="eastAsia" w:ascii="微软雅黑" w:hAnsi="微软雅黑" w:eastAsia="微软雅黑" w:cs="微软雅黑"/>
                <w:sz w:val="20"/>
                <w:szCs w:val="20"/>
                <w:highlight w:val="none"/>
              </w:rPr>
              <w:t>条约定承担违约责任。</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无权要求</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以租赁保证金抵扣其应缴纳的租金、管理费、水电费、违约金等任何款项。</w:t>
            </w:r>
          </w:p>
          <w:p w14:paraId="46B43C0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逾期签署《租赁房屋交付确认函》且超过30天的，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有权单方解除本合同。有权清退</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及</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物品，并不予退还租赁保证金。</w:t>
            </w:r>
          </w:p>
          <w:p w14:paraId="3B7DE5F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依据本合同第30.1条单方解除合同的，有权没收租赁保证金、要求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全额补足支付装修免租期或重装期免除或者减少的租金（租金标准为减免期限所在租赁年度对应的月租金），并要求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按照本合同终止日所在月份两个月的月租金标准（如合同终止日在计租日前按计租日后首月月租金标准计算）向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支付违约金，同时</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还应按本合同其他约定向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支付违约金、占用费等并承担其他违约责任。</w:t>
            </w:r>
          </w:p>
          <w:p w14:paraId="2957C6BB">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有权没收租赁保证金，向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催付租金、管理费、等欠缴费用及违约金、赔偿金（不限于任何修理、维修费用，及因</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违约导致第三方向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索赔或主张其权益而导致</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支出的任何款项），并要求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因要求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履行本合同义务而引起的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所有费用和开支（包括保全费、律师费、仲裁费、鉴定费、差旅费等）。</w:t>
            </w:r>
          </w:p>
          <w:p w14:paraId="3E8CE58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4.3</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的退还</w:t>
            </w:r>
          </w:p>
          <w:p w14:paraId="0BBE9D18">
            <w:pPr>
              <w:pStyle w:val="10"/>
              <w:bidi w:val="0"/>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按照协议规定的时间和质量要求完成项目</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，项目期满或提前终止后依据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约定完成反向移交并经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验收认可，在所有手续交接完毕后30个工作日内，</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应将</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的剩余金额向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30" w:type="dxa"/>
            <w:gridSpan w:val="4"/>
            <w:shd w:val="clear" w:color="auto" w:fill="auto"/>
            <w:vAlign w:val="top"/>
          </w:tcPr>
          <w:p w14:paraId="3585D30C">
            <w:pPr>
              <w:spacing w:line="240" w:lineRule="auto"/>
              <w:rPr>
                <w:rFonts w:hint="eastAsia" w:ascii="微软雅黑" w:hAnsi="微软雅黑" w:eastAsia="微软雅黑" w:cs="微软雅黑"/>
                <w:b/>
                <w:bCs/>
                <w:i w:val="0"/>
                <w:iCs w:val="0"/>
                <w:caps w:val="0"/>
                <w:color w:val="auto"/>
                <w:spacing w:val="0"/>
                <w:sz w:val="20"/>
                <w:szCs w:val="20"/>
                <w:highlight w:val="none"/>
                <w:shd w:val="clear"/>
                <w:lang w:val="en-US" w:eastAsia="zh-CN"/>
              </w:rPr>
            </w:pPr>
            <w:r>
              <w:rPr>
                <w:rFonts w:hint="eastAsia" w:ascii="微软雅黑" w:hAnsi="微软雅黑" w:eastAsia="微软雅黑" w:cs="微软雅黑"/>
                <w:b/>
                <w:bCs/>
                <w:i w:val="0"/>
                <w:iCs w:val="0"/>
                <w:caps w:val="0"/>
                <w:color w:val="auto"/>
                <w:spacing w:val="0"/>
                <w:sz w:val="20"/>
                <w:szCs w:val="20"/>
                <w:highlight w:val="none"/>
                <w:shd w:val="clear"/>
                <w:lang w:val="en-US" w:eastAsia="zh-CN"/>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030" w:type="dxa"/>
            <w:shd w:val="clear" w:color="auto" w:fill="auto"/>
            <w:vAlign w:val="top"/>
          </w:tcPr>
          <w:p w14:paraId="1AA3D76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公告期满，有两家（含）以上符合条件的报名者</w:t>
            </w:r>
          </w:p>
        </w:tc>
        <w:tc>
          <w:tcPr>
            <w:tcW w:w="7700" w:type="dxa"/>
            <w:gridSpan w:val="3"/>
            <w:shd w:val="clear" w:color="auto" w:fill="auto"/>
            <w:vAlign w:val="top"/>
          </w:tcPr>
          <w:p w14:paraId="0D6096A4">
            <w:pPr>
              <w:spacing w:line="240" w:lineRule="auto"/>
              <w:rPr>
                <w:rFonts w:hint="default"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sz w:val="20"/>
                <w:szCs w:val="20"/>
                <w:highlight w:val="none"/>
                <w:lang w:val="en-US" w:eastAsia="zh-CN"/>
              </w:rPr>
              <w:t>多轮竞价</w:t>
            </w:r>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030" w:type="dxa"/>
            <w:shd w:val="clear" w:color="auto" w:fill="auto"/>
            <w:vAlign w:val="top"/>
          </w:tcPr>
          <w:p w14:paraId="2312B71F">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公告期满，仅有一家符合条件的报名者</w:t>
            </w:r>
          </w:p>
        </w:tc>
        <w:tc>
          <w:tcPr>
            <w:tcW w:w="7700" w:type="dxa"/>
            <w:gridSpan w:val="3"/>
            <w:shd w:val="clear" w:color="auto" w:fill="auto"/>
            <w:vAlign w:val="top"/>
          </w:tcPr>
          <w:p w14:paraId="3D535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rPr>
              <w:t>经</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批准后，公示3个工作日无异议后采取协议租赁。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0" w:type="dxa"/>
            <w:shd w:val="clear" w:color="auto" w:fill="auto"/>
            <w:vAlign w:val="top"/>
          </w:tcPr>
          <w:p w14:paraId="7CA56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公告期满，无符合条件的报名者</w:t>
            </w:r>
          </w:p>
        </w:tc>
        <w:tc>
          <w:tcPr>
            <w:tcW w:w="7700" w:type="dxa"/>
            <w:gridSpan w:val="3"/>
            <w:shd w:val="clear" w:color="auto" w:fill="auto"/>
            <w:vAlign w:val="top"/>
          </w:tcPr>
          <w:p w14:paraId="6BE6E8F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kern w:val="2"/>
                <w:sz w:val="20"/>
                <w:szCs w:val="20"/>
                <w:highlight w:val="none"/>
                <w:vertAlign w:val="baseline"/>
                <w:lang w:val="en-US" w:eastAsia="zh-CN" w:bidi="ar-SA"/>
              </w:rPr>
              <w:t>信息公告到期自行终结</w:t>
            </w:r>
          </w:p>
        </w:tc>
      </w:tr>
      <w:tr w14:paraId="4A53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C84CFF5">
            <w:pPr>
              <w:spacing w:line="240" w:lineRule="auto"/>
              <w:rPr>
                <w:rFonts w:hint="default" w:ascii="微软雅黑" w:hAnsi="微软雅黑" w:eastAsia="微软雅黑" w:cs="微软雅黑"/>
                <w:b/>
                <w:bCs/>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特殊情况说明：线上系统仅发布招商公告 ，起公示作用，开标时间以附件招商公告为准。</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6A3EB6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030" w:type="dxa"/>
            <w:shd w:val="clear" w:color="auto" w:fill="auto"/>
            <w:vAlign w:val="top"/>
          </w:tcPr>
          <w:p w14:paraId="6C1884EB">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报名方式</w:t>
            </w:r>
          </w:p>
        </w:tc>
        <w:tc>
          <w:tcPr>
            <w:tcW w:w="7700" w:type="dxa"/>
            <w:gridSpan w:val="3"/>
            <w:shd w:val="clear" w:color="auto" w:fill="auto"/>
            <w:vAlign w:val="top"/>
          </w:tcPr>
          <w:p w14:paraId="7DBE929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线下报名</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30" w:type="dxa"/>
            <w:shd w:val="clear" w:color="auto" w:fill="auto"/>
            <w:vAlign w:val="top"/>
          </w:tcPr>
          <w:p w14:paraId="74DE128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FF0000"/>
                <w:sz w:val="20"/>
                <w:szCs w:val="20"/>
                <w:highlight w:val="none"/>
                <w:vertAlign w:val="baseline"/>
                <w:lang w:val="en-US" w:eastAsia="zh-CN"/>
              </w:rPr>
              <w:t>报名资格条件及所需提供的证明材料</w:t>
            </w:r>
          </w:p>
        </w:tc>
        <w:tc>
          <w:tcPr>
            <w:tcW w:w="7700" w:type="dxa"/>
            <w:gridSpan w:val="3"/>
            <w:shd w:val="clear" w:color="auto" w:fill="auto"/>
            <w:vAlign w:val="top"/>
          </w:tcPr>
          <w:p w14:paraId="13C15E99">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须为在中华人民共和国境内依法注册成立且有效存续的法人、非法人组织，或具有完全民事行为能力的自然人（包含个体工商户）；意向承租方报名时，须满足以下资格条件并相对应提交下列材料，并保证其真实、完整、有效。</w:t>
            </w:r>
          </w:p>
          <w:p w14:paraId="1EC4BE87">
            <w:pPr>
              <w:numPr>
                <w:ilvl w:val="0"/>
                <w:numId w:val="3"/>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企业意向承租方（以下材料须加盖公章）：</w:t>
            </w:r>
            <w:r>
              <w:rPr>
                <w:rFonts w:hint="eastAsia" w:ascii="微软雅黑" w:hAnsi="微软雅黑" w:eastAsia="微软雅黑" w:cs="微软雅黑"/>
                <w:color w:val="auto"/>
                <w:sz w:val="20"/>
                <w:szCs w:val="20"/>
                <w:highlight w:val="none"/>
                <w:vertAlign w:val="baseline"/>
                <w:lang w:val="en-US" w:eastAsia="zh-CN"/>
              </w:rPr>
              <w:br w:type="textWrapping"/>
            </w:r>
            <w:r>
              <w:rPr>
                <w:rFonts w:hint="eastAsia" w:ascii="微软雅黑" w:hAnsi="微软雅黑" w:eastAsia="微软雅黑" w:cs="微软雅黑"/>
                <w:color w:val="auto"/>
                <w:sz w:val="20"/>
                <w:szCs w:val="20"/>
                <w:highlight w:val="none"/>
                <w:vertAlign w:val="baseline"/>
                <w:lang w:val="en-US" w:eastAsia="zh-CN"/>
              </w:rPr>
              <w:t>1.营业执照复印件（核原件）；</w:t>
            </w:r>
            <w:r>
              <w:rPr>
                <w:rFonts w:hint="eastAsia" w:ascii="微软雅黑" w:hAnsi="微软雅黑" w:eastAsia="微软雅黑" w:cs="微软雅黑"/>
                <w:color w:val="auto"/>
                <w:sz w:val="20"/>
                <w:szCs w:val="20"/>
                <w:highlight w:val="none"/>
                <w:vertAlign w:val="baseline"/>
                <w:lang w:val="en-US" w:eastAsia="zh-CN"/>
              </w:rPr>
              <w:br w:type="textWrapping"/>
            </w:r>
            <w:r>
              <w:rPr>
                <w:rFonts w:hint="eastAsia" w:ascii="微软雅黑" w:hAnsi="微软雅黑" w:eastAsia="微软雅黑" w:cs="微软雅黑"/>
                <w:color w:val="auto"/>
                <w:sz w:val="20"/>
                <w:szCs w:val="20"/>
                <w:highlight w:val="none"/>
                <w:vertAlign w:val="baseline"/>
                <w:lang w:val="en-US" w:eastAsia="zh-CN"/>
              </w:rPr>
              <w:t>2.工商信息查询单或国家企业信用信息系统查询单（https://www.gsxt.gov.cn）；</w:t>
            </w:r>
            <w:r>
              <w:rPr>
                <w:rFonts w:hint="eastAsia" w:ascii="微软雅黑" w:hAnsi="微软雅黑" w:eastAsia="微软雅黑" w:cs="微软雅黑"/>
                <w:color w:val="auto"/>
                <w:sz w:val="20"/>
                <w:szCs w:val="20"/>
                <w:highlight w:val="none"/>
                <w:vertAlign w:val="baseline"/>
                <w:lang w:val="en-US" w:eastAsia="zh-CN"/>
              </w:rPr>
              <w:br w:type="textWrapping"/>
            </w:r>
            <w:r>
              <w:rPr>
                <w:rFonts w:hint="eastAsia" w:ascii="微软雅黑" w:hAnsi="微软雅黑" w:eastAsia="微软雅黑" w:cs="微软雅黑"/>
                <w:color w:val="auto"/>
                <w:sz w:val="20"/>
                <w:szCs w:val="20"/>
                <w:highlight w:val="none"/>
                <w:vertAlign w:val="baseline"/>
                <w:lang w:val="en-US" w:eastAsia="zh-CN"/>
              </w:rPr>
              <w:t>3.法定代表人证明书及第二代居民身份证复印件；</w:t>
            </w:r>
            <w:r>
              <w:rPr>
                <w:rFonts w:hint="eastAsia" w:ascii="微软雅黑" w:hAnsi="微软雅黑" w:eastAsia="微软雅黑" w:cs="微软雅黑"/>
                <w:color w:val="auto"/>
                <w:sz w:val="20"/>
                <w:szCs w:val="20"/>
                <w:highlight w:val="none"/>
                <w:vertAlign w:val="baseline"/>
                <w:lang w:val="en-US" w:eastAsia="zh-CN"/>
              </w:rPr>
              <w:br w:type="textWrapping"/>
            </w:r>
            <w:r>
              <w:rPr>
                <w:rFonts w:hint="eastAsia" w:ascii="微软雅黑" w:hAnsi="微软雅黑" w:eastAsia="微软雅黑" w:cs="微软雅黑"/>
                <w:color w:val="auto"/>
                <w:sz w:val="20"/>
                <w:szCs w:val="20"/>
                <w:highlight w:val="none"/>
                <w:vertAlign w:val="baseline"/>
                <w:lang w:val="en-US" w:eastAsia="zh-CN"/>
              </w:rPr>
              <w:t>4.法人授权委托书及被授权人第二代居民身份证复印件（若有）；</w:t>
            </w:r>
            <w:r>
              <w:rPr>
                <w:rFonts w:hint="eastAsia" w:ascii="微软雅黑" w:hAnsi="微软雅黑" w:eastAsia="微软雅黑" w:cs="微软雅黑"/>
                <w:color w:val="auto"/>
                <w:sz w:val="20"/>
                <w:szCs w:val="20"/>
                <w:highlight w:val="none"/>
                <w:vertAlign w:val="baseline"/>
                <w:lang w:val="en-US" w:eastAsia="zh-CN"/>
              </w:rPr>
              <w:br w:type="textWrapping"/>
            </w:r>
            <w:r>
              <w:rPr>
                <w:rFonts w:hint="eastAsia" w:ascii="微软雅黑" w:hAnsi="微软雅黑" w:eastAsia="微软雅黑" w:cs="微软雅黑"/>
                <w:color w:val="auto"/>
                <w:sz w:val="20"/>
                <w:szCs w:val="20"/>
                <w:highlight w:val="none"/>
                <w:vertAlign w:val="baseline"/>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承租方须购买至少包含公众责任险的两种以上商业保险（提供承诺函，格式自拟（加盖公章）</w:t>
            </w:r>
            <w:r>
              <w:rPr>
                <w:rFonts w:hint="eastAsia" w:ascii="微软雅黑" w:hAnsi="微软雅黑" w:eastAsia="微软雅黑" w:cs="微软雅黑"/>
                <w:color w:val="auto"/>
                <w:sz w:val="20"/>
                <w:szCs w:val="20"/>
                <w:highlight w:val="none"/>
                <w:vertAlign w:val="baseline"/>
                <w:lang w:val="en-US" w:eastAsia="zh-CN"/>
              </w:rPr>
              <w:t>；</w:t>
            </w:r>
          </w:p>
          <w:p w14:paraId="636EF0BC">
            <w:pPr>
              <w:numPr>
                <w:ilvl w:val="0"/>
                <w:numId w:val="0"/>
              </w:num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6.承租方需提供自有1家及1家以上，正在经营且经营年份在1年以上的休闲饮品类经营门店业绩（提供：①经营门店的营业执照；②相关经营门店的租赁合同或自有产权证明材料复印件，其中租赁合同须提供包括但不限于合同关键页、经营面积、合同签订日期及合同截止时间等；③提供经营门店的店铺实景照片至少一张；）</w:t>
            </w:r>
            <w:r>
              <w:rPr>
                <w:rFonts w:hint="eastAsia" w:ascii="微软雅黑" w:hAnsi="微软雅黑" w:eastAsia="微软雅黑" w:cs="微软雅黑"/>
                <w:color w:val="auto"/>
                <w:sz w:val="20"/>
                <w:szCs w:val="20"/>
                <w:highlight w:val="none"/>
                <w:vertAlign w:val="baseline"/>
                <w:lang w:val="en-US" w:eastAsia="zh-CN"/>
              </w:rPr>
              <w:br w:type="textWrapping"/>
            </w:r>
            <w:r>
              <w:rPr>
                <w:rFonts w:hint="eastAsia" w:ascii="微软雅黑" w:hAnsi="微软雅黑" w:eastAsia="微软雅黑" w:cs="微软雅黑"/>
                <w:color w:val="auto"/>
                <w:sz w:val="20"/>
                <w:szCs w:val="20"/>
                <w:highlight w:val="none"/>
                <w:vertAlign w:val="baseline"/>
                <w:lang w:val="en-US" w:eastAsia="zh-CN"/>
              </w:rPr>
              <w:t>6.招租方要求的其他材料。</w:t>
            </w:r>
          </w:p>
          <w:p w14:paraId="0BE07594">
            <w:pPr>
              <w:numPr>
                <w:ilvl w:val="0"/>
                <w:numId w:val="3"/>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自然人（含个体工商户）（以下资料签字按指模或盖章）：</w:t>
            </w:r>
            <w:r>
              <w:rPr>
                <w:rFonts w:hint="eastAsia" w:ascii="微软雅黑" w:hAnsi="微软雅黑" w:eastAsia="微软雅黑" w:cs="微软雅黑"/>
                <w:color w:val="auto"/>
                <w:sz w:val="20"/>
                <w:szCs w:val="20"/>
                <w:highlight w:val="none"/>
                <w:vertAlign w:val="baseline"/>
                <w:lang w:val="en-US" w:eastAsia="zh-CN"/>
              </w:rPr>
              <w:br w:type="textWrapping"/>
            </w:r>
            <w:r>
              <w:rPr>
                <w:rFonts w:hint="eastAsia" w:ascii="微软雅黑" w:hAnsi="微软雅黑" w:eastAsia="微软雅黑" w:cs="微软雅黑"/>
                <w:color w:val="auto"/>
                <w:sz w:val="20"/>
                <w:szCs w:val="20"/>
                <w:highlight w:val="none"/>
                <w:vertAlign w:val="baseline"/>
                <w:lang w:val="en-US" w:eastAsia="zh-CN"/>
              </w:rPr>
              <w:t>1.第二代身份证复印件或相关证件；</w:t>
            </w:r>
            <w:r>
              <w:rPr>
                <w:rFonts w:hint="eastAsia" w:ascii="微软雅黑" w:hAnsi="微软雅黑" w:eastAsia="微软雅黑" w:cs="微软雅黑"/>
                <w:color w:val="auto"/>
                <w:sz w:val="20"/>
                <w:szCs w:val="20"/>
                <w:highlight w:val="none"/>
                <w:vertAlign w:val="baseline"/>
                <w:lang w:val="en-US" w:eastAsia="zh-CN"/>
              </w:rPr>
              <w:br w:type="textWrapping"/>
            </w:r>
            <w:r>
              <w:rPr>
                <w:rFonts w:hint="eastAsia" w:ascii="微软雅黑" w:hAnsi="微软雅黑" w:eastAsia="微软雅黑" w:cs="微软雅黑"/>
                <w:color w:val="auto"/>
                <w:sz w:val="20"/>
                <w:szCs w:val="20"/>
                <w:highlight w:val="none"/>
                <w:vertAlign w:val="baseline"/>
                <w:lang w:val="en-US" w:eastAsia="zh-CN"/>
              </w:rPr>
              <w:t>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承租方须购买至少包含公众责任险的两种以上商业保险（提供承诺函，格式自拟（加盖公章）</w:t>
            </w:r>
            <w:r>
              <w:rPr>
                <w:rFonts w:hint="eastAsia" w:ascii="微软雅黑" w:hAnsi="微软雅黑" w:eastAsia="微软雅黑" w:cs="微软雅黑"/>
                <w:color w:val="auto"/>
                <w:sz w:val="20"/>
                <w:szCs w:val="20"/>
                <w:highlight w:val="none"/>
                <w:vertAlign w:val="baseline"/>
                <w:lang w:val="en-US" w:eastAsia="zh-CN"/>
              </w:rPr>
              <w:t>；</w:t>
            </w:r>
          </w:p>
          <w:p w14:paraId="4F8CCFBF">
            <w:pPr>
              <w:spacing w:line="240" w:lineRule="auto"/>
              <w:rPr>
                <w:rFonts w:hint="eastAsia"/>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3.承租方需提供自有1家及1家以上，正在经营且经营年份在1年以上的休闲饮品类经营门店业绩（提供：①经营门店的营业执照；②相关经营门店的租赁合同或自有产权证明材料复印件，其中租赁合同须提供包括但不限于合同关键页、经营面积、合同签订日期及合同截止时间等；③提供经营门店的店铺实景照片至少一张；）</w:t>
            </w:r>
            <w:r>
              <w:rPr>
                <w:rFonts w:hint="eastAsia" w:ascii="微软雅黑" w:hAnsi="微软雅黑" w:eastAsia="微软雅黑" w:cs="微软雅黑"/>
                <w:color w:val="auto"/>
                <w:sz w:val="20"/>
                <w:szCs w:val="20"/>
                <w:highlight w:val="none"/>
                <w:vertAlign w:val="baseline"/>
                <w:lang w:val="en-US" w:eastAsia="zh-CN"/>
              </w:rPr>
              <w:t>；</w:t>
            </w:r>
            <w:r>
              <w:rPr>
                <w:rFonts w:hint="eastAsia" w:ascii="微软雅黑" w:hAnsi="微软雅黑" w:eastAsia="微软雅黑" w:cs="微软雅黑"/>
                <w:color w:val="auto"/>
                <w:sz w:val="20"/>
                <w:szCs w:val="20"/>
                <w:highlight w:val="none"/>
                <w:vertAlign w:val="baseline"/>
                <w:lang w:val="en-US" w:eastAsia="zh-CN"/>
              </w:rPr>
              <w:br w:type="textWrapping"/>
            </w:r>
            <w:r>
              <w:rPr>
                <w:rFonts w:hint="eastAsia" w:ascii="微软雅黑" w:hAnsi="微软雅黑" w:eastAsia="微软雅黑" w:cs="微软雅黑"/>
                <w:color w:val="auto"/>
                <w:sz w:val="20"/>
                <w:szCs w:val="20"/>
                <w:highlight w:val="none"/>
                <w:vertAlign w:val="baseline"/>
                <w:lang w:val="en-US" w:eastAsia="zh-CN"/>
              </w:rPr>
              <w:t>4.招租方要求的其他材料。</w:t>
            </w:r>
          </w:p>
        </w:tc>
      </w:tr>
      <w:tr w14:paraId="4DE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vAlign w:val="top"/>
          </w:tcPr>
          <w:p w14:paraId="3ACFD3FA">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报名开始时间</w:t>
            </w:r>
          </w:p>
        </w:tc>
        <w:tc>
          <w:tcPr>
            <w:tcW w:w="7700" w:type="dxa"/>
            <w:gridSpan w:val="3"/>
            <w:shd w:val="clear" w:color="auto" w:fill="auto"/>
            <w:vAlign w:val="top"/>
          </w:tcPr>
          <w:p w14:paraId="28901E40">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permStart w:id="11"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7</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3</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时00分00秒</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（10个工作日）</w:t>
            </w:r>
            <w:permEnd w:id="11"/>
          </w:p>
        </w:tc>
      </w:tr>
      <w:tr w14:paraId="7CC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vAlign w:val="top"/>
          </w:tcPr>
          <w:p w14:paraId="63E7A08B">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报名结束时间</w:t>
            </w:r>
          </w:p>
        </w:tc>
        <w:tc>
          <w:tcPr>
            <w:tcW w:w="7700" w:type="dxa"/>
            <w:gridSpan w:val="3"/>
            <w:shd w:val="clear" w:color="auto" w:fill="auto"/>
            <w:vAlign w:val="top"/>
          </w:tcPr>
          <w:p w14:paraId="4AEC35FD">
            <w:p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permStart w:id="12"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7</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16</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17</w:t>
            </w:r>
            <w:r>
              <w:rPr>
                <w:rFonts w:hint="eastAsia" w:ascii="微软雅黑" w:hAnsi="微软雅黑" w:eastAsia="微软雅黑" w:cs="微软雅黑"/>
                <w:i w:val="0"/>
                <w:iCs w:val="0"/>
                <w:caps w:val="0"/>
                <w:color w:val="auto"/>
                <w:spacing w:val="0"/>
                <w:sz w:val="20"/>
                <w:szCs w:val="20"/>
                <w:highlight w:val="none"/>
                <w:shd w:val="clear" w:fill="FFFFFF"/>
              </w:rPr>
              <w:t>时00分00秒</w:t>
            </w:r>
            <w:permEnd w:id="12"/>
          </w:p>
        </w:tc>
      </w:tr>
      <w:tr w14:paraId="2117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vAlign w:val="top"/>
          </w:tcPr>
          <w:p w14:paraId="7235C1F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踏勘</w:t>
            </w:r>
            <w:r>
              <w:rPr>
                <w:rFonts w:hint="eastAsia" w:ascii="微软雅黑" w:hAnsi="微软雅黑" w:eastAsia="微软雅黑" w:cs="微软雅黑"/>
                <w:i w:val="0"/>
                <w:iCs w:val="0"/>
                <w:caps w:val="0"/>
                <w:color w:val="auto"/>
                <w:spacing w:val="0"/>
                <w:sz w:val="20"/>
                <w:szCs w:val="20"/>
                <w:highlight w:val="none"/>
                <w:shd w:val="clear" w:fill="FFFFFF"/>
              </w:rPr>
              <w:t>时间为</w:t>
            </w:r>
          </w:p>
        </w:tc>
        <w:tc>
          <w:tcPr>
            <w:tcW w:w="7700" w:type="dxa"/>
            <w:gridSpan w:val="3"/>
            <w:shd w:val="clear" w:color="auto" w:fill="auto"/>
            <w:vAlign w:val="top"/>
          </w:tcPr>
          <w:p w14:paraId="780FBFBF">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permStart w:id="13" w:edGrp="everyone"/>
            <w:r>
              <w:rPr>
                <w:rFonts w:hint="eastAsia" w:ascii="微软雅黑" w:hAnsi="微软雅黑" w:eastAsia="微软雅黑" w:cs="微软雅黑"/>
                <w:i w:val="0"/>
                <w:iCs w:val="0"/>
                <w:caps w:val="0"/>
                <w:color w:val="auto"/>
                <w:spacing w:val="0"/>
                <w:sz w:val="20"/>
                <w:szCs w:val="20"/>
                <w:highlight w:val="none"/>
                <w:shd w:val="clear" w:fill="FFFFFF"/>
              </w:rPr>
              <w:t>于</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2025年7月17日</w:t>
            </w:r>
            <w:r>
              <w:rPr>
                <w:rFonts w:hint="eastAsia" w:ascii="微软雅黑" w:hAnsi="微软雅黑" w:eastAsia="微软雅黑" w:cs="微软雅黑"/>
                <w:i w:val="0"/>
                <w:iCs w:val="0"/>
                <w:caps w:val="0"/>
                <w:color w:val="auto"/>
                <w:spacing w:val="0"/>
                <w:sz w:val="20"/>
                <w:szCs w:val="20"/>
                <w:highlight w:val="none"/>
                <w:shd w:val="clear" w:fill="FFFFFF"/>
              </w:rPr>
              <w:t>1</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0</w:t>
            </w:r>
            <w:r>
              <w:rPr>
                <w:rFonts w:hint="eastAsia" w:ascii="微软雅黑" w:hAnsi="微软雅黑" w:eastAsia="微软雅黑" w:cs="微软雅黑"/>
                <w:i w:val="0"/>
                <w:iCs w:val="0"/>
                <w:caps w:val="0"/>
                <w:color w:val="auto"/>
                <w:spacing w:val="0"/>
                <w:sz w:val="20"/>
                <w:szCs w:val="20"/>
                <w:highlight w:val="none"/>
                <w:shd w:val="clear" w:fill="FFFFFF"/>
              </w:rPr>
              <w:t>:00-1</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i w:val="0"/>
                <w:iCs w:val="0"/>
                <w:caps w:val="0"/>
                <w:color w:val="auto"/>
                <w:spacing w:val="0"/>
                <w:sz w:val="20"/>
                <w:szCs w:val="20"/>
                <w:highlight w:val="none"/>
                <w:shd w:val="clear" w:fill="FFFFFF"/>
              </w:rPr>
              <w:t>:00</w:t>
            </w:r>
            <w:permEnd w:id="13"/>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vAlign w:val="top"/>
          </w:tcPr>
          <w:p w14:paraId="4DB595A2">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default" w:ascii="微软雅黑" w:hAnsi="微软雅黑" w:eastAsia="微软雅黑" w:cs="微软雅黑"/>
                <w:color w:val="auto"/>
                <w:sz w:val="20"/>
                <w:szCs w:val="20"/>
                <w:highlight w:val="none"/>
                <w:vertAlign w:val="baseline"/>
                <w:lang w:val="en-US" w:eastAsia="zh-CN"/>
              </w:rPr>
              <w:t>递交投标文件截止时间</w:t>
            </w:r>
          </w:p>
        </w:tc>
        <w:tc>
          <w:tcPr>
            <w:tcW w:w="7700" w:type="dxa"/>
            <w:gridSpan w:val="3"/>
            <w:shd w:val="clear" w:color="auto" w:fill="auto"/>
            <w:vAlign w:val="top"/>
          </w:tcPr>
          <w:p w14:paraId="4E15ECD3">
            <w:pPr>
              <w:spacing w:line="240" w:lineRule="auto"/>
              <w:rPr>
                <w:rFonts w:hint="eastAsia" w:ascii="微软雅黑" w:hAnsi="微软雅黑" w:eastAsia="微软雅黑" w:cs="微软雅黑"/>
                <w:color w:val="auto"/>
                <w:sz w:val="20"/>
                <w:szCs w:val="20"/>
                <w:highlight w:val="none"/>
                <w:vertAlign w:val="baseline"/>
                <w:lang w:val="en-US" w:eastAsia="zh-CN"/>
              </w:rPr>
            </w:pPr>
            <w:permStart w:id="14"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7</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18</w:t>
            </w:r>
            <w:r>
              <w:rPr>
                <w:rFonts w:hint="eastAsia" w:ascii="微软雅黑" w:hAnsi="微软雅黑" w:eastAsia="微软雅黑" w:cs="微软雅黑"/>
                <w:i w:val="0"/>
                <w:iCs w:val="0"/>
                <w:caps w:val="0"/>
                <w:color w:val="FF0000"/>
                <w:spacing w:val="0"/>
                <w:sz w:val="20"/>
                <w:szCs w:val="20"/>
                <w:highlight w:val="none"/>
                <w:shd w:val="clear" w:fill="FFFFFF"/>
              </w:rPr>
              <w:t xml:space="preserve">日 </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14"/>
          </w:p>
        </w:tc>
      </w:tr>
      <w:tr w14:paraId="3595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30" w:type="dxa"/>
            <w:shd w:val="clear" w:color="auto" w:fill="auto"/>
            <w:vAlign w:val="top"/>
          </w:tcPr>
          <w:p w14:paraId="01C286F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开标时间</w:t>
            </w:r>
          </w:p>
        </w:tc>
        <w:tc>
          <w:tcPr>
            <w:tcW w:w="7700" w:type="dxa"/>
            <w:gridSpan w:val="3"/>
            <w:shd w:val="clear" w:color="auto" w:fill="auto"/>
            <w:vAlign w:val="top"/>
          </w:tcPr>
          <w:p w14:paraId="0BC21B5A">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permStart w:id="15"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7</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18</w:t>
            </w:r>
            <w:r>
              <w:rPr>
                <w:rFonts w:hint="eastAsia" w:ascii="微软雅黑" w:hAnsi="微软雅黑" w:eastAsia="微软雅黑" w:cs="微软雅黑"/>
                <w:i w:val="0"/>
                <w:iCs w:val="0"/>
                <w:caps w:val="0"/>
                <w:color w:val="FF0000"/>
                <w:spacing w:val="0"/>
                <w:sz w:val="20"/>
                <w:szCs w:val="20"/>
                <w:highlight w:val="none"/>
                <w:shd w:val="clear" w:fill="FFFFFF"/>
              </w:rPr>
              <w:t>日 1</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15"/>
          </w:p>
        </w:tc>
      </w:tr>
      <w:tr w14:paraId="086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30" w:type="dxa"/>
            <w:shd w:val="clear" w:color="auto" w:fill="auto"/>
            <w:vAlign w:val="top"/>
          </w:tcPr>
          <w:p w14:paraId="11AC9E67">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特殊事项说明</w:t>
            </w:r>
          </w:p>
        </w:tc>
        <w:tc>
          <w:tcPr>
            <w:tcW w:w="7700" w:type="dxa"/>
            <w:gridSpan w:val="3"/>
            <w:shd w:val="clear" w:color="auto" w:fill="auto"/>
            <w:vAlign w:val="top"/>
          </w:tcPr>
          <w:p w14:paraId="28D23868">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permStart w:id="16" w:edGrp="everyone"/>
            <w:r>
              <w:rPr>
                <w:rFonts w:hint="eastAsia" w:ascii="微软雅黑" w:hAnsi="微软雅黑" w:eastAsia="微软雅黑" w:cs="微软雅黑"/>
                <w:i w:val="0"/>
                <w:iCs w:val="0"/>
                <w:caps w:val="0"/>
                <w:color w:val="auto"/>
                <w:spacing w:val="0"/>
                <w:sz w:val="20"/>
                <w:szCs w:val="20"/>
                <w:highlight w:val="none"/>
                <w:shd w:val="clear" w:fill="FFFFFF"/>
              </w:rPr>
              <w:t>本项目点位位置为：深圳</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园博园</w:t>
            </w:r>
            <w:r>
              <w:rPr>
                <w:rFonts w:hint="eastAsia" w:ascii="微软雅黑" w:hAnsi="微软雅黑" w:eastAsia="微软雅黑" w:cs="微软雅黑"/>
                <w:sz w:val="20"/>
                <w:szCs w:val="20"/>
                <w:highlight w:val="none"/>
                <w:lang w:val="en-US" w:eastAsia="zh-CN"/>
              </w:rPr>
              <w:t>武之魂</w:t>
            </w:r>
            <w:r>
              <w:rPr>
                <w:rFonts w:hint="eastAsia" w:ascii="微软雅黑" w:hAnsi="微软雅黑" w:eastAsia="微软雅黑" w:cs="微软雅黑"/>
                <w:i w:val="0"/>
                <w:iCs w:val="0"/>
                <w:caps w:val="0"/>
                <w:color w:val="auto"/>
                <w:spacing w:val="0"/>
                <w:sz w:val="20"/>
                <w:szCs w:val="20"/>
                <w:highlight w:val="none"/>
                <w:shd w:val="clear" w:fill="FFFFFF"/>
              </w:rPr>
              <w:t>；</w:t>
            </w:r>
          </w:p>
          <w:permEnd w:id="16"/>
          <w:p w14:paraId="2372C4AD">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计租面积为建筑面积+室外面积之和；建筑面积为建筑物室内及其配套面积之和，室外面积为园路、假山、绿地、水池、外摆等招租范围面积之和，其中外摆面积为招租方指定框选招租范围面积（详见踏勘答疑）。</w:t>
            </w:r>
          </w:p>
          <w:p w14:paraId="3315823A">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标的物业按现状进行出租，物业计租面积与实际面积存在偏差的，不影响出租物业的成交租金金额；承租方经营使用范围控制在物业计租面积范围内，不允许超出物业计租面积范围外经营；</w:t>
            </w:r>
            <w:r>
              <w:rPr>
                <w:rFonts w:hint="eastAsia" w:ascii="微软雅黑" w:hAnsi="微软雅黑" w:eastAsia="微软雅黑" w:cs="微软雅黑"/>
                <w:b/>
                <w:bCs/>
                <w:color w:val="FF0000"/>
                <w:sz w:val="20"/>
                <w:szCs w:val="20"/>
                <w:highlight w:val="none"/>
                <w:lang w:val="en-US" w:eastAsia="zh-CN"/>
              </w:rPr>
              <w:t>物业计租面积内可经营使用部分为建筑面积+外摆面积</w:t>
            </w:r>
            <w:r>
              <w:rPr>
                <w:rFonts w:hint="eastAsia" w:ascii="微软雅黑" w:hAnsi="微软雅黑" w:eastAsia="微软雅黑" w:cs="微软雅黑"/>
                <w:color w:val="auto"/>
                <w:sz w:val="20"/>
                <w:szCs w:val="20"/>
                <w:highlight w:val="none"/>
                <w:lang w:val="en-US" w:eastAsia="zh-CN"/>
              </w:rPr>
              <w:t>；承租方超出经营范围或经营使用部分进行经营的，承租方须向招标方提前报备协商，针对超出范围及使用部分重新计取租金，未经招租方审批同意擅自使用，招租方有权对承租方按1000（元/次）进行罚款；</w:t>
            </w:r>
          </w:p>
          <w:p w14:paraId="6C66D018">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b/>
                <w:bCs/>
                <w:color w:val="FF0000"/>
                <w:sz w:val="20"/>
                <w:szCs w:val="20"/>
                <w:highlight w:val="none"/>
                <w:vertAlign w:val="baseline"/>
                <w:lang w:val="en-US" w:eastAsia="zh-CN"/>
              </w:rPr>
              <w:t>招租底价为建筑面积*建筑租金基准价价（元/m2/月）+外摆面积*外摆租金基准价（元/m2/月）+计租面积*物业管理费基准价（元/m2/月），承租方报价参考该模式分别计费，合计输出总费用租金</w:t>
            </w:r>
            <w:r>
              <w:rPr>
                <w:rFonts w:hint="eastAsia" w:ascii="微软雅黑" w:hAnsi="微软雅黑" w:eastAsia="微软雅黑" w:cs="微软雅黑"/>
                <w:color w:val="auto"/>
                <w:sz w:val="20"/>
                <w:szCs w:val="20"/>
                <w:highlight w:val="none"/>
                <w:vertAlign w:val="baseline"/>
                <w:lang w:val="en-US" w:eastAsia="zh-CN"/>
              </w:rPr>
              <w:t>；</w:t>
            </w:r>
          </w:p>
          <w:p w14:paraId="13734A0E">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本项目统一</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组织</w:t>
            </w:r>
            <w:r>
              <w:rPr>
                <w:rFonts w:hint="eastAsia" w:ascii="微软雅黑" w:hAnsi="微软雅黑" w:eastAsia="微软雅黑" w:cs="微软雅黑"/>
                <w:i w:val="0"/>
                <w:iCs w:val="0"/>
                <w:caps w:val="0"/>
                <w:color w:val="auto"/>
                <w:spacing w:val="0"/>
                <w:sz w:val="20"/>
                <w:szCs w:val="20"/>
                <w:highlight w:val="none"/>
                <w:shd w:val="clear" w:fill="FFFFFF"/>
              </w:rPr>
              <w:t>踏勘</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未参与统一踏勘的意向承租方，视为已自行踏勘</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已充分了解并认同标的物现状，成功承租后不得以不了解标的状况等为由放弃承租、拒签租赁合同。</w:t>
            </w:r>
          </w:p>
          <w:p w14:paraId="33D5363C">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意向承租方报名前应充分了解出租物业本身及周边的相关情况，并认真研阅招租信息的全部内容以及出租物业所在地的政策，意向承租方自愿报名参加物业承租的，视为已对出租物业查验、知悉并且了解出租物业瑕疵，并同意承担该瑕疵带来的全部风险；</w:t>
            </w:r>
          </w:p>
          <w:p w14:paraId="36BD126B">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承租方应在《公开招租结果通知书》发出后10个工作日内与</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签订租赁合同及相关协议，并按合同约定交纳租赁保证金，否则视为承租方违约，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有权不予退还交易招租保证金，并重新出租物业，且无对承租方承担赔偿责任；</w:t>
            </w:r>
          </w:p>
          <w:p w14:paraId="0B8AA4DB">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permStart w:id="17" w:edGrp="everyone"/>
            <w:r>
              <w:rPr>
                <w:rFonts w:hint="eastAsia" w:ascii="微软雅黑" w:hAnsi="微软雅黑" w:eastAsia="微软雅黑" w:cs="微软雅黑"/>
                <w:i w:val="0"/>
                <w:iCs w:val="0"/>
                <w:caps w:val="0"/>
                <w:color w:val="auto"/>
                <w:spacing w:val="0"/>
                <w:sz w:val="20"/>
                <w:szCs w:val="20"/>
                <w:highlight w:val="none"/>
                <w:shd w:val="clear" w:fill="FFFFFF"/>
              </w:rPr>
              <w:t>合同期限</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color w:val="auto"/>
                <w:sz w:val="20"/>
                <w:szCs w:val="20"/>
                <w:highlight w:val="none"/>
                <w:vertAlign w:val="baseline"/>
                <w:lang w:val="en-US" w:eastAsia="zh-CN"/>
              </w:rPr>
              <w:t>本合同采用“招一管</w:t>
            </w:r>
            <w:r>
              <w:rPr>
                <w:rFonts w:hint="eastAsia" w:ascii="微软雅黑" w:hAnsi="微软雅黑" w:eastAsia="微软雅黑" w:cs="微软雅黑"/>
                <w:sz w:val="20"/>
                <w:szCs w:val="20"/>
                <w:highlight w:val="none"/>
                <w:lang w:val="en-US" w:eastAsia="zh-CN"/>
              </w:rPr>
              <w:t>二</w:t>
            </w:r>
            <w:r>
              <w:rPr>
                <w:rFonts w:hint="eastAsia" w:ascii="微软雅黑" w:hAnsi="微软雅黑" w:eastAsia="微软雅黑" w:cs="微软雅黑"/>
                <w:color w:val="auto"/>
                <w:sz w:val="20"/>
                <w:szCs w:val="20"/>
                <w:highlight w:val="none"/>
                <w:vertAlign w:val="baseline"/>
                <w:lang w:val="en-US" w:eastAsia="zh-CN"/>
              </w:rPr>
              <w:t>”，须一年一签。每年合同期末，根据承租方履约情况决定是否续签下一年度合同，若未达到招租方要求的服务标准，可不予续签。</w:t>
            </w:r>
          </w:p>
          <w:permEnd w:id="17"/>
          <w:p w14:paraId="63AA19FF">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租金支付方式：每月5号前，以银行转账的方式缴纳当月租金。</w:t>
            </w:r>
          </w:p>
          <w:p w14:paraId="0284D5C3">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lang w:val="en-US" w:eastAsia="zh-CN"/>
              </w:rPr>
              <w:t>其他条款见留存在交易实施机构的租赁合同版本，招租方有权在签订租赁合同之前对不影响租赁合同实质性条款作适当的调整。</w:t>
            </w:r>
          </w:p>
        </w:tc>
      </w:tr>
      <w:tr w14:paraId="7F8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30" w:type="dxa"/>
            <w:shd w:val="clear" w:color="auto" w:fill="auto"/>
            <w:vAlign w:val="top"/>
          </w:tcPr>
          <w:p w14:paraId="33F671F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FF0000"/>
                <w:sz w:val="20"/>
                <w:szCs w:val="20"/>
                <w:highlight w:val="none"/>
                <w:vertAlign w:val="baseline"/>
                <w:lang w:val="en-US" w:eastAsia="zh-CN"/>
              </w:rPr>
              <w:t>投标需提供的材料</w:t>
            </w:r>
          </w:p>
        </w:tc>
        <w:tc>
          <w:tcPr>
            <w:tcW w:w="7700" w:type="dxa"/>
            <w:gridSpan w:val="3"/>
            <w:shd w:val="clear" w:color="auto" w:fill="auto"/>
            <w:vAlign w:val="top"/>
          </w:tcPr>
          <w:p w14:paraId="3F3B794F">
            <w:pPr>
              <w:numPr>
                <w:ilvl w:val="-1"/>
                <w:numId w:val="0"/>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意向承租方投标时，须按要求提交下列相关材料，并保证其真实、完整、有效。（以下材料须文件袋密封并加盖公章）：</w:t>
            </w:r>
            <w:r>
              <w:rPr>
                <w:rFonts w:hint="default" w:ascii="微软雅黑" w:hAnsi="微软雅黑" w:eastAsia="微软雅黑" w:cs="微软雅黑"/>
                <w:color w:val="auto"/>
                <w:sz w:val="20"/>
                <w:szCs w:val="20"/>
                <w:highlight w:val="none"/>
                <w:lang w:val="en-US" w:eastAsia="zh-CN"/>
              </w:rPr>
              <w:br w:type="textWrapping"/>
            </w:r>
            <w:r>
              <w:rPr>
                <w:rFonts w:hint="default" w:ascii="微软雅黑" w:hAnsi="微软雅黑" w:eastAsia="微软雅黑" w:cs="微软雅黑"/>
                <w:color w:val="auto"/>
                <w:sz w:val="20"/>
                <w:szCs w:val="20"/>
                <w:highlight w:val="none"/>
                <w:lang w:val="en-US" w:eastAsia="zh-CN"/>
              </w:rPr>
              <w:t>1.意向承租方登记表；</w:t>
            </w:r>
            <w:r>
              <w:rPr>
                <w:rFonts w:hint="default" w:ascii="微软雅黑" w:hAnsi="微软雅黑" w:eastAsia="微软雅黑" w:cs="微软雅黑"/>
                <w:color w:val="auto"/>
                <w:sz w:val="20"/>
                <w:szCs w:val="20"/>
                <w:highlight w:val="none"/>
                <w:lang w:val="en-US" w:eastAsia="zh-CN"/>
              </w:rPr>
              <w:br w:type="textWrapping"/>
            </w:r>
            <w:r>
              <w:rPr>
                <w:rFonts w:hint="eastAsia" w:ascii="微软雅黑" w:hAnsi="微软雅黑" w:eastAsia="微软雅黑" w:cs="微软雅黑"/>
                <w:color w:val="auto"/>
                <w:sz w:val="20"/>
                <w:szCs w:val="20"/>
                <w:highlight w:val="none"/>
                <w:lang w:val="en-US" w:eastAsia="zh-CN"/>
              </w:rPr>
              <w:t>2</w:t>
            </w:r>
            <w:r>
              <w:rPr>
                <w:rFonts w:hint="default" w:ascii="微软雅黑" w:hAnsi="微软雅黑" w:eastAsia="微软雅黑" w:cs="微软雅黑"/>
                <w:color w:val="auto"/>
                <w:sz w:val="20"/>
                <w:szCs w:val="20"/>
                <w:highlight w:val="none"/>
                <w:lang w:val="en-US" w:eastAsia="zh-CN"/>
              </w:rPr>
              <w:t>.承租物业用途说明；</w:t>
            </w:r>
          </w:p>
          <w:p w14:paraId="3E59A492">
            <w:pPr>
              <w:pStyle w:val="2"/>
              <w:rPr>
                <w:rFonts w:hint="default"/>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3</w:t>
            </w:r>
            <w:r>
              <w:rPr>
                <w:rFonts w:ascii="微软雅黑" w:hAnsi="微软雅黑" w:eastAsia="微软雅黑" w:cs="微软雅黑"/>
                <w:i w:val="0"/>
                <w:iCs w:val="0"/>
                <w:caps w:val="0"/>
                <w:color w:val="333333"/>
                <w:spacing w:val="0"/>
                <w:sz w:val="20"/>
                <w:szCs w:val="20"/>
                <w:shd w:val="clear" w:fill="FFFFFF"/>
              </w:rPr>
              <w:t>.</w:t>
            </w:r>
            <w:r>
              <w:rPr>
                <w:rFonts w:hint="eastAsia" w:ascii="微软雅黑" w:hAnsi="微软雅黑" w:eastAsia="微软雅黑" w:cs="微软雅黑"/>
                <w:color w:val="auto"/>
                <w:kern w:val="2"/>
                <w:sz w:val="20"/>
                <w:szCs w:val="20"/>
                <w:highlight w:val="none"/>
                <w:lang w:val="en-US" w:eastAsia="zh-CN" w:bidi="ar-SA"/>
              </w:rPr>
              <w:t>招租方</w:t>
            </w:r>
            <w:r>
              <w:rPr>
                <w:rFonts w:hint="default" w:ascii="微软雅黑" w:hAnsi="微软雅黑" w:eastAsia="微软雅黑" w:cs="微软雅黑"/>
                <w:color w:val="auto"/>
                <w:kern w:val="2"/>
                <w:sz w:val="20"/>
                <w:szCs w:val="20"/>
                <w:highlight w:val="none"/>
                <w:lang w:val="en-US" w:eastAsia="zh-CN" w:bidi="ar-SA"/>
              </w:rPr>
              <w:t>要求的其他材料。</w:t>
            </w:r>
          </w:p>
        </w:tc>
      </w:tr>
    </w:tbl>
    <w:p w14:paraId="68774761">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497A2"/>
    <w:multiLevelType w:val="singleLevel"/>
    <w:tmpl w:val="F01497A2"/>
    <w:lvl w:ilvl="0" w:tentative="0">
      <w:start w:val="1"/>
      <w:numFmt w:val="chineseCounting"/>
      <w:suff w:val="nothing"/>
      <w:lvlText w:val="（%1）"/>
      <w:lvlJc w:val="left"/>
      <w:rPr>
        <w:rFonts w:hint="eastAsia"/>
      </w:rPr>
    </w:lvl>
  </w:abstractNum>
  <w:abstractNum w:abstractNumId="1">
    <w:nsid w:val="FD883017"/>
    <w:multiLevelType w:val="singleLevel"/>
    <w:tmpl w:val="FD883017"/>
    <w:lvl w:ilvl="0" w:tentative="0">
      <w:start w:val="6"/>
      <w:numFmt w:val="decimal"/>
      <w:suff w:val="nothing"/>
      <w:lvlText w:val="%1、"/>
      <w:lvlJc w:val="left"/>
    </w:lvl>
  </w:abstractNum>
  <w:abstractNum w:abstractNumId="2">
    <w:nsid w:val="1A3F2DC9"/>
    <w:multiLevelType w:val="singleLevel"/>
    <w:tmpl w:val="1A3F2DC9"/>
    <w:lvl w:ilvl="0" w:tentative="0">
      <w:start w:val="1"/>
      <w:numFmt w:val="decimal"/>
      <w:lvlText w:val="(%1)"/>
      <w:lvlJc w:val="left"/>
      <w:pPr>
        <w:ind w:left="425" w:hanging="425"/>
      </w:pPr>
      <w:rPr>
        <w:rFonts w:hint="default"/>
      </w:rPr>
    </w:lvl>
  </w:abstractNum>
  <w:abstractNum w:abstractNumId="3">
    <w:nsid w:val="463891A5"/>
    <w:multiLevelType w:val="singleLevel"/>
    <w:tmpl w:val="463891A5"/>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DisplayPageBoundaries w:val="1"/>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WIwZWUzNDg2ZTE1YzU1MzllNTc1YjE4NGQzMjYifQ=="/>
  </w:docVars>
  <w:rsids>
    <w:rsidRoot w:val="70EF6726"/>
    <w:rsid w:val="0049542C"/>
    <w:rsid w:val="019F6208"/>
    <w:rsid w:val="01EC4EBD"/>
    <w:rsid w:val="01EF7EAB"/>
    <w:rsid w:val="01FE28FF"/>
    <w:rsid w:val="0229608F"/>
    <w:rsid w:val="03E60B39"/>
    <w:rsid w:val="03E75CAC"/>
    <w:rsid w:val="067554FA"/>
    <w:rsid w:val="06E72E78"/>
    <w:rsid w:val="06E861A2"/>
    <w:rsid w:val="08C848A1"/>
    <w:rsid w:val="091C0BCB"/>
    <w:rsid w:val="092C5282"/>
    <w:rsid w:val="094A1349"/>
    <w:rsid w:val="095A5B83"/>
    <w:rsid w:val="095A6AB9"/>
    <w:rsid w:val="0B4439DE"/>
    <w:rsid w:val="0BDA3681"/>
    <w:rsid w:val="0D2275A9"/>
    <w:rsid w:val="0E0F15BA"/>
    <w:rsid w:val="0EC8358F"/>
    <w:rsid w:val="0ED1615D"/>
    <w:rsid w:val="0F39623B"/>
    <w:rsid w:val="0FEB1C2B"/>
    <w:rsid w:val="108F1785"/>
    <w:rsid w:val="10D751BE"/>
    <w:rsid w:val="11CB4341"/>
    <w:rsid w:val="13F11F07"/>
    <w:rsid w:val="141E5D56"/>
    <w:rsid w:val="14771CDF"/>
    <w:rsid w:val="154020D1"/>
    <w:rsid w:val="1585061F"/>
    <w:rsid w:val="174C1F3A"/>
    <w:rsid w:val="17935082"/>
    <w:rsid w:val="17E2594C"/>
    <w:rsid w:val="18860743"/>
    <w:rsid w:val="1A2D615F"/>
    <w:rsid w:val="1A315B63"/>
    <w:rsid w:val="1A630417"/>
    <w:rsid w:val="1B530684"/>
    <w:rsid w:val="1C503E57"/>
    <w:rsid w:val="1CC41A5F"/>
    <w:rsid w:val="1CE617B0"/>
    <w:rsid w:val="1EF77947"/>
    <w:rsid w:val="1F1F544D"/>
    <w:rsid w:val="20733B6C"/>
    <w:rsid w:val="225C1655"/>
    <w:rsid w:val="22BB548D"/>
    <w:rsid w:val="22D965D0"/>
    <w:rsid w:val="234B2599"/>
    <w:rsid w:val="23C16EE3"/>
    <w:rsid w:val="255E0351"/>
    <w:rsid w:val="26F7406E"/>
    <w:rsid w:val="278014A6"/>
    <w:rsid w:val="28DB0637"/>
    <w:rsid w:val="290C322E"/>
    <w:rsid w:val="2AA77572"/>
    <w:rsid w:val="2B62264C"/>
    <w:rsid w:val="2BDA4BD6"/>
    <w:rsid w:val="2BDD0222"/>
    <w:rsid w:val="2E206AEC"/>
    <w:rsid w:val="2EFE1F45"/>
    <w:rsid w:val="301C26FD"/>
    <w:rsid w:val="30E16A06"/>
    <w:rsid w:val="31763C33"/>
    <w:rsid w:val="31866D38"/>
    <w:rsid w:val="32940B72"/>
    <w:rsid w:val="341D5FA7"/>
    <w:rsid w:val="38B94AB8"/>
    <w:rsid w:val="39CF0185"/>
    <w:rsid w:val="3A0028CF"/>
    <w:rsid w:val="3A3E4582"/>
    <w:rsid w:val="3ABB2076"/>
    <w:rsid w:val="3ACB4F85"/>
    <w:rsid w:val="3BBB5D11"/>
    <w:rsid w:val="3C0D677A"/>
    <w:rsid w:val="3C157564"/>
    <w:rsid w:val="3C4A2E77"/>
    <w:rsid w:val="3DC76903"/>
    <w:rsid w:val="3E181A78"/>
    <w:rsid w:val="400A2E3F"/>
    <w:rsid w:val="405C14EE"/>
    <w:rsid w:val="40CE5987"/>
    <w:rsid w:val="41253AF4"/>
    <w:rsid w:val="43784FA8"/>
    <w:rsid w:val="48AD055F"/>
    <w:rsid w:val="48D057E8"/>
    <w:rsid w:val="48E659D9"/>
    <w:rsid w:val="49275C6C"/>
    <w:rsid w:val="4A347F6C"/>
    <w:rsid w:val="4BCC39E9"/>
    <w:rsid w:val="4BFA22D2"/>
    <w:rsid w:val="4C6934E2"/>
    <w:rsid w:val="4DD92E99"/>
    <w:rsid w:val="4FB13778"/>
    <w:rsid w:val="527C0957"/>
    <w:rsid w:val="55527B28"/>
    <w:rsid w:val="56AB175A"/>
    <w:rsid w:val="57B1418D"/>
    <w:rsid w:val="5A4D63C1"/>
    <w:rsid w:val="5B9B2C44"/>
    <w:rsid w:val="5BD67057"/>
    <w:rsid w:val="5D1B3859"/>
    <w:rsid w:val="5DA536EB"/>
    <w:rsid w:val="5E7E0FE9"/>
    <w:rsid w:val="5EA54320"/>
    <w:rsid w:val="63D92960"/>
    <w:rsid w:val="65AB2B63"/>
    <w:rsid w:val="66444FD8"/>
    <w:rsid w:val="673C668E"/>
    <w:rsid w:val="67D57A24"/>
    <w:rsid w:val="685B1C0C"/>
    <w:rsid w:val="68C84CF7"/>
    <w:rsid w:val="6B305FCE"/>
    <w:rsid w:val="6CD85E71"/>
    <w:rsid w:val="6EA41627"/>
    <w:rsid w:val="70977D93"/>
    <w:rsid w:val="70E87657"/>
    <w:rsid w:val="70EF6726"/>
    <w:rsid w:val="71D83356"/>
    <w:rsid w:val="72334F5D"/>
    <w:rsid w:val="729A3D44"/>
    <w:rsid w:val="73AB752D"/>
    <w:rsid w:val="73E26C2E"/>
    <w:rsid w:val="743D24D6"/>
    <w:rsid w:val="749D3FBF"/>
    <w:rsid w:val="75B7503F"/>
    <w:rsid w:val="76F6043A"/>
    <w:rsid w:val="7836450F"/>
    <w:rsid w:val="789B25C4"/>
    <w:rsid w:val="79826CDE"/>
    <w:rsid w:val="7AFD79F9"/>
    <w:rsid w:val="7B4F7695"/>
    <w:rsid w:val="7BE72A34"/>
    <w:rsid w:val="7D2A385A"/>
    <w:rsid w:val="7D5E1E12"/>
    <w:rsid w:val="7E487708"/>
    <w:rsid w:val="7FD5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15"/>
      <w:szCs w:val="15"/>
      <w:lang w:val="en-US" w:eastAsia="en-US" w:bidi="ar-SA"/>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4">
    <w:name w:val="annotation text"/>
    <w:basedOn w:val="1"/>
    <w:qFormat/>
    <w:uiPriority w:val="0"/>
    <w:pPr>
      <w:jc w:val="left"/>
    </w:p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限制内容"/>
    <w:basedOn w:val="1"/>
    <w:qFormat/>
    <w:locked/>
    <w:uiPriority w:val="0"/>
    <w:rPr>
      <w:rFonts w:hint="eastAsia" w:ascii="微软雅黑" w:hAnsi="微软雅黑" w:eastAsia="微软雅黑" w:cs="微软雅黑"/>
      <w:sz w:val="20"/>
      <w:szCs w:val="20"/>
    </w:rPr>
  </w:style>
  <w:style w:type="paragraph" w:customStyle="1" w:styleId="11">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6231</Words>
  <Characters>6390</Characters>
  <Lines>0</Lines>
  <Paragraphs>0</Paragraphs>
  <TotalTime>160</TotalTime>
  <ScaleCrop>false</ScaleCrop>
  <LinksUpToDate>false</LinksUpToDate>
  <CharactersWithSpaces>6399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2024-12-06T07:39:00Z</dcterms:created>
  <dc:creator>吴大可</dc:creator>
  <cp:lastModifiedBy>YY</cp:lastModifiedBy>
  <cp:lastPrinted>2025-06-12T09:05:00Z</cp:lastPrinted>
  <dcterms:modified xsi:type="dcterms:W3CDTF">2025-07-02T13:47:06Z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BA1FBD744F134DA1B57046E32BE7C077_13</vt:lpwstr>
  </property>
  <property fmtid="{D5CDD505-2E9C-101B-9397-08002B2CF9AE}" pid="4" name="KSOTemplateDocerSaveRecord">
    <vt:lpwstr>eyJoZGlkIjoiMGI4YTY2NzNjYzhhMDBjYjhiZDFjNDRhZjk5ZjcyM2MiLCJ1c2VySWQiOiIyMDAzNjEwMzgifQ==</vt:lpwstr>
  </property>
</Properties>
</file>